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ECF" w:rsidRDefault="00BB4ECF">
      <w:pPr>
        <w:pStyle w:val="TtuloTDC"/>
        <w:rPr>
          <w:rFonts w:ascii="Arial" w:hAnsi="Arial" w:cs="Arial"/>
          <w:b w:val="0"/>
          <w:noProof/>
        </w:rPr>
      </w:pPr>
    </w:p>
    <w:p w:rsidR="00BB4ECF" w:rsidRDefault="00BB4ECF">
      <w:pPr>
        <w:pStyle w:val="TtuloTDC"/>
        <w:rPr>
          <w:rFonts w:ascii="Arial" w:hAnsi="Arial" w:cs="Arial"/>
          <w:b w:val="0"/>
          <w:noProof/>
        </w:rPr>
      </w:pPr>
    </w:p>
    <w:p w:rsidR="00C6796C" w:rsidRDefault="00512497">
      <w:pPr>
        <w:pStyle w:val="TtuloTDC"/>
        <w:rPr>
          <w:rFonts w:ascii="Times New Roman" w:eastAsia="SimSun" w:hAnsi="Times New Roman" w:cs="Times New Roman"/>
          <w:b w:val="0"/>
          <w:bCs w:val="0"/>
          <w:color w:val="auto"/>
          <w:sz w:val="20"/>
          <w:szCs w:val="20"/>
          <w:lang w:val="es-ES" w:eastAsia="es-ES"/>
        </w:rPr>
      </w:pPr>
      <w:r>
        <w:rPr>
          <w:rFonts w:ascii="Arial" w:hAnsi="Arial" w:cs="Arial"/>
          <w:b w:val="0"/>
          <w:noProof/>
          <w:lang w:val="es-MX" w:eastAsia="es-MX"/>
        </w:rPr>
        <w:drawing>
          <wp:anchor distT="0" distB="0" distL="114300" distR="114300" simplePos="0" relativeHeight="251675648" behindDoc="1" locked="0" layoutInCell="1" allowOverlap="1">
            <wp:simplePos x="0" y="0"/>
            <wp:positionH relativeFrom="page">
              <wp:align>right</wp:align>
            </wp:positionH>
            <wp:positionV relativeFrom="paragraph">
              <wp:posOffset>-708136</wp:posOffset>
            </wp:positionV>
            <wp:extent cx="7730024" cy="10095978"/>
            <wp:effectExtent l="0" t="0" r="4445" b="635"/>
            <wp:wrapNone/>
            <wp:docPr id="19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ada1-sin-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30024" cy="10095978"/>
                    </a:xfrm>
                    <a:prstGeom prst="rect">
                      <a:avLst/>
                    </a:prstGeom>
                  </pic:spPr>
                </pic:pic>
              </a:graphicData>
            </a:graphic>
          </wp:anchor>
        </w:drawing>
      </w:r>
    </w:p>
    <w:p w:rsidR="00C6796C" w:rsidRDefault="00C6796C" w:rsidP="00C6796C">
      <w:pPr>
        <w:rPr>
          <w:b/>
          <w:bCs/>
          <w:lang w:val="es-ES"/>
        </w:rPr>
      </w:pPr>
    </w:p>
    <w:p w:rsidR="00C6796C" w:rsidRDefault="00C6796C" w:rsidP="00C6796C">
      <w:pPr>
        <w:rPr>
          <w:b/>
          <w:bCs/>
          <w:lang w:val="es-ES"/>
        </w:rPr>
      </w:pPr>
    </w:p>
    <w:p w:rsidR="00C6796C" w:rsidRDefault="00C6796C" w:rsidP="00C6796C">
      <w:pPr>
        <w:rPr>
          <w:b/>
          <w:bCs/>
          <w:lang w:val="es-ES"/>
        </w:rPr>
      </w:pPr>
    </w:p>
    <w:p w:rsidR="00C6796C" w:rsidRDefault="00C6796C" w:rsidP="00C6796C">
      <w:pPr>
        <w:rPr>
          <w:b/>
          <w:bCs/>
          <w:lang w:val="es-ES"/>
        </w:rPr>
      </w:pPr>
    </w:p>
    <w:p w:rsidR="00C6796C" w:rsidRDefault="00512497" w:rsidP="00512497">
      <w:pPr>
        <w:jc w:val="center"/>
        <w:rPr>
          <w:b/>
          <w:bCs/>
          <w:lang w:val="es-ES"/>
        </w:rPr>
      </w:pPr>
      <w:r>
        <w:rPr>
          <w:rFonts w:ascii="Arial" w:hAnsi="Arial" w:cs="Arial"/>
          <w:b/>
          <w:noProof/>
          <w:sz w:val="28"/>
          <w:szCs w:val="28"/>
          <w:lang w:val="es-MX" w:eastAsia="es-MX"/>
        </w:rPr>
        <w:drawing>
          <wp:inline distT="0" distB="0" distL="0" distR="0">
            <wp:extent cx="2868460" cy="1287238"/>
            <wp:effectExtent l="0" t="0" r="8255" b="8255"/>
            <wp:docPr id="198" name="Picture 9" descr="C:\Users\awilliams\Documents\Misceláneo\Libro de marca\logo fonafi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williams\Documents\Misceláneo\Libro de marca\logo fonafif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9970" cy="1287916"/>
                    </a:xfrm>
                    <a:prstGeom prst="rect">
                      <a:avLst/>
                    </a:prstGeom>
                    <a:noFill/>
                    <a:ln>
                      <a:noFill/>
                    </a:ln>
                  </pic:spPr>
                </pic:pic>
              </a:graphicData>
            </a:graphic>
          </wp:inline>
        </w:drawing>
      </w:r>
    </w:p>
    <w:p w:rsidR="00C6796C" w:rsidRDefault="00C6796C" w:rsidP="00C6796C">
      <w:pPr>
        <w:rPr>
          <w:b/>
          <w:bCs/>
          <w:lang w:val="es-ES"/>
        </w:rPr>
      </w:pPr>
    </w:p>
    <w:p w:rsidR="00C6796C" w:rsidRDefault="00C6796C" w:rsidP="00C6796C">
      <w:pPr>
        <w:rPr>
          <w:b/>
          <w:bCs/>
          <w:lang w:val="es-ES"/>
        </w:rPr>
      </w:pPr>
    </w:p>
    <w:p w:rsidR="00C6796C" w:rsidRDefault="00C6796C" w:rsidP="00C6796C">
      <w:pPr>
        <w:rPr>
          <w:b/>
          <w:bCs/>
          <w:lang w:val="es-ES"/>
        </w:rPr>
      </w:pPr>
    </w:p>
    <w:p w:rsidR="00C6796C" w:rsidRDefault="00C6796C" w:rsidP="00C6796C">
      <w:pPr>
        <w:rPr>
          <w:b/>
          <w:bCs/>
          <w:lang w:val="es-ES"/>
        </w:rPr>
      </w:pPr>
    </w:p>
    <w:p w:rsidR="00C6796C" w:rsidRDefault="00C6796C" w:rsidP="00C6796C">
      <w:pPr>
        <w:rPr>
          <w:b/>
          <w:bCs/>
          <w:lang w:val="es-ES"/>
        </w:rPr>
      </w:pPr>
    </w:p>
    <w:p w:rsidR="00512497" w:rsidRDefault="00B420B3" w:rsidP="00512497">
      <w:pPr>
        <w:jc w:val="center"/>
        <w:rPr>
          <w:rFonts w:ascii="Arial" w:hAnsi="Arial" w:cs="Arial"/>
          <w:sz w:val="48"/>
          <w:szCs w:val="48"/>
        </w:rPr>
      </w:pPr>
      <w:r w:rsidRPr="00B420B3">
        <w:rPr>
          <w:rFonts w:ascii="Arial" w:hAnsi="Arial" w:cs="Arial"/>
          <w:sz w:val="48"/>
          <w:szCs w:val="48"/>
        </w:rPr>
        <w:t>Ministerio de Ambiente y Energía</w:t>
      </w:r>
    </w:p>
    <w:p w:rsidR="00B420B3" w:rsidRDefault="00B420B3" w:rsidP="00512497">
      <w:pPr>
        <w:jc w:val="center"/>
        <w:rPr>
          <w:rFonts w:ascii="Arial" w:hAnsi="Arial" w:cs="Arial"/>
          <w:sz w:val="48"/>
          <w:szCs w:val="48"/>
        </w:rPr>
      </w:pPr>
      <w:r>
        <w:rPr>
          <w:rFonts w:ascii="Arial" w:hAnsi="Arial" w:cs="Arial"/>
          <w:sz w:val="48"/>
          <w:szCs w:val="48"/>
        </w:rPr>
        <w:t>Fondo Nacional de Financiamiento Forestal</w:t>
      </w:r>
    </w:p>
    <w:p w:rsidR="00B420B3" w:rsidRPr="00B420B3" w:rsidRDefault="00B420B3" w:rsidP="00512497">
      <w:pPr>
        <w:jc w:val="center"/>
        <w:rPr>
          <w:rFonts w:ascii="Arial" w:hAnsi="Arial" w:cs="Arial"/>
          <w:sz w:val="48"/>
          <w:szCs w:val="48"/>
        </w:rPr>
      </w:pPr>
      <w:r>
        <w:rPr>
          <w:rFonts w:ascii="Arial" w:hAnsi="Arial" w:cs="Arial"/>
          <w:sz w:val="48"/>
          <w:szCs w:val="48"/>
        </w:rPr>
        <w:t>Programa 881</w:t>
      </w:r>
    </w:p>
    <w:p w:rsidR="00BB4ECF" w:rsidRDefault="00BB4ECF" w:rsidP="00512497">
      <w:pPr>
        <w:jc w:val="center"/>
        <w:rPr>
          <w:rFonts w:ascii="Arial" w:hAnsi="Arial" w:cs="Arial"/>
          <w:sz w:val="56"/>
          <w:szCs w:val="56"/>
        </w:rPr>
      </w:pPr>
    </w:p>
    <w:p w:rsidR="00B420B3" w:rsidRPr="00BB4ECF" w:rsidRDefault="00B420B3" w:rsidP="00512497">
      <w:pPr>
        <w:jc w:val="center"/>
        <w:rPr>
          <w:rFonts w:ascii="Arial" w:hAnsi="Arial" w:cs="Arial"/>
          <w:sz w:val="56"/>
          <w:szCs w:val="56"/>
        </w:rPr>
      </w:pPr>
    </w:p>
    <w:p w:rsidR="0096025F" w:rsidRDefault="00512497" w:rsidP="00512497">
      <w:pPr>
        <w:jc w:val="center"/>
        <w:rPr>
          <w:rFonts w:ascii="Arial" w:hAnsi="Arial" w:cs="Arial"/>
          <w:sz w:val="56"/>
          <w:szCs w:val="56"/>
        </w:rPr>
      </w:pPr>
      <w:r w:rsidRPr="00BB4ECF">
        <w:rPr>
          <w:rFonts w:ascii="Arial" w:hAnsi="Arial" w:cs="Arial"/>
          <w:sz w:val="56"/>
          <w:szCs w:val="56"/>
        </w:rPr>
        <w:t xml:space="preserve">Plan-Presupuesto </w:t>
      </w:r>
    </w:p>
    <w:p w:rsidR="00512497" w:rsidRPr="00BB4ECF" w:rsidRDefault="00512497" w:rsidP="00512497">
      <w:pPr>
        <w:jc w:val="center"/>
        <w:rPr>
          <w:rFonts w:ascii="Arial" w:hAnsi="Arial" w:cs="Arial"/>
          <w:sz w:val="56"/>
          <w:szCs w:val="56"/>
        </w:rPr>
      </w:pPr>
      <w:r w:rsidRPr="00BB4ECF">
        <w:rPr>
          <w:rFonts w:ascii="Arial" w:hAnsi="Arial" w:cs="Arial"/>
          <w:sz w:val="56"/>
          <w:szCs w:val="56"/>
        </w:rPr>
        <w:t>202</w:t>
      </w:r>
      <w:r w:rsidR="00BA5CE5" w:rsidRPr="00BB4ECF">
        <w:rPr>
          <w:rFonts w:ascii="Arial" w:hAnsi="Arial" w:cs="Arial"/>
          <w:sz w:val="56"/>
          <w:szCs w:val="56"/>
        </w:rPr>
        <w:t>2</w:t>
      </w:r>
    </w:p>
    <w:p w:rsidR="00512497" w:rsidRDefault="00512497" w:rsidP="00512497">
      <w:pPr>
        <w:jc w:val="center"/>
        <w:rPr>
          <w:rFonts w:ascii="Arial" w:hAnsi="Arial" w:cs="Arial"/>
          <w:sz w:val="96"/>
        </w:rPr>
      </w:pPr>
    </w:p>
    <w:p w:rsidR="00C6796C" w:rsidRPr="00BB4ECF" w:rsidRDefault="0096025F" w:rsidP="0096025F">
      <w:pPr>
        <w:ind w:left="6372"/>
        <w:rPr>
          <w:b/>
          <w:bCs/>
          <w:sz w:val="40"/>
          <w:szCs w:val="40"/>
          <w:lang w:val="es-ES"/>
        </w:rPr>
      </w:pPr>
      <w:r>
        <w:rPr>
          <w:rFonts w:ascii="Arial" w:hAnsi="Arial" w:cs="Arial"/>
          <w:sz w:val="40"/>
          <w:szCs w:val="40"/>
        </w:rPr>
        <w:t>Diciembre</w:t>
      </w:r>
      <w:r w:rsidR="00512497" w:rsidRPr="00BB4ECF">
        <w:rPr>
          <w:rFonts w:ascii="Arial" w:hAnsi="Arial" w:cs="Arial"/>
          <w:sz w:val="40"/>
          <w:szCs w:val="40"/>
        </w:rPr>
        <w:t xml:space="preserve"> 202</w:t>
      </w:r>
      <w:r w:rsidR="00BA5CE5" w:rsidRPr="00BB4ECF">
        <w:rPr>
          <w:rFonts w:ascii="Arial" w:hAnsi="Arial" w:cs="Arial"/>
          <w:sz w:val="40"/>
          <w:szCs w:val="40"/>
        </w:rPr>
        <w:t>1</w:t>
      </w:r>
    </w:p>
    <w:p w:rsidR="00C6796C" w:rsidRDefault="00C6796C" w:rsidP="00C6796C">
      <w:pPr>
        <w:rPr>
          <w:b/>
          <w:bCs/>
          <w:lang w:val="es-ES"/>
        </w:rPr>
      </w:pPr>
    </w:p>
    <w:p w:rsidR="00C6796C" w:rsidRDefault="00C6796C" w:rsidP="00C6796C">
      <w:pPr>
        <w:rPr>
          <w:b/>
          <w:bCs/>
          <w:lang w:val="es-ES"/>
        </w:rPr>
      </w:pPr>
    </w:p>
    <w:p w:rsidR="00C6796C" w:rsidRDefault="00C6796C" w:rsidP="00C6796C">
      <w:pPr>
        <w:rPr>
          <w:b/>
          <w:bCs/>
          <w:lang w:val="es-ES"/>
        </w:rPr>
      </w:pPr>
    </w:p>
    <w:p w:rsidR="00446CA0" w:rsidRDefault="00B87BFC" w:rsidP="00A52B3A">
      <w:pPr>
        <w:ind w:left="-464"/>
        <w:jc w:val="both"/>
        <w:rPr>
          <w:rFonts w:ascii="Arial" w:hAnsi="Arial" w:cs="Arial"/>
          <w:lang w:val="es-ES_tradnl"/>
        </w:rPr>
      </w:pPr>
      <w:bookmarkStart w:id="0" w:name="_GoBack"/>
      <w:bookmarkEnd w:id="0"/>
      <w:r>
        <w:rPr>
          <w:rFonts w:ascii="Arial" w:hAnsi="Arial" w:cs="Arial"/>
          <w:b/>
          <w:sz w:val="24"/>
          <w:szCs w:val="24"/>
          <w:lang w:val="es-ES_tradnl"/>
        </w:rPr>
        <w:lastRenderedPageBreak/>
        <w:t xml:space="preserve">    </w:t>
      </w:r>
      <w:r w:rsidR="00E112E0" w:rsidRPr="00B87BFC">
        <w:rPr>
          <w:rFonts w:ascii="Arial" w:hAnsi="Arial" w:cs="Arial"/>
          <w:sz w:val="24"/>
          <w:szCs w:val="24"/>
          <w:lang w:val="es-ES_tradnl"/>
        </w:rPr>
        <w:t xml:space="preserve"> </w:t>
      </w:r>
      <w:bookmarkStart w:id="1" w:name="_Toc273431243"/>
      <w:bookmarkStart w:id="2" w:name="_Toc261427025"/>
      <w:r w:rsidR="00446CA0">
        <w:rPr>
          <w:rFonts w:ascii="Arial" w:hAnsi="Arial" w:cs="Arial"/>
          <w:sz w:val="24"/>
          <w:szCs w:val="24"/>
          <w:lang w:val="es-ES_tradnl"/>
        </w:rPr>
        <w:tab/>
      </w:r>
      <w:r w:rsidR="00446CA0">
        <w:rPr>
          <w:rFonts w:ascii="Arial" w:hAnsi="Arial" w:cs="Arial"/>
          <w:sz w:val="24"/>
          <w:szCs w:val="24"/>
          <w:lang w:val="es-ES_tradnl"/>
        </w:rPr>
        <w:tab/>
      </w:r>
      <w:r w:rsidR="00446CA0">
        <w:rPr>
          <w:rFonts w:ascii="Arial" w:hAnsi="Arial" w:cs="Arial"/>
          <w:sz w:val="24"/>
          <w:szCs w:val="24"/>
          <w:lang w:val="es-ES_tradnl"/>
        </w:rPr>
        <w:tab/>
      </w:r>
      <w:r w:rsidR="00446CA0" w:rsidRPr="007A4C4C">
        <w:rPr>
          <w:rFonts w:ascii="Arial" w:hAnsi="Arial" w:cs="Arial"/>
          <w:lang w:val="es-ES_tradnl"/>
        </w:rPr>
        <w:t xml:space="preserve"> </w:t>
      </w:r>
    </w:p>
    <w:p w:rsidR="00A52B3A" w:rsidRDefault="00A52B3A" w:rsidP="004B3078">
      <w:pPr>
        <w:pStyle w:val="Ttulo1"/>
        <w:rPr>
          <w:rFonts w:ascii="Arial" w:hAnsi="Arial" w:cs="Arial"/>
        </w:rPr>
      </w:pPr>
    </w:p>
    <w:sdt>
      <w:sdtPr>
        <w:rPr>
          <w:rFonts w:ascii="Times New Roman" w:eastAsia="SimSun" w:hAnsi="Times New Roman" w:cs="Times New Roman"/>
          <w:b w:val="0"/>
          <w:bCs w:val="0"/>
          <w:color w:val="auto"/>
          <w:sz w:val="20"/>
          <w:szCs w:val="20"/>
          <w:lang w:val="es-ES" w:eastAsia="es-ES"/>
        </w:rPr>
        <w:id w:val="417998555"/>
        <w:docPartObj>
          <w:docPartGallery w:val="Table of Contents"/>
          <w:docPartUnique/>
        </w:docPartObj>
      </w:sdtPr>
      <w:sdtContent>
        <w:p w:rsidR="00913066" w:rsidRPr="0096025F" w:rsidRDefault="00913066">
          <w:pPr>
            <w:pStyle w:val="TtuloTDC"/>
            <w:rPr>
              <w:lang w:val="es-MX"/>
            </w:rPr>
          </w:pPr>
          <w:r>
            <w:rPr>
              <w:lang w:val="es-ES"/>
            </w:rPr>
            <w:t>Contenido</w:t>
          </w:r>
        </w:p>
        <w:p w:rsidR="00913066" w:rsidRDefault="00913066">
          <w:pPr>
            <w:pStyle w:val="TDC1"/>
            <w:tabs>
              <w:tab w:val="left" w:pos="400"/>
              <w:tab w:val="right" w:leader="dot" w:pos="9799"/>
            </w:tabs>
            <w:rPr>
              <w:rFonts w:asciiTheme="minorHAnsi" w:eastAsiaTheme="minorEastAsia" w:hAnsiTheme="minorHAnsi" w:cstheme="minorBidi"/>
              <w:noProof/>
              <w:sz w:val="22"/>
              <w:szCs w:val="22"/>
              <w:lang w:val="en-US" w:eastAsia="en-US"/>
            </w:rPr>
          </w:pPr>
          <w:r>
            <w:fldChar w:fldCharType="begin"/>
          </w:r>
          <w:r>
            <w:instrText xml:space="preserve"> TOC \o "1-3" \h \z \u </w:instrText>
          </w:r>
          <w:r>
            <w:fldChar w:fldCharType="separate"/>
          </w:r>
          <w:hyperlink w:anchor="_Toc71909511" w:history="1">
            <w:r w:rsidRPr="00B70C13">
              <w:rPr>
                <w:rStyle w:val="Hipervnculo"/>
                <w:rFonts w:ascii="Arial" w:hAnsi="Arial" w:cs="Arial"/>
                <w:b/>
                <w:noProof/>
              </w:rPr>
              <w:t>1.</w:t>
            </w:r>
            <w:r>
              <w:rPr>
                <w:rFonts w:asciiTheme="minorHAnsi" w:eastAsiaTheme="minorEastAsia" w:hAnsiTheme="minorHAnsi" w:cstheme="minorBidi"/>
                <w:noProof/>
                <w:sz w:val="22"/>
                <w:szCs w:val="22"/>
                <w:lang w:val="en-US" w:eastAsia="en-US"/>
              </w:rPr>
              <w:tab/>
            </w:r>
            <w:r w:rsidRPr="00B70C13">
              <w:rPr>
                <w:rStyle w:val="Hipervnculo"/>
                <w:rFonts w:ascii="Arial" w:hAnsi="Arial" w:cs="Arial"/>
                <w:b/>
                <w:noProof/>
              </w:rPr>
              <w:t>ASPECTOS ESTRATÉGICOS INSTITUCIONALES</w:t>
            </w:r>
            <w:r w:rsidR="004F448C">
              <w:rPr>
                <w:rStyle w:val="Hipervnculo"/>
                <w:rFonts w:ascii="Arial" w:hAnsi="Arial" w:cs="Arial"/>
                <w:b/>
                <w:noProof/>
              </w:rPr>
              <w:t>……………………………………………</w:t>
            </w:r>
            <w:r w:rsidRPr="004F448C">
              <w:rPr>
                <w:rFonts w:ascii="Arial" w:hAnsi="Arial" w:cs="Arial"/>
                <w:bCs/>
                <w:noProof/>
                <w:webHidden/>
                <w:sz w:val="22"/>
                <w:szCs w:val="22"/>
              </w:rPr>
              <w:fldChar w:fldCharType="begin"/>
            </w:r>
            <w:r w:rsidRPr="004F448C">
              <w:rPr>
                <w:rFonts w:ascii="Arial" w:hAnsi="Arial" w:cs="Arial"/>
                <w:bCs/>
                <w:noProof/>
                <w:webHidden/>
                <w:sz w:val="22"/>
                <w:szCs w:val="22"/>
              </w:rPr>
              <w:instrText xml:space="preserve"> PAGEREF _Toc71909511 \h </w:instrText>
            </w:r>
            <w:r w:rsidRPr="004F448C">
              <w:rPr>
                <w:rFonts w:ascii="Arial" w:hAnsi="Arial" w:cs="Arial"/>
                <w:bCs/>
                <w:noProof/>
                <w:webHidden/>
                <w:sz w:val="22"/>
                <w:szCs w:val="22"/>
              </w:rPr>
            </w:r>
            <w:r w:rsidRPr="004F448C">
              <w:rPr>
                <w:rFonts w:ascii="Arial" w:hAnsi="Arial" w:cs="Arial"/>
                <w:bCs/>
                <w:noProof/>
                <w:webHidden/>
                <w:sz w:val="22"/>
                <w:szCs w:val="22"/>
              </w:rPr>
              <w:fldChar w:fldCharType="separate"/>
            </w:r>
            <w:r w:rsidR="0041622A">
              <w:rPr>
                <w:rFonts w:ascii="Arial" w:hAnsi="Arial" w:cs="Arial"/>
                <w:bCs/>
                <w:noProof/>
                <w:webHidden/>
                <w:sz w:val="22"/>
                <w:szCs w:val="22"/>
              </w:rPr>
              <w:t>3</w:t>
            </w:r>
            <w:r w:rsidRPr="004F448C">
              <w:rPr>
                <w:rFonts w:ascii="Arial" w:hAnsi="Arial" w:cs="Arial"/>
                <w:bCs/>
                <w:noProof/>
                <w:webHidden/>
                <w:sz w:val="22"/>
                <w:szCs w:val="22"/>
              </w:rPr>
              <w:fldChar w:fldCharType="end"/>
            </w:r>
          </w:hyperlink>
        </w:p>
        <w:p w:rsidR="00913066" w:rsidRDefault="00E85669">
          <w:pPr>
            <w:pStyle w:val="TDC2"/>
            <w:rPr>
              <w:rFonts w:asciiTheme="minorHAnsi" w:eastAsiaTheme="minorEastAsia" w:hAnsiTheme="minorHAnsi" w:cstheme="minorBidi"/>
              <w:bCs w:val="0"/>
              <w:lang w:val="en-US" w:eastAsia="en-US"/>
            </w:rPr>
          </w:pPr>
          <w:hyperlink w:anchor="_Toc71909512" w:history="1">
            <w:r w:rsidR="00913066" w:rsidRPr="00B70C13">
              <w:rPr>
                <w:rStyle w:val="Hipervnculo"/>
              </w:rPr>
              <w:t>Programación Estratégica</w:t>
            </w:r>
            <w:r w:rsidR="00913066">
              <w:rPr>
                <w:webHidden/>
              </w:rPr>
              <w:tab/>
            </w:r>
            <w:r w:rsidR="007B4D0B">
              <w:rPr>
                <w:webHidden/>
              </w:rPr>
              <w:t>.</w:t>
            </w:r>
            <w:r w:rsidR="00913066">
              <w:rPr>
                <w:webHidden/>
              </w:rPr>
              <w:fldChar w:fldCharType="begin"/>
            </w:r>
            <w:r w:rsidR="00913066">
              <w:rPr>
                <w:webHidden/>
              </w:rPr>
              <w:instrText xml:space="preserve"> PAGEREF _Toc71909512 \h </w:instrText>
            </w:r>
            <w:r w:rsidR="00913066">
              <w:rPr>
                <w:webHidden/>
              </w:rPr>
            </w:r>
            <w:r w:rsidR="00913066">
              <w:rPr>
                <w:webHidden/>
              </w:rPr>
              <w:fldChar w:fldCharType="separate"/>
            </w:r>
            <w:r w:rsidR="0041622A">
              <w:rPr>
                <w:webHidden/>
              </w:rPr>
              <w:t>7</w:t>
            </w:r>
            <w:r w:rsidR="00913066">
              <w:rPr>
                <w:webHidden/>
              </w:rPr>
              <w:fldChar w:fldCharType="end"/>
            </w:r>
          </w:hyperlink>
        </w:p>
        <w:p w:rsidR="00913066" w:rsidRDefault="00E85669">
          <w:pPr>
            <w:pStyle w:val="TDC1"/>
            <w:tabs>
              <w:tab w:val="left" w:pos="400"/>
              <w:tab w:val="right" w:leader="dot" w:pos="9799"/>
            </w:tabs>
            <w:rPr>
              <w:rFonts w:asciiTheme="minorHAnsi" w:eastAsiaTheme="minorEastAsia" w:hAnsiTheme="minorHAnsi" w:cstheme="minorBidi"/>
              <w:noProof/>
              <w:sz w:val="22"/>
              <w:szCs w:val="22"/>
              <w:lang w:val="en-US" w:eastAsia="en-US"/>
            </w:rPr>
          </w:pPr>
          <w:hyperlink w:anchor="_Toc71909513" w:history="1">
            <w:r w:rsidR="00913066" w:rsidRPr="00B70C13">
              <w:rPr>
                <w:rStyle w:val="Hipervnculo"/>
                <w:rFonts w:ascii="Arial" w:hAnsi="Arial" w:cs="Arial"/>
                <w:b/>
                <w:noProof/>
              </w:rPr>
              <w:t>2.</w:t>
            </w:r>
            <w:r w:rsidR="00913066">
              <w:rPr>
                <w:rFonts w:asciiTheme="minorHAnsi" w:eastAsiaTheme="minorEastAsia" w:hAnsiTheme="minorHAnsi" w:cstheme="minorBidi"/>
                <w:noProof/>
                <w:sz w:val="22"/>
                <w:szCs w:val="22"/>
                <w:lang w:val="en-US" w:eastAsia="en-US"/>
              </w:rPr>
              <w:tab/>
            </w:r>
            <w:r w:rsidR="00913066" w:rsidRPr="00B70C13">
              <w:rPr>
                <w:rStyle w:val="Hipervnculo"/>
                <w:rFonts w:ascii="Arial" w:hAnsi="Arial" w:cs="Arial"/>
                <w:b/>
                <w:noProof/>
              </w:rPr>
              <w:t>MARCO PRESUPUESTAL</w:t>
            </w:r>
            <w:r w:rsidR="004F448C">
              <w:rPr>
                <w:rStyle w:val="Hipervnculo"/>
                <w:rFonts w:ascii="Arial" w:hAnsi="Arial" w:cs="Arial"/>
                <w:b/>
                <w:noProof/>
              </w:rPr>
              <w:t xml:space="preserve"> ………………………………………………………………………..</w:t>
            </w:r>
            <w:r w:rsidR="00913066" w:rsidRPr="004F448C">
              <w:rPr>
                <w:rFonts w:ascii="Arial" w:hAnsi="Arial" w:cs="Arial"/>
                <w:bCs/>
                <w:noProof/>
                <w:webHidden/>
                <w:sz w:val="22"/>
                <w:szCs w:val="22"/>
              </w:rPr>
              <w:fldChar w:fldCharType="begin"/>
            </w:r>
            <w:r w:rsidR="00913066" w:rsidRPr="004F448C">
              <w:rPr>
                <w:rFonts w:ascii="Arial" w:hAnsi="Arial" w:cs="Arial"/>
                <w:bCs/>
                <w:noProof/>
                <w:webHidden/>
                <w:sz w:val="22"/>
                <w:szCs w:val="22"/>
              </w:rPr>
              <w:instrText xml:space="preserve"> PAGEREF _Toc71909513 \h </w:instrText>
            </w:r>
            <w:r w:rsidR="00913066" w:rsidRPr="004F448C">
              <w:rPr>
                <w:rFonts w:ascii="Arial" w:hAnsi="Arial" w:cs="Arial"/>
                <w:bCs/>
                <w:noProof/>
                <w:webHidden/>
                <w:sz w:val="22"/>
                <w:szCs w:val="22"/>
              </w:rPr>
            </w:r>
            <w:r w:rsidR="00913066" w:rsidRPr="004F448C">
              <w:rPr>
                <w:rFonts w:ascii="Arial" w:hAnsi="Arial" w:cs="Arial"/>
                <w:bCs/>
                <w:noProof/>
                <w:webHidden/>
                <w:sz w:val="22"/>
                <w:szCs w:val="22"/>
              </w:rPr>
              <w:fldChar w:fldCharType="separate"/>
            </w:r>
            <w:r w:rsidR="0041622A">
              <w:rPr>
                <w:rFonts w:ascii="Arial" w:hAnsi="Arial" w:cs="Arial"/>
                <w:bCs/>
                <w:noProof/>
                <w:webHidden/>
                <w:sz w:val="22"/>
                <w:szCs w:val="22"/>
              </w:rPr>
              <w:t>8</w:t>
            </w:r>
            <w:r w:rsidR="00913066" w:rsidRPr="004F448C">
              <w:rPr>
                <w:rFonts w:ascii="Arial" w:hAnsi="Arial" w:cs="Arial"/>
                <w:bCs/>
                <w:noProof/>
                <w:webHidden/>
                <w:sz w:val="22"/>
                <w:szCs w:val="22"/>
              </w:rPr>
              <w:fldChar w:fldCharType="end"/>
            </w:r>
          </w:hyperlink>
        </w:p>
        <w:p w:rsidR="00913066" w:rsidRDefault="00E85669">
          <w:pPr>
            <w:pStyle w:val="TDC2"/>
            <w:tabs>
              <w:tab w:val="left" w:pos="880"/>
            </w:tabs>
            <w:rPr>
              <w:rFonts w:asciiTheme="minorHAnsi" w:eastAsiaTheme="minorEastAsia" w:hAnsiTheme="minorHAnsi" w:cstheme="minorBidi"/>
              <w:bCs w:val="0"/>
              <w:lang w:val="en-US" w:eastAsia="en-US"/>
            </w:rPr>
          </w:pPr>
          <w:hyperlink w:anchor="_Toc71909514" w:history="1">
            <w:r w:rsidR="00913066" w:rsidRPr="00B70C13">
              <w:rPr>
                <w:rStyle w:val="Hipervnculo"/>
                <w:rFonts w:cs="Arial"/>
                <w:b/>
                <w:lang w:val="es-ES"/>
              </w:rPr>
              <w:t>2.1</w:t>
            </w:r>
            <w:r w:rsidR="00913066">
              <w:rPr>
                <w:rFonts w:asciiTheme="minorHAnsi" w:eastAsiaTheme="minorEastAsia" w:hAnsiTheme="minorHAnsi" w:cstheme="minorBidi"/>
                <w:bCs w:val="0"/>
                <w:lang w:val="en-US" w:eastAsia="en-US"/>
              </w:rPr>
              <w:tab/>
            </w:r>
            <w:r w:rsidR="00913066" w:rsidRPr="00B70C13">
              <w:rPr>
                <w:rStyle w:val="Hipervnculo"/>
                <w:rFonts w:cs="Arial"/>
                <w:b/>
              </w:rPr>
              <w:t>Fuente de Financiamiento</w:t>
            </w:r>
            <w:r w:rsidR="00913066">
              <w:rPr>
                <w:webHidden/>
              </w:rPr>
              <w:tab/>
            </w:r>
            <w:r w:rsidR="00913066">
              <w:rPr>
                <w:webHidden/>
              </w:rPr>
              <w:fldChar w:fldCharType="begin"/>
            </w:r>
            <w:r w:rsidR="00913066">
              <w:rPr>
                <w:webHidden/>
              </w:rPr>
              <w:instrText xml:space="preserve"> PAGEREF _Toc71909514 \h </w:instrText>
            </w:r>
            <w:r w:rsidR="00913066">
              <w:rPr>
                <w:webHidden/>
              </w:rPr>
            </w:r>
            <w:r w:rsidR="00913066">
              <w:rPr>
                <w:webHidden/>
              </w:rPr>
              <w:fldChar w:fldCharType="separate"/>
            </w:r>
            <w:r w:rsidR="0041622A">
              <w:rPr>
                <w:webHidden/>
              </w:rPr>
              <w:t>8</w:t>
            </w:r>
            <w:r w:rsidR="00913066">
              <w:rPr>
                <w:webHidden/>
              </w:rPr>
              <w:fldChar w:fldCharType="end"/>
            </w:r>
          </w:hyperlink>
        </w:p>
        <w:p w:rsidR="00913066" w:rsidRDefault="00E85669">
          <w:pPr>
            <w:pStyle w:val="TDC2"/>
            <w:tabs>
              <w:tab w:val="left" w:pos="1100"/>
            </w:tabs>
            <w:rPr>
              <w:rFonts w:asciiTheme="minorHAnsi" w:eastAsiaTheme="minorEastAsia" w:hAnsiTheme="minorHAnsi" w:cstheme="minorBidi"/>
              <w:bCs w:val="0"/>
              <w:lang w:val="en-US" w:eastAsia="en-US"/>
            </w:rPr>
          </w:pPr>
          <w:hyperlink w:anchor="_Toc71909515" w:history="1">
            <w:r w:rsidR="00913066" w:rsidRPr="00B70C13">
              <w:rPr>
                <w:rStyle w:val="Hipervnculo"/>
                <w:b/>
              </w:rPr>
              <w:t>2.1.1</w:t>
            </w:r>
            <w:r w:rsidR="00913066">
              <w:rPr>
                <w:rFonts w:asciiTheme="minorHAnsi" w:eastAsiaTheme="minorEastAsia" w:hAnsiTheme="minorHAnsi" w:cstheme="minorBidi"/>
                <w:bCs w:val="0"/>
                <w:lang w:val="en-US" w:eastAsia="en-US"/>
              </w:rPr>
              <w:tab/>
            </w:r>
            <w:r w:rsidR="00913066" w:rsidRPr="00B70C13">
              <w:rPr>
                <w:rStyle w:val="Hipervnculo"/>
                <w:b/>
              </w:rPr>
              <w:t>Estado de Origen y aplicación de recursos</w:t>
            </w:r>
            <w:r w:rsidR="00913066">
              <w:rPr>
                <w:webHidden/>
              </w:rPr>
              <w:tab/>
            </w:r>
            <w:r w:rsidR="00913066">
              <w:rPr>
                <w:webHidden/>
              </w:rPr>
              <w:fldChar w:fldCharType="begin"/>
            </w:r>
            <w:r w:rsidR="00913066">
              <w:rPr>
                <w:webHidden/>
              </w:rPr>
              <w:instrText xml:space="preserve"> PAGEREF _Toc71909515 \h </w:instrText>
            </w:r>
            <w:r w:rsidR="00913066">
              <w:rPr>
                <w:webHidden/>
              </w:rPr>
            </w:r>
            <w:r w:rsidR="00913066">
              <w:rPr>
                <w:webHidden/>
              </w:rPr>
              <w:fldChar w:fldCharType="separate"/>
            </w:r>
            <w:r w:rsidR="0041622A">
              <w:rPr>
                <w:webHidden/>
              </w:rPr>
              <w:t>8</w:t>
            </w:r>
            <w:r w:rsidR="00913066">
              <w:rPr>
                <w:webHidden/>
              </w:rPr>
              <w:fldChar w:fldCharType="end"/>
            </w:r>
          </w:hyperlink>
        </w:p>
        <w:p w:rsidR="00913066" w:rsidRDefault="00E85669">
          <w:pPr>
            <w:pStyle w:val="TDC2"/>
            <w:tabs>
              <w:tab w:val="left" w:pos="1100"/>
            </w:tabs>
            <w:rPr>
              <w:rFonts w:asciiTheme="minorHAnsi" w:eastAsiaTheme="minorEastAsia" w:hAnsiTheme="minorHAnsi" w:cstheme="minorBidi"/>
              <w:bCs w:val="0"/>
              <w:lang w:val="en-US" w:eastAsia="en-US"/>
            </w:rPr>
          </w:pPr>
          <w:hyperlink w:anchor="_Toc71909516" w:history="1">
            <w:r w:rsidR="00913066" w:rsidRPr="00B70C13">
              <w:rPr>
                <w:rStyle w:val="Hipervnculo"/>
                <w:b/>
              </w:rPr>
              <w:t>2.1.2</w:t>
            </w:r>
            <w:r w:rsidR="00913066">
              <w:rPr>
                <w:rFonts w:asciiTheme="minorHAnsi" w:eastAsiaTheme="minorEastAsia" w:hAnsiTheme="minorHAnsi" w:cstheme="minorBidi"/>
                <w:bCs w:val="0"/>
                <w:lang w:val="en-US" w:eastAsia="en-US"/>
              </w:rPr>
              <w:tab/>
            </w:r>
            <w:r w:rsidR="00913066" w:rsidRPr="00B70C13">
              <w:rPr>
                <w:rStyle w:val="Hipervnculo"/>
                <w:b/>
              </w:rPr>
              <w:t>Comparativa asignación del límite del gasto</w:t>
            </w:r>
            <w:r w:rsidR="00913066">
              <w:rPr>
                <w:webHidden/>
              </w:rPr>
              <w:tab/>
            </w:r>
            <w:r w:rsidR="00913066">
              <w:rPr>
                <w:webHidden/>
              </w:rPr>
              <w:fldChar w:fldCharType="begin"/>
            </w:r>
            <w:r w:rsidR="00913066">
              <w:rPr>
                <w:webHidden/>
              </w:rPr>
              <w:instrText xml:space="preserve"> PAGEREF _Toc71909516 \h </w:instrText>
            </w:r>
            <w:r w:rsidR="00913066">
              <w:rPr>
                <w:webHidden/>
              </w:rPr>
            </w:r>
            <w:r w:rsidR="00913066">
              <w:rPr>
                <w:webHidden/>
              </w:rPr>
              <w:fldChar w:fldCharType="separate"/>
            </w:r>
            <w:r w:rsidR="0041622A">
              <w:rPr>
                <w:webHidden/>
              </w:rPr>
              <w:t>9</w:t>
            </w:r>
            <w:r w:rsidR="00913066">
              <w:rPr>
                <w:webHidden/>
              </w:rPr>
              <w:fldChar w:fldCharType="end"/>
            </w:r>
          </w:hyperlink>
        </w:p>
        <w:p w:rsidR="00913066" w:rsidRDefault="00E85669">
          <w:pPr>
            <w:pStyle w:val="TDC2"/>
            <w:tabs>
              <w:tab w:val="left" w:pos="880"/>
            </w:tabs>
            <w:rPr>
              <w:rFonts w:asciiTheme="minorHAnsi" w:eastAsiaTheme="minorEastAsia" w:hAnsiTheme="minorHAnsi" w:cstheme="minorBidi"/>
              <w:bCs w:val="0"/>
              <w:lang w:val="en-US" w:eastAsia="en-US"/>
            </w:rPr>
          </w:pPr>
          <w:hyperlink w:anchor="_Toc71909517" w:history="1">
            <w:r w:rsidR="00913066" w:rsidRPr="00B70C13">
              <w:rPr>
                <w:rStyle w:val="Hipervnculo"/>
                <w:b/>
              </w:rPr>
              <w:t>2.2</w:t>
            </w:r>
            <w:r w:rsidR="00913066">
              <w:rPr>
                <w:rFonts w:asciiTheme="minorHAnsi" w:eastAsiaTheme="minorEastAsia" w:hAnsiTheme="minorHAnsi" w:cstheme="minorBidi"/>
                <w:bCs w:val="0"/>
                <w:lang w:val="en-US" w:eastAsia="en-US"/>
              </w:rPr>
              <w:tab/>
            </w:r>
            <w:r w:rsidR="00913066" w:rsidRPr="00B70C13">
              <w:rPr>
                <w:rStyle w:val="Hipervnculo"/>
                <w:b/>
              </w:rPr>
              <w:t>Presupuesto de egresos</w:t>
            </w:r>
            <w:r w:rsidR="00913066">
              <w:rPr>
                <w:webHidden/>
              </w:rPr>
              <w:tab/>
            </w:r>
            <w:r w:rsidR="00913066">
              <w:rPr>
                <w:webHidden/>
              </w:rPr>
              <w:fldChar w:fldCharType="begin"/>
            </w:r>
            <w:r w:rsidR="00913066">
              <w:rPr>
                <w:webHidden/>
              </w:rPr>
              <w:instrText xml:space="preserve"> PAGEREF _Toc71909517 \h </w:instrText>
            </w:r>
            <w:r w:rsidR="00913066">
              <w:rPr>
                <w:webHidden/>
              </w:rPr>
            </w:r>
            <w:r w:rsidR="00913066">
              <w:rPr>
                <w:webHidden/>
              </w:rPr>
              <w:fldChar w:fldCharType="separate"/>
            </w:r>
            <w:r w:rsidR="0041622A">
              <w:rPr>
                <w:webHidden/>
              </w:rPr>
              <w:t>10</w:t>
            </w:r>
            <w:r w:rsidR="00913066">
              <w:rPr>
                <w:webHidden/>
              </w:rPr>
              <w:fldChar w:fldCharType="end"/>
            </w:r>
          </w:hyperlink>
        </w:p>
        <w:p w:rsidR="00913066" w:rsidRDefault="00E85669">
          <w:pPr>
            <w:pStyle w:val="TDC2"/>
            <w:tabs>
              <w:tab w:val="left" w:pos="1100"/>
            </w:tabs>
            <w:rPr>
              <w:rFonts w:asciiTheme="minorHAnsi" w:eastAsiaTheme="minorEastAsia" w:hAnsiTheme="minorHAnsi" w:cstheme="minorBidi"/>
              <w:bCs w:val="0"/>
              <w:lang w:val="en-US" w:eastAsia="en-US"/>
            </w:rPr>
          </w:pPr>
          <w:hyperlink w:anchor="_Toc71909518" w:history="1">
            <w:r w:rsidR="00913066" w:rsidRPr="00B70C13">
              <w:rPr>
                <w:rStyle w:val="Hipervnculo"/>
                <w:b/>
              </w:rPr>
              <w:t>2.2.1</w:t>
            </w:r>
            <w:r w:rsidR="00913066">
              <w:rPr>
                <w:rFonts w:asciiTheme="minorHAnsi" w:eastAsiaTheme="minorEastAsia" w:hAnsiTheme="minorHAnsi" w:cstheme="minorBidi"/>
                <w:bCs w:val="0"/>
                <w:lang w:val="en-US" w:eastAsia="en-US"/>
              </w:rPr>
              <w:tab/>
            </w:r>
            <w:r w:rsidR="00913066" w:rsidRPr="00B70C13">
              <w:rPr>
                <w:rStyle w:val="Hipervnculo"/>
                <w:b/>
              </w:rPr>
              <w:t>Detalle Egresos</w:t>
            </w:r>
            <w:r w:rsidR="00913066">
              <w:rPr>
                <w:webHidden/>
              </w:rPr>
              <w:tab/>
            </w:r>
            <w:r w:rsidR="00913066">
              <w:rPr>
                <w:webHidden/>
              </w:rPr>
              <w:fldChar w:fldCharType="begin"/>
            </w:r>
            <w:r w:rsidR="00913066">
              <w:rPr>
                <w:webHidden/>
              </w:rPr>
              <w:instrText xml:space="preserve"> PAGEREF _Toc71909518 \h </w:instrText>
            </w:r>
            <w:r w:rsidR="00913066">
              <w:rPr>
                <w:webHidden/>
              </w:rPr>
            </w:r>
            <w:r w:rsidR="00913066">
              <w:rPr>
                <w:webHidden/>
              </w:rPr>
              <w:fldChar w:fldCharType="separate"/>
            </w:r>
            <w:r w:rsidR="0041622A">
              <w:rPr>
                <w:webHidden/>
              </w:rPr>
              <w:t>11</w:t>
            </w:r>
            <w:r w:rsidR="00913066">
              <w:rPr>
                <w:webHidden/>
              </w:rPr>
              <w:fldChar w:fldCharType="end"/>
            </w:r>
          </w:hyperlink>
        </w:p>
        <w:p w:rsidR="00913066" w:rsidRDefault="00E85669">
          <w:pPr>
            <w:pStyle w:val="TDC2"/>
            <w:tabs>
              <w:tab w:val="left" w:pos="1100"/>
            </w:tabs>
            <w:rPr>
              <w:rFonts w:asciiTheme="minorHAnsi" w:eastAsiaTheme="minorEastAsia" w:hAnsiTheme="minorHAnsi" w:cstheme="minorBidi"/>
              <w:bCs w:val="0"/>
              <w:lang w:val="en-US" w:eastAsia="en-US"/>
            </w:rPr>
          </w:pPr>
          <w:hyperlink w:anchor="_Toc71909519" w:history="1">
            <w:r w:rsidR="00913066" w:rsidRPr="00B70C13">
              <w:rPr>
                <w:rStyle w:val="Hipervnculo"/>
                <w:b/>
              </w:rPr>
              <w:t>2.2.2</w:t>
            </w:r>
            <w:r w:rsidR="00913066">
              <w:rPr>
                <w:rFonts w:asciiTheme="minorHAnsi" w:eastAsiaTheme="minorEastAsia" w:hAnsiTheme="minorHAnsi" w:cstheme="minorBidi"/>
                <w:bCs w:val="0"/>
                <w:lang w:val="en-US" w:eastAsia="en-US"/>
              </w:rPr>
              <w:tab/>
            </w:r>
            <w:r w:rsidR="00913066" w:rsidRPr="00B70C13">
              <w:rPr>
                <w:rStyle w:val="Hipervnculo"/>
                <w:b/>
              </w:rPr>
              <w:t>Comparativo de gastos presupuestarios</w:t>
            </w:r>
            <w:r w:rsidR="00913066">
              <w:rPr>
                <w:webHidden/>
              </w:rPr>
              <w:tab/>
            </w:r>
            <w:r w:rsidR="00913066">
              <w:rPr>
                <w:webHidden/>
              </w:rPr>
              <w:fldChar w:fldCharType="begin"/>
            </w:r>
            <w:r w:rsidR="00913066">
              <w:rPr>
                <w:webHidden/>
              </w:rPr>
              <w:instrText xml:space="preserve"> PAGEREF _Toc71909519 \h </w:instrText>
            </w:r>
            <w:r w:rsidR="00913066">
              <w:rPr>
                <w:webHidden/>
              </w:rPr>
            </w:r>
            <w:r w:rsidR="00913066">
              <w:rPr>
                <w:webHidden/>
              </w:rPr>
              <w:fldChar w:fldCharType="separate"/>
            </w:r>
            <w:r w:rsidR="0041622A">
              <w:rPr>
                <w:webHidden/>
              </w:rPr>
              <w:t>15</w:t>
            </w:r>
            <w:r w:rsidR="00913066">
              <w:rPr>
                <w:webHidden/>
              </w:rPr>
              <w:fldChar w:fldCharType="end"/>
            </w:r>
          </w:hyperlink>
        </w:p>
        <w:p w:rsidR="00913066" w:rsidRDefault="00E85669">
          <w:pPr>
            <w:pStyle w:val="TDC2"/>
            <w:tabs>
              <w:tab w:val="left" w:pos="1100"/>
            </w:tabs>
            <w:rPr>
              <w:rFonts w:asciiTheme="minorHAnsi" w:eastAsiaTheme="minorEastAsia" w:hAnsiTheme="minorHAnsi" w:cstheme="minorBidi"/>
              <w:bCs w:val="0"/>
              <w:lang w:val="en-US" w:eastAsia="en-US"/>
            </w:rPr>
          </w:pPr>
          <w:hyperlink w:anchor="_Toc71909520" w:history="1">
            <w:r w:rsidR="00913066" w:rsidRPr="00B70C13">
              <w:rPr>
                <w:rStyle w:val="Hipervnculo"/>
                <w:b/>
              </w:rPr>
              <w:t>2.2.3</w:t>
            </w:r>
            <w:r w:rsidR="00913066">
              <w:rPr>
                <w:rFonts w:asciiTheme="minorHAnsi" w:eastAsiaTheme="minorEastAsia" w:hAnsiTheme="minorHAnsi" w:cstheme="minorBidi"/>
                <w:bCs w:val="0"/>
                <w:lang w:val="en-US" w:eastAsia="en-US"/>
              </w:rPr>
              <w:tab/>
            </w:r>
            <w:r w:rsidR="00913066" w:rsidRPr="00B70C13">
              <w:rPr>
                <w:rStyle w:val="Hipervnculo"/>
                <w:b/>
              </w:rPr>
              <w:t>Justificación específica de los egresos</w:t>
            </w:r>
            <w:r w:rsidR="00913066">
              <w:rPr>
                <w:webHidden/>
              </w:rPr>
              <w:tab/>
            </w:r>
            <w:r w:rsidR="00913066">
              <w:rPr>
                <w:webHidden/>
              </w:rPr>
              <w:fldChar w:fldCharType="begin"/>
            </w:r>
            <w:r w:rsidR="00913066">
              <w:rPr>
                <w:webHidden/>
              </w:rPr>
              <w:instrText xml:space="preserve"> PAGEREF _Toc71909520 \h </w:instrText>
            </w:r>
            <w:r w:rsidR="00913066">
              <w:rPr>
                <w:webHidden/>
              </w:rPr>
            </w:r>
            <w:r w:rsidR="00913066">
              <w:rPr>
                <w:webHidden/>
              </w:rPr>
              <w:fldChar w:fldCharType="separate"/>
            </w:r>
            <w:r w:rsidR="0041622A">
              <w:rPr>
                <w:webHidden/>
              </w:rPr>
              <w:t>15</w:t>
            </w:r>
            <w:r w:rsidR="00913066">
              <w:rPr>
                <w:webHidden/>
              </w:rPr>
              <w:fldChar w:fldCharType="end"/>
            </w:r>
          </w:hyperlink>
        </w:p>
        <w:p w:rsidR="00913066" w:rsidRDefault="00E85669">
          <w:pPr>
            <w:pStyle w:val="TDC2"/>
            <w:tabs>
              <w:tab w:val="left" w:pos="1100"/>
            </w:tabs>
            <w:rPr>
              <w:rFonts w:asciiTheme="minorHAnsi" w:eastAsiaTheme="minorEastAsia" w:hAnsiTheme="minorHAnsi" w:cstheme="minorBidi"/>
              <w:bCs w:val="0"/>
              <w:lang w:val="en-US" w:eastAsia="en-US"/>
            </w:rPr>
          </w:pPr>
          <w:hyperlink w:anchor="_Toc71909521" w:history="1">
            <w:r w:rsidR="00913066" w:rsidRPr="00B70C13">
              <w:rPr>
                <w:rStyle w:val="Hipervnculo"/>
                <w:b/>
              </w:rPr>
              <w:t>2.2.4</w:t>
            </w:r>
            <w:r w:rsidR="00913066">
              <w:rPr>
                <w:rFonts w:asciiTheme="minorHAnsi" w:eastAsiaTheme="minorEastAsia" w:hAnsiTheme="minorHAnsi" w:cstheme="minorBidi"/>
                <w:bCs w:val="0"/>
                <w:lang w:val="en-US" w:eastAsia="en-US"/>
              </w:rPr>
              <w:tab/>
            </w:r>
            <w:r w:rsidR="00913066" w:rsidRPr="00B70C13">
              <w:rPr>
                <w:rStyle w:val="Hipervnculo"/>
                <w:b/>
              </w:rPr>
              <w:t>Presupuesto Plurianual de Egresos</w:t>
            </w:r>
            <w:r w:rsidR="00913066">
              <w:rPr>
                <w:webHidden/>
              </w:rPr>
              <w:tab/>
            </w:r>
            <w:r w:rsidR="00913066">
              <w:rPr>
                <w:webHidden/>
              </w:rPr>
              <w:fldChar w:fldCharType="begin"/>
            </w:r>
            <w:r w:rsidR="00913066">
              <w:rPr>
                <w:webHidden/>
              </w:rPr>
              <w:instrText xml:space="preserve"> PAGEREF _Toc71909521 \h </w:instrText>
            </w:r>
            <w:r w:rsidR="00913066">
              <w:rPr>
                <w:webHidden/>
              </w:rPr>
            </w:r>
            <w:r w:rsidR="00913066">
              <w:rPr>
                <w:webHidden/>
              </w:rPr>
              <w:fldChar w:fldCharType="separate"/>
            </w:r>
            <w:r w:rsidR="0041622A">
              <w:rPr>
                <w:webHidden/>
              </w:rPr>
              <w:t>34</w:t>
            </w:r>
            <w:r w:rsidR="00913066">
              <w:rPr>
                <w:webHidden/>
              </w:rPr>
              <w:fldChar w:fldCharType="end"/>
            </w:r>
          </w:hyperlink>
        </w:p>
        <w:p w:rsidR="00913066" w:rsidRDefault="00913066">
          <w:r>
            <w:rPr>
              <w:b/>
              <w:bCs/>
              <w:lang w:val="es-ES"/>
            </w:rPr>
            <w:fldChar w:fldCharType="end"/>
          </w:r>
        </w:p>
      </w:sdtContent>
    </w:sdt>
    <w:p w:rsidR="00A52B3A" w:rsidRDefault="00A52B3A" w:rsidP="00A52B3A">
      <w:pPr>
        <w:ind w:left="-464"/>
        <w:jc w:val="both"/>
        <w:rPr>
          <w:rFonts w:ascii="Arial" w:hAnsi="Arial" w:cs="Arial"/>
          <w:lang w:val="es-ES_tradnl"/>
        </w:rPr>
      </w:pPr>
    </w:p>
    <w:p w:rsidR="00805AF4" w:rsidRDefault="00805AF4" w:rsidP="00A52B3A">
      <w:pPr>
        <w:ind w:left="-464"/>
        <w:jc w:val="both"/>
        <w:rPr>
          <w:rFonts w:ascii="Arial" w:hAnsi="Arial" w:cs="Arial"/>
          <w:lang w:val="es-ES_tradnl"/>
        </w:rPr>
      </w:pPr>
    </w:p>
    <w:p w:rsidR="00235F8F" w:rsidRDefault="00235F8F" w:rsidP="00235F8F">
      <w:pPr>
        <w:pStyle w:val="TDC2"/>
        <w:rPr>
          <w:lang w:val="es-ES_tradnl"/>
        </w:rPr>
      </w:pPr>
      <w:r>
        <w:rPr>
          <w:lang w:val="es-ES_tradnl"/>
        </w:rPr>
        <w:fldChar w:fldCharType="begin"/>
      </w:r>
      <w:r>
        <w:rPr>
          <w:lang w:val="es-ES_tradnl"/>
        </w:rPr>
        <w:instrText xml:space="preserve"> TOC \o "1-3" \h \z \u </w:instrText>
      </w:r>
      <w:r>
        <w:rPr>
          <w:lang w:val="es-ES_tradnl"/>
        </w:rPr>
        <w:fldChar w:fldCharType="separate"/>
      </w:r>
    </w:p>
    <w:p w:rsidR="00235F8F" w:rsidRDefault="00235F8F" w:rsidP="00235F8F">
      <w:pPr>
        <w:rPr>
          <w:lang w:val="es-ES_tradnl"/>
        </w:rPr>
      </w:pPr>
    </w:p>
    <w:p w:rsidR="00235F8F" w:rsidRDefault="00235F8F" w:rsidP="00235F8F">
      <w:pPr>
        <w:rPr>
          <w:lang w:val="es-ES_tradnl"/>
        </w:rPr>
      </w:pPr>
    </w:p>
    <w:p w:rsidR="00235F8F" w:rsidRDefault="00235F8F" w:rsidP="00235F8F">
      <w:pPr>
        <w:rPr>
          <w:lang w:val="es-ES_tradnl"/>
        </w:rPr>
      </w:pPr>
    </w:p>
    <w:p w:rsidR="00235F8F" w:rsidRDefault="00235F8F" w:rsidP="00235F8F">
      <w:pPr>
        <w:rPr>
          <w:lang w:val="es-ES_tradnl"/>
        </w:rPr>
      </w:pPr>
    </w:p>
    <w:p w:rsidR="00235F8F" w:rsidRDefault="00235F8F" w:rsidP="00235F8F">
      <w:pPr>
        <w:rPr>
          <w:lang w:val="es-ES_tradnl"/>
        </w:rPr>
      </w:pPr>
    </w:p>
    <w:p w:rsidR="00DB6090" w:rsidRDefault="00DB6090" w:rsidP="00235F8F">
      <w:pPr>
        <w:rPr>
          <w:lang w:val="es-ES_tradnl"/>
        </w:rPr>
      </w:pPr>
    </w:p>
    <w:p w:rsidR="00DB6090" w:rsidRDefault="00DB6090" w:rsidP="00235F8F">
      <w:pPr>
        <w:rPr>
          <w:lang w:val="es-ES_tradnl"/>
        </w:rPr>
      </w:pPr>
    </w:p>
    <w:p w:rsidR="00235F8F" w:rsidRDefault="00235F8F" w:rsidP="00235F8F">
      <w:pPr>
        <w:rPr>
          <w:lang w:val="es-ES_tradnl"/>
        </w:rPr>
      </w:pPr>
    </w:p>
    <w:p w:rsidR="00235F8F" w:rsidRDefault="00235F8F" w:rsidP="00235F8F">
      <w:pPr>
        <w:rPr>
          <w:lang w:val="es-ES_tradnl"/>
        </w:rPr>
      </w:pPr>
    </w:p>
    <w:p w:rsidR="00235F8F" w:rsidRDefault="00235F8F" w:rsidP="00235F8F">
      <w:pPr>
        <w:rPr>
          <w:lang w:val="es-ES_tradnl"/>
        </w:rPr>
      </w:pPr>
    </w:p>
    <w:p w:rsidR="00235F8F" w:rsidRDefault="00235F8F" w:rsidP="00235F8F">
      <w:pPr>
        <w:rPr>
          <w:lang w:val="es-ES_tradnl"/>
        </w:rPr>
      </w:pPr>
    </w:p>
    <w:p w:rsidR="00235F8F" w:rsidRDefault="00235F8F" w:rsidP="00235F8F">
      <w:pPr>
        <w:rPr>
          <w:lang w:val="es-ES_tradnl"/>
        </w:rPr>
      </w:pPr>
    </w:p>
    <w:p w:rsidR="00235F8F" w:rsidRDefault="00235F8F" w:rsidP="00235F8F">
      <w:pPr>
        <w:rPr>
          <w:lang w:val="es-ES_tradnl"/>
        </w:rPr>
      </w:pPr>
    </w:p>
    <w:p w:rsidR="00235F8F" w:rsidRDefault="00235F8F" w:rsidP="00235F8F">
      <w:pPr>
        <w:rPr>
          <w:lang w:val="es-ES_tradnl"/>
        </w:rPr>
      </w:pPr>
    </w:p>
    <w:p w:rsidR="00235F8F" w:rsidRDefault="00235F8F" w:rsidP="00235F8F">
      <w:pPr>
        <w:rPr>
          <w:lang w:val="es-ES_tradnl"/>
        </w:rPr>
      </w:pPr>
    </w:p>
    <w:p w:rsidR="00235F8F" w:rsidRDefault="00235F8F" w:rsidP="00235F8F">
      <w:pPr>
        <w:rPr>
          <w:lang w:val="es-ES_tradnl"/>
        </w:rPr>
      </w:pPr>
    </w:p>
    <w:p w:rsidR="00235F8F" w:rsidRDefault="00235F8F" w:rsidP="00235F8F">
      <w:pPr>
        <w:rPr>
          <w:lang w:val="es-ES_tradnl"/>
        </w:rPr>
      </w:pPr>
    </w:p>
    <w:p w:rsidR="00235F8F" w:rsidRPr="00235F8F" w:rsidRDefault="00235F8F" w:rsidP="00235F8F">
      <w:pPr>
        <w:rPr>
          <w:lang w:val="es-ES_tradnl"/>
        </w:rPr>
      </w:pPr>
    </w:p>
    <w:p w:rsidR="00805AF4" w:rsidRDefault="00235F8F" w:rsidP="00A52B3A">
      <w:pPr>
        <w:ind w:left="-464"/>
        <w:jc w:val="both"/>
        <w:rPr>
          <w:rFonts w:ascii="Arial" w:hAnsi="Arial" w:cs="Arial"/>
          <w:lang w:val="es-ES_tradnl"/>
        </w:rPr>
      </w:pPr>
      <w:r>
        <w:rPr>
          <w:rFonts w:ascii="Arial" w:hAnsi="Arial" w:cs="Arial"/>
          <w:lang w:val="es-ES_tradnl"/>
        </w:rPr>
        <w:fldChar w:fldCharType="end"/>
      </w:r>
    </w:p>
    <w:p w:rsidR="00805AF4" w:rsidRDefault="00805AF4" w:rsidP="00A52B3A">
      <w:pPr>
        <w:ind w:left="-464"/>
        <w:jc w:val="both"/>
        <w:rPr>
          <w:rFonts w:ascii="Arial" w:hAnsi="Arial" w:cs="Arial"/>
          <w:lang w:val="es-ES_tradnl"/>
        </w:rPr>
      </w:pPr>
    </w:p>
    <w:p w:rsidR="00805AF4" w:rsidRDefault="00805AF4" w:rsidP="00A52B3A">
      <w:pPr>
        <w:ind w:left="-464"/>
        <w:jc w:val="both"/>
        <w:rPr>
          <w:rFonts w:ascii="Arial" w:hAnsi="Arial" w:cs="Arial"/>
          <w:lang w:val="es-ES_tradnl"/>
        </w:rPr>
      </w:pPr>
    </w:p>
    <w:p w:rsidR="00805AF4" w:rsidRDefault="00805AF4" w:rsidP="00A52B3A">
      <w:pPr>
        <w:ind w:left="-464"/>
        <w:jc w:val="both"/>
        <w:rPr>
          <w:rFonts w:ascii="Arial" w:hAnsi="Arial" w:cs="Arial"/>
          <w:lang w:val="es-ES_tradnl"/>
        </w:rPr>
      </w:pPr>
    </w:p>
    <w:p w:rsidR="00805AF4" w:rsidRDefault="00805AF4" w:rsidP="00A52B3A">
      <w:pPr>
        <w:ind w:left="-464"/>
        <w:jc w:val="both"/>
        <w:rPr>
          <w:rFonts w:ascii="Arial" w:hAnsi="Arial" w:cs="Arial"/>
          <w:lang w:val="es-ES_tradnl"/>
        </w:rPr>
      </w:pPr>
    </w:p>
    <w:p w:rsidR="00805AF4" w:rsidRDefault="00805AF4" w:rsidP="00A52B3A">
      <w:pPr>
        <w:ind w:left="-464"/>
        <w:jc w:val="both"/>
        <w:rPr>
          <w:rFonts w:ascii="Arial" w:hAnsi="Arial" w:cs="Arial"/>
          <w:lang w:val="es-ES_tradnl"/>
        </w:rPr>
      </w:pPr>
    </w:p>
    <w:p w:rsidR="00805AF4" w:rsidRDefault="00805AF4" w:rsidP="00A52B3A">
      <w:pPr>
        <w:ind w:left="-464"/>
        <w:jc w:val="both"/>
        <w:rPr>
          <w:rFonts w:ascii="Arial" w:hAnsi="Arial" w:cs="Arial"/>
          <w:lang w:val="es-ES_tradnl"/>
        </w:rPr>
      </w:pPr>
    </w:p>
    <w:p w:rsidR="00A52B3A" w:rsidRPr="00B87BFC" w:rsidRDefault="00A52B3A" w:rsidP="00A52B3A">
      <w:pPr>
        <w:ind w:left="-464"/>
        <w:jc w:val="both"/>
        <w:rPr>
          <w:rFonts w:ascii="Arial" w:hAnsi="Arial" w:cs="Arial"/>
          <w:sz w:val="24"/>
          <w:szCs w:val="24"/>
          <w:lang w:val="es-ES_tradnl"/>
        </w:rPr>
      </w:pPr>
    </w:p>
    <w:p w:rsidR="00E3022E" w:rsidRDefault="00AB44FA" w:rsidP="004D3080">
      <w:pPr>
        <w:ind w:left="-464"/>
        <w:rPr>
          <w:rFonts w:ascii="Arial" w:hAnsi="Arial" w:cs="Arial"/>
          <w:sz w:val="22"/>
          <w:szCs w:val="22"/>
          <w:lang w:val="es-ES_tradnl"/>
        </w:rPr>
      </w:pPr>
      <w:r>
        <w:rPr>
          <w:rFonts w:ascii="Arial" w:hAnsi="Arial" w:cs="Arial"/>
          <w:sz w:val="22"/>
          <w:szCs w:val="22"/>
          <w:lang w:val="es-ES_tradnl"/>
        </w:rPr>
        <w:t xml:space="preserve">                               </w:t>
      </w:r>
    </w:p>
    <w:p w:rsidR="007A4C4C" w:rsidRDefault="007A4C4C" w:rsidP="004D3080">
      <w:pPr>
        <w:ind w:left="-464"/>
        <w:rPr>
          <w:rFonts w:ascii="Arial" w:hAnsi="Arial" w:cs="Arial"/>
          <w:sz w:val="22"/>
          <w:szCs w:val="22"/>
          <w:lang w:val="es-ES_tradnl"/>
        </w:rPr>
      </w:pPr>
    </w:p>
    <w:p w:rsidR="00BB4ECF" w:rsidRDefault="00BB4ECF" w:rsidP="004D3080">
      <w:pPr>
        <w:ind w:left="-464"/>
        <w:rPr>
          <w:rFonts w:ascii="Arial" w:hAnsi="Arial" w:cs="Arial"/>
          <w:sz w:val="22"/>
          <w:szCs w:val="22"/>
          <w:lang w:val="es-ES_tradnl"/>
        </w:rPr>
      </w:pPr>
    </w:p>
    <w:p w:rsidR="00BB4ECF" w:rsidRDefault="00BB4ECF" w:rsidP="004D3080">
      <w:pPr>
        <w:ind w:left="-464"/>
        <w:rPr>
          <w:rFonts w:ascii="Arial" w:hAnsi="Arial" w:cs="Arial"/>
          <w:sz w:val="22"/>
          <w:szCs w:val="22"/>
          <w:lang w:val="es-ES_tradnl"/>
        </w:rPr>
      </w:pPr>
    </w:p>
    <w:p w:rsidR="00BB4ECF" w:rsidRDefault="00BB4ECF" w:rsidP="004D3080">
      <w:pPr>
        <w:ind w:left="-464"/>
        <w:rPr>
          <w:rFonts w:ascii="Arial" w:hAnsi="Arial" w:cs="Arial"/>
          <w:sz w:val="22"/>
          <w:szCs w:val="22"/>
          <w:lang w:val="es-ES_tradnl"/>
        </w:rPr>
      </w:pPr>
    </w:p>
    <w:p w:rsidR="00BB4ECF" w:rsidRDefault="00BB4ECF" w:rsidP="004D3080">
      <w:pPr>
        <w:ind w:left="-464"/>
        <w:rPr>
          <w:rFonts w:ascii="Arial" w:hAnsi="Arial" w:cs="Arial"/>
          <w:sz w:val="22"/>
          <w:szCs w:val="22"/>
          <w:lang w:val="es-ES_tradnl"/>
        </w:rPr>
      </w:pPr>
    </w:p>
    <w:p w:rsidR="00BB4ECF" w:rsidRDefault="00BB4ECF" w:rsidP="004D3080">
      <w:pPr>
        <w:ind w:left="-464"/>
        <w:rPr>
          <w:rFonts w:ascii="Arial" w:hAnsi="Arial" w:cs="Arial"/>
          <w:sz w:val="22"/>
          <w:szCs w:val="22"/>
          <w:lang w:val="es-ES_tradnl"/>
        </w:rPr>
      </w:pPr>
    </w:p>
    <w:p w:rsidR="007A4C4C" w:rsidRDefault="007A4C4C" w:rsidP="004D3080">
      <w:pPr>
        <w:ind w:left="-464"/>
        <w:rPr>
          <w:rFonts w:ascii="Arial" w:hAnsi="Arial" w:cs="Arial"/>
          <w:sz w:val="22"/>
          <w:szCs w:val="22"/>
          <w:lang w:val="es-ES_tradnl"/>
        </w:rPr>
      </w:pPr>
    </w:p>
    <w:p w:rsidR="00235F8F" w:rsidRDefault="00235F8F" w:rsidP="004D3080">
      <w:pPr>
        <w:ind w:left="-464"/>
        <w:rPr>
          <w:rFonts w:ascii="Arial" w:hAnsi="Arial" w:cs="Arial"/>
          <w:sz w:val="22"/>
          <w:szCs w:val="22"/>
          <w:lang w:val="es-ES_tradnl"/>
        </w:rPr>
      </w:pPr>
    </w:p>
    <w:p w:rsidR="00913066" w:rsidRDefault="00913066" w:rsidP="00235F8F">
      <w:pPr>
        <w:jc w:val="center"/>
        <w:rPr>
          <w:rFonts w:ascii="Arial" w:hAnsi="Arial" w:cs="Arial"/>
          <w:b/>
          <w:sz w:val="24"/>
          <w:szCs w:val="24"/>
        </w:rPr>
      </w:pPr>
      <w:bookmarkStart w:id="3" w:name="_Toc71883504"/>
      <w:bookmarkStart w:id="4" w:name="_Toc463008796"/>
      <w:r>
        <w:rPr>
          <w:rFonts w:ascii="Arial" w:hAnsi="Arial" w:cs="Arial"/>
          <w:b/>
          <w:sz w:val="24"/>
          <w:szCs w:val="24"/>
        </w:rPr>
        <w:t>PROGRAMA 881</w:t>
      </w:r>
    </w:p>
    <w:p w:rsidR="00040D0D" w:rsidRPr="00235F8F" w:rsidRDefault="00040D0D" w:rsidP="00235F8F">
      <w:pPr>
        <w:jc w:val="center"/>
        <w:rPr>
          <w:rFonts w:ascii="Arial" w:hAnsi="Arial" w:cs="Arial"/>
          <w:b/>
          <w:sz w:val="24"/>
          <w:szCs w:val="24"/>
        </w:rPr>
      </w:pPr>
      <w:r w:rsidRPr="00235F8F">
        <w:rPr>
          <w:rFonts w:ascii="Arial" w:hAnsi="Arial" w:cs="Arial"/>
          <w:b/>
          <w:sz w:val="24"/>
          <w:szCs w:val="24"/>
        </w:rPr>
        <w:t>FONDO NACIONAL DE FINANCIAMIENTO FORESTAL</w:t>
      </w:r>
      <w:bookmarkEnd w:id="3"/>
    </w:p>
    <w:p w:rsidR="00884EBC" w:rsidRPr="00235F8F" w:rsidRDefault="00DC74B1" w:rsidP="00235F8F">
      <w:pPr>
        <w:jc w:val="center"/>
        <w:rPr>
          <w:rFonts w:ascii="Arial" w:hAnsi="Arial" w:cs="Arial"/>
          <w:b/>
          <w:sz w:val="24"/>
          <w:szCs w:val="24"/>
        </w:rPr>
      </w:pPr>
      <w:bookmarkStart w:id="5" w:name="_Toc71883505"/>
      <w:r w:rsidRPr="00235F8F">
        <w:rPr>
          <w:rFonts w:ascii="Arial" w:hAnsi="Arial" w:cs="Arial"/>
          <w:b/>
          <w:sz w:val="24"/>
          <w:szCs w:val="24"/>
        </w:rPr>
        <w:t xml:space="preserve">ANTEPROYECTO </w:t>
      </w:r>
      <w:r w:rsidR="00040D0D" w:rsidRPr="00235F8F">
        <w:rPr>
          <w:rFonts w:ascii="Arial" w:hAnsi="Arial" w:cs="Arial"/>
          <w:b/>
          <w:sz w:val="24"/>
          <w:szCs w:val="24"/>
        </w:rPr>
        <w:t>PLAN PRESUPUESTO 202</w:t>
      </w:r>
      <w:bookmarkEnd w:id="4"/>
      <w:bookmarkEnd w:id="5"/>
      <w:r w:rsidR="00440E17">
        <w:rPr>
          <w:rFonts w:ascii="Arial" w:hAnsi="Arial" w:cs="Arial"/>
          <w:b/>
          <w:sz w:val="24"/>
          <w:szCs w:val="24"/>
        </w:rPr>
        <w:t>2</w:t>
      </w:r>
    </w:p>
    <w:p w:rsidR="00884EBC" w:rsidRDefault="00884EBC" w:rsidP="00884EBC">
      <w:pPr>
        <w:jc w:val="center"/>
        <w:rPr>
          <w:rFonts w:ascii="Arial" w:hAnsi="Arial"/>
          <w:b/>
          <w:sz w:val="24"/>
          <w:szCs w:val="24"/>
        </w:rPr>
      </w:pPr>
    </w:p>
    <w:p w:rsidR="00884EBC" w:rsidRPr="00492F59" w:rsidRDefault="00884EBC" w:rsidP="004B3078">
      <w:pPr>
        <w:pStyle w:val="Ttulo1"/>
        <w:rPr>
          <w:szCs w:val="24"/>
          <w:lang w:val="es-CR"/>
        </w:rPr>
      </w:pPr>
    </w:p>
    <w:p w:rsidR="00E40FA2" w:rsidRPr="00235F8F" w:rsidRDefault="00AC6E50" w:rsidP="00235F8F">
      <w:pPr>
        <w:pStyle w:val="Ttulo1"/>
        <w:numPr>
          <w:ilvl w:val="0"/>
          <w:numId w:val="6"/>
        </w:numPr>
        <w:rPr>
          <w:rFonts w:ascii="Arial" w:hAnsi="Arial" w:cs="Arial"/>
          <w:b/>
          <w:szCs w:val="24"/>
          <w:lang w:val="es-CR"/>
        </w:rPr>
      </w:pPr>
      <w:bookmarkStart w:id="6" w:name="_Toc71883506"/>
      <w:bookmarkStart w:id="7" w:name="_Toc71909511"/>
      <w:r w:rsidRPr="00235F8F">
        <w:rPr>
          <w:rFonts w:ascii="Arial" w:hAnsi="Arial" w:cs="Arial"/>
          <w:b/>
          <w:szCs w:val="24"/>
          <w:lang w:val="es-CR"/>
        </w:rPr>
        <w:t>ASPECTOS ESTRATÉGICOS INSTITUCIONALES</w:t>
      </w:r>
      <w:bookmarkEnd w:id="6"/>
      <w:bookmarkEnd w:id="7"/>
    </w:p>
    <w:p w:rsidR="00E40FA2" w:rsidRPr="00492F59" w:rsidRDefault="00E40FA2" w:rsidP="00E40FA2">
      <w:pPr>
        <w:rPr>
          <w:rFonts w:ascii="Arial" w:hAnsi="Arial" w:cs="Arial"/>
          <w:sz w:val="24"/>
          <w:szCs w:val="24"/>
        </w:rPr>
      </w:pPr>
    </w:p>
    <w:p w:rsidR="00E40FA2" w:rsidRPr="00235F8F" w:rsidRDefault="00235F8F" w:rsidP="00235F8F">
      <w:pPr>
        <w:rPr>
          <w:rFonts w:ascii="Arial" w:hAnsi="Arial" w:cs="Arial"/>
          <w:b/>
          <w:sz w:val="24"/>
          <w:szCs w:val="24"/>
        </w:rPr>
      </w:pPr>
      <w:bookmarkStart w:id="8" w:name="_Toc71883507"/>
      <w:r>
        <w:rPr>
          <w:rFonts w:ascii="Arial" w:hAnsi="Arial" w:cs="Arial"/>
          <w:b/>
          <w:sz w:val="24"/>
          <w:szCs w:val="24"/>
        </w:rPr>
        <w:t>1.1</w:t>
      </w:r>
      <w:r>
        <w:rPr>
          <w:rFonts w:ascii="Arial" w:hAnsi="Arial" w:cs="Arial"/>
          <w:b/>
          <w:sz w:val="24"/>
          <w:szCs w:val="24"/>
        </w:rPr>
        <w:tab/>
      </w:r>
      <w:r w:rsidR="00E40FA2" w:rsidRPr="00235F8F">
        <w:rPr>
          <w:rFonts w:ascii="Arial" w:hAnsi="Arial" w:cs="Arial"/>
          <w:b/>
          <w:sz w:val="24"/>
          <w:szCs w:val="24"/>
        </w:rPr>
        <w:t>Institución</w:t>
      </w:r>
      <w:bookmarkEnd w:id="8"/>
    </w:p>
    <w:p w:rsidR="009738A2" w:rsidRPr="00492F59" w:rsidRDefault="009738A2" w:rsidP="00E40FA2">
      <w:pPr>
        <w:spacing w:line="276" w:lineRule="auto"/>
        <w:jc w:val="both"/>
        <w:rPr>
          <w:rFonts w:ascii="Arial" w:hAnsi="Arial" w:cs="Arial"/>
          <w:sz w:val="24"/>
          <w:szCs w:val="24"/>
        </w:rPr>
      </w:pPr>
    </w:p>
    <w:p w:rsidR="009738A2" w:rsidRPr="00492F59" w:rsidRDefault="009738A2" w:rsidP="009738A2">
      <w:pPr>
        <w:spacing w:after="160" w:line="276" w:lineRule="auto"/>
        <w:jc w:val="both"/>
        <w:rPr>
          <w:rFonts w:ascii="Arial" w:eastAsia="Calibri" w:hAnsi="Arial" w:cs="Arial"/>
          <w:sz w:val="24"/>
          <w:szCs w:val="24"/>
          <w:lang w:eastAsia="en-US"/>
        </w:rPr>
      </w:pPr>
      <w:r w:rsidRPr="00492F59">
        <w:rPr>
          <w:rFonts w:ascii="Arial" w:eastAsia="Calibri" w:hAnsi="Arial" w:cs="Arial"/>
          <w:sz w:val="24"/>
          <w:szCs w:val="24"/>
          <w:lang w:eastAsia="en-US"/>
        </w:rPr>
        <w:t xml:space="preserve">Fondo Nacional de Financiamiento Forestal </w:t>
      </w:r>
    </w:p>
    <w:p w:rsidR="009738A2" w:rsidRPr="00492F59" w:rsidRDefault="009738A2" w:rsidP="00235F8F">
      <w:pPr>
        <w:rPr>
          <w:rFonts w:ascii="Arial" w:hAnsi="Arial" w:cs="Arial"/>
          <w:sz w:val="24"/>
          <w:szCs w:val="24"/>
        </w:rPr>
      </w:pPr>
    </w:p>
    <w:p w:rsidR="004D0659" w:rsidRPr="00235F8F" w:rsidRDefault="00235F8F" w:rsidP="00235F8F">
      <w:pPr>
        <w:rPr>
          <w:rFonts w:ascii="Arial" w:hAnsi="Arial" w:cs="Arial"/>
          <w:b/>
          <w:sz w:val="24"/>
          <w:szCs w:val="24"/>
        </w:rPr>
      </w:pPr>
      <w:bookmarkStart w:id="9" w:name="_Toc71883508"/>
      <w:r>
        <w:rPr>
          <w:rFonts w:ascii="Arial" w:hAnsi="Arial" w:cs="Arial"/>
          <w:b/>
          <w:sz w:val="24"/>
          <w:szCs w:val="24"/>
        </w:rPr>
        <w:t>1.2</w:t>
      </w:r>
      <w:r>
        <w:rPr>
          <w:rFonts w:ascii="Arial" w:hAnsi="Arial" w:cs="Arial"/>
          <w:b/>
          <w:sz w:val="24"/>
          <w:szCs w:val="24"/>
        </w:rPr>
        <w:tab/>
      </w:r>
      <w:r w:rsidR="004D0659" w:rsidRPr="00235F8F">
        <w:rPr>
          <w:rFonts w:ascii="Arial" w:hAnsi="Arial" w:cs="Arial"/>
          <w:b/>
          <w:sz w:val="24"/>
          <w:szCs w:val="24"/>
        </w:rPr>
        <w:t>Descripción General</w:t>
      </w:r>
      <w:bookmarkEnd w:id="9"/>
      <w:r w:rsidR="004D0659" w:rsidRPr="00235F8F">
        <w:rPr>
          <w:rFonts w:ascii="Arial" w:hAnsi="Arial" w:cs="Arial"/>
          <w:b/>
          <w:sz w:val="24"/>
          <w:szCs w:val="24"/>
        </w:rPr>
        <w:t xml:space="preserve"> </w:t>
      </w:r>
    </w:p>
    <w:p w:rsidR="004D0659" w:rsidRPr="00492F59" w:rsidRDefault="004D0659" w:rsidP="004D0659">
      <w:pPr>
        <w:rPr>
          <w:rFonts w:ascii="Arial" w:hAnsi="Arial" w:cs="Arial"/>
          <w:sz w:val="24"/>
          <w:szCs w:val="24"/>
        </w:rPr>
      </w:pPr>
    </w:p>
    <w:p w:rsidR="009738A2" w:rsidRPr="00492F59" w:rsidRDefault="009738A2" w:rsidP="009738A2">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60" w:line="276" w:lineRule="auto"/>
        <w:ind w:right="2"/>
        <w:jc w:val="both"/>
        <w:rPr>
          <w:rFonts w:ascii="Arial" w:eastAsia="Calibri" w:hAnsi="Arial" w:cs="Arial"/>
          <w:sz w:val="24"/>
          <w:szCs w:val="24"/>
          <w:lang w:eastAsia="en-US"/>
        </w:rPr>
      </w:pPr>
      <w:bookmarkStart w:id="10" w:name="_Toc261427027"/>
      <w:bookmarkStart w:id="11" w:name="_Toc273431247"/>
      <w:r w:rsidRPr="00492F59">
        <w:rPr>
          <w:rFonts w:ascii="Arial" w:eastAsia="Calibri" w:hAnsi="Arial" w:cs="Arial"/>
          <w:sz w:val="24"/>
          <w:szCs w:val="24"/>
          <w:lang w:eastAsia="en-US"/>
        </w:rPr>
        <w:t>La Ley Forestal N° 7575</w:t>
      </w:r>
      <w:r w:rsidR="00E85669">
        <w:rPr>
          <w:rFonts w:ascii="Arial" w:eastAsia="Calibri" w:hAnsi="Arial" w:cs="Arial"/>
          <w:sz w:val="24"/>
          <w:szCs w:val="24"/>
          <w:lang w:eastAsia="en-US"/>
        </w:rPr>
        <w:t>.</w:t>
      </w:r>
      <w:r w:rsidRPr="00492F59">
        <w:rPr>
          <w:rFonts w:ascii="Arial" w:eastAsia="Calibri" w:hAnsi="Arial" w:cs="Arial"/>
          <w:sz w:val="24"/>
          <w:szCs w:val="24"/>
          <w:lang w:eastAsia="en-US"/>
        </w:rPr>
        <w:t xml:space="preserve"> en el artículo 46 crea al Fonafifo y establece su objetivo en los siguientes términos:</w:t>
      </w:r>
    </w:p>
    <w:p w:rsidR="009738A2" w:rsidRPr="00235F8F" w:rsidRDefault="009738A2" w:rsidP="009738A2">
      <w:pPr>
        <w:spacing w:after="160" w:line="276" w:lineRule="auto"/>
        <w:jc w:val="both"/>
        <w:rPr>
          <w:rFonts w:ascii="Arial" w:eastAsia="Calibri" w:hAnsi="Arial" w:cs="Arial"/>
          <w:b/>
          <w:i/>
          <w:sz w:val="24"/>
          <w:szCs w:val="24"/>
          <w:lang w:eastAsia="en-US"/>
        </w:rPr>
      </w:pPr>
      <w:r w:rsidRPr="00235F8F">
        <w:rPr>
          <w:rFonts w:ascii="Arial" w:eastAsia="Calibri" w:hAnsi="Arial" w:cs="Arial"/>
          <w:bCs/>
          <w:i/>
          <w:sz w:val="24"/>
          <w:szCs w:val="24"/>
          <w:lang w:eastAsia="en-US"/>
        </w:rPr>
        <w:t>“CAPITULO II</w:t>
      </w:r>
    </w:p>
    <w:p w:rsidR="009738A2" w:rsidRPr="00235F8F" w:rsidRDefault="009738A2" w:rsidP="009738A2">
      <w:pPr>
        <w:spacing w:after="160" w:line="276" w:lineRule="auto"/>
        <w:jc w:val="both"/>
        <w:rPr>
          <w:rFonts w:ascii="Arial" w:eastAsia="Calibri" w:hAnsi="Arial" w:cs="Arial"/>
          <w:i/>
          <w:sz w:val="24"/>
          <w:szCs w:val="24"/>
          <w:lang w:eastAsia="en-US"/>
        </w:rPr>
      </w:pPr>
      <w:r w:rsidRPr="00235F8F">
        <w:rPr>
          <w:rFonts w:ascii="Arial" w:eastAsia="Calibri" w:hAnsi="Arial" w:cs="Arial"/>
          <w:bCs/>
          <w:i/>
          <w:sz w:val="24"/>
          <w:szCs w:val="24"/>
          <w:lang w:eastAsia="en-US"/>
        </w:rPr>
        <w:t>Fondo Nacional de Financiamiento Forestal</w:t>
      </w:r>
    </w:p>
    <w:p w:rsidR="009738A2" w:rsidRPr="00235F8F" w:rsidRDefault="009738A2" w:rsidP="009738A2">
      <w:pPr>
        <w:spacing w:after="160" w:line="276" w:lineRule="auto"/>
        <w:jc w:val="both"/>
        <w:rPr>
          <w:rFonts w:ascii="Arial" w:eastAsia="Calibri" w:hAnsi="Arial" w:cs="Arial"/>
          <w:i/>
          <w:sz w:val="24"/>
          <w:szCs w:val="24"/>
          <w:lang w:eastAsia="en-US"/>
        </w:rPr>
      </w:pPr>
      <w:r w:rsidRPr="00235F8F">
        <w:rPr>
          <w:rFonts w:ascii="Arial" w:eastAsia="Calibri" w:hAnsi="Arial" w:cs="Arial"/>
          <w:b/>
          <w:i/>
          <w:sz w:val="24"/>
          <w:szCs w:val="24"/>
          <w:lang w:eastAsia="en-US"/>
        </w:rPr>
        <w:t>ARTICULO 46</w:t>
      </w:r>
      <w:r w:rsidRPr="00235F8F">
        <w:rPr>
          <w:rFonts w:ascii="Arial" w:eastAsia="Calibri" w:hAnsi="Arial" w:cs="Arial"/>
          <w:i/>
          <w:sz w:val="24"/>
          <w:szCs w:val="24"/>
          <w:lang w:eastAsia="en-US"/>
        </w:rPr>
        <w:t>.- Creación del Fondo Nacional de Financiamiento Forestal</w:t>
      </w:r>
    </w:p>
    <w:p w:rsidR="009738A2" w:rsidRPr="00235F8F" w:rsidRDefault="009738A2" w:rsidP="009738A2">
      <w:pPr>
        <w:spacing w:after="160" w:line="276" w:lineRule="auto"/>
        <w:jc w:val="both"/>
        <w:rPr>
          <w:rFonts w:ascii="Arial" w:eastAsia="Calibri" w:hAnsi="Arial" w:cs="Arial"/>
          <w:i/>
          <w:sz w:val="24"/>
          <w:szCs w:val="24"/>
          <w:lang w:eastAsia="en-US"/>
        </w:rPr>
      </w:pPr>
      <w:r w:rsidRPr="00235F8F">
        <w:rPr>
          <w:rFonts w:ascii="Arial" w:eastAsia="Calibri" w:hAnsi="Arial" w:cs="Arial"/>
          <w:i/>
          <w:sz w:val="24"/>
          <w:szCs w:val="24"/>
          <w:lang w:eastAsia="en-US"/>
        </w:rPr>
        <w:t>Se crea el Fondo Nacional de Financiamiento Forestal</w:t>
      </w:r>
      <w:r w:rsidR="00E85669">
        <w:rPr>
          <w:rFonts w:ascii="Arial" w:eastAsia="Calibri" w:hAnsi="Arial" w:cs="Arial"/>
          <w:i/>
          <w:sz w:val="24"/>
          <w:szCs w:val="24"/>
          <w:lang w:eastAsia="en-US"/>
        </w:rPr>
        <w:t>.</w:t>
      </w:r>
      <w:r w:rsidRPr="00235F8F">
        <w:rPr>
          <w:rFonts w:ascii="Arial" w:eastAsia="Calibri" w:hAnsi="Arial" w:cs="Arial"/>
          <w:i/>
          <w:sz w:val="24"/>
          <w:szCs w:val="24"/>
          <w:lang w:eastAsia="en-US"/>
        </w:rPr>
        <w:t xml:space="preserve"> cuyo objetivo será financiar</w:t>
      </w:r>
      <w:r w:rsidR="00E85669">
        <w:rPr>
          <w:rFonts w:ascii="Arial" w:eastAsia="Calibri" w:hAnsi="Arial" w:cs="Arial"/>
          <w:i/>
          <w:sz w:val="24"/>
          <w:szCs w:val="24"/>
          <w:lang w:eastAsia="en-US"/>
        </w:rPr>
        <w:t>.</w:t>
      </w:r>
      <w:r w:rsidRPr="00235F8F">
        <w:rPr>
          <w:rFonts w:ascii="Arial" w:eastAsia="Calibri" w:hAnsi="Arial" w:cs="Arial"/>
          <w:i/>
          <w:sz w:val="24"/>
          <w:szCs w:val="24"/>
          <w:lang w:eastAsia="en-US"/>
        </w:rPr>
        <w:t xml:space="preserve"> para beneficio de pequeños y medianos productores</w:t>
      </w:r>
      <w:r w:rsidR="00E85669">
        <w:rPr>
          <w:rFonts w:ascii="Arial" w:eastAsia="Calibri" w:hAnsi="Arial" w:cs="Arial"/>
          <w:i/>
          <w:sz w:val="24"/>
          <w:szCs w:val="24"/>
          <w:lang w:eastAsia="en-US"/>
        </w:rPr>
        <w:t>.</w:t>
      </w:r>
      <w:r w:rsidRPr="00235F8F">
        <w:rPr>
          <w:rFonts w:ascii="Arial" w:eastAsia="Calibri" w:hAnsi="Arial" w:cs="Arial"/>
          <w:i/>
          <w:iCs/>
          <w:spacing w:val="15"/>
          <w:sz w:val="24"/>
          <w:szCs w:val="24"/>
          <w:lang w:eastAsia="en-US"/>
        </w:rPr>
        <w:t xml:space="preserve"> </w:t>
      </w:r>
      <w:r w:rsidRPr="00235F8F">
        <w:rPr>
          <w:rFonts w:ascii="Arial" w:eastAsia="Calibri" w:hAnsi="Arial" w:cs="Arial"/>
          <w:i/>
          <w:sz w:val="24"/>
          <w:szCs w:val="24"/>
          <w:lang w:eastAsia="en-US"/>
        </w:rPr>
        <w:t>mediante créditos u otros mecanismos de fomento del manejo del bosque</w:t>
      </w:r>
      <w:r w:rsidR="00E85669">
        <w:rPr>
          <w:rFonts w:ascii="Arial" w:eastAsia="Calibri" w:hAnsi="Arial" w:cs="Arial"/>
          <w:i/>
          <w:sz w:val="24"/>
          <w:szCs w:val="24"/>
          <w:lang w:eastAsia="en-US"/>
        </w:rPr>
        <w:t>.</w:t>
      </w:r>
      <w:r w:rsidRPr="00235F8F">
        <w:rPr>
          <w:rFonts w:ascii="Arial" w:eastAsia="Calibri" w:hAnsi="Arial" w:cs="Arial"/>
          <w:i/>
          <w:sz w:val="24"/>
          <w:szCs w:val="24"/>
          <w:lang w:eastAsia="en-US"/>
        </w:rPr>
        <w:t xml:space="preserve"> intervenido o no</w:t>
      </w:r>
      <w:r w:rsidR="00E85669">
        <w:rPr>
          <w:rFonts w:ascii="Arial" w:eastAsia="Calibri" w:hAnsi="Arial" w:cs="Arial"/>
          <w:i/>
          <w:sz w:val="24"/>
          <w:szCs w:val="24"/>
          <w:lang w:eastAsia="en-US"/>
        </w:rPr>
        <w:t>.</w:t>
      </w:r>
      <w:r w:rsidRPr="00235F8F">
        <w:rPr>
          <w:rFonts w:ascii="Arial" w:eastAsia="Calibri" w:hAnsi="Arial" w:cs="Arial"/>
          <w:i/>
          <w:sz w:val="24"/>
          <w:szCs w:val="24"/>
          <w:lang w:eastAsia="en-US"/>
        </w:rPr>
        <w:t xml:space="preserve"> los procesos de forestación</w:t>
      </w:r>
      <w:r w:rsidR="00E85669">
        <w:rPr>
          <w:rFonts w:ascii="Arial" w:eastAsia="Calibri" w:hAnsi="Arial" w:cs="Arial"/>
          <w:i/>
          <w:sz w:val="24"/>
          <w:szCs w:val="24"/>
          <w:lang w:eastAsia="en-US"/>
        </w:rPr>
        <w:t>.</w:t>
      </w:r>
      <w:r w:rsidRPr="00235F8F">
        <w:rPr>
          <w:rFonts w:ascii="Arial" w:eastAsia="Calibri" w:hAnsi="Arial" w:cs="Arial"/>
          <w:i/>
          <w:sz w:val="24"/>
          <w:szCs w:val="24"/>
          <w:lang w:eastAsia="en-US"/>
        </w:rPr>
        <w:t xml:space="preserve"> reforestación</w:t>
      </w:r>
      <w:r w:rsidR="00E85669">
        <w:rPr>
          <w:rFonts w:ascii="Arial" w:eastAsia="Calibri" w:hAnsi="Arial" w:cs="Arial"/>
          <w:i/>
          <w:sz w:val="24"/>
          <w:szCs w:val="24"/>
          <w:lang w:eastAsia="en-US"/>
        </w:rPr>
        <w:t>.</w:t>
      </w:r>
      <w:r w:rsidRPr="00235F8F">
        <w:rPr>
          <w:rFonts w:ascii="Arial" w:eastAsia="Calibri" w:hAnsi="Arial" w:cs="Arial"/>
          <w:i/>
          <w:sz w:val="24"/>
          <w:szCs w:val="24"/>
          <w:lang w:eastAsia="en-US"/>
        </w:rPr>
        <w:t xml:space="preserve"> viveros forestales</w:t>
      </w:r>
      <w:r w:rsidR="00E85669">
        <w:rPr>
          <w:rFonts w:ascii="Arial" w:eastAsia="Calibri" w:hAnsi="Arial" w:cs="Arial"/>
          <w:i/>
          <w:sz w:val="24"/>
          <w:szCs w:val="24"/>
          <w:lang w:eastAsia="en-US"/>
        </w:rPr>
        <w:t>.</w:t>
      </w:r>
      <w:r w:rsidRPr="00235F8F">
        <w:rPr>
          <w:rFonts w:ascii="Arial" w:eastAsia="Calibri" w:hAnsi="Arial" w:cs="Arial"/>
          <w:i/>
          <w:sz w:val="24"/>
          <w:szCs w:val="24"/>
          <w:lang w:eastAsia="en-US"/>
        </w:rPr>
        <w:t xml:space="preserve"> sistemas agroforestales</w:t>
      </w:r>
      <w:r w:rsidR="00E85669">
        <w:rPr>
          <w:rFonts w:ascii="Arial" w:eastAsia="Calibri" w:hAnsi="Arial" w:cs="Arial"/>
          <w:i/>
          <w:sz w:val="24"/>
          <w:szCs w:val="24"/>
          <w:lang w:eastAsia="en-US"/>
        </w:rPr>
        <w:t>.</w:t>
      </w:r>
      <w:r w:rsidRPr="00235F8F">
        <w:rPr>
          <w:rFonts w:ascii="Arial" w:eastAsia="Calibri" w:hAnsi="Arial" w:cs="Arial"/>
          <w:i/>
          <w:sz w:val="24"/>
          <w:szCs w:val="24"/>
          <w:lang w:eastAsia="en-US"/>
        </w:rPr>
        <w:t xml:space="preserve"> recuperación de áreas denudadas y los cambios tecnológicos en aprovechamiento e industrialización de los recursos forestales. También captará financiamiento para el pago de los servicios ambientales que brindan los bosques</w:t>
      </w:r>
      <w:r w:rsidR="00E85669">
        <w:rPr>
          <w:rFonts w:ascii="Arial" w:eastAsia="Calibri" w:hAnsi="Arial" w:cs="Arial"/>
          <w:i/>
          <w:sz w:val="24"/>
          <w:szCs w:val="24"/>
          <w:lang w:eastAsia="en-US"/>
        </w:rPr>
        <w:t>.</w:t>
      </w:r>
      <w:r w:rsidRPr="00235F8F">
        <w:rPr>
          <w:rFonts w:ascii="Arial" w:eastAsia="Calibri" w:hAnsi="Arial" w:cs="Arial"/>
          <w:i/>
          <w:sz w:val="24"/>
          <w:szCs w:val="24"/>
          <w:lang w:eastAsia="en-US"/>
        </w:rPr>
        <w:t xml:space="preserve"> las plantaciones forestales y otras actividades necesarias para fortalecer el desarrollo del sector de recursos naturales</w:t>
      </w:r>
      <w:r w:rsidR="00E85669">
        <w:rPr>
          <w:rFonts w:ascii="Arial" w:eastAsia="Calibri" w:hAnsi="Arial" w:cs="Arial"/>
          <w:i/>
          <w:sz w:val="24"/>
          <w:szCs w:val="24"/>
          <w:lang w:eastAsia="en-US"/>
        </w:rPr>
        <w:t>.</w:t>
      </w:r>
      <w:r w:rsidRPr="00235F8F">
        <w:rPr>
          <w:rFonts w:ascii="Arial" w:eastAsia="Calibri" w:hAnsi="Arial" w:cs="Arial"/>
          <w:i/>
          <w:sz w:val="24"/>
          <w:szCs w:val="24"/>
          <w:lang w:eastAsia="en-US"/>
        </w:rPr>
        <w:t xml:space="preserve"> que se establecerán en el reglamento de esta ley.</w:t>
      </w:r>
    </w:p>
    <w:p w:rsidR="004D0659" w:rsidRPr="00492F59" w:rsidRDefault="004D0659" w:rsidP="004D0659">
      <w:pPr>
        <w:ind w:right="1282"/>
        <w:jc w:val="both"/>
        <w:rPr>
          <w:rFonts w:ascii="Arial" w:hAnsi="Arial" w:cs="Arial"/>
          <w:sz w:val="24"/>
          <w:szCs w:val="24"/>
        </w:rPr>
      </w:pPr>
    </w:p>
    <w:bookmarkEnd w:id="10"/>
    <w:bookmarkEnd w:id="11"/>
    <w:p w:rsidR="00BA5CE5" w:rsidRPr="00492F59" w:rsidRDefault="00BA5CE5" w:rsidP="00BA5CE5">
      <w:pPr>
        <w:jc w:val="both"/>
        <w:rPr>
          <w:rFonts w:ascii="Arial" w:hAnsi="Arial" w:cs="Arial"/>
          <w:i/>
          <w:iCs/>
          <w:sz w:val="24"/>
          <w:szCs w:val="24"/>
          <w:lang w:val="es-MX"/>
        </w:rPr>
      </w:pPr>
    </w:p>
    <w:p w:rsidR="00BA5CE5" w:rsidRPr="00235F8F" w:rsidRDefault="00235F8F" w:rsidP="00235F8F">
      <w:pPr>
        <w:rPr>
          <w:rFonts w:ascii="Arial" w:hAnsi="Arial" w:cs="Arial"/>
          <w:b/>
          <w:sz w:val="24"/>
          <w:szCs w:val="24"/>
        </w:rPr>
      </w:pPr>
      <w:bookmarkStart w:id="12" w:name="_Toc354752847"/>
      <w:bookmarkStart w:id="13" w:name="_Toc388953430"/>
      <w:bookmarkStart w:id="14" w:name="_Toc71883509"/>
      <w:bookmarkStart w:id="15" w:name="_Toc429384304"/>
      <w:bookmarkEnd w:id="12"/>
      <w:bookmarkEnd w:id="13"/>
      <w:r>
        <w:rPr>
          <w:rFonts w:ascii="Arial" w:hAnsi="Arial" w:cs="Arial"/>
          <w:b/>
          <w:sz w:val="24"/>
          <w:szCs w:val="24"/>
        </w:rPr>
        <w:t>1.3</w:t>
      </w:r>
      <w:r>
        <w:rPr>
          <w:rFonts w:ascii="Arial" w:hAnsi="Arial" w:cs="Arial"/>
          <w:b/>
          <w:sz w:val="24"/>
          <w:szCs w:val="24"/>
        </w:rPr>
        <w:tab/>
      </w:r>
      <w:r w:rsidR="00BA5CE5" w:rsidRPr="00235F8F">
        <w:rPr>
          <w:rFonts w:ascii="Arial" w:hAnsi="Arial" w:cs="Arial"/>
          <w:b/>
          <w:sz w:val="24"/>
          <w:szCs w:val="24"/>
        </w:rPr>
        <w:t>Vinculación programática</w:t>
      </w:r>
      <w:bookmarkEnd w:id="14"/>
      <w:r w:rsidR="00BA5CE5" w:rsidRPr="00235F8F">
        <w:rPr>
          <w:rFonts w:ascii="Arial" w:hAnsi="Arial" w:cs="Arial"/>
          <w:b/>
          <w:sz w:val="24"/>
          <w:szCs w:val="24"/>
        </w:rPr>
        <w:t xml:space="preserve"> </w:t>
      </w:r>
      <w:bookmarkEnd w:id="15"/>
    </w:p>
    <w:p w:rsidR="00BA5CE5" w:rsidRPr="00492F59" w:rsidRDefault="00BA5CE5" w:rsidP="00BA5CE5">
      <w:pPr>
        <w:jc w:val="both"/>
        <w:rPr>
          <w:rFonts w:ascii="Arial" w:hAnsi="Arial" w:cs="Arial"/>
          <w:sz w:val="24"/>
          <w:szCs w:val="24"/>
          <w:lang w:val="es-MX"/>
        </w:rPr>
      </w:pPr>
    </w:p>
    <w:p w:rsidR="00BA5CE5" w:rsidRDefault="00BA5CE5" w:rsidP="00BA5CE5">
      <w:pPr>
        <w:jc w:val="both"/>
        <w:rPr>
          <w:rFonts w:ascii="Arial" w:hAnsi="Arial" w:cs="Arial"/>
          <w:sz w:val="24"/>
          <w:szCs w:val="24"/>
          <w:lang w:val="es-MX"/>
        </w:rPr>
      </w:pPr>
      <w:r w:rsidRPr="00492F59">
        <w:rPr>
          <w:rFonts w:ascii="Arial" w:hAnsi="Arial" w:cs="Arial"/>
          <w:sz w:val="24"/>
          <w:szCs w:val="24"/>
          <w:lang w:val="es-MX"/>
        </w:rPr>
        <w:t>Por lo anterior</w:t>
      </w:r>
      <w:r w:rsidR="00E85669">
        <w:rPr>
          <w:rFonts w:ascii="Arial" w:hAnsi="Arial" w:cs="Arial"/>
          <w:sz w:val="24"/>
          <w:szCs w:val="24"/>
          <w:lang w:val="es-MX"/>
        </w:rPr>
        <w:t>.</w:t>
      </w:r>
      <w:r w:rsidRPr="00492F59">
        <w:rPr>
          <w:rFonts w:ascii="Arial" w:hAnsi="Arial" w:cs="Arial"/>
          <w:sz w:val="24"/>
          <w:szCs w:val="24"/>
          <w:lang w:val="es-MX"/>
        </w:rPr>
        <w:t xml:space="preserve"> a nivel de planificación superior la programación institucional se acoge a lo dispuesto en el artículo 4 de la Ley 8131</w:t>
      </w:r>
      <w:r w:rsidR="00E85669">
        <w:rPr>
          <w:rFonts w:ascii="Arial" w:hAnsi="Arial" w:cs="Arial"/>
          <w:sz w:val="24"/>
          <w:szCs w:val="24"/>
          <w:lang w:val="es-MX"/>
        </w:rPr>
        <w:t>.</w:t>
      </w:r>
      <w:r w:rsidRPr="00492F59">
        <w:rPr>
          <w:sz w:val="24"/>
          <w:szCs w:val="24"/>
          <w:lang w:val="es-MX"/>
        </w:rPr>
        <w:t xml:space="preserve"> </w:t>
      </w:r>
      <w:r w:rsidRPr="00492F59">
        <w:rPr>
          <w:rFonts w:ascii="Arial" w:hAnsi="Arial" w:cs="Arial"/>
          <w:sz w:val="24"/>
          <w:szCs w:val="24"/>
          <w:lang w:val="es-MX" w:eastAsia="es-CR"/>
        </w:rPr>
        <w:t>que e</w:t>
      </w:r>
      <w:r w:rsidRPr="00492F59">
        <w:rPr>
          <w:rFonts w:ascii="Arial" w:hAnsi="Arial" w:cs="Arial"/>
          <w:sz w:val="24"/>
          <w:szCs w:val="24"/>
          <w:lang w:val="es-MX"/>
        </w:rPr>
        <w:t>stablece que: el Plan Nacional de Desarrollo constituye el marco global que orientará los Planes Operativos Institucionales</w:t>
      </w:r>
      <w:r w:rsidR="00E85669">
        <w:rPr>
          <w:rFonts w:ascii="Arial" w:hAnsi="Arial" w:cs="Arial"/>
          <w:sz w:val="24"/>
          <w:szCs w:val="24"/>
          <w:lang w:val="es-MX"/>
        </w:rPr>
        <w:t>.</w:t>
      </w:r>
      <w:r w:rsidRPr="00492F59">
        <w:rPr>
          <w:rFonts w:ascii="Arial" w:hAnsi="Arial" w:cs="Arial"/>
          <w:sz w:val="24"/>
          <w:szCs w:val="24"/>
          <w:lang w:val="es-MX"/>
        </w:rPr>
        <w:t xml:space="preserve"> según el nivel de autonomía de cada institución. La institución</w:t>
      </w:r>
      <w:r w:rsidR="00E85669">
        <w:rPr>
          <w:rFonts w:ascii="Arial" w:hAnsi="Arial" w:cs="Arial"/>
          <w:sz w:val="24"/>
          <w:szCs w:val="24"/>
          <w:lang w:val="es-MX"/>
        </w:rPr>
        <w:t>.</w:t>
      </w:r>
      <w:r w:rsidRPr="00492F59">
        <w:rPr>
          <w:rFonts w:ascii="Arial" w:hAnsi="Arial" w:cs="Arial"/>
          <w:sz w:val="24"/>
          <w:szCs w:val="24"/>
          <w:lang w:val="es-MX"/>
        </w:rPr>
        <w:t xml:space="preserve"> por su lado</w:t>
      </w:r>
      <w:r w:rsidR="00E85669">
        <w:rPr>
          <w:rFonts w:ascii="Arial" w:hAnsi="Arial" w:cs="Arial"/>
          <w:sz w:val="24"/>
          <w:szCs w:val="24"/>
          <w:lang w:val="es-MX"/>
        </w:rPr>
        <w:t>.</w:t>
      </w:r>
      <w:r w:rsidRPr="00492F59">
        <w:rPr>
          <w:rFonts w:ascii="Arial" w:hAnsi="Arial" w:cs="Arial"/>
          <w:sz w:val="24"/>
          <w:szCs w:val="24"/>
          <w:lang w:val="es-MX"/>
        </w:rPr>
        <w:t xml:space="preserve"> siempre está ligado al Plan vigente por medio de sus programas fundamentales. </w:t>
      </w:r>
    </w:p>
    <w:p w:rsidR="00E830B8" w:rsidRPr="00492F59" w:rsidRDefault="00E830B8" w:rsidP="00BA5CE5">
      <w:pPr>
        <w:jc w:val="both"/>
        <w:rPr>
          <w:rFonts w:ascii="Arial" w:hAnsi="Arial" w:cs="Arial"/>
          <w:sz w:val="24"/>
          <w:szCs w:val="24"/>
          <w:lang w:val="es-MX"/>
        </w:rPr>
      </w:pPr>
    </w:p>
    <w:p w:rsidR="00BA5CE5" w:rsidRPr="00492F59" w:rsidRDefault="00BA5CE5" w:rsidP="00BA5CE5">
      <w:pPr>
        <w:jc w:val="both"/>
        <w:rPr>
          <w:sz w:val="24"/>
          <w:szCs w:val="24"/>
          <w:lang w:val="es-MX"/>
        </w:rPr>
      </w:pPr>
      <w:r w:rsidRPr="00492F59">
        <w:rPr>
          <w:rFonts w:ascii="Arial" w:hAnsi="Arial" w:cs="Arial"/>
          <w:sz w:val="24"/>
          <w:szCs w:val="24"/>
          <w:lang w:val="es-MX"/>
        </w:rPr>
        <w:t xml:space="preserve">Para el </w:t>
      </w:r>
      <w:r w:rsidRPr="00492F59">
        <w:rPr>
          <w:rFonts w:ascii="Arial" w:hAnsi="Arial" w:cs="Arial"/>
          <w:b/>
          <w:bCs/>
          <w:sz w:val="24"/>
          <w:szCs w:val="24"/>
          <w:lang w:val="es-MX"/>
        </w:rPr>
        <w:t>Plan Nacional de Desarrollo e Inversión Pública 2019-2022</w:t>
      </w:r>
      <w:r w:rsidR="00E85669">
        <w:rPr>
          <w:rFonts w:ascii="Arial" w:hAnsi="Arial" w:cs="Arial"/>
          <w:sz w:val="24"/>
          <w:szCs w:val="24"/>
          <w:lang w:val="es-MX"/>
        </w:rPr>
        <w:t>.</w:t>
      </w:r>
      <w:r w:rsidRPr="00492F59">
        <w:rPr>
          <w:rFonts w:ascii="Arial" w:hAnsi="Arial" w:cs="Arial"/>
          <w:sz w:val="24"/>
          <w:szCs w:val="24"/>
          <w:lang w:val="es-MX"/>
        </w:rPr>
        <w:t xml:space="preserve"> la institución aporta con dos intervenciones estratégicas: Programa de Plantaciones de aprovechamiento Forestal (PPAF) para la restauración del paisaje y Programa Nacional de Reducción de Emisiones de Gases de Efecto Invernadero (GEI). </w:t>
      </w:r>
    </w:p>
    <w:p w:rsidR="00BA5CE5" w:rsidRDefault="00BA5CE5" w:rsidP="00BA5CE5">
      <w:pPr>
        <w:jc w:val="both"/>
        <w:rPr>
          <w:rFonts w:ascii="Arial" w:hAnsi="Arial" w:cs="Arial"/>
          <w:sz w:val="24"/>
          <w:szCs w:val="24"/>
          <w:lang w:val="es-MX" w:eastAsia="es-CR"/>
        </w:rPr>
      </w:pPr>
      <w:r w:rsidRPr="00492F59">
        <w:rPr>
          <w:rFonts w:ascii="Arial" w:hAnsi="Arial" w:cs="Arial"/>
          <w:sz w:val="24"/>
          <w:szCs w:val="24"/>
          <w:lang w:val="es-MX" w:eastAsia="es-CR"/>
        </w:rPr>
        <w:lastRenderedPageBreak/>
        <w:t>A nivel de planificación sectorial</w:t>
      </w:r>
      <w:r w:rsidR="00E85669">
        <w:rPr>
          <w:rFonts w:ascii="Arial" w:hAnsi="Arial" w:cs="Arial"/>
          <w:sz w:val="24"/>
          <w:szCs w:val="24"/>
          <w:lang w:val="es-MX" w:eastAsia="es-CR"/>
        </w:rPr>
        <w:t>.</w:t>
      </w:r>
      <w:r w:rsidRPr="00492F59">
        <w:rPr>
          <w:rFonts w:ascii="Arial" w:hAnsi="Arial" w:cs="Arial"/>
          <w:sz w:val="24"/>
          <w:szCs w:val="24"/>
          <w:lang w:val="es-MX" w:eastAsia="es-CR"/>
        </w:rPr>
        <w:t xml:space="preserve"> se cuenta con el </w:t>
      </w:r>
      <w:r w:rsidRPr="00492F59">
        <w:rPr>
          <w:rFonts w:ascii="Arial" w:hAnsi="Arial" w:cs="Arial"/>
          <w:b/>
          <w:bCs/>
          <w:sz w:val="24"/>
          <w:szCs w:val="24"/>
          <w:lang w:val="es-MX" w:eastAsia="es-CR"/>
        </w:rPr>
        <w:t>Plan Nacional de Desarrollo Forestal</w:t>
      </w:r>
      <w:r w:rsidR="00E85669">
        <w:rPr>
          <w:rFonts w:ascii="Arial" w:hAnsi="Arial" w:cs="Arial"/>
          <w:sz w:val="24"/>
          <w:szCs w:val="24"/>
          <w:lang w:val="es-MX" w:eastAsia="es-CR"/>
        </w:rPr>
        <w:t>.</w:t>
      </w:r>
      <w:r w:rsidRPr="00492F59">
        <w:rPr>
          <w:rFonts w:ascii="Arial" w:hAnsi="Arial" w:cs="Arial"/>
          <w:sz w:val="24"/>
          <w:szCs w:val="24"/>
          <w:lang w:val="es-MX" w:eastAsia="es-CR"/>
        </w:rPr>
        <w:t xml:space="preserve"> cuyos objetivos</w:t>
      </w:r>
      <w:r w:rsidR="00E85669">
        <w:rPr>
          <w:rFonts w:ascii="Arial" w:hAnsi="Arial" w:cs="Arial"/>
          <w:sz w:val="24"/>
          <w:szCs w:val="24"/>
          <w:lang w:val="es-MX" w:eastAsia="es-CR"/>
        </w:rPr>
        <w:t>.</w:t>
      </w:r>
      <w:r w:rsidRPr="00492F59">
        <w:rPr>
          <w:rFonts w:ascii="Arial" w:hAnsi="Arial" w:cs="Arial"/>
          <w:sz w:val="24"/>
          <w:szCs w:val="24"/>
          <w:lang w:val="es-MX" w:eastAsia="es-CR"/>
        </w:rPr>
        <w:t xml:space="preserve"> orientan y enmarcan las acciones institucionales y posicionando a la institución en la tarea fundamental de financiamiento forestal. </w:t>
      </w:r>
    </w:p>
    <w:p w:rsidR="00E830B8" w:rsidRPr="00492F59" w:rsidRDefault="00E830B8" w:rsidP="00BA5CE5">
      <w:pPr>
        <w:jc w:val="both"/>
        <w:rPr>
          <w:rFonts w:ascii="Arial" w:hAnsi="Arial" w:cs="Arial"/>
          <w:sz w:val="24"/>
          <w:szCs w:val="24"/>
          <w:lang w:val="es-MX" w:eastAsia="es-CR"/>
        </w:rPr>
      </w:pPr>
    </w:p>
    <w:p w:rsidR="00BA5CE5" w:rsidRPr="00492F59" w:rsidRDefault="00BA5CE5" w:rsidP="00BA5CE5">
      <w:pPr>
        <w:jc w:val="both"/>
        <w:rPr>
          <w:rFonts w:ascii="Arial" w:hAnsi="Arial" w:cs="Arial"/>
          <w:sz w:val="24"/>
          <w:szCs w:val="24"/>
          <w:lang w:val="es-MX" w:eastAsia="es-CR"/>
        </w:rPr>
      </w:pPr>
      <w:r w:rsidRPr="00492F59">
        <w:rPr>
          <w:rFonts w:ascii="Arial" w:hAnsi="Arial" w:cs="Arial"/>
          <w:sz w:val="24"/>
          <w:szCs w:val="24"/>
          <w:lang w:val="es-MX" w:eastAsia="es-CR"/>
        </w:rPr>
        <w:t>De esta manera</w:t>
      </w:r>
      <w:r w:rsidR="00E85669">
        <w:rPr>
          <w:rFonts w:ascii="Arial" w:hAnsi="Arial" w:cs="Arial"/>
          <w:sz w:val="24"/>
          <w:szCs w:val="24"/>
          <w:lang w:val="es-MX" w:eastAsia="es-CR"/>
        </w:rPr>
        <w:t>.</w:t>
      </w:r>
      <w:r w:rsidRPr="00492F59">
        <w:rPr>
          <w:rFonts w:ascii="Arial" w:hAnsi="Arial" w:cs="Arial"/>
          <w:sz w:val="24"/>
          <w:szCs w:val="24"/>
          <w:lang w:val="es-MX" w:eastAsia="es-CR"/>
        </w:rPr>
        <w:t xml:space="preserve"> la programación estratégica institucional</w:t>
      </w:r>
      <w:r w:rsidR="00E85669">
        <w:rPr>
          <w:rFonts w:ascii="Arial" w:hAnsi="Arial" w:cs="Arial"/>
          <w:sz w:val="24"/>
          <w:szCs w:val="24"/>
          <w:lang w:val="es-MX" w:eastAsia="es-CR"/>
        </w:rPr>
        <w:t>.</w:t>
      </w:r>
      <w:r w:rsidRPr="00492F59">
        <w:rPr>
          <w:rFonts w:ascii="Arial" w:hAnsi="Arial" w:cs="Arial"/>
          <w:sz w:val="24"/>
          <w:szCs w:val="24"/>
          <w:lang w:val="es-MX" w:eastAsia="es-CR"/>
        </w:rPr>
        <w:t xml:space="preserve"> mediante su </w:t>
      </w:r>
      <w:r w:rsidRPr="00492F59">
        <w:rPr>
          <w:rFonts w:ascii="Arial" w:hAnsi="Arial" w:cs="Arial"/>
          <w:b/>
          <w:bCs/>
          <w:sz w:val="24"/>
          <w:szCs w:val="24"/>
          <w:lang w:val="es-MX" w:eastAsia="es-CR"/>
        </w:rPr>
        <w:t>Plan Estratégico 2020-2025</w:t>
      </w:r>
      <w:r w:rsidR="00E85669">
        <w:rPr>
          <w:rFonts w:ascii="Arial" w:hAnsi="Arial" w:cs="Arial"/>
          <w:sz w:val="24"/>
          <w:szCs w:val="24"/>
          <w:lang w:val="es-MX" w:eastAsia="es-CR"/>
        </w:rPr>
        <w:t>.</w:t>
      </w:r>
      <w:r w:rsidRPr="00492F59">
        <w:rPr>
          <w:rFonts w:ascii="Arial" w:hAnsi="Arial" w:cs="Arial"/>
          <w:sz w:val="24"/>
          <w:szCs w:val="24"/>
          <w:lang w:val="es-MX" w:eastAsia="es-CR"/>
        </w:rPr>
        <w:t xml:space="preserve"> determina una serie de parámetros de acción enfocados en cumplir objetivos institucionales periódicos</w:t>
      </w:r>
      <w:r w:rsidR="00E85669">
        <w:rPr>
          <w:rFonts w:ascii="Arial" w:hAnsi="Arial" w:cs="Arial"/>
          <w:sz w:val="24"/>
          <w:szCs w:val="24"/>
          <w:lang w:val="es-MX" w:eastAsia="es-CR"/>
        </w:rPr>
        <w:t>.</w:t>
      </w:r>
      <w:r w:rsidRPr="00492F59">
        <w:rPr>
          <w:rFonts w:ascii="Arial" w:hAnsi="Arial" w:cs="Arial"/>
          <w:sz w:val="24"/>
          <w:szCs w:val="24"/>
          <w:lang w:val="es-MX" w:eastAsia="es-CR"/>
        </w:rPr>
        <w:t xml:space="preserve"> que coadyuvan a su vez al acatamiento de la normativa que rige su funcionamiento. Este plan estratégico</w:t>
      </w:r>
      <w:r w:rsidR="00E85669">
        <w:rPr>
          <w:rFonts w:ascii="Arial" w:hAnsi="Arial" w:cs="Arial"/>
          <w:sz w:val="24"/>
          <w:szCs w:val="24"/>
          <w:lang w:val="es-MX" w:eastAsia="es-CR"/>
        </w:rPr>
        <w:t>.</w:t>
      </w:r>
      <w:r w:rsidRPr="00492F59">
        <w:rPr>
          <w:rFonts w:ascii="Arial" w:hAnsi="Arial" w:cs="Arial"/>
          <w:sz w:val="24"/>
          <w:szCs w:val="24"/>
          <w:lang w:val="es-MX" w:eastAsia="es-CR"/>
        </w:rPr>
        <w:t xml:space="preserve"> está enmarcado dentro de una visión de largo plazo</w:t>
      </w:r>
      <w:r w:rsidR="00E85669">
        <w:rPr>
          <w:rFonts w:ascii="Arial" w:hAnsi="Arial" w:cs="Arial"/>
          <w:sz w:val="24"/>
          <w:szCs w:val="24"/>
          <w:lang w:val="es-MX" w:eastAsia="es-CR"/>
        </w:rPr>
        <w:t>.</w:t>
      </w:r>
      <w:r w:rsidRPr="00492F59">
        <w:rPr>
          <w:rFonts w:ascii="Arial" w:hAnsi="Arial" w:cs="Arial"/>
          <w:sz w:val="24"/>
          <w:szCs w:val="24"/>
          <w:lang w:val="es-MX" w:eastAsia="es-CR"/>
        </w:rPr>
        <w:t xml:space="preserve"> que posiciona al Fonafifo como la entidad líder en el financiamiento ambiental forestal para la dotación de servicios ecosistémicos que mejoren la calidad de vida de la sociedad. </w:t>
      </w:r>
    </w:p>
    <w:p w:rsidR="00BA5CE5" w:rsidRPr="00492F59" w:rsidRDefault="00BA5CE5" w:rsidP="00BA5CE5">
      <w:pPr>
        <w:jc w:val="both"/>
        <w:rPr>
          <w:rFonts w:ascii="Arial" w:hAnsi="Arial" w:cs="Arial"/>
          <w:sz w:val="24"/>
          <w:szCs w:val="24"/>
          <w:lang w:val="es-MX" w:eastAsia="es-CR"/>
        </w:rPr>
      </w:pPr>
    </w:p>
    <w:p w:rsidR="00BA5CE5" w:rsidRDefault="00235F8F" w:rsidP="00235F8F">
      <w:pPr>
        <w:rPr>
          <w:rFonts w:ascii="Arial" w:hAnsi="Arial" w:cs="Arial"/>
          <w:b/>
          <w:bCs/>
          <w:sz w:val="24"/>
          <w:szCs w:val="24"/>
          <w:lang w:val="es-ES_tradnl"/>
        </w:rPr>
      </w:pPr>
      <w:bookmarkStart w:id="16" w:name="_Toc71883510"/>
      <w:r w:rsidRPr="00235F8F">
        <w:rPr>
          <w:rFonts w:ascii="Arial" w:hAnsi="Arial" w:cs="Arial"/>
          <w:b/>
          <w:bCs/>
          <w:sz w:val="24"/>
          <w:szCs w:val="24"/>
          <w:lang w:val="es-ES_tradnl"/>
        </w:rPr>
        <w:t>1.4</w:t>
      </w:r>
      <w:r w:rsidRPr="00235F8F">
        <w:rPr>
          <w:rFonts w:ascii="Arial" w:hAnsi="Arial" w:cs="Arial"/>
          <w:b/>
          <w:bCs/>
          <w:sz w:val="24"/>
          <w:szCs w:val="24"/>
          <w:lang w:val="es-ES_tradnl"/>
        </w:rPr>
        <w:tab/>
      </w:r>
      <w:r w:rsidR="00BA5CE5" w:rsidRPr="00235F8F">
        <w:rPr>
          <w:rFonts w:ascii="Arial" w:hAnsi="Arial" w:cs="Arial"/>
          <w:b/>
          <w:bCs/>
          <w:sz w:val="24"/>
          <w:szCs w:val="24"/>
          <w:lang w:val="es-ES_tradnl"/>
        </w:rPr>
        <w:t>Organización Institucional</w:t>
      </w:r>
      <w:bookmarkEnd w:id="16"/>
      <w:r w:rsidR="00BA5CE5" w:rsidRPr="00235F8F">
        <w:rPr>
          <w:rFonts w:ascii="Arial" w:hAnsi="Arial" w:cs="Arial"/>
          <w:b/>
          <w:bCs/>
          <w:sz w:val="24"/>
          <w:szCs w:val="24"/>
          <w:lang w:val="es-ES_tradnl"/>
        </w:rPr>
        <w:t xml:space="preserve"> </w:t>
      </w:r>
    </w:p>
    <w:p w:rsidR="00235F8F" w:rsidRPr="00235F8F" w:rsidRDefault="00235F8F" w:rsidP="00235F8F">
      <w:pPr>
        <w:rPr>
          <w:rFonts w:ascii="Arial" w:hAnsi="Arial" w:cs="Arial"/>
          <w:b/>
          <w:bCs/>
          <w:sz w:val="24"/>
          <w:szCs w:val="24"/>
          <w:lang w:val="es-ES_tradnl"/>
        </w:rPr>
      </w:pPr>
    </w:p>
    <w:p w:rsidR="00BA5CE5" w:rsidRPr="00492F59" w:rsidRDefault="00BA5CE5" w:rsidP="00BA5CE5">
      <w:pPr>
        <w:jc w:val="both"/>
        <w:rPr>
          <w:rFonts w:ascii="Arial" w:hAnsi="Arial" w:cs="Arial"/>
          <w:sz w:val="24"/>
          <w:szCs w:val="24"/>
          <w:lang w:val="es-MX"/>
        </w:rPr>
      </w:pPr>
      <w:r w:rsidRPr="00492F59">
        <w:rPr>
          <w:rFonts w:ascii="Arial" w:hAnsi="Arial" w:cs="Arial"/>
          <w:sz w:val="24"/>
          <w:szCs w:val="24"/>
          <w:lang w:val="es-MX"/>
        </w:rPr>
        <w:t>Para dar sustento a los programas presupuestarios: Financiamiento Forestal y Proyectos Especiales</w:t>
      </w:r>
      <w:r w:rsidR="00E85669">
        <w:rPr>
          <w:rFonts w:ascii="Arial" w:hAnsi="Arial" w:cs="Arial"/>
          <w:sz w:val="24"/>
          <w:szCs w:val="24"/>
          <w:lang w:val="es-MX"/>
        </w:rPr>
        <w:t>.</w:t>
      </w:r>
      <w:r w:rsidRPr="00492F59">
        <w:rPr>
          <w:rFonts w:ascii="Arial" w:hAnsi="Arial" w:cs="Arial"/>
          <w:sz w:val="24"/>
          <w:szCs w:val="24"/>
          <w:lang w:val="es-MX"/>
        </w:rPr>
        <w:t xml:space="preserve"> el Fonafifo</w:t>
      </w:r>
      <w:r w:rsidR="00E85669">
        <w:rPr>
          <w:rFonts w:ascii="Arial" w:hAnsi="Arial" w:cs="Arial"/>
          <w:sz w:val="24"/>
          <w:szCs w:val="24"/>
          <w:lang w:val="es-MX"/>
        </w:rPr>
        <w:t>.</w:t>
      </w:r>
      <w:r w:rsidRPr="00492F59">
        <w:rPr>
          <w:rFonts w:ascii="Arial" w:hAnsi="Arial" w:cs="Arial"/>
          <w:sz w:val="24"/>
          <w:szCs w:val="24"/>
          <w:lang w:val="es-MX"/>
        </w:rPr>
        <w:t xml:space="preserve"> ha dispuesto entonces un organigrama</w:t>
      </w:r>
      <w:r w:rsidR="00E85669">
        <w:rPr>
          <w:rFonts w:ascii="Arial" w:hAnsi="Arial" w:cs="Arial"/>
          <w:sz w:val="24"/>
          <w:szCs w:val="24"/>
          <w:lang w:val="es-MX"/>
        </w:rPr>
        <w:t>.</w:t>
      </w:r>
      <w:r w:rsidRPr="00492F59">
        <w:rPr>
          <w:rFonts w:ascii="Arial" w:hAnsi="Arial" w:cs="Arial"/>
          <w:sz w:val="24"/>
          <w:szCs w:val="24"/>
          <w:lang w:val="es-MX"/>
        </w:rPr>
        <w:t xml:space="preserve"> en el cual destacan las unidades ejecutoras y las unidades de apoyo. </w:t>
      </w:r>
    </w:p>
    <w:p w:rsidR="00BA5CE5" w:rsidRPr="00F03C12" w:rsidRDefault="00BA5CE5" w:rsidP="00BA5CE5">
      <w:pPr>
        <w:jc w:val="both"/>
        <w:rPr>
          <w:rFonts w:ascii="Arial" w:hAnsi="Arial" w:cs="Arial"/>
          <w:b/>
          <w:bCs/>
          <w:u w:val="single"/>
          <w:lang w:val="es-MX"/>
        </w:rPr>
      </w:pPr>
    </w:p>
    <w:p w:rsidR="00BA5CE5" w:rsidRPr="00F03C12" w:rsidRDefault="00BA5CE5" w:rsidP="00BA5CE5">
      <w:pPr>
        <w:jc w:val="both"/>
        <w:rPr>
          <w:rFonts w:ascii="Arial" w:hAnsi="Arial" w:cs="Arial"/>
          <w:lang w:val="es-MX"/>
        </w:rPr>
      </w:pPr>
      <w:r w:rsidRPr="00F03C12">
        <w:rPr>
          <w:rFonts w:ascii="Arial" w:hAnsi="Arial" w:cs="Arial"/>
          <w:b/>
          <w:bCs/>
          <w:u w:val="single"/>
          <w:lang w:val="es-MX"/>
        </w:rPr>
        <w:t>Unidades ejecutoras:</w:t>
      </w:r>
      <w:r w:rsidRPr="00F03C12">
        <w:rPr>
          <w:rFonts w:ascii="Arial" w:hAnsi="Arial" w:cs="Arial"/>
          <w:lang w:val="es-MX"/>
        </w:rPr>
        <w:t xml:space="preserve"> entendidas como las unidades funcionales de la institución que tienen como tarea principal</w:t>
      </w:r>
      <w:r w:rsidR="00E85669">
        <w:rPr>
          <w:rFonts w:ascii="Arial" w:hAnsi="Arial" w:cs="Arial"/>
          <w:lang w:val="es-MX"/>
        </w:rPr>
        <w:t>.</w:t>
      </w:r>
      <w:r w:rsidRPr="00F03C12">
        <w:rPr>
          <w:rFonts w:ascii="Arial" w:hAnsi="Arial" w:cs="Arial"/>
          <w:lang w:val="es-MX"/>
        </w:rPr>
        <w:t xml:space="preserve"> las actividades sustantivas de la institución.  </w:t>
      </w:r>
    </w:p>
    <w:p w:rsidR="00BA5CE5" w:rsidRPr="00F03C12" w:rsidRDefault="00BA5CE5" w:rsidP="00BA5CE5">
      <w:pPr>
        <w:jc w:val="both"/>
        <w:rPr>
          <w:rFonts w:ascii="Arial" w:hAnsi="Arial" w:cs="Arial"/>
          <w:lang w:val="es-MX"/>
        </w:rPr>
      </w:pPr>
    </w:p>
    <w:p w:rsidR="00BA5CE5" w:rsidRPr="00F03C12" w:rsidRDefault="00BA5CE5" w:rsidP="00BA5CE5">
      <w:pPr>
        <w:jc w:val="both"/>
        <w:rPr>
          <w:rFonts w:ascii="Arial" w:hAnsi="Arial" w:cs="Arial"/>
          <w:lang w:val="es-MX"/>
        </w:rPr>
      </w:pPr>
      <w:r w:rsidRPr="00F03C12">
        <w:rPr>
          <w:rFonts w:ascii="Arial" w:hAnsi="Arial" w:cs="Arial"/>
          <w:lang w:val="es-MX"/>
        </w:rPr>
        <w:t xml:space="preserve">                                  </w:t>
      </w:r>
      <w:r w:rsidRPr="00F03C12">
        <w:rPr>
          <w:rFonts w:ascii="Arial" w:hAnsi="Arial" w:cs="Arial"/>
          <w:noProof/>
          <w:lang w:val="es-MX" w:eastAsia="es-MX"/>
        </w:rPr>
        <w:drawing>
          <wp:inline distT="0" distB="0" distL="0" distR="0" wp14:anchorId="30961D3B" wp14:editId="09EC3A5A">
            <wp:extent cx="3649135" cy="1562668"/>
            <wp:effectExtent l="0" t="0" r="0" b="0"/>
            <wp:docPr id="1" name="Imagen 1" descr="cid:image001.png@01D5EB1B.8539F4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a 7" descr="cid:image001.png@01D5EB1B.8539F4F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3663682" cy="1568897"/>
                    </a:xfrm>
                    <a:prstGeom prst="rect">
                      <a:avLst/>
                    </a:prstGeom>
                    <a:noFill/>
                    <a:ln>
                      <a:noFill/>
                    </a:ln>
                  </pic:spPr>
                </pic:pic>
              </a:graphicData>
            </a:graphic>
          </wp:inline>
        </w:drawing>
      </w:r>
    </w:p>
    <w:p w:rsidR="00BA5CE5" w:rsidRPr="00492F59" w:rsidRDefault="00BA5CE5" w:rsidP="00BA5CE5">
      <w:pPr>
        <w:rPr>
          <w:rFonts w:ascii="Arial" w:hAnsi="Arial" w:cs="Arial"/>
          <w:sz w:val="24"/>
          <w:szCs w:val="24"/>
          <w:lang w:val="es-MX"/>
        </w:rPr>
      </w:pPr>
      <w:r w:rsidRPr="00492F59">
        <w:rPr>
          <w:rFonts w:ascii="Arial" w:hAnsi="Arial" w:cs="Arial"/>
          <w:b/>
          <w:bCs/>
          <w:sz w:val="24"/>
          <w:szCs w:val="24"/>
          <w:u w:val="single"/>
          <w:lang w:val="es-MX"/>
        </w:rPr>
        <w:t>Unidades de Apoyo:</w:t>
      </w:r>
      <w:r w:rsidRPr="00492F59">
        <w:rPr>
          <w:rFonts w:ascii="Arial" w:hAnsi="Arial" w:cs="Arial"/>
          <w:sz w:val="24"/>
          <w:szCs w:val="24"/>
          <w:lang w:val="es-MX"/>
        </w:rPr>
        <w:t xml:space="preserve"> referidas a aquellas unidades funcionales</w:t>
      </w:r>
      <w:r w:rsidR="00E85669">
        <w:rPr>
          <w:rFonts w:ascii="Arial" w:hAnsi="Arial" w:cs="Arial"/>
          <w:sz w:val="24"/>
          <w:szCs w:val="24"/>
          <w:lang w:val="es-MX"/>
        </w:rPr>
        <w:t>.</w:t>
      </w:r>
      <w:r w:rsidRPr="00492F59">
        <w:rPr>
          <w:rFonts w:ascii="Arial" w:hAnsi="Arial" w:cs="Arial"/>
          <w:sz w:val="24"/>
          <w:szCs w:val="24"/>
          <w:lang w:val="es-MX"/>
        </w:rPr>
        <w:t xml:space="preserve"> cuya tarea principal es apoyar las acciones estratégicas institucionales y dar soporte a los resultados institucionales.</w:t>
      </w:r>
    </w:p>
    <w:p w:rsidR="00BA5CE5" w:rsidRPr="006D33BD" w:rsidRDefault="00BA5CE5" w:rsidP="00BA5CE5">
      <w:pPr>
        <w:rPr>
          <w:rFonts w:ascii="Arial" w:hAnsi="Arial" w:cs="Arial"/>
          <w:lang w:val="es-MX"/>
        </w:rPr>
      </w:pPr>
    </w:p>
    <w:p w:rsidR="00BA5CE5" w:rsidRPr="006D33BD" w:rsidRDefault="00BA5CE5" w:rsidP="00BA5CE5">
      <w:pPr>
        <w:jc w:val="both"/>
        <w:rPr>
          <w:rFonts w:ascii="Arial" w:hAnsi="Arial" w:cs="Arial"/>
          <w:lang w:val="es-MX"/>
        </w:rPr>
      </w:pPr>
      <w:r w:rsidRPr="006D33BD">
        <w:rPr>
          <w:rFonts w:ascii="Arial" w:hAnsi="Arial" w:cs="Arial"/>
          <w:lang w:val="es-MX"/>
        </w:rPr>
        <w:t xml:space="preserve">                       </w:t>
      </w:r>
      <w:r w:rsidRPr="006D33BD">
        <w:rPr>
          <w:rFonts w:ascii="Arial" w:hAnsi="Arial" w:cs="Arial"/>
          <w:noProof/>
          <w:lang w:val="es-MX" w:eastAsia="es-MX"/>
        </w:rPr>
        <w:drawing>
          <wp:inline distT="0" distB="0" distL="0" distR="0" wp14:anchorId="468740F9" wp14:editId="4DD465BA">
            <wp:extent cx="4880490" cy="1849272"/>
            <wp:effectExtent l="0" t="0" r="0" b="0"/>
            <wp:docPr id="6" name="Imagen 6" descr="cid:image002.png@01D5EB1B.8539F4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a 8" descr="cid:image002.png@01D5EB1B.8539F4F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4910911" cy="1860799"/>
                    </a:xfrm>
                    <a:prstGeom prst="rect">
                      <a:avLst/>
                    </a:prstGeom>
                    <a:noFill/>
                    <a:ln>
                      <a:noFill/>
                    </a:ln>
                  </pic:spPr>
                </pic:pic>
              </a:graphicData>
            </a:graphic>
          </wp:inline>
        </w:drawing>
      </w:r>
    </w:p>
    <w:p w:rsidR="00BA5CE5" w:rsidRPr="006D33BD" w:rsidRDefault="00BA5CE5" w:rsidP="00BA5CE5">
      <w:pPr>
        <w:jc w:val="both"/>
        <w:rPr>
          <w:rFonts w:ascii="Arial" w:hAnsi="Arial" w:cs="Arial"/>
          <w:lang w:val="es-MX"/>
        </w:rPr>
      </w:pPr>
    </w:p>
    <w:p w:rsidR="00BA5CE5" w:rsidRDefault="00BA5CE5" w:rsidP="00BA5CE5">
      <w:pPr>
        <w:spacing w:after="160" w:line="259" w:lineRule="auto"/>
        <w:rPr>
          <w:rFonts w:ascii="Arial" w:hAnsi="Arial" w:cs="Arial"/>
          <w:sz w:val="24"/>
          <w:szCs w:val="24"/>
          <w:lang w:val="es-MX"/>
        </w:rPr>
      </w:pPr>
    </w:p>
    <w:p w:rsidR="00235F8F" w:rsidRPr="00492F59" w:rsidRDefault="00235F8F" w:rsidP="00BA5CE5">
      <w:pPr>
        <w:spacing w:after="160" w:line="259" w:lineRule="auto"/>
        <w:rPr>
          <w:rFonts w:ascii="Arial" w:hAnsi="Arial" w:cs="Arial"/>
          <w:sz w:val="24"/>
          <w:szCs w:val="24"/>
          <w:lang w:val="es-MX"/>
        </w:rPr>
      </w:pPr>
    </w:p>
    <w:p w:rsidR="00BA5CE5" w:rsidRPr="00235F8F" w:rsidRDefault="00235F8F" w:rsidP="00235F8F">
      <w:pPr>
        <w:rPr>
          <w:rFonts w:ascii="Arial" w:hAnsi="Arial" w:cs="Arial"/>
          <w:b/>
          <w:bCs/>
          <w:sz w:val="24"/>
          <w:szCs w:val="24"/>
          <w:lang w:val="es-ES_tradnl"/>
        </w:rPr>
      </w:pPr>
      <w:bookmarkStart w:id="17" w:name="_Toc354752839"/>
      <w:bookmarkStart w:id="18" w:name="_Toc388953429"/>
      <w:bookmarkStart w:id="19" w:name="_Toc395174682"/>
      <w:bookmarkStart w:id="20" w:name="_Toc429384303"/>
      <w:bookmarkStart w:id="21" w:name="_Toc71883511"/>
      <w:bookmarkEnd w:id="17"/>
      <w:bookmarkEnd w:id="18"/>
      <w:bookmarkEnd w:id="19"/>
      <w:r>
        <w:rPr>
          <w:rFonts w:ascii="Arial" w:hAnsi="Arial" w:cs="Arial"/>
          <w:b/>
          <w:bCs/>
          <w:sz w:val="24"/>
          <w:szCs w:val="24"/>
          <w:lang w:val="es-ES_tradnl"/>
        </w:rPr>
        <w:lastRenderedPageBreak/>
        <w:t>1.5</w:t>
      </w:r>
      <w:r>
        <w:rPr>
          <w:rFonts w:ascii="Arial" w:hAnsi="Arial" w:cs="Arial"/>
          <w:b/>
          <w:bCs/>
          <w:sz w:val="24"/>
          <w:szCs w:val="24"/>
          <w:lang w:val="es-ES_tradnl"/>
        </w:rPr>
        <w:tab/>
      </w:r>
      <w:r w:rsidR="00BA5CE5" w:rsidRPr="00235F8F">
        <w:rPr>
          <w:rFonts w:ascii="Arial" w:hAnsi="Arial" w:cs="Arial"/>
          <w:b/>
          <w:bCs/>
          <w:sz w:val="24"/>
          <w:szCs w:val="24"/>
          <w:lang w:val="es-ES_tradnl"/>
        </w:rPr>
        <w:t>Programa Presupuestario</w:t>
      </w:r>
      <w:bookmarkEnd w:id="20"/>
      <w:bookmarkEnd w:id="21"/>
      <w:r w:rsidR="00BA5CE5" w:rsidRPr="00235F8F">
        <w:rPr>
          <w:rFonts w:ascii="Arial" w:hAnsi="Arial" w:cs="Arial"/>
          <w:b/>
          <w:bCs/>
          <w:sz w:val="24"/>
          <w:szCs w:val="24"/>
          <w:lang w:val="es-ES_tradnl"/>
        </w:rPr>
        <w:t xml:space="preserve"> </w:t>
      </w:r>
    </w:p>
    <w:p w:rsidR="00BA5CE5" w:rsidRPr="00492F59" w:rsidRDefault="00BA5CE5" w:rsidP="00BA5CE5">
      <w:pPr>
        <w:jc w:val="both"/>
        <w:rPr>
          <w:rFonts w:ascii="Arial" w:hAnsi="Arial" w:cs="Arial"/>
          <w:sz w:val="24"/>
          <w:szCs w:val="24"/>
          <w:lang w:val="es-MX"/>
        </w:rPr>
      </w:pPr>
    </w:p>
    <w:p w:rsidR="00BA5CE5" w:rsidRPr="00492F59" w:rsidRDefault="00BA5CE5" w:rsidP="00BA5CE5">
      <w:pPr>
        <w:jc w:val="both"/>
        <w:rPr>
          <w:rFonts w:ascii="Arial" w:hAnsi="Arial" w:cs="Arial"/>
          <w:sz w:val="24"/>
          <w:szCs w:val="24"/>
          <w:lang w:val="es-MX"/>
        </w:rPr>
      </w:pPr>
      <w:r w:rsidRPr="00492F59">
        <w:rPr>
          <w:rFonts w:ascii="Arial" w:hAnsi="Arial" w:cs="Arial"/>
          <w:sz w:val="24"/>
          <w:szCs w:val="24"/>
          <w:lang w:val="es-MX"/>
        </w:rPr>
        <w:t>FONAFIFO plantea la siguiente estructura programática;</w:t>
      </w:r>
    </w:p>
    <w:p w:rsidR="00BA5CE5" w:rsidRPr="00492F59" w:rsidRDefault="00BA5CE5" w:rsidP="00BA5CE5">
      <w:pPr>
        <w:jc w:val="both"/>
        <w:rPr>
          <w:rFonts w:ascii="Arial" w:hAnsi="Arial" w:cs="Arial"/>
          <w:sz w:val="24"/>
          <w:szCs w:val="24"/>
          <w:lang w:val="es-MX"/>
        </w:rPr>
      </w:pPr>
    </w:p>
    <w:p w:rsidR="00BA5CE5" w:rsidRPr="00492F59" w:rsidRDefault="00BA5CE5" w:rsidP="00BA5CE5">
      <w:pPr>
        <w:jc w:val="both"/>
        <w:rPr>
          <w:rFonts w:ascii="Arial" w:hAnsi="Arial" w:cs="Arial"/>
          <w:sz w:val="24"/>
          <w:szCs w:val="24"/>
          <w:lang w:val="es-MX"/>
        </w:rPr>
      </w:pPr>
      <w:r w:rsidRPr="00492F59">
        <w:rPr>
          <w:rFonts w:ascii="Arial" w:hAnsi="Arial" w:cs="Arial"/>
          <w:b/>
          <w:bCs/>
          <w:sz w:val="24"/>
          <w:szCs w:val="24"/>
          <w:lang w:val="es-MX"/>
        </w:rPr>
        <w:t>01 Programa Financiamiento Forestal:</w:t>
      </w:r>
      <w:r w:rsidRPr="00492F59">
        <w:rPr>
          <w:rFonts w:ascii="Arial" w:hAnsi="Arial" w:cs="Arial"/>
          <w:sz w:val="24"/>
          <w:szCs w:val="24"/>
          <w:lang w:val="es-MX"/>
        </w:rPr>
        <w:t xml:space="preserve"> En este programa se incluye el presupuesto destinado a las actividades sustantivas de la institución</w:t>
      </w:r>
      <w:r w:rsidR="00E85669">
        <w:rPr>
          <w:rFonts w:ascii="Arial" w:hAnsi="Arial" w:cs="Arial"/>
          <w:sz w:val="24"/>
          <w:szCs w:val="24"/>
          <w:lang w:val="es-MX"/>
        </w:rPr>
        <w:t>.</w:t>
      </w:r>
      <w:r w:rsidRPr="00492F59">
        <w:rPr>
          <w:rFonts w:ascii="Arial" w:hAnsi="Arial" w:cs="Arial"/>
          <w:sz w:val="24"/>
          <w:szCs w:val="24"/>
          <w:lang w:val="es-MX"/>
        </w:rPr>
        <w:t xml:space="preserve"> realizadas por la Dirección de Fomento Forestal</w:t>
      </w:r>
      <w:r w:rsidR="00E85669">
        <w:rPr>
          <w:rFonts w:ascii="Arial" w:hAnsi="Arial" w:cs="Arial"/>
          <w:sz w:val="24"/>
          <w:szCs w:val="24"/>
          <w:lang w:val="es-MX"/>
        </w:rPr>
        <w:t>.</w:t>
      </w:r>
      <w:r w:rsidRPr="00492F59">
        <w:rPr>
          <w:rFonts w:ascii="Arial" w:hAnsi="Arial" w:cs="Arial"/>
          <w:sz w:val="24"/>
          <w:szCs w:val="24"/>
          <w:lang w:val="es-MX"/>
        </w:rPr>
        <w:t xml:space="preserve"> Dirección de Desarrollo y Comercialización de Servicios Ambientales</w:t>
      </w:r>
      <w:r w:rsidR="00E85669">
        <w:rPr>
          <w:rFonts w:ascii="Arial" w:hAnsi="Arial" w:cs="Arial"/>
          <w:sz w:val="24"/>
          <w:szCs w:val="24"/>
          <w:lang w:val="es-MX"/>
        </w:rPr>
        <w:t>.</w:t>
      </w:r>
      <w:r w:rsidRPr="00492F59">
        <w:rPr>
          <w:rFonts w:ascii="Arial" w:hAnsi="Arial" w:cs="Arial"/>
          <w:sz w:val="24"/>
          <w:szCs w:val="24"/>
          <w:lang w:val="es-MX"/>
        </w:rPr>
        <w:t xml:space="preserve"> Dirección de Servicios Ambientales y Oficinas Regionales. En este programa también incluye el presupuesto destinado a las actividades de apoyo institucional realizadas por la Junta Directiva</w:t>
      </w:r>
      <w:r w:rsidR="00E85669">
        <w:rPr>
          <w:rFonts w:ascii="Arial" w:hAnsi="Arial" w:cs="Arial"/>
          <w:sz w:val="24"/>
          <w:szCs w:val="24"/>
          <w:lang w:val="es-MX"/>
        </w:rPr>
        <w:t>.</w:t>
      </w:r>
      <w:r w:rsidRPr="00492F59">
        <w:rPr>
          <w:rFonts w:ascii="Arial" w:hAnsi="Arial" w:cs="Arial"/>
          <w:sz w:val="24"/>
          <w:szCs w:val="24"/>
          <w:lang w:val="es-MX"/>
        </w:rPr>
        <w:t xml:space="preserve"> Dirección General</w:t>
      </w:r>
      <w:r w:rsidR="00E85669">
        <w:rPr>
          <w:rFonts w:ascii="Arial" w:hAnsi="Arial" w:cs="Arial"/>
          <w:sz w:val="24"/>
          <w:szCs w:val="24"/>
          <w:lang w:val="es-MX"/>
        </w:rPr>
        <w:t>.</w:t>
      </w:r>
      <w:r w:rsidRPr="00492F59">
        <w:rPr>
          <w:rFonts w:ascii="Arial" w:hAnsi="Arial" w:cs="Arial"/>
          <w:sz w:val="24"/>
          <w:szCs w:val="24"/>
          <w:lang w:val="es-MX"/>
        </w:rPr>
        <w:t xml:space="preserve"> Dirección Administrativa – Financiera y la Dirección de Asuntos Jurídicos por ser están la base para el funcionamiento sustantivo.</w:t>
      </w:r>
    </w:p>
    <w:p w:rsidR="00BA5CE5" w:rsidRPr="00492F59" w:rsidRDefault="00BA5CE5" w:rsidP="00BA5CE5">
      <w:pPr>
        <w:jc w:val="both"/>
        <w:rPr>
          <w:rFonts w:ascii="Arial" w:hAnsi="Arial" w:cs="Arial"/>
          <w:sz w:val="24"/>
          <w:szCs w:val="24"/>
          <w:lang w:val="es-MX"/>
        </w:rPr>
      </w:pPr>
    </w:p>
    <w:p w:rsidR="00BA5CE5" w:rsidRPr="00492F59" w:rsidRDefault="00BA5CE5" w:rsidP="00BA5CE5">
      <w:pPr>
        <w:jc w:val="both"/>
        <w:rPr>
          <w:rFonts w:ascii="Arial" w:hAnsi="Arial" w:cs="Arial"/>
          <w:sz w:val="24"/>
          <w:szCs w:val="24"/>
          <w:lang w:val="es-MX"/>
        </w:rPr>
      </w:pPr>
      <w:r w:rsidRPr="00492F59">
        <w:rPr>
          <w:rFonts w:ascii="Arial" w:hAnsi="Arial" w:cs="Arial"/>
          <w:sz w:val="24"/>
          <w:szCs w:val="24"/>
          <w:lang w:val="es-MX"/>
        </w:rPr>
        <w:t>Así</w:t>
      </w:r>
      <w:r w:rsidR="00E85669">
        <w:rPr>
          <w:rFonts w:ascii="Arial" w:hAnsi="Arial" w:cs="Arial"/>
          <w:sz w:val="24"/>
          <w:szCs w:val="24"/>
          <w:lang w:val="es-MX"/>
        </w:rPr>
        <w:t>.</w:t>
      </w:r>
      <w:r w:rsidRPr="00492F59">
        <w:rPr>
          <w:rFonts w:ascii="Arial" w:hAnsi="Arial" w:cs="Arial"/>
          <w:sz w:val="24"/>
          <w:szCs w:val="24"/>
          <w:lang w:val="es-MX"/>
        </w:rPr>
        <w:t xml:space="preserve"> en la herramienta de vinculación de Plan con el Presupuesto</w:t>
      </w:r>
      <w:r w:rsidR="00E85669">
        <w:rPr>
          <w:rFonts w:ascii="Arial" w:hAnsi="Arial" w:cs="Arial"/>
          <w:sz w:val="24"/>
          <w:szCs w:val="24"/>
          <w:lang w:val="es-MX"/>
        </w:rPr>
        <w:t>.</w:t>
      </w:r>
      <w:r w:rsidRPr="00492F59">
        <w:rPr>
          <w:rFonts w:ascii="Arial" w:hAnsi="Arial" w:cs="Arial"/>
          <w:sz w:val="24"/>
          <w:szCs w:val="24"/>
          <w:lang w:val="es-MX"/>
        </w:rPr>
        <w:t xml:space="preserve"> se podrán observar los indicadores institucionales que están vinculados con los planes nacionales y sectoriales</w:t>
      </w:r>
      <w:r w:rsidR="00E85669">
        <w:rPr>
          <w:rFonts w:ascii="Arial" w:hAnsi="Arial" w:cs="Arial"/>
          <w:sz w:val="24"/>
          <w:szCs w:val="24"/>
          <w:lang w:val="es-MX"/>
        </w:rPr>
        <w:t>.</w:t>
      </w:r>
      <w:r w:rsidRPr="00492F59">
        <w:rPr>
          <w:rFonts w:ascii="Arial" w:hAnsi="Arial" w:cs="Arial"/>
          <w:sz w:val="24"/>
          <w:szCs w:val="24"/>
          <w:lang w:val="es-MX"/>
        </w:rPr>
        <w:t xml:space="preserve"> su programación y su fuente de financiamiento.</w:t>
      </w:r>
    </w:p>
    <w:p w:rsidR="00884EBC" w:rsidRPr="00BA5CE5" w:rsidRDefault="00884EBC" w:rsidP="00884EBC">
      <w:pPr>
        <w:spacing w:before="20"/>
        <w:jc w:val="both"/>
        <w:rPr>
          <w:rFonts w:ascii="Arial" w:hAnsi="Arial" w:cs="Arial"/>
          <w:color w:val="FF0000"/>
          <w:sz w:val="24"/>
          <w:szCs w:val="24"/>
          <w:lang w:val="es-MX"/>
        </w:rPr>
        <w:sectPr w:rsidR="00884EBC" w:rsidRPr="00BA5CE5" w:rsidSect="00E3022E">
          <w:headerReference w:type="even" r:id="rId14"/>
          <w:headerReference w:type="default" r:id="rId15"/>
          <w:footerReference w:type="default" r:id="rId16"/>
          <w:headerReference w:type="first" r:id="rId17"/>
          <w:footerReference w:type="first" r:id="rId18"/>
          <w:pgSz w:w="12242" w:h="15842" w:code="1"/>
          <w:pgMar w:top="1134" w:right="1440" w:bottom="1440" w:left="993" w:header="706" w:footer="706" w:gutter="0"/>
          <w:cols w:space="708"/>
          <w:titlePg/>
          <w:docGrid w:linePitch="360"/>
        </w:sectPr>
      </w:pPr>
    </w:p>
    <w:p w:rsidR="000C64E8" w:rsidRPr="00235F8F" w:rsidRDefault="00235F8F" w:rsidP="00235F8F">
      <w:pPr>
        <w:rPr>
          <w:rFonts w:ascii="Arial" w:hAnsi="Arial" w:cs="Arial"/>
          <w:b/>
          <w:bCs/>
          <w:sz w:val="24"/>
          <w:szCs w:val="24"/>
          <w:lang w:val="es-ES_tradnl"/>
        </w:rPr>
      </w:pPr>
      <w:bookmarkStart w:id="22" w:name="_Toc71883512"/>
      <w:r>
        <w:rPr>
          <w:rFonts w:ascii="Arial" w:hAnsi="Arial" w:cs="Arial"/>
          <w:b/>
          <w:bCs/>
          <w:sz w:val="24"/>
          <w:szCs w:val="24"/>
          <w:lang w:val="es-ES_tradnl"/>
        </w:rPr>
        <w:lastRenderedPageBreak/>
        <w:t>1.6</w:t>
      </w:r>
      <w:r>
        <w:rPr>
          <w:rFonts w:ascii="Arial" w:hAnsi="Arial" w:cs="Arial"/>
          <w:b/>
          <w:bCs/>
          <w:sz w:val="24"/>
          <w:szCs w:val="24"/>
          <w:lang w:val="es-ES_tradnl"/>
        </w:rPr>
        <w:tab/>
      </w:r>
      <w:r w:rsidR="004D0659" w:rsidRPr="00235F8F">
        <w:rPr>
          <w:rFonts w:ascii="Arial" w:hAnsi="Arial" w:cs="Arial"/>
          <w:b/>
          <w:bCs/>
          <w:sz w:val="24"/>
          <w:szCs w:val="24"/>
          <w:lang w:val="es-ES_tradnl"/>
        </w:rPr>
        <w:t xml:space="preserve">Matriz de Articulación de Plan Presupuesto </w:t>
      </w:r>
      <w:r w:rsidR="00C35EC5" w:rsidRPr="00235F8F">
        <w:rPr>
          <w:rFonts w:ascii="Arial" w:hAnsi="Arial" w:cs="Arial"/>
          <w:b/>
          <w:bCs/>
          <w:sz w:val="24"/>
          <w:szCs w:val="24"/>
          <w:lang w:val="es-ES_tradnl"/>
        </w:rPr>
        <w:t>202</w:t>
      </w:r>
      <w:r w:rsidR="00BA5CE5" w:rsidRPr="00235F8F">
        <w:rPr>
          <w:rFonts w:ascii="Arial" w:hAnsi="Arial" w:cs="Arial"/>
          <w:b/>
          <w:bCs/>
          <w:sz w:val="24"/>
          <w:szCs w:val="24"/>
          <w:lang w:val="es-ES_tradnl"/>
        </w:rPr>
        <w:t>2</w:t>
      </w:r>
      <w:bookmarkEnd w:id="22"/>
      <w:r w:rsidR="004D0659" w:rsidRPr="00235F8F">
        <w:rPr>
          <w:rFonts w:ascii="Arial" w:hAnsi="Arial" w:cs="Arial"/>
          <w:b/>
          <w:bCs/>
          <w:sz w:val="24"/>
          <w:szCs w:val="24"/>
          <w:lang w:val="es-ES_tradnl"/>
        </w:rPr>
        <w:t xml:space="preserve">  </w:t>
      </w:r>
    </w:p>
    <w:p w:rsidR="00C35EC5" w:rsidRDefault="00C35EC5" w:rsidP="00C35EC5">
      <w:pPr>
        <w:pStyle w:val="Prrafodelista"/>
        <w:spacing w:line="276" w:lineRule="auto"/>
        <w:jc w:val="both"/>
        <w:rPr>
          <w:rFonts w:ascii="Arial" w:hAnsi="Arial" w:cs="Arial"/>
          <w:b/>
        </w:rPr>
      </w:pPr>
    </w:p>
    <w:p w:rsidR="00C35EC5" w:rsidRPr="00BA5CE5" w:rsidRDefault="00C35EC5" w:rsidP="00BA5CE5">
      <w:pPr>
        <w:ind w:left="1800"/>
        <w:jc w:val="both"/>
        <w:rPr>
          <w:rFonts w:ascii="Arial" w:hAnsi="Arial" w:cs="Arial"/>
          <w:b/>
        </w:rPr>
      </w:pPr>
      <w:r w:rsidRPr="00BA5CE5">
        <w:rPr>
          <w:rFonts w:ascii="Arial" w:hAnsi="Arial" w:cs="Arial"/>
          <w:b/>
        </w:rPr>
        <w:t>Plan Nacional de Desarrollo e Inversión Pública 20</w:t>
      </w:r>
      <w:r w:rsidR="00BA5CE5" w:rsidRPr="00BA5CE5">
        <w:rPr>
          <w:rFonts w:ascii="Arial" w:hAnsi="Arial" w:cs="Arial"/>
          <w:b/>
        </w:rPr>
        <w:t>20</w:t>
      </w:r>
      <w:r w:rsidRPr="00BA5CE5">
        <w:rPr>
          <w:rFonts w:ascii="Arial" w:hAnsi="Arial" w:cs="Arial"/>
          <w:b/>
        </w:rPr>
        <w:t>-2022</w:t>
      </w:r>
    </w:p>
    <w:tbl>
      <w:tblPr>
        <w:tblW w:w="5000" w:type="pct"/>
        <w:tblCellMar>
          <w:left w:w="70" w:type="dxa"/>
          <w:right w:w="70" w:type="dxa"/>
        </w:tblCellMar>
        <w:tblLook w:val="04A0" w:firstRow="1" w:lastRow="0" w:firstColumn="1" w:lastColumn="0" w:noHBand="0" w:noVBand="1"/>
      </w:tblPr>
      <w:tblGrid>
        <w:gridCol w:w="874"/>
        <w:gridCol w:w="1119"/>
        <w:gridCol w:w="2254"/>
        <w:gridCol w:w="1570"/>
        <w:gridCol w:w="2780"/>
        <w:gridCol w:w="1697"/>
        <w:gridCol w:w="1042"/>
        <w:gridCol w:w="946"/>
        <w:gridCol w:w="984"/>
      </w:tblGrid>
      <w:tr w:rsidR="00BA5CE5" w:rsidRPr="00F04C37" w:rsidTr="00492F59">
        <w:trPr>
          <w:trHeight w:val="155"/>
        </w:trPr>
        <w:tc>
          <w:tcPr>
            <w:tcW w:w="5000" w:type="pct"/>
            <w:gridSpan w:val="9"/>
            <w:tcBorders>
              <w:top w:val="nil"/>
              <w:left w:val="nil"/>
              <w:bottom w:val="single" w:sz="12" w:space="0" w:color="FFFFFF"/>
              <w:right w:val="nil"/>
            </w:tcBorders>
            <w:shd w:val="clear" w:color="auto" w:fill="00B050"/>
            <w:vAlign w:val="center"/>
            <w:hideMark/>
          </w:tcPr>
          <w:p w:rsidR="00BA5CE5" w:rsidRPr="00F04C37" w:rsidRDefault="00BA5CE5" w:rsidP="009309D1">
            <w:pPr>
              <w:jc w:val="center"/>
              <w:rPr>
                <w:rFonts w:ascii="Arial" w:eastAsia="Times New Roman" w:hAnsi="Arial" w:cs="Arial"/>
                <w:b/>
                <w:bCs/>
                <w:sz w:val="12"/>
                <w:szCs w:val="12"/>
                <w:lang w:eastAsia="es-CR"/>
              </w:rPr>
            </w:pPr>
            <w:r w:rsidRPr="00F04C37">
              <w:rPr>
                <w:rFonts w:ascii="Arial" w:eastAsia="Times New Roman" w:hAnsi="Arial" w:cs="Arial"/>
                <w:b/>
                <w:bCs/>
                <w:sz w:val="12"/>
                <w:szCs w:val="12"/>
                <w:lang w:eastAsia="es-CR"/>
              </w:rPr>
              <w:t>PLAN NACIONAL DE DESARROLLO E INVERSION PUBLICA 20</w:t>
            </w:r>
            <w:r>
              <w:rPr>
                <w:rFonts w:ascii="Arial" w:eastAsia="Times New Roman" w:hAnsi="Arial" w:cs="Arial"/>
                <w:b/>
                <w:bCs/>
                <w:sz w:val="12"/>
                <w:szCs w:val="12"/>
                <w:lang w:eastAsia="es-CR"/>
              </w:rPr>
              <w:t>20</w:t>
            </w:r>
            <w:r w:rsidRPr="00F04C37">
              <w:rPr>
                <w:rFonts w:ascii="Arial" w:eastAsia="Times New Roman" w:hAnsi="Arial" w:cs="Arial"/>
                <w:b/>
                <w:bCs/>
                <w:sz w:val="12"/>
                <w:szCs w:val="12"/>
                <w:lang w:eastAsia="es-CR"/>
              </w:rPr>
              <w:t>-2022 (PNDIP)</w:t>
            </w:r>
          </w:p>
        </w:tc>
      </w:tr>
      <w:tr w:rsidR="00BA5CE5" w:rsidRPr="000D2CA3" w:rsidTr="00492F59">
        <w:trPr>
          <w:trHeight w:val="204"/>
        </w:trPr>
        <w:tc>
          <w:tcPr>
            <w:tcW w:w="327" w:type="pct"/>
            <w:vMerge w:val="restart"/>
            <w:tcBorders>
              <w:top w:val="nil"/>
              <w:left w:val="single" w:sz="12" w:space="0" w:color="FFFFFF"/>
              <w:bottom w:val="single" w:sz="12" w:space="0" w:color="FFFFFF"/>
              <w:right w:val="single" w:sz="12" w:space="0" w:color="FFFFFF"/>
            </w:tcBorders>
            <w:shd w:val="clear" w:color="auto" w:fill="00B050"/>
            <w:vAlign w:val="center"/>
            <w:hideMark/>
          </w:tcPr>
          <w:p w:rsidR="00BA5CE5" w:rsidRPr="00F04C37" w:rsidRDefault="00BA5CE5" w:rsidP="009309D1">
            <w:pPr>
              <w:jc w:val="center"/>
              <w:rPr>
                <w:rFonts w:ascii="Arial" w:eastAsia="Times New Roman" w:hAnsi="Arial" w:cs="Arial"/>
                <w:b/>
                <w:bCs/>
                <w:sz w:val="12"/>
                <w:szCs w:val="12"/>
                <w:lang w:eastAsia="es-CR"/>
              </w:rPr>
            </w:pPr>
            <w:r w:rsidRPr="00F04C37">
              <w:rPr>
                <w:rFonts w:ascii="Arial" w:eastAsia="Times New Roman" w:hAnsi="Arial" w:cs="Arial"/>
                <w:b/>
                <w:bCs/>
                <w:sz w:val="12"/>
                <w:szCs w:val="12"/>
                <w:lang w:eastAsia="es-CR"/>
              </w:rPr>
              <w:t>ODS VINCULADO</w:t>
            </w:r>
          </w:p>
        </w:tc>
        <w:tc>
          <w:tcPr>
            <w:tcW w:w="422" w:type="pct"/>
            <w:vMerge w:val="restart"/>
            <w:tcBorders>
              <w:top w:val="nil"/>
              <w:left w:val="nil"/>
              <w:bottom w:val="single" w:sz="12" w:space="0" w:color="FFFFFF"/>
              <w:right w:val="single" w:sz="12" w:space="0" w:color="FFFFFF"/>
            </w:tcBorders>
            <w:shd w:val="clear" w:color="auto" w:fill="00B050"/>
            <w:vAlign w:val="center"/>
            <w:hideMark/>
          </w:tcPr>
          <w:p w:rsidR="00BA5CE5" w:rsidRPr="00F04C37" w:rsidRDefault="00BA5CE5" w:rsidP="009309D1">
            <w:pPr>
              <w:jc w:val="center"/>
              <w:rPr>
                <w:rFonts w:ascii="Arial" w:eastAsia="Times New Roman" w:hAnsi="Arial" w:cs="Arial"/>
                <w:b/>
                <w:bCs/>
                <w:sz w:val="12"/>
                <w:szCs w:val="12"/>
                <w:lang w:eastAsia="es-CR"/>
              </w:rPr>
            </w:pPr>
            <w:r w:rsidRPr="00F04C37">
              <w:rPr>
                <w:rFonts w:ascii="Arial" w:eastAsia="Times New Roman" w:hAnsi="Arial" w:cs="Arial"/>
                <w:b/>
                <w:bCs/>
                <w:sz w:val="12"/>
                <w:szCs w:val="12"/>
                <w:lang w:eastAsia="es-CR"/>
              </w:rPr>
              <w:t xml:space="preserve">AREA ESTRATEGICA </w:t>
            </w:r>
          </w:p>
        </w:tc>
        <w:tc>
          <w:tcPr>
            <w:tcW w:w="850" w:type="pct"/>
            <w:vMerge w:val="restart"/>
            <w:tcBorders>
              <w:top w:val="nil"/>
              <w:left w:val="single" w:sz="12" w:space="0" w:color="FFFFFF"/>
              <w:bottom w:val="single" w:sz="12" w:space="0" w:color="FFFFFF"/>
              <w:right w:val="single" w:sz="12" w:space="0" w:color="FFFFFF"/>
            </w:tcBorders>
            <w:shd w:val="clear" w:color="auto" w:fill="00B050"/>
            <w:vAlign w:val="center"/>
            <w:hideMark/>
          </w:tcPr>
          <w:p w:rsidR="00BA5CE5" w:rsidRPr="00F04C37" w:rsidRDefault="00BA5CE5" w:rsidP="009309D1">
            <w:pPr>
              <w:jc w:val="center"/>
              <w:rPr>
                <w:rFonts w:ascii="Arial" w:eastAsia="Times New Roman" w:hAnsi="Arial" w:cs="Arial"/>
                <w:b/>
                <w:bCs/>
                <w:sz w:val="12"/>
                <w:szCs w:val="12"/>
                <w:lang w:eastAsia="es-CR"/>
              </w:rPr>
            </w:pPr>
            <w:r w:rsidRPr="00F04C37">
              <w:rPr>
                <w:rFonts w:ascii="Arial" w:eastAsia="Times New Roman" w:hAnsi="Arial" w:cs="Arial"/>
                <w:b/>
                <w:bCs/>
                <w:sz w:val="12"/>
                <w:szCs w:val="12"/>
                <w:lang w:eastAsia="es-CR"/>
              </w:rPr>
              <w:t xml:space="preserve">OBJETIVO DEL AREA </w:t>
            </w:r>
          </w:p>
        </w:tc>
        <w:tc>
          <w:tcPr>
            <w:tcW w:w="592" w:type="pct"/>
            <w:vMerge w:val="restart"/>
            <w:tcBorders>
              <w:top w:val="nil"/>
              <w:left w:val="single" w:sz="12" w:space="0" w:color="FFFFFF"/>
              <w:bottom w:val="single" w:sz="12" w:space="0" w:color="FFFFFF"/>
              <w:right w:val="single" w:sz="12" w:space="0" w:color="FFFFFF"/>
            </w:tcBorders>
            <w:shd w:val="clear" w:color="auto" w:fill="00B050"/>
            <w:vAlign w:val="center"/>
            <w:hideMark/>
          </w:tcPr>
          <w:p w:rsidR="00BA5CE5" w:rsidRPr="00F04C37" w:rsidRDefault="00BA5CE5" w:rsidP="009309D1">
            <w:pPr>
              <w:jc w:val="center"/>
              <w:rPr>
                <w:rFonts w:ascii="Arial" w:eastAsia="Times New Roman" w:hAnsi="Arial" w:cs="Arial"/>
                <w:b/>
                <w:bCs/>
                <w:sz w:val="12"/>
                <w:szCs w:val="12"/>
                <w:lang w:eastAsia="es-CR"/>
              </w:rPr>
            </w:pPr>
            <w:r w:rsidRPr="00F04C37">
              <w:rPr>
                <w:rFonts w:ascii="Arial" w:eastAsia="Times New Roman" w:hAnsi="Arial" w:cs="Arial"/>
                <w:b/>
                <w:bCs/>
                <w:sz w:val="12"/>
                <w:szCs w:val="12"/>
                <w:lang w:eastAsia="es-CR"/>
              </w:rPr>
              <w:br/>
              <w:t>INTERVENCION ESTRATEGICA</w:t>
            </w:r>
          </w:p>
        </w:tc>
        <w:tc>
          <w:tcPr>
            <w:tcW w:w="1048" w:type="pct"/>
            <w:vMerge w:val="restart"/>
            <w:tcBorders>
              <w:top w:val="nil"/>
              <w:left w:val="single" w:sz="12" w:space="0" w:color="FFFFFF"/>
              <w:bottom w:val="single" w:sz="12" w:space="0" w:color="FFFFFF"/>
              <w:right w:val="single" w:sz="12" w:space="0" w:color="FFFFFF"/>
            </w:tcBorders>
            <w:shd w:val="clear" w:color="auto" w:fill="00B050"/>
            <w:vAlign w:val="center"/>
            <w:hideMark/>
          </w:tcPr>
          <w:p w:rsidR="00BA5CE5" w:rsidRPr="00F04C37" w:rsidRDefault="00BA5CE5" w:rsidP="009309D1">
            <w:pPr>
              <w:jc w:val="center"/>
              <w:rPr>
                <w:rFonts w:ascii="Arial" w:eastAsia="Times New Roman" w:hAnsi="Arial" w:cs="Arial"/>
                <w:b/>
                <w:bCs/>
                <w:sz w:val="12"/>
                <w:szCs w:val="12"/>
                <w:lang w:eastAsia="es-CR"/>
              </w:rPr>
            </w:pPr>
            <w:r w:rsidRPr="00F04C37">
              <w:rPr>
                <w:rFonts w:ascii="Arial" w:eastAsia="Times New Roman" w:hAnsi="Arial" w:cs="Arial"/>
                <w:b/>
                <w:bCs/>
                <w:sz w:val="12"/>
                <w:szCs w:val="12"/>
                <w:lang w:eastAsia="es-CR"/>
              </w:rPr>
              <w:t>OBJETIVO INTERVENCION ESTRATEGICA</w:t>
            </w:r>
          </w:p>
        </w:tc>
        <w:tc>
          <w:tcPr>
            <w:tcW w:w="640" w:type="pct"/>
            <w:vMerge w:val="restart"/>
            <w:tcBorders>
              <w:top w:val="nil"/>
              <w:left w:val="single" w:sz="12" w:space="0" w:color="FFFFFF"/>
              <w:bottom w:val="single" w:sz="12" w:space="0" w:color="FFFFFF"/>
              <w:right w:val="single" w:sz="12" w:space="0" w:color="FFFFFF"/>
            </w:tcBorders>
            <w:shd w:val="clear" w:color="auto" w:fill="00B050"/>
            <w:vAlign w:val="center"/>
            <w:hideMark/>
          </w:tcPr>
          <w:p w:rsidR="00BA5CE5" w:rsidRPr="00F04C37" w:rsidRDefault="00BA5CE5" w:rsidP="009309D1">
            <w:pPr>
              <w:jc w:val="center"/>
              <w:rPr>
                <w:rFonts w:ascii="Arial" w:eastAsia="Times New Roman" w:hAnsi="Arial" w:cs="Arial"/>
                <w:b/>
                <w:bCs/>
                <w:sz w:val="12"/>
                <w:szCs w:val="12"/>
                <w:lang w:eastAsia="es-CR"/>
              </w:rPr>
            </w:pPr>
            <w:r w:rsidRPr="00F04C37">
              <w:rPr>
                <w:rFonts w:ascii="Arial" w:eastAsia="Times New Roman" w:hAnsi="Arial" w:cs="Arial"/>
                <w:b/>
                <w:bCs/>
                <w:sz w:val="12"/>
                <w:szCs w:val="12"/>
                <w:lang w:eastAsia="es-CR"/>
              </w:rPr>
              <w:t>INDICADOR DE LA INTERVENCION ESTRATEGICA</w:t>
            </w:r>
          </w:p>
        </w:tc>
        <w:tc>
          <w:tcPr>
            <w:tcW w:w="393" w:type="pct"/>
            <w:vMerge w:val="restart"/>
            <w:tcBorders>
              <w:top w:val="nil"/>
              <w:left w:val="single" w:sz="12" w:space="0" w:color="FFFFFF"/>
              <w:bottom w:val="single" w:sz="12" w:space="0" w:color="FFFFFF"/>
              <w:right w:val="single" w:sz="12" w:space="0" w:color="FFFFFF"/>
            </w:tcBorders>
            <w:shd w:val="clear" w:color="auto" w:fill="00B050"/>
            <w:vAlign w:val="center"/>
            <w:hideMark/>
          </w:tcPr>
          <w:p w:rsidR="00BA5CE5" w:rsidRPr="00F04C37" w:rsidRDefault="00BA5CE5" w:rsidP="009309D1">
            <w:pPr>
              <w:jc w:val="center"/>
              <w:rPr>
                <w:rFonts w:ascii="Arial" w:eastAsia="Times New Roman" w:hAnsi="Arial" w:cs="Arial"/>
                <w:b/>
                <w:bCs/>
                <w:sz w:val="12"/>
                <w:szCs w:val="12"/>
                <w:lang w:eastAsia="es-CR"/>
              </w:rPr>
            </w:pPr>
            <w:r w:rsidRPr="00F04C37">
              <w:rPr>
                <w:rFonts w:ascii="Arial" w:eastAsia="Times New Roman" w:hAnsi="Arial" w:cs="Arial"/>
                <w:b/>
                <w:bCs/>
                <w:sz w:val="12"/>
                <w:szCs w:val="12"/>
                <w:lang w:eastAsia="es-CR"/>
              </w:rPr>
              <w:t>LINEA BASE DEL INDICADOR (Regional cuando proceda)</w:t>
            </w:r>
          </w:p>
        </w:tc>
        <w:tc>
          <w:tcPr>
            <w:tcW w:w="357" w:type="pct"/>
            <w:vMerge w:val="restart"/>
            <w:tcBorders>
              <w:top w:val="nil"/>
              <w:left w:val="single" w:sz="12" w:space="0" w:color="FFFFFF"/>
              <w:bottom w:val="single" w:sz="12" w:space="0" w:color="FFFFFF"/>
              <w:right w:val="single" w:sz="12" w:space="0" w:color="FFFFFF"/>
            </w:tcBorders>
            <w:shd w:val="clear" w:color="auto" w:fill="00B050"/>
            <w:vAlign w:val="center"/>
            <w:hideMark/>
          </w:tcPr>
          <w:p w:rsidR="00BA5CE5" w:rsidRPr="00F04C37" w:rsidRDefault="00BA5CE5" w:rsidP="009309D1">
            <w:pPr>
              <w:jc w:val="center"/>
              <w:rPr>
                <w:rFonts w:ascii="Arial" w:eastAsia="Times New Roman" w:hAnsi="Arial" w:cs="Arial"/>
                <w:b/>
                <w:bCs/>
                <w:sz w:val="12"/>
                <w:szCs w:val="12"/>
                <w:lang w:eastAsia="es-CR"/>
              </w:rPr>
            </w:pPr>
            <w:r w:rsidRPr="00F04C37">
              <w:rPr>
                <w:rFonts w:ascii="Arial" w:eastAsia="Times New Roman" w:hAnsi="Arial" w:cs="Arial"/>
                <w:b/>
                <w:bCs/>
                <w:sz w:val="12"/>
                <w:szCs w:val="12"/>
                <w:lang w:eastAsia="es-CR"/>
              </w:rPr>
              <w:t>META DEL PERIODO (regional cuando proceda)</w:t>
            </w:r>
          </w:p>
        </w:tc>
        <w:tc>
          <w:tcPr>
            <w:tcW w:w="371" w:type="pct"/>
            <w:vMerge w:val="restart"/>
            <w:tcBorders>
              <w:top w:val="nil"/>
              <w:left w:val="single" w:sz="12" w:space="0" w:color="FFFFFF"/>
              <w:bottom w:val="single" w:sz="12" w:space="0" w:color="FFFFFF"/>
              <w:right w:val="single" w:sz="12" w:space="0" w:color="FFFFFF"/>
            </w:tcBorders>
            <w:shd w:val="clear" w:color="auto" w:fill="00B050"/>
            <w:vAlign w:val="center"/>
            <w:hideMark/>
          </w:tcPr>
          <w:p w:rsidR="00BA5CE5" w:rsidRPr="00F04C37" w:rsidRDefault="00BA5CE5" w:rsidP="009309D1">
            <w:pPr>
              <w:jc w:val="center"/>
              <w:rPr>
                <w:rFonts w:ascii="Arial" w:eastAsia="Times New Roman" w:hAnsi="Arial" w:cs="Arial"/>
                <w:b/>
                <w:bCs/>
                <w:sz w:val="12"/>
                <w:szCs w:val="12"/>
                <w:lang w:eastAsia="es-CR"/>
              </w:rPr>
            </w:pPr>
            <w:r w:rsidRPr="00F04C37">
              <w:rPr>
                <w:rFonts w:ascii="Arial" w:eastAsia="Times New Roman" w:hAnsi="Arial" w:cs="Arial"/>
                <w:b/>
                <w:bCs/>
                <w:sz w:val="12"/>
                <w:szCs w:val="12"/>
                <w:lang w:eastAsia="es-CR"/>
              </w:rPr>
              <w:t>COBERTURA GEOGRAFICA POR REGION</w:t>
            </w:r>
          </w:p>
        </w:tc>
      </w:tr>
      <w:tr w:rsidR="00BA5CE5" w:rsidRPr="000D2CA3" w:rsidTr="00492F59">
        <w:trPr>
          <w:trHeight w:val="230"/>
        </w:trPr>
        <w:tc>
          <w:tcPr>
            <w:tcW w:w="327" w:type="pct"/>
            <w:vMerge/>
            <w:tcBorders>
              <w:top w:val="nil"/>
              <w:left w:val="single" w:sz="12" w:space="0" w:color="FFFFFF"/>
              <w:bottom w:val="single" w:sz="12" w:space="0" w:color="FFFFFF"/>
              <w:right w:val="single" w:sz="12" w:space="0" w:color="FFFFFF"/>
            </w:tcBorders>
            <w:shd w:val="clear" w:color="auto" w:fill="00B050"/>
            <w:vAlign w:val="center"/>
            <w:hideMark/>
          </w:tcPr>
          <w:p w:rsidR="00BA5CE5" w:rsidRPr="00F04C37" w:rsidRDefault="00BA5CE5" w:rsidP="009309D1">
            <w:pPr>
              <w:rPr>
                <w:rFonts w:ascii="Arial" w:eastAsia="Times New Roman" w:hAnsi="Arial" w:cs="Arial"/>
                <w:b/>
                <w:bCs/>
                <w:sz w:val="12"/>
                <w:szCs w:val="12"/>
                <w:lang w:eastAsia="es-CR"/>
              </w:rPr>
            </w:pPr>
          </w:p>
        </w:tc>
        <w:tc>
          <w:tcPr>
            <w:tcW w:w="422" w:type="pct"/>
            <w:vMerge/>
            <w:tcBorders>
              <w:top w:val="nil"/>
              <w:left w:val="nil"/>
              <w:bottom w:val="single" w:sz="12" w:space="0" w:color="FFFFFF"/>
              <w:right w:val="single" w:sz="12" w:space="0" w:color="FFFFFF"/>
            </w:tcBorders>
            <w:shd w:val="clear" w:color="auto" w:fill="00B050"/>
            <w:vAlign w:val="center"/>
            <w:hideMark/>
          </w:tcPr>
          <w:p w:rsidR="00BA5CE5" w:rsidRPr="00F04C37" w:rsidRDefault="00BA5CE5" w:rsidP="009309D1">
            <w:pPr>
              <w:rPr>
                <w:rFonts w:ascii="Arial" w:eastAsia="Times New Roman" w:hAnsi="Arial" w:cs="Arial"/>
                <w:b/>
                <w:bCs/>
                <w:sz w:val="12"/>
                <w:szCs w:val="12"/>
                <w:lang w:eastAsia="es-CR"/>
              </w:rPr>
            </w:pPr>
          </w:p>
        </w:tc>
        <w:tc>
          <w:tcPr>
            <w:tcW w:w="850" w:type="pct"/>
            <w:vMerge/>
            <w:tcBorders>
              <w:top w:val="nil"/>
              <w:left w:val="single" w:sz="12" w:space="0" w:color="FFFFFF"/>
              <w:bottom w:val="single" w:sz="12" w:space="0" w:color="FFFFFF"/>
              <w:right w:val="single" w:sz="12" w:space="0" w:color="FFFFFF"/>
            </w:tcBorders>
            <w:shd w:val="clear" w:color="auto" w:fill="00B050"/>
            <w:vAlign w:val="center"/>
            <w:hideMark/>
          </w:tcPr>
          <w:p w:rsidR="00BA5CE5" w:rsidRPr="00F04C37" w:rsidRDefault="00BA5CE5" w:rsidP="009309D1">
            <w:pPr>
              <w:rPr>
                <w:rFonts w:ascii="Arial" w:eastAsia="Times New Roman" w:hAnsi="Arial" w:cs="Arial"/>
                <w:b/>
                <w:bCs/>
                <w:sz w:val="12"/>
                <w:szCs w:val="12"/>
                <w:lang w:eastAsia="es-CR"/>
              </w:rPr>
            </w:pPr>
          </w:p>
        </w:tc>
        <w:tc>
          <w:tcPr>
            <w:tcW w:w="592" w:type="pct"/>
            <w:vMerge/>
            <w:tcBorders>
              <w:top w:val="nil"/>
              <w:left w:val="single" w:sz="12" w:space="0" w:color="FFFFFF"/>
              <w:bottom w:val="single" w:sz="12" w:space="0" w:color="FFFFFF"/>
              <w:right w:val="single" w:sz="12" w:space="0" w:color="FFFFFF"/>
            </w:tcBorders>
            <w:shd w:val="clear" w:color="auto" w:fill="00B050"/>
            <w:vAlign w:val="center"/>
            <w:hideMark/>
          </w:tcPr>
          <w:p w:rsidR="00BA5CE5" w:rsidRPr="00F04C37" w:rsidRDefault="00BA5CE5" w:rsidP="009309D1">
            <w:pPr>
              <w:rPr>
                <w:rFonts w:ascii="Arial" w:eastAsia="Times New Roman" w:hAnsi="Arial" w:cs="Arial"/>
                <w:b/>
                <w:bCs/>
                <w:sz w:val="12"/>
                <w:szCs w:val="12"/>
                <w:lang w:eastAsia="es-CR"/>
              </w:rPr>
            </w:pPr>
          </w:p>
        </w:tc>
        <w:tc>
          <w:tcPr>
            <w:tcW w:w="1048" w:type="pct"/>
            <w:vMerge/>
            <w:tcBorders>
              <w:top w:val="nil"/>
              <w:left w:val="single" w:sz="12" w:space="0" w:color="FFFFFF"/>
              <w:bottom w:val="single" w:sz="12" w:space="0" w:color="FFFFFF"/>
              <w:right w:val="single" w:sz="12" w:space="0" w:color="FFFFFF"/>
            </w:tcBorders>
            <w:shd w:val="clear" w:color="auto" w:fill="00B050"/>
            <w:vAlign w:val="center"/>
            <w:hideMark/>
          </w:tcPr>
          <w:p w:rsidR="00BA5CE5" w:rsidRPr="00F04C37" w:rsidRDefault="00BA5CE5" w:rsidP="009309D1">
            <w:pPr>
              <w:rPr>
                <w:rFonts w:ascii="Arial" w:eastAsia="Times New Roman" w:hAnsi="Arial" w:cs="Arial"/>
                <w:b/>
                <w:bCs/>
                <w:sz w:val="12"/>
                <w:szCs w:val="12"/>
                <w:lang w:eastAsia="es-CR"/>
              </w:rPr>
            </w:pPr>
          </w:p>
        </w:tc>
        <w:tc>
          <w:tcPr>
            <w:tcW w:w="640" w:type="pct"/>
            <w:vMerge/>
            <w:tcBorders>
              <w:top w:val="nil"/>
              <w:left w:val="single" w:sz="12" w:space="0" w:color="FFFFFF"/>
              <w:bottom w:val="single" w:sz="12" w:space="0" w:color="FFFFFF"/>
              <w:right w:val="single" w:sz="12" w:space="0" w:color="FFFFFF"/>
            </w:tcBorders>
            <w:shd w:val="clear" w:color="auto" w:fill="00B050"/>
            <w:vAlign w:val="center"/>
            <w:hideMark/>
          </w:tcPr>
          <w:p w:rsidR="00BA5CE5" w:rsidRPr="00F04C37" w:rsidRDefault="00BA5CE5" w:rsidP="009309D1">
            <w:pPr>
              <w:rPr>
                <w:rFonts w:ascii="Arial" w:eastAsia="Times New Roman" w:hAnsi="Arial" w:cs="Arial"/>
                <w:b/>
                <w:bCs/>
                <w:sz w:val="12"/>
                <w:szCs w:val="12"/>
                <w:lang w:eastAsia="es-CR"/>
              </w:rPr>
            </w:pPr>
          </w:p>
        </w:tc>
        <w:tc>
          <w:tcPr>
            <w:tcW w:w="393" w:type="pct"/>
            <w:vMerge/>
            <w:tcBorders>
              <w:top w:val="nil"/>
              <w:left w:val="single" w:sz="12" w:space="0" w:color="FFFFFF"/>
              <w:bottom w:val="single" w:sz="12" w:space="0" w:color="FFFFFF"/>
              <w:right w:val="single" w:sz="12" w:space="0" w:color="FFFFFF"/>
            </w:tcBorders>
            <w:shd w:val="clear" w:color="auto" w:fill="00B050"/>
            <w:vAlign w:val="center"/>
            <w:hideMark/>
          </w:tcPr>
          <w:p w:rsidR="00BA5CE5" w:rsidRPr="00F04C37" w:rsidRDefault="00BA5CE5" w:rsidP="009309D1">
            <w:pPr>
              <w:rPr>
                <w:rFonts w:ascii="Arial" w:eastAsia="Times New Roman" w:hAnsi="Arial" w:cs="Arial"/>
                <w:b/>
                <w:bCs/>
                <w:sz w:val="12"/>
                <w:szCs w:val="12"/>
                <w:lang w:eastAsia="es-CR"/>
              </w:rPr>
            </w:pPr>
          </w:p>
        </w:tc>
        <w:tc>
          <w:tcPr>
            <w:tcW w:w="357" w:type="pct"/>
            <w:vMerge/>
            <w:tcBorders>
              <w:top w:val="nil"/>
              <w:left w:val="single" w:sz="12" w:space="0" w:color="FFFFFF"/>
              <w:bottom w:val="single" w:sz="12" w:space="0" w:color="FFFFFF"/>
              <w:right w:val="single" w:sz="12" w:space="0" w:color="FFFFFF"/>
            </w:tcBorders>
            <w:shd w:val="clear" w:color="auto" w:fill="00B050"/>
            <w:vAlign w:val="center"/>
            <w:hideMark/>
          </w:tcPr>
          <w:p w:rsidR="00BA5CE5" w:rsidRPr="00F04C37" w:rsidRDefault="00BA5CE5" w:rsidP="009309D1">
            <w:pPr>
              <w:rPr>
                <w:rFonts w:ascii="Arial" w:eastAsia="Times New Roman" w:hAnsi="Arial" w:cs="Arial"/>
                <w:b/>
                <w:bCs/>
                <w:sz w:val="12"/>
                <w:szCs w:val="12"/>
                <w:lang w:eastAsia="es-CR"/>
              </w:rPr>
            </w:pPr>
          </w:p>
        </w:tc>
        <w:tc>
          <w:tcPr>
            <w:tcW w:w="371" w:type="pct"/>
            <w:vMerge/>
            <w:tcBorders>
              <w:top w:val="nil"/>
              <w:left w:val="single" w:sz="12" w:space="0" w:color="FFFFFF"/>
              <w:bottom w:val="single" w:sz="12" w:space="0" w:color="FFFFFF"/>
              <w:right w:val="single" w:sz="12" w:space="0" w:color="FFFFFF"/>
            </w:tcBorders>
            <w:shd w:val="clear" w:color="auto" w:fill="00B050"/>
            <w:vAlign w:val="center"/>
            <w:hideMark/>
          </w:tcPr>
          <w:p w:rsidR="00BA5CE5" w:rsidRPr="00F04C37" w:rsidRDefault="00BA5CE5" w:rsidP="009309D1">
            <w:pPr>
              <w:rPr>
                <w:rFonts w:ascii="Arial" w:eastAsia="Times New Roman" w:hAnsi="Arial" w:cs="Arial"/>
                <w:b/>
                <w:bCs/>
                <w:sz w:val="12"/>
                <w:szCs w:val="12"/>
                <w:lang w:eastAsia="es-CR"/>
              </w:rPr>
            </w:pPr>
          </w:p>
        </w:tc>
      </w:tr>
      <w:tr w:rsidR="00BA5CE5" w:rsidRPr="000D2CA3" w:rsidTr="00492F59">
        <w:trPr>
          <w:trHeight w:val="230"/>
        </w:trPr>
        <w:tc>
          <w:tcPr>
            <w:tcW w:w="327" w:type="pct"/>
            <w:vMerge/>
            <w:tcBorders>
              <w:top w:val="nil"/>
              <w:left w:val="single" w:sz="12" w:space="0" w:color="FFFFFF"/>
              <w:bottom w:val="single" w:sz="12" w:space="0" w:color="FFFFFF"/>
              <w:right w:val="single" w:sz="12" w:space="0" w:color="FFFFFF"/>
            </w:tcBorders>
            <w:shd w:val="clear" w:color="auto" w:fill="00B050"/>
            <w:vAlign w:val="center"/>
            <w:hideMark/>
          </w:tcPr>
          <w:p w:rsidR="00BA5CE5" w:rsidRPr="00F04C37" w:rsidRDefault="00BA5CE5" w:rsidP="009309D1">
            <w:pPr>
              <w:rPr>
                <w:rFonts w:ascii="Arial" w:eastAsia="Times New Roman" w:hAnsi="Arial" w:cs="Arial"/>
                <w:b/>
                <w:bCs/>
                <w:sz w:val="12"/>
                <w:szCs w:val="12"/>
                <w:lang w:eastAsia="es-CR"/>
              </w:rPr>
            </w:pPr>
          </w:p>
        </w:tc>
        <w:tc>
          <w:tcPr>
            <w:tcW w:w="422" w:type="pct"/>
            <w:vMerge/>
            <w:tcBorders>
              <w:top w:val="nil"/>
              <w:left w:val="nil"/>
              <w:bottom w:val="single" w:sz="12" w:space="0" w:color="FFFFFF"/>
              <w:right w:val="single" w:sz="12" w:space="0" w:color="FFFFFF"/>
            </w:tcBorders>
            <w:shd w:val="clear" w:color="auto" w:fill="00B050"/>
            <w:vAlign w:val="center"/>
            <w:hideMark/>
          </w:tcPr>
          <w:p w:rsidR="00BA5CE5" w:rsidRPr="00F04C37" w:rsidRDefault="00BA5CE5" w:rsidP="009309D1">
            <w:pPr>
              <w:rPr>
                <w:rFonts w:ascii="Arial" w:eastAsia="Times New Roman" w:hAnsi="Arial" w:cs="Arial"/>
                <w:b/>
                <w:bCs/>
                <w:sz w:val="12"/>
                <w:szCs w:val="12"/>
                <w:lang w:eastAsia="es-CR"/>
              </w:rPr>
            </w:pPr>
          </w:p>
        </w:tc>
        <w:tc>
          <w:tcPr>
            <w:tcW w:w="850" w:type="pct"/>
            <w:vMerge/>
            <w:tcBorders>
              <w:top w:val="nil"/>
              <w:left w:val="single" w:sz="12" w:space="0" w:color="FFFFFF"/>
              <w:bottom w:val="single" w:sz="12" w:space="0" w:color="FFFFFF"/>
              <w:right w:val="single" w:sz="12" w:space="0" w:color="FFFFFF"/>
            </w:tcBorders>
            <w:shd w:val="clear" w:color="auto" w:fill="00B050"/>
            <w:vAlign w:val="center"/>
            <w:hideMark/>
          </w:tcPr>
          <w:p w:rsidR="00BA5CE5" w:rsidRPr="00F04C37" w:rsidRDefault="00BA5CE5" w:rsidP="009309D1">
            <w:pPr>
              <w:rPr>
                <w:rFonts w:ascii="Arial" w:eastAsia="Times New Roman" w:hAnsi="Arial" w:cs="Arial"/>
                <w:b/>
                <w:bCs/>
                <w:sz w:val="12"/>
                <w:szCs w:val="12"/>
                <w:lang w:eastAsia="es-CR"/>
              </w:rPr>
            </w:pPr>
          </w:p>
        </w:tc>
        <w:tc>
          <w:tcPr>
            <w:tcW w:w="592" w:type="pct"/>
            <w:vMerge/>
            <w:tcBorders>
              <w:top w:val="nil"/>
              <w:left w:val="single" w:sz="12" w:space="0" w:color="FFFFFF"/>
              <w:bottom w:val="single" w:sz="12" w:space="0" w:color="FFFFFF"/>
              <w:right w:val="single" w:sz="12" w:space="0" w:color="FFFFFF"/>
            </w:tcBorders>
            <w:shd w:val="clear" w:color="auto" w:fill="00B050"/>
            <w:vAlign w:val="center"/>
            <w:hideMark/>
          </w:tcPr>
          <w:p w:rsidR="00BA5CE5" w:rsidRPr="00F04C37" w:rsidRDefault="00BA5CE5" w:rsidP="009309D1">
            <w:pPr>
              <w:rPr>
                <w:rFonts w:ascii="Arial" w:eastAsia="Times New Roman" w:hAnsi="Arial" w:cs="Arial"/>
                <w:b/>
                <w:bCs/>
                <w:sz w:val="12"/>
                <w:szCs w:val="12"/>
                <w:lang w:eastAsia="es-CR"/>
              </w:rPr>
            </w:pPr>
          </w:p>
        </w:tc>
        <w:tc>
          <w:tcPr>
            <w:tcW w:w="1048" w:type="pct"/>
            <w:vMerge/>
            <w:tcBorders>
              <w:top w:val="nil"/>
              <w:left w:val="single" w:sz="12" w:space="0" w:color="FFFFFF"/>
              <w:bottom w:val="single" w:sz="12" w:space="0" w:color="FFFFFF"/>
              <w:right w:val="single" w:sz="12" w:space="0" w:color="FFFFFF"/>
            </w:tcBorders>
            <w:shd w:val="clear" w:color="auto" w:fill="00B050"/>
            <w:vAlign w:val="center"/>
            <w:hideMark/>
          </w:tcPr>
          <w:p w:rsidR="00BA5CE5" w:rsidRPr="00F04C37" w:rsidRDefault="00BA5CE5" w:rsidP="009309D1">
            <w:pPr>
              <w:rPr>
                <w:rFonts w:ascii="Arial" w:eastAsia="Times New Roman" w:hAnsi="Arial" w:cs="Arial"/>
                <w:b/>
                <w:bCs/>
                <w:sz w:val="12"/>
                <w:szCs w:val="12"/>
                <w:lang w:eastAsia="es-CR"/>
              </w:rPr>
            </w:pPr>
          </w:p>
        </w:tc>
        <w:tc>
          <w:tcPr>
            <w:tcW w:w="640" w:type="pct"/>
            <w:vMerge/>
            <w:tcBorders>
              <w:top w:val="nil"/>
              <w:left w:val="single" w:sz="12" w:space="0" w:color="FFFFFF"/>
              <w:bottom w:val="single" w:sz="12" w:space="0" w:color="FFFFFF"/>
              <w:right w:val="single" w:sz="12" w:space="0" w:color="FFFFFF"/>
            </w:tcBorders>
            <w:shd w:val="clear" w:color="auto" w:fill="00B050"/>
            <w:vAlign w:val="center"/>
            <w:hideMark/>
          </w:tcPr>
          <w:p w:rsidR="00BA5CE5" w:rsidRPr="00F04C37" w:rsidRDefault="00BA5CE5" w:rsidP="009309D1">
            <w:pPr>
              <w:rPr>
                <w:rFonts w:ascii="Arial" w:eastAsia="Times New Roman" w:hAnsi="Arial" w:cs="Arial"/>
                <w:b/>
                <w:bCs/>
                <w:sz w:val="12"/>
                <w:szCs w:val="12"/>
                <w:lang w:eastAsia="es-CR"/>
              </w:rPr>
            </w:pPr>
          </w:p>
        </w:tc>
        <w:tc>
          <w:tcPr>
            <w:tcW w:w="393" w:type="pct"/>
            <w:vMerge/>
            <w:tcBorders>
              <w:top w:val="nil"/>
              <w:left w:val="single" w:sz="12" w:space="0" w:color="FFFFFF"/>
              <w:bottom w:val="single" w:sz="12" w:space="0" w:color="FFFFFF"/>
              <w:right w:val="single" w:sz="12" w:space="0" w:color="FFFFFF"/>
            </w:tcBorders>
            <w:shd w:val="clear" w:color="auto" w:fill="00B050"/>
            <w:vAlign w:val="center"/>
            <w:hideMark/>
          </w:tcPr>
          <w:p w:rsidR="00BA5CE5" w:rsidRPr="00F04C37" w:rsidRDefault="00BA5CE5" w:rsidP="009309D1">
            <w:pPr>
              <w:rPr>
                <w:rFonts w:ascii="Arial" w:eastAsia="Times New Roman" w:hAnsi="Arial" w:cs="Arial"/>
                <w:b/>
                <w:bCs/>
                <w:sz w:val="12"/>
                <w:szCs w:val="12"/>
                <w:lang w:eastAsia="es-CR"/>
              </w:rPr>
            </w:pPr>
          </w:p>
        </w:tc>
        <w:tc>
          <w:tcPr>
            <w:tcW w:w="357" w:type="pct"/>
            <w:vMerge/>
            <w:tcBorders>
              <w:top w:val="nil"/>
              <w:left w:val="single" w:sz="12" w:space="0" w:color="FFFFFF"/>
              <w:bottom w:val="single" w:sz="12" w:space="0" w:color="FFFFFF"/>
              <w:right w:val="single" w:sz="12" w:space="0" w:color="FFFFFF"/>
            </w:tcBorders>
            <w:shd w:val="clear" w:color="auto" w:fill="00B050"/>
            <w:vAlign w:val="center"/>
            <w:hideMark/>
          </w:tcPr>
          <w:p w:rsidR="00BA5CE5" w:rsidRPr="00F04C37" w:rsidRDefault="00BA5CE5" w:rsidP="009309D1">
            <w:pPr>
              <w:rPr>
                <w:rFonts w:ascii="Arial" w:eastAsia="Times New Roman" w:hAnsi="Arial" w:cs="Arial"/>
                <w:b/>
                <w:bCs/>
                <w:sz w:val="12"/>
                <w:szCs w:val="12"/>
                <w:lang w:eastAsia="es-CR"/>
              </w:rPr>
            </w:pPr>
          </w:p>
        </w:tc>
        <w:tc>
          <w:tcPr>
            <w:tcW w:w="371" w:type="pct"/>
            <w:vMerge/>
            <w:tcBorders>
              <w:top w:val="nil"/>
              <w:left w:val="single" w:sz="12" w:space="0" w:color="FFFFFF"/>
              <w:bottom w:val="single" w:sz="12" w:space="0" w:color="FFFFFF"/>
              <w:right w:val="single" w:sz="12" w:space="0" w:color="FFFFFF"/>
            </w:tcBorders>
            <w:shd w:val="clear" w:color="auto" w:fill="00B050"/>
            <w:vAlign w:val="center"/>
            <w:hideMark/>
          </w:tcPr>
          <w:p w:rsidR="00BA5CE5" w:rsidRPr="00F04C37" w:rsidRDefault="00BA5CE5" w:rsidP="009309D1">
            <w:pPr>
              <w:rPr>
                <w:rFonts w:ascii="Arial" w:eastAsia="Times New Roman" w:hAnsi="Arial" w:cs="Arial"/>
                <w:b/>
                <w:bCs/>
                <w:sz w:val="12"/>
                <w:szCs w:val="12"/>
                <w:lang w:eastAsia="es-CR"/>
              </w:rPr>
            </w:pPr>
          </w:p>
        </w:tc>
      </w:tr>
      <w:tr w:rsidR="00BA5CE5" w:rsidRPr="000D2CA3" w:rsidTr="00492F59">
        <w:trPr>
          <w:trHeight w:val="230"/>
        </w:trPr>
        <w:tc>
          <w:tcPr>
            <w:tcW w:w="327" w:type="pct"/>
            <w:vMerge/>
            <w:tcBorders>
              <w:top w:val="nil"/>
              <w:left w:val="single" w:sz="12" w:space="0" w:color="FFFFFF"/>
              <w:bottom w:val="single" w:sz="12" w:space="0" w:color="FFFFFF"/>
              <w:right w:val="single" w:sz="12" w:space="0" w:color="FFFFFF"/>
            </w:tcBorders>
            <w:shd w:val="clear" w:color="auto" w:fill="00B050"/>
            <w:vAlign w:val="center"/>
            <w:hideMark/>
          </w:tcPr>
          <w:p w:rsidR="00BA5CE5" w:rsidRPr="00F04C37" w:rsidRDefault="00BA5CE5" w:rsidP="009309D1">
            <w:pPr>
              <w:rPr>
                <w:rFonts w:ascii="Arial" w:eastAsia="Times New Roman" w:hAnsi="Arial" w:cs="Arial"/>
                <w:b/>
                <w:bCs/>
                <w:sz w:val="12"/>
                <w:szCs w:val="12"/>
                <w:lang w:eastAsia="es-CR"/>
              </w:rPr>
            </w:pPr>
          </w:p>
        </w:tc>
        <w:tc>
          <w:tcPr>
            <w:tcW w:w="422" w:type="pct"/>
            <w:vMerge/>
            <w:tcBorders>
              <w:top w:val="nil"/>
              <w:left w:val="nil"/>
              <w:bottom w:val="single" w:sz="12" w:space="0" w:color="FFFFFF"/>
              <w:right w:val="single" w:sz="12" w:space="0" w:color="FFFFFF"/>
            </w:tcBorders>
            <w:shd w:val="clear" w:color="auto" w:fill="00B050"/>
            <w:vAlign w:val="center"/>
            <w:hideMark/>
          </w:tcPr>
          <w:p w:rsidR="00BA5CE5" w:rsidRPr="00F04C37" w:rsidRDefault="00BA5CE5" w:rsidP="009309D1">
            <w:pPr>
              <w:rPr>
                <w:rFonts w:ascii="Arial" w:eastAsia="Times New Roman" w:hAnsi="Arial" w:cs="Arial"/>
                <w:b/>
                <w:bCs/>
                <w:sz w:val="12"/>
                <w:szCs w:val="12"/>
                <w:lang w:eastAsia="es-CR"/>
              </w:rPr>
            </w:pPr>
          </w:p>
        </w:tc>
        <w:tc>
          <w:tcPr>
            <w:tcW w:w="850" w:type="pct"/>
            <w:vMerge/>
            <w:tcBorders>
              <w:top w:val="nil"/>
              <w:left w:val="single" w:sz="12" w:space="0" w:color="FFFFFF"/>
              <w:bottom w:val="single" w:sz="12" w:space="0" w:color="FFFFFF"/>
              <w:right w:val="single" w:sz="12" w:space="0" w:color="FFFFFF"/>
            </w:tcBorders>
            <w:shd w:val="clear" w:color="auto" w:fill="00B050"/>
            <w:vAlign w:val="center"/>
            <w:hideMark/>
          </w:tcPr>
          <w:p w:rsidR="00BA5CE5" w:rsidRPr="00F04C37" w:rsidRDefault="00BA5CE5" w:rsidP="009309D1">
            <w:pPr>
              <w:rPr>
                <w:rFonts w:ascii="Arial" w:eastAsia="Times New Roman" w:hAnsi="Arial" w:cs="Arial"/>
                <w:b/>
                <w:bCs/>
                <w:sz w:val="12"/>
                <w:szCs w:val="12"/>
                <w:lang w:eastAsia="es-CR"/>
              </w:rPr>
            </w:pPr>
          </w:p>
        </w:tc>
        <w:tc>
          <w:tcPr>
            <w:tcW w:w="592" w:type="pct"/>
            <w:vMerge/>
            <w:tcBorders>
              <w:top w:val="nil"/>
              <w:left w:val="single" w:sz="12" w:space="0" w:color="FFFFFF"/>
              <w:bottom w:val="single" w:sz="12" w:space="0" w:color="FFFFFF"/>
              <w:right w:val="single" w:sz="12" w:space="0" w:color="FFFFFF"/>
            </w:tcBorders>
            <w:shd w:val="clear" w:color="auto" w:fill="00B050"/>
            <w:vAlign w:val="center"/>
            <w:hideMark/>
          </w:tcPr>
          <w:p w:rsidR="00BA5CE5" w:rsidRPr="00F04C37" w:rsidRDefault="00BA5CE5" w:rsidP="009309D1">
            <w:pPr>
              <w:rPr>
                <w:rFonts w:ascii="Arial" w:eastAsia="Times New Roman" w:hAnsi="Arial" w:cs="Arial"/>
                <w:b/>
                <w:bCs/>
                <w:sz w:val="12"/>
                <w:szCs w:val="12"/>
                <w:lang w:eastAsia="es-CR"/>
              </w:rPr>
            </w:pPr>
          </w:p>
        </w:tc>
        <w:tc>
          <w:tcPr>
            <w:tcW w:w="1048" w:type="pct"/>
            <w:vMerge/>
            <w:tcBorders>
              <w:top w:val="nil"/>
              <w:left w:val="single" w:sz="12" w:space="0" w:color="FFFFFF"/>
              <w:bottom w:val="single" w:sz="12" w:space="0" w:color="FFFFFF"/>
              <w:right w:val="single" w:sz="12" w:space="0" w:color="FFFFFF"/>
            </w:tcBorders>
            <w:shd w:val="clear" w:color="auto" w:fill="00B050"/>
            <w:vAlign w:val="center"/>
            <w:hideMark/>
          </w:tcPr>
          <w:p w:rsidR="00BA5CE5" w:rsidRPr="00F04C37" w:rsidRDefault="00BA5CE5" w:rsidP="009309D1">
            <w:pPr>
              <w:rPr>
                <w:rFonts w:ascii="Arial" w:eastAsia="Times New Roman" w:hAnsi="Arial" w:cs="Arial"/>
                <w:b/>
                <w:bCs/>
                <w:sz w:val="12"/>
                <w:szCs w:val="12"/>
                <w:lang w:eastAsia="es-CR"/>
              </w:rPr>
            </w:pPr>
          </w:p>
        </w:tc>
        <w:tc>
          <w:tcPr>
            <w:tcW w:w="640" w:type="pct"/>
            <w:vMerge/>
            <w:tcBorders>
              <w:top w:val="nil"/>
              <w:left w:val="single" w:sz="12" w:space="0" w:color="FFFFFF"/>
              <w:bottom w:val="single" w:sz="12" w:space="0" w:color="FFFFFF"/>
              <w:right w:val="single" w:sz="12" w:space="0" w:color="FFFFFF"/>
            </w:tcBorders>
            <w:shd w:val="clear" w:color="auto" w:fill="00B050"/>
            <w:vAlign w:val="center"/>
            <w:hideMark/>
          </w:tcPr>
          <w:p w:rsidR="00BA5CE5" w:rsidRPr="00F04C37" w:rsidRDefault="00BA5CE5" w:rsidP="009309D1">
            <w:pPr>
              <w:rPr>
                <w:rFonts w:ascii="Arial" w:eastAsia="Times New Roman" w:hAnsi="Arial" w:cs="Arial"/>
                <w:b/>
                <w:bCs/>
                <w:sz w:val="12"/>
                <w:szCs w:val="12"/>
                <w:lang w:eastAsia="es-CR"/>
              </w:rPr>
            </w:pPr>
          </w:p>
        </w:tc>
        <w:tc>
          <w:tcPr>
            <w:tcW w:w="393" w:type="pct"/>
            <w:vMerge/>
            <w:tcBorders>
              <w:top w:val="nil"/>
              <w:left w:val="single" w:sz="12" w:space="0" w:color="FFFFFF"/>
              <w:bottom w:val="single" w:sz="12" w:space="0" w:color="FFFFFF"/>
              <w:right w:val="single" w:sz="12" w:space="0" w:color="FFFFFF"/>
            </w:tcBorders>
            <w:shd w:val="clear" w:color="auto" w:fill="00B050"/>
            <w:vAlign w:val="center"/>
            <w:hideMark/>
          </w:tcPr>
          <w:p w:rsidR="00BA5CE5" w:rsidRPr="00F04C37" w:rsidRDefault="00BA5CE5" w:rsidP="009309D1">
            <w:pPr>
              <w:rPr>
                <w:rFonts w:ascii="Arial" w:eastAsia="Times New Roman" w:hAnsi="Arial" w:cs="Arial"/>
                <w:b/>
                <w:bCs/>
                <w:sz w:val="12"/>
                <w:szCs w:val="12"/>
                <w:lang w:eastAsia="es-CR"/>
              </w:rPr>
            </w:pPr>
          </w:p>
        </w:tc>
        <w:tc>
          <w:tcPr>
            <w:tcW w:w="357" w:type="pct"/>
            <w:vMerge/>
            <w:tcBorders>
              <w:top w:val="nil"/>
              <w:left w:val="single" w:sz="12" w:space="0" w:color="FFFFFF"/>
              <w:bottom w:val="single" w:sz="12" w:space="0" w:color="FFFFFF"/>
              <w:right w:val="single" w:sz="12" w:space="0" w:color="FFFFFF"/>
            </w:tcBorders>
            <w:shd w:val="clear" w:color="auto" w:fill="00B050"/>
            <w:vAlign w:val="center"/>
            <w:hideMark/>
          </w:tcPr>
          <w:p w:rsidR="00BA5CE5" w:rsidRPr="00F04C37" w:rsidRDefault="00BA5CE5" w:rsidP="009309D1">
            <w:pPr>
              <w:rPr>
                <w:rFonts w:ascii="Arial" w:eastAsia="Times New Roman" w:hAnsi="Arial" w:cs="Arial"/>
                <w:b/>
                <w:bCs/>
                <w:sz w:val="12"/>
                <w:szCs w:val="12"/>
                <w:lang w:eastAsia="es-CR"/>
              </w:rPr>
            </w:pPr>
          </w:p>
        </w:tc>
        <w:tc>
          <w:tcPr>
            <w:tcW w:w="371" w:type="pct"/>
            <w:vMerge/>
            <w:tcBorders>
              <w:top w:val="nil"/>
              <w:left w:val="single" w:sz="12" w:space="0" w:color="FFFFFF"/>
              <w:bottom w:val="single" w:sz="12" w:space="0" w:color="FFFFFF"/>
              <w:right w:val="single" w:sz="12" w:space="0" w:color="FFFFFF"/>
            </w:tcBorders>
            <w:shd w:val="clear" w:color="auto" w:fill="00B050"/>
            <w:vAlign w:val="center"/>
            <w:hideMark/>
          </w:tcPr>
          <w:p w:rsidR="00BA5CE5" w:rsidRPr="00F04C37" w:rsidRDefault="00BA5CE5" w:rsidP="009309D1">
            <w:pPr>
              <w:rPr>
                <w:rFonts w:ascii="Arial" w:eastAsia="Times New Roman" w:hAnsi="Arial" w:cs="Arial"/>
                <w:b/>
                <w:bCs/>
                <w:sz w:val="12"/>
                <w:szCs w:val="12"/>
                <w:lang w:eastAsia="es-CR"/>
              </w:rPr>
            </w:pPr>
          </w:p>
        </w:tc>
      </w:tr>
      <w:tr w:rsidR="00BA5CE5" w:rsidRPr="000D2CA3" w:rsidTr="00492F59">
        <w:trPr>
          <w:trHeight w:val="230"/>
        </w:trPr>
        <w:tc>
          <w:tcPr>
            <w:tcW w:w="327" w:type="pct"/>
            <w:vMerge/>
            <w:tcBorders>
              <w:top w:val="nil"/>
              <w:left w:val="single" w:sz="12" w:space="0" w:color="FFFFFF"/>
              <w:bottom w:val="single" w:sz="12" w:space="0" w:color="FFFFFF"/>
              <w:right w:val="single" w:sz="12" w:space="0" w:color="FFFFFF"/>
            </w:tcBorders>
            <w:shd w:val="clear" w:color="auto" w:fill="00B050"/>
            <w:vAlign w:val="center"/>
            <w:hideMark/>
          </w:tcPr>
          <w:p w:rsidR="00BA5CE5" w:rsidRPr="00F04C37" w:rsidRDefault="00BA5CE5" w:rsidP="009309D1">
            <w:pPr>
              <w:rPr>
                <w:rFonts w:ascii="Arial" w:eastAsia="Times New Roman" w:hAnsi="Arial" w:cs="Arial"/>
                <w:b/>
                <w:bCs/>
                <w:sz w:val="12"/>
                <w:szCs w:val="12"/>
                <w:lang w:eastAsia="es-CR"/>
              </w:rPr>
            </w:pPr>
          </w:p>
        </w:tc>
        <w:tc>
          <w:tcPr>
            <w:tcW w:w="422" w:type="pct"/>
            <w:vMerge/>
            <w:tcBorders>
              <w:top w:val="nil"/>
              <w:left w:val="nil"/>
              <w:bottom w:val="single" w:sz="12" w:space="0" w:color="FFFFFF"/>
              <w:right w:val="single" w:sz="12" w:space="0" w:color="FFFFFF"/>
            </w:tcBorders>
            <w:shd w:val="clear" w:color="auto" w:fill="00B050"/>
            <w:vAlign w:val="center"/>
            <w:hideMark/>
          </w:tcPr>
          <w:p w:rsidR="00BA5CE5" w:rsidRPr="00F04C37" w:rsidRDefault="00BA5CE5" w:rsidP="009309D1">
            <w:pPr>
              <w:rPr>
                <w:rFonts w:ascii="Arial" w:eastAsia="Times New Roman" w:hAnsi="Arial" w:cs="Arial"/>
                <w:b/>
                <w:bCs/>
                <w:sz w:val="12"/>
                <w:szCs w:val="12"/>
                <w:lang w:eastAsia="es-CR"/>
              </w:rPr>
            </w:pPr>
          </w:p>
        </w:tc>
        <w:tc>
          <w:tcPr>
            <w:tcW w:w="850" w:type="pct"/>
            <w:vMerge/>
            <w:tcBorders>
              <w:top w:val="nil"/>
              <w:left w:val="single" w:sz="12" w:space="0" w:color="FFFFFF"/>
              <w:bottom w:val="single" w:sz="12" w:space="0" w:color="FFFFFF"/>
              <w:right w:val="single" w:sz="12" w:space="0" w:color="FFFFFF"/>
            </w:tcBorders>
            <w:shd w:val="clear" w:color="auto" w:fill="00B050"/>
            <w:vAlign w:val="center"/>
            <w:hideMark/>
          </w:tcPr>
          <w:p w:rsidR="00BA5CE5" w:rsidRPr="00F04C37" w:rsidRDefault="00BA5CE5" w:rsidP="009309D1">
            <w:pPr>
              <w:rPr>
                <w:rFonts w:ascii="Arial" w:eastAsia="Times New Roman" w:hAnsi="Arial" w:cs="Arial"/>
                <w:b/>
                <w:bCs/>
                <w:sz w:val="12"/>
                <w:szCs w:val="12"/>
                <w:lang w:eastAsia="es-CR"/>
              </w:rPr>
            </w:pPr>
          </w:p>
        </w:tc>
        <w:tc>
          <w:tcPr>
            <w:tcW w:w="592" w:type="pct"/>
            <w:vMerge/>
            <w:tcBorders>
              <w:top w:val="nil"/>
              <w:left w:val="single" w:sz="12" w:space="0" w:color="FFFFFF"/>
              <w:bottom w:val="single" w:sz="12" w:space="0" w:color="FFFFFF"/>
              <w:right w:val="single" w:sz="12" w:space="0" w:color="FFFFFF"/>
            </w:tcBorders>
            <w:shd w:val="clear" w:color="auto" w:fill="00B050"/>
            <w:vAlign w:val="center"/>
            <w:hideMark/>
          </w:tcPr>
          <w:p w:rsidR="00BA5CE5" w:rsidRPr="00F04C37" w:rsidRDefault="00BA5CE5" w:rsidP="009309D1">
            <w:pPr>
              <w:rPr>
                <w:rFonts w:ascii="Arial" w:eastAsia="Times New Roman" w:hAnsi="Arial" w:cs="Arial"/>
                <w:b/>
                <w:bCs/>
                <w:sz w:val="12"/>
                <w:szCs w:val="12"/>
                <w:lang w:eastAsia="es-CR"/>
              </w:rPr>
            </w:pPr>
          </w:p>
        </w:tc>
        <w:tc>
          <w:tcPr>
            <w:tcW w:w="1048" w:type="pct"/>
            <w:vMerge/>
            <w:tcBorders>
              <w:top w:val="nil"/>
              <w:left w:val="single" w:sz="12" w:space="0" w:color="FFFFFF"/>
              <w:bottom w:val="single" w:sz="12" w:space="0" w:color="FFFFFF"/>
              <w:right w:val="single" w:sz="12" w:space="0" w:color="FFFFFF"/>
            </w:tcBorders>
            <w:shd w:val="clear" w:color="auto" w:fill="00B050"/>
            <w:vAlign w:val="center"/>
            <w:hideMark/>
          </w:tcPr>
          <w:p w:rsidR="00BA5CE5" w:rsidRPr="00F04C37" w:rsidRDefault="00BA5CE5" w:rsidP="009309D1">
            <w:pPr>
              <w:rPr>
                <w:rFonts w:ascii="Arial" w:eastAsia="Times New Roman" w:hAnsi="Arial" w:cs="Arial"/>
                <w:b/>
                <w:bCs/>
                <w:sz w:val="12"/>
                <w:szCs w:val="12"/>
                <w:lang w:eastAsia="es-CR"/>
              </w:rPr>
            </w:pPr>
          </w:p>
        </w:tc>
        <w:tc>
          <w:tcPr>
            <w:tcW w:w="640" w:type="pct"/>
            <w:vMerge/>
            <w:tcBorders>
              <w:top w:val="nil"/>
              <w:left w:val="single" w:sz="12" w:space="0" w:color="FFFFFF"/>
              <w:bottom w:val="single" w:sz="12" w:space="0" w:color="FFFFFF"/>
              <w:right w:val="single" w:sz="12" w:space="0" w:color="FFFFFF"/>
            </w:tcBorders>
            <w:shd w:val="clear" w:color="auto" w:fill="00B050"/>
            <w:vAlign w:val="center"/>
            <w:hideMark/>
          </w:tcPr>
          <w:p w:rsidR="00BA5CE5" w:rsidRPr="00F04C37" w:rsidRDefault="00BA5CE5" w:rsidP="009309D1">
            <w:pPr>
              <w:rPr>
                <w:rFonts w:ascii="Arial" w:eastAsia="Times New Roman" w:hAnsi="Arial" w:cs="Arial"/>
                <w:b/>
                <w:bCs/>
                <w:sz w:val="12"/>
                <w:szCs w:val="12"/>
                <w:lang w:eastAsia="es-CR"/>
              </w:rPr>
            </w:pPr>
          </w:p>
        </w:tc>
        <w:tc>
          <w:tcPr>
            <w:tcW w:w="393" w:type="pct"/>
            <w:vMerge/>
            <w:tcBorders>
              <w:top w:val="nil"/>
              <w:left w:val="single" w:sz="12" w:space="0" w:color="FFFFFF"/>
              <w:bottom w:val="single" w:sz="12" w:space="0" w:color="FFFFFF"/>
              <w:right w:val="single" w:sz="12" w:space="0" w:color="FFFFFF"/>
            </w:tcBorders>
            <w:shd w:val="clear" w:color="auto" w:fill="00B050"/>
            <w:vAlign w:val="center"/>
            <w:hideMark/>
          </w:tcPr>
          <w:p w:rsidR="00BA5CE5" w:rsidRPr="00F04C37" w:rsidRDefault="00BA5CE5" w:rsidP="009309D1">
            <w:pPr>
              <w:rPr>
                <w:rFonts w:ascii="Arial" w:eastAsia="Times New Roman" w:hAnsi="Arial" w:cs="Arial"/>
                <w:b/>
                <w:bCs/>
                <w:sz w:val="12"/>
                <w:szCs w:val="12"/>
                <w:lang w:eastAsia="es-CR"/>
              </w:rPr>
            </w:pPr>
          </w:p>
        </w:tc>
        <w:tc>
          <w:tcPr>
            <w:tcW w:w="357" w:type="pct"/>
            <w:vMerge/>
            <w:tcBorders>
              <w:top w:val="nil"/>
              <w:left w:val="single" w:sz="12" w:space="0" w:color="FFFFFF"/>
              <w:bottom w:val="single" w:sz="12" w:space="0" w:color="FFFFFF"/>
              <w:right w:val="single" w:sz="12" w:space="0" w:color="FFFFFF"/>
            </w:tcBorders>
            <w:shd w:val="clear" w:color="auto" w:fill="00B050"/>
            <w:vAlign w:val="center"/>
            <w:hideMark/>
          </w:tcPr>
          <w:p w:rsidR="00BA5CE5" w:rsidRPr="00F04C37" w:rsidRDefault="00BA5CE5" w:rsidP="009309D1">
            <w:pPr>
              <w:rPr>
                <w:rFonts w:ascii="Arial" w:eastAsia="Times New Roman" w:hAnsi="Arial" w:cs="Arial"/>
                <w:b/>
                <w:bCs/>
                <w:sz w:val="12"/>
                <w:szCs w:val="12"/>
                <w:lang w:eastAsia="es-CR"/>
              </w:rPr>
            </w:pPr>
          </w:p>
        </w:tc>
        <w:tc>
          <w:tcPr>
            <w:tcW w:w="371" w:type="pct"/>
            <w:vMerge/>
            <w:tcBorders>
              <w:top w:val="nil"/>
              <w:left w:val="single" w:sz="12" w:space="0" w:color="FFFFFF"/>
              <w:bottom w:val="single" w:sz="12" w:space="0" w:color="FFFFFF"/>
              <w:right w:val="single" w:sz="12" w:space="0" w:color="FFFFFF"/>
            </w:tcBorders>
            <w:shd w:val="clear" w:color="auto" w:fill="00B050"/>
            <w:vAlign w:val="center"/>
            <w:hideMark/>
          </w:tcPr>
          <w:p w:rsidR="00BA5CE5" w:rsidRPr="00F04C37" w:rsidRDefault="00BA5CE5" w:rsidP="009309D1">
            <w:pPr>
              <w:rPr>
                <w:rFonts w:ascii="Arial" w:eastAsia="Times New Roman" w:hAnsi="Arial" w:cs="Arial"/>
                <w:b/>
                <w:bCs/>
                <w:sz w:val="12"/>
                <w:szCs w:val="12"/>
                <w:lang w:eastAsia="es-CR"/>
              </w:rPr>
            </w:pPr>
          </w:p>
        </w:tc>
      </w:tr>
      <w:tr w:rsidR="00BA5CE5" w:rsidRPr="000D2CA3" w:rsidTr="009309D1">
        <w:trPr>
          <w:trHeight w:val="1428"/>
        </w:trPr>
        <w:tc>
          <w:tcPr>
            <w:tcW w:w="327" w:type="pct"/>
            <w:vMerge w:val="restart"/>
            <w:tcBorders>
              <w:top w:val="nil"/>
              <w:left w:val="single" w:sz="12" w:space="0" w:color="FFFFFF"/>
              <w:bottom w:val="single" w:sz="12" w:space="0" w:color="FFFFFF"/>
              <w:right w:val="single" w:sz="12" w:space="0" w:color="FFFFFF"/>
            </w:tcBorders>
            <w:shd w:val="clear" w:color="000000" w:fill="D8D8D8"/>
            <w:vAlign w:val="center"/>
            <w:hideMark/>
          </w:tcPr>
          <w:p w:rsidR="00BA5CE5" w:rsidRPr="00F04C37" w:rsidRDefault="00BA5CE5" w:rsidP="009309D1">
            <w:pPr>
              <w:jc w:val="both"/>
              <w:rPr>
                <w:rFonts w:ascii="Arial" w:eastAsia="Times New Roman" w:hAnsi="Arial" w:cs="Arial"/>
                <w:b/>
                <w:bCs/>
                <w:sz w:val="12"/>
                <w:szCs w:val="12"/>
                <w:lang w:eastAsia="es-CR"/>
              </w:rPr>
            </w:pPr>
            <w:r w:rsidRPr="00F04C37">
              <w:rPr>
                <w:rFonts w:ascii="Arial" w:eastAsia="Times New Roman" w:hAnsi="Arial" w:cs="Arial"/>
                <w:b/>
                <w:bCs/>
                <w:sz w:val="12"/>
                <w:szCs w:val="12"/>
                <w:lang w:eastAsia="es-CR"/>
              </w:rPr>
              <w:t xml:space="preserve">15 Vida de Ecosistemas Terrestres </w:t>
            </w:r>
          </w:p>
        </w:tc>
        <w:tc>
          <w:tcPr>
            <w:tcW w:w="422" w:type="pct"/>
            <w:vMerge w:val="restart"/>
            <w:tcBorders>
              <w:top w:val="nil"/>
              <w:left w:val="single" w:sz="12" w:space="0" w:color="FFFFFF"/>
              <w:bottom w:val="single" w:sz="12" w:space="0" w:color="FFFFFF"/>
              <w:right w:val="single" w:sz="12" w:space="0" w:color="FFFFFF"/>
            </w:tcBorders>
            <w:shd w:val="clear" w:color="000000" w:fill="D8D8D8"/>
            <w:vAlign w:val="center"/>
            <w:hideMark/>
          </w:tcPr>
          <w:p w:rsidR="00BA5CE5" w:rsidRPr="00F04C37" w:rsidRDefault="00BA5CE5" w:rsidP="009309D1">
            <w:pPr>
              <w:jc w:val="both"/>
              <w:rPr>
                <w:rFonts w:ascii="Arial" w:eastAsia="Times New Roman" w:hAnsi="Arial" w:cs="Arial"/>
                <w:b/>
                <w:bCs/>
                <w:sz w:val="12"/>
                <w:szCs w:val="12"/>
                <w:lang w:eastAsia="es-CR"/>
              </w:rPr>
            </w:pPr>
            <w:r w:rsidRPr="00F04C37">
              <w:rPr>
                <w:rFonts w:ascii="Arial" w:eastAsia="Times New Roman" w:hAnsi="Arial" w:cs="Arial"/>
                <w:b/>
                <w:bCs/>
                <w:sz w:val="12"/>
                <w:szCs w:val="12"/>
                <w:lang w:eastAsia="es-CR"/>
              </w:rPr>
              <w:t>Infraestructura</w:t>
            </w:r>
            <w:r w:rsidR="00E85669">
              <w:rPr>
                <w:rFonts w:ascii="Arial" w:eastAsia="Times New Roman" w:hAnsi="Arial" w:cs="Arial"/>
                <w:b/>
                <w:bCs/>
                <w:sz w:val="12"/>
                <w:szCs w:val="12"/>
                <w:lang w:eastAsia="es-CR"/>
              </w:rPr>
              <w:t>.</w:t>
            </w:r>
            <w:r w:rsidRPr="00F04C37">
              <w:rPr>
                <w:rFonts w:ascii="Arial" w:eastAsia="Times New Roman" w:hAnsi="Arial" w:cs="Arial"/>
                <w:b/>
                <w:bCs/>
                <w:sz w:val="12"/>
                <w:szCs w:val="12"/>
                <w:lang w:eastAsia="es-CR"/>
              </w:rPr>
              <w:t xml:space="preserve"> Movilidad y Ordenamiento Territorial </w:t>
            </w:r>
          </w:p>
        </w:tc>
        <w:tc>
          <w:tcPr>
            <w:tcW w:w="850" w:type="pct"/>
            <w:vMerge w:val="restart"/>
            <w:tcBorders>
              <w:top w:val="nil"/>
              <w:left w:val="single" w:sz="12" w:space="0" w:color="FFFFFF"/>
              <w:bottom w:val="single" w:sz="12" w:space="0" w:color="FFFFFF"/>
              <w:right w:val="single" w:sz="12" w:space="0" w:color="FFFFFF"/>
            </w:tcBorders>
            <w:shd w:val="clear" w:color="000000" w:fill="D8D8D8"/>
            <w:vAlign w:val="center"/>
            <w:hideMark/>
          </w:tcPr>
          <w:p w:rsidR="00BA5CE5" w:rsidRPr="00F04C37" w:rsidRDefault="00BA5CE5" w:rsidP="009309D1">
            <w:pPr>
              <w:jc w:val="both"/>
              <w:rPr>
                <w:rFonts w:ascii="Arial" w:eastAsia="Times New Roman" w:hAnsi="Arial" w:cs="Arial"/>
                <w:b/>
                <w:bCs/>
                <w:sz w:val="12"/>
                <w:szCs w:val="12"/>
                <w:lang w:eastAsia="es-CR"/>
              </w:rPr>
            </w:pPr>
            <w:r w:rsidRPr="00F04C37">
              <w:rPr>
                <w:rFonts w:ascii="Arial" w:eastAsia="Times New Roman" w:hAnsi="Arial" w:cs="Arial"/>
                <w:b/>
                <w:bCs/>
                <w:sz w:val="12"/>
                <w:szCs w:val="12"/>
                <w:lang w:eastAsia="es-CR"/>
              </w:rPr>
              <w:t>Generar condiciones de planificación urbana. Ordenamiento territorial</w:t>
            </w:r>
            <w:r w:rsidR="00E85669">
              <w:rPr>
                <w:rFonts w:ascii="Arial" w:eastAsia="Times New Roman" w:hAnsi="Arial" w:cs="Arial"/>
                <w:b/>
                <w:bCs/>
                <w:sz w:val="12"/>
                <w:szCs w:val="12"/>
                <w:lang w:eastAsia="es-CR"/>
              </w:rPr>
              <w:t>.</w:t>
            </w:r>
            <w:r w:rsidRPr="00F04C37">
              <w:rPr>
                <w:rFonts w:ascii="Arial" w:eastAsia="Times New Roman" w:hAnsi="Arial" w:cs="Arial"/>
                <w:b/>
                <w:bCs/>
                <w:sz w:val="12"/>
                <w:szCs w:val="12"/>
                <w:lang w:eastAsia="es-CR"/>
              </w:rPr>
              <w:t xml:space="preserve"> infraestructura y movilidad para el logro de espacios urbanos y rurales</w:t>
            </w:r>
            <w:r w:rsidR="00E85669">
              <w:rPr>
                <w:rFonts w:ascii="Arial" w:eastAsia="Times New Roman" w:hAnsi="Arial" w:cs="Arial"/>
                <w:b/>
                <w:bCs/>
                <w:sz w:val="12"/>
                <w:szCs w:val="12"/>
                <w:lang w:eastAsia="es-CR"/>
              </w:rPr>
              <w:t>.</w:t>
            </w:r>
            <w:r w:rsidRPr="00F04C37">
              <w:rPr>
                <w:rFonts w:ascii="Arial" w:eastAsia="Times New Roman" w:hAnsi="Arial" w:cs="Arial"/>
                <w:b/>
                <w:bCs/>
                <w:sz w:val="12"/>
                <w:szCs w:val="12"/>
                <w:lang w:eastAsia="es-CR"/>
              </w:rPr>
              <w:t xml:space="preserve"> resilientes</w:t>
            </w:r>
            <w:r w:rsidR="00E85669">
              <w:rPr>
                <w:rFonts w:ascii="Arial" w:eastAsia="Times New Roman" w:hAnsi="Arial" w:cs="Arial"/>
                <w:b/>
                <w:bCs/>
                <w:sz w:val="12"/>
                <w:szCs w:val="12"/>
                <w:lang w:eastAsia="es-CR"/>
              </w:rPr>
              <w:t>.</w:t>
            </w:r>
            <w:r w:rsidRPr="00F04C37">
              <w:rPr>
                <w:rFonts w:ascii="Arial" w:eastAsia="Times New Roman" w:hAnsi="Arial" w:cs="Arial"/>
                <w:b/>
                <w:bCs/>
                <w:sz w:val="12"/>
                <w:szCs w:val="12"/>
                <w:lang w:eastAsia="es-CR"/>
              </w:rPr>
              <w:t xml:space="preserve"> sostenibles e inclusivos. </w:t>
            </w:r>
          </w:p>
        </w:tc>
        <w:tc>
          <w:tcPr>
            <w:tcW w:w="592" w:type="pct"/>
            <w:vMerge w:val="restart"/>
            <w:tcBorders>
              <w:top w:val="nil"/>
              <w:left w:val="single" w:sz="12" w:space="0" w:color="FFFFFF"/>
              <w:bottom w:val="single" w:sz="12" w:space="0" w:color="FFFFFF"/>
              <w:right w:val="single" w:sz="12" w:space="0" w:color="FFFFFF"/>
            </w:tcBorders>
            <w:shd w:val="clear" w:color="000000" w:fill="D8D8D8"/>
            <w:vAlign w:val="center"/>
            <w:hideMark/>
          </w:tcPr>
          <w:p w:rsidR="00BA5CE5" w:rsidRPr="00F04C37" w:rsidRDefault="00BA5CE5" w:rsidP="009309D1">
            <w:pPr>
              <w:jc w:val="both"/>
              <w:rPr>
                <w:rFonts w:ascii="Arial" w:eastAsia="Times New Roman" w:hAnsi="Arial" w:cs="Arial"/>
                <w:b/>
                <w:bCs/>
                <w:sz w:val="12"/>
                <w:szCs w:val="12"/>
                <w:lang w:eastAsia="es-CR"/>
              </w:rPr>
            </w:pPr>
            <w:r w:rsidRPr="00F04C37">
              <w:rPr>
                <w:rFonts w:ascii="Arial" w:eastAsia="Times New Roman" w:hAnsi="Arial" w:cs="Arial"/>
                <w:b/>
                <w:bCs/>
                <w:sz w:val="12"/>
                <w:szCs w:val="12"/>
                <w:lang w:eastAsia="es-CR"/>
              </w:rPr>
              <w:t>Programa Nacional de Reducción de Emisiones y de Gases de Efecto Invernadero (GEI)</w:t>
            </w:r>
          </w:p>
        </w:tc>
        <w:tc>
          <w:tcPr>
            <w:tcW w:w="1048" w:type="pct"/>
            <w:vMerge w:val="restart"/>
            <w:tcBorders>
              <w:top w:val="nil"/>
              <w:left w:val="single" w:sz="12" w:space="0" w:color="FFFFFF"/>
              <w:bottom w:val="single" w:sz="12" w:space="0" w:color="FFFFFF"/>
              <w:right w:val="single" w:sz="12" w:space="0" w:color="FFFFFF"/>
            </w:tcBorders>
            <w:shd w:val="clear" w:color="000000" w:fill="D8D8D8"/>
            <w:vAlign w:val="center"/>
            <w:hideMark/>
          </w:tcPr>
          <w:p w:rsidR="00BA5CE5" w:rsidRPr="00F04C37" w:rsidRDefault="00BA5CE5" w:rsidP="009309D1">
            <w:pPr>
              <w:jc w:val="both"/>
              <w:rPr>
                <w:rFonts w:ascii="Arial" w:eastAsia="Times New Roman" w:hAnsi="Arial" w:cs="Arial"/>
                <w:b/>
                <w:bCs/>
                <w:sz w:val="12"/>
                <w:szCs w:val="12"/>
                <w:lang w:eastAsia="es-CR"/>
              </w:rPr>
            </w:pPr>
            <w:r w:rsidRPr="00F04C37">
              <w:rPr>
                <w:rFonts w:ascii="Arial" w:eastAsia="Times New Roman" w:hAnsi="Arial" w:cs="Arial"/>
                <w:b/>
                <w:bCs/>
                <w:sz w:val="12"/>
                <w:szCs w:val="12"/>
                <w:lang w:eastAsia="es-CR"/>
              </w:rPr>
              <w:t xml:space="preserve">Contribuir </w:t>
            </w:r>
            <w:r w:rsidR="00E830B8" w:rsidRPr="00F04C37">
              <w:rPr>
                <w:rFonts w:ascii="Arial" w:eastAsia="Times New Roman" w:hAnsi="Arial" w:cs="Arial"/>
                <w:b/>
                <w:bCs/>
                <w:sz w:val="12"/>
                <w:szCs w:val="12"/>
                <w:lang w:eastAsia="es-CR"/>
              </w:rPr>
              <w:t>al carbono</w:t>
            </w:r>
            <w:r w:rsidRPr="00F04C37">
              <w:rPr>
                <w:rFonts w:ascii="Arial" w:eastAsia="Times New Roman" w:hAnsi="Arial" w:cs="Arial"/>
                <w:b/>
                <w:bCs/>
                <w:sz w:val="12"/>
                <w:szCs w:val="12"/>
                <w:lang w:eastAsia="es-CR"/>
              </w:rPr>
              <w:t xml:space="preserve"> neutralidad con el aporte del sector forestal y sectores claves como el transporte público</w:t>
            </w:r>
            <w:r w:rsidR="00E85669">
              <w:rPr>
                <w:rFonts w:ascii="Arial" w:eastAsia="Times New Roman" w:hAnsi="Arial" w:cs="Arial"/>
                <w:b/>
                <w:bCs/>
                <w:sz w:val="12"/>
                <w:szCs w:val="12"/>
                <w:lang w:eastAsia="es-CR"/>
              </w:rPr>
              <w:t>.</w:t>
            </w:r>
            <w:r w:rsidRPr="00F04C37">
              <w:rPr>
                <w:rFonts w:ascii="Arial" w:eastAsia="Times New Roman" w:hAnsi="Arial" w:cs="Arial"/>
                <w:b/>
                <w:bCs/>
                <w:sz w:val="12"/>
                <w:szCs w:val="12"/>
                <w:lang w:eastAsia="es-CR"/>
              </w:rPr>
              <w:t xml:space="preserve"> agropecuario y fomentando la participación de los gobiernos locales para la mitigación ante el cambio climático. </w:t>
            </w:r>
          </w:p>
        </w:tc>
        <w:tc>
          <w:tcPr>
            <w:tcW w:w="640" w:type="pct"/>
            <w:tcBorders>
              <w:top w:val="nil"/>
              <w:left w:val="nil"/>
              <w:bottom w:val="nil"/>
              <w:right w:val="single" w:sz="12" w:space="0" w:color="FFFFFF"/>
            </w:tcBorders>
            <w:shd w:val="clear" w:color="000000" w:fill="D8D8D8"/>
            <w:vAlign w:val="center"/>
            <w:hideMark/>
          </w:tcPr>
          <w:p w:rsidR="00BA5CE5" w:rsidRPr="00F04C37" w:rsidRDefault="00BA5CE5" w:rsidP="009309D1">
            <w:pPr>
              <w:jc w:val="both"/>
              <w:rPr>
                <w:rFonts w:ascii="Arial" w:eastAsia="Times New Roman" w:hAnsi="Arial" w:cs="Arial"/>
                <w:sz w:val="12"/>
                <w:szCs w:val="12"/>
                <w:lang w:eastAsia="es-CR"/>
              </w:rPr>
            </w:pPr>
            <w:r w:rsidRPr="00F04C37">
              <w:rPr>
                <w:rFonts w:ascii="Arial" w:eastAsia="Times New Roman" w:hAnsi="Arial" w:cs="Arial"/>
                <w:sz w:val="12"/>
                <w:szCs w:val="12"/>
                <w:lang w:eastAsia="es-CR"/>
              </w:rPr>
              <w:t>Cantidad de toneladas de emisiones netas de dióxido de carbono equivalente reducidas</w:t>
            </w:r>
          </w:p>
        </w:tc>
        <w:tc>
          <w:tcPr>
            <w:tcW w:w="393" w:type="pct"/>
            <w:tcBorders>
              <w:top w:val="nil"/>
              <w:left w:val="nil"/>
              <w:bottom w:val="nil"/>
              <w:right w:val="single" w:sz="12" w:space="0" w:color="FFFFFF"/>
            </w:tcBorders>
            <w:shd w:val="clear" w:color="000000" w:fill="D8D8D8"/>
            <w:vAlign w:val="center"/>
            <w:hideMark/>
          </w:tcPr>
          <w:p w:rsidR="00BA5CE5" w:rsidRPr="00F04C37" w:rsidRDefault="00BA5CE5" w:rsidP="009309D1">
            <w:pPr>
              <w:jc w:val="center"/>
              <w:rPr>
                <w:rFonts w:ascii="Arial" w:eastAsia="Times New Roman" w:hAnsi="Arial" w:cs="Arial"/>
                <w:sz w:val="12"/>
                <w:szCs w:val="12"/>
                <w:lang w:eastAsia="es-CR"/>
              </w:rPr>
            </w:pPr>
            <w:r w:rsidRPr="00F04C37">
              <w:rPr>
                <w:rFonts w:ascii="Arial" w:eastAsia="Times New Roman" w:hAnsi="Arial" w:cs="Arial"/>
                <w:sz w:val="12"/>
                <w:szCs w:val="12"/>
                <w:lang w:eastAsia="es-CR"/>
              </w:rPr>
              <w:t xml:space="preserve">4.159.892 t C02 </w:t>
            </w:r>
            <w:proofErr w:type="spellStart"/>
            <w:r w:rsidRPr="00F04C37">
              <w:rPr>
                <w:rFonts w:ascii="Arial" w:eastAsia="Times New Roman" w:hAnsi="Arial" w:cs="Arial"/>
                <w:sz w:val="12"/>
                <w:szCs w:val="12"/>
                <w:lang w:eastAsia="es-CR"/>
              </w:rPr>
              <w:t>eq</w:t>
            </w:r>
            <w:proofErr w:type="spellEnd"/>
            <w:r w:rsidRPr="00F04C37">
              <w:rPr>
                <w:rFonts w:ascii="Arial" w:eastAsia="Times New Roman" w:hAnsi="Arial" w:cs="Arial"/>
                <w:sz w:val="12"/>
                <w:szCs w:val="12"/>
                <w:lang w:eastAsia="es-CR"/>
              </w:rPr>
              <w:t>.</w:t>
            </w:r>
          </w:p>
        </w:tc>
        <w:tc>
          <w:tcPr>
            <w:tcW w:w="357" w:type="pct"/>
            <w:tcBorders>
              <w:top w:val="nil"/>
              <w:left w:val="nil"/>
              <w:bottom w:val="nil"/>
              <w:right w:val="single" w:sz="12" w:space="0" w:color="FFFFFF"/>
            </w:tcBorders>
            <w:shd w:val="clear" w:color="000000" w:fill="D8D8D8"/>
            <w:vAlign w:val="center"/>
            <w:hideMark/>
          </w:tcPr>
          <w:p w:rsidR="00BA5CE5" w:rsidRPr="00F04C37" w:rsidRDefault="00BA5CE5" w:rsidP="009309D1">
            <w:pPr>
              <w:jc w:val="center"/>
              <w:rPr>
                <w:rFonts w:ascii="Arial" w:eastAsia="Times New Roman" w:hAnsi="Arial" w:cs="Arial"/>
                <w:sz w:val="12"/>
                <w:szCs w:val="12"/>
                <w:lang w:eastAsia="es-CR"/>
              </w:rPr>
            </w:pPr>
            <w:r w:rsidRPr="00F04C37">
              <w:rPr>
                <w:rFonts w:ascii="Arial" w:eastAsia="Times New Roman" w:hAnsi="Arial" w:cs="Arial"/>
                <w:sz w:val="12"/>
                <w:szCs w:val="12"/>
                <w:lang w:eastAsia="es-CR"/>
              </w:rPr>
              <w:t xml:space="preserve">4.000.000 t C02 </w:t>
            </w:r>
            <w:proofErr w:type="spellStart"/>
            <w:r w:rsidRPr="00F04C37">
              <w:rPr>
                <w:rFonts w:ascii="Arial" w:eastAsia="Times New Roman" w:hAnsi="Arial" w:cs="Arial"/>
                <w:sz w:val="12"/>
                <w:szCs w:val="12"/>
                <w:lang w:eastAsia="es-CR"/>
              </w:rPr>
              <w:t>eq</w:t>
            </w:r>
            <w:proofErr w:type="spellEnd"/>
            <w:r w:rsidRPr="00F04C37">
              <w:rPr>
                <w:rFonts w:ascii="Arial" w:eastAsia="Times New Roman" w:hAnsi="Arial" w:cs="Arial"/>
                <w:sz w:val="12"/>
                <w:szCs w:val="12"/>
                <w:lang w:eastAsia="es-CR"/>
              </w:rPr>
              <w:t>.</w:t>
            </w:r>
          </w:p>
        </w:tc>
        <w:tc>
          <w:tcPr>
            <w:tcW w:w="371" w:type="pct"/>
            <w:tcBorders>
              <w:top w:val="nil"/>
              <w:left w:val="nil"/>
              <w:bottom w:val="nil"/>
              <w:right w:val="single" w:sz="12" w:space="0" w:color="FFFFFF"/>
            </w:tcBorders>
            <w:shd w:val="clear" w:color="000000" w:fill="D8D8D8"/>
            <w:vAlign w:val="center"/>
            <w:hideMark/>
          </w:tcPr>
          <w:p w:rsidR="00BA5CE5" w:rsidRPr="00F04C37" w:rsidRDefault="00BA5CE5" w:rsidP="009309D1">
            <w:pPr>
              <w:jc w:val="center"/>
              <w:rPr>
                <w:rFonts w:ascii="Arial" w:eastAsia="Times New Roman" w:hAnsi="Arial" w:cs="Arial"/>
                <w:sz w:val="12"/>
                <w:szCs w:val="12"/>
                <w:lang w:eastAsia="es-CR"/>
              </w:rPr>
            </w:pPr>
            <w:r w:rsidRPr="00F04C37">
              <w:rPr>
                <w:rFonts w:ascii="Arial" w:eastAsia="Times New Roman" w:hAnsi="Arial" w:cs="Arial"/>
                <w:sz w:val="12"/>
                <w:szCs w:val="12"/>
                <w:lang w:eastAsia="es-CR"/>
              </w:rPr>
              <w:t>Nacional</w:t>
            </w:r>
          </w:p>
        </w:tc>
      </w:tr>
      <w:tr w:rsidR="00BA5CE5" w:rsidRPr="000D2CA3" w:rsidTr="009309D1">
        <w:trPr>
          <w:trHeight w:val="7"/>
        </w:trPr>
        <w:tc>
          <w:tcPr>
            <w:tcW w:w="327" w:type="pct"/>
            <w:vMerge/>
            <w:tcBorders>
              <w:top w:val="nil"/>
              <w:left w:val="single" w:sz="12" w:space="0" w:color="FFFFFF"/>
              <w:bottom w:val="single" w:sz="12" w:space="0" w:color="FFFFFF"/>
              <w:right w:val="single" w:sz="12" w:space="0" w:color="FFFFFF"/>
            </w:tcBorders>
            <w:vAlign w:val="center"/>
            <w:hideMark/>
          </w:tcPr>
          <w:p w:rsidR="00BA5CE5" w:rsidRPr="00F04C37" w:rsidRDefault="00BA5CE5" w:rsidP="009309D1">
            <w:pPr>
              <w:rPr>
                <w:rFonts w:ascii="Arial" w:eastAsia="Times New Roman" w:hAnsi="Arial" w:cs="Arial"/>
                <w:b/>
                <w:bCs/>
                <w:sz w:val="12"/>
                <w:szCs w:val="12"/>
                <w:lang w:eastAsia="es-CR"/>
              </w:rPr>
            </w:pPr>
          </w:p>
        </w:tc>
        <w:tc>
          <w:tcPr>
            <w:tcW w:w="422" w:type="pct"/>
            <w:vMerge/>
            <w:tcBorders>
              <w:top w:val="nil"/>
              <w:left w:val="single" w:sz="12" w:space="0" w:color="FFFFFF"/>
              <w:bottom w:val="single" w:sz="12" w:space="0" w:color="FFFFFF"/>
              <w:right w:val="single" w:sz="12" w:space="0" w:color="FFFFFF"/>
            </w:tcBorders>
            <w:vAlign w:val="center"/>
            <w:hideMark/>
          </w:tcPr>
          <w:p w:rsidR="00BA5CE5" w:rsidRPr="00F04C37" w:rsidRDefault="00BA5CE5" w:rsidP="009309D1">
            <w:pPr>
              <w:rPr>
                <w:rFonts w:ascii="Arial" w:eastAsia="Times New Roman" w:hAnsi="Arial" w:cs="Arial"/>
                <w:b/>
                <w:bCs/>
                <w:sz w:val="12"/>
                <w:szCs w:val="12"/>
                <w:lang w:eastAsia="es-CR"/>
              </w:rPr>
            </w:pPr>
          </w:p>
        </w:tc>
        <w:tc>
          <w:tcPr>
            <w:tcW w:w="850" w:type="pct"/>
            <w:vMerge/>
            <w:tcBorders>
              <w:top w:val="nil"/>
              <w:left w:val="single" w:sz="12" w:space="0" w:color="FFFFFF"/>
              <w:bottom w:val="single" w:sz="12" w:space="0" w:color="FFFFFF"/>
              <w:right w:val="single" w:sz="12" w:space="0" w:color="FFFFFF"/>
            </w:tcBorders>
            <w:vAlign w:val="center"/>
            <w:hideMark/>
          </w:tcPr>
          <w:p w:rsidR="00BA5CE5" w:rsidRPr="00F04C37" w:rsidRDefault="00BA5CE5" w:rsidP="009309D1">
            <w:pPr>
              <w:rPr>
                <w:rFonts w:ascii="Arial" w:eastAsia="Times New Roman" w:hAnsi="Arial" w:cs="Arial"/>
                <w:b/>
                <w:bCs/>
                <w:sz w:val="12"/>
                <w:szCs w:val="12"/>
                <w:lang w:eastAsia="es-CR"/>
              </w:rPr>
            </w:pPr>
          </w:p>
        </w:tc>
        <w:tc>
          <w:tcPr>
            <w:tcW w:w="592" w:type="pct"/>
            <w:vMerge/>
            <w:tcBorders>
              <w:top w:val="nil"/>
              <w:left w:val="single" w:sz="12" w:space="0" w:color="FFFFFF"/>
              <w:bottom w:val="single" w:sz="12" w:space="0" w:color="FFFFFF"/>
              <w:right w:val="single" w:sz="12" w:space="0" w:color="FFFFFF"/>
            </w:tcBorders>
            <w:vAlign w:val="center"/>
            <w:hideMark/>
          </w:tcPr>
          <w:p w:rsidR="00BA5CE5" w:rsidRPr="00F04C37" w:rsidRDefault="00BA5CE5" w:rsidP="009309D1">
            <w:pPr>
              <w:jc w:val="both"/>
              <w:rPr>
                <w:rFonts w:ascii="Arial" w:eastAsia="Times New Roman" w:hAnsi="Arial" w:cs="Arial"/>
                <w:b/>
                <w:bCs/>
                <w:sz w:val="12"/>
                <w:szCs w:val="12"/>
                <w:lang w:eastAsia="es-CR"/>
              </w:rPr>
            </w:pPr>
          </w:p>
        </w:tc>
        <w:tc>
          <w:tcPr>
            <w:tcW w:w="1048" w:type="pct"/>
            <w:vMerge/>
            <w:tcBorders>
              <w:top w:val="nil"/>
              <w:left w:val="single" w:sz="12" w:space="0" w:color="FFFFFF"/>
              <w:bottom w:val="single" w:sz="12" w:space="0" w:color="FFFFFF"/>
              <w:right w:val="single" w:sz="12" w:space="0" w:color="FFFFFF"/>
            </w:tcBorders>
            <w:vAlign w:val="center"/>
            <w:hideMark/>
          </w:tcPr>
          <w:p w:rsidR="00BA5CE5" w:rsidRPr="00F04C37" w:rsidRDefault="00BA5CE5" w:rsidP="009309D1">
            <w:pPr>
              <w:jc w:val="both"/>
              <w:rPr>
                <w:rFonts w:ascii="Arial" w:eastAsia="Times New Roman" w:hAnsi="Arial" w:cs="Arial"/>
                <w:b/>
                <w:bCs/>
                <w:sz w:val="12"/>
                <w:szCs w:val="12"/>
                <w:lang w:eastAsia="es-CR"/>
              </w:rPr>
            </w:pPr>
          </w:p>
        </w:tc>
        <w:tc>
          <w:tcPr>
            <w:tcW w:w="640" w:type="pct"/>
            <w:tcBorders>
              <w:top w:val="single" w:sz="12" w:space="0" w:color="FFFFFF"/>
              <w:left w:val="nil"/>
              <w:bottom w:val="nil"/>
              <w:right w:val="single" w:sz="12" w:space="0" w:color="FFFFFF"/>
            </w:tcBorders>
            <w:shd w:val="clear" w:color="000000" w:fill="D8D8D8"/>
            <w:vAlign w:val="center"/>
            <w:hideMark/>
          </w:tcPr>
          <w:p w:rsidR="00BA5CE5" w:rsidRPr="00F04C37" w:rsidRDefault="00BA5CE5" w:rsidP="009309D1">
            <w:pPr>
              <w:jc w:val="both"/>
              <w:rPr>
                <w:rFonts w:ascii="Arial" w:eastAsia="Times New Roman" w:hAnsi="Arial" w:cs="Arial"/>
                <w:sz w:val="12"/>
                <w:szCs w:val="12"/>
                <w:lang w:eastAsia="es-CR"/>
              </w:rPr>
            </w:pPr>
            <w:r w:rsidRPr="00F04C37">
              <w:rPr>
                <w:rFonts w:ascii="Arial" w:eastAsia="Times New Roman" w:hAnsi="Arial" w:cs="Arial"/>
                <w:sz w:val="12"/>
                <w:szCs w:val="12"/>
                <w:lang w:eastAsia="es-CR"/>
              </w:rPr>
              <w:t xml:space="preserve">Cantidad de toneladas de CO2 equivalente contenido en los bosques bajo contratos de Pago por Servicios Ambientales </w:t>
            </w:r>
          </w:p>
        </w:tc>
        <w:tc>
          <w:tcPr>
            <w:tcW w:w="393" w:type="pct"/>
            <w:tcBorders>
              <w:top w:val="single" w:sz="12" w:space="0" w:color="FFFFFF"/>
              <w:left w:val="nil"/>
              <w:bottom w:val="nil"/>
              <w:right w:val="single" w:sz="12" w:space="0" w:color="FFFFFF"/>
            </w:tcBorders>
            <w:shd w:val="clear" w:color="000000" w:fill="D8D8D8"/>
            <w:vAlign w:val="center"/>
            <w:hideMark/>
          </w:tcPr>
          <w:p w:rsidR="00BA5CE5" w:rsidRPr="00F04C37" w:rsidRDefault="00BA5CE5" w:rsidP="009309D1">
            <w:pPr>
              <w:jc w:val="center"/>
              <w:rPr>
                <w:rFonts w:ascii="Arial" w:eastAsia="Times New Roman" w:hAnsi="Arial" w:cs="Arial"/>
                <w:sz w:val="12"/>
                <w:szCs w:val="12"/>
                <w:lang w:eastAsia="es-CR"/>
              </w:rPr>
            </w:pPr>
            <w:r w:rsidRPr="00F04C37">
              <w:rPr>
                <w:rFonts w:ascii="Arial" w:eastAsia="Times New Roman" w:hAnsi="Arial" w:cs="Arial"/>
                <w:sz w:val="12"/>
                <w:szCs w:val="12"/>
                <w:lang w:eastAsia="es-CR"/>
              </w:rPr>
              <w:t xml:space="preserve">127.422.344 t CO2 </w:t>
            </w:r>
            <w:proofErr w:type="spellStart"/>
            <w:r w:rsidRPr="00F04C37">
              <w:rPr>
                <w:rFonts w:ascii="Arial" w:eastAsia="Times New Roman" w:hAnsi="Arial" w:cs="Arial"/>
                <w:sz w:val="12"/>
                <w:szCs w:val="12"/>
                <w:lang w:eastAsia="es-CR"/>
              </w:rPr>
              <w:t>eq</w:t>
            </w:r>
            <w:proofErr w:type="spellEnd"/>
            <w:r w:rsidRPr="00F04C37">
              <w:rPr>
                <w:rFonts w:ascii="Arial" w:eastAsia="Times New Roman" w:hAnsi="Arial" w:cs="Arial"/>
                <w:sz w:val="12"/>
                <w:szCs w:val="12"/>
                <w:lang w:eastAsia="es-CR"/>
              </w:rPr>
              <w:t xml:space="preserve">. </w:t>
            </w:r>
          </w:p>
        </w:tc>
        <w:tc>
          <w:tcPr>
            <w:tcW w:w="357" w:type="pct"/>
            <w:tcBorders>
              <w:top w:val="single" w:sz="12" w:space="0" w:color="FFFFFF"/>
              <w:left w:val="nil"/>
              <w:bottom w:val="nil"/>
              <w:right w:val="single" w:sz="12" w:space="0" w:color="FFFFFF"/>
            </w:tcBorders>
            <w:shd w:val="clear" w:color="000000" w:fill="D8D8D8"/>
            <w:vAlign w:val="center"/>
            <w:hideMark/>
          </w:tcPr>
          <w:p w:rsidR="00BA5CE5" w:rsidRPr="00F04C37" w:rsidRDefault="00BA5CE5" w:rsidP="009309D1">
            <w:pPr>
              <w:jc w:val="center"/>
              <w:rPr>
                <w:rFonts w:ascii="Arial" w:eastAsia="Times New Roman" w:hAnsi="Arial" w:cs="Arial"/>
                <w:sz w:val="12"/>
                <w:szCs w:val="12"/>
                <w:lang w:eastAsia="es-CR"/>
              </w:rPr>
            </w:pPr>
            <w:r w:rsidRPr="00F04C37">
              <w:rPr>
                <w:rFonts w:ascii="Arial" w:eastAsia="Times New Roman" w:hAnsi="Arial" w:cs="Arial"/>
                <w:sz w:val="12"/>
                <w:szCs w:val="12"/>
                <w:lang w:eastAsia="es-CR"/>
              </w:rPr>
              <w:t xml:space="preserve">115.000.000 t CO2 </w:t>
            </w:r>
            <w:proofErr w:type="spellStart"/>
            <w:r w:rsidRPr="00F04C37">
              <w:rPr>
                <w:rFonts w:ascii="Arial" w:eastAsia="Times New Roman" w:hAnsi="Arial" w:cs="Arial"/>
                <w:sz w:val="12"/>
                <w:szCs w:val="12"/>
                <w:lang w:eastAsia="es-CR"/>
              </w:rPr>
              <w:t>eq</w:t>
            </w:r>
            <w:proofErr w:type="spellEnd"/>
            <w:r w:rsidRPr="00F04C37">
              <w:rPr>
                <w:rFonts w:ascii="Arial" w:eastAsia="Times New Roman" w:hAnsi="Arial" w:cs="Arial"/>
                <w:sz w:val="12"/>
                <w:szCs w:val="12"/>
                <w:lang w:eastAsia="es-CR"/>
              </w:rPr>
              <w:t xml:space="preserve">. </w:t>
            </w:r>
          </w:p>
        </w:tc>
        <w:tc>
          <w:tcPr>
            <w:tcW w:w="371" w:type="pct"/>
            <w:tcBorders>
              <w:top w:val="single" w:sz="12" w:space="0" w:color="FFFFFF"/>
              <w:left w:val="nil"/>
              <w:bottom w:val="nil"/>
              <w:right w:val="single" w:sz="12" w:space="0" w:color="FFFFFF"/>
            </w:tcBorders>
            <w:shd w:val="clear" w:color="000000" w:fill="D8D8D8"/>
            <w:vAlign w:val="center"/>
            <w:hideMark/>
          </w:tcPr>
          <w:p w:rsidR="00BA5CE5" w:rsidRPr="00F04C37" w:rsidRDefault="00BA5CE5" w:rsidP="009309D1">
            <w:pPr>
              <w:jc w:val="center"/>
              <w:rPr>
                <w:rFonts w:ascii="Arial" w:eastAsia="Times New Roman" w:hAnsi="Arial" w:cs="Arial"/>
                <w:sz w:val="12"/>
                <w:szCs w:val="12"/>
                <w:lang w:eastAsia="es-CR"/>
              </w:rPr>
            </w:pPr>
            <w:r w:rsidRPr="00F04C37">
              <w:rPr>
                <w:rFonts w:ascii="Arial" w:eastAsia="Times New Roman" w:hAnsi="Arial" w:cs="Arial"/>
                <w:sz w:val="12"/>
                <w:szCs w:val="12"/>
                <w:lang w:eastAsia="es-CR"/>
              </w:rPr>
              <w:t xml:space="preserve">Nacional </w:t>
            </w:r>
          </w:p>
        </w:tc>
      </w:tr>
      <w:tr w:rsidR="00BA5CE5" w:rsidRPr="000D2CA3" w:rsidTr="009309D1">
        <w:trPr>
          <w:trHeight w:val="1468"/>
        </w:trPr>
        <w:tc>
          <w:tcPr>
            <w:tcW w:w="327" w:type="pct"/>
            <w:vMerge/>
            <w:tcBorders>
              <w:top w:val="nil"/>
              <w:left w:val="single" w:sz="12" w:space="0" w:color="FFFFFF"/>
              <w:bottom w:val="single" w:sz="12" w:space="0" w:color="FFFFFF"/>
              <w:right w:val="single" w:sz="12" w:space="0" w:color="FFFFFF"/>
            </w:tcBorders>
            <w:vAlign w:val="center"/>
            <w:hideMark/>
          </w:tcPr>
          <w:p w:rsidR="00BA5CE5" w:rsidRPr="00F04C37" w:rsidRDefault="00BA5CE5" w:rsidP="009309D1">
            <w:pPr>
              <w:rPr>
                <w:rFonts w:ascii="Arial" w:eastAsia="Times New Roman" w:hAnsi="Arial" w:cs="Arial"/>
                <w:b/>
                <w:bCs/>
                <w:sz w:val="12"/>
                <w:szCs w:val="12"/>
                <w:lang w:eastAsia="es-CR"/>
              </w:rPr>
            </w:pPr>
          </w:p>
        </w:tc>
        <w:tc>
          <w:tcPr>
            <w:tcW w:w="422" w:type="pct"/>
            <w:vMerge/>
            <w:tcBorders>
              <w:top w:val="nil"/>
              <w:left w:val="single" w:sz="12" w:space="0" w:color="FFFFFF"/>
              <w:bottom w:val="single" w:sz="12" w:space="0" w:color="FFFFFF"/>
              <w:right w:val="single" w:sz="12" w:space="0" w:color="FFFFFF"/>
            </w:tcBorders>
            <w:vAlign w:val="center"/>
            <w:hideMark/>
          </w:tcPr>
          <w:p w:rsidR="00BA5CE5" w:rsidRPr="00F04C37" w:rsidRDefault="00BA5CE5" w:rsidP="009309D1">
            <w:pPr>
              <w:rPr>
                <w:rFonts w:ascii="Arial" w:eastAsia="Times New Roman" w:hAnsi="Arial" w:cs="Arial"/>
                <w:b/>
                <w:bCs/>
                <w:sz w:val="12"/>
                <w:szCs w:val="12"/>
                <w:lang w:eastAsia="es-CR"/>
              </w:rPr>
            </w:pPr>
          </w:p>
        </w:tc>
        <w:tc>
          <w:tcPr>
            <w:tcW w:w="850" w:type="pct"/>
            <w:vMerge/>
            <w:tcBorders>
              <w:top w:val="nil"/>
              <w:left w:val="single" w:sz="12" w:space="0" w:color="FFFFFF"/>
              <w:bottom w:val="single" w:sz="12" w:space="0" w:color="FFFFFF"/>
              <w:right w:val="single" w:sz="12" w:space="0" w:color="FFFFFF"/>
            </w:tcBorders>
            <w:vAlign w:val="center"/>
            <w:hideMark/>
          </w:tcPr>
          <w:p w:rsidR="00BA5CE5" w:rsidRPr="00F04C37" w:rsidRDefault="00BA5CE5" w:rsidP="009309D1">
            <w:pPr>
              <w:rPr>
                <w:rFonts w:ascii="Arial" w:eastAsia="Times New Roman" w:hAnsi="Arial" w:cs="Arial"/>
                <w:b/>
                <w:bCs/>
                <w:sz w:val="12"/>
                <w:szCs w:val="12"/>
                <w:lang w:eastAsia="es-CR"/>
              </w:rPr>
            </w:pPr>
          </w:p>
        </w:tc>
        <w:tc>
          <w:tcPr>
            <w:tcW w:w="592" w:type="pct"/>
            <w:vMerge w:val="restart"/>
            <w:tcBorders>
              <w:top w:val="nil"/>
              <w:left w:val="single" w:sz="12" w:space="0" w:color="FFFFFF"/>
              <w:bottom w:val="single" w:sz="12" w:space="0" w:color="FFFFFF"/>
              <w:right w:val="single" w:sz="12" w:space="0" w:color="FFFFFF"/>
            </w:tcBorders>
            <w:shd w:val="clear" w:color="000000" w:fill="D8D8D8"/>
            <w:vAlign w:val="center"/>
            <w:hideMark/>
          </w:tcPr>
          <w:p w:rsidR="00BA5CE5" w:rsidRPr="00F04C37" w:rsidRDefault="00BA5CE5" w:rsidP="009309D1">
            <w:pPr>
              <w:jc w:val="both"/>
              <w:rPr>
                <w:rFonts w:ascii="Arial" w:eastAsia="Times New Roman" w:hAnsi="Arial" w:cs="Arial"/>
                <w:b/>
                <w:bCs/>
                <w:sz w:val="12"/>
                <w:szCs w:val="12"/>
                <w:lang w:eastAsia="es-CR"/>
              </w:rPr>
            </w:pPr>
            <w:r w:rsidRPr="00F04C37">
              <w:rPr>
                <w:rFonts w:ascii="Arial" w:eastAsia="Times New Roman" w:hAnsi="Arial" w:cs="Arial"/>
                <w:b/>
                <w:bCs/>
                <w:sz w:val="12"/>
                <w:szCs w:val="12"/>
                <w:lang w:eastAsia="es-CR"/>
              </w:rPr>
              <w:t xml:space="preserve">Programa Plantaciones de Aprovechamiento Forestal (PPAF) para la restauración del paisaje. </w:t>
            </w:r>
          </w:p>
        </w:tc>
        <w:tc>
          <w:tcPr>
            <w:tcW w:w="1048" w:type="pct"/>
            <w:vMerge w:val="restart"/>
            <w:tcBorders>
              <w:top w:val="nil"/>
              <w:left w:val="single" w:sz="12" w:space="0" w:color="FFFFFF"/>
              <w:bottom w:val="single" w:sz="12" w:space="0" w:color="FFFFFF"/>
              <w:right w:val="single" w:sz="12" w:space="0" w:color="FFFFFF"/>
            </w:tcBorders>
            <w:shd w:val="clear" w:color="000000" w:fill="D8D8D8"/>
            <w:vAlign w:val="center"/>
            <w:hideMark/>
          </w:tcPr>
          <w:p w:rsidR="00BA5CE5" w:rsidRPr="00F04C37" w:rsidRDefault="00BA5CE5" w:rsidP="009309D1">
            <w:pPr>
              <w:jc w:val="both"/>
              <w:rPr>
                <w:rFonts w:ascii="Arial" w:eastAsia="Times New Roman" w:hAnsi="Arial" w:cs="Arial"/>
                <w:b/>
                <w:bCs/>
                <w:sz w:val="12"/>
                <w:szCs w:val="12"/>
                <w:lang w:eastAsia="es-CR"/>
              </w:rPr>
            </w:pPr>
            <w:r w:rsidRPr="00F04C37">
              <w:rPr>
                <w:rFonts w:ascii="Arial" w:eastAsia="Times New Roman" w:hAnsi="Arial" w:cs="Arial"/>
                <w:b/>
                <w:bCs/>
                <w:sz w:val="12"/>
                <w:szCs w:val="12"/>
                <w:lang w:eastAsia="es-CR"/>
              </w:rPr>
              <w:t xml:space="preserve">Fortalecer las capacidades locales de los micro productores por medio de proyectos agroforestales y silvopastoriles </w:t>
            </w:r>
          </w:p>
        </w:tc>
        <w:tc>
          <w:tcPr>
            <w:tcW w:w="640" w:type="pct"/>
            <w:tcBorders>
              <w:top w:val="single" w:sz="12" w:space="0" w:color="FFFFFF"/>
              <w:left w:val="nil"/>
              <w:bottom w:val="nil"/>
              <w:right w:val="single" w:sz="12" w:space="0" w:color="FFFFFF"/>
            </w:tcBorders>
            <w:shd w:val="clear" w:color="000000" w:fill="D8D8D8"/>
            <w:vAlign w:val="center"/>
            <w:hideMark/>
          </w:tcPr>
          <w:p w:rsidR="00BA5CE5" w:rsidRPr="00F04C37" w:rsidRDefault="00BA5CE5" w:rsidP="009309D1">
            <w:pPr>
              <w:jc w:val="both"/>
              <w:rPr>
                <w:rFonts w:ascii="Arial" w:eastAsia="Times New Roman" w:hAnsi="Arial" w:cs="Arial"/>
                <w:sz w:val="12"/>
                <w:szCs w:val="12"/>
                <w:lang w:eastAsia="es-CR"/>
              </w:rPr>
            </w:pPr>
            <w:r w:rsidRPr="00F04C37">
              <w:rPr>
                <w:rFonts w:ascii="Arial" w:eastAsia="Times New Roman" w:hAnsi="Arial" w:cs="Arial"/>
                <w:sz w:val="12"/>
                <w:szCs w:val="12"/>
                <w:lang w:eastAsia="es-CR"/>
              </w:rPr>
              <w:t xml:space="preserve">Cantidad de proyectos de sistemas mixtos de agroforestería sometidos al Programa de Pago por Servicios Ambientales </w:t>
            </w:r>
          </w:p>
        </w:tc>
        <w:tc>
          <w:tcPr>
            <w:tcW w:w="393" w:type="pct"/>
            <w:tcBorders>
              <w:top w:val="single" w:sz="12" w:space="0" w:color="FFFFFF"/>
              <w:left w:val="nil"/>
              <w:bottom w:val="nil"/>
              <w:right w:val="single" w:sz="12" w:space="0" w:color="FFFFFF"/>
            </w:tcBorders>
            <w:shd w:val="clear" w:color="000000" w:fill="D8D8D8"/>
            <w:vAlign w:val="center"/>
            <w:hideMark/>
          </w:tcPr>
          <w:p w:rsidR="00BA5CE5" w:rsidRPr="00F04C37" w:rsidRDefault="00BA5CE5" w:rsidP="009309D1">
            <w:pPr>
              <w:jc w:val="center"/>
              <w:rPr>
                <w:rFonts w:ascii="Arial" w:eastAsia="Times New Roman" w:hAnsi="Arial" w:cs="Arial"/>
                <w:sz w:val="12"/>
                <w:szCs w:val="12"/>
                <w:lang w:eastAsia="es-CR"/>
              </w:rPr>
            </w:pPr>
            <w:r w:rsidRPr="00F04C37">
              <w:rPr>
                <w:rFonts w:ascii="Arial" w:eastAsia="Times New Roman" w:hAnsi="Arial" w:cs="Arial"/>
                <w:sz w:val="12"/>
                <w:szCs w:val="12"/>
                <w:lang w:eastAsia="es-CR"/>
              </w:rPr>
              <w:t xml:space="preserve">N/A </w:t>
            </w:r>
          </w:p>
        </w:tc>
        <w:tc>
          <w:tcPr>
            <w:tcW w:w="357" w:type="pct"/>
            <w:tcBorders>
              <w:top w:val="single" w:sz="12" w:space="0" w:color="FFFFFF"/>
              <w:left w:val="nil"/>
              <w:bottom w:val="nil"/>
              <w:right w:val="single" w:sz="12" w:space="0" w:color="FFFFFF"/>
            </w:tcBorders>
            <w:shd w:val="clear" w:color="000000" w:fill="D8D8D8"/>
            <w:vAlign w:val="center"/>
            <w:hideMark/>
          </w:tcPr>
          <w:p w:rsidR="00BA5CE5" w:rsidRPr="00F04C37" w:rsidRDefault="00BA5CE5" w:rsidP="009309D1">
            <w:pPr>
              <w:jc w:val="center"/>
              <w:rPr>
                <w:rFonts w:ascii="Arial" w:eastAsia="Times New Roman" w:hAnsi="Arial" w:cs="Arial"/>
                <w:sz w:val="12"/>
                <w:szCs w:val="12"/>
                <w:lang w:eastAsia="es-CR"/>
              </w:rPr>
            </w:pPr>
            <w:r w:rsidRPr="00F04C37">
              <w:rPr>
                <w:rFonts w:ascii="Arial" w:eastAsia="Times New Roman" w:hAnsi="Arial" w:cs="Arial"/>
                <w:sz w:val="12"/>
                <w:szCs w:val="12"/>
                <w:lang w:eastAsia="es-CR"/>
              </w:rPr>
              <w:t>200</w:t>
            </w:r>
          </w:p>
        </w:tc>
        <w:tc>
          <w:tcPr>
            <w:tcW w:w="371" w:type="pct"/>
            <w:tcBorders>
              <w:top w:val="single" w:sz="12" w:space="0" w:color="FFFFFF"/>
              <w:left w:val="nil"/>
              <w:bottom w:val="nil"/>
              <w:right w:val="single" w:sz="12" w:space="0" w:color="FFFFFF"/>
            </w:tcBorders>
            <w:shd w:val="clear" w:color="000000" w:fill="D8D8D8"/>
            <w:vAlign w:val="center"/>
            <w:hideMark/>
          </w:tcPr>
          <w:p w:rsidR="00BA5CE5" w:rsidRPr="00F04C37" w:rsidRDefault="00BA5CE5" w:rsidP="009309D1">
            <w:pPr>
              <w:jc w:val="center"/>
              <w:rPr>
                <w:rFonts w:ascii="Arial" w:eastAsia="Times New Roman" w:hAnsi="Arial" w:cs="Arial"/>
                <w:sz w:val="12"/>
                <w:szCs w:val="12"/>
                <w:lang w:eastAsia="es-CR"/>
              </w:rPr>
            </w:pPr>
            <w:r w:rsidRPr="00F04C37">
              <w:rPr>
                <w:rFonts w:ascii="Arial" w:eastAsia="Times New Roman" w:hAnsi="Arial" w:cs="Arial"/>
                <w:sz w:val="12"/>
                <w:szCs w:val="12"/>
                <w:lang w:eastAsia="es-CR"/>
              </w:rPr>
              <w:t xml:space="preserve">Nacional </w:t>
            </w:r>
          </w:p>
        </w:tc>
      </w:tr>
      <w:tr w:rsidR="00BA5CE5" w:rsidRPr="000D2CA3" w:rsidTr="009309D1">
        <w:trPr>
          <w:trHeight w:val="1148"/>
        </w:trPr>
        <w:tc>
          <w:tcPr>
            <w:tcW w:w="327" w:type="pct"/>
            <w:vMerge/>
            <w:tcBorders>
              <w:top w:val="nil"/>
              <w:left w:val="single" w:sz="12" w:space="0" w:color="FFFFFF"/>
              <w:bottom w:val="single" w:sz="12" w:space="0" w:color="FFFFFF"/>
              <w:right w:val="single" w:sz="12" w:space="0" w:color="FFFFFF"/>
            </w:tcBorders>
            <w:vAlign w:val="center"/>
            <w:hideMark/>
          </w:tcPr>
          <w:p w:rsidR="00BA5CE5" w:rsidRPr="00F04C37" w:rsidRDefault="00BA5CE5" w:rsidP="009309D1">
            <w:pPr>
              <w:rPr>
                <w:rFonts w:ascii="Arial" w:eastAsia="Times New Roman" w:hAnsi="Arial" w:cs="Arial"/>
                <w:b/>
                <w:bCs/>
                <w:sz w:val="12"/>
                <w:szCs w:val="12"/>
                <w:lang w:eastAsia="es-CR"/>
              </w:rPr>
            </w:pPr>
          </w:p>
        </w:tc>
        <w:tc>
          <w:tcPr>
            <w:tcW w:w="422" w:type="pct"/>
            <w:vMerge/>
            <w:tcBorders>
              <w:top w:val="nil"/>
              <w:left w:val="single" w:sz="12" w:space="0" w:color="FFFFFF"/>
              <w:bottom w:val="single" w:sz="12" w:space="0" w:color="FFFFFF"/>
              <w:right w:val="single" w:sz="12" w:space="0" w:color="FFFFFF"/>
            </w:tcBorders>
            <w:vAlign w:val="center"/>
            <w:hideMark/>
          </w:tcPr>
          <w:p w:rsidR="00BA5CE5" w:rsidRPr="00F04C37" w:rsidRDefault="00BA5CE5" w:rsidP="009309D1">
            <w:pPr>
              <w:rPr>
                <w:rFonts w:ascii="Arial" w:eastAsia="Times New Roman" w:hAnsi="Arial" w:cs="Arial"/>
                <w:b/>
                <w:bCs/>
                <w:sz w:val="12"/>
                <w:szCs w:val="12"/>
                <w:lang w:eastAsia="es-CR"/>
              </w:rPr>
            </w:pPr>
          </w:p>
        </w:tc>
        <w:tc>
          <w:tcPr>
            <w:tcW w:w="850" w:type="pct"/>
            <w:vMerge/>
            <w:tcBorders>
              <w:top w:val="nil"/>
              <w:left w:val="single" w:sz="12" w:space="0" w:color="FFFFFF"/>
              <w:bottom w:val="single" w:sz="12" w:space="0" w:color="FFFFFF"/>
              <w:right w:val="single" w:sz="12" w:space="0" w:color="FFFFFF"/>
            </w:tcBorders>
            <w:vAlign w:val="center"/>
            <w:hideMark/>
          </w:tcPr>
          <w:p w:rsidR="00BA5CE5" w:rsidRPr="00F04C37" w:rsidRDefault="00BA5CE5" w:rsidP="009309D1">
            <w:pPr>
              <w:rPr>
                <w:rFonts w:ascii="Arial" w:eastAsia="Times New Roman" w:hAnsi="Arial" w:cs="Arial"/>
                <w:b/>
                <w:bCs/>
                <w:sz w:val="12"/>
                <w:szCs w:val="12"/>
                <w:lang w:eastAsia="es-CR"/>
              </w:rPr>
            </w:pPr>
          </w:p>
        </w:tc>
        <w:tc>
          <w:tcPr>
            <w:tcW w:w="592" w:type="pct"/>
            <w:vMerge/>
            <w:tcBorders>
              <w:top w:val="nil"/>
              <w:left w:val="single" w:sz="12" w:space="0" w:color="FFFFFF"/>
              <w:bottom w:val="single" w:sz="12" w:space="0" w:color="FFFFFF"/>
              <w:right w:val="single" w:sz="12" w:space="0" w:color="FFFFFF"/>
            </w:tcBorders>
            <w:vAlign w:val="center"/>
            <w:hideMark/>
          </w:tcPr>
          <w:p w:rsidR="00BA5CE5" w:rsidRPr="00F04C37" w:rsidRDefault="00BA5CE5" w:rsidP="009309D1">
            <w:pPr>
              <w:rPr>
                <w:rFonts w:ascii="Arial" w:eastAsia="Times New Roman" w:hAnsi="Arial" w:cs="Arial"/>
                <w:b/>
                <w:bCs/>
                <w:sz w:val="12"/>
                <w:szCs w:val="12"/>
                <w:lang w:eastAsia="es-CR"/>
              </w:rPr>
            </w:pPr>
          </w:p>
        </w:tc>
        <w:tc>
          <w:tcPr>
            <w:tcW w:w="1048" w:type="pct"/>
            <w:vMerge/>
            <w:tcBorders>
              <w:top w:val="nil"/>
              <w:left w:val="single" w:sz="12" w:space="0" w:color="FFFFFF"/>
              <w:bottom w:val="single" w:sz="12" w:space="0" w:color="FFFFFF"/>
              <w:right w:val="single" w:sz="12" w:space="0" w:color="FFFFFF"/>
            </w:tcBorders>
            <w:vAlign w:val="center"/>
            <w:hideMark/>
          </w:tcPr>
          <w:p w:rsidR="00BA5CE5" w:rsidRPr="00F04C37" w:rsidRDefault="00BA5CE5" w:rsidP="009309D1">
            <w:pPr>
              <w:rPr>
                <w:rFonts w:ascii="Arial" w:eastAsia="Times New Roman" w:hAnsi="Arial" w:cs="Arial"/>
                <w:b/>
                <w:bCs/>
                <w:sz w:val="12"/>
                <w:szCs w:val="12"/>
                <w:lang w:eastAsia="es-CR"/>
              </w:rPr>
            </w:pPr>
          </w:p>
        </w:tc>
        <w:tc>
          <w:tcPr>
            <w:tcW w:w="640" w:type="pct"/>
            <w:tcBorders>
              <w:top w:val="single" w:sz="12" w:space="0" w:color="FFFFFF"/>
              <w:left w:val="nil"/>
              <w:bottom w:val="nil"/>
              <w:right w:val="single" w:sz="12" w:space="0" w:color="FFFFFF"/>
            </w:tcBorders>
            <w:shd w:val="clear" w:color="000000" w:fill="D8D8D8"/>
            <w:vAlign w:val="center"/>
            <w:hideMark/>
          </w:tcPr>
          <w:p w:rsidR="00BA5CE5" w:rsidRPr="00F04C37" w:rsidRDefault="00BA5CE5" w:rsidP="009309D1">
            <w:pPr>
              <w:jc w:val="both"/>
              <w:rPr>
                <w:rFonts w:ascii="Arial" w:eastAsia="Times New Roman" w:hAnsi="Arial" w:cs="Arial"/>
                <w:sz w:val="12"/>
                <w:szCs w:val="12"/>
                <w:lang w:eastAsia="es-CR"/>
              </w:rPr>
            </w:pPr>
            <w:r w:rsidRPr="00F04C37">
              <w:rPr>
                <w:rFonts w:ascii="Arial" w:eastAsia="Times New Roman" w:hAnsi="Arial" w:cs="Arial"/>
                <w:sz w:val="12"/>
                <w:szCs w:val="12"/>
                <w:lang w:eastAsia="es-CR"/>
              </w:rPr>
              <w:t>Cantidad de proyectos agroforestales financiados con el Programa de Plantaciones de Aprovechamiento Forestal (PPAF)</w:t>
            </w:r>
          </w:p>
        </w:tc>
        <w:tc>
          <w:tcPr>
            <w:tcW w:w="393" w:type="pct"/>
            <w:tcBorders>
              <w:top w:val="single" w:sz="12" w:space="0" w:color="FFFFFF"/>
              <w:left w:val="nil"/>
              <w:bottom w:val="nil"/>
              <w:right w:val="single" w:sz="12" w:space="0" w:color="FFFFFF"/>
            </w:tcBorders>
            <w:shd w:val="clear" w:color="000000" w:fill="D8D8D8"/>
            <w:vAlign w:val="center"/>
            <w:hideMark/>
          </w:tcPr>
          <w:p w:rsidR="00BA5CE5" w:rsidRPr="00F04C37" w:rsidRDefault="00BA5CE5" w:rsidP="009309D1">
            <w:pPr>
              <w:jc w:val="center"/>
              <w:rPr>
                <w:rFonts w:ascii="Arial" w:eastAsia="Times New Roman" w:hAnsi="Arial" w:cs="Arial"/>
                <w:sz w:val="12"/>
                <w:szCs w:val="12"/>
                <w:lang w:eastAsia="es-CR"/>
              </w:rPr>
            </w:pPr>
            <w:r w:rsidRPr="00F04C37">
              <w:rPr>
                <w:rFonts w:ascii="Arial" w:eastAsia="Times New Roman" w:hAnsi="Arial" w:cs="Arial"/>
                <w:sz w:val="12"/>
                <w:szCs w:val="12"/>
                <w:lang w:eastAsia="es-CR"/>
              </w:rPr>
              <w:t>89</w:t>
            </w:r>
          </w:p>
        </w:tc>
        <w:tc>
          <w:tcPr>
            <w:tcW w:w="357" w:type="pct"/>
            <w:tcBorders>
              <w:top w:val="single" w:sz="12" w:space="0" w:color="FFFFFF"/>
              <w:left w:val="nil"/>
              <w:bottom w:val="nil"/>
              <w:right w:val="single" w:sz="12" w:space="0" w:color="FFFFFF"/>
            </w:tcBorders>
            <w:shd w:val="clear" w:color="000000" w:fill="D8D8D8"/>
            <w:vAlign w:val="center"/>
            <w:hideMark/>
          </w:tcPr>
          <w:p w:rsidR="00BA5CE5" w:rsidRPr="00F04C37" w:rsidRDefault="00BA5CE5" w:rsidP="009309D1">
            <w:pPr>
              <w:jc w:val="center"/>
              <w:rPr>
                <w:rFonts w:ascii="Arial" w:eastAsia="Times New Roman" w:hAnsi="Arial" w:cs="Arial"/>
                <w:sz w:val="12"/>
                <w:szCs w:val="12"/>
                <w:lang w:eastAsia="es-CR"/>
              </w:rPr>
            </w:pPr>
            <w:r w:rsidRPr="00F04C37">
              <w:rPr>
                <w:rFonts w:ascii="Arial" w:eastAsia="Times New Roman" w:hAnsi="Arial" w:cs="Arial"/>
                <w:sz w:val="12"/>
                <w:szCs w:val="12"/>
                <w:lang w:eastAsia="es-CR"/>
              </w:rPr>
              <w:t>448</w:t>
            </w:r>
          </w:p>
        </w:tc>
        <w:tc>
          <w:tcPr>
            <w:tcW w:w="371" w:type="pct"/>
            <w:tcBorders>
              <w:top w:val="single" w:sz="12" w:space="0" w:color="FFFFFF"/>
              <w:left w:val="nil"/>
              <w:bottom w:val="nil"/>
              <w:right w:val="single" w:sz="12" w:space="0" w:color="FFFFFF"/>
            </w:tcBorders>
            <w:shd w:val="clear" w:color="000000" w:fill="D8D8D8"/>
            <w:vAlign w:val="center"/>
            <w:hideMark/>
          </w:tcPr>
          <w:p w:rsidR="00BA5CE5" w:rsidRPr="00F04C37" w:rsidRDefault="00BA5CE5" w:rsidP="009309D1">
            <w:pPr>
              <w:jc w:val="center"/>
              <w:rPr>
                <w:rFonts w:ascii="Arial" w:eastAsia="Times New Roman" w:hAnsi="Arial" w:cs="Arial"/>
                <w:sz w:val="12"/>
                <w:szCs w:val="12"/>
                <w:lang w:eastAsia="es-CR"/>
              </w:rPr>
            </w:pPr>
            <w:r w:rsidRPr="00F04C37">
              <w:rPr>
                <w:rFonts w:ascii="Arial" w:eastAsia="Times New Roman" w:hAnsi="Arial" w:cs="Arial"/>
                <w:sz w:val="12"/>
                <w:szCs w:val="12"/>
                <w:lang w:eastAsia="es-CR"/>
              </w:rPr>
              <w:t xml:space="preserve">Nacional </w:t>
            </w:r>
          </w:p>
        </w:tc>
      </w:tr>
    </w:tbl>
    <w:p w:rsidR="00B15022" w:rsidRDefault="00B15022" w:rsidP="00C35EC5">
      <w:pPr>
        <w:spacing w:line="276" w:lineRule="auto"/>
        <w:jc w:val="both"/>
        <w:rPr>
          <w:rFonts w:ascii="Arial" w:hAnsi="Arial" w:cs="Arial"/>
          <w:b/>
          <w:color w:val="FF0000"/>
          <w:sz w:val="24"/>
          <w:szCs w:val="24"/>
        </w:rPr>
      </w:pPr>
    </w:p>
    <w:p w:rsidR="00C35EC5" w:rsidRDefault="00C35EC5">
      <w:pPr>
        <w:rPr>
          <w:rFonts w:ascii="Arial" w:hAnsi="Arial"/>
          <w:b/>
          <w:sz w:val="24"/>
          <w:szCs w:val="24"/>
        </w:rPr>
      </w:pPr>
      <w:r>
        <w:rPr>
          <w:sz w:val="24"/>
          <w:szCs w:val="24"/>
        </w:rPr>
        <w:br w:type="page"/>
      </w:r>
    </w:p>
    <w:p w:rsidR="00C35EC5" w:rsidRPr="000A223E" w:rsidRDefault="00C35EC5" w:rsidP="000A223E"/>
    <w:p w:rsidR="00C35EC5" w:rsidRDefault="00C35EC5" w:rsidP="00BA5CE5">
      <w:pPr>
        <w:pStyle w:val="Ttulo2"/>
        <w:ind w:left="2520" w:right="-232"/>
        <w:jc w:val="left"/>
        <w:rPr>
          <w:color w:val="auto"/>
          <w:sz w:val="24"/>
          <w:szCs w:val="24"/>
          <w:lang w:val="es-CR"/>
        </w:rPr>
      </w:pPr>
      <w:bookmarkStart w:id="23" w:name="_Toc71883513"/>
      <w:bookmarkStart w:id="24" w:name="_Toc71909512"/>
      <w:r>
        <w:rPr>
          <w:color w:val="auto"/>
          <w:sz w:val="24"/>
          <w:szCs w:val="24"/>
          <w:lang w:val="es-CR"/>
        </w:rPr>
        <w:t>Programación Estratégica</w:t>
      </w:r>
      <w:bookmarkEnd w:id="23"/>
      <w:bookmarkEnd w:id="24"/>
      <w:r>
        <w:rPr>
          <w:color w:val="auto"/>
          <w:sz w:val="24"/>
          <w:szCs w:val="24"/>
          <w:lang w:val="es-CR"/>
        </w:rPr>
        <w:t xml:space="preserve"> </w:t>
      </w:r>
    </w:p>
    <w:tbl>
      <w:tblPr>
        <w:tblW w:w="1460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5"/>
        <w:gridCol w:w="1134"/>
        <w:gridCol w:w="992"/>
        <w:gridCol w:w="850"/>
        <w:gridCol w:w="709"/>
        <w:gridCol w:w="709"/>
        <w:gridCol w:w="709"/>
        <w:gridCol w:w="567"/>
        <w:gridCol w:w="975"/>
        <w:gridCol w:w="867"/>
        <w:gridCol w:w="851"/>
        <w:gridCol w:w="850"/>
        <w:gridCol w:w="851"/>
        <w:gridCol w:w="850"/>
        <w:gridCol w:w="2554"/>
      </w:tblGrid>
      <w:tr w:rsidR="00BA5CE5" w:rsidRPr="009C3EFD" w:rsidTr="00E830B8">
        <w:trPr>
          <w:trHeight w:val="41"/>
        </w:trPr>
        <w:tc>
          <w:tcPr>
            <w:tcW w:w="1135" w:type="dxa"/>
            <w:vMerge w:val="restart"/>
            <w:shd w:val="clear" w:color="auto" w:fill="00B050"/>
            <w:vAlign w:val="center"/>
            <w:hideMark/>
          </w:tcPr>
          <w:p w:rsidR="00BA5CE5" w:rsidRPr="005A6B92" w:rsidRDefault="00BA5CE5" w:rsidP="009309D1">
            <w:pPr>
              <w:jc w:val="center"/>
              <w:rPr>
                <w:rFonts w:ascii="Arial" w:eastAsia="Times New Roman" w:hAnsi="Arial" w:cs="Arial"/>
                <w:b/>
                <w:bCs/>
                <w:sz w:val="10"/>
                <w:szCs w:val="10"/>
                <w:lang w:eastAsia="es-CR"/>
              </w:rPr>
            </w:pPr>
            <w:r w:rsidRPr="005A6B92">
              <w:rPr>
                <w:rFonts w:ascii="Arial" w:eastAsia="Times New Roman" w:hAnsi="Arial" w:cs="Arial"/>
                <w:b/>
                <w:bCs/>
                <w:sz w:val="10"/>
                <w:szCs w:val="10"/>
                <w:lang w:eastAsia="es-CR"/>
              </w:rPr>
              <w:t>OBJETIVO ESTRATÉGICO INSTITUCIONAL (PEI)</w:t>
            </w:r>
          </w:p>
        </w:tc>
        <w:tc>
          <w:tcPr>
            <w:tcW w:w="1134" w:type="dxa"/>
            <w:vMerge w:val="restart"/>
            <w:shd w:val="clear" w:color="auto" w:fill="00B050"/>
            <w:vAlign w:val="center"/>
            <w:hideMark/>
          </w:tcPr>
          <w:p w:rsidR="00BA5CE5" w:rsidRPr="005A6B92" w:rsidRDefault="00BA5CE5" w:rsidP="009309D1">
            <w:pPr>
              <w:jc w:val="center"/>
              <w:rPr>
                <w:rFonts w:ascii="Arial" w:eastAsia="Times New Roman" w:hAnsi="Arial" w:cs="Arial"/>
                <w:b/>
                <w:bCs/>
                <w:sz w:val="10"/>
                <w:szCs w:val="10"/>
                <w:lang w:eastAsia="es-CR"/>
              </w:rPr>
            </w:pPr>
            <w:r w:rsidRPr="005A6B92">
              <w:rPr>
                <w:rFonts w:ascii="Arial" w:eastAsia="Times New Roman" w:hAnsi="Arial" w:cs="Arial"/>
                <w:b/>
                <w:bCs/>
                <w:sz w:val="10"/>
                <w:szCs w:val="10"/>
                <w:lang w:eastAsia="es-CR"/>
              </w:rPr>
              <w:t>CODIGO Y NOMBRE DEL  PROGRAMA O SUBPROGRAMA PRESUPUESTARIO</w:t>
            </w:r>
          </w:p>
        </w:tc>
        <w:tc>
          <w:tcPr>
            <w:tcW w:w="992" w:type="dxa"/>
            <w:vMerge w:val="restart"/>
            <w:shd w:val="clear" w:color="auto" w:fill="00B050"/>
            <w:vAlign w:val="center"/>
            <w:hideMark/>
          </w:tcPr>
          <w:p w:rsidR="00BA5CE5" w:rsidRPr="005A6B92" w:rsidRDefault="00BA5CE5" w:rsidP="009309D1">
            <w:pPr>
              <w:jc w:val="center"/>
              <w:rPr>
                <w:rFonts w:ascii="Arial" w:eastAsia="Times New Roman" w:hAnsi="Arial" w:cs="Arial"/>
                <w:b/>
                <w:bCs/>
                <w:sz w:val="10"/>
                <w:szCs w:val="10"/>
                <w:lang w:eastAsia="es-CR"/>
              </w:rPr>
            </w:pPr>
            <w:r w:rsidRPr="005A6B92">
              <w:rPr>
                <w:rFonts w:ascii="Arial" w:eastAsia="Times New Roman" w:hAnsi="Arial" w:cs="Arial"/>
                <w:b/>
                <w:bCs/>
                <w:sz w:val="10"/>
                <w:szCs w:val="10"/>
                <w:lang w:eastAsia="es-CR"/>
              </w:rPr>
              <w:t>PRODUCTO FINAL (BIENES/</w:t>
            </w:r>
            <w:r w:rsidRPr="005A6B92">
              <w:rPr>
                <w:rFonts w:ascii="Arial" w:eastAsia="Times New Roman" w:hAnsi="Arial" w:cs="Arial"/>
                <w:b/>
                <w:bCs/>
                <w:sz w:val="10"/>
                <w:szCs w:val="10"/>
                <w:lang w:eastAsia="es-CR"/>
              </w:rPr>
              <w:br/>
              <w:t>SERVICIOS)</w:t>
            </w:r>
          </w:p>
        </w:tc>
        <w:tc>
          <w:tcPr>
            <w:tcW w:w="1559" w:type="dxa"/>
            <w:gridSpan w:val="2"/>
            <w:shd w:val="clear" w:color="auto" w:fill="00B050"/>
            <w:vAlign w:val="center"/>
            <w:hideMark/>
          </w:tcPr>
          <w:p w:rsidR="00BA5CE5" w:rsidRPr="005A6B92" w:rsidRDefault="00BA5CE5" w:rsidP="009309D1">
            <w:pPr>
              <w:jc w:val="center"/>
              <w:rPr>
                <w:rFonts w:ascii="Arial" w:eastAsia="Times New Roman" w:hAnsi="Arial" w:cs="Arial"/>
                <w:b/>
                <w:bCs/>
                <w:sz w:val="10"/>
                <w:szCs w:val="10"/>
                <w:lang w:eastAsia="es-CR"/>
              </w:rPr>
            </w:pPr>
            <w:r w:rsidRPr="005A6B92">
              <w:rPr>
                <w:rFonts w:ascii="Arial" w:eastAsia="Times New Roman" w:hAnsi="Arial" w:cs="Arial"/>
                <w:b/>
                <w:bCs/>
                <w:sz w:val="10"/>
                <w:szCs w:val="10"/>
                <w:lang w:eastAsia="es-CR"/>
              </w:rPr>
              <w:t>UNIDAD DE MEDIDA DEL PRODUCTO</w:t>
            </w:r>
          </w:p>
        </w:tc>
        <w:tc>
          <w:tcPr>
            <w:tcW w:w="1985" w:type="dxa"/>
            <w:gridSpan w:val="3"/>
            <w:shd w:val="clear" w:color="auto" w:fill="00B050"/>
            <w:vAlign w:val="center"/>
            <w:hideMark/>
          </w:tcPr>
          <w:p w:rsidR="00BA5CE5" w:rsidRPr="005A6B92" w:rsidRDefault="00BA5CE5" w:rsidP="009309D1">
            <w:pPr>
              <w:jc w:val="center"/>
              <w:rPr>
                <w:rFonts w:ascii="Arial" w:eastAsia="Times New Roman" w:hAnsi="Arial" w:cs="Arial"/>
                <w:b/>
                <w:bCs/>
                <w:sz w:val="10"/>
                <w:szCs w:val="10"/>
                <w:lang w:eastAsia="es-CR"/>
              </w:rPr>
            </w:pPr>
            <w:r w:rsidRPr="005A6B92">
              <w:rPr>
                <w:rFonts w:ascii="Arial" w:eastAsia="Times New Roman" w:hAnsi="Arial" w:cs="Arial"/>
                <w:b/>
                <w:bCs/>
                <w:sz w:val="10"/>
                <w:szCs w:val="10"/>
                <w:lang w:eastAsia="es-CR"/>
              </w:rPr>
              <w:t>POBLACIÓN META</w:t>
            </w:r>
          </w:p>
        </w:tc>
        <w:tc>
          <w:tcPr>
            <w:tcW w:w="975" w:type="dxa"/>
            <w:vMerge w:val="restart"/>
            <w:shd w:val="clear" w:color="auto" w:fill="00B050"/>
            <w:vAlign w:val="center"/>
            <w:hideMark/>
          </w:tcPr>
          <w:p w:rsidR="00BA5CE5" w:rsidRPr="005A6B92" w:rsidRDefault="00BA5CE5" w:rsidP="009309D1">
            <w:pPr>
              <w:jc w:val="center"/>
              <w:rPr>
                <w:rFonts w:ascii="Arial" w:eastAsia="Times New Roman" w:hAnsi="Arial" w:cs="Arial"/>
                <w:b/>
                <w:bCs/>
                <w:sz w:val="10"/>
                <w:szCs w:val="10"/>
                <w:lang w:eastAsia="es-CR"/>
              </w:rPr>
            </w:pPr>
            <w:r w:rsidRPr="005A6B92">
              <w:rPr>
                <w:rFonts w:ascii="Arial" w:eastAsia="Times New Roman" w:hAnsi="Arial" w:cs="Arial"/>
                <w:b/>
                <w:bCs/>
                <w:sz w:val="10"/>
                <w:szCs w:val="10"/>
                <w:lang w:eastAsia="es-CR"/>
              </w:rPr>
              <w:t xml:space="preserve">INDICADORES DE PRODUCTO FINAL  </w:t>
            </w:r>
          </w:p>
        </w:tc>
        <w:tc>
          <w:tcPr>
            <w:tcW w:w="867" w:type="dxa"/>
            <w:vMerge w:val="restart"/>
            <w:shd w:val="clear" w:color="auto" w:fill="00B050"/>
            <w:vAlign w:val="center"/>
            <w:hideMark/>
          </w:tcPr>
          <w:p w:rsidR="00BA5CE5" w:rsidRPr="005A6B92" w:rsidRDefault="00BA5CE5" w:rsidP="009309D1">
            <w:pPr>
              <w:jc w:val="center"/>
              <w:rPr>
                <w:rFonts w:ascii="Arial" w:eastAsia="Times New Roman" w:hAnsi="Arial" w:cs="Arial"/>
                <w:b/>
                <w:bCs/>
                <w:sz w:val="10"/>
                <w:szCs w:val="10"/>
                <w:lang w:eastAsia="es-CR"/>
              </w:rPr>
            </w:pPr>
            <w:r w:rsidRPr="005A6B92">
              <w:rPr>
                <w:rFonts w:ascii="Arial" w:eastAsia="Times New Roman" w:hAnsi="Arial" w:cs="Arial"/>
                <w:b/>
                <w:bCs/>
                <w:sz w:val="10"/>
                <w:szCs w:val="10"/>
                <w:lang w:eastAsia="es-CR"/>
              </w:rPr>
              <w:t>LÍNEA BASE</w:t>
            </w:r>
          </w:p>
        </w:tc>
        <w:tc>
          <w:tcPr>
            <w:tcW w:w="3402" w:type="dxa"/>
            <w:gridSpan w:val="4"/>
            <w:vMerge w:val="restart"/>
            <w:shd w:val="clear" w:color="auto" w:fill="00B050"/>
            <w:vAlign w:val="center"/>
            <w:hideMark/>
          </w:tcPr>
          <w:p w:rsidR="00BA5CE5" w:rsidRPr="005A6B92" w:rsidRDefault="00BA5CE5" w:rsidP="009309D1">
            <w:pPr>
              <w:jc w:val="center"/>
              <w:rPr>
                <w:rFonts w:ascii="Arial" w:eastAsia="Times New Roman" w:hAnsi="Arial" w:cs="Arial"/>
                <w:b/>
                <w:bCs/>
                <w:sz w:val="10"/>
                <w:szCs w:val="10"/>
                <w:lang w:eastAsia="es-CR"/>
              </w:rPr>
            </w:pPr>
            <w:r w:rsidRPr="005A6B92">
              <w:rPr>
                <w:rFonts w:ascii="Arial" w:eastAsia="Times New Roman" w:hAnsi="Arial" w:cs="Arial"/>
                <w:b/>
                <w:bCs/>
                <w:sz w:val="10"/>
                <w:szCs w:val="10"/>
                <w:lang w:eastAsia="es-CR"/>
              </w:rPr>
              <w:t xml:space="preserve">METAS DEL INDICADOR </w:t>
            </w:r>
          </w:p>
        </w:tc>
        <w:tc>
          <w:tcPr>
            <w:tcW w:w="2554" w:type="dxa"/>
            <w:vMerge w:val="restart"/>
            <w:shd w:val="clear" w:color="auto" w:fill="00B050"/>
          </w:tcPr>
          <w:p w:rsidR="00BA5CE5" w:rsidRDefault="00BA5CE5" w:rsidP="009309D1">
            <w:pPr>
              <w:jc w:val="center"/>
              <w:rPr>
                <w:rFonts w:ascii="Arial" w:eastAsia="Times New Roman" w:hAnsi="Arial" w:cs="Arial"/>
                <w:b/>
                <w:bCs/>
                <w:sz w:val="10"/>
                <w:szCs w:val="10"/>
                <w:lang w:eastAsia="es-CR"/>
              </w:rPr>
            </w:pPr>
          </w:p>
          <w:p w:rsidR="00BA5CE5" w:rsidRDefault="00BA5CE5" w:rsidP="009309D1">
            <w:pPr>
              <w:jc w:val="center"/>
              <w:rPr>
                <w:rFonts w:ascii="Arial" w:eastAsia="Times New Roman" w:hAnsi="Arial" w:cs="Arial"/>
                <w:b/>
                <w:bCs/>
                <w:sz w:val="10"/>
                <w:szCs w:val="10"/>
                <w:lang w:eastAsia="es-CR"/>
              </w:rPr>
            </w:pPr>
          </w:p>
          <w:p w:rsidR="00BA5CE5" w:rsidRDefault="00BA5CE5" w:rsidP="009309D1">
            <w:pPr>
              <w:jc w:val="center"/>
              <w:rPr>
                <w:rFonts w:ascii="Arial" w:eastAsia="Times New Roman" w:hAnsi="Arial" w:cs="Arial"/>
                <w:b/>
                <w:bCs/>
                <w:sz w:val="10"/>
                <w:szCs w:val="10"/>
                <w:lang w:eastAsia="es-CR"/>
              </w:rPr>
            </w:pPr>
          </w:p>
          <w:p w:rsidR="00BA5CE5" w:rsidRPr="009C3EFD" w:rsidRDefault="00BA5CE5" w:rsidP="009309D1">
            <w:pPr>
              <w:jc w:val="center"/>
            </w:pPr>
            <w:r w:rsidRPr="003A19AA">
              <w:rPr>
                <w:rFonts w:ascii="Arial" w:eastAsia="Times New Roman" w:hAnsi="Arial" w:cs="Arial"/>
                <w:b/>
                <w:bCs/>
                <w:sz w:val="10"/>
                <w:szCs w:val="10"/>
                <w:lang w:eastAsia="es-CR"/>
              </w:rPr>
              <w:t>Notas Explicativas</w:t>
            </w:r>
          </w:p>
        </w:tc>
      </w:tr>
      <w:tr w:rsidR="00BA5CE5" w:rsidRPr="009C3EFD" w:rsidTr="00E830B8">
        <w:trPr>
          <w:trHeight w:val="124"/>
        </w:trPr>
        <w:tc>
          <w:tcPr>
            <w:tcW w:w="1135" w:type="dxa"/>
            <w:vMerge/>
            <w:vAlign w:val="center"/>
            <w:hideMark/>
          </w:tcPr>
          <w:p w:rsidR="00BA5CE5" w:rsidRPr="005A6B92" w:rsidRDefault="00BA5CE5" w:rsidP="009309D1">
            <w:pPr>
              <w:rPr>
                <w:rFonts w:ascii="Arial" w:eastAsia="Times New Roman" w:hAnsi="Arial" w:cs="Arial"/>
                <w:b/>
                <w:bCs/>
                <w:sz w:val="10"/>
                <w:szCs w:val="10"/>
                <w:lang w:eastAsia="es-CR"/>
              </w:rPr>
            </w:pPr>
          </w:p>
        </w:tc>
        <w:tc>
          <w:tcPr>
            <w:tcW w:w="1134" w:type="dxa"/>
            <w:vMerge/>
            <w:vAlign w:val="center"/>
            <w:hideMark/>
          </w:tcPr>
          <w:p w:rsidR="00BA5CE5" w:rsidRPr="005A6B92" w:rsidRDefault="00BA5CE5" w:rsidP="009309D1">
            <w:pPr>
              <w:rPr>
                <w:rFonts w:ascii="Arial" w:eastAsia="Times New Roman" w:hAnsi="Arial" w:cs="Arial"/>
                <w:b/>
                <w:bCs/>
                <w:sz w:val="10"/>
                <w:szCs w:val="10"/>
                <w:lang w:eastAsia="es-CR"/>
              </w:rPr>
            </w:pPr>
          </w:p>
        </w:tc>
        <w:tc>
          <w:tcPr>
            <w:tcW w:w="992" w:type="dxa"/>
            <w:vMerge/>
            <w:vAlign w:val="center"/>
            <w:hideMark/>
          </w:tcPr>
          <w:p w:rsidR="00BA5CE5" w:rsidRPr="005A6B92" w:rsidRDefault="00BA5CE5" w:rsidP="009309D1">
            <w:pPr>
              <w:rPr>
                <w:rFonts w:ascii="Arial" w:eastAsia="Times New Roman" w:hAnsi="Arial" w:cs="Arial"/>
                <w:b/>
                <w:bCs/>
                <w:sz w:val="10"/>
                <w:szCs w:val="10"/>
                <w:lang w:eastAsia="es-CR"/>
              </w:rPr>
            </w:pPr>
          </w:p>
        </w:tc>
        <w:tc>
          <w:tcPr>
            <w:tcW w:w="850" w:type="dxa"/>
            <w:vMerge w:val="restart"/>
            <w:shd w:val="clear" w:color="auto" w:fill="00B050"/>
            <w:vAlign w:val="center"/>
            <w:hideMark/>
          </w:tcPr>
          <w:p w:rsidR="00BA5CE5" w:rsidRPr="005A6B92" w:rsidRDefault="00BA5CE5" w:rsidP="009309D1">
            <w:pPr>
              <w:jc w:val="center"/>
              <w:rPr>
                <w:rFonts w:ascii="Arial" w:eastAsia="Times New Roman" w:hAnsi="Arial" w:cs="Arial"/>
                <w:b/>
                <w:bCs/>
                <w:sz w:val="10"/>
                <w:szCs w:val="10"/>
                <w:lang w:eastAsia="es-CR"/>
              </w:rPr>
            </w:pPr>
            <w:r w:rsidRPr="005A6B92">
              <w:rPr>
                <w:rFonts w:ascii="Arial" w:eastAsia="Times New Roman" w:hAnsi="Arial" w:cs="Arial"/>
                <w:b/>
                <w:bCs/>
                <w:sz w:val="10"/>
                <w:szCs w:val="10"/>
                <w:lang w:eastAsia="es-CR"/>
              </w:rPr>
              <w:t>DESCRIPCIÓN</w:t>
            </w:r>
          </w:p>
        </w:tc>
        <w:tc>
          <w:tcPr>
            <w:tcW w:w="709" w:type="dxa"/>
            <w:vMerge w:val="restart"/>
            <w:shd w:val="clear" w:color="auto" w:fill="00B050"/>
            <w:vAlign w:val="center"/>
            <w:hideMark/>
          </w:tcPr>
          <w:p w:rsidR="00BA5CE5" w:rsidRPr="005A6B92" w:rsidRDefault="00BA5CE5" w:rsidP="009309D1">
            <w:pPr>
              <w:jc w:val="center"/>
              <w:rPr>
                <w:rFonts w:ascii="Arial" w:eastAsia="Times New Roman" w:hAnsi="Arial" w:cs="Arial"/>
                <w:b/>
                <w:bCs/>
                <w:sz w:val="10"/>
                <w:szCs w:val="10"/>
                <w:lang w:eastAsia="es-CR"/>
              </w:rPr>
            </w:pPr>
            <w:r w:rsidRPr="005A6B92">
              <w:rPr>
                <w:rFonts w:ascii="Arial" w:eastAsia="Times New Roman" w:hAnsi="Arial" w:cs="Arial"/>
                <w:b/>
                <w:bCs/>
                <w:sz w:val="10"/>
                <w:szCs w:val="10"/>
                <w:lang w:eastAsia="es-CR"/>
              </w:rPr>
              <w:t>CANTIDAD</w:t>
            </w:r>
          </w:p>
        </w:tc>
        <w:tc>
          <w:tcPr>
            <w:tcW w:w="709" w:type="dxa"/>
            <w:vMerge w:val="restart"/>
            <w:shd w:val="clear" w:color="auto" w:fill="00B050"/>
            <w:vAlign w:val="center"/>
            <w:hideMark/>
          </w:tcPr>
          <w:p w:rsidR="00BA5CE5" w:rsidRPr="005A6B92" w:rsidRDefault="00BA5CE5" w:rsidP="009309D1">
            <w:pPr>
              <w:jc w:val="center"/>
              <w:rPr>
                <w:rFonts w:ascii="Arial" w:eastAsia="Times New Roman" w:hAnsi="Arial" w:cs="Arial"/>
                <w:b/>
                <w:bCs/>
                <w:sz w:val="10"/>
                <w:szCs w:val="10"/>
                <w:lang w:eastAsia="es-CR"/>
              </w:rPr>
            </w:pPr>
            <w:r w:rsidRPr="005A6B92">
              <w:rPr>
                <w:rFonts w:ascii="Arial" w:eastAsia="Times New Roman" w:hAnsi="Arial" w:cs="Arial"/>
                <w:b/>
                <w:bCs/>
                <w:sz w:val="10"/>
                <w:szCs w:val="10"/>
                <w:lang w:eastAsia="es-CR"/>
              </w:rPr>
              <w:t>USUARIO (A)</w:t>
            </w:r>
          </w:p>
        </w:tc>
        <w:tc>
          <w:tcPr>
            <w:tcW w:w="1276" w:type="dxa"/>
            <w:gridSpan w:val="2"/>
            <w:shd w:val="clear" w:color="auto" w:fill="00B050"/>
            <w:vAlign w:val="center"/>
            <w:hideMark/>
          </w:tcPr>
          <w:p w:rsidR="00BA5CE5" w:rsidRPr="005A6B92" w:rsidRDefault="00BA5CE5" w:rsidP="009309D1">
            <w:pPr>
              <w:jc w:val="center"/>
              <w:rPr>
                <w:rFonts w:ascii="Arial" w:eastAsia="Times New Roman" w:hAnsi="Arial" w:cs="Arial"/>
                <w:b/>
                <w:bCs/>
                <w:sz w:val="10"/>
                <w:szCs w:val="10"/>
                <w:lang w:eastAsia="es-CR"/>
              </w:rPr>
            </w:pPr>
            <w:r w:rsidRPr="005A6B92">
              <w:rPr>
                <w:rFonts w:ascii="Arial" w:eastAsia="Times New Roman" w:hAnsi="Arial" w:cs="Arial"/>
                <w:b/>
                <w:bCs/>
                <w:sz w:val="10"/>
                <w:szCs w:val="10"/>
                <w:lang w:eastAsia="es-CR"/>
              </w:rPr>
              <w:t>CANTIDAD</w:t>
            </w:r>
          </w:p>
        </w:tc>
        <w:tc>
          <w:tcPr>
            <w:tcW w:w="975" w:type="dxa"/>
            <w:vMerge/>
            <w:vAlign w:val="center"/>
            <w:hideMark/>
          </w:tcPr>
          <w:p w:rsidR="00BA5CE5" w:rsidRPr="005A6B92" w:rsidRDefault="00BA5CE5" w:rsidP="009309D1">
            <w:pPr>
              <w:rPr>
                <w:rFonts w:ascii="Arial" w:eastAsia="Times New Roman" w:hAnsi="Arial" w:cs="Arial"/>
                <w:b/>
                <w:bCs/>
                <w:sz w:val="10"/>
                <w:szCs w:val="10"/>
                <w:lang w:eastAsia="es-CR"/>
              </w:rPr>
            </w:pPr>
          </w:p>
        </w:tc>
        <w:tc>
          <w:tcPr>
            <w:tcW w:w="867" w:type="dxa"/>
            <w:vMerge/>
            <w:vAlign w:val="center"/>
            <w:hideMark/>
          </w:tcPr>
          <w:p w:rsidR="00BA5CE5" w:rsidRPr="005A6B92" w:rsidRDefault="00BA5CE5" w:rsidP="009309D1">
            <w:pPr>
              <w:rPr>
                <w:rFonts w:ascii="Arial" w:eastAsia="Times New Roman" w:hAnsi="Arial" w:cs="Arial"/>
                <w:b/>
                <w:bCs/>
                <w:sz w:val="10"/>
                <w:szCs w:val="10"/>
                <w:lang w:eastAsia="es-CR"/>
              </w:rPr>
            </w:pPr>
          </w:p>
        </w:tc>
        <w:tc>
          <w:tcPr>
            <w:tcW w:w="3402" w:type="dxa"/>
            <w:gridSpan w:val="4"/>
            <w:vMerge/>
            <w:vAlign w:val="center"/>
            <w:hideMark/>
          </w:tcPr>
          <w:p w:rsidR="00BA5CE5" w:rsidRPr="005A6B92" w:rsidRDefault="00BA5CE5" w:rsidP="009309D1">
            <w:pPr>
              <w:rPr>
                <w:rFonts w:ascii="Arial" w:eastAsia="Times New Roman" w:hAnsi="Arial" w:cs="Arial"/>
                <w:b/>
                <w:bCs/>
                <w:sz w:val="10"/>
                <w:szCs w:val="10"/>
                <w:lang w:eastAsia="es-CR"/>
              </w:rPr>
            </w:pPr>
          </w:p>
        </w:tc>
        <w:tc>
          <w:tcPr>
            <w:tcW w:w="2554" w:type="dxa"/>
            <w:vMerge/>
            <w:shd w:val="clear" w:color="auto" w:fill="FDE9D9" w:themeFill="accent6" w:themeFillTint="33"/>
          </w:tcPr>
          <w:p w:rsidR="00BA5CE5" w:rsidRPr="009C3EFD" w:rsidRDefault="00BA5CE5" w:rsidP="009309D1">
            <w:pPr>
              <w:spacing w:after="160" w:line="259" w:lineRule="auto"/>
            </w:pPr>
          </w:p>
        </w:tc>
      </w:tr>
      <w:tr w:rsidR="00BA5CE5" w:rsidRPr="009C3EFD" w:rsidTr="00E830B8">
        <w:trPr>
          <w:trHeight w:val="230"/>
        </w:trPr>
        <w:tc>
          <w:tcPr>
            <w:tcW w:w="1135" w:type="dxa"/>
            <w:vMerge/>
            <w:vAlign w:val="center"/>
            <w:hideMark/>
          </w:tcPr>
          <w:p w:rsidR="00BA5CE5" w:rsidRPr="005A6B92" w:rsidRDefault="00BA5CE5" w:rsidP="009309D1">
            <w:pPr>
              <w:rPr>
                <w:rFonts w:ascii="Arial" w:eastAsia="Times New Roman" w:hAnsi="Arial" w:cs="Arial"/>
                <w:b/>
                <w:bCs/>
                <w:sz w:val="10"/>
                <w:szCs w:val="10"/>
                <w:lang w:eastAsia="es-CR"/>
              </w:rPr>
            </w:pPr>
          </w:p>
        </w:tc>
        <w:tc>
          <w:tcPr>
            <w:tcW w:w="1134" w:type="dxa"/>
            <w:vMerge/>
            <w:vAlign w:val="center"/>
            <w:hideMark/>
          </w:tcPr>
          <w:p w:rsidR="00BA5CE5" w:rsidRPr="005A6B92" w:rsidRDefault="00BA5CE5" w:rsidP="009309D1">
            <w:pPr>
              <w:rPr>
                <w:rFonts w:ascii="Arial" w:eastAsia="Times New Roman" w:hAnsi="Arial" w:cs="Arial"/>
                <w:b/>
                <w:bCs/>
                <w:sz w:val="10"/>
                <w:szCs w:val="10"/>
                <w:lang w:eastAsia="es-CR"/>
              </w:rPr>
            </w:pPr>
          </w:p>
        </w:tc>
        <w:tc>
          <w:tcPr>
            <w:tcW w:w="992" w:type="dxa"/>
            <w:vMerge/>
            <w:vAlign w:val="center"/>
            <w:hideMark/>
          </w:tcPr>
          <w:p w:rsidR="00BA5CE5" w:rsidRPr="005A6B92" w:rsidRDefault="00BA5CE5" w:rsidP="009309D1">
            <w:pPr>
              <w:rPr>
                <w:rFonts w:ascii="Arial" w:eastAsia="Times New Roman" w:hAnsi="Arial" w:cs="Arial"/>
                <w:b/>
                <w:bCs/>
                <w:sz w:val="10"/>
                <w:szCs w:val="10"/>
                <w:lang w:eastAsia="es-CR"/>
              </w:rPr>
            </w:pPr>
          </w:p>
        </w:tc>
        <w:tc>
          <w:tcPr>
            <w:tcW w:w="850" w:type="dxa"/>
            <w:vMerge/>
            <w:shd w:val="clear" w:color="auto" w:fill="00B050"/>
            <w:vAlign w:val="center"/>
            <w:hideMark/>
          </w:tcPr>
          <w:p w:rsidR="00BA5CE5" w:rsidRPr="005A6B92" w:rsidRDefault="00BA5CE5" w:rsidP="009309D1">
            <w:pPr>
              <w:rPr>
                <w:rFonts w:ascii="Arial" w:eastAsia="Times New Roman" w:hAnsi="Arial" w:cs="Arial"/>
                <w:b/>
                <w:bCs/>
                <w:sz w:val="10"/>
                <w:szCs w:val="10"/>
                <w:lang w:eastAsia="es-CR"/>
              </w:rPr>
            </w:pPr>
          </w:p>
        </w:tc>
        <w:tc>
          <w:tcPr>
            <w:tcW w:w="709" w:type="dxa"/>
            <w:vMerge/>
            <w:shd w:val="clear" w:color="auto" w:fill="00B050"/>
            <w:vAlign w:val="center"/>
            <w:hideMark/>
          </w:tcPr>
          <w:p w:rsidR="00BA5CE5" w:rsidRPr="005A6B92" w:rsidRDefault="00BA5CE5" w:rsidP="009309D1">
            <w:pPr>
              <w:rPr>
                <w:rFonts w:ascii="Arial" w:eastAsia="Times New Roman" w:hAnsi="Arial" w:cs="Arial"/>
                <w:b/>
                <w:bCs/>
                <w:sz w:val="10"/>
                <w:szCs w:val="10"/>
                <w:lang w:eastAsia="es-CR"/>
              </w:rPr>
            </w:pPr>
          </w:p>
        </w:tc>
        <w:tc>
          <w:tcPr>
            <w:tcW w:w="709" w:type="dxa"/>
            <w:vMerge/>
            <w:shd w:val="clear" w:color="auto" w:fill="00B050"/>
            <w:vAlign w:val="center"/>
            <w:hideMark/>
          </w:tcPr>
          <w:p w:rsidR="00BA5CE5" w:rsidRPr="005A6B92" w:rsidRDefault="00BA5CE5" w:rsidP="009309D1">
            <w:pPr>
              <w:rPr>
                <w:rFonts w:ascii="Arial" w:eastAsia="Times New Roman" w:hAnsi="Arial" w:cs="Arial"/>
                <w:b/>
                <w:bCs/>
                <w:sz w:val="10"/>
                <w:szCs w:val="10"/>
                <w:lang w:eastAsia="es-CR"/>
              </w:rPr>
            </w:pPr>
          </w:p>
        </w:tc>
        <w:tc>
          <w:tcPr>
            <w:tcW w:w="709" w:type="dxa"/>
            <w:vMerge w:val="restart"/>
            <w:shd w:val="clear" w:color="auto" w:fill="00B050"/>
            <w:vAlign w:val="center"/>
            <w:hideMark/>
          </w:tcPr>
          <w:p w:rsidR="00BA5CE5" w:rsidRPr="005A6B92" w:rsidRDefault="00BA5CE5" w:rsidP="009309D1">
            <w:pPr>
              <w:jc w:val="center"/>
              <w:rPr>
                <w:rFonts w:ascii="Arial" w:eastAsia="Times New Roman" w:hAnsi="Arial" w:cs="Arial"/>
                <w:b/>
                <w:bCs/>
                <w:sz w:val="10"/>
                <w:szCs w:val="10"/>
                <w:lang w:eastAsia="es-CR"/>
              </w:rPr>
            </w:pPr>
            <w:r w:rsidRPr="005A6B92">
              <w:rPr>
                <w:rFonts w:ascii="Arial" w:eastAsia="Times New Roman" w:hAnsi="Arial" w:cs="Arial"/>
                <w:b/>
                <w:bCs/>
                <w:sz w:val="10"/>
                <w:szCs w:val="10"/>
                <w:lang w:eastAsia="es-CR"/>
              </w:rPr>
              <w:t>HOMBRES</w:t>
            </w:r>
          </w:p>
        </w:tc>
        <w:tc>
          <w:tcPr>
            <w:tcW w:w="567" w:type="dxa"/>
            <w:vMerge w:val="restart"/>
            <w:shd w:val="clear" w:color="auto" w:fill="00B050"/>
            <w:vAlign w:val="center"/>
            <w:hideMark/>
          </w:tcPr>
          <w:p w:rsidR="00BA5CE5" w:rsidRPr="005A6B92" w:rsidRDefault="00BA5CE5" w:rsidP="009309D1">
            <w:pPr>
              <w:jc w:val="center"/>
              <w:rPr>
                <w:rFonts w:ascii="Arial" w:eastAsia="Times New Roman" w:hAnsi="Arial" w:cs="Arial"/>
                <w:b/>
                <w:bCs/>
                <w:sz w:val="10"/>
                <w:szCs w:val="10"/>
                <w:lang w:eastAsia="es-CR"/>
              </w:rPr>
            </w:pPr>
            <w:r w:rsidRPr="005A6B92">
              <w:rPr>
                <w:rFonts w:ascii="Arial" w:eastAsia="Times New Roman" w:hAnsi="Arial" w:cs="Arial"/>
                <w:b/>
                <w:bCs/>
                <w:sz w:val="10"/>
                <w:szCs w:val="10"/>
                <w:lang w:eastAsia="es-CR"/>
              </w:rPr>
              <w:t>MUJERES</w:t>
            </w:r>
          </w:p>
        </w:tc>
        <w:tc>
          <w:tcPr>
            <w:tcW w:w="975" w:type="dxa"/>
            <w:vMerge/>
            <w:vAlign w:val="center"/>
            <w:hideMark/>
          </w:tcPr>
          <w:p w:rsidR="00BA5CE5" w:rsidRPr="005A6B92" w:rsidRDefault="00BA5CE5" w:rsidP="009309D1">
            <w:pPr>
              <w:rPr>
                <w:rFonts w:ascii="Arial" w:eastAsia="Times New Roman" w:hAnsi="Arial" w:cs="Arial"/>
                <w:b/>
                <w:bCs/>
                <w:sz w:val="10"/>
                <w:szCs w:val="10"/>
                <w:lang w:eastAsia="es-CR"/>
              </w:rPr>
            </w:pPr>
          </w:p>
        </w:tc>
        <w:tc>
          <w:tcPr>
            <w:tcW w:w="867" w:type="dxa"/>
            <w:vMerge/>
            <w:vAlign w:val="center"/>
            <w:hideMark/>
          </w:tcPr>
          <w:p w:rsidR="00BA5CE5" w:rsidRPr="005A6B92" w:rsidRDefault="00BA5CE5" w:rsidP="009309D1">
            <w:pPr>
              <w:rPr>
                <w:rFonts w:ascii="Arial" w:eastAsia="Times New Roman" w:hAnsi="Arial" w:cs="Arial"/>
                <w:b/>
                <w:bCs/>
                <w:sz w:val="10"/>
                <w:szCs w:val="10"/>
                <w:lang w:eastAsia="es-CR"/>
              </w:rPr>
            </w:pPr>
          </w:p>
        </w:tc>
        <w:tc>
          <w:tcPr>
            <w:tcW w:w="3402" w:type="dxa"/>
            <w:gridSpan w:val="4"/>
            <w:vMerge/>
            <w:vAlign w:val="center"/>
            <w:hideMark/>
          </w:tcPr>
          <w:p w:rsidR="00BA5CE5" w:rsidRPr="005A6B92" w:rsidRDefault="00BA5CE5" w:rsidP="009309D1">
            <w:pPr>
              <w:rPr>
                <w:rFonts w:ascii="Arial" w:eastAsia="Times New Roman" w:hAnsi="Arial" w:cs="Arial"/>
                <w:b/>
                <w:bCs/>
                <w:sz w:val="10"/>
                <w:szCs w:val="10"/>
                <w:lang w:eastAsia="es-CR"/>
              </w:rPr>
            </w:pPr>
          </w:p>
        </w:tc>
        <w:tc>
          <w:tcPr>
            <w:tcW w:w="2554" w:type="dxa"/>
            <w:vMerge/>
            <w:shd w:val="clear" w:color="auto" w:fill="FDE9D9" w:themeFill="accent6" w:themeFillTint="33"/>
            <w:vAlign w:val="center"/>
            <w:hideMark/>
          </w:tcPr>
          <w:p w:rsidR="00BA5CE5" w:rsidRPr="005A6B92" w:rsidRDefault="00BA5CE5" w:rsidP="009309D1">
            <w:pPr>
              <w:jc w:val="center"/>
              <w:rPr>
                <w:rFonts w:ascii="Arial" w:eastAsia="Times New Roman" w:hAnsi="Arial" w:cs="Arial"/>
                <w:b/>
                <w:bCs/>
                <w:sz w:val="10"/>
                <w:szCs w:val="10"/>
                <w:lang w:eastAsia="es-CR"/>
              </w:rPr>
            </w:pPr>
          </w:p>
        </w:tc>
      </w:tr>
      <w:tr w:rsidR="00BA5CE5" w:rsidRPr="009C3EFD" w:rsidTr="00E830B8">
        <w:trPr>
          <w:trHeight w:val="90"/>
        </w:trPr>
        <w:tc>
          <w:tcPr>
            <w:tcW w:w="1135" w:type="dxa"/>
            <w:vMerge/>
            <w:vAlign w:val="center"/>
            <w:hideMark/>
          </w:tcPr>
          <w:p w:rsidR="00BA5CE5" w:rsidRPr="005A6B92" w:rsidRDefault="00BA5CE5" w:rsidP="009309D1">
            <w:pPr>
              <w:rPr>
                <w:rFonts w:ascii="Arial" w:eastAsia="Times New Roman" w:hAnsi="Arial" w:cs="Arial"/>
                <w:b/>
                <w:bCs/>
                <w:sz w:val="10"/>
                <w:szCs w:val="10"/>
                <w:lang w:eastAsia="es-CR"/>
              </w:rPr>
            </w:pPr>
          </w:p>
        </w:tc>
        <w:tc>
          <w:tcPr>
            <w:tcW w:w="1134" w:type="dxa"/>
            <w:vMerge/>
            <w:vAlign w:val="center"/>
            <w:hideMark/>
          </w:tcPr>
          <w:p w:rsidR="00BA5CE5" w:rsidRPr="005A6B92" w:rsidRDefault="00BA5CE5" w:rsidP="009309D1">
            <w:pPr>
              <w:rPr>
                <w:rFonts w:ascii="Arial" w:eastAsia="Times New Roman" w:hAnsi="Arial" w:cs="Arial"/>
                <w:b/>
                <w:bCs/>
                <w:sz w:val="10"/>
                <w:szCs w:val="10"/>
                <w:lang w:eastAsia="es-CR"/>
              </w:rPr>
            </w:pPr>
          </w:p>
        </w:tc>
        <w:tc>
          <w:tcPr>
            <w:tcW w:w="992" w:type="dxa"/>
            <w:vMerge/>
            <w:vAlign w:val="center"/>
            <w:hideMark/>
          </w:tcPr>
          <w:p w:rsidR="00BA5CE5" w:rsidRPr="005A6B92" w:rsidRDefault="00BA5CE5" w:rsidP="009309D1">
            <w:pPr>
              <w:rPr>
                <w:rFonts w:ascii="Arial" w:eastAsia="Times New Roman" w:hAnsi="Arial" w:cs="Arial"/>
                <w:b/>
                <w:bCs/>
                <w:sz w:val="10"/>
                <w:szCs w:val="10"/>
                <w:lang w:eastAsia="es-CR"/>
              </w:rPr>
            </w:pPr>
          </w:p>
        </w:tc>
        <w:tc>
          <w:tcPr>
            <w:tcW w:w="850" w:type="dxa"/>
            <w:vMerge/>
            <w:shd w:val="clear" w:color="auto" w:fill="00B050"/>
            <w:vAlign w:val="center"/>
            <w:hideMark/>
          </w:tcPr>
          <w:p w:rsidR="00BA5CE5" w:rsidRPr="005A6B92" w:rsidRDefault="00BA5CE5" w:rsidP="009309D1">
            <w:pPr>
              <w:rPr>
                <w:rFonts w:ascii="Arial" w:eastAsia="Times New Roman" w:hAnsi="Arial" w:cs="Arial"/>
                <w:b/>
                <w:bCs/>
                <w:sz w:val="10"/>
                <w:szCs w:val="10"/>
                <w:lang w:eastAsia="es-CR"/>
              </w:rPr>
            </w:pPr>
          </w:p>
        </w:tc>
        <w:tc>
          <w:tcPr>
            <w:tcW w:w="709" w:type="dxa"/>
            <w:vMerge/>
            <w:shd w:val="clear" w:color="auto" w:fill="00B050"/>
            <w:vAlign w:val="center"/>
            <w:hideMark/>
          </w:tcPr>
          <w:p w:rsidR="00BA5CE5" w:rsidRPr="005A6B92" w:rsidRDefault="00BA5CE5" w:rsidP="009309D1">
            <w:pPr>
              <w:rPr>
                <w:rFonts w:ascii="Arial" w:eastAsia="Times New Roman" w:hAnsi="Arial" w:cs="Arial"/>
                <w:b/>
                <w:bCs/>
                <w:sz w:val="10"/>
                <w:szCs w:val="10"/>
                <w:lang w:eastAsia="es-CR"/>
              </w:rPr>
            </w:pPr>
          </w:p>
        </w:tc>
        <w:tc>
          <w:tcPr>
            <w:tcW w:w="709" w:type="dxa"/>
            <w:vMerge/>
            <w:shd w:val="clear" w:color="auto" w:fill="00B050"/>
            <w:vAlign w:val="center"/>
            <w:hideMark/>
          </w:tcPr>
          <w:p w:rsidR="00BA5CE5" w:rsidRPr="005A6B92" w:rsidRDefault="00BA5CE5" w:rsidP="009309D1">
            <w:pPr>
              <w:rPr>
                <w:rFonts w:ascii="Arial" w:eastAsia="Times New Roman" w:hAnsi="Arial" w:cs="Arial"/>
                <w:b/>
                <w:bCs/>
                <w:sz w:val="10"/>
                <w:szCs w:val="10"/>
                <w:lang w:eastAsia="es-CR"/>
              </w:rPr>
            </w:pPr>
          </w:p>
        </w:tc>
        <w:tc>
          <w:tcPr>
            <w:tcW w:w="709" w:type="dxa"/>
            <w:vMerge/>
            <w:shd w:val="clear" w:color="auto" w:fill="00B050"/>
            <w:vAlign w:val="center"/>
            <w:hideMark/>
          </w:tcPr>
          <w:p w:rsidR="00BA5CE5" w:rsidRPr="005A6B92" w:rsidRDefault="00BA5CE5" w:rsidP="009309D1">
            <w:pPr>
              <w:rPr>
                <w:rFonts w:ascii="Arial" w:eastAsia="Times New Roman" w:hAnsi="Arial" w:cs="Arial"/>
                <w:b/>
                <w:bCs/>
                <w:sz w:val="10"/>
                <w:szCs w:val="10"/>
                <w:lang w:eastAsia="es-CR"/>
              </w:rPr>
            </w:pPr>
          </w:p>
        </w:tc>
        <w:tc>
          <w:tcPr>
            <w:tcW w:w="567" w:type="dxa"/>
            <w:vMerge/>
            <w:shd w:val="clear" w:color="auto" w:fill="00B050"/>
            <w:vAlign w:val="center"/>
            <w:hideMark/>
          </w:tcPr>
          <w:p w:rsidR="00BA5CE5" w:rsidRPr="005A6B92" w:rsidRDefault="00BA5CE5" w:rsidP="009309D1">
            <w:pPr>
              <w:rPr>
                <w:rFonts w:ascii="Arial" w:eastAsia="Times New Roman" w:hAnsi="Arial" w:cs="Arial"/>
                <w:b/>
                <w:bCs/>
                <w:sz w:val="10"/>
                <w:szCs w:val="10"/>
                <w:lang w:eastAsia="es-CR"/>
              </w:rPr>
            </w:pPr>
          </w:p>
        </w:tc>
        <w:tc>
          <w:tcPr>
            <w:tcW w:w="975" w:type="dxa"/>
            <w:vMerge/>
            <w:vAlign w:val="center"/>
            <w:hideMark/>
          </w:tcPr>
          <w:p w:rsidR="00BA5CE5" w:rsidRPr="005A6B92" w:rsidRDefault="00BA5CE5" w:rsidP="009309D1">
            <w:pPr>
              <w:rPr>
                <w:rFonts w:ascii="Arial" w:eastAsia="Times New Roman" w:hAnsi="Arial" w:cs="Arial"/>
                <w:b/>
                <w:bCs/>
                <w:sz w:val="10"/>
                <w:szCs w:val="10"/>
                <w:lang w:eastAsia="es-CR"/>
              </w:rPr>
            </w:pPr>
          </w:p>
        </w:tc>
        <w:tc>
          <w:tcPr>
            <w:tcW w:w="867" w:type="dxa"/>
            <w:vMerge/>
            <w:vAlign w:val="center"/>
            <w:hideMark/>
          </w:tcPr>
          <w:p w:rsidR="00BA5CE5" w:rsidRPr="005A6B92" w:rsidRDefault="00BA5CE5" w:rsidP="009309D1">
            <w:pPr>
              <w:rPr>
                <w:rFonts w:ascii="Arial" w:eastAsia="Times New Roman" w:hAnsi="Arial" w:cs="Arial"/>
                <w:b/>
                <w:bCs/>
                <w:sz w:val="10"/>
                <w:szCs w:val="10"/>
                <w:lang w:eastAsia="es-CR"/>
              </w:rPr>
            </w:pPr>
          </w:p>
        </w:tc>
        <w:tc>
          <w:tcPr>
            <w:tcW w:w="851" w:type="dxa"/>
            <w:shd w:val="clear" w:color="auto" w:fill="00B050"/>
            <w:vAlign w:val="center"/>
            <w:hideMark/>
          </w:tcPr>
          <w:p w:rsidR="00BA5CE5" w:rsidRPr="005A6B92" w:rsidRDefault="00BA5CE5" w:rsidP="009309D1">
            <w:pPr>
              <w:jc w:val="center"/>
              <w:rPr>
                <w:rFonts w:ascii="Arial" w:eastAsia="Times New Roman" w:hAnsi="Arial" w:cs="Arial"/>
                <w:b/>
                <w:bCs/>
                <w:sz w:val="10"/>
                <w:szCs w:val="10"/>
                <w:lang w:eastAsia="es-CR"/>
              </w:rPr>
            </w:pPr>
            <w:r w:rsidRPr="005A6B92">
              <w:rPr>
                <w:rFonts w:ascii="Arial" w:eastAsia="Times New Roman" w:hAnsi="Arial" w:cs="Arial"/>
                <w:b/>
                <w:bCs/>
                <w:sz w:val="10"/>
                <w:szCs w:val="10"/>
                <w:lang w:eastAsia="es-CR"/>
              </w:rPr>
              <w:t>t</w:t>
            </w:r>
          </w:p>
        </w:tc>
        <w:tc>
          <w:tcPr>
            <w:tcW w:w="2551" w:type="dxa"/>
            <w:gridSpan w:val="3"/>
            <w:shd w:val="clear" w:color="auto" w:fill="00B050"/>
            <w:vAlign w:val="center"/>
            <w:hideMark/>
          </w:tcPr>
          <w:p w:rsidR="00BA5CE5" w:rsidRPr="005A6B92" w:rsidRDefault="00BA5CE5" w:rsidP="009309D1">
            <w:pPr>
              <w:jc w:val="center"/>
              <w:rPr>
                <w:rFonts w:ascii="Arial" w:eastAsia="Times New Roman" w:hAnsi="Arial" w:cs="Arial"/>
                <w:b/>
                <w:bCs/>
                <w:sz w:val="10"/>
                <w:szCs w:val="10"/>
                <w:lang w:eastAsia="es-CR"/>
              </w:rPr>
            </w:pPr>
            <w:r w:rsidRPr="005A6B92">
              <w:rPr>
                <w:rFonts w:ascii="Arial" w:eastAsia="Times New Roman" w:hAnsi="Arial" w:cs="Arial"/>
                <w:b/>
                <w:bCs/>
                <w:sz w:val="10"/>
                <w:szCs w:val="10"/>
                <w:lang w:eastAsia="es-CR"/>
              </w:rPr>
              <w:t>DESEMPEÑO PROYECTADO</w:t>
            </w:r>
          </w:p>
        </w:tc>
        <w:tc>
          <w:tcPr>
            <w:tcW w:w="2554" w:type="dxa"/>
            <w:vMerge/>
            <w:shd w:val="clear" w:color="auto" w:fill="FDE9D9" w:themeFill="accent6" w:themeFillTint="33"/>
            <w:vAlign w:val="center"/>
            <w:hideMark/>
          </w:tcPr>
          <w:p w:rsidR="00BA5CE5" w:rsidRPr="005A6B92" w:rsidRDefault="00BA5CE5" w:rsidP="009309D1">
            <w:pPr>
              <w:jc w:val="center"/>
              <w:rPr>
                <w:rFonts w:ascii="Arial" w:eastAsia="Times New Roman" w:hAnsi="Arial" w:cs="Arial"/>
                <w:b/>
                <w:bCs/>
                <w:sz w:val="10"/>
                <w:szCs w:val="10"/>
                <w:lang w:eastAsia="es-CR"/>
              </w:rPr>
            </w:pPr>
          </w:p>
        </w:tc>
      </w:tr>
      <w:tr w:rsidR="00BA5CE5" w:rsidRPr="005A6B92" w:rsidTr="00E830B8">
        <w:trPr>
          <w:trHeight w:val="135"/>
        </w:trPr>
        <w:tc>
          <w:tcPr>
            <w:tcW w:w="1135" w:type="dxa"/>
            <w:vMerge/>
            <w:vAlign w:val="center"/>
            <w:hideMark/>
          </w:tcPr>
          <w:p w:rsidR="00BA5CE5" w:rsidRPr="005A6B92" w:rsidRDefault="00BA5CE5" w:rsidP="009309D1">
            <w:pPr>
              <w:rPr>
                <w:rFonts w:ascii="Arial" w:eastAsia="Times New Roman" w:hAnsi="Arial" w:cs="Arial"/>
                <w:b/>
                <w:bCs/>
                <w:sz w:val="10"/>
                <w:szCs w:val="10"/>
                <w:lang w:eastAsia="es-CR"/>
              </w:rPr>
            </w:pPr>
          </w:p>
        </w:tc>
        <w:tc>
          <w:tcPr>
            <w:tcW w:w="1134" w:type="dxa"/>
            <w:vMerge/>
            <w:vAlign w:val="center"/>
            <w:hideMark/>
          </w:tcPr>
          <w:p w:rsidR="00BA5CE5" w:rsidRPr="005A6B92" w:rsidRDefault="00BA5CE5" w:rsidP="009309D1">
            <w:pPr>
              <w:rPr>
                <w:rFonts w:ascii="Arial" w:eastAsia="Times New Roman" w:hAnsi="Arial" w:cs="Arial"/>
                <w:b/>
                <w:bCs/>
                <w:sz w:val="10"/>
                <w:szCs w:val="10"/>
                <w:lang w:eastAsia="es-CR"/>
              </w:rPr>
            </w:pPr>
          </w:p>
        </w:tc>
        <w:tc>
          <w:tcPr>
            <w:tcW w:w="992" w:type="dxa"/>
            <w:vMerge/>
            <w:vAlign w:val="center"/>
            <w:hideMark/>
          </w:tcPr>
          <w:p w:rsidR="00BA5CE5" w:rsidRPr="005A6B92" w:rsidRDefault="00BA5CE5" w:rsidP="009309D1">
            <w:pPr>
              <w:rPr>
                <w:rFonts w:ascii="Arial" w:eastAsia="Times New Roman" w:hAnsi="Arial" w:cs="Arial"/>
                <w:b/>
                <w:bCs/>
                <w:sz w:val="10"/>
                <w:szCs w:val="10"/>
                <w:lang w:eastAsia="es-CR"/>
              </w:rPr>
            </w:pPr>
          </w:p>
        </w:tc>
        <w:tc>
          <w:tcPr>
            <w:tcW w:w="850" w:type="dxa"/>
            <w:vMerge/>
            <w:shd w:val="clear" w:color="auto" w:fill="00B050"/>
            <w:vAlign w:val="center"/>
            <w:hideMark/>
          </w:tcPr>
          <w:p w:rsidR="00BA5CE5" w:rsidRPr="005A6B92" w:rsidRDefault="00BA5CE5" w:rsidP="009309D1">
            <w:pPr>
              <w:rPr>
                <w:rFonts w:ascii="Arial" w:eastAsia="Times New Roman" w:hAnsi="Arial" w:cs="Arial"/>
                <w:b/>
                <w:bCs/>
                <w:sz w:val="10"/>
                <w:szCs w:val="10"/>
                <w:lang w:eastAsia="es-CR"/>
              </w:rPr>
            </w:pPr>
          </w:p>
        </w:tc>
        <w:tc>
          <w:tcPr>
            <w:tcW w:w="709" w:type="dxa"/>
            <w:vMerge/>
            <w:shd w:val="clear" w:color="auto" w:fill="00B050"/>
            <w:vAlign w:val="center"/>
            <w:hideMark/>
          </w:tcPr>
          <w:p w:rsidR="00BA5CE5" w:rsidRPr="005A6B92" w:rsidRDefault="00BA5CE5" w:rsidP="009309D1">
            <w:pPr>
              <w:rPr>
                <w:rFonts w:ascii="Arial" w:eastAsia="Times New Roman" w:hAnsi="Arial" w:cs="Arial"/>
                <w:b/>
                <w:bCs/>
                <w:sz w:val="10"/>
                <w:szCs w:val="10"/>
                <w:lang w:eastAsia="es-CR"/>
              </w:rPr>
            </w:pPr>
          </w:p>
        </w:tc>
        <w:tc>
          <w:tcPr>
            <w:tcW w:w="709" w:type="dxa"/>
            <w:vMerge/>
            <w:shd w:val="clear" w:color="auto" w:fill="00B050"/>
            <w:vAlign w:val="center"/>
            <w:hideMark/>
          </w:tcPr>
          <w:p w:rsidR="00BA5CE5" w:rsidRPr="005A6B92" w:rsidRDefault="00BA5CE5" w:rsidP="009309D1">
            <w:pPr>
              <w:rPr>
                <w:rFonts w:ascii="Arial" w:eastAsia="Times New Roman" w:hAnsi="Arial" w:cs="Arial"/>
                <w:b/>
                <w:bCs/>
                <w:sz w:val="10"/>
                <w:szCs w:val="10"/>
                <w:lang w:eastAsia="es-CR"/>
              </w:rPr>
            </w:pPr>
          </w:p>
        </w:tc>
        <w:tc>
          <w:tcPr>
            <w:tcW w:w="709" w:type="dxa"/>
            <w:vMerge/>
            <w:shd w:val="clear" w:color="auto" w:fill="00B050"/>
            <w:vAlign w:val="center"/>
            <w:hideMark/>
          </w:tcPr>
          <w:p w:rsidR="00BA5CE5" w:rsidRPr="005A6B92" w:rsidRDefault="00BA5CE5" w:rsidP="009309D1">
            <w:pPr>
              <w:rPr>
                <w:rFonts w:ascii="Arial" w:eastAsia="Times New Roman" w:hAnsi="Arial" w:cs="Arial"/>
                <w:b/>
                <w:bCs/>
                <w:sz w:val="10"/>
                <w:szCs w:val="10"/>
                <w:lang w:eastAsia="es-CR"/>
              </w:rPr>
            </w:pPr>
          </w:p>
        </w:tc>
        <w:tc>
          <w:tcPr>
            <w:tcW w:w="567" w:type="dxa"/>
            <w:vMerge/>
            <w:shd w:val="clear" w:color="auto" w:fill="00B050"/>
            <w:vAlign w:val="center"/>
            <w:hideMark/>
          </w:tcPr>
          <w:p w:rsidR="00BA5CE5" w:rsidRPr="005A6B92" w:rsidRDefault="00BA5CE5" w:rsidP="009309D1">
            <w:pPr>
              <w:rPr>
                <w:rFonts w:ascii="Arial" w:eastAsia="Times New Roman" w:hAnsi="Arial" w:cs="Arial"/>
                <w:b/>
                <w:bCs/>
                <w:sz w:val="10"/>
                <w:szCs w:val="10"/>
                <w:lang w:eastAsia="es-CR"/>
              </w:rPr>
            </w:pPr>
          </w:p>
        </w:tc>
        <w:tc>
          <w:tcPr>
            <w:tcW w:w="975" w:type="dxa"/>
            <w:vMerge/>
            <w:vAlign w:val="center"/>
            <w:hideMark/>
          </w:tcPr>
          <w:p w:rsidR="00BA5CE5" w:rsidRPr="005A6B92" w:rsidRDefault="00BA5CE5" w:rsidP="009309D1">
            <w:pPr>
              <w:rPr>
                <w:rFonts w:ascii="Arial" w:eastAsia="Times New Roman" w:hAnsi="Arial" w:cs="Arial"/>
                <w:b/>
                <w:bCs/>
                <w:sz w:val="10"/>
                <w:szCs w:val="10"/>
                <w:lang w:eastAsia="es-CR"/>
              </w:rPr>
            </w:pPr>
          </w:p>
        </w:tc>
        <w:tc>
          <w:tcPr>
            <w:tcW w:w="867" w:type="dxa"/>
            <w:vMerge/>
            <w:vAlign w:val="center"/>
            <w:hideMark/>
          </w:tcPr>
          <w:p w:rsidR="00BA5CE5" w:rsidRPr="005A6B92" w:rsidRDefault="00BA5CE5" w:rsidP="009309D1">
            <w:pPr>
              <w:rPr>
                <w:rFonts w:ascii="Arial" w:eastAsia="Times New Roman" w:hAnsi="Arial" w:cs="Arial"/>
                <w:b/>
                <w:bCs/>
                <w:sz w:val="10"/>
                <w:szCs w:val="10"/>
                <w:lang w:eastAsia="es-CR"/>
              </w:rPr>
            </w:pPr>
          </w:p>
        </w:tc>
        <w:tc>
          <w:tcPr>
            <w:tcW w:w="851" w:type="dxa"/>
            <w:shd w:val="clear" w:color="auto" w:fill="00B050"/>
            <w:vAlign w:val="center"/>
            <w:hideMark/>
          </w:tcPr>
          <w:p w:rsidR="00BA5CE5" w:rsidRPr="005A6B92" w:rsidRDefault="00BA5CE5" w:rsidP="009309D1">
            <w:pPr>
              <w:jc w:val="center"/>
              <w:rPr>
                <w:rFonts w:ascii="Arial" w:eastAsia="Times New Roman" w:hAnsi="Arial" w:cs="Arial"/>
                <w:b/>
                <w:bCs/>
                <w:sz w:val="10"/>
                <w:szCs w:val="10"/>
                <w:lang w:eastAsia="es-CR"/>
              </w:rPr>
            </w:pPr>
            <w:r w:rsidRPr="005A6B92">
              <w:rPr>
                <w:rFonts w:ascii="Arial" w:eastAsia="Times New Roman" w:hAnsi="Arial" w:cs="Arial"/>
                <w:b/>
                <w:bCs/>
                <w:sz w:val="10"/>
                <w:szCs w:val="10"/>
                <w:lang w:eastAsia="es-CR"/>
              </w:rPr>
              <w:t>ANUAL</w:t>
            </w:r>
          </w:p>
        </w:tc>
        <w:tc>
          <w:tcPr>
            <w:tcW w:w="850" w:type="dxa"/>
            <w:shd w:val="clear" w:color="auto" w:fill="00B050"/>
            <w:vAlign w:val="center"/>
            <w:hideMark/>
          </w:tcPr>
          <w:p w:rsidR="00BA5CE5" w:rsidRPr="005A6B92" w:rsidRDefault="00BA5CE5" w:rsidP="009309D1">
            <w:pPr>
              <w:jc w:val="center"/>
              <w:rPr>
                <w:rFonts w:ascii="Arial" w:eastAsia="Times New Roman" w:hAnsi="Arial" w:cs="Arial"/>
                <w:b/>
                <w:bCs/>
                <w:sz w:val="10"/>
                <w:szCs w:val="10"/>
                <w:lang w:eastAsia="es-CR"/>
              </w:rPr>
            </w:pPr>
            <w:r w:rsidRPr="005A6B92">
              <w:rPr>
                <w:rFonts w:ascii="Arial" w:eastAsia="Times New Roman" w:hAnsi="Arial" w:cs="Arial"/>
                <w:b/>
                <w:bCs/>
                <w:sz w:val="10"/>
                <w:szCs w:val="10"/>
                <w:lang w:eastAsia="es-CR"/>
              </w:rPr>
              <w:t>t+1</w:t>
            </w:r>
          </w:p>
        </w:tc>
        <w:tc>
          <w:tcPr>
            <w:tcW w:w="851" w:type="dxa"/>
            <w:shd w:val="clear" w:color="auto" w:fill="00B050"/>
            <w:vAlign w:val="center"/>
            <w:hideMark/>
          </w:tcPr>
          <w:p w:rsidR="00BA5CE5" w:rsidRPr="005A6B92" w:rsidRDefault="00BA5CE5" w:rsidP="009309D1">
            <w:pPr>
              <w:jc w:val="center"/>
              <w:rPr>
                <w:rFonts w:ascii="Arial" w:eastAsia="Times New Roman" w:hAnsi="Arial" w:cs="Arial"/>
                <w:b/>
                <w:bCs/>
                <w:sz w:val="10"/>
                <w:szCs w:val="10"/>
                <w:lang w:eastAsia="es-CR"/>
              </w:rPr>
            </w:pPr>
            <w:r w:rsidRPr="005A6B92">
              <w:rPr>
                <w:rFonts w:ascii="Arial" w:eastAsia="Times New Roman" w:hAnsi="Arial" w:cs="Arial"/>
                <w:b/>
                <w:bCs/>
                <w:sz w:val="10"/>
                <w:szCs w:val="10"/>
                <w:lang w:eastAsia="es-CR"/>
              </w:rPr>
              <w:t>t+2</w:t>
            </w:r>
          </w:p>
        </w:tc>
        <w:tc>
          <w:tcPr>
            <w:tcW w:w="850" w:type="dxa"/>
            <w:shd w:val="clear" w:color="auto" w:fill="00B050"/>
            <w:vAlign w:val="center"/>
            <w:hideMark/>
          </w:tcPr>
          <w:p w:rsidR="00BA5CE5" w:rsidRPr="005A6B92" w:rsidRDefault="00BA5CE5" w:rsidP="009309D1">
            <w:pPr>
              <w:jc w:val="center"/>
              <w:rPr>
                <w:rFonts w:ascii="Arial" w:eastAsia="Times New Roman" w:hAnsi="Arial" w:cs="Arial"/>
                <w:b/>
                <w:bCs/>
                <w:sz w:val="10"/>
                <w:szCs w:val="10"/>
                <w:lang w:eastAsia="es-CR"/>
              </w:rPr>
            </w:pPr>
            <w:r w:rsidRPr="005A6B92">
              <w:rPr>
                <w:rFonts w:ascii="Arial" w:eastAsia="Times New Roman" w:hAnsi="Arial" w:cs="Arial"/>
                <w:b/>
                <w:bCs/>
                <w:sz w:val="10"/>
                <w:szCs w:val="10"/>
                <w:lang w:eastAsia="es-CR"/>
              </w:rPr>
              <w:t>t+3</w:t>
            </w:r>
          </w:p>
        </w:tc>
        <w:tc>
          <w:tcPr>
            <w:tcW w:w="2554" w:type="dxa"/>
            <w:vMerge/>
            <w:shd w:val="clear" w:color="auto" w:fill="FDE9D9" w:themeFill="accent6" w:themeFillTint="33"/>
            <w:vAlign w:val="center"/>
            <w:hideMark/>
          </w:tcPr>
          <w:p w:rsidR="00BA5CE5" w:rsidRPr="005A6B92" w:rsidRDefault="00BA5CE5" w:rsidP="009309D1">
            <w:pPr>
              <w:rPr>
                <w:rFonts w:ascii="Arial" w:eastAsia="Times New Roman" w:hAnsi="Arial" w:cs="Arial"/>
                <w:b/>
                <w:bCs/>
                <w:sz w:val="10"/>
                <w:szCs w:val="10"/>
                <w:lang w:eastAsia="es-CR"/>
              </w:rPr>
            </w:pPr>
          </w:p>
        </w:tc>
      </w:tr>
      <w:tr w:rsidR="00BA5CE5" w:rsidRPr="005A6B92" w:rsidTr="00E830B8">
        <w:trPr>
          <w:trHeight w:val="1260"/>
        </w:trPr>
        <w:tc>
          <w:tcPr>
            <w:tcW w:w="1135" w:type="dxa"/>
            <w:shd w:val="clear" w:color="000000" w:fill="D8D8D8"/>
            <w:vAlign w:val="center"/>
            <w:hideMark/>
          </w:tcPr>
          <w:p w:rsidR="00BA5CE5" w:rsidRPr="005A6B92" w:rsidRDefault="00BA5CE5" w:rsidP="009309D1">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 xml:space="preserve">Aumentar las fuentes de recursos para el financiamiento de servicios ambientales. </w:t>
            </w:r>
          </w:p>
        </w:tc>
        <w:tc>
          <w:tcPr>
            <w:tcW w:w="1134" w:type="dxa"/>
            <w:shd w:val="clear" w:color="000000" w:fill="D8D8D8"/>
            <w:vAlign w:val="center"/>
            <w:hideMark/>
          </w:tcPr>
          <w:p w:rsidR="00BA5CE5" w:rsidRPr="005A6B92" w:rsidRDefault="00BA5CE5" w:rsidP="009309D1">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Recursos Externo</w:t>
            </w:r>
          </w:p>
        </w:tc>
        <w:tc>
          <w:tcPr>
            <w:tcW w:w="992" w:type="dxa"/>
            <w:shd w:val="clear" w:color="000000" w:fill="D8D8D8"/>
            <w:vAlign w:val="center"/>
            <w:hideMark/>
          </w:tcPr>
          <w:p w:rsidR="00BA5CE5" w:rsidRPr="005A6B92" w:rsidRDefault="00BA5CE5" w:rsidP="009309D1">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Estrategia REDD+ (Reducción de Emisiones por Degradación y Deforestación Más)</w:t>
            </w:r>
          </w:p>
        </w:tc>
        <w:tc>
          <w:tcPr>
            <w:tcW w:w="850" w:type="dxa"/>
            <w:shd w:val="clear" w:color="000000" w:fill="D8D8D8"/>
            <w:vAlign w:val="center"/>
            <w:hideMark/>
          </w:tcPr>
          <w:p w:rsidR="00BA5CE5" w:rsidRPr="005A6B92" w:rsidRDefault="00BA5CE5" w:rsidP="009309D1">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 xml:space="preserve">Toneladas de carbono reducidas </w:t>
            </w:r>
          </w:p>
        </w:tc>
        <w:tc>
          <w:tcPr>
            <w:tcW w:w="709" w:type="dxa"/>
            <w:shd w:val="clear" w:color="000000" w:fill="D8D8D8"/>
            <w:vAlign w:val="center"/>
            <w:hideMark/>
          </w:tcPr>
          <w:p w:rsidR="00BA5CE5" w:rsidRPr="005A6B92" w:rsidRDefault="00BA5CE5" w:rsidP="009309D1">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2.000.000</w:t>
            </w:r>
          </w:p>
        </w:tc>
        <w:tc>
          <w:tcPr>
            <w:tcW w:w="709" w:type="dxa"/>
            <w:shd w:val="clear" w:color="000000" w:fill="D8D8D8"/>
            <w:vAlign w:val="center"/>
            <w:hideMark/>
          </w:tcPr>
          <w:p w:rsidR="00BA5CE5" w:rsidRPr="005A6B92" w:rsidRDefault="00BA5CE5" w:rsidP="009309D1">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 xml:space="preserve">Población Costarricense </w:t>
            </w:r>
          </w:p>
        </w:tc>
        <w:tc>
          <w:tcPr>
            <w:tcW w:w="709" w:type="dxa"/>
            <w:shd w:val="clear" w:color="000000" w:fill="D8D8D8"/>
            <w:vAlign w:val="center"/>
            <w:hideMark/>
          </w:tcPr>
          <w:p w:rsidR="00BA5CE5" w:rsidRPr="005A6B92" w:rsidRDefault="00BA5CE5" w:rsidP="009309D1">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2.523.072</w:t>
            </w:r>
          </w:p>
        </w:tc>
        <w:tc>
          <w:tcPr>
            <w:tcW w:w="567" w:type="dxa"/>
            <w:shd w:val="clear" w:color="000000" w:fill="D8D8D8"/>
            <w:vAlign w:val="center"/>
            <w:hideMark/>
          </w:tcPr>
          <w:p w:rsidR="00BA5CE5" w:rsidRPr="005A6B92" w:rsidRDefault="00BA5CE5" w:rsidP="009309D1">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2.480.330</w:t>
            </w:r>
          </w:p>
        </w:tc>
        <w:tc>
          <w:tcPr>
            <w:tcW w:w="975" w:type="dxa"/>
            <w:shd w:val="clear" w:color="000000" w:fill="D8D8D8"/>
            <w:vAlign w:val="center"/>
            <w:hideMark/>
          </w:tcPr>
          <w:p w:rsidR="00BA5CE5" w:rsidRPr="005A6B92" w:rsidRDefault="00BA5CE5" w:rsidP="009309D1">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Monto de pago por resultados en reducciones de emisiones (en millones de dólares)</w:t>
            </w:r>
          </w:p>
        </w:tc>
        <w:tc>
          <w:tcPr>
            <w:tcW w:w="867" w:type="dxa"/>
            <w:shd w:val="clear" w:color="000000" w:fill="D8D8D8"/>
            <w:vAlign w:val="center"/>
            <w:hideMark/>
          </w:tcPr>
          <w:p w:rsidR="00BA5CE5" w:rsidRPr="005A6B92" w:rsidRDefault="00BA5CE5" w:rsidP="009309D1">
            <w:pPr>
              <w:jc w:val="center"/>
              <w:rPr>
                <w:rFonts w:ascii="Arial" w:eastAsia="Times New Roman" w:hAnsi="Arial" w:cs="Arial"/>
                <w:sz w:val="10"/>
                <w:szCs w:val="10"/>
                <w:lang w:eastAsia="es-CR"/>
              </w:rPr>
            </w:pPr>
            <w:r>
              <w:rPr>
                <w:rFonts w:ascii="Arial" w:eastAsia="Times New Roman" w:hAnsi="Arial" w:cs="Arial"/>
                <w:sz w:val="10"/>
                <w:szCs w:val="10"/>
                <w:lang w:eastAsia="es-CR"/>
              </w:rPr>
              <w:t>12.000.000</w:t>
            </w:r>
            <w:r w:rsidR="00E85669">
              <w:rPr>
                <w:rFonts w:ascii="Arial" w:eastAsia="Times New Roman" w:hAnsi="Arial" w:cs="Arial"/>
                <w:sz w:val="10"/>
                <w:szCs w:val="10"/>
                <w:lang w:eastAsia="es-CR"/>
              </w:rPr>
              <w:t>.</w:t>
            </w:r>
            <w:r>
              <w:rPr>
                <w:rFonts w:ascii="Arial" w:eastAsia="Times New Roman" w:hAnsi="Arial" w:cs="Arial"/>
                <w:sz w:val="10"/>
                <w:szCs w:val="10"/>
                <w:lang w:eastAsia="es-CR"/>
              </w:rPr>
              <w:t>00</w:t>
            </w:r>
          </w:p>
        </w:tc>
        <w:tc>
          <w:tcPr>
            <w:tcW w:w="851" w:type="dxa"/>
            <w:shd w:val="clear" w:color="000000" w:fill="D8D8D8"/>
            <w:vAlign w:val="center"/>
            <w:hideMark/>
          </w:tcPr>
          <w:p w:rsidR="00BA5CE5" w:rsidRPr="005A6B92" w:rsidRDefault="00BA5CE5" w:rsidP="009309D1">
            <w:pPr>
              <w:jc w:val="center"/>
              <w:rPr>
                <w:rFonts w:ascii="Arial" w:eastAsia="Times New Roman" w:hAnsi="Arial" w:cs="Arial"/>
                <w:sz w:val="10"/>
                <w:szCs w:val="10"/>
                <w:lang w:eastAsia="es-CR"/>
              </w:rPr>
            </w:pPr>
            <w:r>
              <w:rPr>
                <w:rFonts w:ascii="Arial" w:eastAsia="Times New Roman" w:hAnsi="Arial" w:cs="Arial"/>
                <w:sz w:val="10"/>
                <w:szCs w:val="10"/>
                <w:lang w:eastAsia="es-CR"/>
              </w:rPr>
              <w:t>9.000.000</w:t>
            </w:r>
            <w:r w:rsidR="00E85669">
              <w:rPr>
                <w:rFonts w:ascii="Arial" w:eastAsia="Times New Roman" w:hAnsi="Arial" w:cs="Arial"/>
                <w:sz w:val="10"/>
                <w:szCs w:val="10"/>
                <w:lang w:eastAsia="es-CR"/>
              </w:rPr>
              <w:t>.</w:t>
            </w:r>
            <w:r>
              <w:rPr>
                <w:rFonts w:ascii="Arial" w:eastAsia="Times New Roman" w:hAnsi="Arial" w:cs="Arial"/>
                <w:sz w:val="10"/>
                <w:szCs w:val="10"/>
                <w:lang w:eastAsia="es-CR"/>
              </w:rPr>
              <w:t>00</w:t>
            </w:r>
          </w:p>
        </w:tc>
        <w:tc>
          <w:tcPr>
            <w:tcW w:w="850" w:type="dxa"/>
            <w:shd w:val="clear" w:color="000000" w:fill="D8D8D8"/>
            <w:vAlign w:val="center"/>
            <w:hideMark/>
          </w:tcPr>
          <w:p w:rsidR="00BA5CE5" w:rsidRPr="005A6B92" w:rsidRDefault="00BA5CE5" w:rsidP="009309D1">
            <w:pPr>
              <w:jc w:val="center"/>
              <w:rPr>
                <w:rFonts w:ascii="Arial" w:eastAsia="Times New Roman" w:hAnsi="Arial" w:cs="Arial"/>
                <w:sz w:val="10"/>
                <w:szCs w:val="10"/>
                <w:lang w:eastAsia="es-CR"/>
              </w:rPr>
            </w:pPr>
            <w:r>
              <w:rPr>
                <w:rFonts w:ascii="Arial" w:eastAsia="Times New Roman" w:hAnsi="Arial" w:cs="Arial"/>
                <w:sz w:val="10"/>
                <w:szCs w:val="10"/>
                <w:lang w:eastAsia="es-CR"/>
              </w:rPr>
              <w:t>0</w:t>
            </w:r>
            <w:r w:rsidR="00E85669">
              <w:rPr>
                <w:rFonts w:ascii="Arial" w:eastAsia="Times New Roman" w:hAnsi="Arial" w:cs="Arial"/>
                <w:sz w:val="10"/>
                <w:szCs w:val="10"/>
                <w:lang w:eastAsia="es-CR"/>
              </w:rPr>
              <w:t>.</w:t>
            </w:r>
            <w:r>
              <w:rPr>
                <w:rFonts w:ascii="Arial" w:eastAsia="Times New Roman" w:hAnsi="Arial" w:cs="Arial"/>
                <w:sz w:val="10"/>
                <w:szCs w:val="10"/>
                <w:lang w:eastAsia="es-CR"/>
              </w:rPr>
              <w:t>00</w:t>
            </w:r>
          </w:p>
        </w:tc>
        <w:tc>
          <w:tcPr>
            <w:tcW w:w="851" w:type="dxa"/>
            <w:shd w:val="clear" w:color="000000" w:fill="D8D8D8"/>
            <w:vAlign w:val="center"/>
            <w:hideMark/>
          </w:tcPr>
          <w:p w:rsidR="00BA5CE5" w:rsidRPr="005A6B92" w:rsidRDefault="00BA5CE5" w:rsidP="009309D1">
            <w:pPr>
              <w:jc w:val="center"/>
              <w:rPr>
                <w:rFonts w:ascii="Arial" w:eastAsia="Times New Roman" w:hAnsi="Arial" w:cs="Arial"/>
                <w:sz w:val="10"/>
                <w:szCs w:val="10"/>
                <w:lang w:eastAsia="es-CR"/>
              </w:rPr>
            </w:pPr>
            <w:r>
              <w:rPr>
                <w:rFonts w:ascii="Arial" w:eastAsia="Times New Roman" w:hAnsi="Arial" w:cs="Arial"/>
                <w:sz w:val="10"/>
                <w:szCs w:val="10"/>
                <w:lang w:eastAsia="es-CR"/>
              </w:rPr>
              <w:t>9.000.000</w:t>
            </w:r>
            <w:r w:rsidR="00E85669">
              <w:rPr>
                <w:rFonts w:ascii="Arial" w:eastAsia="Times New Roman" w:hAnsi="Arial" w:cs="Arial"/>
                <w:sz w:val="10"/>
                <w:szCs w:val="10"/>
                <w:lang w:eastAsia="es-CR"/>
              </w:rPr>
              <w:t>.</w:t>
            </w:r>
            <w:r>
              <w:rPr>
                <w:rFonts w:ascii="Arial" w:eastAsia="Times New Roman" w:hAnsi="Arial" w:cs="Arial"/>
                <w:sz w:val="10"/>
                <w:szCs w:val="10"/>
                <w:lang w:eastAsia="es-CR"/>
              </w:rPr>
              <w:t>00</w:t>
            </w:r>
          </w:p>
        </w:tc>
        <w:tc>
          <w:tcPr>
            <w:tcW w:w="850" w:type="dxa"/>
            <w:shd w:val="clear" w:color="000000" w:fill="D8D8D8"/>
            <w:vAlign w:val="center"/>
            <w:hideMark/>
          </w:tcPr>
          <w:p w:rsidR="00BA5CE5" w:rsidRPr="005A6B92" w:rsidRDefault="00BA5CE5" w:rsidP="009309D1">
            <w:pPr>
              <w:jc w:val="center"/>
              <w:rPr>
                <w:rFonts w:ascii="Arial" w:eastAsia="Times New Roman" w:hAnsi="Arial" w:cs="Arial"/>
                <w:sz w:val="10"/>
                <w:szCs w:val="10"/>
                <w:lang w:eastAsia="es-CR"/>
              </w:rPr>
            </w:pPr>
            <w:r>
              <w:rPr>
                <w:rFonts w:ascii="Arial" w:eastAsia="Times New Roman" w:hAnsi="Arial" w:cs="Arial"/>
                <w:sz w:val="10"/>
                <w:szCs w:val="10"/>
                <w:lang w:eastAsia="es-CR"/>
              </w:rPr>
              <w:t>0</w:t>
            </w:r>
            <w:r w:rsidR="00E85669">
              <w:rPr>
                <w:rFonts w:ascii="Arial" w:eastAsia="Times New Roman" w:hAnsi="Arial" w:cs="Arial"/>
                <w:sz w:val="10"/>
                <w:szCs w:val="10"/>
                <w:lang w:eastAsia="es-CR"/>
              </w:rPr>
              <w:t>.</w:t>
            </w:r>
            <w:r>
              <w:rPr>
                <w:rFonts w:ascii="Arial" w:eastAsia="Times New Roman" w:hAnsi="Arial" w:cs="Arial"/>
                <w:sz w:val="10"/>
                <w:szCs w:val="10"/>
                <w:lang w:eastAsia="es-CR"/>
              </w:rPr>
              <w:t>00</w:t>
            </w:r>
          </w:p>
        </w:tc>
        <w:tc>
          <w:tcPr>
            <w:tcW w:w="2554" w:type="dxa"/>
            <w:shd w:val="clear" w:color="000000" w:fill="D8D8D8"/>
            <w:hideMark/>
          </w:tcPr>
          <w:p w:rsidR="00BA5CE5" w:rsidRPr="005A6B92" w:rsidRDefault="00BA5CE5" w:rsidP="009309D1">
            <w:pPr>
              <w:rPr>
                <w:rFonts w:ascii="Arial" w:eastAsia="Times New Roman" w:hAnsi="Arial" w:cs="Arial"/>
                <w:sz w:val="10"/>
                <w:szCs w:val="10"/>
                <w:lang w:eastAsia="es-CR"/>
              </w:rPr>
            </w:pPr>
            <w:r w:rsidRPr="005A6B92">
              <w:rPr>
                <w:rFonts w:ascii="Arial" w:eastAsia="Times New Roman" w:hAnsi="Arial" w:cs="Arial"/>
                <w:sz w:val="10"/>
                <w:szCs w:val="10"/>
                <w:lang w:eastAsia="es-CR"/>
              </w:rPr>
              <w:t>Los indicadores de la programación estratégica de REDD+</w:t>
            </w:r>
            <w:r w:rsidR="00E85669">
              <w:rPr>
                <w:rFonts w:ascii="Arial" w:eastAsia="Times New Roman" w:hAnsi="Arial" w:cs="Arial"/>
                <w:sz w:val="10"/>
                <w:szCs w:val="10"/>
                <w:lang w:eastAsia="es-CR"/>
              </w:rPr>
              <w:t>.</w:t>
            </w:r>
            <w:r w:rsidRPr="005A6B92">
              <w:rPr>
                <w:rFonts w:ascii="Arial" w:eastAsia="Times New Roman" w:hAnsi="Arial" w:cs="Arial"/>
                <w:sz w:val="10"/>
                <w:szCs w:val="10"/>
                <w:lang w:eastAsia="es-CR"/>
              </w:rPr>
              <w:t xml:space="preserve"> son extraídos del Plan Operativo de la Secretaría Ejecutiva</w:t>
            </w:r>
            <w:r w:rsidR="00E85669">
              <w:rPr>
                <w:rFonts w:ascii="Arial" w:eastAsia="Times New Roman" w:hAnsi="Arial" w:cs="Arial"/>
                <w:sz w:val="10"/>
                <w:szCs w:val="10"/>
                <w:lang w:eastAsia="es-CR"/>
              </w:rPr>
              <w:t>.</w:t>
            </w:r>
            <w:r w:rsidRPr="005A6B92">
              <w:rPr>
                <w:rFonts w:ascii="Arial" w:eastAsia="Times New Roman" w:hAnsi="Arial" w:cs="Arial"/>
                <w:sz w:val="10"/>
                <w:szCs w:val="10"/>
                <w:lang w:eastAsia="es-CR"/>
              </w:rPr>
              <w:t xml:space="preserve"> lo que presupone dos productos y aunque la negociación y firma del contrato de compra venta de emisiones</w:t>
            </w:r>
            <w:r w:rsidR="00E85669">
              <w:rPr>
                <w:rFonts w:ascii="Arial" w:eastAsia="Times New Roman" w:hAnsi="Arial" w:cs="Arial"/>
                <w:sz w:val="10"/>
                <w:szCs w:val="10"/>
                <w:lang w:eastAsia="es-CR"/>
              </w:rPr>
              <w:t>.</w:t>
            </w:r>
            <w:r w:rsidRPr="005A6B92">
              <w:rPr>
                <w:rFonts w:ascii="Arial" w:eastAsia="Times New Roman" w:hAnsi="Arial" w:cs="Arial"/>
                <w:sz w:val="10"/>
                <w:szCs w:val="10"/>
                <w:lang w:eastAsia="es-CR"/>
              </w:rPr>
              <w:t xml:space="preserve"> los resultados obtenidos de estos indicadores estratégicos</w:t>
            </w:r>
            <w:r w:rsidR="00E85669">
              <w:rPr>
                <w:rFonts w:ascii="Arial" w:eastAsia="Times New Roman" w:hAnsi="Arial" w:cs="Arial"/>
                <w:sz w:val="10"/>
                <w:szCs w:val="10"/>
                <w:lang w:eastAsia="es-CR"/>
              </w:rPr>
              <w:t>.</w:t>
            </w:r>
            <w:r w:rsidRPr="005A6B92">
              <w:rPr>
                <w:rFonts w:ascii="Arial" w:eastAsia="Times New Roman" w:hAnsi="Arial" w:cs="Arial"/>
                <w:sz w:val="10"/>
                <w:szCs w:val="10"/>
                <w:lang w:eastAsia="es-CR"/>
              </w:rPr>
              <w:t xml:space="preserve"> dependen de la aceptación del pliego de condiciones señaladas por Costa Rica en la fase de negociación.  Hasta no contar con los indicadores de operación de la estrategia</w:t>
            </w:r>
            <w:r w:rsidR="00E85669">
              <w:rPr>
                <w:rFonts w:ascii="Arial" w:eastAsia="Times New Roman" w:hAnsi="Arial" w:cs="Arial"/>
                <w:sz w:val="10"/>
                <w:szCs w:val="10"/>
                <w:lang w:eastAsia="es-CR"/>
              </w:rPr>
              <w:t>.</w:t>
            </w:r>
            <w:r w:rsidRPr="005A6B92">
              <w:rPr>
                <w:rFonts w:ascii="Arial" w:eastAsia="Times New Roman" w:hAnsi="Arial" w:cs="Arial"/>
                <w:sz w:val="10"/>
                <w:szCs w:val="10"/>
                <w:lang w:eastAsia="es-CR"/>
              </w:rPr>
              <w:t xml:space="preserve"> se dará la rendición de cuentas en función de estos productos.  Los datos de población fueron tomados del INEC</w:t>
            </w:r>
            <w:r w:rsidR="00E85669">
              <w:rPr>
                <w:rFonts w:ascii="Arial" w:eastAsia="Times New Roman" w:hAnsi="Arial" w:cs="Arial"/>
                <w:sz w:val="10"/>
                <w:szCs w:val="10"/>
                <w:lang w:eastAsia="es-CR"/>
              </w:rPr>
              <w:t>.</w:t>
            </w:r>
            <w:r w:rsidRPr="005A6B92">
              <w:rPr>
                <w:rFonts w:ascii="Arial" w:eastAsia="Times New Roman" w:hAnsi="Arial" w:cs="Arial"/>
                <w:sz w:val="10"/>
                <w:szCs w:val="10"/>
                <w:lang w:eastAsia="es-CR"/>
              </w:rPr>
              <w:t xml:space="preserve"> 2018.</w:t>
            </w:r>
          </w:p>
        </w:tc>
      </w:tr>
      <w:tr w:rsidR="00BA5CE5" w:rsidRPr="005A6B92" w:rsidTr="00E830B8">
        <w:trPr>
          <w:trHeight w:val="16"/>
        </w:trPr>
        <w:tc>
          <w:tcPr>
            <w:tcW w:w="1135" w:type="dxa"/>
            <w:shd w:val="clear" w:color="000000" w:fill="D8D8D8"/>
            <w:vAlign w:val="center"/>
            <w:hideMark/>
          </w:tcPr>
          <w:p w:rsidR="00BA5CE5" w:rsidRPr="005A6B92" w:rsidRDefault="00BA5CE5" w:rsidP="009309D1">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 xml:space="preserve">Mantener la dotación de servicios ambientales por medio del financiamiento permanente en áreas de interés prioritario. </w:t>
            </w:r>
          </w:p>
        </w:tc>
        <w:tc>
          <w:tcPr>
            <w:tcW w:w="1134" w:type="dxa"/>
            <w:vMerge w:val="restart"/>
            <w:shd w:val="clear" w:color="000000" w:fill="D8D8D8"/>
            <w:vAlign w:val="center"/>
            <w:hideMark/>
          </w:tcPr>
          <w:p w:rsidR="00BA5CE5" w:rsidRPr="005A6B92" w:rsidRDefault="00BA5CE5" w:rsidP="009309D1">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879-704</w:t>
            </w:r>
          </w:p>
        </w:tc>
        <w:tc>
          <w:tcPr>
            <w:tcW w:w="992" w:type="dxa"/>
            <w:shd w:val="clear" w:color="000000" w:fill="D8D8D8"/>
            <w:vAlign w:val="center"/>
            <w:hideMark/>
          </w:tcPr>
          <w:p w:rsidR="00BA5CE5" w:rsidRPr="005A6B92" w:rsidRDefault="00BA5CE5" w:rsidP="009309D1">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 xml:space="preserve">Pago por Servicios Ambientales </w:t>
            </w:r>
          </w:p>
        </w:tc>
        <w:tc>
          <w:tcPr>
            <w:tcW w:w="850" w:type="dxa"/>
            <w:shd w:val="clear" w:color="000000" w:fill="D8D8D8"/>
            <w:vAlign w:val="center"/>
            <w:hideMark/>
          </w:tcPr>
          <w:p w:rsidR="00BA5CE5" w:rsidRPr="005A6B92" w:rsidRDefault="00BA5CE5" w:rsidP="009309D1">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 xml:space="preserve">Hectáreas de bosque y plantaciones </w:t>
            </w:r>
          </w:p>
        </w:tc>
        <w:tc>
          <w:tcPr>
            <w:tcW w:w="709" w:type="dxa"/>
            <w:shd w:val="clear" w:color="000000" w:fill="D8D8D8"/>
            <w:vAlign w:val="center"/>
            <w:hideMark/>
          </w:tcPr>
          <w:p w:rsidR="00BA5CE5" w:rsidRPr="005A6B92" w:rsidRDefault="00BA5CE5" w:rsidP="009309D1">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300.000</w:t>
            </w:r>
          </w:p>
        </w:tc>
        <w:tc>
          <w:tcPr>
            <w:tcW w:w="709" w:type="dxa"/>
            <w:shd w:val="clear" w:color="000000" w:fill="D8D8D8"/>
            <w:vAlign w:val="center"/>
            <w:hideMark/>
          </w:tcPr>
          <w:p w:rsidR="00BA5CE5" w:rsidRPr="005A6B92" w:rsidRDefault="00BA5CE5" w:rsidP="009309D1">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 xml:space="preserve">Personas físicas o jurídicas del sector forestal que apliquen a los distintos programas de financiamiento disponibles y cumplan requisitos para ingresar al PPSA </w:t>
            </w:r>
          </w:p>
        </w:tc>
        <w:tc>
          <w:tcPr>
            <w:tcW w:w="709" w:type="dxa"/>
            <w:shd w:val="clear" w:color="000000" w:fill="D8D8D8"/>
            <w:vAlign w:val="center"/>
            <w:hideMark/>
          </w:tcPr>
          <w:p w:rsidR="00BA5CE5" w:rsidRPr="005A6B92" w:rsidRDefault="00BA5CE5" w:rsidP="009309D1">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 xml:space="preserve">NA </w:t>
            </w:r>
          </w:p>
        </w:tc>
        <w:tc>
          <w:tcPr>
            <w:tcW w:w="567" w:type="dxa"/>
            <w:shd w:val="clear" w:color="000000" w:fill="D8D8D8"/>
            <w:vAlign w:val="center"/>
            <w:hideMark/>
          </w:tcPr>
          <w:p w:rsidR="00BA5CE5" w:rsidRPr="005A6B92" w:rsidRDefault="00BA5CE5" w:rsidP="009309D1">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 xml:space="preserve">NA </w:t>
            </w:r>
          </w:p>
        </w:tc>
        <w:tc>
          <w:tcPr>
            <w:tcW w:w="975" w:type="dxa"/>
            <w:shd w:val="clear" w:color="000000" w:fill="D8D8D8"/>
            <w:vAlign w:val="center"/>
            <w:hideMark/>
          </w:tcPr>
          <w:p w:rsidR="00BA5CE5" w:rsidRPr="005A6B92" w:rsidRDefault="00BA5CE5" w:rsidP="009309D1">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 xml:space="preserve">Cantidad de hectáreas sometidas al Pago por Servicios Ambientales </w:t>
            </w:r>
          </w:p>
        </w:tc>
        <w:tc>
          <w:tcPr>
            <w:tcW w:w="867" w:type="dxa"/>
            <w:shd w:val="clear" w:color="000000" w:fill="D8D8D8"/>
            <w:vAlign w:val="center"/>
            <w:hideMark/>
          </w:tcPr>
          <w:p w:rsidR="00BA5CE5" w:rsidRPr="005A6B92" w:rsidRDefault="00BA5CE5" w:rsidP="009309D1">
            <w:pPr>
              <w:jc w:val="center"/>
              <w:rPr>
                <w:rFonts w:ascii="Arial" w:eastAsia="Times New Roman" w:hAnsi="Arial" w:cs="Arial"/>
                <w:sz w:val="10"/>
                <w:szCs w:val="10"/>
                <w:lang w:eastAsia="es-CR"/>
              </w:rPr>
            </w:pPr>
            <w:r>
              <w:rPr>
                <w:rFonts w:ascii="Arial" w:eastAsia="Times New Roman" w:hAnsi="Arial" w:cs="Arial"/>
                <w:sz w:val="10"/>
                <w:szCs w:val="10"/>
                <w:lang w:eastAsia="es-CR"/>
              </w:rPr>
              <w:t>200.000</w:t>
            </w:r>
          </w:p>
        </w:tc>
        <w:tc>
          <w:tcPr>
            <w:tcW w:w="851" w:type="dxa"/>
            <w:shd w:val="clear" w:color="000000" w:fill="D8D8D8"/>
            <w:vAlign w:val="center"/>
            <w:hideMark/>
          </w:tcPr>
          <w:p w:rsidR="00BA5CE5" w:rsidRPr="005A6B92" w:rsidRDefault="00BA5CE5" w:rsidP="009309D1">
            <w:pPr>
              <w:jc w:val="center"/>
              <w:rPr>
                <w:rFonts w:ascii="Arial" w:eastAsia="Times New Roman" w:hAnsi="Arial" w:cs="Arial"/>
                <w:sz w:val="10"/>
                <w:szCs w:val="10"/>
                <w:lang w:eastAsia="es-CR"/>
              </w:rPr>
            </w:pPr>
            <w:r>
              <w:rPr>
                <w:rFonts w:ascii="Arial" w:eastAsia="Times New Roman" w:hAnsi="Arial" w:cs="Arial"/>
                <w:sz w:val="10"/>
                <w:szCs w:val="10"/>
                <w:lang w:eastAsia="es-CR"/>
              </w:rPr>
              <w:t>200.000</w:t>
            </w:r>
          </w:p>
        </w:tc>
        <w:tc>
          <w:tcPr>
            <w:tcW w:w="850" w:type="dxa"/>
            <w:shd w:val="clear" w:color="000000" w:fill="D8D8D8"/>
            <w:vAlign w:val="center"/>
            <w:hideMark/>
          </w:tcPr>
          <w:p w:rsidR="00BA5CE5" w:rsidRPr="005A6B92" w:rsidRDefault="00BA5CE5" w:rsidP="009309D1">
            <w:pPr>
              <w:jc w:val="center"/>
              <w:rPr>
                <w:rFonts w:ascii="Arial" w:eastAsia="Times New Roman" w:hAnsi="Arial" w:cs="Arial"/>
                <w:sz w:val="10"/>
                <w:szCs w:val="10"/>
                <w:lang w:eastAsia="es-CR"/>
              </w:rPr>
            </w:pPr>
            <w:r>
              <w:rPr>
                <w:rFonts w:ascii="Arial" w:eastAsia="Times New Roman" w:hAnsi="Arial" w:cs="Arial"/>
                <w:sz w:val="10"/>
                <w:szCs w:val="10"/>
                <w:lang w:eastAsia="es-CR"/>
              </w:rPr>
              <w:t>300.000</w:t>
            </w:r>
          </w:p>
        </w:tc>
        <w:tc>
          <w:tcPr>
            <w:tcW w:w="851" w:type="dxa"/>
            <w:shd w:val="clear" w:color="000000" w:fill="D8D8D8"/>
            <w:vAlign w:val="center"/>
            <w:hideMark/>
          </w:tcPr>
          <w:p w:rsidR="00BA5CE5" w:rsidRPr="005A6B92" w:rsidRDefault="00BA5CE5" w:rsidP="009309D1">
            <w:pPr>
              <w:jc w:val="center"/>
              <w:rPr>
                <w:rFonts w:ascii="Arial" w:eastAsia="Times New Roman" w:hAnsi="Arial" w:cs="Arial"/>
                <w:sz w:val="10"/>
                <w:szCs w:val="10"/>
                <w:lang w:eastAsia="es-CR"/>
              </w:rPr>
            </w:pPr>
            <w:r>
              <w:rPr>
                <w:rFonts w:ascii="Arial" w:eastAsia="Times New Roman" w:hAnsi="Arial" w:cs="Arial"/>
                <w:sz w:val="10"/>
                <w:szCs w:val="10"/>
                <w:lang w:eastAsia="es-CR"/>
              </w:rPr>
              <w:t>300.000</w:t>
            </w:r>
          </w:p>
        </w:tc>
        <w:tc>
          <w:tcPr>
            <w:tcW w:w="850" w:type="dxa"/>
            <w:shd w:val="clear" w:color="000000" w:fill="D8D8D8"/>
            <w:vAlign w:val="center"/>
            <w:hideMark/>
          </w:tcPr>
          <w:p w:rsidR="00BA5CE5" w:rsidRPr="005A6B92" w:rsidRDefault="00BA5CE5" w:rsidP="009309D1">
            <w:pPr>
              <w:jc w:val="center"/>
              <w:rPr>
                <w:rFonts w:ascii="Arial" w:eastAsia="Times New Roman" w:hAnsi="Arial" w:cs="Arial"/>
                <w:sz w:val="10"/>
                <w:szCs w:val="10"/>
                <w:lang w:eastAsia="es-CR"/>
              </w:rPr>
            </w:pPr>
            <w:r>
              <w:rPr>
                <w:rFonts w:ascii="Arial" w:eastAsia="Times New Roman" w:hAnsi="Arial" w:cs="Arial"/>
                <w:sz w:val="10"/>
                <w:szCs w:val="10"/>
                <w:lang w:eastAsia="es-CR"/>
              </w:rPr>
              <w:t>300.000</w:t>
            </w:r>
          </w:p>
        </w:tc>
        <w:tc>
          <w:tcPr>
            <w:tcW w:w="2554" w:type="dxa"/>
            <w:shd w:val="clear" w:color="000000" w:fill="D8D8D8"/>
            <w:vAlign w:val="center"/>
            <w:hideMark/>
          </w:tcPr>
          <w:p w:rsidR="00BA5CE5" w:rsidRPr="005A6B92" w:rsidRDefault="00BA5CE5" w:rsidP="009309D1">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Este indicador muestra la cantidad total de hectáreas que se pagan al corte por concepto de Pago por Servicios Ambientales</w:t>
            </w:r>
            <w:r w:rsidR="00E85669">
              <w:rPr>
                <w:rFonts w:ascii="Arial" w:eastAsia="Times New Roman" w:hAnsi="Arial" w:cs="Arial"/>
                <w:sz w:val="10"/>
                <w:szCs w:val="10"/>
                <w:lang w:eastAsia="es-CR"/>
              </w:rPr>
              <w:t>.</w:t>
            </w:r>
            <w:r w:rsidRPr="005A6B92">
              <w:rPr>
                <w:rFonts w:ascii="Arial" w:eastAsia="Times New Roman" w:hAnsi="Arial" w:cs="Arial"/>
                <w:sz w:val="10"/>
                <w:szCs w:val="10"/>
                <w:lang w:eastAsia="es-CR"/>
              </w:rPr>
              <w:t xml:space="preserve"> correspondiente a contratos nuevos y vigentes del programa.  </w:t>
            </w:r>
          </w:p>
        </w:tc>
      </w:tr>
      <w:tr w:rsidR="00BA5CE5" w:rsidRPr="005A6B92" w:rsidTr="00E830B8">
        <w:trPr>
          <w:trHeight w:val="372"/>
        </w:trPr>
        <w:tc>
          <w:tcPr>
            <w:tcW w:w="1135" w:type="dxa"/>
            <w:shd w:val="clear" w:color="000000" w:fill="D8D8D8"/>
            <w:vAlign w:val="center"/>
            <w:hideMark/>
          </w:tcPr>
          <w:p w:rsidR="00BA5CE5" w:rsidRPr="005A6B92" w:rsidRDefault="00BA5CE5" w:rsidP="009309D1">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 xml:space="preserve">Apoyar la actividad productiva forestal mediante el fortalecimiento de capacidades de quienes proveen servicios ambientales. </w:t>
            </w:r>
          </w:p>
        </w:tc>
        <w:tc>
          <w:tcPr>
            <w:tcW w:w="1134" w:type="dxa"/>
            <w:vMerge/>
            <w:vAlign w:val="center"/>
            <w:hideMark/>
          </w:tcPr>
          <w:p w:rsidR="00BA5CE5" w:rsidRPr="005A6B92" w:rsidRDefault="00BA5CE5" w:rsidP="009309D1">
            <w:pPr>
              <w:jc w:val="both"/>
              <w:rPr>
                <w:rFonts w:ascii="Arial" w:eastAsia="Times New Roman" w:hAnsi="Arial" w:cs="Arial"/>
                <w:sz w:val="10"/>
                <w:szCs w:val="10"/>
                <w:lang w:eastAsia="es-CR"/>
              </w:rPr>
            </w:pPr>
          </w:p>
        </w:tc>
        <w:tc>
          <w:tcPr>
            <w:tcW w:w="992" w:type="dxa"/>
            <w:shd w:val="clear" w:color="000000" w:fill="D8D8D8"/>
            <w:vAlign w:val="center"/>
            <w:hideMark/>
          </w:tcPr>
          <w:p w:rsidR="00BA5CE5" w:rsidRPr="005A6B92" w:rsidRDefault="00BA5CE5" w:rsidP="009309D1">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 xml:space="preserve">Pago por Servicios Ambientales </w:t>
            </w:r>
          </w:p>
        </w:tc>
        <w:tc>
          <w:tcPr>
            <w:tcW w:w="850" w:type="dxa"/>
            <w:shd w:val="clear" w:color="000000" w:fill="D8D8D8"/>
            <w:vAlign w:val="center"/>
            <w:hideMark/>
          </w:tcPr>
          <w:p w:rsidR="00BA5CE5" w:rsidRPr="005A6B92" w:rsidRDefault="00BA5CE5" w:rsidP="009309D1">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 xml:space="preserve">Monto en dólares </w:t>
            </w:r>
          </w:p>
        </w:tc>
        <w:tc>
          <w:tcPr>
            <w:tcW w:w="709" w:type="dxa"/>
            <w:shd w:val="clear" w:color="000000" w:fill="D8D8D8"/>
            <w:vAlign w:val="center"/>
            <w:hideMark/>
          </w:tcPr>
          <w:p w:rsidR="00BA5CE5" w:rsidRPr="005A6B92" w:rsidRDefault="00BA5CE5" w:rsidP="009309D1">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 xml:space="preserve"> $            3.167.199</w:t>
            </w:r>
            <w:r w:rsidR="00E85669">
              <w:rPr>
                <w:rFonts w:ascii="Arial" w:eastAsia="Times New Roman" w:hAnsi="Arial" w:cs="Arial"/>
                <w:sz w:val="10"/>
                <w:szCs w:val="10"/>
                <w:lang w:eastAsia="es-CR"/>
              </w:rPr>
              <w:t>.</w:t>
            </w:r>
            <w:r w:rsidRPr="005A6B92">
              <w:rPr>
                <w:rFonts w:ascii="Arial" w:eastAsia="Times New Roman" w:hAnsi="Arial" w:cs="Arial"/>
                <w:sz w:val="10"/>
                <w:szCs w:val="10"/>
                <w:lang w:eastAsia="es-CR"/>
              </w:rPr>
              <w:t xml:space="preserve">30 </w:t>
            </w:r>
          </w:p>
        </w:tc>
        <w:tc>
          <w:tcPr>
            <w:tcW w:w="709" w:type="dxa"/>
            <w:shd w:val="clear" w:color="000000" w:fill="D8D8D8"/>
            <w:vAlign w:val="center"/>
            <w:hideMark/>
          </w:tcPr>
          <w:p w:rsidR="00BA5CE5" w:rsidRPr="005A6B92" w:rsidRDefault="00BA5CE5" w:rsidP="009309D1">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Organizaciones públicas y privadas que participan en el Programa País para la C-Neutralidad</w:t>
            </w:r>
            <w:r w:rsidR="00E85669">
              <w:rPr>
                <w:rFonts w:ascii="Arial" w:eastAsia="Times New Roman" w:hAnsi="Arial" w:cs="Arial"/>
                <w:sz w:val="10"/>
                <w:szCs w:val="10"/>
                <w:lang w:eastAsia="es-CR"/>
              </w:rPr>
              <w:t>.</w:t>
            </w:r>
            <w:r w:rsidRPr="005A6B92">
              <w:rPr>
                <w:rFonts w:ascii="Arial" w:eastAsia="Times New Roman" w:hAnsi="Arial" w:cs="Arial"/>
                <w:sz w:val="10"/>
                <w:szCs w:val="10"/>
                <w:lang w:eastAsia="es-CR"/>
              </w:rPr>
              <w:t xml:space="preserve"> o aquellas que compensan sus emisiones de GEI fuera de este Programa</w:t>
            </w:r>
          </w:p>
        </w:tc>
        <w:tc>
          <w:tcPr>
            <w:tcW w:w="709" w:type="dxa"/>
            <w:shd w:val="clear" w:color="000000" w:fill="D8D8D8"/>
            <w:vAlign w:val="center"/>
            <w:hideMark/>
          </w:tcPr>
          <w:p w:rsidR="00BA5CE5" w:rsidRPr="005A6B92" w:rsidRDefault="00BA5CE5" w:rsidP="009309D1">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 xml:space="preserve">NA </w:t>
            </w:r>
          </w:p>
        </w:tc>
        <w:tc>
          <w:tcPr>
            <w:tcW w:w="567" w:type="dxa"/>
            <w:shd w:val="clear" w:color="000000" w:fill="D8D8D8"/>
            <w:vAlign w:val="center"/>
            <w:hideMark/>
          </w:tcPr>
          <w:p w:rsidR="00BA5CE5" w:rsidRPr="005A6B92" w:rsidRDefault="00BA5CE5" w:rsidP="009309D1">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 xml:space="preserve">NA </w:t>
            </w:r>
          </w:p>
        </w:tc>
        <w:tc>
          <w:tcPr>
            <w:tcW w:w="975" w:type="dxa"/>
            <w:shd w:val="clear" w:color="000000" w:fill="D8D8D8"/>
            <w:vAlign w:val="center"/>
            <w:hideMark/>
          </w:tcPr>
          <w:p w:rsidR="00BA5CE5" w:rsidRPr="005A6B92" w:rsidRDefault="00BA5CE5" w:rsidP="009309D1">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 xml:space="preserve">Monto anual de recursos financieros adicionales captados </w:t>
            </w:r>
          </w:p>
        </w:tc>
        <w:tc>
          <w:tcPr>
            <w:tcW w:w="867" w:type="dxa"/>
            <w:shd w:val="clear" w:color="000000" w:fill="D8D8D8"/>
            <w:vAlign w:val="center"/>
            <w:hideMark/>
          </w:tcPr>
          <w:p w:rsidR="00BA5CE5" w:rsidRPr="005A6B92" w:rsidRDefault="00BA5CE5" w:rsidP="009309D1">
            <w:pPr>
              <w:jc w:val="center"/>
              <w:rPr>
                <w:rFonts w:ascii="Arial" w:eastAsia="Times New Roman" w:hAnsi="Arial" w:cs="Arial"/>
                <w:sz w:val="10"/>
                <w:szCs w:val="10"/>
                <w:lang w:eastAsia="es-CR"/>
              </w:rPr>
            </w:pPr>
            <w:r w:rsidRPr="005A6B92">
              <w:rPr>
                <w:rFonts w:ascii="Arial" w:eastAsia="Times New Roman" w:hAnsi="Arial" w:cs="Arial"/>
                <w:sz w:val="10"/>
                <w:szCs w:val="10"/>
                <w:lang w:eastAsia="es-CR"/>
              </w:rPr>
              <w:t xml:space="preserve"> $</w:t>
            </w:r>
            <w:r>
              <w:rPr>
                <w:rFonts w:ascii="Arial" w:eastAsia="Times New Roman" w:hAnsi="Arial" w:cs="Arial"/>
                <w:sz w:val="10"/>
                <w:szCs w:val="10"/>
                <w:lang w:eastAsia="es-CR"/>
              </w:rPr>
              <w:t xml:space="preserve"> 650.000</w:t>
            </w:r>
            <w:r w:rsidR="00E85669">
              <w:rPr>
                <w:rFonts w:ascii="Arial" w:eastAsia="Times New Roman" w:hAnsi="Arial" w:cs="Arial"/>
                <w:sz w:val="10"/>
                <w:szCs w:val="10"/>
                <w:lang w:eastAsia="es-CR"/>
              </w:rPr>
              <w:t>.</w:t>
            </w:r>
            <w:r>
              <w:rPr>
                <w:rFonts w:ascii="Arial" w:eastAsia="Times New Roman" w:hAnsi="Arial" w:cs="Arial"/>
                <w:sz w:val="10"/>
                <w:szCs w:val="10"/>
                <w:lang w:eastAsia="es-CR"/>
              </w:rPr>
              <w:t>00</w:t>
            </w:r>
            <w:r w:rsidRPr="005A6B92">
              <w:rPr>
                <w:rFonts w:ascii="Arial" w:eastAsia="Times New Roman" w:hAnsi="Arial" w:cs="Arial"/>
                <w:sz w:val="10"/>
                <w:szCs w:val="10"/>
                <w:lang w:eastAsia="es-CR"/>
              </w:rPr>
              <w:t xml:space="preserve"> </w:t>
            </w:r>
          </w:p>
        </w:tc>
        <w:tc>
          <w:tcPr>
            <w:tcW w:w="851" w:type="dxa"/>
            <w:shd w:val="clear" w:color="000000" w:fill="D8D8D8"/>
            <w:vAlign w:val="center"/>
            <w:hideMark/>
          </w:tcPr>
          <w:p w:rsidR="00BA5CE5" w:rsidRPr="005A6B92" w:rsidRDefault="00BA5CE5" w:rsidP="009309D1">
            <w:pPr>
              <w:jc w:val="center"/>
              <w:rPr>
                <w:rFonts w:ascii="Arial" w:eastAsia="Times New Roman" w:hAnsi="Arial" w:cs="Arial"/>
                <w:sz w:val="10"/>
                <w:szCs w:val="10"/>
                <w:lang w:eastAsia="es-CR"/>
              </w:rPr>
            </w:pPr>
            <w:r>
              <w:rPr>
                <w:rFonts w:ascii="Arial" w:eastAsia="Times New Roman" w:hAnsi="Arial" w:cs="Arial"/>
                <w:sz w:val="10"/>
                <w:szCs w:val="10"/>
                <w:lang w:eastAsia="es-CR"/>
              </w:rPr>
              <w:t>$</w:t>
            </w:r>
            <w:r w:rsidRPr="005A6B92">
              <w:rPr>
                <w:rFonts w:ascii="Arial" w:eastAsia="Times New Roman" w:hAnsi="Arial" w:cs="Arial"/>
                <w:sz w:val="10"/>
                <w:szCs w:val="10"/>
                <w:lang w:eastAsia="es-CR"/>
              </w:rPr>
              <w:t xml:space="preserve"> </w:t>
            </w:r>
            <w:r>
              <w:rPr>
                <w:rFonts w:ascii="Arial" w:eastAsia="Times New Roman" w:hAnsi="Arial" w:cs="Arial"/>
                <w:sz w:val="10"/>
                <w:szCs w:val="10"/>
                <w:lang w:eastAsia="es-CR"/>
              </w:rPr>
              <w:t>650.000</w:t>
            </w:r>
            <w:r w:rsidR="00E85669">
              <w:rPr>
                <w:rFonts w:ascii="Arial" w:eastAsia="Times New Roman" w:hAnsi="Arial" w:cs="Arial"/>
                <w:sz w:val="10"/>
                <w:szCs w:val="10"/>
                <w:lang w:eastAsia="es-CR"/>
              </w:rPr>
              <w:t>.</w:t>
            </w:r>
            <w:r>
              <w:rPr>
                <w:rFonts w:ascii="Arial" w:eastAsia="Times New Roman" w:hAnsi="Arial" w:cs="Arial"/>
                <w:sz w:val="10"/>
                <w:szCs w:val="10"/>
                <w:lang w:eastAsia="es-CR"/>
              </w:rPr>
              <w:t>00</w:t>
            </w:r>
          </w:p>
        </w:tc>
        <w:tc>
          <w:tcPr>
            <w:tcW w:w="850" w:type="dxa"/>
            <w:shd w:val="clear" w:color="000000" w:fill="D8D8D8"/>
            <w:vAlign w:val="center"/>
          </w:tcPr>
          <w:p w:rsidR="00BA5CE5" w:rsidRPr="005A6B92" w:rsidRDefault="00BA5CE5" w:rsidP="009309D1">
            <w:pPr>
              <w:jc w:val="center"/>
              <w:rPr>
                <w:rFonts w:ascii="Arial" w:eastAsia="Times New Roman" w:hAnsi="Arial" w:cs="Arial"/>
                <w:sz w:val="10"/>
                <w:szCs w:val="10"/>
                <w:lang w:eastAsia="es-CR"/>
              </w:rPr>
            </w:pPr>
            <w:r>
              <w:rPr>
                <w:rFonts w:ascii="Arial" w:eastAsia="Times New Roman" w:hAnsi="Arial" w:cs="Arial"/>
                <w:sz w:val="10"/>
                <w:szCs w:val="10"/>
                <w:lang w:eastAsia="es-CR"/>
              </w:rPr>
              <w:t>$ 760.208</w:t>
            </w:r>
            <w:r w:rsidR="00E85669">
              <w:rPr>
                <w:rFonts w:ascii="Arial" w:eastAsia="Times New Roman" w:hAnsi="Arial" w:cs="Arial"/>
                <w:sz w:val="10"/>
                <w:szCs w:val="10"/>
                <w:lang w:eastAsia="es-CR"/>
              </w:rPr>
              <w:t>.</w:t>
            </w:r>
            <w:r>
              <w:rPr>
                <w:rFonts w:ascii="Arial" w:eastAsia="Times New Roman" w:hAnsi="Arial" w:cs="Arial"/>
                <w:sz w:val="10"/>
                <w:szCs w:val="10"/>
                <w:lang w:eastAsia="es-CR"/>
              </w:rPr>
              <w:t>40</w:t>
            </w:r>
          </w:p>
        </w:tc>
        <w:tc>
          <w:tcPr>
            <w:tcW w:w="851" w:type="dxa"/>
            <w:shd w:val="clear" w:color="000000" w:fill="D8D8D8"/>
            <w:vAlign w:val="center"/>
          </w:tcPr>
          <w:p w:rsidR="00BA5CE5" w:rsidRPr="005A6B92" w:rsidRDefault="00BA5CE5" w:rsidP="009309D1">
            <w:pPr>
              <w:jc w:val="center"/>
              <w:rPr>
                <w:rFonts w:ascii="Arial" w:eastAsia="Times New Roman" w:hAnsi="Arial" w:cs="Arial"/>
                <w:sz w:val="10"/>
                <w:szCs w:val="10"/>
                <w:lang w:eastAsia="es-CR"/>
              </w:rPr>
            </w:pPr>
            <w:r>
              <w:rPr>
                <w:rFonts w:ascii="Arial" w:eastAsia="Times New Roman" w:hAnsi="Arial" w:cs="Arial"/>
                <w:sz w:val="10"/>
                <w:szCs w:val="10"/>
                <w:lang w:eastAsia="es-CR"/>
              </w:rPr>
              <w:t>$ 784.773</w:t>
            </w:r>
            <w:r w:rsidR="00E85669">
              <w:rPr>
                <w:rFonts w:ascii="Arial" w:eastAsia="Times New Roman" w:hAnsi="Arial" w:cs="Arial"/>
                <w:sz w:val="10"/>
                <w:szCs w:val="10"/>
                <w:lang w:eastAsia="es-CR"/>
              </w:rPr>
              <w:t>.</w:t>
            </w:r>
            <w:r>
              <w:rPr>
                <w:rFonts w:ascii="Arial" w:eastAsia="Times New Roman" w:hAnsi="Arial" w:cs="Arial"/>
                <w:sz w:val="10"/>
                <w:szCs w:val="10"/>
                <w:lang w:eastAsia="es-CR"/>
              </w:rPr>
              <w:t>89</w:t>
            </w:r>
          </w:p>
        </w:tc>
        <w:tc>
          <w:tcPr>
            <w:tcW w:w="850" w:type="dxa"/>
            <w:shd w:val="clear" w:color="000000" w:fill="D8D8D8"/>
            <w:vAlign w:val="center"/>
          </w:tcPr>
          <w:p w:rsidR="00BA5CE5" w:rsidRPr="005A6B92" w:rsidRDefault="00BA5CE5" w:rsidP="009309D1">
            <w:pPr>
              <w:jc w:val="center"/>
              <w:rPr>
                <w:rFonts w:ascii="Arial" w:eastAsia="Times New Roman" w:hAnsi="Arial" w:cs="Arial"/>
                <w:sz w:val="10"/>
                <w:szCs w:val="10"/>
                <w:lang w:eastAsia="es-CR"/>
              </w:rPr>
            </w:pPr>
            <w:r>
              <w:rPr>
                <w:rFonts w:ascii="Arial" w:eastAsia="Times New Roman" w:hAnsi="Arial" w:cs="Arial"/>
                <w:sz w:val="10"/>
                <w:szCs w:val="10"/>
                <w:lang w:eastAsia="es-CR"/>
              </w:rPr>
              <w:t>$ 984.007</w:t>
            </w:r>
            <w:r w:rsidR="00E85669">
              <w:rPr>
                <w:rFonts w:ascii="Arial" w:eastAsia="Times New Roman" w:hAnsi="Arial" w:cs="Arial"/>
                <w:sz w:val="10"/>
                <w:szCs w:val="10"/>
                <w:lang w:eastAsia="es-CR"/>
              </w:rPr>
              <w:t>.</w:t>
            </w:r>
            <w:r>
              <w:rPr>
                <w:rFonts w:ascii="Arial" w:eastAsia="Times New Roman" w:hAnsi="Arial" w:cs="Arial"/>
                <w:sz w:val="10"/>
                <w:szCs w:val="10"/>
                <w:lang w:eastAsia="es-CR"/>
              </w:rPr>
              <w:t>81</w:t>
            </w:r>
          </w:p>
        </w:tc>
        <w:tc>
          <w:tcPr>
            <w:tcW w:w="2554" w:type="dxa"/>
            <w:shd w:val="clear" w:color="000000" w:fill="D8D8D8"/>
            <w:vAlign w:val="center"/>
            <w:hideMark/>
          </w:tcPr>
          <w:p w:rsidR="00BA5CE5" w:rsidRPr="005A6B92" w:rsidRDefault="00BA5CE5" w:rsidP="009309D1">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De acuerdo con transitorios del Decreto que oficializa el Mercado Doméstico de Carbono</w:t>
            </w:r>
            <w:r w:rsidR="00E85669">
              <w:rPr>
                <w:rFonts w:ascii="Arial" w:eastAsia="Times New Roman" w:hAnsi="Arial" w:cs="Arial"/>
                <w:sz w:val="10"/>
                <w:szCs w:val="10"/>
                <w:lang w:eastAsia="es-CR"/>
              </w:rPr>
              <w:t>.</w:t>
            </w:r>
            <w:r w:rsidRPr="005A6B92">
              <w:rPr>
                <w:rFonts w:ascii="Arial" w:eastAsia="Times New Roman" w:hAnsi="Arial" w:cs="Arial"/>
                <w:sz w:val="10"/>
                <w:szCs w:val="10"/>
                <w:lang w:eastAsia="es-CR"/>
              </w:rPr>
              <w:t xml:space="preserve"> Fonafifo está autorizado a vender Unidades Costarricenses de Compensación hasta la operacionalización de dicho Mercado</w:t>
            </w:r>
            <w:r w:rsidR="00E85669">
              <w:rPr>
                <w:rFonts w:ascii="Arial" w:eastAsia="Times New Roman" w:hAnsi="Arial" w:cs="Arial"/>
                <w:sz w:val="10"/>
                <w:szCs w:val="10"/>
                <w:lang w:eastAsia="es-CR"/>
              </w:rPr>
              <w:t>.</w:t>
            </w:r>
            <w:r w:rsidRPr="005A6B92">
              <w:rPr>
                <w:rFonts w:ascii="Arial" w:eastAsia="Times New Roman" w:hAnsi="Arial" w:cs="Arial"/>
                <w:sz w:val="10"/>
                <w:szCs w:val="10"/>
                <w:lang w:eastAsia="es-CR"/>
              </w:rPr>
              <w:t xml:space="preserve"> en consecuencia</w:t>
            </w:r>
            <w:r w:rsidR="00E85669">
              <w:rPr>
                <w:rFonts w:ascii="Arial" w:eastAsia="Times New Roman" w:hAnsi="Arial" w:cs="Arial"/>
                <w:sz w:val="10"/>
                <w:szCs w:val="10"/>
                <w:lang w:eastAsia="es-CR"/>
              </w:rPr>
              <w:t>.</w:t>
            </w:r>
            <w:r w:rsidRPr="005A6B92">
              <w:rPr>
                <w:rFonts w:ascii="Arial" w:eastAsia="Times New Roman" w:hAnsi="Arial" w:cs="Arial"/>
                <w:sz w:val="10"/>
                <w:szCs w:val="10"/>
                <w:lang w:eastAsia="es-CR"/>
              </w:rPr>
              <w:t xml:space="preserve"> y de acuerdo con la Dirección de Cambio Climático</w:t>
            </w:r>
            <w:r w:rsidR="00E85669">
              <w:rPr>
                <w:rFonts w:ascii="Arial" w:eastAsia="Times New Roman" w:hAnsi="Arial" w:cs="Arial"/>
                <w:sz w:val="10"/>
                <w:szCs w:val="10"/>
                <w:lang w:eastAsia="es-CR"/>
              </w:rPr>
              <w:t>.</w:t>
            </w:r>
            <w:r w:rsidRPr="005A6B92">
              <w:rPr>
                <w:rFonts w:ascii="Arial" w:eastAsia="Times New Roman" w:hAnsi="Arial" w:cs="Arial"/>
                <w:sz w:val="10"/>
                <w:szCs w:val="10"/>
                <w:lang w:eastAsia="es-CR"/>
              </w:rPr>
              <w:t xml:space="preserve"> Fonafifo es el único proveedor autorizado de este tipo de Unidades. El dinero captado ingresa a Fonafifo como recursos adicionales para el Programa de Pago por Servicios </w:t>
            </w:r>
            <w:proofErr w:type="gramStart"/>
            <w:r w:rsidRPr="005A6B92">
              <w:rPr>
                <w:rFonts w:ascii="Arial" w:eastAsia="Times New Roman" w:hAnsi="Arial" w:cs="Arial"/>
                <w:sz w:val="10"/>
                <w:szCs w:val="10"/>
                <w:lang w:eastAsia="es-CR"/>
              </w:rPr>
              <w:t>Ambientales  de</w:t>
            </w:r>
            <w:proofErr w:type="gramEnd"/>
            <w:r w:rsidRPr="005A6B92">
              <w:rPr>
                <w:rFonts w:ascii="Arial" w:eastAsia="Times New Roman" w:hAnsi="Arial" w:cs="Arial"/>
                <w:sz w:val="10"/>
                <w:szCs w:val="10"/>
                <w:lang w:eastAsia="es-CR"/>
              </w:rPr>
              <w:t xml:space="preserve"> conformidad con lo establecido en el artículo 46 de la Ley Forestal 7575</w:t>
            </w:r>
            <w:r w:rsidR="00E85669">
              <w:rPr>
                <w:rFonts w:ascii="Arial" w:eastAsia="Times New Roman" w:hAnsi="Arial" w:cs="Arial"/>
                <w:sz w:val="10"/>
                <w:szCs w:val="10"/>
                <w:lang w:eastAsia="es-CR"/>
              </w:rPr>
              <w:t>.</w:t>
            </w:r>
            <w:r w:rsidRPr="005A6B92">
              <w:rPr>
                <w:rFonts w:ascii="Arial" w:eastAsia="Times New Roman" w:hAnsi="Arial" w:cs="Arial"/>
                <w:sz w:val="10"/>
                <w:szCs w:val="10"/>
                <w:lang w:eastAsia="es-CR"/>
              </w:rPr>
              <w:t xml:space="preserve"> considerando no solo la venta de carbono sino además la formalización de convenios y otras iniciativas de comercialización de servicios ambientales </w:t>
            </w:r>
          </w:p>
        </w:tc>
      </w:tr>
      <w:tr w:rsidR="00BA5CE5" w:rsidRPr="005A6B92" w:rsidTr="00E830B8">
        <w:trPr>
          <w:trHeight w:val="1013"/>
        </w:trPr>
        <w:tc>
          <w:tcPr>
            <w:tcW w:w="1135" w:type="dxa"/>
            <w:shd w:val="clear" w:color="000000" w:fill="D8D8D8"/>
            <w:vAlign w:val="center"/>
            <w:hideMark/>
          </w:tcPr>
          <w:p w:rsidR="00BA5CE5" w:rsidRPr="005A6B92" w:rsidRDefault="00BA5CE5" w:rsidP="009309D1">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 xml:space="preserve">Apoyar la actividad productiva forestal mediante el fortalecimiento de capacidades de quienes proveen servicios ambientales. </w:t>
            </w:r>
          </w:p>
        </w:tc>
        <w:tc>
          <w:tcPr>
            <w:tcW w:w="1134" w:type="dxa"/>
            <w:shd w:val="clear" w:color="000000" w:fill="D8D8D8"/>
            <w:vAlign w:val="center"/>
            <w:hideMark/>
          </w:tcPr>
          <w:p w:rsidR="00BA5CE5" w:rsidRPr="005A6B92" w:rsidRDefault="00BA5CE5" w:rsidP="009309D1">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879-704</w:t>
            </w:r>
          </w:p>
        </w:tc>
        <w:tc>
          <w:tcPr>
            <w:tcW w:w="992" w:type="dxa"/>
            <w:shd w:val="clear" w:color="000000" w:fill="D8D8D8"/>
            <w:vAlign w:val="center"/>
            <w:hideMark/>
          </w:tcPr>
          <w:p w:rsidR="00BA5CE5" w:rsidRPr="005A6B92" w:rsidRDefault="00BA5CE5" w:rsidP="009309D1">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Crédito Forestal</w:t>
            </w:r>
          </w:p>
        </w:tc>
        <w:tc>
          <w:tcPr>
            <w:tcW w:w="850" w:type="dxa"/>
            <w:shd w:val="clear" w:color="000000" w:fill="D8D8D8"/>
            <w:vAlign w:val="center"/>
            <w:hideMark/>
          </w:tcPr>
          <w:p w:rsidR="00BA5CE5" w:rsidRPr="005A6B92" w:rsidRDefault="00BA5CE5" w:rsidP="009309D1">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 xml:space="preserve">Porcentaje </w:t>
            </w:r>
          </w:p>
        </w:tc>
        <w:tc>
          <w:tcPr>
            <w:tcW w:w="709" w:type="dxa"/>
            <w:shd w:val="clear" w:color="000000" w:fill="D8D8D8"/>
            <w:vAlign w:val="center"/>
            <w:hideMark/>
          </w:tcPr>
          <w:p w:rsidR="00BA5CE5" w:rsidRPr="005A6B92" w:rsidRDefault="00BA5CE5" w:rsidP="009309D1">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90%</w:t>
            </w:r>
          </w:p>
        </w:tc>
        <w:tc>
          <w:tcPr>
            <w:tcW w:w="709" w:type="dxa"/>
            <w:shd w:val="clear" w:color="000000" w:fill="D8D8D8"/>
            <w:vAlign w:val="center"/>
            <w:hideMark/>
          </w:tcPr>
          <w:p w:rsidR="00BA5CE5" w:rsidRPr="005A6B92" w:rsidRDefault="00BA5CE5" w:rsidP="009309D1">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 xml:space="preserve">Personas físicas o jurídicas del sector forestal que apliquen a los distintos programas de financiamiento disponibles y cumplan requisitos para ser sujetos de crédito </w:t>
            </w:r>
          </w:p>
        </w:tc>
        <w:tc>
          <w:tcPr>
            <w:tcW w:w="709" w:type="dxa"/>
            <w:shd w:val="clear" w:color="000000" w:fill="D8D8D8"/>
            <w:vAlign w:val="center"/>
            <w:hideMark/>
          </w:tcPr>
          <w:p w:rsidR="00BA5CE5" w:rsidRPr="005A6B92" w:rsidRDefault="00BA5CE5" w:rsidP="009309D1">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 xml:space="preserve">NA </w:t>
            </w:r>
          </w:p>
        </w:tc>
        <w:tc>
          <w:tcPr>
            <w:tcW w:w="567" w:type="dxa"/>
            <w:shd w:val="clear" w:color="000000" w:fill="D8D8D8"/>
            <w:vAlign w:val="center"/>
            <w:hideMark/>
          </w:tcPr>
          <w:p w:rsidR="00BA5CE5" w:rsidRPr="005A6B92" w:rsidRDefault="00BA5CE5" w:rsidP="009309D1">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 xml:space="preserve">NA </w:t>
            </w:r>
          </w:p>
        </w:tc>
        <w:tc>
          <w:tcPr>
            <w:tcW w:w="975" w:type="dxa"/>
            <w:shd w:val="clear" w:color="000000" w:fill="D8D8D8"/>
            <w:vAlign w:val="center"/>
            <w:hideMark/>
          </w:tcPr>
          <w:p w:rsidR="00BA5CE5" w:rsidRPr="005A6B92" w:rsidRDefault="00BA5CE5" w:rsidP="009309D1">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 xml:space="preserve">Porcentaje de ejecución presupuestaria del programa de crédito </w:t>
            </w:r>
          </w:p>
        </w:tc>
        <w:tc>
          <w:tcPr>
            <w:tcW w:w="867" w:type="dxa"/>
            <w:shd w:val="clear" w:color="000000" w:fill="D8D8D8"/>
            <w:vAlign w:val="center"/>
            <w:hideMark/>
          </w:tcPr>
          <w:p w:rsidR="00BA5CE5" w:rsidRPr="005A6B92" w:rsidRDefault="00BA5CE5" w:rsidP="009309D1">
            <w:pPr>
              <w:jc w:val="center"/>
              <w:rPr>
                <w:rFonts w:ascii="Arial" w:eastAsia="Times New Roman" w:hAnsi="Arial" w:cs="Arial"/>
                <w:sz w:val="10"/>
                <w:szCs w:val="10"/>
                <w:lang w:eastAsia="es-CR"/>
              </w:rPr>
            </w:pPr>
            <w:r>
              <w:rPr>
                <w:rFonts w:ascii="Arial" w:eastAsia="Times New Roman" w:hAnsi="Arial" w:cs="Arial"/>
                <w:sz w:val="10"/>
                <w:szCs w:val="10"/>
                <w:lang w:eastAsia="es-CR"/>
              </w:rPr>
              <w:t>90</w:t>
            </w:r>
            <w:r w:rsidR="00E85669">
              <w:rPr>
                <w:rFonts w:ascii="Arial" w:eastAsia="Times New Roman" w:hAnsi="Arial" w:cs="Arial"/>
                <w:sz w:val="10"/>
                <w:szCs w:val="10"/>
                <w:lang w:eastAsia="es-CR"/>
              </w:rPr>
              <w:t>.</w:t>
            </w:r>
            <w:r>
              <w:rPr>
                <w:rFonts w:ascii="Arial" w:eastAsia="Times New Roman" w:hAnsi="Arial" w:cs="Arial"/>
                <w:sz w:val="10"/>
                <w:szCs w:val="10"/>
                <w:lang w:eastAsia="es-CR"/>
              </w:rPr>
              <w:t>00%</w:t>
            </w:r>
          </w:p>
        </w:tc>
        <w:tc>
          <w:tcPr>
            <w:tcW w:w="851" w:type="dxa"/>
            <w:shd w:val="clear" w:color="000000" w:fill="D8D8D8"/>
            <w:vAlign w:val="center"/>
            <w:hideMark/>
          </w:tcPr>
          <w:p w:rsidR="00BA5CE5" w:rsidRPr="005A6B92" w:rsidRDefault="00BA5CE5" w:rsidP="009309D1">
            <w:pPr>
              <w:jc w:val="center"/>
              <w:rPr>
                <w:rFonts w:ascii="Arial" w:eastAsia="Times New Roman" w:hAnsi="Arial" w:cs="Arial"/>
                <w:sz w:val="10"/>
                <w:szCs w:val="10"/>
                <w:lang w:eastAsia="es-CR"/>
              </w:rPr>
            </w:pPr>
            <w:r w:rsidRPr="005A6B92">
              <w:rPr>
                <w:rFonts w:ascii="Arial" w:eastAsia="Times New Roman" w:hAnsi="Arial" w:cs="Arial"/>
                <w:sz w:val="10"/>
                <w:szCs w:val="10"/>
                <w:lang w:eastAsia="es-CR"/>
              </w:rPr>
              <w:t>90</w:t>
            </w:r>
            <w:r w:rsidR="00E85669">
              <w:rPr>
                <w:rFonts w:ascii="Arial" w:eastAsia="Times New Roman" w:hAnsi="Arial" w:cs="Arial"/>
                <w:sz w:val="10"/>
                <w:szCs w:val="10"/>
                <w:lang w:eastAsia="es-CR"/>
              </w:rPr>
              <w:t>.</w:t>
            </w:r>
            <w:r w:rsidRPr="005A6B92">
              <w:rPr>
                <w:rFonts w:ascii="Arial" w:eastAsia="Times New Roman" w:hAnsi="Arial" w:cs="Arial"/>
                <w:sz w:val="10"/>
                <w:szCs w:val="10"/>
                <w:lang w:eastAsia="es-CR"/>
              </w:rPr>
              <w:t>00%</w:t>
            </w:r>
          </w:p>
        </w:tc>
        <w:tc>
          <w:tcPr>
            <w:tcW w:w="850" w:type="dxa"/>
            <w:shd w:val="clear" w:color="000000" w:fill="D8D8D8"/>
            <w:vAlign w:val="center"/>
            <w:hideMark/>
          </w:tcPr>
          <w:p w:rsidR="00BA5CE5" w:rsidRPr="005A6B92" w:rsidRDefault="00BA5CE5" w:rsidP="009309D1">
            <w:pPr>
              <w:jc w:val="center"/>
              <w:rPr>
                <w:rFonts w:ascii="Arial" w:eastAsia="Times New Roman" w:hAnsi="Arial" w:cs="Arial"/>
                <w:sz w:val="10"/>
                <w:szCs w:val="10"/>
                <w:lang w:eastAsia="es-CR"/>
              </w:rPr>
            </w:pPr>
            <w:r w:rsidRPr="005A6B92">
              <w:rPr>
                <w:rFonts w:ascii="Arial" w:eastAsia="Times New Roman" w:hAnsi="Arial" w:cs="Arial"/>
                <w:sz w:val="10"/>
                <w:szCs w:val="10"/>
                <w:lang w:eastAsia="es-CR"/>
              </w:rPr>
              <w:t>90</w:t>
            </w:r>
            <w:r w:rsidR="00E85669">
              <w:rPr>
                <w:rFonts w:ascii="Arial" w:eastAsia="Times New Roman" w:hAnsi="Arial" w:cs="Arial"/>
                <w:sz w:val="10"/>
                <w:szCs w:val="10"/>
                <w:lang w:eastAsia="es-CR"/>
              </w:rPr>
              <w:t>.</w:t>
            </w:r>
            <w:r w:rsidRPr="005A6B92">
              <w:rPr>
                <w:rFonts w:ascii="Arial" w:eastAsia="Times New Roman" w:hAnsi="Arial" w:cs="Arial"/>
                <w:sz w:val="10"/>
                <w:szCs w:val="10"/>
                <w:lang w:eastAsia="es-CR"/>
              </w:rPr>
              <w:t>00%</w:t>
            </w:r>
          </w:p>
        </w:tc>
        <w:tc>
          <w:tcPr>
            <w:tcW w:w="851" w:type="dxa"/>
            <w:shd w:val="clear" w:color="000000" w:fill="D8D8D8"/>
            <w:vAlign w:val="center"/>
            <w:hideMark/>
          </w:tcPr>
          <w:p w:rsidR="00BA5CE5" w:rsidRPr="005A6B92" w:rsidRDefault="00BA5CE5" w:rsidP="009309D1">
            <w:pPr>
              <w:jc w:val="center"/>
              <w:rPr>
                <w:rFonts w:ascii="Arial" w:eastAsia="Times New Roman" w:hAnsi="Arial" w:cs="Arial"/>
                <w:sz w:val="10"/>
                <w:szCs w:val="10"/>
                <w:lang w:eastAsia="es-CR"/>
              </w:rPr>
            </w:pPr>
            <w:r w:rsidRPr="005A6B92">
              <w:rPr>
                <w:rFonts w:ascii="Arial" w:eastAsia="Times New Roman" w:hAnsi="Arial" w:cs="Arial"/>
                <w:sz w:val="10"/>
                <w:szCs w:val="10"/>
                <w:lang w:eastAsia="es-CR"/>
              </w:rPr>
              <w:t>90</w:t>
            </w:r>
            <w:r w:rsidR="00E85669">
              <w:rPr>
                <w:rFonts w:ascii="Arial" w:eastAsia="Times New Roman" w:hAnsi="Arial" w:cs="Arial"/>
                <w:sz w:val="10"/>
                <w:szCs w:val="10"/>
                <w:lang w:eastAsia="es-CR"/>
              </w:rPr>
              <w:t>.</w:t>
            </w:r>
            <w:r w:rsidRPr="005A6B92">
              <w:rPr>
                <w:rFonts w:ascii="Arial" w:eastAsia="Times New Roman" w:hAnsi="Arial" w:cs="Arial"/>
                <w:sz w:val="10"/>
                <w:szCs w:val="10"/>
                <w:lang w:eastAsia="es-CR"/>
              </w:rPr>
              <w:t>00%</w:t>
            </w:r>
          </w:p>
        </w:tc>
        <w:tc>
          <w:tcPr>
            <w:tcW w:w="850" w:type="dxa"/>
            <w:shd w:val="clear" w:color="000000" w:fill="D8D8D8"/>
            <w:vAlign w:val="center"/>
            <w:hideMark/>
          </w:tcPr>
          <w:p w:rsidR="00BA5CE5" w:rsidRPr="005A6B92" w:rsidRDefault="00BA5CE5" w:rsidP="009309D1">
            <w:pPr>
              <w:jc w:val="center"/>
              <w:rPr>
                <w:rFonts w:ascii="Arial" w:eastAsia="Times New Roman" w:hAnsi="Arial" w:cs="Arial"/>
                <w:sz w:val="10"/>
                <w:szCs w:val="10"/>
                <w:lang w:eastAsia="es-CR"/>
              </w:rPr>
            </w:pPr>
            <w:r w:rsidRPr="005A6B92">
              <w:rPr>
                <w:rFonts w:ascii="Arial" w:eastAsia="Times New Roman" w:hAnsi="Arial" w:cs="Arial"/>
                <w:sz w:val="10"/>
                <w:szCs w:val="10"/>
                <w:lang w:eastAsia="es-CR"/>
              </w:rPr>
              <w:t>90</w:t>
            </w:r>
            <w:r w:rsidR="00E85669">
              <w:rPr>
                <w:rFonts w:ascii="Arial" w:eastAsia="Times New Roman" w:hAnsi="Arial" w:cs="Arial"/>
                <w:sz w:val="10"/>
                <w:szCs w:val="10"/>
                <w:lang w:eastAsia="es-CR"/>
              </w:rPr>
              <w:t>.</w:t>
            </w:r>
            <w:r w:rsidRPr="005A6B92">
              <w:rPr>
                <w:rFonts w:ascii="Arial" w:eastAsia="Times New Roman" w:hAnsi="Arial" w:cs="Arial"/>
                <w:sz w:val="10"/>
                <w:szCs w:val="10"/>
                <w:lang w:eastAsia="es-CR"/>
              </w:rPr>
              <w:t>00%</w:t>
            </w:r>
          </w:p>
        </w:tc>
        <w:tc>
          <w:tcPr>
            <w:tcW w:w="2554" w:type="dxa"/>
            <w:shd w:val="clear" w:color="000000" w:fill="D8D8D8"/>
            <w:vAlign w:val="center"/>
            <w:hideMark/>
          </w:tcPr>
          <w:p w:rsidR="00BA5CE5" w:rsidRPr="005A6B92" w:rsidRDefault="00BA5CE5" w:rsidP="009309D1">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Los indicadores de crédito se incluyen en la presente matriz</w:t>
            </w:r>
            <w:r w:rsidR="00E85669">
              <w:rPr>
                <w:rFonts w:ascii="Arial" w:eastAsia="Times New Roman" w:hAnsi="Arial" w:cs="Arial"/>
                <w:sz w:val="10"/>
                <w:szCs w:val="10"/>
                <w:lang w:eastAsia="es-CR"/>
              </w:rPr>
              <w:t>.</w:t>
            </w:r>
            <w:r w:rsidRPr="005A6B92">
              <w:rPr>
                <w:rFonts w:ascii="Arial" w:eastAsia="Times New Roman" w:hAnsi="Arial" w:cs="Arial"/>
                <w:sz w:val="10"/>
                <w:szCs w:val="10"/>
                <w:lang w:eastAsia="es-CR"/>
              </w:rPr>
              <w:t xml:space="preserve"> por cuanto forman parte del objetivo estratégico institucional de ofrecer financiamiento a productores de tierras privadas con vocación forestal. La meta está establecida de acuerdo con el estado actual de ingresos a través del impuesto a la madera y el porcentaje anual de recuperación. Sin embargo</w:t>
            </w:r>
            <w:r w:rsidR="00E85669">
              <w:rPr>
                <w:rFonts w:ascii="Arial" w:eastAsia="Times New Roman" w:hAnsi="Arial" w:cs="Arial"/>
                <w:sz w:val="10"/>
                <w:szCs w:val="10"/>
                <w:lang w:eastAsia="es-CR"/>
              </w:rPr>
              <w:t>.</w:t>
            </w:r>
            <w:r w:rsidRPr="005A6B92">
              <w:rPr>
                <w:rFonts w:ascii="Arial" w:eastAsia="Times New Roman" w:hAnsi="Arial" w:cs="Arial"/>
                <w:sz w:val="10"/>
                <w:szCs w:val="10"/>
                <w:lang w:eastAsia="es-CR"/>
              </w:rPr>
              <w:t xml:space="preserve"> los mismos se ajustarán anualmente según el dato final aportado por la Unidad de Presupuesto.  </w:t>
            </w:r>
          </w:p>
        </w:tc>
      </w:tr>
    </w:tbl>
    <w:p w:rsidR="001E7319" w:rsidRDefault="001E7319" w:rsidP="001E7319">
      <w:pPr>
        <w:pStyle w:val="Ttulo2"/>
        <w:ind w:left="2061" w:right="-232"/>
        <w:jc w:val="left"/>
        <w:rPr>
          <w:color w:val="auto"/>
          <w:sz w:val="24"/>
          <w:szCs w:val="24"/>
          <w:lang w:val="es-CR"/>
        </w:rPr>
      </w:pPr>
    </w:p>
    <w:p w:rsidR="001E7319" w:rsidRDefault="001E7319" w:rsidP="001E7319">
      <w:pPr>
        <w:pStyle w:val="Ttulo2"/>
        <w:ind w:left="2061" w:right="-232"/>
        <w:jc w:val="left"/>
        <w:rPr>
          <w:color w:val="auto"/>
          <w:sz w:val="24"/>
          <w:szCs w:val="24"/>
          <w:lang w:val="es-CR"/>
        </w:rPr>
      </w:pPr>
    </w:p>
    <w:p w:rsidR="001E7319" w:rsidRDefault="001E7319" w:rsidP="001E7319">
      <w:pPr>
        <w:pStyle w:val="Ttulo2"/>
        <w:ind w:left="2061" w:right="-232"/>
        <w:jc w:val="left"/>
        <w:rPr>
          <w:color w:val="auto"/>
          <w:sz w:val="24"/>
          <w:szCs w:val="24"/>
          <w:lang w:val="es-CR"/>
        </w:rPr>
      </w:pPr>
    </w:p>
    <w:p w:rsidR="00C854B7" w:rsidRDefault="00C854B7" w:rsidP="00250117">
      <w:pPr>
        <w:pStyle w:val="Ttulo2"/>
        <w:numPr>
          <w:ilvl w:val="1"/>
          <w:numId w:val="6"/>
        </w:numPr>
        <w:ind w:right="-232"/>
        <w:jc w:val="left"/>
        <w:rPr>
          <w:color w:val="auto"/>
          <w:sz w:val="24"/>
          <w:szCs w:val="24"/>
          <w:lang w:val="es-CR"/>
        </w:rPr>
        <w:sectPr w:rsidR="00C854B7" w:rsidSect="00803601">
          <w:headerReference w:type="default" r:id="rId19"/>
          <w:pgSz w:w="15840" w:h="12240" w:orient="landscape" w:code="1"/>
          <w:pgMar w:top="1440" w:right="1440" w:bottom="993" w:left="1134" w:header="706" w:footer="706" w:gutter="0"/>
          <w:cols w:space="708"/>
          <w:docGrid w:linePitch="360"/>
        </w:sectPr>
      </w:pPr>
    </w:p>
    <w:p w:rsidR="00A82F8E" w:rsidRPr="009130A6" w:rsidRDefault="00A82F8E" w:rsidP="004B3078">
      <w:pPr>
        <w:pStyle w:val="Prrafodelista"/>
        <w:keepNext/>
        <w:numPr>
          <w:ilvl w:val="0"/>
          <w:numId w:val="6"/>
        </w:numPr>
        <w:ind w:right="-232"/>
        <w:outlineLvl w:val="0"/>
        <w:rPr>
          <w:rFonts w:ascii="Arial" w:hAnsi="Arial" w:cs="Arial"/>
          <w:b/>
          <w:sz w:val="24"/>
          <w:szCs w:val="24"/>
        </w:rPr>
      </w:pPr>
      <w:bookmarkStart w:id="25" w:name="_Toc462898518"/>
      <w:bookmarkStart w:id="26" w:name="_Toc71883514"/>
      <w:bookmarkStart w:id="27" w:name="_Toc71909513"/>
      <w:bookmarkStart w:id="28" w:name="_Toc365287997"/>
      <w:bookmarkEnd w:id="1"/>
      <w:bookmarkEnd w:id="2"/>
      <w:r w:rsidRPr="009130A6">
        <w:rPr>
          <w:rFonts w:ascii="Arial" w:hAnsi="Arial" w:cs="Arial"/>
          <w:b/>
          <w:sz w:val="24"/>
          <w:szCs w:val="24"/>
        </w:rPr>
        <w:lastRenderedPageBreak/>
        <w:t>MARCO PRESUPUESTAL</w:t>
      </w:r>
      <w:bookmarkEnd w:id="25"/>
      <w:bookmarkEnd w:id="26"/>
      <w:bookmarkEnd w:id="27"/>
      <w:r w:rsidRPr="009130A6">
        <w:rPr>
          <w:rFonts w:ascii="Arial" w:hAnsi="Arial" w:cs="Arial"/>
          <w:b/>
          <w:sz w:val="24"/>
          <w:szCs w:val="24"/>
        </w:rPr>
        <w:t xml:space="preserve"> </w:t>
      </w:r>
      <w:bookmarkEnd w:id="28"/>
    </w:p>
    <w:p w:rsidR="006F70AC" w:rsidRPr="009130A6" w:rsidRDefault="006F70AC" w:rsidP="006F70AC">
      <w:pPr>
        <w:rPr>
          <w:rFonts w:ascii="Arial" w:hAnsi="Arial" w:cs="Arial"/>
          <w:b/>
          <w:sz w:val="24"/>
          <w:szCs w:val="24"/>
        </w:rPr>
      </w:pPr>
    </w:p>
    <w:p w:rsidR="006F70AC" w:rsidRPr="003549A9" w:rsidRDefault="00BA5CE5" w:rsidP="004A3243">
      <w:pPr>
        <w:keepNext/>
        <w:numPr>
          <w:ilvl w:val="1"/>
          <w:numId w:val="6"/>
        </w:numPr>
        <w:ind w:right="-232"/>
        <w:outlineLvl w:val="1"/>
        <w:rPr>
          <w:rFonts w:ascii="Arial" w:hAnsi="Arial" w:cs="Arial"/>
          <w:b/>
          <w:color w:val="000000"/>
          <w:sz w:val="24"/>
          <w:szCs w:val="24"/>
          <w:lang w:val="es-ES"/>
        </w:rPr>
      </w:pPr>
      <w:bookmarkStart w:id="29" w:name="_Toc71883515"/>
      <w:bookmarkStart w:id="30" w:name="_Toc71909514"/>
      <w:r>
        <w:rPr>
          <w:rFonts w:ascii="Arial" w:hAnsi="Arial" w:cs="Arial"/>
          <w:b/>
          <w:sz w:val="24"/>
          <w:szCs w:val="24"/>
        </w:rPr>
        <w:t>Fuente de Financiamiento</w:t>
      </w:r>
      <w:bookmarkEnd w:id="29"/>
      <w:bookmarkEnd w:id="30"/>
    </w:p>
    <w:p w:rsidR="005D1BF6" w:rsidRPr="006F70AC" w:rsidRDefault="005D1BF6" w:rsidP="005D1BF6">
      <w:pPr>
        <w:keepNext/>
        <w:ind w:left="1070" w:right="-232"/>
        <w:outlineLvl w:val="1"/>
        <w:rPr>
          <w:rFonts w:ascii="Arial" w:hAnsi="Arial" w:cs="Arial"/>
          <w:b/>
          <w:color w:val="000000"/>
          <w:sz w:val="24"/>
          <w:szCs w:val="24"/>
          <w:lang w:val="es-ES"/>
        </w:rPr>
      </w:pPr>
    </w:p>
    <w:p w:rsidR="008B34BD" w:rsidRDefault="008B34BD" w:rsidP="008B34BD">
      <w:pPr>
        <w:ind w:left="360"/>
        <w:jc w:val="both"/>
        <w:rPr>
          <w:rFonts w:ascii="Arial" w:hAnsi="Arial" w:cs="Arial"/>
          <w:sz w:val="24"/>
          <w:szCs w:val="24"/>
        </w:rPr>
      </w:pPr>
      <w:r w:rsidRPr="00950262">
        <w:rPr>
          <w:rFonts w:ascii="Arial" w:hAnsi="Arial" w:cs="Arial"/>
          <w:sz w:val="24"/>
          <w:szCs w:val="24"/>
        </w:rPr>
        <w:t>De acuerdo al oficio DM-0320-202</w:t>
      </w:r>
      <w:r>
        <w:rPr>
          <w:rFonts w:ascii="Arial" w:hAnsi="Arial" w:cs="Arial"/>
          <w:sz w:val="24"/>
          <w:szCs w:val="24"/>
        </w:rPr>
        <w:t>1</w:t>
      </w:r>
      <w:r w:rsidRPr="00950262">
        <w:rPr>
          <w:rFonts w:ascii="Arial" w:hAnsi="Arial" w:cs="Arial"/>
          <w:sz w:val="24"/>
          <w:szCs w:val="24"/>
        </w:rPr>
        <w:t xml:space="preserve"> del pasado 15 de abril</w:t>
      </w:r>
      <w:r w:rsidR="00E85669">
        <w:rPr>
          <w:rFonts w:ascii="Arial" w:hAnsi="Arial" w:cs="Arial"/>
          <w:sz w:val="24"/>
          <w:szCs w:val="24"/>
        </w:rPr>
        <w:t>.</w:t>
      </w:r>
      <w:r w:rsidRPr="00950262">
        <w:rPr>
          <w:rFonts w:ascii="Arial" w:hAnsi="Arial" w:cs="Arial"/>
          <w:sz w:val="24"/>
          <w:szCs w:val="24"/>
        </w:rPr>
        <w:t xml:space="preserve"> el Ministerio de Hacienda </w:t>
      </w:r>
      <w:r>
        <w:rPr>
          <w:rFonts w:ascii="Arial" w:hAnsi="Arial" w:cs="Arial"/>
          <w:sz w:val="24"/>
          <w:szCs w:val="24"/>
        </w:rPr>
        <w:t xml:space="preserve">le </w:t>
      </w:r>
      <w:r w:rsidRPr="00950262">
        <w:rPr>
          <w:rFonts w:ascii="Arial" w:hAnsi="Arial" w:cs="Arial"/>
          <w:sz w:val="24"/>
          <w:szCs w:val="24"/>
        </w:rPr>
        <w:t>estableció</w:t>
      </w:r>
      <w:r>
        <w:rPr>
          <w:rFonts w:ascii="Arial" w:hAnsi="Arial" w:cs="Arial"/>
          <w:sz w:val="24"/>
          <w:szCs w:val="24"/>
        </w:rPr>
        <w:t xml:space="preserve"> al FONAFIFO</w:t>
      </w:r>
      <w:r w:rsidR="00E85669">
        <w:rPr>
          <w:rFonts w:ascii="Arial" w:hAnsi="Arial" w:cs="Arial"/>
          <w:sz w:val="24"/>
          <w:szCs w:val="24"/>
        </w:rPr>
        <w:t>.</w:t>
      </w:r>
      <w:r>
        <w:rPr>
          <w:rFonts w:ascii="Arial" w:hAnsi="Arial" w:cs="Arial"/>
          <w:sz w:val="24"/>
          <w:szCs w:val="24"/>
        </w:rPr>
        <w:t xml:space="preserve"> </w:t>
      </w:r>
      <w:r w:rsidRPr="005E55BD">
        <w:rPr>
          <w:rFonts w:ascii="Arial" w:hAnsi="Arial" w:cs="Arial"/>
          <w:b/>
          <w:sz w:val="24"/>
          <w:szCs w:val="24"/>
        </w:rPr>
        <w:t>¢14.107.900.000</w:t>
      </w:r>
      <w:r>
        <w:rPr>
          <w:rFonts w:ascii="Arial" w:hAnsi="Arial" w:cs="Arial"/>
          <w:sz w:val="24"/>
          <w:szCs w:val="24"/>
        </w:rPr>
        <w:t xml:space="preserve"> como </w:t>
      </w:r>
      <w:r w:rsidRPr="00950262">
        <w:rPr>
          <w:rFonts w:ascii="Arial" w:hAnsi="Arial" w:cs="Arial"/>
          <w:sz w:val="24"/>
          <w:szCs w:val="24"/>
        </w:rPr>
        <w:t xml:space="preserve">gasto presupuestario máximo para el </w:t>
      </w:r>
      <w:r>
        <w:rPr>
          <w:rFonts w:ascii="Arial" w:hAnsi="Arial" w:cs="Arial"/>
          <w:sz w:val="24"/>
          <w:szCs w:val="24"/>
        </w:rPr>
        <w:t xml:space="preserve">periodo </w:t>
      </w:r>
      <w:r w:rsidRPr="00950262">
        <w:rPr>
          <w:rFonts w:ascii="Arial" w:hAnsi="Arial" w:cs="Arial"/>
          <w:sz w:val="24"/>
          <w:szCs w:val="24"/>
        </w:rPr>
        <w:t>2022</w:t>
      </w:r>
      <w:r>
        <w:rPr>
          <w:rFonts w:ascii="Arial" w:hAnsi="Arial" w:cs="Arial"/>
          <w:sz w:val="24"/>
          <w:szCs w:val="24"/>
        </w:rPr>
        <w:t>. Lo anterior está relacionado con los destinos específicos por los ingresos provenientes del impuesto a los combustibles y al canon por aprovechamiento de agua.</w:t>
      </w:r>
      <w:r w:rsidR="00745180">
        <w:rPr>
          <w:rFonts w:ascii="Arial" w:hAnsi="Arial" w:cs="Arial"/>
          <w:sz w:val="24"/>
          <w:szCs w:val="24"/>
        </w:rPr>
        <w:t xml:space="preserve"> </w:t>
      </w:r>
      <w:r>
        <w:rPr>
          <w:rFonts w:ascii="Arial" w:hAnsi="Arial" w:cs="Arial"/>
          <w:sz w:val="24"/>
          <w:szCs w:val="24"/>
        </w:rPr>
        <w:t>En este límite no se incluye los recursos relacionados con el 40% del impuesto a la madera (aproximadamente ¢200 millones)</w:t>
      </w:r>
      <w:r w:rsidR="00E85669">
        <w:rPr>
          <w:rFonts w:ascii="Arial" w:hAnsi="Arial" w:cs="Arial"/>
          <w:sz w:val="24"/>
          <w:szCs w:val="24"/>
        </w:rPr>
        <w:t>.</w:t>
      </w:r>
      <w:r>
        <w:rPr>
          <w:rFonts w:ascii="Arial" w:hAnsi="Arial" w:cs="Arial"/>
          <w:sz w:val="24"/>
          <w:szCs w:val="24"/>
        </w:rPr>
        <w:t xml:space="preserve"> ni ingresos por la comercialización de los servicios ambientales (¢169 millones).</w:t>
      </w:r>
    </w:p>
    <w:p w:rsidR="00745180" w:rsidRDefault="00745180" w:rsidP="008B34BD">
      <w:pPr>
        <w:ind w:left="360"/>
        <w:jc w:val="both"/>
        <w:rPr>
          <w:rFonts w:ascii="Arial" w:hAnsi="Arial" w:cs="Arial"/>
          <w:sz w:val="24"/>
          <w:szCs w:val="24"/>
        </w:rPr>
      </w:pPr>
    </w:p>
    <w:p w:rsidR="008B34BD" w:rsidRDefault="008B34BD" w:rsidP="008B34BD">
      <w:pPr>
        <w:ind w:left="360"/>
        <w:jc w:val="both"/>
        <w:rPr>
          <w:rFonts w:ascii="Arial" w:hAnsi="Arial" w:cs="Arial"/>
          <w:sz w:val="24"/>
          <w:szCs w:val="24"/>
        </w:rPr>
      </w:pPr>
      <w:r>
        <w:rPr>
          <w:rFonts w:ascii="Arial" w:hAnsi="Arial" w:cs="Arial"/>
          <w:sz w:val="24"/>
          <w:szCs w:val="24"/>
        </w:rPr>
        <w:t>En comparación al presente periodo no existe ningún incremento en dicho límite</w:t>
      </w:r>
      <w:r w:rsidR="00E85669">
        <w:rPr>
          <w:rFonts w:ascii="Arial" w:hAnsi="Arial" w:cs="Arial"/>
          <w:sz w:val="24"/>
          <w:szCs w:val="24"/>
        </w:rPr>
        <w:t>.</w:t>
      </w:r>
      <w:r>
        <w:rPr>
          <w:rFonts w:ascii="Arial" w:hAnsi="Arial" w:cs="Arial"/>
          <w:sz w:val="24"/>
          <w:szCs w:val="24"/>
        </w:rPr>
        <w:t xml:space="preserve"> lo cual representa </w:t>
      </w:r>
      <w:r w:rsidRPr="003243F4">
        <w:rPr>
          <w:rFonts w:ascii="Arial" w:hAnsi="Arial" w:cs="Arial"/>
          <w:b/>
          <w:sz w:val="24"/>
          <w:szCs w:val="24"/>
          <w:u w:val="single"/>
        </w:rPr>
        <w:t>un 26% menos</w:t>
      </w:r>
      <w:r>
        <w:rPr>
          <w:rFonts w:ascii="Arial" w:hAnsi="Arial" w:cs="Arial"/>
          <w:sz w:val="24"/>
          <w:szCs w:val="24"/>
        </w:rPr>
        <w:t xml:space="preserve"> de los recursos que la Institución necesita para cumplir con la meta de mantener 350.000 hectáreas en el programa de pago por servicios ambientales. </w:t>
      </w:r>
    </w:p>
    <w:p w:rsidR="003C0382" w:rsidRDefault="003C0382" w:rsidP="00C54FCC">
      <w:pPr>
        <w:spacing w:before="20"/>
        <w:ind w:left="708"/>
        <w:jc w:val="both"/>
        <w:rPr>
          <w:rFonts w:ascii="Arial" w:hAnsi="Arial" w:cs="Arial"/>
          <w:i/>
          <w:sz w:val="24"/>
          <w:szCs w:val="24"/>
        </w:rPr>
      </w:pPr>
    </w:p>
    <w:p w:rsidR="003C0382" w:rsidRPr="00C54FCC" w:rsidRDefault="003C0382" w:rsidP="00C54FCC">
      <w:pPr>
        <w:spacing w:before="20"/>
        <w:ind w:left="708"/>
        <w:jc w:val="both"/>
        <w:rPr>
          <w:rFonts w:ascii="Arial" w:hAnsi="Arial" w:cs="Arial"/>
          <w:i/>
          <w:sz w:val="24"/>
          <w:szCs w:val="24"/>
        </w:rPr>
      </w:pPr>
    </w:p>
    <w:p w:rsidR="006F70AC" w:rsidRPr="003549A9" w:rsidRDefault="002722FD" w:rsidP="009130A6">
      <w:pPr>
        <w:pStyle w:val="Prrafodelista"/>
        <w:keepNext/>
        <w:numPr>
          <w:ilvl w:val="2"/>
          <w:numId w:val="6"/>
        </w:numPr>
        <w:ind w:right="-232"/>
        <w:outlineLvl w:val="1"/>
        <w:rPr>
          <w:rFonts w:ascii="Arial" w:hAnsi="Arial"/>
          <w:b/>
          <w:sz w:val="24"/>
          <w:szCs w:val="24"/>
        </w:rPr>
      </w:pPr>
      <w:bookmarkStart w:id="31" w:name="_Toc71909515"/>
      <w:r>
        <w:rPr>
          <w:rFonts w:ascii="Arial" w:hAnsi="Arial"/>
          <w:b/>
          <w:sz w:val="24"/>
          <w:szCs w:val="24"/>
        </w:rPr>
        <w:t>Estado de Origen y aplicación de recursos</w:t>
      </w:r>
      <w:bookmarkEnd w:id="31"/>
    </w:p>
    <w:p w:rsidR="006F70AC" w:rsidRPr="006F70AC" w:rsidRDefault="006F70AC" w:rsidP="006F70AC">
      <w:pPr>
        <w:jc w:val="both"/>
        <w:rPr>
          <w:rFonts w:ascii="Arial" w:hAnsi="Arial" w:cs="Arial"/>
          <w:i/>
          <w:sz w:val="24"/>
          <w:szCs w:val="24"/>
        </w:rPr>
      </w:pPr>
    </w:p>
    <w:p w:rsidR="006F70AC" w:rsidRPr="006F70AC" w:rsidRDefault="006F70AC" w:rsidP="006F70AC">
      <w:pPr>
        <w:ind w:right="-300"/>
        <w:jc w:val="both"/>
        <w:rPr>
          <w:rFonts w:ascii="Arial" w:hAnsi="Arial" w:cs="Arial"/>
          <w:sz w:val="24"/>
          <w:szCs w:val="24"/>
        </w:rPr>
      </w:pPr>
      <w:r w:rsidRPr="006F70AC">
        <w:rPr>
          <w:rFonts w:ascii="Arial" w:hAnsi="Arial" w:cs="Arial"/>
          <w:sz w:val="24"/>
          <w:szCs w:val="24"/>
        </w:rPr>
        <w:t>A continuación</w:t>
      </w:r>
      <w:r w:rsidR="00E85669">
        <w:rPr>
          <w:rFonts w:ascii="Arial" w:hAnsi="Arial" w:cs="Arial"/>
          <w:sz w:val="24"/>
          <w:szCs w:val="24"/>
        </w:rPr>
        <w:t>.</w:t>
      </w:r>
      <w:r w:rsidRPr="006F70AC">
        <w:rPr>
          <w:rFonts w:ascii="Arial" w:hAnsi="Arial" w:cs="Arial"/>
          <w:sz w:val="24"/>
          <w:szCs w:val="24"/>
        </w:rPr>
        <w:t xml:space="preserve"> se presenta el Estado de Origen y Aplicación de Recursos con el fin de detallar la relación </w:t>
      </w:r>
      <w:r w:rsidR="00655C94">
        <w:rPr>
          <w:rFonts w:ascii="Arial" w:hAnsi="Arial" w:cs="Arial"/>
          <w:sz w:val="24"/>
          <w:szCs w:val="24"/>
        </w:rPr>
        <w:t xml:space="preserve">de financiamiento entre </w:t>
      </w:r>
      <w:r w:rsidRPr="006F70AC">
        <w:rPr>
          <w:rFonts w:ascii="Arial" w:hAnsi="Arial" w:cs="Arial"/>
          <w:sz w:val="24"/>
          <w:szCs w:val="24"/>
        </w:rPr>
        <w:t xml:space="preserve">los ingresos y egresos presupuestados.  </w:t>
      </w:r>
    </w:p>
    <w:p w:rsidR="006F70AC" w:rsidRPr="006F70AC" w:rsidRDefault="006F70AC" w:rsidP="006F70AC">
      <w:pPr>
        <w:ind w:right="-300"/>
        <w:jc w:val="both"/>
        <w:rPr>
          <w:rFonts w:ascii="Arial" w:hAnsi="Arial" w:cs="Arial"/>
          <w:sz w:val="24"/>
          <w:szCs w:val="24"/>
        </w:rPr>
      </w:pPr>
    </w:p>
    <w:p w:rsidR="006F70AC" w:rsidRPr="006F70AC" w:rsidRDefault="000B71A2" w:rsidP="006F70AC">
      <w:pPr>
        <w:ind w:right="-300"/>
        <w:jc w:val="center"/>
        <w:rPr>
          <w:rFonts w:ascii="Arial" w:hAnsi="Arial" w:cs="Arial"/>
          <w:b/>
          <w:sz w:val="22"/>
          <w:szCs w:val="22"/>
        </w:rPr>
      </w:pPr>
      <w:r>
        <w:rPr>
          <w:rFonts w:ascii="Arial" w:hAnsi="Arial" w:cs="Arial"/>
          <w:b/>
          <w:sz w:val="22"/>
          <w:szCs w:val="22"/>
        </w:rPr>
        <w:t>CUADRO Nº 1</w:t>
      </w:r>
    </w:p>
    <w:p w:rsidR="006F70AC" w:rsidRPr="006F70AC" w:rsidRDefault="006F70AC" w:rsidP="006F70AC">
      <w:pPr>
        <w:ind w:right="-300"/>
        <w:jc w:val="center"/>
        <w:rPr>
          <w:rFonts w:ascii="Arial" w:hAnsi="Arial" w:cs="Arial"/>
          <w:b/>
          <w:sz w:val="22"/>
          <w:szCs w:val="22"/>
        </w:rPr>
      </w:pPr>
      <w:r w:rsidRPr="006F70AC">
        <w:rPr>
          <w:rFonts w:ascii="Arial" w:hAnsi="Arial" w:cs="Arial"/>
          <w:b/>
          <w:sz w:val="22"/>
          <w:szCs w:val="22"/>
        </w:rPr>
        <w:t>FONDO NACIONAL DE FINANCIAMIENTO FORESTAL</w:t>
      </w:r>
    </w:p>
    <w:p w:rsidR="006F70AC" w:rsidRPr="006F70AC" w:rsidRDefault="006F70AC" w:rsidP="006F70AC">
      <w:pPr>
        <w:ind w:right="-300"/>
        <w:jc w:val="center"/>
        <w:rPr>
          <w:rFonts w:ascii="Arial" w:hAnsi="Arial" w:cs="Arial"/>
          <w:b/>
          <w:sz w:val="22"/>
          <w:szCs w:val="22"/>
        </w:rPr>
      </w:pPr>
      <w:r w:rsidRPr="006F70AC">
        <w:rPr>
          <w:rFonts w:ascii="Arial" w:hAnsi="Arial" w:cs="Arial"/>
          <w:b/>
          <w:sz w:val="22"/>
          <w:szCs w:val="22"/>
        </w:rPr>
        <w:t>ESTADO DE ORIGEN Y APLICACIÓN DE RECURSOS</w:t>
      </w:r>
    </w:p>
    <w:p w:rsidR="006F70AC" w:rsidRPr="006F70AC" w:rsidRDefault="006F70AC" w:rsidP="006F70AC">
      <w:pPr>
        <w:ind w:right="-300"/>
        <w:jc w:val="center"/>
        <w:rPr>
          <w:rFonts w:ascii="Arial" w:hAnsi="Arial" w:cs="Arial"/>
          <w:b/>
          <w:sz w:val="22"/>
          <w:szCs w:val="22"/>
        </w:rPr>
      </w:pPr>
      <w:r w:rsidRPr="006F70AC">
        <w:rPr>
          <w:rFonts w:ascii="Arial" w:hAnsi="Arial" w:cs="Arial"/>
          <w:b/>
          <w:sz w:val="22"/>
          <w:szCs w:val="22"/>
        </w:rPr>
        <w:t xml:space="preserve">(Expresado en colones)  </w:t>
      </w:r>
    </w:p>
    <w:p w:rsidR="006F70AC" w:rsidRPr="006F70AC" w:rsidRDefault="006F70AC" w:rsidP="006F70AC">
      <w:pPr>
        <w:rPr>
          <w:highlight w:val="yellow"/>
        </w:rPr>
      </w:pPr>
    </w:p>
    <w:p w:rsidR="006F70AC" w:rsidRPr="006F70AC" w:rsidRDefault="006F70AC" w:rsidP="006F70AC">
      <w:pPr>
        <w:rPr>
          <w:highlight w:val="yellow"/>
        </w:rPr>
      </w:pPr>
    </w:p>
    <w:tbl>
      <w:tblPr>
        <w:tblW w:w="8871" w:type="dxa"/>
        <w:tblInd w:w="80" w:type="dxa"/>
        <w:tblLayout w:type="fixed"/>
        <w:tblCellMar>
          <w:left w:w="70" w:type="dxa"/>
          <w:right w:w="70" w:type="dxa"/>
        </w:tblCellMar>
        <w:tblLook w:val="04A0" w:firstRow="1" w:lastRow="0" w:firstColumn="1" w:lastColumn="0" w:noHBand="0" w:noVBand="1"/>
      </w:tblPr>
      <w:tblGrid>
        <w:gridCol w:w="2070"/>
        <w:gridCol w:w="1519"/>
        <w:gridCol w:w="1241"/>
        <w:gridCol w:w="2490"/>
        <w:gridCol w:w="1551"/>
      </w:tblGrid>
      <w:tr w:rsidR="004825C9" w:rsidRPr="00124940" w:rsidTr="004825C9">
        <w:trPr>
          <w:trHeight w:val="302"/>
        </w:trPr>
        <w:tc>
          <w:tcPr>
            <w:tcW w:w="2070" w:type="dxa"/>
            <w:tcBorders>
              <w:top w:val="single" w:sz="4" w:space="0" w:color="auto"/>
              <w:left w:val="single" w:sz="4" w:space="0" w:color="auto"/>
              <w:bottom w:val="single" w:sz="4" w:space="0" w:color="auto"/>
              <w:right w:val="single" w:sz="8" w:space="0" w:color="auto"/>
            </w:tcBorders>
            <w:shd w:val="clear" w:color="000000" w:fill="00B050"/>
            <w:noWrap/>
            <w:vAlign w:val="center"/>
            <w:hideMark/>
          </w:tcPr>
          <w:p w:rsidR="004825C9" w:rsidRPr="000B71A2" w:rsidRDefault="004825C9" w:rsidP="00124940">
            <w:pPr>
              <w:jc w:val="center"/>
              <w:rPr>
                <w:rFonts w:ascii="Arial" w:eastAsia="Times New Roman" w:hAnsi="Arial" w:cs="Arial"/>
                <w:b/>
                <w:bCs/>
                <w:color w:val="000000"/>
                <w:sz w:val="18"/>
                <w:szCs w:val="18"/>
                <w:lang w:val="es-MX" w:eastAsia="es-MX"/>
              </w:rPr>
            </w:pPr>
            <w:r w:rsidRPr="000B71A2">
              <w:rPr>
                <w:rFonts w:ascii="Arial" w:eastAsia="Times New Roman" w:hAnsi="Arial" w:cs="Arial"/>
                <w:b/>
                <w:bCs/>
                <w:color w:val="000000"/>
                <w:sz w:val="18"/>
                <w:szCs w:val="18"/>
                <w:lang w:val="es-MX" w:eastAsia="es-MX"/>
              </w:rPr>
              <w:t>ORIGEN  DE LOS RECURSOS</w:t>
            </w:r>
          </w:p>
        </w:tc>
        <w:tc>
          <w:tcPr>
            <w:tcW w:w="1519" w:type="dxa"/>
            <w:tcBorders>
              <w:top w:val="single" w:sz="4" w:space="0" w:color="auto"/>
              <w:left w:val="nil"/>
              <w:bottom w:val="single" w:sz="4" w:space="0" w:color="auto"/>
              <w:right w:val="single" w:sz="8" w:space="0" w:color="auto"/>
            </w:tcBorders>
            <w:shd w:val="clear" w:color="000000" w:fill="00B050"/>
            <w:noWrap/>
            <w:vAlign w:val="center"/>
            <w:hideMark/>
          </w:tcPr>
          <w:p w:rsidR="004825C9" w:rsidRPr="000B71A2" w:rsidRDefault="004825C9" w:rsidP="00124940">
            <w:pPr>
              <w:jc w:val="center"/>
              <w:rPr>
                <w:rFonts w:ascii="Arial" w:eastAsia="Times New Roman" w:hAnsi="Arial" w:cs="Arial"/>
                <w:b/>
                <w:bCs/>
                <w:color w:val="000000"/>
                <w:sz w:val="18"/>
                <w:szCs w:val="18"/>
                <w:lang w:val="es-MX" w:eastAsia="es-MX"/>
              </w:rPr>
            </w:pPr>
            <w:r w:rsidRPr="000B71A2">
              <w:rPr>
                <w:rFonts w:ascii="Arial" w:eastAsia="Times New Roman" w:hAnsi="Arial" w:cs="Arial"/>
                <w:b/>
                <w:bCs/>
                <w:color w:val="000000"/>
                <w:sz w:val="18"/>
                <w:szCs w:val="18"/>
                <w:lang w:val="es-MX" w:eastAsia="es-MX"/>
              </w:rPr>
              <w:t xml:space="preserve">MONTO </w:t>
            </w:r>
          </w:p>
        </w:tc>
        <w:tc>
          <w:tcPr>
            <w:tcW w:w="1241" w:type="dxa"/>
            <w:tcBorders>
              <w:top w:val="single" w:sz="4" w:space="0" w:color="auto"/>
              <w:left w:val="nil"/>
              <w:bottom w:val="single" w:sz="4" w:space="0" w:color="auto"/>
              <w:right w:val="single" w:sz="8" w:space="0" w:color="auto"/>
            </w:tcBorders>
            <w:shd w:val="clear" w:color="000000" w:fill="00B050"/>
            <w:noWrap/>
            <w:vAlign w:val="center"/>
            <w:hideMark/>
          </w:tcPr>
          <w:p w:rsidR="004825C9" w:rsidRPr="000B71A2" w:rsidRDefault="004825C9" w:rsidP="00124940">
            <w:pPr>
              <w:jc w:val="center"/>
              <w:rPr>
                <w:rFonts w:ascii="Arial" w:eastAsia="Times New Roman" w:hAnsi="Arial" w:cs="Arial"/>
                <w:b/>
                <w:bCs/>
                <w:color w:val="000000"/>
                <w:sz w:val="18"/>
                <w:szCs w:val="18"/>
                <w:lang w:val="es-MX" w:eastAsia="es-MX"/>
              </w:rPr>
            </w:pPr>
            <w:r w:rsidRPr="000B71A2">
              <w:rPr>
                <w:rFonts w:ascii="Arial" w:eastAsia="Times New Roman" w:hAnsi="Arial" w:cs="Arial"/>
                <w:b/>
                <w:bCs/>
                <w:color w:val="000000"/>
                <w:sz w:val="18"/>
                <w:szCs w:val="18"/>
                <w:lang w:val="es-MX" w:eastAsia="es-MX"/>
              </w:rPr>
              <w:t xml:space="preserve">PARTIDAS </w:t>
            </w:r>
          </w:p>
        </w:tc>
        <w:tc>
          <w:tcPr>
            <w:tcW w:w="2490" w:type="dxa"/>
            <w:tcBorders>
              <w:top w:val="single" w:sz="4" w:space="0" w:color="auto"/>
              <w:left w:val="nil"/>
              <w:bottom w:val="single" w:sz="4" w:space="0" w:color="auto"/>
              <w:right w:val="single" w:sz="8" w:space="0" w:color="auto"/>
            </w:tcBorders>
            <w:shd w:val="clear" w:color="000000" w:fill="00B050"/>
            <w:noWrap/>
            <w:vAlign w:val="center"/>
            <w:hideMark/>
          </w:tcPr>
          <w:p w:rsidR="004825C9" w:rsidRPr="000B71A2" w:rsidRDefault="004825C9" w:rsidP="00124940">
            <w:pPr>
              <w:jc w:val="center"/>
              <w:rPr>
                <w:rFonts w:ascii="Arial" w:eastAsia="Times New Roman" w:hAnsi="Arial" w:cs="Arial"/>
                <w:b/>
                <w:bCs/>
                <w:color w:val="000000"/>
                <w:sz w:val="18"/>
                <w:szCs w:val="18"/>
                <w:lang w:val="es-MX" w:eastAsia="es-MX"/>
              </w:rPr>
            </w:pPr>
            <w:r w:rsidRPr="000B71A2">
              <w:rPr>
                <w:rFonts w:ascii="Arial" w:eastAsia="Times New Roman" w:hAnsi="Arial" w:cs="Arial"/>
                <w:b/>
                <w:bCs/>
                <w:color w:val="000000"/>
                <w:sz w:val="18"/>
                <w:szCs w:val="18"/>
                <w:lang w:val="es-MX" w:eastAsia="es-MX"/>
              </w:rPr>
              <w:t>APLICACIÓN RECURSOS</w:t>
            </w:r>
          </w:p>
        </w:tc>
        <w:tc>
          <w:tcPr>
            <w:tcW w:w="1551" w:type="dxa"/>
            <w:vMerge w:val="restart"/>
            <w:tcBorders>
              <w:top w:val="single" w:sz="4" w:space="0" w:color="auto"/>
              <w:left w:val="single" w:sz="8" w:space="0" w:color="auto"/>
              <w:bottom w:val="single" w:sz="4" w:space="0" w:color="auto"/>
              <w:right w:val="single" w:sz="4" w:space="0" w:color="auto"/>
            </w:tcBorders>
            <w:shd w:val="clear" w:color="000000" w:fill="00B050"/>
            <w:noWrap/>
            <w:vAlign w:val="center"/>
            <w:hideMark/>
          </w:tcPr>
          <w:p w:rsidR="004825C9" w:rsidRPr="000B71A2" w:rsidRDefault="004825C9" w:rsidP="00124940">
            <w:pPr>
              <w:jc w:val="center"/>
              <w:rPr>
                <w:rFonts w:ascii="Arial" w:eastAsia="Times New Roman" w:hAnsi="Arial" w:cs="Arial"/>
                <w:b/>
                <w:bCs/>
                <w:color w:val="000000"/>
                <w:sz w:val="18"/>
                <w:szCs w:val="18"/>
                <w:lang w:val="es-MX" w:eastAsia="es-MX"/>
              </w:rPr>
            </w:pPr>
            <w:r w:rsidRPr="000B71A2">
              <w:rPr>
                <w:rFonts w:ascii="Arial" w:eastAsia="Times New Roman" w:hAnsi="Arial" w:cs="Arial"/>
                <w:b/>
                <w:bCs/>
                <w:color w:val="000000"/>
                <w:sz w:val="18"/>
                <w:szCs w:val="18"/>
                <w:lang w:val="es-MX" w:eastAsia="es-MX"/>
              </w:rPr>
              <w:t>MONTO PRESUPUESTO</w:t>
            </w:r>
          </w:p>
        </w:tc>
      </w:tr>
      <w:tr w:rsidR="004825C9" w:rsidRPr="00124940" w:rsidTr="004825C9">
        <w:trPr>
          <w:trHeight w:val="302"/>
        </w:trPr>
        <w:tc>
          <w:tcPr>
            <w:tcW w:w="2070" w:type="dxa"/>
            <w:tcBorders>
              <w:top w:val="single" w:sz="4" w:space="0" w:color="auto"/>
              <w:left w:val="single" w:sz="4" w:space="0" w:color="auto"/>
              <w:bottom w:val="single" w:sz="8" w:space="0" w:color="auto"/>
              <w:right w:val="single" w:sz="8" w:space="0" w:color="auto"/>
            </w:tcBorders>
            <w:shd w:val="clear" w:color="000000" w:fill="00B050"/>
            <w:noWrap/>
            <w:vAlign w:val="center"/>
            <w:hideMark/>
          </w:tcPr>
          <w:p w:rsidR="004825C9" w:rsidRPr="000B71A2" w:rsidRDefault="004825C9" w:rsidP="00124940">
            <w:pPr>
              <w:jc w:val="center"/>
              <w:rPr>
                <w:rFonts w:ascii="Arial" w:eastAsia="Times New Roman" w:hAnsi="Arial" w:cs="Arial"/>
                <w:b/>
                <w:bCs/>
                <w:color w:val="000000"/>
                <w:sz w:val="18"/>
                <w:szCs w:val="18"/>
                <w:lang w:val="es-MX" w:eastAsia="es-MX"/>
              </w:rPr>
            </w:pPr>
            <w:r w:rsidRPr="000B71A2">
              <w:rPr>
                <w:rFonts w:ascii="Arial" w:eastAsia="Times New Roman" w:hAnsi="Arial" w:cs="Arial"/>
                <w:b/>
                <w:bCs/>
                <w:color w:val="000000"/>
                <w:sz w:val="18"/>
                <w:szCs w:val="18"/>
                <w:lang w:val="es-MX" w:eastAsia="es-MX"/>
              </w:rPr>
              <w:t>CLASIFICACION</w:t>
            </w:r>
          </w:p>
        </w:tc>
        <w:tc>
          <w:tcPr>
            <w:tcW w:w="1519" w:type="dxa"/>
            <w:tcBorders>
              <w:top w:val="single" w:sz="4" w:space="0" w:color="auto"/>
              <w:left w:val="nil"/>
              <w:bottom w:val="single" w:sz="8" w:space="0" w:color="auto"/>
              <w:right w:val="single" w:sz="8" w:space="0" w:color="auto"/>
            </w:tcBorders>
            <w:shd w:val="clear" w:color="000000" w:fill="00B050"/>
            <w:noWrap/>
            <w:vAlign w:val="center"/>
            <w:hideMark/>
          </w:tcPr>
          <w:p w:rsidR="004825C9" w:rsidRPr="000B71A2" w:rsidRDefault="004825C9" w:rsidP="00124940">
            <w:pPr>
              <w:jc w:val="center"/>
              <w:rPr>
                <w:rFonts w:ascii="Arial" w:eastAsia="Times New Roman" w:hAnsi="Arial" w:cs="Arial"/>
                <w:b/>
                <w:bCs/>
                <w:color w:val="000000"/>
                <w:sz w:val="18"/>
                <w:szCs w:val="18"/>
                <w:lang w:val="es-MX" w:eastAsia="es-MX"/>
              </w:rPr>
            </w:pPr>
            <w:r w:rsidRPr="000B71A2">
              <w:rPr>
                <w:rFonts w:ascii="Arial" w:eastAsia="Times New Roman" w:hAnsi="Arial" w:cs="Arial"/>
                <w:b/>
                <w:bCs/>
                <w:color w:val="000000"/>
                <w:sz w:val="18"/>
                <w:szCs w:val="18"/>
                <w:lang w:val="es-MX" w:eastAsia="es-MX"/>
              </w:rPr>
              <w:t>PRESUPUESTO</w:t>
            </w:r>
          </w:p>
        </w:tc>
        <w:tc>
          <w:tcPr>
            <w:tcW w:w="1241" w:type="dxa"/>
            <w:tcBorders>
              <w:top w:val="single" w:sz="4" w:space="0" w:color="auto"/>
              <w:left w:val="nil"/>
              <w:bottom w:val="single" w:sz="8" w:space="0" w:color="auto"/>
              <w:right w:val="single" w:sz="8" w:space="0" w:color="auto"/>
            </w:tcBorders>
            <w:shd w:val="clear" w:color="000000" w:fill="00B050"/>
            <w:noWrap/>
            <w:vAlign w:val="center"/>
            <w:hideMark/>
          </w:tcPr>
          <w:p w:rsidR="004825C9" w:rsidRPr="000B71A2" w:rsidRDefault="004825C9" w:rsidP="00124940">
            <w:pPr>
              <w:jc w:val="center"/>
              <w:rPr>
                <w:rFonts w:ascii="Arial" w:eastAsia="Times New Roman" w:hAnsi="Arial" w:cs="Arial"/>
                <w:b/>
                <w:bCs/>
                <w:color w:val="000000"/>
                <w:sz w:val="18"/>
                <w:szCs w:val="18"/>
                <w:lang w:val="es-MX" w:eastAsia="es-MX"/>
              </w:rPr>
            </w:pPr>
            <w:r w:rsidRPr="000B71A2">
              <w:rPr>
                <w:rFonts w:ascii="Arial" w:eastAsia="Times New Roman" w:hAnsi="Arial" w:cs="Arial"/>
                <w:b/>
                <w:bCs/>
                <w:color w:val="000000"/>
                <w:sz w:val="18"/>
                <w:szCs w:val="18"/>
                <w:lang w:val="es-MX" w:eastAsia="es-MX"/>
              </w:rPr>
              <w:t>EGRESO</w:t>
            </w:r>
          </w:p>
        </w:tc>
        <w:tc>
          <w:tcPr>
            <w:tcW w:w="2490" w:type="dxa"/>
            <w:tcBorders>
              <w:top w:val="single" w:sz="4" w:space="0" w:color="auto"/>
              <w:left w:val="nil"/>
              <w:bottom w:val="single" w:sz="8" w:space="0" w:color="auto"/>
              <w:right w:val="single" w:sz="8" w:space="0" w:color="auto"/>
            </w:tcBorders>
            <w:shd w:val="clear" w:color="000000" w:fill="00B050"/>
            <w:noWrap/>
            <w:vAlign w:val="center"/>
            <w:hideMark/>
          </w:tcPr>
          <w:p w:rsidR="004825C9" w:rsidRPr="000B71A2" w:rsidRDefault="004825C9" w:rsidP="00124940">
            <w:pPr>
              <w:jc w:val="center"/>
              <w:rPr>
                <w:rFonts w:ascii="Arial" w:eastAsia="Times New Roman" w:hAnsi="Arial" w:cs="Arial"/>
                <w:b/>
                <w:bCs/>
                <w:color w:val="000000"/>
                <w:sz w:val="18"/>
                <w:szCs w:val="18"/>
                <w:lang w:val="es-MX" w:eastAsia="es-MX"/>
              </w:rPr>
            </w:pPr>
            <w:r w:rsidRPr="000B71A2">
              <w:rPr>
                <w:rFonts w:ascii="Arial" w:eastAsia="Times New Roman" w:hAnsi="Arial" w:cs="Arial"/>
                <w:b/>
                <w:bCs/>
                <w:color w:val="000000"/>
                <w:sz w:val="18"/>
                <w:szCs w:val="18"/>
                <w:lang w:val="es-MX" w:eastAsia="es-MX"/>
              </w:rPr>
              <w:t>CLASIFICACION</w:t>
            </w:r>
          </w:p>
        </w:tc>
        <w:tc>
          <w:tcPr>
            <w:tcW w:w="1551" w:type="dxa"/>
            <w:vMerge/>
            <w:tcBorders>
              <w:top w:val="single" w:sz="4" w:space="0" w:color="auto"/>
              <w:left w:val="single" w:sz="8" w:space="0" w:color="auto"/>
              <w:bottom w:val="single" w:sz="8" w:space="0" w:color="000000"/>
              <w:right w:val="single" w:sz="4" w:space="0" w:color="auto"/>
            </w:tcBorders>
            <w:vAlign w:val="center"/>
            <w:hideMark/>
          </w:tcPr>
          <w:p w:rsidR="004825C9" w:rsidRPr="000B71A2" w:rsidRDefault="004825C9" w:rsidP="00124940">
            <w:pPr>
              <w:rPr>
                <w:rFonts w:ascii="Arial" w:eastAsia="Times New Roman" w:hAnsi="Arial" w:cs="Arial"/>
                <w:b/>
                <w:bCs/>
                <w:color w:val="000000"/>
                <w:sz w:val="18"/>
                <w:szCs w:val="18"/>
                <w:lang w:val="es-MX" w:eastAsia="es-MX"/>
              </w:rPr>
            </w:pPr>
          </w:p>
        </w:tc>
      </w:tr>
      <w:tr w:rsidR="004825C9" w:rsidRPr="00124940" w:rsidTr="004825C9">
        <w:trPr>
          <w:trHeight w:val="302"/>
        </w:trPr>
        <w:tc>
          <w:tcPr>
            <w:tcW w:w="2070"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4825C9" w:rsidRPr="000B71A2" w:rsidRDefault="004825C9" w:rsidP="000B71A2">
            <w:pPr>
              <w:jc w:val="both"/>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 xml:space="preserve">Presupuesto Nacional </w:t>
            </w:r>
          </w:p>
        </w:tc>
        <w:tc>
          <w:tcPr>
            <w:tcW w:w="151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825C9" w:rsidRPr="000B71A2" w:rsidRDefault="0096025F" w:rsidP="008B34BD">
            <w:pPr>
              <w:jc w:val="center"/>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14.055.625.231</w:t>
            </w:r>
          </w:p>
        </w:tc>
        <w:tc>
          <w:tcPr>
            <w:tcW w:w="1241" w:type="dxa"/>
            <w:tcBorders>
              <w:top w:val="nil"/>
              <w:left w:val="nil"/>
              <w:bottom w:val="single" w:sz="8" w:space="0" w:color="auto"/>
              <w:right w:val="single" w:sz="8" w:space="0" w:color="auto"/>
            </w:tcBorders>
            <w:shd w:val="clear" w:color="auto" w:fill="auto"/>
            <w:noWrap/>
            <w:vAlign w:val="center"/>
            <w:hideMark/>
          </w:tcPr>
          <w:p w:rsidR="004825C9" w:rsidRPr="000B71A2" w:rsidRDefault="004825C9" w:rsidP="000B71A2">
            <w:pPr>
              <w:jc w:val="center"/>
              <w:rPr>
                <w:rFonts w:ascii="Arial" w:eastAsia="Times New Roman" w:hAnsi="Arial" w:cs="Arial"/>
                <w:color w:val="000000"/>
                <w:sz w:val="18"/>
                <w:szCs w:val="18"/>
                <w:lang w:val="es-MX" w:eastAsia="es-MX"/>
              </w:rPr>
            </w:pPr>
            <w:r w:rsidRPr="000B71A2">
              <w:rPr>
                <w:rFonts w:ascii="Arial" w:eastAsia="Times New Roman" w:hAnsi="Arial" w:cs="Arial"/>
                <w:color w:val="000000"/>
                <w:sz w:val="18"/>
                <w:szCs w:val="18"/>
                <w:lang w:val="es-MX" w:eastAsia="es-MX"/>
              </w:rPr>
              <w:t>0</w:t>
            </w:r>
          </w:p>
        </w:tc>
        <w:tc>
          <w:tcPr>
            <w:tcW w:w="2490" w:type="dxa"/>
            <w:tcBorders>
              <w:top w:val="nil"/>
              <w:left w:val="nil"/>
              <w:bottom w:val="single" w:sz="8" w:space="0" w:color="auto"/>
              <w:right w:val="single" w:sz="8" w:space="0" w:color="auto"/>
            </w:tcBorders>
            <w:shd w:val="clear" w:color="auto" w:fill="auto"/>
            <w:noWrap/>
            <w:vAlign w:val="center"/>
            <w:hideMark/>
          </w:tcPr>
          <w:p w:rsidR="004825C9" w:rsidRPr="000B71A2" w:rsidRDefault="004825C9" w:rsidP="000B71A2">
            <w:pPr>
              <w:rPr>
                <w:rFonts w:ascii="Arial" w:eastAsia="Times New Roman" w:hAnsi="Arial" w:cs="Arial"/>
                <w:color w:val="000000"/>
                <w:sz w:val="18"/>
                <w:szCs w:val="18"/>
                <w:lang w:val="es-MX" w:eastAsia="es-MX"/>
              </w:rPr>
            </w:pPr>
            <w:r w:rsidRPr="000B71A2">
              <w:rPr>
                <w:rFonts w:ascii="Arial" w:eastAsia="Times New Roman" w:hAnsi="Arial" w:cs="Arial"/>
                <w:color w:val="000000"/>
                <w:sz w:val="18"/>
                <w:szCs w:val="18"/>
                <w:lang w:val="es-MX" w:eastAsia="es-MX"/>
              </w:rPr>
              <w:t>Remuneraciones</w:t>
            </w:r>
          </w:p>
        </w:tc>
        <w:tc>
          <w:tcPr>
            <w:tcW w:w="1551" w:type="dxa"/>
            <w:tcBorders>
              <w:top w:val="nil"/>
              <w:left w:val="nil"/>
              <w:bottom w:val="single" w:sz="8" w:space="0" w:color="auto"/>
              <w:right w:val="single" w:sz="4" w:space="0" w:color="auto"/>
            </w:tcBorders>
            <w:shd w:val="clear" w:color="auto" w:fill="auto"/>
            <w:noWrap/>
            <w:vAlign w:val="center"/>
            <w:hideMark/>
          </w:tcPr>
          <w:p w:rsidR="004825C9" w:rsidRPr="000B71A2" w:rsidRDefault="004825C9" w:rsidP="0096025F">
            <w:pPr>
              <w:jc w:val="right"/>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1.89</w:t>
            </w:r>
            <w:r w:rsidR="00827085">
              <w:rPr>
                <w:rFonts w:ascii="Arial" w:eastAsia="Times New Roman" w:hAnsi="Arial" w:cs="Arial"/>
                <w:color w:val="000000"/>
                <w:sz w:val="18"/>
                <w:szCs w:val="18"/>
                <w:lang w:val="es-MX" w:eastAsia="es-MX"/>
              </w:rPr>
              <w:t>3</w:t>
            </w:r>
            <w:r>
              <w:rPr>
                <w:rFonts w:ascii="Arial" w:eastAsia="Times New Roman" w:hAnsi="Arial" w:cs="Arial"/>
                <w:color w:val="000000"/>
                <w:sz w:val="18"/>
                <w:szCs w:val="18"/>
                <w:lang w:val="es-MX" w:eastAsia="es-MX"/>
              </w:rPr>
              <w:t>.</w:t>
            </w:r>
            <w:r w:rsidR="00827085">
              <w:rPr>
                <w:rFonts w:ascii="Arial" w:eastAsia="Times New Roman" w:hAnsi="Arial" w:cs="Arial"/>
                <w:color w:val="000000"/>
                <w:sz w:val="18"/>
                <w:szCs w:val="18"/>
                <w:lang w:val="es-MX" w:eastAsia="es-MX"/>
              </w:rPr>
              <w:t>528.280</w:t>
            </w:r>
          </w:p>
        </w:tc>
      </w:tr>
      <w:tr w:rsidR="004825C9" w:rsidRPr="00124940" w:rsidTr="004825C9">
        <w:trPr>
          <w:trHeight w:val="302"/>
        </w:trPr>
        <w:tc>
          <w:tcPr>
            <w:tcW w:w="2070" w:type="dxa"/>
            <w:vMerge/>
            <w:tcBorders>
              <w:top w:val="nil"/>
              <w:left w:val="single" w:sz="4" w:space="0" w:color="auto"/>
              <w:bottom w:val="single" w:sz="8" w:space="0" w:color="000000"/>
              <w:right w:val="single" w:sz="8" w:space="0" w:color="auto"/>
            </w:tcBorders>
            <w:vAlign w:val="center"/>
            <w:hideMark/>
          </w:tcPr>
          <w:p w:rsidR="004825C9" w:rsidRPr="000B71A2" w:rsidRDefault="004825C9" w:rsidP="000B71A2">
            <w:pPr>
              <w:jc w:val="both"/>
              <w:rPr>
                <w:rFonts w:ascii="Arial" w:eastAsia="Times New Roman" w:hAnsi="Arial" w:cs="Arial"/>
                <w:color w:val="000000"/>
                <w:sz w:val="18"/>
                <w:szCs w:val="18"/>
                <w:lang w:val="es-MX" w:eastAsia="es-MX"/>
              </w:rPr>
            </w:pPr>
          </w:p>
        </w:tc>
        <w:tc>
          <w:tcPr>
            <w:tcW w:w="1519" w:type="dxa"/>
            <w:vMerge/>
            <w:tcBorders>
              <w:top w:val="nil"/>
              <w:left w:val="single" w:sz="8" w:space="0" w:color="auto"/>
              <w:bottom w:val="single" w:sz="8" w:space="0" w:color="000000"/>
              <w:right w:val="single" w:sz="8" w:space="0" w:color="auto"/>
            </w:tcBorders>
            <w:vAlign w:val="center"/>
            <w:hideMark/>
          </w:tcPr>
          <w:p w:rsidR="004825C9" w:rsidRPr="000B71A2" w:rsidRDefault="004825C9" w:rsidP="000B71A2">
            <w:pPr>
              <w:rPr>
                <w:rFonts w:ascii="Arial" w:eastAsia="Times New Roman" w:hAnsi="Arial" w:cs="Arial"/>
                <w:color w:val="000000"/>
                <w:sz w:val="18"/>
                <w:szCs w:val="18"/>
                <w:lang w:val="es-MX" w:eastAsia="es-MX"/>
              </w:rPr>
            </w:pPr>
          </w:p>
        </w:tc>
        <w:tc>
          <w:tcPr>
            <w:tcW w:w="1241" w:type="dxa"/>
            <w:tcBorders>
              <w:top w:val="nil"/>
              <w:left w:val="nil"/>
              <w:bottom w:val="single" w:sz="8" w:space="0" w:color="auto"/>
              <w:right w:val="single" w:sz="8" w:space="0" w:color="auto"/>
            </w:tcBorders>
            <w:shd w:val="clear" w:color="auto" w:fill="auto"/>
            <w:noWrap/>
            <w:vAlign w:val="center"/>
            <w:hideMark/>
          </w:tcPr>
          <w:p w:rsidR="004825C9" w:rsidRPr="000B71A2" w:rsidRDefault="004825C9" w:rsidP="000B71A2">
            <w:pPr>
              <w:jc w:val="center"/>
              <w:rPr>
                <w:rFonts w:ascii="Arial" w:eastAsia="Times New Roman" w:hAnsi="Arial" w:cs="Arial"/>
                <w:color w:val="000000"/>
                <w:sz w:val="18"/>
                <w:szCs w:val="18"/>
                <w:lang w:val="es-MX" w:eastAsia="es-MX"/>
              </w:rPr>
            </w:pPr>
            <w:r w:rsidRPr="000B71A2">
              <w:rPr>
                <w:rFonts w:ascii="Arial" w:eastAsia="Times New Roman" w:hAnsi="Arial" w:cs="Arial"/>
                <w:color w:val="000000"/>
                <w:sz w:val="18"/>
                <w:szCs w:val="18"/>
                <w:lang w:val="es-MX" w:eastAsia="es-MX"/>
              </w:rPr>
              <w:t>1</w:t>
            </w:r>
          </w:p>
        </w:tc>
        <w:tc>
          <w:tcPr>
            <w:tcW w:w="2490" w:type="dxa"/>
            <w:tcBorders>
              <w:top w:val="nil"/>
              <w:left w:val="nil"/>
              <w:bottom w:val="single" w:sz="8" w:space="0" w:color="auto"/>
              <w:right w:val="single" w:sz="8" w:space="0" w:color="auto"/>
            </w:tcBorders>
            <w:shd w:val="clear" w:color="auto" w:fill="auto"/>
            <w:noWrap/>
            <w:vAlign w:val="center"/>
            <w:hideMark/>
          </w:tcPr>
          <w:p w:rsidR="004825C9" w:rsidRPr="000B71A2" w:rsidRDefault="004825C9" w:rsidP="000B71A2">
            <w:pPr>
              <w:rPr>
                <w:rFonts w:ascii="Arial" w:eastAsia="Times New Roman" w:hAnsi="Arial" w:cs="Arial"/>
                <w:color w:val="000000"/>
                <w:sz w:val="18"/>
                <w:szCs w:val="18"/>
                <w:lang w:val="es-MX" w:eastAsia="es-MX"/>
              </w:rPr>
            </w:pPr>
            <w:r w:rsidRPr="000B71A2">
              <w:rPr>
                <w:rFonts w:ascii="Arial" w:eastAsia="Times New Roman" w:hAnsi="Arial" w:cs="Arial"/>
                <w:color w:val="000000"/>
                <w:sz w:val="18"/>
                <w:szCs w:val="18"/>
                <w:lang w:val="es-MX" w:eastAsia="es-MX"/>
              </w:rPr>
              <w:t>Servicios</w:t>
            </w:r>
          </w:p>
        </w:tc>
        <w:tc>
          <w:tcPr>
            <w:tcW w:w="1551" w:type="dxa"/>
            <w:tcBorders>
              <w:top w:val="nil"/>
              <w:left w:val="nil"/>
              <w:bottom w:val="single" w:sz="8" w:space="0" w:color="auto"/>
              <w:right w:val="single" w:sz="4" w:space="0" w:color="auto"/>
            </w:tcBorders>
            <w:shd w:val="clear" w:color="auto" w:fill="auto"/>
            <w:noWrap/>
            <w:vAlign w:val="center"/>
            <w:hideMark/>
          </w:tcPr>
          <w:p w:rsidR="004825C9" w:rsidRPr="000B71A2" w:rsidRDefault="0096025F" w:rsidP="008B34BD">
            <w:pPr>
              <w:jc w:val="right"/>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870.755.981</w:t>
            </w:r>
          </w:p>
        </w:tc>
      </w:tr>
      <w:tr w:rsidR="004825C9" w:rsidRPr="00124940" w:rsidTr="004825C9">
        <w:trPr>
          <w:trHeight w:val="302"/>
        </w:trPr>
        <w:tc>
          <w:tcPr>
            <w:tcW w:w="2070" w:type="dxa"/>
            <w:vMerge/>
            <w:tcBorders>
              <w:top w:val="nil"/>
              <w:left w:val="single" w:sz="4" w:space="0" w:color="auto"/>
              <w:bottom w:val="single" w:sz="8" w:space="0" w:color="000000"/>
              <w:right w:val="single" w:sz="8" w:space="0" w:color="auto"/>
            </w:tcBorders>
            <w:vAlign w:val="center"/>
            <w:hideMark/>
          </w:tcPr>
          <w:p w:rsidR="004825C9" w:rsidRPr="000B71A2" w:rsidRDefault="004825C9" w:rsidP="000B71A2">
            <w:pPr>
              <w:jc w:val="both"/>
              <w:rPr>
                <w:rFonts w:ascii="Arial" w:eastAsia="Times New Roman" w:hAnsi="Arial" w:cs="Arial"/>
                <w:color w:val="000000"/>
                <w:sz w:val="18"/>
                <w:szCs w:val="18"/>
                <w:lang w:val="es-MX" w:eastAsia="es-MX"/>
              </w:rPr>
            </w:pPr>
          </w:p>
        </w:tc>
        <w:tc>
          <w:tcPr>
            <w:tcW w:w="1519" w:type="dxa"/>
            <w:vMerge/>
            <w:tcBorders>
              <w:top w:val="nil"/>
              <w:left w:val="single" w:sz="8" w:space="0" w:color="auto"/>
              <w:bottom w:val="single" w:sz="8" w:space="0" w:color="000000"/>
              <w:right w:val="single" w:sz="8" w:space="0" w:color="auto"/>
            </w:tcBorders>
            <w:vAlign w:val="center"/>
            <w:hideMark/>
          </w:tcPr>
          <w:p w:rsidR="004825C9" w:rsidRPr="000B71A2" w:rsidRDefault="004825C9" w:rsidP="000B71A2">
            <w:pPr>
              <w:rPr>
                <w:rFonts w:ascii="Arial" w:eastAsia="Times New Roman" w:hAnsi="Arial" w:cs="Arial"/>
                <w:color w:val="000000"/>
                <w:sz w:val="18"/>
                <w:szCs w:val="18"/>
                <w:lang w:val="es-MX" w:eastAsia="es-MX"/>
              </w:rPr>
            </w:pPr>
          </w:p>
        </w:tc>
        <w:tc>
          <w:tcPr>
            <w:tcW w:w="1241" w:type="dxa"/>
            <w:tcBorders>
              <w:top w:val="nil"/>
              <w:left w:val="nil"/>
              <w:bottom w:val="single" w:sz="8" w:space="0" w:color="auto"/>
              <w:right w:val="single" w:sz="8" w:space="0" w:color="auto"/>
            </w:tcBorders>
            <w:shd w:val="clear" w:color="auto" w:fill="auto"/>
            <w:noWrap/>
            <w:vAlign w:val="center"/>
            <w:hideMark/>
          </w:tcPr>
          <w:p w:rsidR="004825C9" w:rsidRPr="000B71A2" w:rsidRDefault="004825C9" w:rsidP="000B71A2">
            <w:pPr>
              <w:jc w:val="center"/>
              <w:rPr>
                <w:rFonts w:ascii="Arial" w:eastAsia="Times New Roman" w:hAnsi="Arial" w:cs="Arial"/>
                <w:color w:val="000000"/>
                <w:sz w:val="18"/>
                <w:szCs w:val="18"/>
                <w:lang w:val="es-MX" w:eastAsia="es-MX"/>
              </w:rPr>
            </w:pPr>
            <w:r w:rsidRPr="000B71A2">
              <w:rPr>
                <w:rFonts w:ascii="Arial" w:eastAsia="Times New Roman" w:hAnsi="Arial" w:cs="Arial"/>
                <w:color w:val="000000"/>
                <w:sz w:val="18"/>
                <w:szCs w:val="18"/>
                <w:lang w:val="es-MX" w:eastAsia="es-MX"/>
              </w:rPr>
              <w:t>2</w:t>
            </w:r>
          </w:p>
        </w:tc>
        <w:tc>
          <w:tcPr>
            <w:tcW w:w="2490" w:type="dxa"/>
            <w:tcBorders>
              <w:top w:val="nil"/>
              <w:left w:val="nil"/>
              <w:bottom w:val="single" w:sz="8" w:space="0" w:color="auto"/>
              <w:right w:val="single" w:sz="8" w:space="0" w:color="auto"/>
            </w:tcBorders>
            <w:shd w:val="clear" w:color="auto" w:fill="auto"/>
            <w:noWrap/>
            <w:vAlign w:val="center"/>
            <w:hideMark/>
          </w:tcPr>
          <w:p w:rsidR="004825C9" w:rsidRPr="000B71A2" w:rsidRDefault="004825C9" w:rsidP="000B71A2">
            <w:pPr>
              <w:rPr>
                <w:rFonts w:ascii="Arial" w:eastAsia="Times New Roman" w:hAnsi="Arial" w:cs="Arial"/>
                <w:color w:val="000000"/>
                <w:sz w:val="18"/>
                <w:szCs w:val="18"/>
                <w:lang w:val="es-MX" w:eastAsia="es-MX"/>
              </w:rPr>
            </w:pPr>
            <w:r w:rsidRPr="000B71A2">
              <w:rPr>
                <w:rFonts w:ascii="Arial" w:eastAsia="Times New Roman" w:hAnsi="Arial" w:cs="Arial"/>
                <w:color w:val="000000"/>
                <w:sz w:val="18"/>
                <w:szCs w:val="18"/>
                <w:lang w:val="es-MX" w:eastAsia="es-MX"/>
              </w:rPr>
              <w:t>Materiales</w:t>
            </w:r>
          </w:p>
        </w:tc>
        <w:tc>
          <w:tcPr>
            <w:tcW w:w="1551" w:type="dxa"/>
            <w:tcBorders>
              <w:top w:val="nil"/>
              <w:left w:val="nil"/>
              <w:bottom w:val="single" w:sz="8" w:space="0" w:color="auto"/>
              <w:right w:val="single" w:sz="4" w:space="0" w:color="auto"/>
            </w:tcBorders>
            <w:shd w:val="clear" w:color="auto" w:fill="auto"/>
            <w:noWrap/>
            <w:vAlign w:val="center"/>
            <w:hideMark/>
          </w:tcPr>
          <w:p w:rsidR="004825C9" w:rsidRPr="000B71A2" w:rsidRDefault="0096025F" w:rsidP="000B71A2">
            <w:pPr>
              <w:jc w:val="right"/>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39.019.703</w:t>
            </w:r>
          </w:p>
        </w:tc>
      </w:tr>
      <w:tr w:rsidR="004825C9" w:rsidRPr="00124940" w:rsidTr="004825C9">
        <w:trPr>
          <w:trHeight w:val="302"/>
        </w:trPr>
        <w:tc>
          <w:tcPr>
            <w:tcW w:w="2070" w:type="dxa"/>
            <w:vMerge/>
            <w:tcBorders>
              <w:top w:val="nil"/>
              <w:left w:val="single" w:sz="4" w:space="0" w:color="auto"/>
              <w:bottom w:val="single" w:sz="8" w:space="0" w:color="000000"/>
              <w:right w:val="single" w:sz="8" w:space="0" w:color="auto"/>
            </w:tcBorders>
            <w:vAlign w:val="center"/>
            <w:hideMark/>
          </w:tcPr>
          <w:p w:rsidR="004825C9" w:rsidRPr="000B71A2" w:rsidRDefault="004825C9" w:rsidP="000B71A2">
            <w:pPr>
              <w:jc w:val="both"/>
              <w:rPr>
                <w:rFonts w:ascii="Arial" w:eastAsia="Times New Roman" w:hAnsi="Arial" w:cs="Arial"/>
                <w:color w:val="000000"/>
                <w:sz w:val="18"/>
                <w:szCs w:val="18"/>
                <w:lang w:val="es-MX" w:eastAsia="es-MX"/>
              </w:rPr>
            </w:pPr>
          </w:p>
        </w:tc>
        <w:tc>
          <w:tcPr>
            <w:tcW w:w="1519" w:type="dxa"/>
            <w:vMerge/>
            <w:tcBorders>
              <w:top w:val="nil"/>
              <w:left w:val="single" w:sz="8" w:space="0" w:color="auto"/>
              <w:bottom w:val="single" w:sz="8" w:space="0" w:color="000000"/>
              <w:right w:val="single" w:sz="8" w:space="0" w:color="auto"/>
            </w:tcBorders>
            <w:vAlign w:val="center"/>
            <w:hideMark/>
          </w:tcPr>
          <w:p w:rsidR="004825C9" w:rsidRPr="000B71A2" w:rsidRDefault="004825C9" w:rsidP="000B71A2">
            <w:pPr>
              <w:rPr>
                <w:rFonts w:ascii="Arial" w:eastAsia="Times New Roman" w:hAnsi="Arial" w:cs="Arial"/>
                <w:color w:val="000000"/>
                <w:sz w:val="18"/>
                <w:szCs w:val="18"/>
                <w:lang w:val="es-MX" w:eastAsia="es-MX"/>
              </w:rPr>
            </w:pPr>
          </w:p>
        </w:tc>
        <w:tc>
          <w:tcPr>
            <w:tcW w:w="1241" w:type="dxa"/>
            <w:tcBorders>
              <w:top w:val="nil"/>
              <w:left w:val="nil"/>
              <w:bottom w:val="single" w:sz="8" w:space="0" w:color="auto"/>
              <w:right w:val="single" w:sz="8" w:space="0" w:color="auto"/>
            </w:tcBorders>
            <w:shd w:val="clear" w:color="auto" w:fill="auto"/>
            <w:noWrap/>
            <w:vAlign w:val="center"/>
            <w:hideMark/>
          </w:tcPr>
          <w:p w:rsidR="004825C9" w:rsidRPr="000B71A2" w:rsidRDefault="004825C9" w:rsidP="000B71A2">
            <w:pPr>
              <w:jc w:val="center"/>
              <w:rPr>
                <w:rFonts w:ascii="Arial" w:eastAsia="Times New Roman" w:hAnsi="Arial" w:cs="Arial"/>
                <w:color w:val="000000"/>
                <w:sz w:val="18"/>
                <w:szCs w:val="18"/>
                <w:lang w:val="es-MX" w:eastAsia="es-MX"/>
              </w:rPr>
            </w:pPr>
            <w:r w:rsidRPr="000B71A2">
              <w:rPr>
                <w:rFonts w:ascii="Arial" w:eastAsia="Times New Roman" w:hAnsi="Arial" w:cs="Arial"/>
                <w:color w:val="000000"/>
                <w:sz w:val="18"/>
                <w:szCs w:val="18"/>
                <w:lang w:val="es-MX" w:eastAsia="es-MX"/>
              </w:rPr>
              <w:t>5</w:t>
            </w:r>
          </w:p>
        </w:tc>
        <w:tc>
          <w:tcPr>
            <w:tcW w:w="2490" w:type="dxa"/>
            <w:tcBorders>
              <w:top w:val="nil"/>
              <w:left w:val="nil"/>
              <w:bottom w:val="single" w:sz="8" w:space="0" w:color="auto"/>
              <w:right w:val="single" w:sz="8" w:space="0" w:color="auto"/>
            </w:tcBorders>
            <w:shd w:val="clear" w:color="auto" w:fill="auto"/>
            <w:noWrap/>
            <w:vAlign w:val="center"/>
            <w:hideMark/>
          </w:tcPr>
          <w:p w:rsidR="004825C9" w:rsidRPr="000B71A2" w:rsidRDefault="004825C9" w:rsidP="000B71A2">
            <w:pPr>
              <w:rPr>
                <w:rFonts w:ascii="Arial" w:eastAsia="Times New Roman" w:hAnsi="Arial" w:cs="Arial"/>
                <w:color w:val="000000"/>
                <w:sz w:val="18"/>
                <w:szCs w:val="18"/>
                <w:lang w:val="es-MX" w:eastAsia="es-MX"/>
              </w:rPr>
            </w:pPr>
            <w:r w:rsidRPr="000B71A2">
              <w:rPr>
                <w:rFonts w:ascii="Arial" w:eastAsia="Times New Roman" w:hAnsi="Arial" w:cs="Arial"/>
                <w:color w:val="000000"/>
                <w:sz w:val="18"/>
                <w:szCs w:val="18"/>
                <w:lang w:val="es-MX" w:eastAsia="es-MX"/>
              </w:rPr>
              <w:t>Bienes Duraderos</w:t>
            </w:r>
          </w:p>
        </w:tc>
        <w:tc>
          <w:tcPr>
            <w:tcW w:w="1551" w:type="dxa"/>
            <w:tcBorders>
              <w:top w:val="nil"/>
              <w:left w:val="nil"/>
              <w:bottom w:val="single" w:sz="8" w:space="0" w:color="auto"/>
              <w:right w:val="single" w:sz="4" w:space="0" w:color="auto"/>
            </w:tcBorders>
            <w:shd w:val="clear" w:color="auto" w:fill="auto"/>
            <w:noWrap/>
            <w:vAlign w:val="center"/>
            <w:hideMark/>
          </w:tcPr>
          <w:p w:rsidR="004825C9" w:rsidRPr="000B71A2" w:rsidRDefault="0096025F" w:rsidP="000B71A2">
            <w:pPr>
              <w:jc w:val="right"/>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136.122.808</w:t>
            </w:r>
          </w:p>
        </w:tc>
      </w:tr>
      <w:tr w:rsidR="004825C9" w:rsidRPr="00124940" w:rsidTr="004825C9">
        <w:trPr>
          <w:trHeight w:val="302"/>
        </w:trPr>
        <w:tc>
          <w:tcPr>
            <w:tcW w:w="2070" w:type="dxa"/>
            <w:vMerge/>
            <w:tcBorders>
              <w:top w:val="nil"/>
              <w:left w:val="single" w:sz="4" w:space="0" w:color="auto"/>
              <w:bottom w:val="single" w:sz="8" w:space="0" w:color="000000"/>
              <w:right w:val="single" w:sz="8" w:space="0" w:color="auto"/>
            </w:tcBorders>
            <w:vAlign w:val="center"/>
            <w:hideMark/>
          </w:tcPr>
          <w:p w:rsidR="004825C9" w:rsidRPr="000B71A2" w:rsidRDefault="004825C9" w:rsidP="000B71A2">
            <w:pPr>
              <w:jc w:val="both"/>
              <w:rPr>
                <w:rFonts w:ascii="Arial" w:eastAsia="Times New Roman" w:hAnsi="Arial" w:cs="Arial"/>
                <w:color w:val="000000"/>
                <w:sz w:val="18"/>
                <w:szCs w:val="18"/>
                <w:lang w:val="es-MX" w:eastAsia="es-MX"/>
              </w:rPr>
            </w:pPr>
          </w:p>
        </w:tc>
        <w:tc>
          <w:tcPr>
            <w:tcW w:w="1519" w:type="dxa"/>
            <w:vMerge/>
            <w:tcBorders>
              <w:top w:val="nil"/>
              <w:left w:val="single" w:sz="8" w:space="0" w:color="auto"/>
              <w:bottom w:val="single" w:sz="8" w:space="0" w:color="000000"/>
              <w:right w:val="single" w:sz="8" w:space="0" w:color="auto"/>
            </w:tcBorders>
            <w:vAlign w:val="center"/>
            <w:hideMark/>
          </w:tcPr>
          <w:p w:rsidR="004825C9" w:rsidRPr="000B71A2" w:rsidRDefault="004825C9" w:rsidP="000B71A2">
            <w:pPr>
              <w:rPr>
                <w:rFonts w:ascii="Arial" w:eastAsia="Times New Roman" w:hAnsi="Arial" w:cs="Arial"/>
                <w:color w:val="000000"/>
                <w:sz w:val="18"/>
                <w:szCs w:val="18"/>
                <w:lang w:val="es-MX" w:eastAsia="es-MX"/>
              </w:rPr>
            </w:pPr>
          </w:p>
        </w:tc>
        <w:tc>
          <w:tcPr>
            <w:tcW w:w="1241" w:type="dxa"/>
            <w:tcBorders>
              <w:top w:val="nil"/>
              <w:left w:val="nil"/>
              <w:bottom w:val="single" w:sz="8" w:space="0" w:color="auto"/>
              <w:right w:val="single" w:sz="8" w:space="0" w:color="auto"/>
            </w:tcBorders>
            <w:shd w:val="clear" w:color="auto" w:fill="auto"/>
            <w:noWrap/>
            <w:vAlign w:val="center"/>
            <w:hideMark/>
          </w:tcPr>
          <w:p w:rsidR="004825C9" w:rsidRPr="000B71A2" w:rsidRDefault="004825C9" w:rsidP="000B71A2">
            <w:pPr>
              <w:jc w:val="center"/>
              <w:rPr>
                <w:rFonts w:ascii="Arial" w:eastAsia="Times New Roman" w:hAnsi="Arial" w:cs="Arial"/>
                <w:color w:val="000000"/>
                <w:sz w:val="18"/>
                <w:szCs w:val="18"/>
                <w:lang w:val="es-MX" w:eastAsia="es-MX"/>
              </w:rPr>
            </w:pPr>
            <w:r w:rsidRPr="000B71A2">
              <w:rPr>
                <w:rFonts w:ascii="Arial" w:eastAsia="Times New Roman" w:hAnsi="Arial" w:cs="Arial"/>
                <w:color w:val="000000"/>
                <w:sz w:val="18"/>
                <w:szCs w:val="18"/>
                <w:lang w:val="es-MX" w:eastAsia="es-MX"/>
              </w:rPr>
              <w:t>6</w:t>
            </w:r>
          </w:p>
        </w:tc>
        <w:tc>
          <w:tcPr>
            <w:tcW w:w="2490" w:type="dxa"/>
            <w:tcBorders>
              <w:top w:val="nil"/>
              <w:left w:val="nil"/>
              <w:bottom w:val="single" w:sz="8" w:space="0" w:color="auto"/>
              <w:right w:val="single" w:sz="8" w:space="0" w:color="auto"/>
            </w:tcBorders>
            <w:shd w:val="clear" w:color="auto" w:fill="auto"/>
            <w:noWrap/>
            <w:vAlign w:val="center"/>
            <w:hideMark/>
          </w:tcPr>
          <w:p w:rsidR="004825C9" w:rsidRPr="000B71A2" w:rsidRDefault="004825C9" w:rsidP="000B71A2">
            <w:pPr>
              <w:rPr>
                <w:rFonts w:ascii="Arial" w:eastAsia="Times New Roman" w:hAnsi="Arial" w:cs="Arial"/>
                <w:color w:val="000000"/>
                <w:sz w:val="18"/>
                <w:szCs w:val="18"/>
                <w:lang w:val="es-MX" w:eastAsia="es-MX"/>
              </w:rPr>
            </w:pPr>
            <w:r w:rsidRPr="000B71A2">
              <w:rPr>
                <w:rFonts w:ascii="Arial" w:eastAsia="Times New Roman" w:hAnsi="Arial" w:cs="Arial"/>
                <w:color w:val="000000"/>
                <w:sz w:val="18"/>
                <w:szCs w:val="18"/>
                <w:lang w:val="es-MX" w:eastAsia="es-MX"/>
              </w:rPr>
              <w:t>Transferencias Corrientes</w:t>
            </w:r>
          </w:p>
        </w:tc>
        <w:tc>
          <w:tcPr>
            <w:tcW w:w="1551" w:type="dxa"/>
            <w:tcBorders>
              <w:top w:val="nil"/>
              <w:left w:val="nil"/>
              <w:bottom w:val="single" w:sz="8" w:space="0" w:color="auto"/>
              <w:right w:val="single" w:sz="4" w:space="0" w:color="auto"/>
            </w:tcBorders>
            <w:shd w:val="clear" w:color="auto" w:fill="auto"/>
            <w:noWrap/>
            <w:vAlign w:val="center"/>
            <w:hideMark/>
          </w:tcPr>
          <w:p w:rsidR="004825C9" w:rsidRPr="000B71A2" w:rsidRDefault="004825C9" w:rsidP="00827085">
            <w:pPr>
              <w:jc w:val="right"/>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19</w:t>
            </w:r>
            <w:r w:rsidR="00827085">
              <w:rPr>
                <w:rFonts w:ascii="Arial" w:eastAsia="Times New Roman" w:hAnsi="Arial" w:cs="Arial"/>
                <w:color w:val="000000"/>
                <w:sz w:val="18"/>
                <w:szCs w:val="18"/>
                <w:lang w:val="es-MX" w:eastAsia="es-MX"/>
              </w:rPr>
              <w:t>8</w:t>
            </w:r>
            <w:r>
              <w:rPr>
                <w:rFonts w:ascii="Arial" w:eastAsia="Times New Roman" w:hAnsi="Arial" w:cs="Arial"/>
                <w:color w:val="000000"/>
                <w:sz w:val="18"/>
                <w:szCs w:val="18"/>
                <w:lang w:val="es-MX" w:eastAsia="es-MX"/>
              </w:rPr>
              <w:t>.</w:t>
            </w:r>
            <w:r w:rsidR="00827085">
              <w:rPr>
                <w:rFonts w:ascii="Arial" w:eastAsia="Times New Roman" w:hAnsi="Arial" w:cs="Arial"/>
                <w:color w:val="000000"/>
                <w:sz w:val="18"/>
                <w:szCs w:val="18"/>
                <w:lang w:val="es-MX" w:eastAsia="es-MX"/>
              </w:rPr>
              <w:t>154</w:t>
            </w:r>
            <w:r>
              <w:rPr>
                <w:rFonts w:ascii="Arial" w:eastAsia="Times New Roman" w:hAnsi="Arial" w:cs="Arial"/>
                <w:color w:val="000000"/>
                <w:sz w:val="18"/>
                <w:szCs w:val="18"/>
                <w:lang w:val="es-MX" w:eastAsia="es-MX"/>
              </w:rPr>
              <w:t>.</w:t>
            </w:r>
            <w:r w:rsidR="00827085">
              <w:rPr>
                <w:rFonts w:ascii="Arial" w:eastAsia="Times New Roman" w:hAnsi="Arial" w:cs="Arial"/>
                <w:color w:val="000000"/>
                <w:sz w:val="18"/>
                <w:szCs w:val="18"/>
                <w:lang w:val="es-MX" w:eastAsia="es-MX"/>
              </w:rPr>
              <w:t>968</w:t>
            </w:r>
          </w:p>
        </w:tc>
      </w:tr>
      <w:tr w:rsidR="004825C9" w:rsidRPr="00124940" w:rsidTr="004825C9">
        <w:trPr>
          <w:trHeight w:val="302"/>
        </w:trPr>
        <w:tc>
          <w:tcPr>
            <w:tcW w:w="2070" w:type="dxa"/>
            <w:vMerge/>
            <w:tcBorders>
              <w:top w:val="nil"/>
              <w:left w:val="single" w:sz="4" w:space="0" w:color="auto"/>
              <w:bottom w:val="single" w:sz="8" w:space="0" w:color="000000"/>
              <w:right w:val="single" w:sz="8" w:space="0" w:color="auto"/>
            </w:tcBorders>
            <w:vAlign w:val="center"/>
            <w:hideMark/>
          </w:tcPr>
          <w:p w:rsidR="004825C9" w:rsidRPr="000B71A2" w:rsidRDefault="004825C9" w:rsidP="000B71A2">
            <w:pPr>
              <w:jc w:val="both"/>
              <w:rPr>
                <w:rFonts w:ascii="Arial" w:eastAsia="Times New Roman" w:hAnsi="Arial" w:cs="Arial"/>
                <w:color w:val="000000"/>
                <w:sz w:val="18"/>
                <w:szCs w:val="18"/>
                <w:lang w:val="es-MX" w:eastAsia="es-MX"/>
              </w:rPr>
            </w:pPr>
          </w:p>
        </w:tc>
        <w:tc>
          <w:tcPr>
            <w:tcW w:w="1519" w:type="dxa"/>
            <w:vMerge/>
            <w:tcBorders>
              <w:top w:val="nil"/>
              <w:left w:val="single" w:sz="8" w:space="0" w:color="auto"/>
              <w:bottom w:val="single" w:sz="8" w:space="0" w:color="000000"/>
              <w:right w:val="single" w:sz="8" w:space="0" w:color="auto"/>
            </w:tcBorders>
            <w:vAlign w:val="center"/>
            <w:hideMark/>
          </w:tcPr>
          <w:p w:rsidR="004825C9" w:rsidRPr="000B71A2" w:rsidRDefault="004825C9" w:rsidP="000B71A2">
            <w:pPr>
              <w:rPr>
                <w:rFonts w:ascii="Arial" w:eastAsia="Times New Roman" w:hAnsi="Arial" w:cs="Arial"/>
                <w:color w:val="000000"/>
                <w:sz w:val="18"/>
                <w:szCs w:val="18"/>
                <w:lang w:val="es-MX" w:eastAsia="es-MX"/>
              </w:rPr>
            </w:pPr>
          </w:p>
        </w:tc>
        <w:tc>
          <w:tcPr>
            <w:tcW w:w="1241" w:type="dxa"/>
            <w:tcBorders>
              <w:top w:val="nil"/>
              <w:left w:val="nil"/>
              <w:bottom w:val="single" w:sz="8" w:space="0" w:color="auto"/>
              <w:right w:val="single" w:sz="8" w:space="0" w:color="auto"/>
            </w:tcBorders>
            <w:shd w:val="clear" w:color="auto" w:fill="auto"/>
            <w:noWrap/>
            <w:vAlign w:val="center"/>
            <w:hideMark/>
          </w:tcPr>
          <w:p w:rsidR="004825C9" w:rsidRPr="000B71A2" w:rsidRDefault="004825C9" w:rsidP="000B71A2">
            <w:pPr>
              <w:jc w:val="center"/>
              <w:rPr>
                <w:rFonts w:ascii="Arial" w:eastAsia="Times New Roman" w:hAnsi="Arial" w:cs="Arial"/>
                <w:color w:val="000000"/>
                <w:sz w:val="18"/>
                <w:szCs w:val="18"/>
                <w:lang w:val="es-MX" w:eastAsia="es-MX"/>
              </w:rPr>
            </w:pPr>
            <w:r w:rsidRPr="000B71A2">
              <w:rPr>
                <w:rFonts w:ascii="Arial" w:eastAsia="Times New Roman" w:hAnsi="Arial" w:cs="Arial"/>
                <w:color w:val="000000"/>
                <w:sz w:val="18"/>
                <w:szCs w:val="18"/>
                <w:lang w:val="es-MX" w:eastAsia="es-MX"/>
              </w:rPr>
              <w:t>7</w:t>
            </w:r>
          </w:p>
        </w:tc>
        <w:tc>
          <w:tcPr>
            <w:tcW w:w="2490" w:type="dxa"/>
            <w:tcBorders>
              <w:top w:val="nil"/>
              <w:left w:val="nil"/>
              <w:bottom w:val="single" w:sz="8" w:space="0" w:color="auto"/>
              <w:right w:val="single" w:sz="8" w:space="0" w:color="auto"/>
            </w:tcBorders>
            <w:shd w:val="clear" w:color="auto" w:fill="auto"/>
            <w:noWrap/>
            <w:vAlign w:val="center"/>
            <w:hideMark/>
          </w:tcPr>
          <w:p w:rsidR="004825C9" w:rsidRPr="000B71A2" w:rsidRDefault="004825C9" w:rsidP="000B71A2">
            <w:pPr>
              <w:rPr>
                <w:rFonts w:ascii="Arial" w:eastAsia="Times New Roman" w:hAnsi="Arial" w:cs="Arial"/>
                <w:color w:val="000000"/>
                <w:sz w:val="18"/>
                <w:szCs w:val="18"/>
                <w:lang w:val="es-MX" w:eastAsia="es-MX"/>
              </w:rPr>
            </w:pPr>
            <w:r w:rsidRPr="000B71A2">
              <w:rPr>
                <w:rFonts w:ascii="Arial" w:eastAsia="Times New Roman" w:hAnsi="Arial" w:cs="Arial"/>
                <w:color w:val="000000"/>
                <w:sz w:val="18"/>
                <w:szCs w:val="18"/>
                <w:lang w:val="es-MX" w:eastAsia="es-MX"/>
              </w:rPr>
              <w:t>Transferencias de capital</w:t>
            </w:r>
          </w:p>
        </w:tc>
        <w:tc>
          <w:tcPr>
            <w:tcW w:w="1551" w:type="dxa"/>
            <w:tcBorders>
              <w:top w:val="nil"/>
              <w:left w:val="nil"/>
              <w:bottom w:val="single" w:sz="8" w:space="0" w:color="auto"/>
              <w:right w:val="single" w:sz="4" w:space="0" w:color="auto"/>
            </w:tcBorders>
            <w:shd w:val="clear" w:color="auto" w:fill="auto"/>
            <w:noWrap/>
            <w:vAlign w:val="center"/>
            <w:hideMark/>
          </w:tcPr>
          <w:p w:rsidR="004825C9" w:rsidRPr="000B71A2" w:rsidRDefault="004825C9" w:rsidP="003D10A0">
            <w:pPr>
              <w:jc w:val="right"/>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10.918.</w:t>
            </w:r>
            <w:r w:rsidR="003D10A0">
              <w:rPr>
                <w:rFonts w:ascii="Arial" w:eastAsia="Times New Roman" w:hAnsi="Arial" w:cs="Arial"/>
                <w:color w:val="000000"/>
                <w:sz w:val="18"/>
                <w:szCs w:val="18"/>
                <w:lang w:val="es-MX" w:eastAsia="es-MX"/>
              </w:rPr>
              <w:t>043</w:t>
            </w:r>
            <w:r>
              <w:rPr>
                <w:rFonts w:ascii="Arial" w:eastAsia="Times New Roman" w:hAnsi="Arial" w:cs="Arial"/>
                <w:color w:val="000000"/>
                <w:sz w:val="18"/>
                <w:szCs w:val="18"/>
                <w:lang w:val="es-MX" w:eastAsia="es-MX"/>
              </w:rPr>
              <w:t>.</w:t>
            </w:r>
            <w:r w:rsidR="003D10A0">
              <w:rPr>
                <w:rFonts w:ascii="Arial" w:eastAsia="Times New Roman" w:hAnsi="Arial" w:cs="Arial"/>
                <w:color w:val="000000"/>
                <w:sz w:val="18"/>
                <w:szCs w:val="18"/>
                <w:lang w:val="es-MX" w:eastAsia="es-MX"/>
              </w:rPr>
              <w:t>491</w:t>
            </w:r>
          </w:p>
        </w:tc>
      </w:tr>
      <w:tr w:rsidR="004825C9" w:rsidRPr="00124940" w:rsidTr="004825C9">
        <w:trPr>
          <w:trHeight w:val="302"/>
        </w:trPr>
        <w:tc>
          <w:tcPr>
            <w:tcW w:w="2070" w:type="dxa"/>
            <w:tcBorders>
              <w:top w:val="nil"/>
              <w:left w:val="single" w:sz="4" w:space="0" w:color="auto"/>
              <w:bottom w:val="single" w:sz="4" w:space="0" w:color="auto"/>
              <w:right w:val="single" w:sz="8" w:space="0" w:color="auto"/>
            </w:tcBorders>
            <w:shd w:val="clear" w:color="000000" w:fill="00B050"/>
            <w:noWrap/>
            <w:vAlign w:val="center"/>
            <w:hideMark/>
          </w:tcPr>
          <w:p w:rsidR="004825C9" w:rsidRPr="004825C9" w:rsidRDefault="004825C9" w:rsidP="00124940">
            <w:pPr>
              <w:jc w:val="both"/>
              <w:rPr>
                <w:rFonts w:ascii="Arial" w:eastAsia="Times New Roman" w:hAnsi="Arial" w:cs="Arial"/>
                <w:b/>
                <w:color w:val="000000"/>
                <w:sz w:val="18"/>
                <w:szCs w:val="18"/>
                <w:lang w:val="es-MX" w:eastAsia="es-MX"/>
              </w:rPr>
            </w:pPr>
            <w:r w:rsidRPr="004825C9">
              <w:rPr>
                <w:rFonts w:ascii="Arial" w:eastAsia="Times New Roman" w:hAnsi="Arial" w:cs="Arial"/>
                <w:b/>
                <w:color w:val="000000"/>
                <w:sz w:val="18"/>
                <w:szCs w:val="18"/>
                <w:lang w:val="es-MX" w:eastAsia="es-MX"/>
              </w:rPr>
              <w:t> TOTAL</w:t>
            </w:r>
          </w:p>
        </w:tc>
        <w:tc>
          <w:tcPr>
            <w:tcW w:w="1519" w:type="dxa"/>
            <w:tcBorders>
              <w:top w:val="nil"/>
              <w:left w:val="nil"/>
              <w:bottom w:val="single" w:sz="4" w:space="0" w:color="auto"/>
              <w:right w:val="single" w:sz="8" w:space="0" w:color="auto"/>
            </w:tcBorders>
            <w:shd w:val="clear" w:color="000000" w:fill="00B050"/>
            <w:noWrap/>
            <w:vAlign w:val="center"/>
            <w:hideMark/>
          </w:tcPr>
          <w:p w:rsidR="004825C9" w:rsidRPr="000B71A2" w:rsidRDefault="0096025F" w:rsidP="00124940">
            <w:pPr>
              <w:jc w:val="right"/>
              <w:rPr>
                <w:rFonts w:ascii="Arial" w:eastAsia="Times New Roman" w:hAnsi="Arial" w:cs="Arial"/>
                <w:b/>
                <w:bCs/>
                <w:color w:val="000000"/>
                <w:sz w:val="18"/>
                <w:szCs w:val="18"/>
                <w:lang w:val="es-MX" w:eastAsia="es-MX"/>
              </w:rPr>
            </w:pPr>
            <w:r>
              <w:rPr>
                <w:rFonts w:ascii="Arial" w:eastAsia="Times New Roman" w:hAnsi="Arial" w:cs="Arial"/>
                <w:b/>
                <w:bCs/>
                <w:color w:val="000000"/>
                <w:sz w:val="18"/>
                <w:szCs w:val="18"/>
                <w:lang w:val="es-MX" w:eastAsia="es-MX"/>
              </w:rPr>
              <w:t>14.055.625.231</w:t>
            </w:r>
          </w:p>
        </w:tc>
        <w:tc>
          <w:tcPr>
            <w:tcW w:w="1241" w:type="dxa"/>
            <w:tcBorders>
              <w:top w:val="nil"/>
              <w:left w:val="nil"/>
              <w:bottom w:val="single" w:sz="4" w:space="0" w:color="auto"/>
              <w:right w:val="single" w:sz="8" w:space="0" w:color="auto"/>
            </w:tcBorders>
            <w:shd w:val="clear" w:color="000000" w:fill="00B050"/>
            <w:noWrap/>
            <w:vAlign w:val="center"/>
            <w:hideMark/>
          </w:tcPr>
          <w:p w:rsidR="004825C9" w:rsidRPr="000B71A2" w:rsidRDefault="004825C9" w:rsidP="00124940">
            <w:pPr>
              <w:jc w:val="center"/>
              <w:rPr>
                <w:rFonts w:ascii="Arial" w:eastAsia="Times New Roman" w:hAnsi="Arial" w:cs="Arial"/>
                <w:color w:val="000000"/>
                <w:sz w:val="18"/>
                <w:szCs w:val="18"/>
                <w:lang w:val="es-MX" w:eastAsia="es-MX"/>
              </w:rPr>
            </w:pPr>
            <w:r w:rsidRPr="000B71A2">
              <w:rPr>
                <w:rFonts w:ascii="Arial" w:eastAsia="Times New Roman" w:hAnsi="Arial" w:cs="Arial"/>
                <w:color w:val="000000"/>
                <w:sz w:val="18"/>
                <w:szCs w:val="18"/>
                <w:lang w:val="es-MX" w:eastAsia="es-MX"/>
              </w:rPr>
              <w:t> </w:t>
            </w:r>
          </w:p>
        </w:tc>
        <w:tc>
          <w:tcPr>
            <w:tcW w:w="2490" w:type="dxa"/>
            <w:tcBorders>
              <w:top w:val="nil"/>
              <w:left w:val="nil"/>
              <w:bottom w:val="single" w:sz="4" w:space="0" w:color="auto"/>
              <w:right w:val="single" w:sz="8" w:space="0" w:color="auto"/>
            </w:tcBorders>
            <w:shd w:val="clear" w:color="000000" w:fill="00B050"/>
            <w:noWrap/>
            <w:vAlign w:val="center"/>
            <w:hideMark/>
          </w:tcPr>
          <w:p w:rsidR="004825C9" w:rsidRPr="000B71A2" w:rsidRDefault="004825C9" w:rsidP="00124940">
            <w:pPr>
              <w:rPr>
                <w:rFonts w:ascii="Arial" w:eastAsia="Times New Roman" w:hAnsi="Arial" w:cs="Arial"/>
                <w:b/>
                <w:bCs/>
                <w:color w:val="000000"/>
                <w:sz w:val="18"/>
                <w:szCs w:val="18"/>
                <w:lang w:val="es-MX" w:eastAsia="es-MX"/>
              </w:rPr>
            </w:pPr>
            <w:r w:rsidRPr="000B71A2">
              <w:rPr>
                <w:rFonts w:ascii="Arial" w:eastAsia="Times New Roman" w:hAnsi="Arial" w:cs="Arial"/>
                <w:b/>
                <w:bCs/>
                <w:color w:val="000000"/>
                <w:sz w:val="18"/>
                <w:szCs w:val="18"/>
                <w:lang w:val="es-MX" w:eastAsia="es-MX"/>
              </w:rPr>
              <w:t>TOTAL</w:t>
            </w:r>
          </w:p>
        </w:tc>
        <w:tc>
          <w:tcPr>
            <w:tcW w:w="1551" w:type="dxa"/>
            <w:tcBorders>
              <w:top w:val="nil"/>
              <w:left w:val="nil"/>
              <w:bottom w:val="single" w:sz="4" w:space="0" w:color="auto"/>
              <w:right w:val="single" w:sz="4" w:space="0" w:color="auto"/>
            </w:tcBorders>
            <w:shd w:val="clear" w:color="000000" w:fill="00B050"/>
            <w:noWrap/>
            <w:vAlign w:val="center"/>
            <w:hideMark/>
          </w:tcPr>
          <w:p w:rsidR="004825C9" w:rsidRPr="000B71A2" w:rsidRDefault="0096025F" w:rsidP="00124940">
            <w:pPr>
              <w:jc w:val="right"/>
              <w:rPr>
                <w:rFonts w:ascii="Arial" w:eastAsia="Times New Roman" w:hAnsi="Arial" w:cs="Arial"/>
                <w:b/>
                <w:bCs/>
                <w:color w:val="000000"/>
                <w:sz w:val="18"/>
                <w:szCs w:val="18"/>
                <w:lang w:val="es-MX" w:eastAsia="es-MX"/>
              </w:rPr>
            </w:pPr>
            <w:r>
              <w:rPr>
                <w:rFonts w:ascii="Arial" w:eastAsia="Times New Roman" w:hAnsi="Arial" w:cs="Arial"/>
                <w:b/>
                <w:bCs/>
                <w:color w:val="000000"/>
                <w:sz w:val="18"/>
                <w:szCs w:val="18"/>
                <w:lang w:val="es-MX" w:eastAsia="es-MX"/>
              </w:rPr>
              <w:t>14.055.625.231</w:t>
            </w:r>
          </w:p>
        </w:tc>
      </w:tr>
    </w:tbl>
    <w:p w:rsidR="00313C15" w:rsidRDefault="00313C15" w:rsidP="006F70AC">
      <w:pPr>
        <w:rPr>
          <w:highlight w:val="yellow"/>
        </w:rPr>
      </w:pPr>
    </w:p>
    <w:p w:rsidR="00313C15" w:rsidRDefault="00313C15" w:rsidP="006F70AC">
      <w:pPr>
        <w:rPr>
          <w:highlight w:val="yellow"/>
        </w:rPr>
      </w:pPr>
    </w:p>
    <w:p w:rsidR="00492F59" w:rsidRDefault="00492F59" w:rsidP="006F70AC">
      <w:pPr>
        <w:rPr>
          <w:highlight w:val="yellow"/>
        </w:rPr>
      </w:pPr>
    </w:p>
    <w:p w:rsidR="00492F59" w:rsidRDefault="00492F59" w:rsidP="006F70AC">
      <w:pPr>
        <w:rPr>
          <w:highlight w:val="yellow"/>
        </w:rPr>
      </w:pPr>
    </w:p>
    <w:p w:rsidR="00492F59" w:rsidRDefault="00492F59" w:rsidP="006F70AC">
      <w:pPr>
        <w:rPr>
          <w:highlight w:val="yellow"/>
        </w:rPr>
      </w:pPr>
    </w:p>
    <w:p w:rsidR="00161896" w:rsidRDefault="00161896" w:rsidP="006F70AC">
      <w:pPr>
        <w:rPr>
          <w:highlight w:val="yellow"/>
        </w:rPr>
      </w:pPr>
    </w:p>
    <w:p w:rsidR="00161896" w:rsidRDefault="00161896" w:rsidP="006F70AC">
      <w:pPr>
        <w:rPr>
          <w:highlight w:val="yellow"/>
        </w:rPr>
      </w:pPr>
    </w:p>
    <w:p w:rsidR="00161896" w:rsidRDefault="00161896" w:rsidP="006F70AC">
      <w:pPr>
        <w:rPr>
          <w:highlight w:val="yellow"/>
        </w:rPr>
      </w:pPr>
    </w:p>
    <w:p w:rsidR="00492F59" w:rsidRDefault="00492F59" w:rsidP="006F70AC">
      <w:pPr>
        <w:rPr>
          <w:highlight w:val="yellow"/>
        </w:rPr>
      </w:pPr>
    </w:p>
    <w:p w:rsidR="006F70AC" w:rsidRPr="003549A9" w:rsidRDefault="00344BAF" w:rsidP="009130A6">
      <w:pPr>
        <w:pStyle w:val="Prrafodelista"/>
        <w:keepNext/>
        <w:numPr>
          <w:ilvl w:val="2"/>
          <w:numId w:val="6"/>
        </w:numPr>
        <w:ind w:right="-232"/>
        <w:outlineLvl w:val="1"/>
        <w:rPr>
          <w:rFonts w:ascii="Arial" w:hAnsi="Arial"/>
          <w:b/>
          <w:sz w:val="24"/>
          <w:szCs w:val="24"/>
        </w:rPr>
      </w:pPr>
      <w:bookmarkStart w:id="32" w:name="_Toc71909516"/>
      <w:bookmarkStart w:id="33" w:name="_Toc71883517"/>
      <w:r w:rsidRPr="003549A9">
        <w:rPr>
          <w:rFonts w:ascii="Arial" w:hAnsi="Arial"/>
          <w:b/>
          <w:sz w:val="24"/>
          <w:szCs w:val="24"/>
        </w:rPr>
        <w:lastRenderedPageBreak/>
        <w:t>Comparativa asignación</w:t>
      </w:r>
      <w:r>
        <w:rPr>
          <w:rFonts w:ascii="Arial" w:hAnsi="Arial"/>
          <w:b/>
          <w:sz w:val="24"/>
          <w:szCs w:val="24"/>
        </w:rPr>
        <w:t xml:space="preserve"> del límite del gasto</w:t>
      </w:r>
      <w:bookmarkEnd w:id="32"/>
      <w:r w:rsidR="0078092F">
        <w:rPr>
          <w:rFonts w:ascii="Arial" w:hAnsi="Arial"/>
          <w:b/>
          <w:sz w:val="24"/>
          <w:szCs w:val="24"/>
        </w:rPr>
        <w:t xml:space="preserve"> </w:t>
      </w:r>
      <w:bookmarkEnd w:id="33"/>
      <w:r w:rsidR="006F70AC" w:rsidRPr="003549A9">
        <w:rPr>
          <w:rFonts w:ascii="Arial" w:hAnsi="Arial"/>
          <w:b/>
          <w:sz w:val="24"/>
          <w:szCs w:val="24"/>
        </w:rPr>
        <w:t xml:space="preserve"> </w:t>
      </w:r>
    </w:p>
    <w:p w:rsidR="006F70AC" w:rsidRPr="006F70AC" w:rsidRDefault="006F70AC" w:rsidP="006F70AC">
      <w:pPr>
        <w:ind w:left="1800" w:right="-234"/>
        <w:jc w:val="both"/>
        <w:rPr>
          <w:rFonts w:ascii="Arial" w:eastAsia="Times New Roman" w:hAnsi="Arial" w:cs="Arial"/>
          <w:sz w:val="24"/>
          <w:szCs w:val="24"/>
          <w:lang w:val="es-ES_tradnl"/>
        </w:rPr>
      </w:pPr>
    </w:p>
    <w:p w:rsidR="006F70AC" w:rsidRPr="006F70AC" w:rsidRDefault="006F70AC" w:rsidP="006F70AC">
      <w:pPr>
        <w:ind w:right="-300"/>
        <w:jc w:val="both"/>
        <w:rPr>
          <w:rFonts w:ascii="Arial" w:hAnsi="Arial" w:cs="Arial"/>
          <w:sz w:val="24"/>
          <w:szCs w:val="24"/>
        </w:rPr>
      </w:pPr>
      <w:r w:rsidRPr="006F70AC">
        <w:rPr>
          <w:rFonts w:ascii="Arial" w:hAnsi="Arial" w:cs="Arial"/>
          <w:sz w:val="24"/>
          <w:szCs w:val="24"/>
          <w:lang w:val="es-ES_tradnl"/>
        </w:rPr>
        <w:t xml:space="preserve">En el siguiente cuadro se presenta la evolución </w:t>
      </w:r>
      <w:r w:rsidR="00C008E9">
        <w:rPr>
          <w:rFonts w:ascii="Arial" w:hAnsi="Arial" w:cs="Arial"/>
          <w:sz w:val="24"/>
          <w:szCs w:val="24"/>
          <w:lang w:val="es-ES_tradnl"/>
        </w:rPr>
        <w:t xml:space="preserve">en la asignación del límite del gasto para el </w:t>
      </w:r>
      <w:r w:rsidRPr="006F70AC">
        <w:rPr>
          <w:rFonts w:ascii="Arial" w:hAnsi="Arial" w:cs="Arial"/>
          <w:sz w:val="24"/>
          <w:szCs w:val="24"/>
          <w:lang w:val="es-ES_tradnl"/>
        </w:rPr>
        <w:t>periodo 20</w:t>
      </w:r>
      <w:r w:rsidR="00C634FD">
        <w:rPr>
          <w:rFonts w:ascii="Arial" w:hAnsi="Arial" w:cs="Arial"/>
          <w:sz w:val="24"/>
          <w:szCs w:val="24"/>
          <w:lang w:val="es-ES_tradnl"/>
        </w:rPr>
        <w:t>2</w:t>
      </w:r>
      <w:r w:rsidR="00C008E9">
        <w:rPr>
          <w:rFonts w:ascii="Arial" w:hAnsi="Arial" w:cs="Arial"/>
          <w:sz w:val="24"/>
          <w:szCs w:val="24"/>
          <w:lang w:val="es-ES_tradnl"/>
        </w:rPr>
        <w:t>2</w:t>
      </w:r>
      <w:r w:rsidRPr="006F70AC">
        <w:rPr>
          <w:rFonts w:ascii="Arial" w:hAnsi="Arial" w:cs="Arial"/>
          <w:sz w:val="24"/>
          <w:szCs w:val="24"/>
        </w:rPr>
        <w:t>;</w:t>
      </w:r>
    </w:p>
    <w:p w:rsidR="006F70AC" w:rsidRPr="006F70AC" w:rsidRDefault="006F70AC" w:rsidP="006F70AC">
      <w:pPr>
        <w:ind w:right="-300"/>
        <w:jc w:val="both"/>
        <w:rPr>
          <w:rFonts w:ascii="Arial" w:hAnsi="Arial" w:cs="Arial"/>
          <w:sz w:val="24"/>
          <w:szCs w:val="24"/>
        </w:rPr>
      </w:pPr>
    </w:p>
    <w:p w:rsidR="006F70AC" w:rsidRPr="006F70AC" w:rsidRDefault="00215703" w:rsidP="006F70AC">
      <w:pPr>
        <w:jc w:val="center"/>
        <w:rPr>
          <w:rFonts w:ascii="Arial" w:hAnsi="Arial" w:cs="Arial"/>
          <w:b/>
          <w:i/>
          <w:sz w:val="22"/>
          <w:szCs w:val="22"/>
        </w:rPr>
      </w:pPr>
      <w:r>
        <w:rPr>
          <w:rFonts w:ascii="Arial" w:hAnsi="Arial" w:cs="Arial"/>
          <w:b/>
          <w:sz w:val="24"/>
          <w:szCs w:val="24"/>
        </w:rPr>
        <w:t>CUADRO Nº 2</w:t>
      </w:r>
    </w:p>
    <w:p w:rsidR="006F70AC" w:rsidRPr="006F70AC" w:rsidRDefault="006F70AC" w:rsidP="006F70AC">
      <w:pPr>
        <w:ind w:right="-234"/>
        <w:jc w:val="center"/>
        <w:rPr>
          <w:rFonts w:ascii="Arial" w:hAnsi="Arial" w:cs="Arial"/>
          <w:b/>
          <w:i/>
          <w:sz w:val="24"/>
          <w:szCs w:val="24"/>
        </w:rPr>
      </w:pPr>
      <w:r w:rsidRPr="006F70AC">
        <w:rPr>
          <w:rFonts w:ascii="Arial" w:hAnsi="Arial" w:cs="Arial"/>
          <w:b/>
          <w:i/>
          <w:sz w:val="24"/>
          <w:szCs w:val="24"/>
        </w:rPr>
        <w:t xml:space="preserve">Fondo Nacional de Financiamiento Forestal </w:t>
      </w:r>
    </w:p>
    <w:p w:rsidR="006F70AC" w:rsidRPr="006F70AC" w:rsidRDefault="006F70AC" w:rsidP="006F70AC">
      <w:pPr>
        <w:ind w:right="-234"/>
        <w:jc w:val="center"/>
        <w:rPr>
          <w:rFonts w:ascii="Arial" w:hAnsi="Arial" w:cs="Arial"/>
          <w:b/>
          <w:i/>
          <w:sz w:val="24"/>
          <w:szCs w:val="24"/>
        </w:rPr>
      </w:pPr>
      <w:r w:rsidRPr="006F70AC">
        <w:rPr>
          <w:rFonts w:ascii="Arial" w:hAnsi="Arial" w:cs="Arial"/>
          <w:b/>
          <w:i/>
          <w:sz w:val="24"/>
          <w:szCs w:val="24"/>
        </w:rPr>
        <w:t xml:space="preserve">Comparación </w:t>
      </w:r>
      <w:r w:rsidR="009A2BD7">
        <w:rPr>
          <w:rFonts w:ascii="Arial" w:hAnsi="Arial" w:cs="Arial"/>
          <w:b/>
          <w:i/>
          <w:sz w:val="24"/>
          <w:szCs w:val="24"/>
        </w:rPr>
        <w:t xml:space="preserve">límite de gasto </w:t>
      </w:r>
      <w:r w:rsidRPr="006F70AC">
        <w:rPr>
          <w:rFonts w:ascii="Arial" w:hAnsi="Arial" w:cs="Arial"/>
          <w:b/>
          <w:i/>
          <w:sz w:val="24"/>
          <w:szCs w:val="24"/>
        </w:rPr>
        <w:t xml:space="preserve"> </w:t>
      </w:r>
    </w:p>
    <w:p w:rsidR="006F70AC" w:rsidRPr="006F70AC" w:rsidRDefault="0047138E" w:rsidP="006F70AC">
      <w:pPr>
        <w:ind w:right="-234"/>
        <w:jc w:val="center"/>
        <w:rPr>
          <w:rFonts w:ascii="Arial" w:hAnsi="Arial" w:cs="Arial"/>
          <w:b/>
          <w:i/>
          <w:sz w:val="24"/>
          <w:szCs w:val="24"/>
        </w:rPr>
      </w:pPr>
      <w:r>
        <w:rPr>
          <w:rFonts w:ascii="Arial" w:hAnsi="Arial" w:cs="Arial"/>
          <w:b/>
          <w:i/>
          <w:sz w:val="24"/>
          <w:szCs w:val="24"/>
        </w:rPr>
        <w:t>(Expresado en colones)</w:t>
      </w:r>
    </w:p>
    <w:p w:rsidR="006F70AC" w:rsidRPr="006F70AC" w:rsidRDefault="006F70AC" w:rsidP="006F70AC">
      <w:pPr>
        <w:ind w:right="-234"/>
        <w:jc w:val="center"/>
        <w:rPr>
          <w:rFonts w:ascii="Arial" w:hAnsi="Arial" w:cs="Arial"/>
          <w:b/>
          <w:i/>
          <w:sz w:val="24"/>
          <w:szCs w:val="24"/>
        </w:rPr>
      </w:pPr>
    </w:p>
    <w:p w:rsidR="006F70AC" w:rsidRDefault="006F70AC" w:rsidP="006F70AC">
      <w:pPr>
        <w:ind w:right="-234"/>
        <w:rPr>
          <w:rFonts w:ascii="Arial" w:hAnsi="Arial" w:cs="Arial"/>
          <w:b/>
          <w:i/>
          <w:sz w:val="24"/>
          <w:szCs w:val="24"/>
        </w:rPr>
      </w:pPr>
    </w:p>
    <w:tbl>
      <w:tblPr>
        <w:tblW w:w="7900" w:type="dxa"/>
        <w:jc w:val="center"/>
        <w:tblCellMar>
          <w:left w:w="70" w:type="dxa"/>
          <w:right w:w="70" w:type="dxa"/>
        </w:tblCellMar>
        <w:tblLook w:val="04A0" w:firstRow="1" w:lastRow="0" w:firstColumn="1" w:lastColumn="0" w:noHBand="0" w:noVBand="1"/>
      </w:tblPr>
      <w:tblGrid>
        <w:gridCol w:w="3616"/>
        <w:gridCol w:w="1630"/>
        <w:gridCol w:w="1531"/>
        <w:gridCol w:w="1123"/>
      </w:tblGrid>
      <w:tr w:rsidR="00DB3DA6" w:rsidRPr="00DB3DA6" w:rsidTr="00344BAF">
        <w:trPr>
          <w:trHeight w:val="404"/>
          <w:jc w:val="center"/>
        </w:trPr>
        <w:tc>
          <w:tcPr>
            <w:tcW w:w="3665" w:type="dxa"/>
            <w:vMerge w:val="restart"/>
            <w:tcBorders>
              <w:top w:val="single" w:sz="8" w:space="0" w:color="auto"/>
              <w:left w:val="single" w:sz="8" w:space="0" w:color="auto"/>
              <w:bottom w:val="single" w:sz="8" w:space="0" w:color="000000"/>
              <w:right w:val="single" w:sz="8" w:space="0" w:color="auto"/>
            </w:tcBorders>
            <w:shd w:val="clear" w:color="000000" w:fill="00B050"/>
            <w:vAlign w:val="center"/>
            <w:hideMark/>
          </w:tcPr>
          <w:p w:rsidR="00DB3DA6" w:rsidRPr="00DB3DA6" w:rsidRDefault="009A2BD7" w:rsidP="00DB3DA6">
            <w:pPr>
              <w:jc w:val="center"/>
              <w:rPr>
                <w:rFonts w:ascii="Arial" w:eastAsia="Times New Roman" w:hAnsi="Arial" w:cs="Arial"/>
                <w:b/>
                <w:bCs/>
                <w:color w:val="000000"/>
                <w:lang w:val="es-MX" w:eastAsia="es-MX"/>
              </w:rPr>
            </w:pPr>
            <w:r>
              <w:rPr>
                <w:rFonts w:ascii="Arial" w:eastAsia="Times New Roman" w:hAnsi="Arial" w:cs="Arial"/>
                <w:b/>
                <w:bCs/>
                <w:color w:val="000000"/>
                <w:lang w:val="es-MX" w:eastAsia="es-MX"/>
              </w:rPr>
              <w:t>Límite del Gasto</w:t>
            </w:r>
          </w:p>
        </w:tc>
        <w:tc>
          <w:tcPr>
            <w:tcW w:w="1632" w:type="dxa"/>
            <w:tcBorders>
              <w:top w:val="single" w:sz="8" w:space="0" w:color="auto"/>
              <w:left w:val="nil"/>
              <w:bottom w:val="nil"/>
              <w:right w:val="single" w:sz="8" w:space="0" w:color="auto"/>
            </w:tcBorders>
            <w:shd w:val="clear" w:color="000000" w:fill="00B050"/>
            <w:vAlign w:val="center"/>
            <w:hideMark/>
          </w:tcPr>
          <w:p w:rsidR="00DB3DA6" w:rsidRPr="00DB3DA6" w:rsidRDefault="00DB3DA6" w:rsidP="00DB3DA6">
            <w:pPr>
              <w:jc w:val="center"/>
              <w:rPr>
                <w:rFonts w:ascii="Arial" w:eastAsia="Times New Roman" w:hAnsi="Arial" w:cs="Arial"/>
                <w:b/>
                <w:bCs/>
                <w:color w:val="000000"/>
                <w:lang w:val="es-MX" w:eastAsia="es-MX"/>
              </w:rPr>
            </w:pPr>
            <w:r w:rsidRPr="00DB3DA6">
              <w:rPr>
                <w:rFonts w:ascii="Arial" w:eastAsia="Times New Roman" w:hAnsi="Arial" w:cs="Arial"/>
                <w:b/>
                <w:bCs/>
                <w:color w:val="000000"/>
                <w:lang w:val="es-MX" w:eastAsia="es-MX"/>
              </w:rPr>
              <w:t>Año</w:t>
            </w:r>
          </w:p>
        </w:tc>
        <w:tc>
          <w:tcPr>
            <w:tcW w:w="1478" w:type="dxa"/>
            <w:tcBorders>
              <w:top w:val="single" w:sz="8" w:space="0" w:color="auto"/>
              <w:left w:val="nil"/>
              <w:bottom w:val="nil"/>
              <w:right w:val="single" w:sz="8" w:space="0" w:color="auto"/>
            </w:tcBorders>
            <w:shd w:val="clear" w:color="000000" w:fill="00B050"/>
            <w:vAlign w:val="center"/>
            <w:hideMark/>
          </w:tcPr>
          <w:p w:rsidR="00DB3DA6" w:rsidRPr="00DB3DA6" w:rsidRDefault="00DB3DA6" w:rsidP="00DB3DA6">
            <w:pPr>
              <w:jc w:val="center"/>
              <w:rPr>
                <w:rFonts w:ascii="Arial" w:eastAsia="Times New Roman" w:hAnsi="Arial" w:cs="Arial"/>
                <w:b/>
                <w:bCs/>
                <w:color w:val="000000"/>
                <w:lang w:val="es-MX" w:eastAsia="es-MX"/>
              </w:rPr>
            </w:pPr>
            <w:r w:rsidRPr="00DB3DA6">
              <w:rPr>
                <w:rFonts w:ascii="Arial" w:eastAsia="Times New Roman" w:hAnsi="Arial" w:cs="Arial"/>
                <w:b/>
                <w:bCs/>
                <w:color w:val="000000"/>
                <w:lang w:val="es-MX" w:eastAsia="es-MX"/>
              </w:rPr>
              <w:t>Año</w:t>
            </w:r>
          </w:p>
        </w:tc>
        <w:tc>
          <w:tcPr>
            <w:tcW w:w="1125" w:type="dxa"/>
            <w:tcBorders>
              <w:top w:val="single" w:sz="8" w:space="0" w:color="auto"/>
              <w:left w:val="nil"/>
              <w:bottom w:val="nil"/>
              <w:right w:val="single" w:sz="8" w:space="0" w:color="auto"/>
            </w:tcBorders>
            <w:shd w:val="clear" w:color="000000" w:fill="00B050"/>
            <w:vAlign w:val="center"/>
            <w:hideMark/>
          </w:tcPr>
          <w:p w:rsidR="00DB3DA6" w:rsidRPr="00DB3DA6" w:rsidRDefault="00DB3DA6" w:rsidP="00DB3DA6">
            <w:pPr>
              <w:jc w:val="center"/>
              <w:rPr>
                <w:rFonts w:ascii="Arial" w:eastAsia="Times New Roman" w:hAnsi="Arial" w:cs="Arial"/>
                <w:b/>
                <w:bCs/>
                <w:color w:val="000000"/>
                <w:lang w:val="es-MX" w:eastAsia="es-MX"/>
              </w:rPr>
            </w:pPr>
            <w:r w:rsidRPr="00DB3DA6">
              <w:rPr>
                <w:rFonts w:ascii="Arial" w:eastAsia="Times New Roman" w:hAnsi="Arial" w:cs="Arial"/>
                <w:b/>
                <w:bCs/>
                <w:color w:val="000000"/>
                <w:lang w:val="es-MX" w:eastAsia="es-MX"/>
              </w:rPr>
              <w:t xml:space="preserve">% </w:t>
            </w:r>
          </w:p>
        </w:tc>
      </w:tr>
      <w:tr w:rsidR="00DB3DA6" w:rsidRPr="00DB3DA6" w:rsidTr="00344BAF">
        <w:trPr>
          <w:trHeight w:val="426"/>
          <w:jc w:val="center"/>
        </w:trPr>
        <w:tc>
          <w:tcPr>
            <w:tcW w:w="3665" w:type="dxa"/>
            <w:vMerge/>
            <w:tcBorders>
              <w:top w:val="single" w:sz="8" w:space="0" w:color="auto"/>
              <w:left w:val="single" w:sz="8" w:space="0" w:color="auto"/>
              <w:bottom w:val="single" w:sz="8" w:space="0" w:color="000000"/>
              <w:right w:val="single" w:sz="8" w:space="0" w:color="auto"/>
            </w:tcBorders>
            <w:vAlign w:val="center"/>
            <w:hideMark/>
          </w:tcPr>
          <w:p w:rsidR="00DB3DA6" w:rsidRPr="00DB3DA6" w:rsidRDefault="00DB3DA6" w:rsidP="00DB3DA6">
            <w:pPr>
              <w:rPr>
                <w:rFonts w:ascii="Arial" w:eastAsia="Times New Roman" w:hAnsi="Arial" w:cs="Arial"/>
                <w:b/>
                <w:bCs/>
                <w:color w:val="000000"/>
                <w:lang w:val="es-MX" w:eastAsia="es-MX"/>
              </w:rPr>
            </w:pPr>
          </w:p>
        </w:tc>
        <w:tc>
          <w:tcPr>
            <w:tcW w:w="1632" w:type="dxa"/>
            <w:tcBorders>
              <w:top w:val="nil"/>
              <w:left w:val="nil"/>
              <w:bottom w:val="single" w:sz="8" w:space="0" w:color="auto"/>
              <w:right w:val="single" w:sz="8" w:space="0" w:color="auto"/>
            </w:tcBorders>
            <w:shd w:val="clear" w:color="000000" w:fill="00B050"/>
            <w:vAlign w:val="center"/>
            <w:hideMark/>
          </w:tcPr>
          <w:p w:rsidR="00DB3DA6" w:rsidRPr="00DB3DA6" w:rsidRDefault="00DB3DA6" w:rsidP="009309D1">
            <w:pPr>
              <w:jc w:val="center"/>
              <w:rPr>
                <w:rFonts w:ascii="Arial" w:eastAsia="Times New Roman" w:hAnsi="Arial" w:cs="Arial"/>
                <w:b/>
                <w:bCs/>
                <w:color w:val="000000"/>
                <w:lang w:val="es-MX" w:eastAsia="es-MX"/>
              </w:rPr>
            </w:pPr>
            <w:r w:rsidRPr="00DB3DA6">
              <w:rPr>
                <w:rFonts w:ascii="Arial" w:eastAsia="Times New Roman" w:hAnsi="Arial" w:cs="Arial"/>
                <w:b/>
                <w:bCs/>
                <w:color w:val="000000"/>
                <w:lang w:val="es-MX" w:eastAsia="es-MX"/>
              </w:rPr>
              <w:t>202</w:t>
            </w:r>
            <w:r w:rsidR="009309D1">
              <w:rPr>
                <w:rFonts w:ascii="Arial" w:eastAsia="Times New Roman" w:hAnsi="Arial" w:cs="Arial"/>
                <w:b/>
                <w:bCs/>
                <w:color w:val="000000"/>
                <w:lang w:val="es-MX" w:eastAsia="es-MX"/>
              </w:rPr>
              <w:t>1</w:t>
            </w:r>
          </w:p>
        </w:tc>
        <w:tc>
          <w:tcPr>
            <w:tcW w:w="1478" w:type="dxa"/>
            <w:tcBorders>
              <w:top w:val="nil"/>
              <w:left w:val="nil"/>
              <w:bottom w:val="single" w:sz="8" w:space="0" w:color="auto"/>
              <w:right w:val="single" w:sz="8" w:space="0" w:color="auto"/>
            </w:tcBorders>
            <w:shd w:val="clear" w:color="000000" w:fill="00B050"/>
            <w:vAlign w:val="center"/>
            <w:hideMark/>
          </w:tcPr>
          <w:p w:rsidR="00DB3DA6" w:rsidRPr="00DB3DA6" w:rsidRDefault="00DB3DA6" w:rsidP="009309D1">
            <w:pPr>
              <w:jc w:val="center"/>
              <w:rPr>
                <w:rFonts w:ascii="Arial" w:eastAsia="Times New Roman" w:hAnsi="Arial" w:cs="Arial"/>
                <w:b/>
                <w:bCs/>
                <w:color w:val="000000"/>
                <w:lang w:val="es-MX" w:eastAsia="es-MX"/>
              </w:rPr>
            </w:pPr>
            <w:r w:rsidRPr="00DB3DA6">
              <w:rPr>
                <w:rFonts w:ascii="Arial" w:eastAsia="Times New Roman" w:hAnsi="Arial" w:cs="Arial"/>
                <w:b/>
                <w:bCs/>
                <w:color w:val="000000"/>
                <w:lang w:val="es-MX" w:eastAsia="es-MX"/>
              </w:rPr>
              <w:t>202</w:t>
            </w:r>
            <w:r w:rsidR="009309D1">
              <w:rPr>
                <w:rFonts w:ascii="Arial" w:eastAsia="Times New Roman" w:hAnsi="Arial" w:cs="Arial"/>
                <w:b/>
                <w:bCs/>
                <w:color w:val="000000"/>
                <w:lang w:val="es-MX" w:eastAsia="es-MX"/>
              </w:rPr>
              <w:t>2</w:t>
            </w:r>
          </w:p>
        </w:tc>
        <w:tc>
          <w:tcPr>
            <w:tcW w:w="1125" w:type="dxa"/>
            <w:tcBorders>
              <w:top w:val="nil"/>
              <w:left w:val="nil"/>
              <w:bottom w:val="single" w:sz="8" w:space="0" w:color="auto"/>
              <w:right w:val="single" w:sz="8" w:space="0" w:color="auto"/>
            </w:tcBorders>
            <w:shd w:val="clear" w:color="000000" w:fill="00B050"/>
            <w:vAlign w:val="center"/>
            <w:hideMark/>
          </w:tcPr>
          <w:p w:rsidR="00DB3DA6" w:rsidRPr="00DB3DA6" w:rsidRDefault="00DB3DA6" w:rsidP="00DB3DA6">
            <w:pPr>
              <w:jc w:val="center"/>
              <w:rPr>
                <w:rFonts w:ascii="Arial" w:eastAsia="Times New Roman" w:hAnsi="Arial" w:cs="Arial"/>
                <w:b/>
                <w:bCs/>
                <w:color w:val="000000"/>
                <w:lang w:val="es-MX" w:eastAsia="es-MX"/>
              </w:rPr>
            </w:pPr>
            <w:r w:rsidRPr="00DB3DA6">
              <w:rPr>
                <w:rFonts w:ascii="Arial" w:eastAsia="Times New Roman" w:hAnsi="Arial" w:cs="Arial"/>
                <w:b/>
                <w:bCs/>
                <w:color w:val="000000"/>
                <w:lang w:val="es-MX" w:eastAsia="es-MX"/>
              </w:rPr>
              <w:t>Variación</w:t>
            </w:r>
          </w:p>
        </w:tc>
      </w:tr>
      <w:tr w:rsidR="00DB3DA6" w:rsidRPr="00DB3DA6" w:rsidTr="00344BAF">
        <w:trPr>
          <w:trHeight w:val="751"/>
          <w:jc w:val="center"/>
        </w:trPr>
        <w:tc>
          <w:tcPr>
            <w:tcW w:w="3665" w:type="dxa"/>
            <w:tcBorders>
              <w:top w:val="single" w:sz="8" w:space="0" w:color="auto"/>
              <w:left w:val="single" w:sz="8" w:space="0" w:color="auto"/>
              <w:bottom w:val="nil"/>
              <w:right w:val="single" w:sz="8" w:space="0" w:color="000000"/>
            </w:tcBorders>
            <w:shd w:val="clear" w:color="auto" w:fill="auto"/>
            <w:vAlign w:val="center"/>
            <w:hideMark/>
          </w:tcPr>
          <w:p w:rsidR="00DB3DA6" w:rsidRPr="00DB3DA6" w:rsidRDefault="00151005" w:rsidP="00DB3DA6">
            <w:pPr>
              <w:jc w:val="both"/>
              <w:rPr>
                <w:rFonts w:ascii="Arial" w:eastAsia="Times New Roman" w:hAnsi="Arial" w:cs="Arial"/>
                <w:color w:val="000000"/>
                <w:lang w:val="es-MX" w:eastAsia="es-MX"/>
              </w:rPr>
            </w:pPr>
            <w:r>
              <w:rPr>
                <w:rFonts w:ascii="Arial" w:eastAsia="Times New Roman" w:hAnsi="Arial" w:cs="Arial"/>
                <w:color w:val="000000"/>
                <w:lang w:val="es-MX" w:eastAsia="es-MX"/>
              </w:rPr>
              <w:t xml:space="preserve">Presupuesto Nacional </w:t>
            </w:r>
          </w:p>
        </w:tc>
        <w:tc>
          <w:tcPr>
            <w:tcW w:w="1632" w:type="dxa"/>
            <w:tcBorders>
              <w:top w:val="single" w:sz="8" w:space="0" w:color="auto"/>
              <w:left w:val="nil"/>
              <w:bottom w:val="nil"/>
              <w:right w:val="single" w:sz="8" w:space="0" w:color="000000"/>
            </w:tcBorders>
            <w:shd w:val="clear" w:color="auto" w:fill="auto"/>
            <w:vAlign w:val="center"/>
            <w:hideMark/>
          </w:tcPr>
          <w:p w:rsidR="00DB3DA6" w:rsidRPr="00DB3DA6" w:rsidRDefault="009309D1" w:rsidP="00DB3DA6">
            <w:pPr>
              <w:jc w:val="right"/>
              <w:rPr>
                <w:rFonts w:ascii="Arial" w:eastAsia="Times New Roman" w:hAnsi="Arial" w:cs="Arial"/>
                <w:color w:val="000000"/>
                <w:lang w:val="es-MX" w:eastAsia="es-MX"/>
              </w:rPr>
            </w:pPr>
            <w:r>
              <w:rPr>
                <w:rFonts w:ascii="Arial" w:eastAsia="Times New Roman" w:hAnsi="Arial" w:cs="Arial"/>
                <w:color w:val="000000"/>
                <w:lang w:val="es-MX" w:eastAsia="es-MX"/>
              </w:rPr>
              <w:t>14.107.943.642</w:t>
            </w:r>
          </w:p>
        </w:tc>
        <w:tc>
          <w:tcPr>
            <w:tcW w:w="1478" w:type="dxa"/>
            <w:tcBorders>
              <w:top w:val="single" w:sz="8" w:space="0" w:color="auto"/>
              <w:left w:val="nil"/>
              <w:bottom w:val="nil"/>
              <w:right w:val="single" w:sz="8" w:space="0" w:color="000000"/>
            </w:tcBorders>
            <w:shd w:val="clear" w:color="auto" w:fill="auto"/>
            <w:vAlign w:val="center"/>
          </w:tcPr>
          <w:p w:rsidR="00DB3DA6" w:rsidRPr="00DB3DA6" w:rsidRDefault="0096025F" w:rsidP="00DB3DA6">
            <w:pPr>
              <w:jc w:val="right"/>
              <w:rPr>
                <w:rFonts w:ascii="Arial" w:eastAsia="Times New Roman" w:hAnsi="Arial" w:cs="Arial"/>
                <w:color w:val="000000"/>
                <w:lang w:val="es-MX" w:eastAsia="es-MX"/>
              </w:rPr>
            </w:pPr>
            <w:r w:rsidRPr="0096025F">
              <w:rPr>
                <w:rFonts w:ascii="Arial" w:eastAsia="Times New Roman" w:hAnsi="Arial" w:cs="Arial"/>
                <w:color w:val="000000"/>
                <w:lang w:val="es-MX" w:eastAsia="es-MX"/>
              </w:rPr>
              <w:t>14.055.625.231</w:t>
            </w:r>
          </w:p>
        </w:tc>
        <w:tc>
          <w:tcPr>
            <w:tcW w:w="1125" w:type="dxa"/>
            <w:tcBorders>
              <w:top w:val="single" w:sz="8" w:space="0" w:color="auto"/>
              <w:left w:val="nil"/>
              <w:bottom w:val="nil"/>
              <w:right w:val="single" w:sz="8" w:space="0" w:color="000000"/>
            </w:tcBorders>
            <w:shd w:val="clear" w:color="auto" w:fill="auto"/>
            <w:vAlign w:val="center"/>
            <w:hideMark/>
          </w:tcPr>
          <w:p w:rsidR="00DB3DA6" w:rsidRPr="00DB3DA6" w:rsidRDefault="007061A4" w:rsidP="009309D1">
            <w:pPr>
              <w:jc w:val="right"/>
              <w:rPr>
                <w:rFonts w:ascii="Arial" w:eastAsia="Times New Roman" w:hAnsi="Arial" w:cs="Arial"/>
                <w:color w:val="000000"/>
                <w:lang w:val="es-MX" w:eastAsia="es-MX"/>
              </w:rPr>
            </w:pPr>
            <w:r>
              <w:rPr>
                <w:rFonts w:ascii="Arial" w:eastAsia="Times New Roman" w:hAnsi="Arial" w:cs="Arial"/>
                <w:color w:val="000000"/>
                <w:lang w:val="es-MX" w:eastAsia="es-MX"/>
              </w:rPr>
              <w:t>-</w:t>
            </w:r>
            <w:r w:rsidR="0096025F">
              <w:rPr>
                <w:rFonts w:ascii="Arial" w:eastAsia="Times New Roman" w:hAnsi="Arial" w:cs="Arial"/>
                <w:color w:val="000000"/>
                <w:lang w:val="es-MX" w:eastAsia="es-MX"/>
              </w:rPr>
              <w:t>0.37</w:t>
            </w:r>
            <w:r w:rsidR="006D4DE2" w:rsidRPr="006D4DE2">
              <w:rPr>
                <w:rFonts w:ascii="Arial" w:eastAsia="Times New Roman" w:hAnsi="Arial" w:cs="Arial"/>
                <w:color w:val="000000"/>
                <w:lang w:val="es-MX" w:eastAsia="es-MX"/>
              </w:rPr>
              <w:t>%</w:t>
            </w:r>
          </w:p>
        </w:tc>
      </w:tr>
      <w:tr w:rsidR="00DB3DA6" w:rsidRPr="00DB3DA6" w:rsidTr="00344BAF">
        <w:trPr>
          <w:trHeight w:val="426"/>
          <w:jc w:val="center"/>
        </w:trPr>
        <w:tc>
          <w:tcPr>
            <w:tcW w:w="3665" w:type="dxa"/>
            <w:tcBorders>
              <w:top w:val="single" w:sz="8" w:space="0" w:color="auto"/>
              <w:left w:val="single" w:sz="8" w:space="0" w:color="auto"/>
              <w:bottom w:val="single" w:sz="8" w:space="0" w:color="auto"/>
              <w:right w:val="single" w:sz="8" w:space="0" w:color="auto"/>
            </w:tcBorders>
            <w:shd w:val="clear" w:color="000000" w:fill="00B050"/>
            <w:vAlign w:val="center"/>
          </w:tcPr>
          <w:p w:rsidR="00DB3DA6" w:rsidRPr="00DB3DA6" w:rsidRDefault="00DB3DA6" w:rsidP="00DB3DA6">
            <w:pPr>
              <w:jc w:val="center"/>
              <w:rPr>
                <w:rFonts w:ascii="Arial" w:eastAsia="Times New Roman" w:hAnsi="Arial" w:cs="Arial"/>
                <w:b/>
                <w:bCs/>
                <w:color w:val="000000"/>
                <w:lang w:val="es-MX" w:eastAsia="es-MX"/>
              </w:rPr>
            </w:pPr>
          </w:p>
        </w:tc>
        <w:tc>
          <w:tcPr>
            <w:tcW w:w="1632" w:type="dxa"/>
            <w:tcBorders>
              <w:top w:val="single" w:sz="8" w:space="0" w:color="auto"/>
              <w:left w:val="nil"/>
              <w:bottom w:val="single" w:sz="8" w:space="0" w:color="auto"/>
              <w:right w:val="single" w:sz="8" w:space="0" w:color="auto"/>
            </w:tcBorders>
            <w:shd w:val="clear" w:color="000000" w:fill="00B050"/>
            <w:vAlign w:val="center"/>
          </w:tcPr>
          <w:p w:rsidR="00DB3DA6" w:rsidRPr="00DB3DA6" w:rsidRDefault="00DB3DA6" w:rsidP="00DB3DA6">
            <w:pPr>
              <w:jc w:val="right"/>
              <w:rPr>
                <w:rFonts w:ascii="Arial" w:eastAsia="Times New Roman" w:hAnsi="Arial" w:cs="Arial"/>
                <w:b/>
                <w:bCs/>
                <w:color w:val="000000"/>
                <w:lang w:val="es-MX" w:eastAsia="es-MX"/>
              </w:rPr>
            </w:pPr>
          </w:p>
        </w:tc>
        <w:tc>
          <w:tcPr>
            <w:tcW w:w="1478" w:type="dxa"/>
            <w:tcBorders>
              <w:top w:val="single" w:sz="8" w:space="0" w:color="auto"/>
              <w:left w:val="nil"/>
              <w:bottom w:val="single" w:sz="8" w:space="0" w:color="auto"/>
              <w:right w:val="single" w:sz="8" w:space="0" w:color="auto"/>
            </w:tcBorders>
            <w:shd w:val="clear" w:color="000000" w:fill="00B050"/>
            <w:vAlign w:val="center"/>
          </w:tcPr>
          <w:p w:rsidR="00DB3DA6" w:rsidRPr="00DB3DA6" w:rsidRDefault="00DB3DA6" w:rsidP="00DB3DA6">
            <w:pPr>
              <w:jc w:val="right"/>
              <w:rPr>
                <w:rFonts w:ascii="Arial" w:eastAsia="Times New Roman" w:hAnsi="Arial" w:cs="Arial"/>
                <w:b/>
                <w:bCs/>
                <w:color w:val="000000"/>
                <w:lang w:val="es-MX" w:eastAsia="es-MX"/>
              </w:rPr>
            </w:pPr>
          </w:p>
        </w:tc>
        <w:tc>
          <w:tcPr>
            <w:tcW w:w="1125" w:type="dxa"/>
            <w:tcBorders>
              <w:top w:val="single" w:sz="8" w:space="0" w:color="auto"/>
              <w:left w:val="nil"/>
              <w:bottom w:val="single" w:sz="8" w:space="0" w:color="auto"/>
              <w:right w:val="single" w:sz="8" w:space="0" w:color="auto"/>
            </w:tcBorders>
            <w:shd w:val="clear" w:color="000000" w:fill="00B050"/>
            <w:vAlign w:val="center"/>
          </w:tcPr>
          <w:p w:rsidR="00DB3DA6" w:rsidRPr="00DB3DA6" w:rsidRDefault="00DB3DA6" w:rsidP="00DB3DA6">
            <w:pPr>
              <w:jc w:val="right"/>
              <w:rPr>
                <w:rFonts w:ascii="Arial" w:eastAsia="Times New Roman" w:hAnsi="Arial" w:cs="Arial"/>
                <w:b/>
                <w:bCs/>
                <w:color w:val="000000"/>
                <w:lang w:val="es-MX" w:eastAsia="es-MX"/>
              </w:rPr>
            </w:pPr>
          </w:p>
        </w:tc>
      </w:tr>
    </w:tbl>
    <w:p w:rsidR="00DB3DA6" w:rsidRPr="009309D1" w:rsidRDefault="00DB3DA6" w:rsidP="006F70AC">
      <w:pPr>
        <w:ind w:right="-234"/>
        <w:rPr>
          <w:rFonts w:ascii="Arial" w:hAnsi="Arial" w:cs="Arial"/>
          <w:b/>
          <w:i/>
          <w:sz w:val="24"/>
          <w:szCs w:val="24"/>
        </w:rPr>
      </w:pPr>
    </w:p>
    <w:p w:rsidR="00344BAF" w:rsidRDefault="00344BAF" w:rsidP="007061A4">
      <w:pPr>
        <w:autoSpaceDE w:val="0"/>
        <w:autoSpaceDN w:val="0"/>
        <w:adjustRightInd w:val="0"/>
        <w:jc w:val="both"/>
        <w:rPr>
          <w:rFonts w:ascii="Arial" w:hAnsi="Arial" w:cs="Arial"/>
          <w:sz w:val="24"/>
          <w:szCs w:val="24"/>
        </w:rPr>
      </w:pPr>
    </w:p>
    <w:p w:rsidR="007061A4" w:rsidRPr="00492F59" w:rsidRDefault="006F70AC" w:rsidP="007061A4">
      <w:pPr>
        <w:autoSpaceDE w:val="0"/>
        <w:autoSpaceDN w:val="0"/>
        <w:adjustRightInd w:val="0"/>
        <w:jc w:val="both"/>
        <w:rPr>
          <w:rFonts w:ascii="Arial" w:hAnsi="Arial" w:cs="Arial"/>
          <w:sz w:val="24"/>
          <w:szCs w:val="24"/>
        </w:rPr>
      </w:pPr>
      <w:r w:rsidRPr="00492F59">
        <w:rPr>
          <w:rFonts w:ascii="Arial" w:hAnsi="Arial" w:cs="Arial"/>
          <w:sz w:val="24"/>
          <w:szCs w:val="24"/>
        </w:rPr>
        <w:t>Con respecto a l</w:t>
      </w:r>
      <w:r w:rsidR="00055AE5" w:rsidRPr="00492F59">
        <w:rPr>
          <w:rFonts w:ascii="Arial" w:hAnsi="Arial" w:cs="Arial"/>
          <w:sz w:val="24"/>
          <w:szCs w:val="24"/>
        </w:rPr>
        <w:t>a comparación</w:t>
      </w:r>
      <w:r w:rsidR="008222CC" w:rsidRPr="00492F59">
        <w:rPr>
          <w:rFonts w:ascii="Arial" w:hAnsi="Arial" w:cs="Arial"/>
          <w:sz w:val="24"/>
          <w:szCs w:val="24"/>
        </w:rPr>
        <w:t xml:space="preserve"> anterior </w:t>
      </w:r>
      <w:r w:rsidR="006D4DE2" w:rsidRPr="00492F59">
        <w:rPr>
          <w:rFonts w:ascii="Arial" w:eastAsia="Times New Roman" w:hAnsi="Arial" w:cs="Arial"/>
          <w:sz w:val="24"/>
          <w:szCs w:val="24"/>
          <w:lang w:val="es-ES_tradnl"/>
        </w:rPr>
        <w:t>se</w:t>
      </w:r>
      <w:r w:rsidR="009309D1" w:rsidRPr="00492F59">
        <w:rPr>
          <w:rFonts w:ascii="Arial" w:eastAsia="Times New Roman" w:hAnsi="Arial" w:cs="Arial"/>
          <w:sz w:val="24"/>
          <w:szCs w:val="24"/>
          <w:lang w:val="es-ES_tradnl"/>
        </w:rPr>
        <w:t xml:space="preserve"> evidencia que en ambos periodos el presupuesto se mantiene prácticamente igual</w:t>
      </w:r>
      <w:r w:rsidR="00E85669">
        <w:rPr>
          <w:rFonts w:ascii="Arial" w:eastAsia="Times New Roman" w:hAnsi="Arial" w:cs="Arial"/>
          <w:sz w:val="24"/>
          <w:szCs w:val="24"/>
          <w:lang w:val="es-ES_tradnl"/>
        </w:rPr>
        <w:t>.</w:t>
      </w:r>
      <w:r w:rsidR="009309D1" w:rsidRPr="00492F59">
        <w:rPr>
          <w:rFonts w:ascii="Arial" w:eastAsia="Times New Roman" w:hAnsi="Arial" w:cs="Arial"/>
          <w:sz w:val="24"/>
          <w:szCs w:val="24"/>
          <w:lang w:val="es-ES_tradnl"/>
        </w:rPr>
        <w:t xml:space="preserve"> </w:t>
      </w:r>
      <w:r w:rsidR="00344BAF">
        <w:rPr>
          <w:rFonts w:ascii="Arial" w:eastAsia="Times New Roman" w:hAnsi="Arial" w:cs="Arial"/>
          <w:sz w:val="24"/>
          <w:szCs w:val="24"/>
          <w:lang w:val="es-ES_tradnl"/>
        </w:rPr>
        <w:t>por lo cual</w:t>
      </w:r>
      <w:r w:rsidR="00E85669">
        <w:rPr>
          <w:rFonts w:ascii="Arial" w:eastAsia="Times New Roman" w:hAnsi="Arial" w:cs="Arial"/>
          <w:sz w:val="24"/>
          <w:szCs w:val="24"/>
          <w:lang w:val="es-ES_tradnl"/>
        </w:rPr>
        <w:t>.</w:t>
      </w:r>
      <w:r w:rsidR="00344BAF">
        <w:rPr>
          <w:rFonts w:ascii="Arial" w:eastAsia="Times New Roman" w:hAnsi="Arial" w:cs="Arial"/>
          <w:sz w:val="24"/>
          <w:szCs w:val="24"/>
          <w:lang w:val="es-ES_tradnl"/>
        </w:rPr>
        <w:t xml:space="preserve"> </w:t>
      </w:r>
      <w:r w:rsidR="009309D1" w:rsidRPr="00492F59">
        <w:rPr>
          <w:rFonts w:ascii="Arial" w:eastAsia="Times New Roman" w:hAnsi="Arial" w:cs="Arial"/>
          <w:sz w:val="24"/>
          <w:szCs w:val="24"/>
          <w:lang w:val="es-ES_tradnl"/>
        </w:rPr>
        <w:t xml:space="preserve">en ambos periodos se ha visto una gran afectación </w:t>
      </w:r>
      <w:r w:rsidR="007061A4" w:rsidRPr="00492F59">
        <w:rPr>
          <w:rFonts w:ascii="Arial" w:hAnsi="Arial" w:cs="Arial"/>
          <w:sz w:val="24"/>
          <w:szCs w:val="24"/>
        </w:rPr>
        <w:t>en el Programa de Pago por Servicios Ambientales</w:t>
      </w:r>
      <w:r w:rsidR="00E85669">
        <w:rPr>
          <w:rFonts w:ascii="Arial" w:hAnsi="Arial" w:cs="Arial"/>
          <w:sz w:val="24"/>
          <w:szCs w:val="24"/>
        </w:rPr>
        <w:t>.</w:t>
      </w:r>
      <w:r w:rsidR="007061A4" w:rsidRPr="00492F59">
        <w:rPr>
          <w:rFonts w:ascii="Arial" w:hAnsi="Arial" w:cs="Arial"/>
          <w:sz w:val="24"/>
          <w:szCs w:val="24"/>
        </w:rPr>
        <w:t xml:space="preserve"> ya que</w:t>
      </w:r>
      <w:r w:rsidR="00E85669">
        <w:rPr>
          <w:rFonts w:ascii="Arial" w:hAnsi="Arial" w:cs="Arial"/>
          <w:sz w:val="24"/>
          <w:szCs w:val="24"/>
        </w:rPr>
        <w:t>.</w:t>
      </w:r>
      <w:r w:rsidR="007061A4" w:rsidRPr="00492F59">
        <w:rPr>
          <w:rFonts w:ascii="Arial" w:hAnsi="Arial" w:cs="Arial"/>
          <w:sz w:val="24"/>
          <w:szCs w:val="24"/>
        </w:rPr>
        <w:t xml:space="preserve"> </w:t>
      </w:r>
      <w:r w:rsidR="009309D1" w:rsidRPr="00492F59">
        <w:rPr>
          <w:rFonts w:ascii="Arial" w:hAnsi="Arial" w:cs="Arial"/>
          <w:sz w:val="24"/>
          <w:szCs w:val="24"/>
        </w:rPr>
        <w:t>para el presente año con el presupuesto aprobado</w:t>
      </w:r>
      <w:r w:rsidR="00E85669">
        <w:rPr>
          <w:rFonts w:ascii="Arial" w:hAnsi="Arial" w:cs="Arial"/>
          <w:sz w:val="24"/>
          <w:szCs w:val="24"/>
        </w:rPr>
        <w:t>.</w:t>
      </w:r>
      <w:r w:rsidR="009309D1" w:rsidRPr="00492F59">
        <w:rPr>
          <w:rFonts w:ascii="Arial" w:hAnsi="Arial" w:cs="Arial"/>
          <w:sz w:val="24"/>
          <w:szCs w:val="24"/>
        </w:rPr>
        <w:t xml:space="preserve"> no </w:t>
      </w:r>
      <w:r w:rsidR="00344BAF">
        <w:rPr>
          <w:rFonts w:ascii="Arial" w:hAnsi="Arial" w:cs="Arial"/>
          <w:sz w:val="24"/>
          <w:szCs w:val="24"/>
        </w:rPr>
        <w:t>será p</w:t>
      </w:r>
      <w:r w:rsidR="009309D1" w:rsidRPr="00492F59">
        <w:rPr>
          <w:rFonts w:ascii="Arial" w:hAnsi="Arial" w:cs="Arial"/>
          <w:sz w:val="24"/>
          <w:szCs w:val="24"/>
        </w:rPr>
        <w:t xml:space="preserve">osible la contratación de nuevas </w:t>
      </w:r>
      <w:r w:rsidR="00492F59" w:rsidRPr="00492F59">
        <w:rPr>
          <w:rFonts w:ascii="Arial" w:hAnsi="Arial" w:cs="Arial"/>
          <w:sz w:val="24"/>
          <w:szCs w:val="24"/>
        </w:rPr>
        <w:t>hectáreas</w:t>
      </w:r>
      <w:r w:rsidR="009309D1" w:rsidRPr="00492F59">
        <w:rPr>
          <w:rFonts w:ascii="Arial" w:hAnsi="Arial" w:cs="Arial"/>
          <w:sz w:val="24"/>
          <w:szCs w:val="24"/>
        </w:rPr>
        <w:t xml:space="preserve"> y para el próximo año </w:t>
      </w:r>
      <w:r w:rsidR="00344BAF">
        <w:rPr>
          <w:rFonts w:ascii="Arial" w:hAnsi="Arial" w:cs="Arial"/>
          <w:sz w:val="24"/>
          <w:szCs w:val="24"/>
        </w:rPr>
        <w:t>no se podrá contratar las hectáreas programadas</w:t>
      </w:r>
      <w:r w:rsidR="00E85669">
        <w:rPr>
          <w:rFonts w:ascii="Arial" w:hAnsi="Arial" w:cs="Arial"/>
          <w:sz w:val="24"/>
          <w:szCs w:val="24"/>
        </w:rPr>
        <w:t>.</w:t>
      </w:r>
      <w:r w:rsidR="00344BAF">
        <w:rPr>
          <w:rFonts w:ascii="Arial" w:hAnsi="Arial" w:cs="Arial"/>
          <w:sz w:val="24"/>
          <w:szCs w:val="24"/>
        </w:rPr>
        <w:t xml:space="preserve"> solamente se </w:t>
      </w:r>
      <w:r w:rsidR="009309D1" w:rsidRPr="00492F59">
        <w:rPr>
          <w:rFonts w:ascii="Arial" w:hAnsi="Arial" w:cs="Arial"/>
          <w:sz w:val="24"/>
          <w:szCs w:val="24"/>
        </w:rPr>
        <w:t>contratar</w:t>
      </w:r>
      <w:r w:rsidR="00344BAF">
        <w:rPr>
          <w:rFonts w:ascii="Arial" w:hAnsi="Arial" w:cs="Arial"/>
          <w:sz w:val="24"/>
          <w:szCs w:val="24"/>
        </w:rPr>
        <w:t>án</w:t>
      </w:r>
      <w:r w:rsidR="009309D1" w:rsidRPr="00492F59">
        <w:rPr>
          <w:rFonts w:ascii="Arial" w:hAnsi="Arial" w:cs="Arial"/>
          <w:sz w:val="24"/>
          <w:szCs w:val="24"/>
        </w:rPr>
        <w:t xml:space="preserve"> 26 mil nuevas hectáreas</w:t>
      </w:r>
      <w:r w:rsidR="00E85669">
        <w:rPr>
          <w:rFonts w:ascii="Arial" w:hAnsi="Arial" w:cs="Arial"/>
          <w:sz w:val="24"/>
          <w:szCs w:val="24"/>
        </w:rPr>
        <w:t>.</w:t>
      </w:r>
      <w:r w:rsidR="00492F59" w:rsidRPr="00492F59">
        <w:rPr>
          <w:rFonts w:ascii="Arial" w:hAnsi="Arial" w:cs="Arial"/>
          <w:sz w:val="24"/>
          <w:szCs w:val="24"/>
        </w:rPr>
        <w:t xml:space="preserve"> como más adelante se detalla</w:t>
      </w:r>
      <w:r w:rsidR="007061A4" w:rsidRPr="00492F59">
        <w:rPr>
          <w:rFonts w:ascii="Arial" w:hAnsi="Arial" w:cs="Arial"/>
          <w:sz w:val="24"/>
          <w:szCs w:val="24"/>
        </w:rPr>
        <w:t>.</w:t>
      </w:r>
    </w:p>
    <w:p w:rsidR="003078AB" w:rsidRPr="00F85378" w:rsidRDefault="003078AB" w:rsidP="008222CC">
      <w:pPr>
        <w:jc w:val="both"/>
        <w:rPr>
          <w:rFonts w:ascii="Arial" w:hAnsi="Arial" w:cs="Arial"/>
          <w:sz w:val="24"/>
          <w:szCs w:val="24"/>
        </w:rPr>
      </w:pPr>
    </w:p>
    <w:p w:rsidR="00A90439" w:rsidRDefault="00A90439" w:rsidP="00A90439">
      <w:pPr>
        <w:jc w:val="both"/>
        <w:rPr>
          <w:rFonts w:ascii="Arial" w:eastAsia="Times New Roman" w:hAnsi="Arial" w:cs="Arial"/>
          <w:sz w:val="24"/>
          <w:szCs w:val="24"/>
          <w:lang w:val="es-ES_tradnl"/>
        </w:rPr>
      </w:pPr>
    </w:p>
    <w:p w:rsidR="00344BAF" w:rsidRDefault="00344BAF" w:rsidP="00A90439">
      <w:pPr>
        <w:jc w:val="both"/>
        <w:rPr>
          <w:rFonts w:ascii="Arial" w:eastAsia="Times New Roman" w:hAnsi="Arial" w:cs="Arial"/>
          <w:sz w:val="24"/>
          <w:szCs w:val="24"/>
          <w:lang w:val="es-ES_tradnl"/>
        </w:rPr>
      </w:pPr>
    </w:p>
    <w:p w:rsidR="00344BAF" w:rsidRDefault="00344BAF" w:rsidP="00A90439">
      <w:pPr>
        <w:jc w:val="both"/>
        <w:rPr>
          <w:rFonts w:ascii="Arial" w:eastAsia="Times New Roman" w:hAnsi="Arial" w:cs="Arial"/>
          <w:sz w:val="24"/>
          <w:szCs w:val="24"/>
          <w:lang w:val="es-ES_tradnl"/>
        </w:rPr>
      </w:pPr>
    </w:p>
    <w:p w:rsidR="00344BAF" w:rsidRDefault="00344BAF" w:rsidP="00A90439">
      <w:pPr>
        <w:jc w:val="both"/>
        <w:rPr>
          <w:rFonts w:ascii="Arial" w:eastAsia="Times New Roman" w:hAnsi="Arial" w:cs="Arial"/>
          <w:sz w:val="24"/>
          <w:szCs w:val="24"/>
          <w:lang w:val="es-ES_tradnl"/>
        </w:rPr>
      </w:pPr>
    </w:p>
    <w:p w:rsidR="00344BAF" w:rsidRDefault="00344BAF" w:rsidP="00A90439">
      <w:pPr>
        <w:jc w:val="both"/>
        <w:rPr>
          <w:rFonts w:ascii="Arial" w:eastAsia="Times New Roman" w:hAnsi="Arial" w:cs="Arial"/>
          <w:sz w:val="24"/>
          <w:szCs w:val="24"/>
          <w:lang w:val="es-ES_tradnl"/>
        </w:rPr>
      </w:pPr>
    </w:p>
    <w:p w:rsidR="00344BAF" w:rsidRDefault="00344BAF" w:rsidP="00A90439">
      <w:pPr>
        <w:jc w:val="both"/>
        <w:rPr>
          <w:rFonts w:ascii="Arial" w:eastAsia="Times New Roman" w:hAnsi="Arial" w:cs="Arial"/>
          <w:sz w:val="24"/>
          <w:szCs w:val="24"/>
          <w:lang w:val="es-ES_tradnl"/>
        </w:rPr>
      </w:pPr>
    </w:p>
    <w:p w:rsidR="00344BAF" w:rsidRDefault="00344BAF" w:rsidP="00A90439">
      <w:pPr>
        <w:jc w:val="both"/>
        <w:rPr>
          <w:rFonts w:ascii="Arial" w:eastAsia="Times New Roman" w:hAnsi="Arial" w:cs="Arial"/>
          <w:sz w:val="24"/>
          <w:szCs w:val="24"/>
          <w:lang w:val="es-ES_tradnl"/>
        </w:rPr>
      </w:pPr>
    </w:p>
    <w:p w:rsidR="00344BAF" w:rsidRDefault="00344BAF" w:rsidP="00A90439">
      <w:pPr>
        <w:jc w:val="both"/>
        <w:rPr>
          <w:rFonts w:ascii="Arial" w:eastAsia="Times New Roman" w:hAnsi="Arial" w:cs="Arial"/>
          <w:sz w:val="24"/>
          <w:szCs w:val="24"/>
          <w:lang w:val="es-ES_tradnl"/>
        </w:rPr>
      </w:pPr>
    </w:p>
    <w:p w:rsidR="00344BAF" w:rsidRDefault="00344BAF" w:rsidP="00A90439">
      <w:pPr>
        <w:jc w:val="both"/>
        <w:rPr>
          <w:rFonts w:ascii="Arial" w:eastAsia="Times New Roman" w:hAnsi="Arial" w:cs="Arial"/>
          <w:sz w:val="24"/>
          <w:szCs w:val="24"/>
          <w:lang w:val="es-ES_tradnl"/>
        </w:rPr>
      </w:pPr>
    </w:p>
    <w:p w:rsidR="00344BAF" w:rsidRDefault="00344BAF" w:rsidP="00A90439">
      <w:pPr>
        <w:jc w:val="both"/>
        <w:rPr>
          <w:rFonts w:ascii="Arial" w:eastAsia="Times New Roman" w:hAnsi="Arial" w:cs="Arial"/>
          <w:sz w:val="24"/>
          <w:szCs w:val="24"/>
          <w:lang w:val="es-ES_tradnl"/>
        </w:rPr>
      </w:pPr>
    </w:p>
    <w:p w:rsidR="00344BAF" w:rsidRDefault="00344BAF" w:rsidP="00A90439">
      <w:pPr>
        <w:jc w:val="both"/>
        <w:rPr>
          <w:rFonts w:ascii="Arial" w:eastAsia="Times New Roman" w:hAnsi="Arial" w:cs="Arial"/>
          <w:sz w:val="24"/>
          <w:szCs w:val="24"/>
          <w:lang w:val="es-ES_tradnl"/>
        </w:rPr>
      </w:pPr>
    </w:p>
    <w:p w:rsidR="00344BAF" w:rsidRDefault="00344BAF" w:rsidP="00A90439">
      <w:pPr>
        <w:jc w:val="both"/>
        <w:rPr>
          <w:rFonts w:ascii="Arial" w:eastAsia="Times New Roman" w:hAnsi="Arial" w:cs="Arial"/>
          <w:sz w:val="24"/>
          <w:szCs w:val="24"/>
          <w:lang w:val="es-ES_tradnl"/>
        </w:rPr>
      </w:pPr>
    </w:p>
    <w:p w:rsidR="00344BAF" w:rsidRDefault="00344BAF" w:rsidP="00A90439">
      <w:pPr>
        <w:jc w:val="both"/>
        <w:rPr>
          <w:rFonts w:ascii="Arial" w:eastAsia="Times New Roman" w:hAnsi="Arial" w:cs="Arial"/>
          <w:sz w:val="24"/>
          <w:szCs w:val="24"/>
          <w:lang w:val="es-ES_tradnl"/>
        </w:rPr>
      </w:pPr>
    </w:p>
    <w:p w:rsidR="00344BAF" w:rsidRDefault="00344BAF" w:rsidP="00A90439">
      <w:pPr>
        <w:jc w:val="both"/>
        <w:rPr>
          <w:rFonts w:ascii="Arial" w:eastAsia="Times New Roman" w:hAnsi="Arial" w:cs="Arial"/>
          <w:sz w:val="24"/>
          <w:szCs w:val="24"/>
          <w:lang w:val="es-ES_tradnl"/>
        </w:rPr>
      </w:pPr>
    </w:p>
    <w:p w:rsidR="00344BAF" w:rsidRDefault="00344BAF" w:rsidP="00A90439">
      <w:pPr>
        <w:jc w:val="both"/>
        <w:rPr>
          <w:rFonts w:ascii="Arial" w:eastAsia="Times New Roman" w:hAnsi="Arial" w:cs="Arial"/>
          <w:sz w:val="24"/>
          <w:szCs w:val="24"/>
          <w:lang w:val="es-ES_tradnl"/>
        </w:rPr>
      </w:pPr>
    </w:p>
    <w:p w:rsidR="00344BAF" w:rsidRDefault="00344BAF" w:rsidP="00A90439">
      <w:pPr>
        <w:jc w:val="both"/>
        <w:rPr>
          <w:rFonts w:ascii="Arial" w:eastAsia="Times New Roman" w:hAnsi="Arial" w:cs="Arial"/>
          <w:sz w:val="24"/>
          <w:szCs w:val="24"/>
          <w:lang w:val="es-ES_tradnl"/>
        </w:rPr>
      </w:pPr>
    </w:p>
    <w:p w:rsidR="00344BAF" w:rsidRDefault="00344BAF" w:rsidP="00A90439">
      <w:pPr>
        <w:jc w:val="both"/>
        <w:rPr>
          <w:rFonts w:ascii="Arial" w:eastAsia="Times New Roman" w:hAnsi="Arial" w:cs="Arial"/>
          <w:sz w:val="24"/>
          <w:szCs w:val="24"/>
          <w:lang w:val="es-ES_tradnl"/>
        </w:rPr>
      </w:pPr>
    </w:p>
    <w:p w:rsidR="00344BAF" w:rsidRDefault="00344BAF" w:rsidP="00A90439">
      <w:pPr>
        <w:jc w:val="both"/>
        <w:rPr>
          <w:rFonts w:ascii="Arial" w:eastAsia="Times New Roman" w:hAnsi="Arial" w:cs="Arial"/>
          <w:sz w:val="24"/>
          <w:szCs w:val="24"/>
          <w:lang w:val="es-ES_tradnl"/>
        </w:rPr>
      </w:pPr>
    </w:p>
    <w:p w:rsidR="00344BAF" w:rsidRDefault="00344BAF" w:rsidP="00A90439">
      <w:pPr>
        <w:jc w:val="both"/>
        <w:rPr>
          <w:rFonts w:ascii="Arial" w:eastAsia="Times New Roman" w:hAnsi="Arial" w:cs="Arial"/>
          <w:sz w:val="24"/>
          <w:szCs w:val="24"/>
          <w:lang w:val="es-ES_tradnl"/>
        </w:rPr>
      </w:pPr>
    </w:p>
    <w:p w:rsidR="006F70AC" w:rsidRPr="006F70AC" w:rsidRDefault="006F70AC" w:rsidP="009130A6">
      <w:pPr>
        <w:keepNext/>
        <w:numPr>
          <w:ilvl w:val="1"/>
          <w:numId w:val="6"/>
        </w:numPr>
        <w:ind w:right="-232"/>
        <w:outlineLvl w:val="1"/>
        <w:rPr>
          <w:rFonts w:ascii="Arial" w:hAnsi="Arial"/>
          <w:b/>
          <w:sz w:val="24"/>
          <w:szCs w:val="24"/>
        </w:rPr>
      </w:pPr>
      <w:bookmarkStart w:id="34" w:name="_Toc462898523"/>
      <w:r w:rsidRPr="006F70AC">
        <w:rPr>
          <w:rFonts w:ascii="Arial" w:hAnsi="Arial"/>
          <w:b/>
          <w:sz w:val="24"/>
          <w:szCs w:val="24"/>
        </w:rPr>
        <w:lastRenderedPageBreak/>
        <w:t xml:space="preserve"> </w:t>
      </w:r>
      <w:bookmarkStart w:id="35" w:name="_Toc71883539"/>
      <w:bookmarkStart w:id="36" w:name="_Toc71909517"/>
      <w:r w:rsidRPr="006F70AC">
        <w:rPr>
          <w:rFonts w:ascii="Arial" w:hAnsi="Arial"/>
          <w:b/>
          <w:sz w:val="24"/>
          <w:szCs w:val="24"/>
        </w:rPr>
        <w:t>Presupuesto de egresos</w:t>
      </w:r>
      <w:bookmarkEnd w:id="34"/>
      <w:bookmarkEnd w:id="35"/>
      <w:bookmarkEnd w:id="36"/>
    </w:p>
    <w:p w:rsidR="006F70AC" w:rsidRPr="006F70AC" w:rsidRDefault="006F70AC" w:rsidP="006F70AC">
      <w:pPr>
        <w:jc w:val="both"/>
        <w:rPr>
          <w:rFonts w:ascii="Arial" w:hAnsi="Arial" w:cs="Arial"/>
          <w:b/>
          <w:sz w:val="24"/>
          <w:szCs w:val="24"/>
        </w:rPr>
      </w:pPr>
    </w:p>
    <w:p w:rsidR="006F70AC" w:rsidRPr="006F70AC" w:rsidRDefault="006F70AC" w:rsidP="006F70AC">
      <w:pPr>
        <w:jc w:val="center"/>
        <w:rPr>
          <w:rFonts w:ascii="Arial" w:hAnsi="Arial" w:cs="Arial"/>
          <w:b/>
          <w:sz w:val="24"/>
          <w:szCs w:val="24"/>
        </w:rPr>
      </w:pPr>
    </w:p>
    <w:p w:rsidR="006F70AC" w:rsidRPr="006F70AC" w:rsidRDefault="006F70AC" w:rsidP="006F70AC">
      <w:pPr>
        <w:jc w:val="center"/>
        <w:rPr>
          <w:rFonts w:ascii="Arial" w:hAnsi="Arial" w:cs="Arial"/>
          <w:b/>
          <w:sz w:val="24"/>
          <w:szCs w:val="24"/>
        </w:rPr>
      </w:pPr>
      <w:r w:rsidRPr="006F70AC">
        <w:rPr>
          <w:rFonts w:ascii="Arial" w:hAnsi="Arial" w:cs="Arial"/>
          <w:b/>
          <w:sz w:val="24"/>
          <w:szCs w:val="24"/>
        </w:rPr>
        <w:t xml:space="preserve">CUADRO Nº </w:t>
      </w:r>
      <w:r w:rsidR="00C77130">
        <w:rPr>
          <w:rFonts w:ascii="Arial" w:hAnsi="Arial" w:cs="Arial"/>
          <w:b/>
          <w:sz w:val="24"/>
          <w:szCs w:val="24"/>
        </w:rPr>
        <w:t>3</w:t>
      </w:r>
    </w:p>
    <w:p w:rsidR="006F70AC" w:rsidRPr="006F70AC" w:rsidRDefault="006F70AC" w:rsidP="006F70AC">
      <w:pPr>
        <w:jc w:val="center"/>
        <w:rPr>
          <w:rFonts w:ascii="Arial" w:hAnsi="Arial" w:cs="Arial"/>
          <w:b/>
          <w:sz w:val="24"/>
          <w:szCs w:val="24"/>
        </w:rPr>
      </w:pPr>
      <w:r w:rsidRPr="006F70AC">
        <w:rPr>
          <w:rFonts w:ascii="Arial" w:hAnsi="Arial" w:cs="Arial"/>
          <w:b/>
          <w:sz w:val="24"/>
          <w:szCs w:val="24"/>
        </w:rPr>
        <w:t>FONDO NACIONAL DE FINANCIAMIENTO FORESTAL</w:t>
      </w:r>
    </w:p>
    <w:p w:rsidR="006F70AC" w:rsidRPr="006F70AC" w:rsidRDefault="006F70AC" w:rsidP="006F70AC">
      <w:pPr>
        <w:jc w:val="center"/>
        <w:rPr>
          <w:rFonts w:ascii="Arial" w:hAnsi="Arial" w:cs="Arial"/>
          <w:b/>
          <w:sz w:val="24"/>
          <w:szCs w:val="24"/>
        </w:rPr>
      </w:pPr>
      <w:r w:rsidRPr="006F70AC">
        <w:rPr>
          <w:rFonts w:ascii="Arial" w:hAnsi="Arial" w:cs="Arial"/>
          <w:b/>
          <w:sz w:val="24"/>
          <w:szCs w:val="24"/>
        </w:rPr>
        <w:t>Presupuesto de Egresos</w:t>
      </w:r>
      <w:r w:rsidR="00E85669">
        <w:rPr>
          <w:rFonts w:ascii="Arial" w:hAnsi="Arial" w:cs="Arial"/>
          <w:b/>
          <w:sz w:val="24"/>
          <w:szCs w:val="24"/>
        </w:rPr>
        <w:t>.</w:t>
      </w:r>
      <w:r w:rsidRPr="006F70AC">
        <w:rPr>
          <w:rFonts w:ascii="Arial" w:hAnsi="Arial" w:cs="Arial"/>
          <w:b/>
          <w:sz w:val="24"/>
          <w:szCs w:val="24"/>
        </w:rPr>
        <w:t xml:space="preserve"> periodo </w:t>
      </w:r>
      <w:r w:rsidR="0060192E">
        <w:rPr>
          <w:rFonts w:ascii="Arial" w:hAnsi="Arial" w:cs="Arial"/>
          <w:b/>
          <w:sz w:val="24"/>
          <w:szCs w:val="24"/>
        </w:rPr>
        <w:t>202</w:t>
      </w:r>
      <w:r w:rsidR="00333C9C">
        <w:rPr>
          <w:rFonts w:ascii="Arial" w:hAnsi="Arial" w:cs="Arial"/>
          <w:b/>
          <w:sz w:val="24"/>
          <w:szCs w:val="24"/>
        </w:rPr>
        <w:t>2</w:t>
      </w:r>
    </w:p>
    <w:p w:rsidR="006F70AC" w:rsidRDefault="006F70AC" w:rsidP="006F70AC">
      <w:pPr>
        <w:jc w:val="center"/>
        <w:rPr>
          <w:rFonts w:ascii="Arial" w:hAnsi="Arial" w:cs="Arial"/>
          <w:b/>
          <w:sz w:val="24"/>
          <w:szCs w:val="24"/>
        </w:rPr>
      </w:pPr>
      <w:r w:rsidRPr="006F70AC">
        <w:rPr>
          <w:rFonts w:ascii="Arial" w:hAnsi="Arial" w:cs="Arial"/>
          <w:b/>
          <w:sz w:val="24"/>
          <w:szCs w:val="24"/>
        </w:rPr>
        <w:t>(Expresado en colones)</w:t>
      </w:r>
    </w:p>
    <w:p w:rsidR="00A12E88" w:rsidRPr="006F70AC" w:rsidRDefault="00A12E88" w:rsidP="006F70AC">
      <w:pPr>
        <w:jc w:val="center"/>
        <w:rPr>
          <w:rFonts w:ascii="Arial" w:hAnsi="Arial" w:cs="Arial"/>
          <w:b/>
          <w:sz w:val="24"/>
          <w:szCs w:val="24"/>
        </w:rPr>
      </w:pPr>
    </w:p>
    <w:p w:rsidR="006F70AC" w:rsidRPr="006F70AC" w:rsidRDefault="006F70AC" w:rsidP="006F70AC">
      <w:pPr>
        <w:jc w:val="both"/>
        <w:rPr>
          <w:rFonts w:ascii="Arial" w:hAnsi="Arial" w:cs="Arial"/>
          <w:i/>
          <w:szCs w:val="22"/>
        </w:rPr>
      </w:pPr>
      <w:r w:rsidRPr="006F70AC">
        <w:rPr>
          <w:rFonts w:ascii="Arial" w:hAnsi="Arial" w:cs="Arial"/>
          <w:i/>
          <w:szCs w:val="22"/>
        </w:rPr>
        <w:t xml:space="preserve">                 </w:t>
      </w:r>
    </w:p>
    <w:tbl>
      <w:tblPr>
        <w:tblW w:w="7680" w:type="dxa"/>
        <w:jc w:val="center"/>
        <w:tblCellMar>
          <w:left w:w="70" w:type="dxa"/>
          <w:right w:w="70" w:type="dxa"/>
        </w:tblCellMar>
        <w:tblLook w:val="04A0" w:firstRow="1" w:lastRow="0" w:firstColumn="1" w:lastColumn="0" w:noHBand="0" w:noVBand="1"/>
      </w:tblPr>
      <w:tblGrid>
        <w:gridCol w:w="2851"/>
        <w:gridCol w:w="3399"/>
        <w:gridCol w:w="1430"/>
      </w:tblGrid>
      <w:tr w:rsidR="00333C9C" w:rsidRPr="00333C9C" w:rsidTr="00C77130">
        <w:trPr>
          <w:trHeight w:val="208"/>
          <w:jc w:val="center"/>
        </w:trPr>
        <w:tc>
          <w:tcPr>
            <w:tcW w:w="2851"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333C9C" w:rsidRPr="00333C9C" w:rsidRDefault="00333C9C" w:rsidP="00333C9C">
            <w:pPr>
              <w:jc w:val="center"/>
              <w:rPr>
                <w:rFonts w:ascii="Calibri" w:eastAsia="Times New Roman" w:hAnsi="Calibri"/>
                <w:b/>
                <w:bCs/>
                <w:color w:val="000000"/>
                <w:sz w:val="22"/>
                <w:szCs w:val="22"/>
                <w:lang w:eastAsia="es-CR"/>
              </w:rPr>
            </w:pPr>
            <w:r w:rsidRPr="00333C9C">
              <w:rPr>
                <w:rFonts w:ascii="Calibri" w:eastAsia="Times New Roman" w:hAnsi="Calibri"/>
                <w:b/>
                <w:bCs/>
                <w:color w:val="000000"/>
                <w:sz w:val="22"/>
                <w:szCs w:val="22"/>
                <w:lang w:eastAsia="es-CR"/>
              </w:rPr>
              <w:t>Partida</w:t>
            </w:r>
          </w:p>
        </w:tc>
        <w:tc>
          <w:tcPr>
            <w:tcW w:w="3399" w:type="dxa"/>
            <w:tcBorders>
              <w:top w:val="single" w:sz="4" w:space="0" w:color="auto"/>
              <w:left w:val="nil"/>
              <w:bottom w:val="single" w:sz="4" w:space="0" w:color="auto"/>
              <w:right w:val="single" w:sz="4" w:space="0" w:color="auto"/>
            </w:tcBorders>
            <w:shd w:val="clear" w:color="000000" w:fill="00B050"/>
            <w:noWrap/>
            <w:vAlign w:val="bottom"/>
            <w:hideMark/>
          </w:tcPr>
          <w:p w:rsidR="00333C9C" w:rsidRPr="00333C9C" w:rsidRDefault="00333C9C" w:rsidP="00333C9C">
            <w:pPr>
              <w:jc w:val="center"/>
              <w:rPr>
                <w:rFonts w:ascii="Calibri" w:eastAsia="Times New Roman" w:hAnsi="Calibri"/>
                <w:b/>
                <w:bCs/>
                <w:color w:val="000000"/>
                <w:sz w:val="22"/>
                <w:szCs w:val="22"/>
                <w:lang w:eastAsia="es-CR"/>
              </w:rPr>
            </w:pPr>
            <w:r w:rsidRPr="00333C9C">
              <w:rPr>
                <w:rFonts w:ascii="Calibri" w:eastAsia="Times New Roman" w:hAnsi="Calibri"/>
                <w:b/>
                <w:bCs/>
                <w:color w:val="000000"/>
                <w:sz w:val="22"/>
                <w:szCs w:val="22"/>
                <w:lang w:eastAsia="es-CR"/>
              </w:rPr>
              <w:t>Monto Presupuestado</w:t>
            </w:r>
          </w:p>
        </w:tc>
        <w:tc>
          <w:tcPr>
            <w:tcW w:w="1430" w:type="dxa"/>
            <w:tcBorders>
              <w:top w:val="single" w:sz="4" w:space="0" w:color="auto"/>
              <w:left w:val="nil"/>
              <w:bottom w:val="single" w:sz="4" w:space="0" w:color="auto"/>
              <w:right w:val="single" w:sz="4" w:space="0" w:color="auto"/>
            </w:tcBorders>
            <w:shd w:val="clear" w:color="000000" w:fill="00B050"/>
            <w:noWrap/>
            <w:vAlign w:val="bottom"/>
            <w:hideMark/>
          </w:tcPr>
          <w:p w:rsidR="00333C9C" w:rsidRPr="00333C9C" w:rsidRDefault="00333C9C" w:rsidP="00333C9C">
            <w:pPr>
              <w:jc w:val="center"/>
              <w:rPr>
                <w:rFonts w:ascii="Calibri" w:eastAsia="Times New Roman" w:hAnsi="Calibri"/>
                <w:b/>
                <w:bCs/>
                <w:color w:val="000000"/>
                <w:sz w:val="22"/>
                <w:szCs w:val="22"/>
                <w:lang w:eastAsia="es-CR"/>
              </w:rPr>
            </w:pPr>
            <w:r w:rsidRPr="00333C9C">
              <w:rPr>
                <w:rFonts w:ascii="Calibri" w:eastAsia="Times New Roman" w:hAnsi="Calibri"/>
                <w:b/>
                <w:bCs/>
                <w:color w:val="000000"/>
                <w:sz w:val="22"/>
                <w:szCs w:val="22"/>
                <w:lang w:eastAsia="es-CR"/>
              </w:rPr>
              <w:t>% Participación</w:t>
            </w:r>
          </w:p>
        </w:tc>
      </w:tr>
      <w:tr w:rsidR="00151005" w:rsidRPr="00333C9C" w:rsidTr="00E85669">
        <w:trPr>
          <w:trHeight w:val="208"/>
          <w:jc w:val="center"/>
        </w:trPr>
        <w:tc>
          <w:tcPr>
            <w:tcW w:w="2851" w:type="dxa"/>
            <w:tcBorders>
              <w:top w:val="nil"/>
              <w:left w:val="single" w:sz="4" w:space="0" w:color="auto"/>
              <w:bottom w:val="single" w:sz="4" w:space="0" w:color="auto"/>
              <w:right w:val="single" w:sz="4" w:space="0" w:color="auto"/>
            </w:tcBorders>
            <w:shd w:val="clear" w:color="auto" w:fill="auto"/>
            <w:noWrap/>
            <w:vAlign w:val="bottom"/>
            <w:hideMark/>
          </w:tcPr>
          <w:p w:rsidR="00151005" w:rsidRPr="00333C9C" w:rsidRDefault="00151005" w:rsidP="00151005">
            <w:pPr>
              <w:rPr>
                <w:rFonts w:ascii="Calibri" w:eastAsia="Times New Roman" w:hAnsi="Calibri"/>
                <w:color w:val="000000"/>
                <w:sz w:val="22"/>
                <w:szCs w:val="22"/>
                <w:lang w:eastAsia="es-CR"/>
              </w:rPr>
            </w:pPr>
            <w:r w:rsidRPr="00333C9C">
              <w:rPr>
                <w:rFonts w:ascii="Calibri" w:eastAsia="Times New Roman" w:hAnsi="Calibri"/>
                <w:color w:val="000000"/>
                <w:sz w:val="22"/>
                <w:szCs w:val="22"/>
                <w:lang w:eastAsia="es-CR"/>
              </w:rPr>
              <w:t>0. Remuneraciones</w:t>
            </w:r>
          </w:p>
        </w:tc>
        <w:tc>
          <w:tcPr>
            <w:tcW w:w="3399" w:type="dxa"/>
            <w:tcBorders>
              <w:top w:val="nil"/>
              <w:left w:val="nil"/>
              <w:bottom w:val="single" w:sz="4" w:space="0" w:color="auto"/>
              <w:right w:val="single" w:sz="4" w:space="0" w:color="auto"/>
            </w:tcBorders>
            <w:shd w:val="clear" w:color="auto" w:fill="auto"/>
            <w:noWrap/>
            <w:hideMark/>
          </w:tcPr>
          <w:p w:rsidR="00151005" w:rsidRPr="00151005" w:rsidRDefault="00151005" w:rsidP="00151005">
            <w:pPr>
              <w:jc w:val="right"/>
              <w:rPr>
                <w:rFonts w:asciiTheme="minorHAnsi" w:hAnsiTheme="minorHAnsi" w:cstheme="minorHAnsi"/>
                <w:sz w:val="22"/>
                <w:szCs w:val="22"/>
              </w:rPr>
            </w:pPr>
            <w:r w:rsidRPr="00151005">
              <w:rPr>
                <w:rFonts w:asciiTheme="minorHAnsi" w:hAnsiTheme="minorHAnsi" w:cstheme="minorHAnsi"/>
                <w:sz w:val="22"/>
                <w:szCs w:val="22"/>
              </w:rPr>
              <w:t>1.893.528.280</w:t>
            </w:r>
          </w:p>
        </w:tc>
        <w:tc>
          <w:tcPr>
            <w:tcW w:w="1430" w:type="dxa"/>
            <w:tcBorders>
              <w:top w:val="nil"/>
              <w:left w:val="nil"/>
              <w:bottom w:val="single" w:sz="4" w:space="0" w:color="auto"/>
              <w:right w:val="single" w:sz="4" w:space="0" w:color="auto"/>
            </w:tcBorders>
            <w:shd w:val="clear" w:color="auto" w:fill="auto"/>
            <w:noWrap/>
            <w:vAlign w:val="bottom"/>
            <w:hideMark/>
          </w:tcPr>
          <w:p w:rsidR="00151005" w:rsidRPr="00333C9C" w:rsidRDefault="00151005" w:rsidP="00151005">
            <w:pPr>
              <w:jc w:val="right"/>
              <w:rPr>
                <w:rFonts w:ascii="Calibri" w:eastAsia="Times New Roman" w:hAnsi="Calibri"/>
                <w:color w:val="000000"/>
                <w:sz w:val="22"/>
                <w:szCs w:val="22"/>
                <w:lang w:eastAsia="es-CR"/>
              </w:rPr>
            </w:pPr>
            <w:r w:rsidRPr="00333C9C">
              <w:rPr>
                <w:rFonts w:ascii="Calibri" w:eastAsia="Times New Roman" w:hAnsi="Calibri"/>
                <w:color w:val="000000"/>
                <w:sz w:val="22"/>
                <w:szCs w:val="22"/>
                <w:lang w:eastAsia="es-CR"/>
              </w:rPr>
              <w:t>13</w:t>
            </w:r>
            <w:r w:rsidR="00E85669">
              <w:rPr>
                <w:rFonts w:ascii="Calibri" w:eastAsia="Times New Roman" w:hAnsi="Calibri"/>
                <w:color w:val="000000"/>
                <w:sz w:val="22"/>
                <w:szCs w:val="22"/>
                <w:lang w:eastAsia="es-CR"/>
              </w:rPr>
              <w:t>.</w:t>
            </w:r>
            <w:r>
              <w:rPr>
                <w:rFonts w:ascii="Calibri" w:eastAsia="Times New Roman" w:hAnsi="Calibri"/>
                <w:color w:val="000000"/>
                <w:sz w:val="22"/>
                <w:szCs w:val="22"/>
                <w:lang w:eastAsia="es-CR"/>
              </w:rPr>
              <w:t>47</w:t>
            </w:r>
            <w:r w:rsidRPr="00333C9C">
              <w:rPr>
                <w:rFonts w:ascii="Calibri" w:eastAsia="Times New Roman" w:hAnsi="Calibri"/>
                <w:color w:val="000000"/>
                <w:sz w:val="22"/>
                <w:szCs w:val="22"/>
                <w:lang w:eastAsia="es-CR"/>
              </w:rPr>
              <w:t>%</w:t>
            </w:r>
          </w:p>
        </w:tc>
      </w:tr>
      <w:tr w:rsidR="00151005" w:rsidRPr="00333C9C" w:rsidTr="00E85669">
        <w:trPr>
          <w:trHeight w:val="208"/>
          <w:jc w:val="center"/>
        </w:trPr>
        <w:tc>
          <w:tcPr>
            <w:tcW w:w="2851" w:type="dxa"/>
            <w:tcBorders>
              <w:top w:val="nil"/>
              <w:left w:val="single" w:sz="4" w:space="0" w:color="auto"/>
              <w:bottom w:val="single" w:sz="4" w:space="0" w:color="auto"/>
              <w:right w:val="single" w:sz="4" w:space="0" w:color="auto"/>
            </w:tcBorders>
            <w:shd w:val="clear" w:color="auto" w:fill="auto"/>
            <w:noWrap/>
            <w:vAlign w:val="bottom"/>
            <w:hideMark/>
          </w:tcPr>
          <w:p w:rsidR="00151005" w:rsidRPr="00333C9C" w:rsidRDefault="00151005" w:rsidP="00151005">
            <w:pPr>
              <w:rPr>
                <w:rFonts w:ascii="Calibri" w:eastAsia="Times New Roman" w:hAnsi="Calibri"/>
                <w:color w:val="000000"/>
                <w:sz w:val="22"/>
                <w:szCs w:val="22"/>
                <w:lang w:eastAsia="es-CR"/>
              </w:rPr>
            </w:pPr>
            <w:r w:rsidRPr="00333C9C">
              <w:rPr>
                <w:rFonts w:ascii="Calibri" w:eastAsia="Times New Roman" w:hAnsi="Calibri"/>
                <w:color w:val="000000"/>
                <w:sz w:val="22"/>
                <w:szCs w:val="22"/>
                <w:lang w:eastAsia="es-CR"/>
              </w:rPr>
              <w:t>1. Servicios</w:t>
            </w:r>
          </w:p>
        </w:tc>
        <w:tc>
          <w:tcPr>
            <w:tcW w:w="3399" w:type="dxa"/>
            <w:tcBorders>
              <w:top w:val="nil"/>
              <w:left w:val="nil"/>
              <w:bottom w:val="single" w:sz="4" w:space="0" w:color="auto"/>
              <w:right w:val="single" w:sz="4" w:space="0" w:color="auto"/>
            </w:tcBorders>
            <w:shd w:val="clear" w:color="auto" w:fill="auto"/>
            <w:noWrap/>
            <w:hideMark/>
          </w:tcPr>
          <w:p w:rsidR="00151005" w:rsidRPr="00151005" w:rsidRDefault="00151005" w:rsidP="00151005">
            <w:pPr>
              <w:jc w:val="right"/>
              <w:rPr>
                <w:rFonts w:asciiTheme="minorHAnsi" w:hAnsiTheme="minorHAnsi" w:cstheme="minorHAnsi"/>
                <w:sz w:val="22"/>
                <w:szCs w:val="22"/>
              </w:rPr>
            </w:pPr>
            <w:r w:rsidRPr="00151005">
              <w:rPr>
                <w:rFonts w:asciiTheme="minorHAnsi" w:hAnsiTheme="minorHAnsi" w:cstheme="minorHAnsi"/>
                <w:sz w:val="22"/>
                <w:szCs w:val="22"/>
              </w:rPr>
              <w:t>870.755.981</w:t>
            </w:r>
          </w:p>
        </w:tc>
        <w:tc>
          <w:tcPr>
            <w:tcW w:w="1430" w:type="dxa"/>
            <w:tcBorders>
              <w:top w:val="nil"/>
              <w:left w:val="nil"/>
              <w:bottom w:val="single" w:sz="4" w:space="0" w:color="auto"/>
              <w:right w:val="single" w:sz="4" w:space="0" w:color="auto"/>
            </w:tcBorders>
            <w:shd w:val="clear" w:color="auto" w:fill="auto"/>
            <w:noWrap/>
            <w:vAlign w:val="bottom"/>
            <w:hideMark/>
          </w:tcPr>
          <w:p w:rsidR="00151005" w:rsidRPr="00333C9C" w:rsidRDefault="00151005" w:rsidP="00151005">
            <w:pPr>
              <w:jc w:val="right"/>
              <w:rPr>
                <w:rFonts w:ascii="Calibri" w:eastAsia="Times New Roman" w:hAnsi="Calibri"/>
                <w:color w:val="000000"/>
                <w:sz w:val="22"/>
                <w:szCs w:val="22"/>
                <w:lang w:eastAsia="es-CR"/>
              </w:rPr>
            </w:pPr>
            <w:r w:rsidRPr="00333C9C">
              <w:rPr>
                <w:rFonts w:ascii="Calibri" w:eastAsia="Times New Roman" w:hAnsi="Calibri"/>
                <w:color w:val="000000"/>
                <w:sz w:val="22"/>
                <w:szCs w:val="22"/>
                <w:lang w:eastAsia="es-CR"/>
              </w:rPr>
              <w:t>6</w:t>
            </w:r>
            <w:r w:rsidR="00E85669">
              <w:rPr>
                <w:rFonts w:ascii="Calibri" w:eastAsia="Times New Roman" w:hAnsi="Calibri"/>
                <w:color w:val="000000"/>
                <w:sz w:val="22"/>
                <w:szCs w:val="22"/>
                <w:lang w:eastAsia="es-CR"/>
              </w:rPr>
              <w:t>.</w:t>
            </w:r>
            <w:r>
              <w:rPr>
                <w:rFonts w:ascii="Calibri" w:eastAsia="Times New Roman" w:hAnsi="Calibri"/>
                <w:color w:val="000000"/>
                <w:sz w:val="22"/>
                <w:szCs w:val="22"/>
                <w:lang w:eastAsia="es-CR"/>
              </w:rPr>
              <w:t>20</w:t>
            </w:r>
            <w:r w:rsidRPr="00333C9C">
              <w:rPr>
                <w:rFonts w:ascii="Calibri" w:eastAsia="Times New Roman" w:hAnsi="Calibri"/>
                <w:color w:val="000000"/>
                <w:sz w:val="22"/>
                <w:szCs w:val="22"/>
                <w:lang w:eastAsia="es-CR"/>
              </w:rPr>
              <w:t>%</w:t>
            </w:r>
          </w:p>
        </w:tc>
      </w:tr>
      <w:tr w:rsidR="00151005" w:rsidRPr="00333C9C" w:rsidTr="00E85669">
        <w:trPr>
          <w:trHeight w:val="208"/>
          <w:jc w:val="center"/>
        </w:trPr>
        <w:tc>
          <w:tcPr>
            <w:tcW w:w="2851" w:type="dxa"/>
            <w:tcBorders>
              <w:top w:val="nil"/>
              <w:left w:val="single" w:sz="4" w:space="0" w:color="auto"/>
              <w:bottom w:val="single" w:sz="4" w:space="0" w:color="auto"/>
              <w:right w:val="single" w:sz="4" w:space="0" w:color="auto"/>
            </w:tcBorders>
            <w:shd w:val="clear" w:color="auto" w:fill="auto"/>
            <w:noWrap/>
            <w:vAlign w:val="bottom"/>
            <w:hideMark/>
          </w:tcPr>
          <w:p w:rsidR="00151005" w:rsidRPr="00333C9C" w:rsidRDefault="00151005" w:rsidP="00151005">
            <w:pPr>
              <w:rPr>
                <w:rFonts w:ascii="Calibri" w:eastAsia="Times New Roman" w:hAnsi="Calibri"/>
                <w:color w:val="000000"/>
                <w:sz w:val="22"/>
                <w:szCs w:val="22"/>
                <w:lang w:eastAsia="es-CR"/>
              </w:rPr>
            </w:pPr>
            <w:r w:rsidRPr="00333C9C">
              <w:rPr>
                <w:rFonts w:ascii="Calibri" w:eastAsia="Times New Roman" w:hAnsi="Calibri"/>
                <w:color w:val="000000"/>
                <w:sz w:val="22"/>
                <w:szCs w:val="22"/>
                <w:lang w:eastAsia="es-CR"/>
              </w:rPr>
              <w:t>2. Materiales</w:t>
            </w:r>
          </w:p>
        </w:tc>
        <w:tc>
          <w:tcPr>
            <w:tcW w:w="3399" w:type="dxa"/>
            <w:tcBorders>
              <w:top w:val="nil"/>
              <w:left w:val="nil"/>
              <w:bottom w:val="single" w:sz="4" w:space="0" w:color="auto"/>
              <w:right w:val="single" w:sz="4" w:space="0" w:color="auto"/>
            </w:tcBorders>
            <w:shd w:val="clear" w:color="auto" w:fill="auto"/>
            <w:noWrap/>
            <w:hideMark/>
          </w:tcPr>
          <w:p w:rsidR="00151005" w:rsidRPr="00151005" w:rsidRDefault="00151005" w:rsidP="00151005">
            <w:pPr>
              <w:jc w:val="right"/>
              <w:rPr>
                <w:rFonts w:asciiTheme="minorHAnsi" w:hAnsiTheme="minorHAnsi" w:cstheme="minorHAnsi"/>
                <w:sz w:val="22"/>
                <w:szCs w:val="22"/>
              </w:rPr>
            </w:pPr>
            <w:r w:rsidRPr="00151005">
              <w:rPr>
                <w:rFonts w:asciiTheme="minorHAnsi" w:hAnsiTheme="minorHAnsi" w:cstheme="minorHAnsi"/>
                <w:sz w:val="22"/>
                <w:szCs w:val="22"/>
              </w:rPr>
              <w:t>39.019.703</w:t>
            </w:r>
          </w:p>
        </w:tc>
        <w:tc>
          <w:tcPr>
            <w:tcW w:w="1430" w:type="dxa"/>
            <w:tcBorders>
              <w:top w:val="nil"/>
              <w:left w:val="nil"/>
              <w:bottom w:val="single" w:sz="4" w:space="0" w:color="auto"/>
              <w:right w:val="single" w:sz="4" w:space="0" w:color="auto"/>
            </w:tcBorders>
            <w:shd w:val="clear" w:color="auto" w:fill="auto"/>
            <w:noWrap/>
            <w:vAlign w:val="bottom"/>
            <w:hideMark/>
          </w:tcPr>
          <w:p w:rsidR="00151005" w:rsidRPr="00333C9C" w:rsidRDefault="00151005" w:rsidP="00151005">
            <w:pPr>
              <w:jc w:val="right"/>
              <w:rPr>
                <w:rFonts w:ascii="Calibri" w:eastAsia="Times New Roman" w:hAnsi="Calibri"/>
                <w:color w:val="000000"/>
                <w:sz w:val="22"/>
                <w:szCs w:val="22"/>
                <w:lang w:eastAsia="es-CR"/>
              </w:rPr>
            </w:pPr>
            <w:r w:rsidRPr="00333C9C">
              <w:rPr>
                <w:rFonts w:ascii="Calibri" w:eastAsia="Times New Roman" w:hAnsi="Calibri"/>
                <w:color w:val="000000"/>
                <w:sz w:val="22"/>
                <w:szCs w:val="22"/>
                <w:lang w:eastAsia="es-CR"/>
              </w:rPr>
              <w:t>0</w:t>
            </w:r>
            <w:r w:rsidR="00E85669">
              <w:rPr>
                <w:rFonts w:ascii="Calibri" w:eastAsia="Times New Roman" w:hAnsi="Calibri"/>
                <w:color w:val="000000"/>
                <w:sz w:val="22"/>
                <w:szCs w:val="22"/>
                <w:lang w:eastAsia="es-CR"/>
              </w:rPr>
              <w:t>.</w:t>
            </w:r>
            <w:r>
              <w:rPr>
                <w:rFonts w:ascii="Calibri" w:eastAsia="Times New Roman" w:hAnsi="Calibri"/>
                <w:color w:val="000000"/>
                <w:sz w:val="22"/>
                <w:szCs w:val="22"/>
                <w:lang w:eastAsia="es-CR"/>
              </w:rPr>
              <w:t>28</w:t>
            </w:r>
            <w:r w:rsidRPr="00333C9C">
              <w:rPr>
                <w:rFonts w:ascii="Calibri" w:eastAsia="Times New Roman" w:hAnsi="Calibri"/>
                <w:color w:val="000000"/>
                <w:sz w:val="22"/>
                <w:szCs w:val="22"/>
                <w:lang w:eastAsia="es-CR"/>
              </w:rPr>
              <w:t>%</w:t>
            </w:r>
          </w:p>
        </w:tc>
      </w:tr>
      <w:tr w:rsidR="00151005" w:rsidRPr="00333C9C" w:rsidTr="00E85669">
        <w:trPr>
          <w:trHeight w:val="208"/>
          <w:jc w:val="center"/>
        </w:trPr>
        <w:tc>
          <w:tcPr>
            <w:tcW w:w="2851" w:type="dxa"/>
            <w:tcBorders>
              <w:top w:val="nil"/>
              <w:left w:val="single" w:sz="4" w:space="0" w:color="auto"/>
              <w:bottom w:val="single" w:sz="4" w:space="0" w:color="auto"/>
              <w:right w:val="single" w:sz="4" w:space="0" w:color="auto"/>
            </w:tcBorders>
            <w:shd w:val="clear" w:color="auto" w:fill="auto"/>
            <w:noWrap/>
            <w:vAlign w:val="bottom"/>
            <w:hideMark/>
          </w:tcPr>
          <w:p w:rsidR="00151005" w:rsidRPr="00333C9C" w:rsidRDefault="00151005" w:rsidP="00151005">
            <w:pPr>
              <w:rPr>
                <w:rFonts w:ascii="Calibri" w:eastAsia="Times New Roman" w:hAnsi="Calibri"/>
                <w:color w:val="000000"/>
                <w:sz w:val="22"/>
                <w:szCs w:val="22"/>
                <w:lang w:eastAsia="es-CR"/>
              </w:rPr>
            </w:pPr>
            <w:r w:rsidRPr="00333C9C">
              <w:rPr>
                <w:rFonts w:ascii="Calibri" w:eastAsia="Times New Roman" w:hAnsi="Calibri"/>
                <w:color w:val="000000"/>
                <w:sz w:val="22"/>
                <w:szCs w:val="22"/>
                <w:lang w:eastAsia="es-CR"/>
              </w:rPr>
              <w:t>5. Bienes</w:t>
            </w:r>
          </w:p>
        </w:tc>
        <w:tc>
          <w:tcPr>
            <w:tcW w:w="3399" w:type="dxa"/>
            <w:tcBorders>
              <w:top w:val="nil"/>
              <w:left w:val="nil"/>
              <w:bottom w:val="single" w:sz="4" w:space="0" w:color="auto"/>
              <w:right w:val="single" w:sz="4" w:space="0" w:color="auto"/>
            </w:tcBorders>
            <w:shd w:val="clear" w:color="auto" w:fill="auto"/>
            <w:noWrap/>
            <w:hideMark/>
          </w:tcPr>
          <w:p w:rsidR="00151005" w:rsidRPr="00151005" w:rsidRDefault="00151005" w:rsidP="00151005">
            <w:pPr>
              <w:jc w:val="right"/>
              <w:rPr>
                <w:rFonts w:asciiTheme="minorHAnsi" w:hAnsiTheme="minorHAnsi" w:cstheme="minorHAnsi"/>
                <w:sz w:val="22"/>
                <w:szCs w:val="22"/>
              </w:rPr>
            </w:pPr>
            <w:r w:rsidRPr="00151005">
              <w:rPr>
                <w:rFonts w:asciiTheme="minorHAnsi" w:hAnsiTheme="minorHAnsi" w:cstheme="minorHAnsi"/>
                <w:sz w:val="22"/>
                <w:szCs w:val="22"/>
              </w:rPr>
              <w:t>136.122.808</w:t>
            </w:r>
          </w:p>
        </w:tc>
        <w:tc>
          <w:tcPr>
            <w:tcW w:w="1430" w:type="dxa"/>
            <w:tcBorders>
              <w:top w:val="nil"/>
              <w:left w:val="nil"/>
              <w:bottom w:val="single" w:sz="4" w:space="0" w:color="auto"/>
              <w:right w:val="single" w:sz="4" w:space="0" w:color="auto"/>
            </w:tcBorders>
            <w:shd w:val="clear" w:color="auto" w:fill="auto"/>
            <w:noWrap/>
            <w:vAlign w:val="bottom"/>
            <w:hideMark/>
          </w:tcPr>
          <w:p w:rsidR="00151005" w:rsidRPr="00333C9C" w:rsidRDefault="00151005" w:rsidP="00151005">
            <w:pPr>
              <w:jc w:val="right"/>
              <w:rPr>
                <w:rFonts w:ascii="Calibri" w:eastAsia="Times New Roman" w:hAnsi="Calibri"/>
                <w:color w:val="000000"/>
                <w:sz w:val="22"/>
                <w:szCs w:val="22"/>
                <w:lang w:eastAsia="es-CR"/>
              </w:rPr>
            </w:pPr>
            <w:r>
              <w:rPr>
                <w:rFonts w:ascii="Calibri" w:eastAsia="Times New Roman" w:hAnsi="Calibri"/>
                <w:color w:val="000000"/>
                <w:sz w:val="22"/>
                <w:szCs w:val="22"/>
                <w:lang w:eastAsia="es-CR"/>
              </w:rPr>
              <w:t>0</w:t>
            </w:r>
            <w:r w:rsidR="00E85669">
              <w:rPr>
                <w:rFonts w:ascii="Calibri" w:eastAsia="Times New Roman" w:hAnsi="Calibri"/>
                <w:color w:val="000000"/>
                <w:sz w:val="22"/>
                <w:szCs w:val="22"/>
                <w:lang w:eastAsia="es-CR"/>
              </w:rPr>
              <w:t>.</w:t>
            </w:r>
            <w:r>
              <w:rPr>
                <w:rFonts w:ascii="Calibri" w:eastAsia="Times New Roman" w:hAnsi="Calibri"/>
                <w:color w:val="000000"/>
                <w:sz w:val="22"/>
                <w:szCs w:val="22"/>
                <w:lang w:eastAsia="es-CR"/>
              </w:rPr>
              <w:t>97</w:t>
            </w:r>
            <w:r w:rsidRPr="00333C9C">
              <w:rPr>
                <w:rFonts w:ascii="Calibri" w:eastAsia="Times New Roman" w:hAnsi="Calibri"/>
                <w:color w:val="000000"/>
                <w:sz w:val="22"/>
                <w:szCs w:val="22"/>
                <w:lang w:eastAsia="es-CR"/>
              </w:rPr>
              <w:t>%</w:t>
            </w:r>
          </w:p>
        </w:tc>
      </w:tr>
      <w:tr w:rsidR="00151005" w:rsidRPr="00333C9C" w:rsidTr="00E85669">
        <w:trPr>
          <w:trHeight w:val="208"/>
          <w:jc w:val="center"/>
        </w:trPr>
        <w:tc>
          <w:tcPr>
            <w:tcW w:w="2851" w:type="dxa"/>
            <w:tcBorders>
              <w:top w:val="nil"/>
              <w:left w:val="single" w:sz="4" w:space="0" w:color="auto"/>
              <w:bottom w:val="single" w:sz="4" w:space="0" w:color="auto"/>
              <w:right w:val="single" w:sz="4" w:space="0" w:color="auto"/>
            </w:tcBorders>
            <w:shd w:val="clear" w:color="auto" w:fill="auto"/>
            <w:noWrap/>
            <w:vAlign w:val="bottom"/>
            <w:hideMark/>
          </w:tcPr>
          <w:p w:rsidR="00151005" w:rsidRPr="00333C9C" w:rsidRDefault="00151005" w:rsidP="00151005">
            <w:pPr>
              <w:rPr>
                <w:rFonts w:ascii="Calibri" w:eastAsia="Times New Roman" w:hAnsi="Calibri"/>
                <w:color w:val="000000"/>
                <w:sz w:val="22"/>
                <w:szCs w:val="22"/>
                <w:lang w:eastAsia="es-CR"/>
              </w:rPr>
            </w:pPr>
            <w:r w:rsidRPr="00333C9C">
              <w:rPr>
                <w:rFonts w:ascii="Calibri" w:eastAsia="Times New Roman" w:hAnsi="Calibri"/>
                <w:color w:val="000000"/>
                <w:sz w:val="22"/>
                <w:szCs w:val="22"/>
                <w:lang w:eastAsia="es-CR"/>
              </w:rPr>
              <w:t>6. Transferencias Corrientes</w:t>
            </w:r>
          </w:p>
        </w:tc>
        <w:tc>
          <w:tcPr>
            <w:tcW w:w="3399" w:type="dxa"/>
            <w:tcBorders>
              <w:top w:val="nil"/>
              <w:left w:val="nil"/>
              <w:bottom w:val="single" w:sz="4" w:space="0" w:color="auto"/>
              <w:right w:val="single" w:sz="4" w:space="0" w:color="auto"/>
            </w:tcBorders>
            <w:shd w:val="clear" w:color="auto" w:fill="auto"/>
            <w:noWrap/>
            <w:hideMark/>
          </w:tcPr>
          <w:p w:rsidR="00151005" w:rsidRPr="00151005" w:rsidRDefault="00151005" w:rsidP="00151005">
            <w:pPr>
              <w:jc w:val="right"/>
              <w:rPr>
                <w:rFonts w:asciiTheme="minorHAnsi" w:hAnsiTheme="minorHAnsi" w:cstheme="minorHAnsi"/>
                <w:sz w:val="22"/>
                <w:szCs w:val="22"/>
              </w:rPr>
            </w:pPr>
            <w:r w:rsidRPr="00151005">
              <w:rPr>
                <w:rFonts w:asciiTheme="minorHAnsi" w:hAnsiTheme="minorHAnsi" w:cstheme="minorHAnsi"/>
                <w:sz w:val="22"/>
                <w:szCs w:val="22"/>
              </w:rPr>
              <w:t>198.154.968</w:t>
            </w:r>
          </w:p>
        </w:tc>
        <w:tc>
          <w:tcPr>
            <w:tcW w:w="1430" w:type="dxa"/>
            <w:tcBorders>
              <w:top w:val="nil"/>
              <w:left w:val="nil"/>
              <w:bottom w:val="single" w:sz="4" w:space="0" w:color="auto"/>
              <w:right w:val="single" w:sz="4" w:space="0" w:color="auto"/>
            </w:tcBorders>
            <w:shd w:val="clear" w:color="auto" w:fill="auto"/>
            <w:noWrap/>
            <w:vAlign w:val="bottom"/>
            <w:hideMark/>
          </w:tcPr>
          <w:p w:rsidR="00151005" w:rsidRPr="00333C9C" w:rsidRDefault="00151005" w:rsidP="00151005">
            <w:pPr>
              <w:jc w:val="right"/>
              <w:rPr>
                <w:rFonts w:ascii="Calibri" w:eastAsia="Times New Roman" w:hAnsi="Calibri"/>
                <w:color w:val="000000"/>
                <w:sz w:val="22"/>
                <w:szCs w:val="22"/>
                <w:lang w:eastAsia="es-CR"/>
              </w:rPr>
            </w:pPr>
            <w:r w:rsidRPr="00333C9C">
              <w:rPr>
                <w:rFonts w:ascii="Calibri" w:eastAsia="Times New Roman" w:hAnsi="Calibri"/>
                <w:color w:val="000000"/>
                <w:sz w:val="22"/>
                <w:szCs w:val="22"/>
                <w:lang w:eastAsia="es-CR"/>
              </w:rPr>
              <w:t>1</w:t>
            </w:r>
            <w:r w:rsidR="00E85669">
              <w:rPr>
                <w:rFonts w:ascii="Calibri" w:eastAsia="Times New Roman" w:hAnsi="Calibri"/>
                <w:color w:val="000000"/>
                <w:sz w:val="22"/>
                <w:szCs w:val="22"/>
                <w:lang w:eastAsia="es-CR"/>
              </w:rPr>
              <w:t>.</w:t>
            </w:r>
            <w:r>
              <w:rPr>
                <w:rFonts w:ascii="Calibri" w:eastAsia="Times New Roman" w:hAnsi="Calibri"/>
                <w:color w:val="000000"/>
                <w:sz w:val="22"/>
                <w:szCs w:val="22"/>
                <w:lang w:eastAsia="es-CR"/>
              </w:rPr>
              <w:t>41</w:t>
            </w:r>
            <w:r w:rsidRPr="00333C9C">
              <w:rPr>
                <w:rFonts w:ascii="Calibri" w:eastAsia="Times New Roman" w:hAnsi="Calibri"/>
                <w:color w:val="000000"/>
                <w:sz w:val="22"/>
                <w:szCs w:val="22"/>
                <w:lang w:eastAsia="es-CR"/>
              </w:rPr>
              <w:t>%</w:t>
            </w:r>
          </w:p>
        </w:tc>
      </w:tr>
      <w:tr w:rsidR="00151005" w:rsidRPr="00333C9C" w:rsidTr="00E85669">
        <w:trPr>
          <w:trHeight w:val="208"/>
          <w:jc w:val="center"/>
        </w:trPr>
        <w:tc>
          <w:tcPr>
            <w:tcW w:w="2851" w:type="dxa"/>
            <w:tcBorders>
              <w:top w:val="nil"/>
              <w:left w:val="single" w:sz="4" w:space="0" w:color="auto"/>
              <w:bottom w:val="single" w:sz="4" w:space="0" w:color="auto"/>
              <w:right w:val="single" w:sz="4" w:space="0" w:color="auto"/>
            </w:tcBorders>
            <w:shd w:val="clear" w:color="auto" w:fill="auto"/>
            <w:noWrap/>
            <w:vAlign w:val="bottom"/>
            <w:hideMark/>
          </w:tcPr>
          <w:p w:rsidR="00151005" w:rsidRPr="00333C9C" w:rsidRDefault="00151005" w:rsidP="00151005">
            <w:pPr>
              <w:rPr>
                <w:rFonts w:ascii="Calibri" w:eastAsia="Times New Roman" w:hAnsi="Calibri"/>
                <w:color w:val="000000"/>
                <w:sz w:val="22"/>
                <w:szCs w:val="22"/>
                <w:lang w:eastAsia="es-CR"/>
              </w:rPr>
            </w:pPr>
            <w:r w:rsidRPr="00333C9C">
              <w:rPr>
                <w:rFonts w:ascii="Calibri" w:eastAsia="Times New Roman" w:hAnsi="Calibri"/>
                <w:color w:val="000000"/>
                <w:sz w:val="22"/>
                <w:szCs w:val="22"/>
                <w:lang w:eastAsia="es-CR"/>
              </w:rPr>
              <w:t>7. Transferencias Capital</w:t>
            </w:r>
          </w:p>
        </w:tc>
        <w:tc>
          <w:tcPr>
            <w:tcW w:w="3399" w:type="dxa"/>
            <w:tcBorders>
              <w:top w:val="nil"/>
              <w:left w:val="nil"/>
              <w:bottom w:val="single" w:sz="4" w:space="0" w:color="auto"/>
              <w:right w:val="single" w:sz="4" w:space="0" w:color="auto"/>
            </w:tcBorders>
            <w:shd w:val="clear" w:color="auto" w:fill="auto"/>
            <w:noWrap/>
            <w:hideMark/>
          </w:tcPr>
          <w:p w:rsidR="00151005" w:rsidRPr="00151005" w:rsidRDefault="00151005" w:rsidP="00151005">
            <w:pPr>
              <w:jc w:val="right"/>
              <w:rPr>
                <w:rFonts w:asciiTheme="minorHAnsi" w:hAnsiTheme="minorHAnsi" w:cstheme="minorHAnsi"/>
                <w:sz w:val="22"/>
                <w:szCs w:val="22"/>
              </w:rPr>
            </w:pPr>
            <w:r w:rsidRPr="00151005">
              <w:rPr>
                <w:rFonts w:asciiTheme="minorHAnsi" w:hAnsiTheme="minorHAnsi" w:cstheme="minorHAnsi"/>
                <w:sz w:val="22"/>
                <w:szCs w:val="22"/>
              </w:rPr>
              <w:t>10.918.043.491</w:t>
            </w:r>
          </w:p>
        </w:tc>
        <w:tc>
          <w:tcPr>
            <w:tcW w:w="1430" w:type="dxa"/>
            <w:tcBorders>
              <w:top w:val="nil"/>
              <w:left w:val="nil"/>
              <w:bottom w:val="single" w:sz="4" w:space="0" w:color="auto"/>
              <w:right w:val="single" w:sz="4" w:space="0" w:color="auto"/>
            </w:tcBorders>
            <w:shd w:val="clear" w:color="auto" w:fill="auto"/>
            <w:noWrap/>
            <w:vAlign w:val="bottom"/>
            <w:hideMark/>
          </w:tcPr>
          <w:p w:rsidR="00151005" w:rsidRPr="00333C9C" w:rsidRDefault="00151005" w:rsidP="00151005">
            <w:pPr>
              <w:jc w:val="right"/>
              <w:rPr>
                <w:rFonts w:ascii="Calibri" w:eastAsia="Times New Roman" w:hAnsi="Calibri"/>
                <w:color w:val="000000"/>
                <w:sz w:val="22"/>
                <w:szCs w:val="22"/>
                <w:lang w:eastAsia="es-CR"/>
              </w:rPr>
            </w:pPr>
            <w:r w:rsidRPr="00333C9C">
              <w:rPr>
                <w:rFonts w:ascii="Calibri" w:eastAsia="Times New Roman" w:hAnsi="Calibri"/>
                <w:color w:val="000000"/>
                <w:sz w:val="22"/>
                <w:szCs w:val="22"/>
                <w:lang w:eastAsia="es-CR"/>
              </w:rPr>
              <w:t>77</w:t>
            </w:r>
            <w:r w:rsidR="00E85669">
              <w:rPr>
                <w:rFonts w:ascii="Calibri" w:eastAsia="Times New Roman" w:hAnsi="Calibri"/>
                <w:color w:val="000000"/>
                <w:sz w:val="22"/>
                <w:szCs w:val="22"/>
                <w:lang w:eastAsia="es-CR"/>
              </w:rPr>
              <w:t>.</w:t>
            </w:r>
            <w:r>
              <w:rPr>
                <w:rFonts w:ascii="Calibri" w:eastAsia="Times New Roman" w:hAnsi="Calibri"/>
                <w:color w:val="000000"/>
                <w:sz w:val="22"/>
                <w:szCs w:val="22"/>
                <w:lang w:eastAsia="es-CR"/>
              </w:rPr>
              <w:t>68</w:t>
            </w:r>
            <w:r w:rsidRPr="00333C9C">
              <w:rPr>
                <w:rFonts w:ascii="Calibri" w:eastAsia="Times New Roman" w:hAnsi="Calibri"/>
                <w:color w:val="000000"/>
                <w:sz w:val="22"/>
                <w:szCs w:val="22"/>
                <w:lang w:eastAsia="es-CR"/>
              </w:rPr>
              <w:t>%</w:t>
            </w:r>
          </w:p>
        </w:tc>
      </w:tr>
      <w:tr w:rsidR="00333C9C" w:rsidRPr="00333C9C" w:rsidTr="00C77130">
        <w:trPr>
          <w:trHeight w:val="208"/>
          <w:jc w:val="center"/>
        </w:trPr>
        <w:tc>
          <w:tcPr>
            <w:tcW w:w="2851" w:type="dxa"/>
            <w:tcBorders>
              <w:top w:val="nil"/>
              <w:left w:val="single" w:sz="4" w:space="0" w:color="auto"/>
              <w:bottom w:val="single" w:sz="4" w:space="0" w:color="auto"/>
              <w:right w:val="single" w:sz="4" w:space="0" w:color="auto"/>
            </w:tcBorders>
            <w:shd w:val="clear" w:color="000000" w:fill="00B050"/>
            <w:noWrap/>
            <w:vAlign w:val="bottom"/>
            <w:hideMark/>
          </w:tcPr>
          <w:p w:rsidR="00333C9C" w:rsidRPr="00333C9C" w:rsidRDefault="00333C9C" w:rsidP="00333C9C">
            <w:pPr>
              <w:rPr>
                <w:rFonts w:ascii="Calibri" w:eastAsia="Times New Roman" w:hAnsi="Calibri"/>
                <w:b/>
                <w:bCs/>
                <w:color w:val="000000"/>
                <w:sz w:val="22"/>
                <w:szCs w:val="22"/>
                <w:lang w:eastAsia="es-CR"/>
              </w:rPr>
            </w:pPr>
            <w:r w:rsidRPr="00333C9C">
              <w:rPr>
                <w:rFonts w:ascii="Calibri" w:eastAsia="Times New Roman" w:hAnsi="Calibri"/>
                <w:b/>
                <w:bCs/>
                <w:color w:val="000000"/>
                <w:sz w:val="22"/>
                <w:szCs w:val="22"/>
                <w:lang w:eastAsia="es-CR"/>
              </w:rPr>
              <w:t xml:space="preserve">Total </w:t>
            </w:r>
          </w:p>
        </w:tc>
        <w:tc>
          <w:tcPr>
            <w:tcW w:w="3399" w:type="dxa"/>
            <w:tcBorders>
              <w:top w:val="nil"/>
              <w:left w:val="nil"/>
              <w:bottom w:val="single" w:sz="4" w:space="0" w:color="auto"/>
              <w:right w:val="single" w:sz="4" w:space="0" w:color="auto"/>
            </w:tcBorders>
            <w:shd w:val="clear" w:color="000000" w:fill="00B050"/>
            <w:noWrap/>
            <w:vAlign w:val="bottom"/>
            <w:hideMark/>
          </w:tcPr>
          <w:p w:rsidR="00333C9C" w:rsidRPr="00333C9C" w:rsidRDefault="00333C9C" w:rsidP="00151005">
            <w:pPr>
              <w:jc w:val="right"/>
              <w:rPr>
                <w:rFonts w:ascii="Calibri" w:eastAsia="Times New Roman" w:hAnsi="Calibri"/>
                <w:b/>
                <w:bCs/>
                <w:color w:val="000000"/>
                <w:sz w:val="22"/>
                <w:szCs w:val="22"/>
                <w:lang w:eastAsia="es-CR"/>
              </w:rPr>
            </w:pPr>
            <w:r w:rsidRPr="00333C9C">
              <w:rPr>
                <w:rFonts w:ascii="Calibri" w:eastAsia="Times New Roman" w:hAnsi="Calibri"/>
                <w:b/>
                <w:bCs/>
                <w:color w:val="000000"/>
                <w:sz w:val="22"/>
                <w:szCs w:val="22"/>
                <w:lang w:eastAsia="es-CR"/>
              </w:rPr>
              <w:t xml:space="preserve">                               </w:t>
            </w:r>
            <w:r w:rsidR="00151005" w:rsidRPr="00151005">
              <w:rPr>
                <w:rFonts w:ascii="Calibri" w:eastAsia="Times New Roman" w:hAnsi="Calibri"/>
                <w:b/>
                <w:bCs/>
                <w:color w:val="000000"/>
                <w:sz w:val="22"/>
                <w:szCs w:val="22"/>
                <w:lang w:val="es-MX" w:eastAsia="es-CR"/>
              </w:rPr>
              <w:t>14.055.625.231</w:t>
            </w:r>
          </w:p>
        </w:tc>
        <w:tc>
          <w:tcPr>
            <w:tcW w:w="1430" w:type="dxa"/>
            <w:tcBorders>
              <w:top w:val="nil"/>
              <w:left w:val="nil"/>
              <w:bottom w:val="single" w:sz="4" w:space="0" w:color="auto"/>
              <w:right w:val="single" w:sz="4" w:space="0" w:color="auto"/>
            </w:tcBorders>
            <w:shd w:val="clear" w:color="000000" w:fill="00B050"/>
            <w:noWrap/>
            <w:vAlign w:val="bottom"/>
            <w:hideMark/>
          </w:tcPr>
          <w:p w:rsidR="00333C9C" w:rsidRPr="00333C9C" w:rsidRDefault="00333C9C" w:rsidP="00333C9C">
            <w:pPr>
              <w:jc w:val="right"/>
              <w:rPr>
                <w:rFonts w:ascii="Calibri" w:eastAsia="Times New Roman" w:hAnsi="Calibri"/>
                <w:b/>
                <w:bCs/>
                <w:color w:val="000000"/>
                <w:sz w:val="22"/>
                <w:szCs w:val="22"/>
                <w:lang w:eastAsia="es-CR"/>
              </w:rPr>
            </w:pPr>
            <w:r w:rsidRPr="00333C9C">
              <w:rPr>
                <w:rFonts w:ascii="Calibri" w:eastAsia="Times New Roman" w:hAnsi="Calibri"/>
                <w:b/>
                <w:bCs/>
                <w:color w:val="000000"/>
                <w:sz w:val="22"/>
                <w:szCs w:val="22"/>
                <w:lang w:eastAsia="es-CR"/>
              </w:rPr>
              <w:t>100</w:t>
            </w:r>
            <w:r w:rsidR="00E85669">
              <w:rPr>
                <w:rFonts w:ascii="Calibri" w:eastAsia="Times New Roman" w:hAnsi="Calibri"/>
                <w:b/>
                <w:bCs/>
                <w:color w:val="000000"/>
                <w:sz w:val="22"/>
                <w:szCs w:val="22"/>
                <w:lang w:eastAsia="es-CR"/>
              </w:rPr>
              <w:t>.</w:t>
            </w:r>
            <w:r w:rsidR="00151005">
              <w:rPr>
                <w:rFonts w:ascii="Calibri" w:eastAsia="Times New Roman" w:hAnsi="Calibri"/>
                <w:b/>
                <w:bCs/>
                <w:color w:val="000000"/>
                <w:sz w:val="22"/>
                <w:szCs w:val="22"/>
                <w:lang w:eastAsia="es-CR"/>
              </w:rPr>
              <w:t>00</w:t>
            </w:r>
            <w:r w:rsidRPr="00333C9C">
              <w:rPr>
                <w:rFonts w:ascii="Calibri" w:eastAsia="Times New Roman" w:hAnsi="Calibri"/>
                <w:b/>
                <w:bCs/>
                <w:color w:val="000000"/>
                <w:sz w:val="22"/>
                <w:szCs w:val="22"/>
                <w:lang w:eastAsia="es-CR"/>
              </w:rPr>
              <w:t>%</w:t>
            </w:r>
          </w:p>
        </w:tc>
      </w:tr>
    </w:tbl>
    <w:p w:rsidR="00A12E88" w:rsidRDefault="00A12E88" w:rsidP="006F70AC">
      <w:pPr>
        <w:jc w:val="both"/>
        <w:rPr>
          <w:rFonts w:ascii="Arial" w:hAnsi="Arial" w:cs="Arial"/>
          <w:b/>
          <w:sz w:val="24"/>
          <w:szCs w:val="22"/>
        </w:rPr>
      </w:pPr>
    </w:p>
    <w:p w:rsidR="00A12E88" w:rsidRDefault="00A12E88" w:rsidP="006F70AC">
      <w:pPr>
        <w:jc w:val="both"/>
        <w:rPr>
          <w:rFonts w:ascii="Arial" w:hAnsi="Arial" w:cs="Arial"/>
          <w:b/>
          <w:sz w:val="24"/>
          <w:szCs w:val="22"/>
        </w:rPr>
      </w:pPr>
    </w:p>
    <w:p w:rsidR="00A12E88" w:rsidRDefault="00A12E88" w:rsidP="006F70AC">
      <w:pPr>
        <w:jc w:val="both"/>
        <w:rPr>
          <w:rFonts w:ascii="Arial" w:hAnsi="Arial" w:cs="Arial"/>
          <w:b/>
          <w:sz w:val="24"/>
          <w:szCs w:val="22"/>
        </w:rPr>
      </w:pPr>
    </w:p>
    <w:p w:rsidR="00C77130" w:rsidRDefault="00C77130" w:rsidP="006F70AC">
      <w:pPr>
        <w:jc w:val="both"/>
        <w:rPr>
          <w:rFonts w:ascii="Arial" w:hAnsi="Arial" w:cs="Arial"/>
          <w:b/>
          <w:sz w:val="24"/>
          <w:szCs w:val="22"/>
        </w:rPr>
      </w:pPr>
    </w:p>
    <w:p w:rsidR="00C77130" w:rsidRDefault="00C77130" w:rsidP="006F70AC">
      <w:pPr>
        <w:jc w:val="both"/>
        <w:rPr>
          <w:rFonts w:ascii="Arial" w:hAnsi="Arial" w:cs="Arial"/>
          <w:b/>
          <w:sz w:val="24"/>
          <w:szCs w:val="22"/>
        </w:rPr>
      </w:pPr>
    </w:p>
    <w:p w:rsidR="00C77130" w:rsidRDefault="00C77130" w:rsidP="006F70AC">
      <w:pPr>
        <w:jc w:val="both"/>
        <w:rPr>
          <w:rFonts w:ascii="Arial" w:hAnsi="Arial" w:cs="Arial"/>
          <w:b/>
          <w:sz w:val="24"/>
          <w:szCs w:val="22"/>
        </w:rPr>
      </w:pPr>
    </w:p>
    <w:p w:rsidR="00C77130" w:rsidRDefault="00C77130" w:rsidP="006F70AC">
      <w:pPr>
        <w:jc w:val="both"/>
        <w:rPr>
          <w:rFonts w:ascii="Arial" w:hAnsi="Arial" w:cs="Arial"/>
          <w:b/>
          <w:sz w:val="24"/>
          <w:szCs w:val="22"/>
        </w:rPr>
      </w:pPr>
    </w:p>
    <w:p w:rsidR="00C77130" w:rsidRDefault="00C77130" w:rsidP="006F70AC">
      <w:pPr>
        <w:jc w:val="both"/>
        <w:rPr>
          <w:rFonts w:ascii="Arial" w:hAnsi="Arial" w:cs="Arial"/>
          <w:b/>
          <w:sz w:val="24"/>
          <w:szCs w:val="22"/>
        </w:rPr>
      </w:pPr>
    </w:p>
    <w:p w:rsidR="00C77130" w:rsidRDefault="00C77130" w:rsidP="006F70AC">
      <w:pPr>
        <w:jc w:val="both"/>
        <w:rPr>
          <w:rFonts w:ascii="Arial" w:hAnsi="Arial" w:cs="Arial"/>
          <w:b/>
          <w:sz w:val="24"/>
          <w:szCs w:val="22"/>
        </w:rPr>
      </w:pPr>
    </w:p>
    <w:p w:rsidR="00C77130" w:rsidRDefault="00C77130" w:rsidP="006F70AC">
      <w:pPr>
        <w:jc w:val="both"/>
        <w:rPr>
          <w:rFonts w:ascii="Arial" w:hAnsi="Arial" w:cs="Arial"/>
          <w:b/>
          <w:sz w:val="24"/>
          <w:szCs w:val="22"/>
        </w:rPr>
      </w:pPr>
    </w:p>
    <w:p w:rsidR="00C77130" w:rsidRDefault="00C77130" w:rsidP="006F70AC">
      <w:pPr>
        <w:jc w:val="both"/>
        <w:rPr>
          <w:rFonts w:ascii="Arial" w:hAnsi="Arial" w:cs="Arial"/>
          <w:b/>
          <w:sz w:val="24"/>
          <w:szCs w:val="22"/>
        </w:rPr>
      </w:pPr>
    </w:p>
    <w:p w:rsidR="00C77130" w:rsidRDefault="00C77130" w:rsidP="006F70AC">
      <w:pPr>
        <w:jc w:val="both"/>
        <w:rPr>
          <w:rFonts w:ascii="Arial" w:hAnsi="Arial" w:cs="Arial"/>
          <w:b/>
          <w:sz w:val="24"/>
          <w:szCs w:val="22"/>
        </w:rPr>
      </w:pPr>
    </w:p>
    <w:p w:rsidR="00C77130" w:rsidRDefault="00C77130" w:rsidP="006F70AC">
      <w:pPr>
        <w:jc w:val="both"/>
        <w:rPr>
          <w:rFonts w:ascii="Arial" w:hAnsi="Arial" w:cs="Arial"/>
          <w:b/>
          <w:sz w:val="24"/>
          <w:szCs w:val="22"/>
        </w:rPr>
      </w:pPr>
    </w:p>
    <w:p w:rsidR="00C77130" w:rsidRDefault="00C77130" w:rsidP="006F70AC">
      <w:pPr>
        <w:jc w:val="both"/>
        <w:rPr>
          <w:rFonts w:ascii="Arial" w:hAnsi="Arial" w:cs="Arial"/>
          <w:b/>
          <w:sz w:val="24"/>
          <w:szCs w:val="22"/>
        </w:rPr>
      </w:pPr>
    </w:p>
    <w:p w:rsidR="00C77130" w:rsidRDefault="00C77130" w:rsidP="006F70AC">
      <w:pPr>
        <w:jc w:val="both"/>
        <w:rPr>
          <w:rFonts w:ascii="Arial" w:hAnsi="Arial" w:cs="Arial"/>
          <w:b/>
          <w:sz w:val="24"/>
          <w:szCs w:val="22"/>
        </w:rPr>
      </w:pPr>
    </w:p>
    <w:p w:rsidR="00C77130" w:rsidRDefault="00C77130" w:rsidP="006F70AC">
      <w:pPr>
        <w:jc w:val="both"/>
        <w:rPr>
          <w:rFonts w:ascii="Arial" w:hAnsi="Arial" w:cs="Arial"/>
          <w:b/>
          <w:sz w:val="24"/>
          <w:szCs w:val="22"/>
        </w:rPr>
      </w:pPr>
    </w:p>
    <w:p w:rsidR="00C77130" w:rsidRDefault="00C77130" w:rsidP="006F70AC">
      <w:pPr>
        <w:jc w:val="both"/>
        <w:rPr>
          <w:rFonts w:ascii="Arial" w:hAnsi="Arial" w:cs="Arial"/>
          <w:b/>
          <w:sz w:val="24"/>
          <w:szCs w:val="22"/>
        </w:rPr>
      </w:pPr>
    </w:p>
    <w:p w:rsidR="00C77130" w:rsidRDefault="00C77130" w:rsidP="006F70AC">
      <w:pPr>
        <w:jc w:val="both"/>
        <w:rPr>
          <w:rFonts w:ascii="Arial" w:hAnsi="Arial" w:cs="Arial"/>
          <w:b/>
          <w:sz w:val="24"/>
          <w:szCs w:val="22"/>
        </w:rPr>
      </w:pPr>
    </w:p>
    <w:p w:rsidR="00C77130" w:rsidRDefault="00C77130" w:rsidP="006F70AC">
      <w:pPr>
        <w:jc w:val="both"/>
        <w:rPr>
          <w:rFonts w:ascii="Arial" w:hAnsi="Arial" w:cs="Arial"/>
          <w:b/>
          <w:sz w:val="24"/>
          <w:szCs w:val="22"/>
        </w:rPr>
      </w:pPr>
    </w:p>
    <w:p w:rsidR="00C77130" w:rsidRDefault="00C77130" w:rsidP="006F70AC">
      <w:pPr>
        <w:jc w:val="both"/>
        <w:rPr>
          <w:rFonts w:ascii="Arial" w:hAnsi="Arial" w:cs="Arial"/>
          <w:b/>
          <w:sz w:val="24"/>
          <w:szCs w:val="22"/>
        </w:rPr>
      </w:pPr>
    </w:p>
    <w:p w:rsidR="00C77130" w:rsidRDefault="00C77130" w:rsidP="006F70AC">
      <w:pPr>
        <w:jc w:val="both"/>
        <w:rPr>
          <w:rFonts w:ascii="Arial" w:hAnsi="Arial" w:cs="Arial"/>
          <w:b/>
          <w:sz w:val="24"/>
          <w:szCs w:val="22"/>
        </w:rPr>
      </w:pPr>
    </w:p>
    <w:p w:rsidR="00C77130" w:rsidRDefault="00C77130" w:rsidP="006F70AC">
      <w:pPr>
        <w:jc w:val="both"/>
        <w:rPr>
          <w:rFonts w:ascii="Arial" w:hAnsi="Arial" w:cs="Arial"/>
          <w:b/>
          <w:sz w:val="24"/>
          <w:szCs w:val="22"/>
        </w:rPr>
      </w:pPr>
    </w:p>
    <w:p w:rsidR="00C77130" w:rsidRDefault="00C77130" w:rsidP="006F70AC">
      <w:pPr>
        <w:jc w:val="both"/>
        <w:rPr>
          <w:rFonts w:ascii="Arial" w:hAnsi="Arial" w:cs="Arial"/>
          <w:b/>
          <w:sz w:val="24"/>
          <w:szCs w:val="22"/>
        </w:rPr>
      </w:pPr>
    </w:p>
    <w:p w:rsidR="00C77130" w:rsidRDefault="00C77130" w:rsidP="006F70AC">
      <w:pPr>
        <w:jc w:val="both"/>
        <w:rPr>
          <w:rFonts w:ascii="Arial" w:hAnsi="Arial" w:cs="Arial"/>
          <w:b/>
          <w:sz w:val="24"/>
          <w:szCs w:val="22"/>
        </w:rPr>
      </w:pPr>
    </w:p>
    <w:p w:rsidR="00C77130" w:rsidRDefault="00C77130" w:rsidP="006F70AC">
      <w:pPr>
        <w:jc w:val="both"/>
        <w:rPr>
          <w:rFonts w:ascii="Arial" w:hAnsi="Arial" w:cs="Arial"/>
          <w:b/>
          <w:sz w:val="24"/>
          <w:szCs w:val="22"/>
        </w:rPr>
      </w:pPr>
    </w:p>
    <w:p w:rsidR="00C77130" w:rsidRDefault="00C77130" w:rsidP="006F70AC">
      <w:pPr>
        <w:jc w:val="both"/>
        <w:rPr>
          <w:rFonts w:ascii="Arial" w:hAnsi="Arial" w:cs="Arial"/>
          <w:b/>
          <w:sz w:val="24"/>
          <w:szCs w:val="22"/>
        </w:rPr>
      </w:pPr>
    </w:p>
    <w:p w:rsidR="00C77130" w:rsidRDefault="00C77130" w:rsidP="006F70AC">
      <w:pPr>
        <w:jc w:val="both"/>
        <w:rPr>
          <w:rFonts w:ascii="Arial" w:hAnsi="Arial" w:cs="Arial"/>
          <w:b/>
          <w:sz w:val="24"/>
          <w:szCs w:val="22"/>
        </w:rPr>
      </w:pPr>
    </w:p>
    <w:p w:rsidR="00C77130" w:rsidRDefault="00C77130" w:rsidP="006F70AC">
      <w:pPr>
        <w:jc w:val="both"/>
        <w:rPr>
          <w:rFonts w:ascii="Arial" w:hAnsi="Arial" w:cs="Arial"/>
          <w:b/>
          <w:sz w:val="24"/>
          <w:szCs w:val="22"/>
        </w:rPr>
      </w:pPr>
    </w:p>
    <w:p w:rsidR="00C77130" w:rsidRDefault="00C77130" w:rsidP="006F70AC">
      <w:pPr>
        <w:jc w:val="both"/>
        <w:rPr>
          <w:rFonts w:ascii="Arial" w:hAnsi="Arial" w:cs="Arial"/>
          <w:b/>
          <w:sz w:val="24"/>
          <w:szCs w:val="22"/>
        </w:rPr>
      </w:pPr>
    </w:p>
    <w:p w:rsidR="006F70AC" w:rsidRPr="003549A9" w:rsidRDefault="00A12E88" w:rsidP="009130A6">
      <w:pPr>
        <w:pStyle w:val="Prrafodelista"/>
        <w:keepNext/>
        <w:numPr>
          <w:ilvl w:val="2"/>
          <w:numId w:val="6"/>
        </w:numPr>
        <w:ind w:right="-232"/>
        <w:outlineLvl w:val="1"/>
        <w:rPr>
          <w:rFonts w:ascii="Arial" w:hAnsi="Arial"/>
          <w:b/>
          <w:sz w:val="24"/>
          <w:szCs w:val="24"/>
        </w:rPr>
      </w:pPr>
      <w:bookmarkStart w:id="37" w:name="_Toc71883540"/>
      <w:bookmarkStart w:id="38" w:name="_Toc71909518"/>
      <w:r w:rsidRPr="003549A9">
        <w:rPr>
          <w:rFonts w:ascii="Arial" w:hAnsi="Arial"/>
          <w:b/>
          <w:sz w:val="24"/>
          <w:szCs w:val="24"/>
        </w:rPr>
        <w:lastRenderedPageBreak/>
        <w:t>Detalle Egresos</w:t>
      </w:r>
      <w:bookmarkEnd w:id="37"/>
      <w:bookmarkEnd w:id="38"/>
      <w:r w:rsidRPr="003549A9">
        <w:rPr>
          <w:rFonts w:ascii="Arial" w:hAnsi="Arial"/>
          <w:b/>
          <w:sz w:val="24"/>
          <w:szCs w:val="24"/>
        </w:rPr>
        <w:t xml:space="preserve"> </w:t>
      </w:r>
    </w:p>
    <w:p w:rsidR="006F70AC" w:rsidRPr="006F70AC" w:rsidRDefault="006F70AC" w:rsidP="006F70AC"/>
    <w:p w:rsidR="006F70AC" w:rsidRPr="006F70AC" w:rsidRDefault="006F70AC" w:rsidP="006F70AC"/>
    <w:p w:rsidR="006F70AC" w:rsidRPr="00952AB7" w:rsidRDefault="00A35A06" w:rsidP="006F70AC">
      <w:pPr>
        <w:jc w:val="center"/>
        <w:rPr>
          <w:rFonts w:ascii="Arial" w:hAnsi="Arial" w:cs="Arial"/>
          <w:b/>
          <w:sz w:val="24"/>
          <w:szCs w:val="24"/>
        </w:rPr>
      </w:pPr>
      <w:r>
        <w:rPr>
          <w:rFonts w:ascii="Arial" w:hAnsi="Arial" w:cs="Arial"/>
          <w:b/>
          <w:sz w:val="24"/>
          <w:szCs w:val="24"/>
        </w:rPr>
        <w:t xml:space="preserve">CUADRO Nº </w:t>
      </w:r>
      <w:r w:rsidR="00DB308E">
        <w:rPr>
          <w:rFonts w:ascii="Arial" w:hAnsi="Arial" w:cs="Arial"/>
          <w:b/>
          <w:sz w:val="24"/>
          <w:szCs w:val="24"/>
        </w:rPr>
        <w:t>4</w:t>
      </w:r>
    </w:p>
    <w:p w:rsidR="006F70AC" w:rsidRPr="00952AB7" w:rsidRDefault="006F70AC" w:rsidP="006F70AC">
      <w:pPr>
        <w:ind w:right="-316"/>
        <w:jc w:val="center"/>
        <w:rPr>
          <w:rFonts w:ascii="Arial" w:hAnsi="Arial" w:cs="Arial"/>
          <w:b/>
          <w:sz w:val="24"/>
          <w:szCs w:val="24"/>
        </w:rPr>
      </w:pPr>
      <w:r w:rsidRPr="00952AB7">
        <w:rPr>
          <w:rFonts w:ascii="Arial" w:hAnsi="Arial" w:cs="Arial"/>
          <w:b/>
          <w:sz w:val="24"/>
          <w:szCs w:val="24"/>
        </w:rPr>
        <w:t>FONDO NACIONAL DE FINANCIAMIENTO FORESTAL</w:t>
      </w:r>
    </w:p>
    <w:p w:rsidR="006F70AC" w:rsidRPr="00952AB7" w:rsidRDefault="00A73E4E" w:rsidP="006F70AC">
      <w:pPr>
        <w:ind w:right="-316"/>
        <w:jc w:val="center"/>
        <w:rPr>
          <w:rFonts w:ascii="Arial" w:hAnsi="Arial" w:cs="Arial"/>
          <w:b/>
          <w:sz w:val="24"/>
          <w:szCs w:val="24"/>
        </w:rPr>
      </w:pPr>
      <w:r w:rsidRPr="00952AB7">
        <w:rPr>
          <w:rFonts w:ascii="Arial" w:hAnsi="Arial" w:cs="Arial"/>
          <w:b/>
          <w:sz w:val="24"/>
          <w:szCs w:val="24"/>
        </w:rPr>
        <w:t xml:space="preserve">DETALLE DE EGRESOS POR </w:t>
      </w:r>
      <w:r w:rsidR="00092361">
        <w:rPr>
          <w:rFonts w:ascii="Arial" w:hAnsi="Arial" w:cs="Arial"/>
          <w:b/>
          <w:sz w:val="24"/>
          <w:szCs w:val="24"/>
        </w:rPr>
        <w:t xml:space="preserve">FINANCIADOR </w:t>
      </w:r>
    </w:p>
    <w:p w:rsidR="006F70AC" w:rsidRPr="006F70AC" w:rsidRDefault="006F70AC" w:rsidP="006F70AC">
      <w:pPr>
        <w:ind w:right="-316"/>
        <w:jc w:val="center"/>
        <w:rPr>
          <w:rFonts w:ascii="Arial" w:hAnsi="Arial" w:cs="Arial"/>
          <w:b/>
        </w:rPr>
      </w:pPr>
    </w:p>
    <w:tbl>
      <w:tblPr>
        <w:tblW w:w="0" w:type="auto"/>
        <w:tblInd w:w="60" w:type="dxa"/>
        <w:tblLayout w:type="fixed"/>
        <w:tblCellMar>
          <w:left w:w="70" w:type="dxa"/>
          <w:right w:w="70" w:type="dxa"/>
        </w:tblCellMar>
        <w:tblLook w:val="04A0" w:firstRow="1" w:lastRow="0" w:firstColumn="1" w:lastColumn="0" w:noHBand="0" w:noVBand="1"/>
      </w:tblPr>
      <w:tblGrid>
        <w:gridCol w:w="707"/>
        <w:gridCol w:w="7161"/>
        <w:gridCol w:w="1860"/>
      </w:tblGrid>
      <w:tr w:rsidR="001B2BD6" w:rsidRPr="009A5671" w:rsidTr="006A1DA4">
        <w:trPr>
          <w:trHeight w:val="315"/>
        </w:trPr>
        <w:tc>
          <w:tcPr>
            <w:tcW w:w="707" w:type="dxa"/>
            <w:tcBorders>
              <w:top w:val="single" w:sz="8" w:space="0" w:color="auto"/>
              <w:left w:val="single" w:sz="8" w:space="0" w:color="auto"/>
              <w:bottom w:val="single" w:sz="8" w:space="0" w:color="auto"/>
              <w:right w:val="single" w:sz="8" w:space="0" w:color="auto"/>
            </w:tcBorders>
            <w:shd w:val="clear" w:color="000000" w:fill="00B050"/>
            <w:noWrap/>
            <w:vAlign w:val="bottom"/>
            <w:hideMark/>
          </w:tcPr>
          <w:p w:rsidR="009A5671" w:rsidRPr="00E85669" w:rsidRDefault="009A5671" w:rsidP="009A5671">
            <w:pPr>
              <w:rPr>
                <w:rFonts w:ascii="Arial" w:eastAsia="Times New Roman" w:hAnsi="Arial" w:cs="Arial"/>
                <w:b/>
                <w:bCs/>
                <w:color w:val="000000"/>
                <w:sz w:val="12"/>
                <w:szCs w:val="12"/>
                <w:lang w:eastAsia="es-CR"/>
              </w:rPr>
            </w:pPr>
            <w:r w:rsidRPr="00E85669">
              <w:rPr>
                <w:rFonts w:ascii="Arial" w:eastAsia="Times New Roman" w:hAnsi="Arial" w:cs="Arial"/>
                <w:b/>
                <w:bCs/>
                <w:color w:val="000000"/>
                <w:sz w:val="12"/>
                <w:szCs w:val="12"/>
                <w:lang w:val="es-MX" w:eastAsia="es-CR"/>
              </w:rPr>
              <w:t>CUENTA</w:t>
            </w:r>
          </w:p>
        </w:tc>
        <w:tc>
          <w:tcPr>
            <w:tcW w:w="7161" w:type="dxa"/>
            <w:tcBorders>
              <w:top w:val="single" w:sz="8" w:space="0" w:color="auto"/>
              <w:left w:val="nil"/>
              <w:bottom w:val="single" w:sz="8" w:space="0" w:color="auto"/>
              <w:right w:val="single" w:sz="8" w:space="0" w:color="auto"/>
            </w:tcBorders>
            <w:shd w:val="clear" w:color="000000" w:fill="00B050"/>
            <w:noWrap/>
            <w:vAlign w:val="bottom"/>
            <w:hideMark/>
          </w:tcPr>
          <w:p w:rsidR="009A5671" w:rsidRPr="00E85669" w:rsidRDefault="009A5671" w:rsidP="00E85669">
            <w:pPr>
              <w:jc w:val="center"/>
              <w:rPr>
                <w:rFonts w:ascii="Arial" w:eastAsia="Times New Roman" w:hAnsi="Arial" w:cs="Arial"/>
                <w:b/>
                <w:bCs/>
                <w:color w:val="000000"/>
                <w:sz w:val="12"/>
                <w:szCs w:val="12"/>
                <w:lang w:val="es-MX" w:eastAsia="es-CR"/>
              </w:rPr>
            </w:pPr>
            <w:r w:rsidRPr="00E85669">
              <w:rPr>
                <w:rFonts w:ascii="Arial" w:eastAsia="Times New Roman" w:hAnsi="Arial" w:cs="Arial"/>
                <w:b/>
                <w:bCs/>
                <w:color w:val="000000"/>
                <w:sz w:val="12"/>
                <w:szCs w:val="12"/>
                <w:lang w:val="es-MX" w:eastAsia="es-CR"/>
              </w:rPr>
              <w:t>NOMBRE PARTIDA</w:t>
            </w:r>
            <w:r w:rsidR="00E85669">
              <w:rPr>
                <w:rFonts w:ascii="Arial" w:eastAsia="Times New Roman" w:hAnsi="Arial" w:cs="Arial"/>
                <w:b/>
                <w:bCs/>
                <w:color w:val="000000"/>
                <w:sz w:val="12"/>
                <w:szCs w:val="12"/>
                <w:lang w:val="es-MX" w:eastAsia="es-CR"/>
              </w:rPr>
              <w:t>.</w:t>
            </w:r>
            <w:r w:rsidRPr="00E85669">
              <w:rPr>
                <w:rFonts w:ascii="Arial" w:eastAsia="Times New Roman" w:hAnsi="Arial" w:cs="Arial"/>
                <w:b/>
                <w:bCs/>
                <w:color w:val="000000"/>
                <w:sz w:val="12"/>
                <w:szCs w:val="12"/>
                <w:lang w:val="es-MX" w:eastAsia="es-CR"/>
              </w:rPr>
              <w:t xml:space="preserve"> GRUPO Y SUBPARTIDA</w:t>
            </w:r>
          </w:p>
        </w:tc>
        <w:tc>
          <w:tcPr>
            <w:tcW w:w="1860" w:type="dxa"/>
            <w:tcBorders>
              <w:top w:val="single" w:sz="8" w:space="0" w:color="auto"/>
              <w:left w:val="nil"/>
              <w:bottom w:val="single" w:sz="8" w:space="0" w:color="auto"/>
              <w:right w:val="single" w:sz="8" w:space="0" w:color="auto"/>
            </w:tcBorders>
            <w:shd w:val="clear" w:color="000000" w:fill="00B050"/>
            <w:vAlign w:val="bottom"/>
            <w:hideMark/>
          </w:tcPr>
          <w:p w:rsidR="00E85669" w:rsidRDefault="00E85669" w:rsidP="00E85669">
            <w:pPr>
              <w:jc w:val="center"/>
              <w:rPr>
                <w:rFonts w:ascii="Arial" w:eastAsia="Times New Roman" w:hAnsi="Arial" w:cs="Arial"/>
                <w:b/>
                <w:bCs/>
                <w:color w:val="000000"/>
                <w:sz w:val="12"/>
                <w:szCs w:val="12"/>
                <w:lang w:val="es-MX" w:eastAsia="es-CR"/>
              </w:rPr>
            </w:pPr>
            <w:r>
              <w:rPr>
                <w:rFonts w:ascii="Arial" w:eastAsia="Times New Roman" w:hAnsi="Arial" w:cs="Arial"/>
                <w:b/>
                <w:bCs/>
                <w:color w:val="000000"/>
                <w:sz w:val="12"/>
                <w:szCs w:val="12"/>
                <w:lang w:val="es-MX" w:eastAsia="es-CR"/>
              </w:rPr>
              <w:t>P</w:t>
            </w:r>
            <w:r w:rsidRPr="00E85669">
              <w:rPr>
                <w:rFonts w:ascii="Arial" w:eastAsia="Times New Roman" w:hAnsi="Arial" w:cs="Arial"/>
                <w:b/>
                <w:bCs/>
                <w:color w:val="000000"/>
                <w:sz w:val="12"/>
                <w:szCs w:val="12"/>
                <w:lang w:val="es-MX" w:eastAsia="es-CR"/>
              </w:rPr>
              <w:t>RESUP</w:t>
            </w:r>
            <w:r>
              <w:rPr>
                <w:rFonts w:ascii="Arial" w:eastAsia="Times New Roman" w:hAnsi="Arial" w:cs="Arial"/>
                <w:b/>
                <w:bCs/>
                <w:color w:val="000000"/>
                <w:sz w:val="12"/>
                <w:szCs w:val="12"/>
                <w:lang w:val="es-MX" w:eastAsia="es-CR"/>
              </w:rPr>
              <w:t>UE</w:t>
            </w:r>
            <w:r w:rsidR="009A5671" w:rsidRPr="00E85669">
              <w:rPr>
                <w:rFonts w:ascii="Arial" w:eastAsia="Times New Roman" w:hAnsi="Arial" w:cs="Arial"/>
                <w:b/>
                <w:bCs/>
                <w:color w:val="000000"/>
                <w:sz w:val="12"/>
                <w:szCs w:val="12"/>
                <w:lang w:val="es-MX" w:eastAsia="es-CR"/>
              </w:rPr>
              <w:t>STO</w:t>
            </w:r>
          </w:p>
          <w:p w:rsidR="009A5671" w:rsidRPr="00E85669" w:rsidRDefault="009A5671" w:rsidP="00E85669">
            <w:pPr>
              <w:jc w:val="center"/>
              <w:rPr>
                <w:rFonts w:ascii="Arial" w:eastAsia="Times New Roman" w:hAnsi="Arial" w:cs="Arial"/>
                <w:b/>
                <w:bCs/>
                <w:color w:val="000000"/>
                <w:sz w:val="12"/>
                <w:szCs w:val="12"/>
                <w:lang w:val="es-MX" w:eastAsia="es-CR"/>
              </w:rPr>
            </w:pPr>
            <w:r w:rsidRPr="00E85669">
              <w:rPr>
                <w:rFonts w:ascii="Arial" w:eastAsia="Times New Roman" w:hAnsi="Arial" w:cs="Arial"/>
                <w:b/>
                <w:bCs/>
                <w:color w:val="000000"/>
                <w:sz w:val="12"/>
                <w:szCs w:val="12"/>
                <w:lang w:val="es-MX" w:eastAsia="es-CR"/>
              </w:rPr>
              <w:t>NACIONAL</w:t>
            </w:r>
          </w:p>
        </w:tc>
      </w:tr>
      <w:tr w:rsidR="001B2BD6" w:rsidRPr="009A5671" w:rsidTr="006A1DA4">
        <w:trPr>
          <w:trHeight w:val="315"/>
        </w:trPr>
        <w:tc>
          <w:tcPr>
            <w:tcW w:w="707" w:type="dxa"/>
            <w:tcBorders>
              <w:top w:val="nil"/>
              <w:left w:val="single" w:sz="8" w:space="0" w:color="auto"/>
              <w:bottom w:val="single" w:sz="8" w:space="0" w:color="auto"/>
              <w:right w:val="single" w:sz="8" w:space="0" w:color="auto"/>
            </w:tcBorders>
            <w:shd w:val="clear" w:color="000000" w:fill="00B050"/>
            <w:noWrap/>
            <w:vAlign w:val="bottom"/>
            <w:hideMark/>
          </w:tcPr>
          <w:p w:rsidR="009A5671" w:rsidRPr="009A5671" w:rsidRDefault="009A5671" w:rsidP="00E85669">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0</w:t>
            </w:r>
          </w:p>
        </w:tc>
        <w:tc>
          <w:tcPr>
            <w:tcW w:w="7161" w:type="dxa"/>
            <w:tcBorders>
              <w:top w:val="nil"/>
              <w:left w:val="nil"/>
              <w:bottom w:val="single" w:sz="8" w:space="0" w:color="auto"/>
              <w:right w:val="single" w:sz="8" w:space="0" w:color="auto"/>
            </w:tcBorders>
            <w:shd w:val="clear" w:color="000000" w:fill="00B050"/>
            <w:noWrap/>
            <w:vAlign w:val="bottom"/>
            <w:hideMark/>
          </w:tcPr>
          <w:p w:rsidR="009A5671" w:rsidRPr="009A5671" w:rsidRDefault="009A5671" w:rsidP="009A5671">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Remuneraciones</w:t>
            </w:r>
          </w:p>
        </w:tc>
        <w:tc>
          <w:tcPr>
            <w:tcW w:w="1860" w:type="dxa"/>
            <w:tcBorders>
              <w:top w:val="nil"/>
              <w:left w:val="nil"/>
              <w:bottom w:val="single" w:sz="8" w:space="0" w:color="auto"/>
              <w:right w:val="single" w:sz="8" w:space="0" w:color="auto"/>
            </w:tcBorders>
            <w:shd w:val="clear" w:color="000000" w:fill="00B050"/>
            <w:noWrap/>
            <w:vAlign w:val="bottom"/>
            <w:hideMark/>
          </w:tcPr>
          <w:p w:rsidR="009A5671" w:rsidRPr="009A5671" w:rsidRDefault="009A5671" w:rsidP="00E85669">
            <w:pPr>
              <w:jc w:val="right"/>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 xml:space="preserve">                                 1</w:t>
            </w:r>
            <w:r w:rsidR="00E85669">
              <w:rPr>
                <w:rFonts w:ascii="Arial" w:eastAsia="Times New Roman" w:hAnsi="Arial" w:cs="Arial"/>
                <w:b/>
                <w:bCs/>
                <w:color w:val="000000"/>
                <w:sz w:val="14"/>
                <w:szCs w:val="14"/>
                <w:lang w:val="es-MX" w:eastAsia="es-CR"/>
              </w:rPr>
              <w:t>.</w:t>
            </w:r>
            <w:r w:rsidRPr="009A5671">
              <w:rPr>
                <w:rFonts w:ascii="Arial" w:eastAsia="Times New Roman" w:hAnsi="Arial" w:cs="Arial"/>
                <w:b/>
                <w:bCs/>
                <w:color w:val="000000"/>
                <w:sz w:val="14"/>
                <w:szCs w:val="14"/>
                <w:lang w:val="es-MX" w:eastAsia="es-CR"/>
              </w:rPr>
              <w:t>89</w:t>
            </w:r>
            <w:r w:rsidR="000B2154">
              <w:rPr>
                <w:rFonts w:ascii="Arial" w:eastAsia="Times New Roman" w:hAnsi="Arial" w:cs="Arial"/>
                <w:b/>
                <w:bCs/>
                <w:color w:val="000000"/>
                <w:sz w:val="14"/>
                <w:szCs w:val="14"/>
                <w:lang w:val="es-MX" w:eastAsia="es-CR"/>
              </w:rPr>
              <w:t>3</w:t>
            </w:r>
            <w:r w:rsidR="00E85669">
              <w:rPr>
                <w:rFonts w:ascii="Arial" w:eastAsia="Times New Roman" w:hAnsi="Arial" w:cs="Arial"/>
                <w:b/>
                <w:bCs/>
                <w:color w:val="000000"/>
                <w:sz w:val="14"/>
                <w:szCs w:val="14"/>
                <w:lang w:val="es-MX" w:eastAsia="es-CR"/>
              </w:rPr>
              <w:t>.</w:t>
            </w:r>
            <w:r w:rsidR="000B2154">
              <w:rPr>
                <w:rFonts w:ascii="Arial" w:eastAsia="Times New Roman" w:hAnsi="Arial" w:cs="Arial"/>
                <w:b/>
                <w:bCs/>
                <w:color w:val="000000"/>
                <w:sz w:val="14"/>
                <w:szCs w:val="14"/>
                <w:lang w:val="es-MX" w:eastAsia="es-CR"/>
              </w:rPr>
              <w:t>528</w:t>
            </w:r>
            <w:r w:rsidR="00E85669">
              <w:rPr>
                <w:rFonts w:ascii="Arial" w:eastAsia="Times New Roman" w:hAnsi="Arial" w:cs="Arial"/>
                <w:b/>
                <w:bCs/>
                <w:color w:val="000000"/>
                <w:sz w:val="14"/>
                <w:szCs w:val="14"/>
                <w:lang w:val="es-MX" w:eastAsia="es-CR"/>
              </w:rPr>
              <w:t>.</w:t>
            </w:r>
            <w:r w:rsidR="000B2154">
              <w:rPr>
                <w:rFonts w:ascii="Arial" w:eastAsia="Times New Roman" w:hAnsi="Arial" w:cs="Arial"/>
                <w:b/>
                <w:bCs/>
                <w:color w:val="000000"/>
                <w:sz w:val="14"/>
                <w:szCs w:val="14"/>
                <w:lang w:val="es-MX" w:eastAsia="es-CR"/>
              </w:rPr>
              <w:t>280</w:t>
            </w:r>
            <w:r w:rsidR="00E85669">
              <w:rPr>
                <w:rFonts w:ascii="Arial" w:eastAsia="Times New Roman" w:hAnsi="Arial" w:cs="Arial"/>
                <w:b/>
                <w:bCs/>
                <w:color w:val="000000"/>
                <w:sz w:val="14"/>
                <w:szCs w:val="14"/>
                <w:lang w:val="es-MX" w:eastAsia="es-CR"/>
              </w:rPr>
              <w:t>,</w:t>
            </w:r>
            <w:r w:rsidR="000B2154">
              <w:rPr>
                <w:rFonts w:ascii="Arial" w:eastAsia="Times New Roman" w:hAnsi="Arial" w:cs="Arial"/>
                <w:b/>
                <w:bCs/>
                <w:color w:val="000000"/>
                <w:sz w:val="14"/>
                <w:szCs w:val="14"/>
                <w:lang w:val="es-MX" w:eastAsia="es-CR"/>
              </w:rPr>
              <w:t>00</w:t>
            </w:r>
            <w:r w:rsidRPr="009A5671">
              <w:rPr>
                <w:rFonts w:ascii="Arial" w:eastAsia="Times New Roman" w:hAnsi="Arial" w:cs="Arial"/>
                <w:b/>
                <w:bCs/>
                <w:color w:val="000000"/>
                <w:sz w:val="14"/>
                <w:szCs w:val="14"/>
                <w:lang w:val="es-MX" w:eastAsia="es-CR"/>
              </w:rPr>
              <w:t xml:space="preserve"> </w:t>
            </w:r>
          </w:p>
        </w:tc>
      </w:tr>
      <w:tr w:rsidR="001B2BD6" w:rsidRPr="009A5671" w:rsidTr="006A1DA4">
        <w:trPr>
          <w:trHeight w:val="315"/>
        </w:trPr>
        <w:tc>
          <w:tcPr>
            <w:tcW w:w="707"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0.01</w:t>
            </w:r>
          </w:p>
        </w:tc>
        <w:tc>
          <w:tcPr>
            <w:tcW w:w="7161"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Remuneraciones Básicas</w:t>
            </w:r>
          </w:p>
        </w:tc>
        <w:tc>
          <w:tcPr>
            <w:tcW w:w="1860"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E85669">
            <w:pPr>
              <w:jc w:val="right"/>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 xml:space="preserve">                                  696</w:t>
            </w:r>
            <w:r w:rsidR="00E85669">
              <w:rPr>
                <w:rFonts w:ascii="Arial" w:eastAsia="Times New Roman" w:hAnsi="Arial" w:cs="Arial"/>
                <w:b/>
                <w:bCs/>
                <w:color w:val="000000"/>
                <w:sz w:val="14"/>
                <w:szCs w:val="14"/>
                <w:lang w:val="es-MX" w:eastAsia="es-CR"/>
              </w:rPr>
              <w:t>.</w:t>
            </w:r>
            <w:r w:rsidRPr="009A5671">
              <w:rPr>
                <w:rFonts w:ascii="Arial" w:eastAsia="Times New Roman" w:hAnsi="Arial" w:cs="Arial"/>
                <w:b/>
                <w:bCs/>
                <w:color w:val="000000"/>
                <w:sz w:val="14"/>
                <w:szCs w:val="14"/>
                <w:lang w:val="es-MX" w:eastAsia="es-CR"/>
              </w:rPr>
              <w:t>472</w:t>
            </w:r>
            <w:r w:rsidR="00E85669">
              <w:rPr>
                <w:rFonts w:ascii="Arial" w:eastAsia="Times New Roman" w:hAnsi="Arial" w:cs="Arial"/>
                <w:b/>
                <w:bCs/>
                <w:color w:val="000000"/>
                <w:sz w:val="14"/>
                <w:szCs w:val="14"/>
                <w:lang w:val="es-MX" w:eastAsia="es-CR"/>
              </w:rPr>
              <w:t>.</w:t>
            </w:r>
            <w:r w:rsidRPr="009A5671">
              <w:rPr>
                <w:rFonts w:ascii="Arial" w:eastAsia="Times New Roman" w:hAnsi="Arial" w:cs="Arial"/>
                <w:b/>
                <w:bCs/>
                <w:color w:val="000000"/>
                <w:sz w:val="14"/>
                <w:szCs w:val="14"/>
                <w:lang w:val="es-MX" w:eastAsia="es-CR"/>
              </w:rPr>
              <w:t>800</w:t>
            </w:r>
            <w:r w:rsidR="00E85669">
              <w:rPr>
                <w:rFonts w:ascii="Arial" w:eastAsia="Times New Roman" w:hAnsi="Arial" w:cs="Arial"/>
                <w:b/>
                <w:bCs/>
                <w:color w:val="000000"/>
                <w:sz w:val="14"/>
                <w:szCs w:val="14"/>
                <w:lang w:val="es-MX" w:eastAsia="es-CR"/>
              </w:rPr>
              <w:t>,</w:t>
            </w:r>
            <w:r w:rsidRPr="009A5671">
              <w:rPr>
                <w:rFonts w:ascii="Arial" w:eastAsia="Times New Roman" w:hAnsi="Arial" w:cs="Arial"/>
                <w:b/>
                <w:bCs/>
                <w:color w:val="000000"/>
                <w:sz w:val="14"/>
                <w:szCs w:val="14"/>
                <w:lang w:val="es-MX" w:eastAsia="es-CR"/>
              </w:rPr>
              <w:t xml:space="preserve">00 </w:t>
            </w:r>
          </w:p>
        </w:tc>
      </w:tr>
      <w:tr w:rsidR="001B2BD6" w:rsidRPr="009A5671" w:rsidTr="006A1DA4">
        <w:trPr>
          <w:trHeight w:val="315"/>
        </w:trPr>
        <w:tc>
          <w:tcPr>
            <w:tcW w:w="707"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0.01.01</w:t>
            </w:r>
          </w:p>
        </w:tc>
        <w:tc>
          <w:tcPr>
            <w:tcW w:w="7161"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Sueldos para cargos fijos</w:t>
            </w:r>
          </w:p>
        </w:tc>
        <w:tc>
          <w:tcPr>
            <w:tcW w:w="1860"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E85669">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696</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472</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800</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 xml:space="preserve">00 </w:t>
            </w:r>
          </w:p>
        </w:tc>
      </w:tr>
      <w:tr w:rsidR="001B2BD6" w:rsidRPr="009A5671" w:rsidTr="006A1DA4">
        <w:trPr>
          <w:trHeight w:val="315"/>
        </w:trPr>
        <w:tc>
          <w:tcPr>
            <w:tcW w:w="707"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0.03</w:t>
            </w:r>
          </w:p>
        </w:tc>
        <w:tc>
          <w:tcPr>
            <w:tcW w:w="7161"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Incentivos Salariales</w:t>
            </w:r>
          </w:p>
        </w:tc>
        <w:tc>
          <w:tcPr>
            <w:tcW w:w="1860"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E85669">
            <w:pPr>
              <w:jc w:val="right"/>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 xml:space="preserve">                                  847</w:t>
            </w:r>
            <w:r w:rsidR="00E85669">
              <w:rPr>
                <w:rFonts w:ascii="Arial" w:eastAsia="Times New Roman" w:hAnsi="Arial" w:cs="Arial"/>
                <w:b/>
                <w:bCs/>
                <w:color w:val="000000"/>
                <w:sz w:val="14"/>
                <w:szCs w:val="14"/>
                <w:lang w:val="es-MX" w:eastAsia="es-CR"/>
              </w:rPr>
              <w:t>.</w:t>
            </w:r>
            <w:r w:rsidRPr="009A5671">
              <w:rPr>
                <w:rFonts w:ascii="Arial" w:eastAsia="Times New Roman" w:hAnsi="Arial" w:cs="Arial"/>
                <w:b/>
                <w:bCs/>
                <w:color w:val="000000"/>
                <w:sz w:val="14"/>
                <w:szCs w:val="14"/>
                <w:lang w:val="es-MX" w:eastAsia="es-CR"/>
              </w:rPr>
              <w:t>624</w:t>
            </w:r>
            <w:r w:rsidR="00E85669">
              <w:rPr>
                <w:rFonts w:ascii="Arial" w:eastAsia="Times New Roman" w:hAnsi="Arial" w:cs="Arial"/>
                <w:b/>
                <w:bCs/>
                <w:color w:val="000000"/>
                <w:sz w:val="14"/>
                <w:szCs w:val="14"/>
                <w:lang w:val="es-MX" w:eastAsia="es-CR"/>
              </w:rPr>
              <w:t>.</w:t>
            </w:r>
            <w:r w:rsidRPr="009A5671">
              <w:rPr>
                <w:rFonts w:ascii="Arial" w:eastAsia="Times New Roman" w:hAnsi="Arial" w:cs="Arial"/>
                <w:b/>
                <w:bCs/>
                <w:color w:val="000000"/>
                <w:sz w:val="14"/>
                <w:szCs w:val="14"/>
                <w:lang w:val="es-MX" w:eastAsia="es-CR"/>
              </w:rPr>
              <w:t>263</w:t>
            </w:r>
            <w:r w:rsidR="00E85669">
              <w:rPr>
                <w:rFonts w:ascii="Arial" w:eastAsia="Times New Roman" w:hAnsi="Arial" w:cs="Arial"/>
                <w:b/>
                <w:bCs/>
                <w:color w:val="000000"/>
                <w:sz w:val="14"/>
                <w:szCs w:val="14"/>
                <w:lang w:val="es-MX" w:eastAsia="es-CR"/>
              </w:rPr>
              <w:t>,</w:t>
            </w:r>
            <w:r w:rsidRPr="009A5671">
              <w:rPr>
                <w:rFonts w:ascii="Arial" w:eastAsia="Times New Roman" w:hAnsi="Arial" w:cs="Arial"/>
                <w:b/>
                <w:bCs/>
                <w:color w:val="000000"/>
                <w:sz w:val="14"/>
                <w:szCs w:val="14"/>
                <w:lang w:val="es-MX" w:eastAsia="es-CR"/>
              </w:rPr>
              <w:t xml:space="preserve">00 </w:t>
            </w:r>
          </w:p>
        </w:tc>
      </w:tr>
      <w:tr w:rsidR="001B2BD6" w:rsidRPr="009A5671" w:rsidTr="006A1DA4">
        <w:trPr>
          <w:trHeight w:val="315"/>
        </w:trPr>
        <w:tc>
          <w:tcPr>
            <w:tcW w:w="707"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0.03.01</w:t>
            </w:r>
          </w:p>
        </w:tc>
        <w:tc>
          <w:tcPr>
            <w:tcW w:w="7161"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Retribución por años servidos</w:t>
            </w:r>
          </w:p>
        </w:tc>
        <w:tc>
          <w:tcPr>
            <w:tcW w:w="1860"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E85669">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213</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166</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296</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 xml:space="preserve">00 </w:t>
            </w:r>
          </w:p>
        </w:tc>
      </w:tr>
      <w:tr w:rsidR="001B2BD6" w:rsidRPr="009A5671" w:rsidTr="006A1DA4">
        <w:trPr>
          <w:trHeight w:val="315"/>
        </w:trPr>
        <w:tc>
          <w:tcPr>
            <w:tcW w:w="707"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0.03.02</w:t>
            </w:r>
          </w:p>
        </w:tc>
        <w:tc>
          <w:tcPr>
            <w:tcW w:w="7161"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 xml:space="preserve">Restricción al ejercicio liberal de la profesión </w:t>
            </w:r>
          </w:p>
        </w:tc>
        <w:tc>
          <w:tcPr>
            <w:tcW w:w="1860"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E85669">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317</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333</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832</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 xml:space="preserve">00 </w:t>
            </w:r>
          </w:p>
        </w:tc>
      </w:tr>
      <w:tr w:rsidR="001B2BD6" w:rsidRPr="009A5671" w:rsidTr="006A1DA4">
        <w:trPr>
          <w:trHeight w:val="315"/>
        </w:trPr>
        <w:tc>
          <w:tcPr>
            <w:tcW w:w="707"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0.03.03</w:t>
            </w:r>
          </w:p>
        </w:tc>
        <w:tc>
          <w:tcPr>
            <w:tcW w:w="7161"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 xml:space="preserve">Décimo tercer mes </w:t>
            </w:r>
          </w:p>
        </w:tc>
        <w:tc>
          <w:tcPr>
            <w:tcW w:w="1860"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E85669">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119</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268</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320</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 xml:space="preserve">00 </w:t>
            </w:r>
          </w:p>
        </w:tc>
      </w:tr>
      <w:tr w:rsidR="001B2BD6" w:rsidRPr="009A5671" w:rsidTr="006A1DA4">
        <w:trPr>
          <w:trHeight w:val="315"/>
        </w:trPr>
        <w:tc>
          <w:tcPr>
            <w:tcW w:w="707"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0.03.04</w:t>
            </w:r>
          </w:p>
        </w:tc>
        <w:tc>
          <w:tcPr>
            <w:tcW w:w="7161"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Salario Escolar</w:t>
            </w:r>
          </w:p>
        </w:tc>
        <w:tc>
          <w:tcPr>
            <w:tcW w:w="1860"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E85669">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110</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097</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217</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 xml:space="preserve">00 </w:t>
            </w:r>
          </w:p>
        </w:tc>
      </w:tr>
      <w:tr w:rsidR="001B2BD6" w:rsidRPr="009A5671" w:rsidTr="006A1DA4">
        <w:trPr>
          <w:trHeight w:val="315"/>
        </w:trPr>
        <w:tc>
          <w:tcPr>
            <w:tcW w:w="707"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0.03.99</w:t>
            </w:r>
          </w:p>
        </w:tc>
        <w:tc>
          <w:tcPr>
            <w:tcW w:w="7161"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Otros incentivos salariales</w:t>
            </w:r>
          </w:p>
        </w:tc>
        <w:tc>
          <w:tcPr>
            <w:tcW w:w="1860"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E85669">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87</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758</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598</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 xml:space="preserve">00 </w:t>
            </w:r>
          </w:p>
        </w:tc>
      </w:tr>
      <w:tr w:rsidR="001B2BD6" w:rsidRPr="009A5671" w:rsidTr="006A1DA4">
        <w:trPr>
          <w:trHeight w:val="315"/>
        </w:trPr>
        <w:tc>
          <w:tcPr>
            <w:tcW w:w="707"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0.04</w:t>
            </w:r>
          </w:p>
        </w:tc>
        <w:tc>
          <w:tcPr>
            <w:tcW w:w="7161"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Contribuciones Patronales al Desarrollo y la Seguridad Social</w:t>
            </w:r>
          </w:p>
        </w:tc>
        <w:tc>
          <w:tcPr>
            <w:tcW w:w="1860"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E85669">
            <w:pPr>
              <w:jc w:val="right"/>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 xml:space="preserve">                                   13</w:t>
            </w:r>
            <w:r w:rsidR="000B2154">
              <w:rPr>
                <w:rFonts w:ascii="Arial" w:eastAsia="Times New Roman" w:hAnsi="Arial" w:cs="Arial"/>
                <w:b/>
                <w:bCs/>
                <w:color w:val="000000"/>
                <w:sz w:val="14"/>
                <w:szCs w:val="14"/>
                <w:lang w:val="es-MX" w:eastAsia="es-CR"/>
              </w:rPr>
              <w:t>8</w:t>
            </w:r>
            <w:r w:rsidR="00E85669">
              <w:rPr>
                <w:rFonts w:ascii="Arial" w:eastAsia="Times New Roman" w:hAnsi="Arial" w:cs="Arial"/>
                <w:b/>
                <w:bCs/>
                <w:color w:val="000000"/>
                <w:sz w:val="14"/>
                <w:szCs w:val="14"/>
                <w:lang w:val="es-MX" w:eastAsia="es-CR"/>
              </w:rPr>
              <w:t>.</w:t>
            </w:r>
            <w:r w:rsidR="000B2154">
              <w:rPr>
                <w:rFonts w:ascii="Arial" w:eastAsia="Times New Roman" w:hAnsi="Arial" w:cs="Arial"/>
                <w:b/>
                <w:bCs/>
                <w:color w:val="000000"/>
                <w:sz w:val="14"/>
                <w:szCs w:val="14"/>
                <w:lang w:val="es-MX" w:eastAsia="es-CR"/>
              </w:rPr>
              <w:t>920</w:t>
            </w:r>
            <w:r w:rsidR="00E85669">
              <w:rPr>
                <w:rFonts w:ascii="Arial" w:eastAsia="Times New Roman" w:hAnsi="Arial" w:cs="Arial"/>
                <w:b/>
                <w:bCs/>
                <w:color w:val="000000"/>
                <w:sz w:val="14"/>
                <w:szCs w:val="14"/>
                <w:lang w:val="es-MX" w:eastAsia="es-CR"/>
              </w:rPr>
              <w:t>.</w:t>
            </w:r>
            <w:r w:rsidR="000B2154">
              <w:rPr>
                <w:rFonts w:ascii="Arial" w:eastAsia="Times New Roman" w:hAnsi="Arial" w:cs="Arial"/>
                <w:b/>
                <w:bCs/>
                <w:color w:val="000000"/>
                <w:sz w:val="14"/>
                <w:szCs w:val="14"/>
                <w:lang w:val="es-MX" w:eastAsia="es-CR"/>
              </w:rPr>
              <w:t>803</w:t>
            </w:r>
            <w:r w:rsidR="00E85669">
              <w:rPr>
                <w:rFonts w:ascii="Arial" w:eastAsia="Times New Roman" w:hAnsi="Arial" w:cs="Arial"/>
                <w:b/>
                <w:bCs/>
                <w:color w:val="000000"/>
                <w:sz w:val="14"/>
                <w:szCs w:val="14"/>
                <w:lang w:val="es-MX" w:eastAsia="es-CR"/>
              </w:rPr>
              <w:t>,</w:t>
            </w:r>
            <w:r w:rsidRPr="009A5671">
              <w:rPr>
                <w:rFonts w:ascii="Arial" w:eastAsia="Times New Roman" w:hAnsi="Arial" w:cs="Arial"/>
                <w:b/>
                <w:bCs/>
                <w:color w:val="000000"/>
                <w:sz w:val="14"/>
                <w:szCs w:val="14"/>
                <w:lang w:val="es-MX" w:eastAsia="es-CR"/>
              </w:rPr>
              <w:t xml:space="preserve">00 </w:t>
            </w:r>
          </w:p>
        </w:tc>
      </w:tr>
      <w:tr w:rsidR="001B2BD6" w:rsidRPr="009A5671" w:rsidTr="006A1DA4">
        <w:trPr>
          <w:trHeight w:val="315"/>
        </w:trPr>
        <w:tc>
          <w:tcPr>
            <w:tcW w:w="707"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0.04.01</w:t>
            </w:r>
          </w:p>
        </w:tc>
        <w:tc>
          <w:tcPr>
            <w:tcW w:w="7161"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Contribución patronal al Seguro de Salud de la Caja Costarricense del Seguro Social</w:t>
            </w:r>
          </w:p>
        </w:tc>
        <w:tc>
          <w:tcPr>
            <w:tcW w:w="1860"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E85669">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13</w:t>
            </w:r>
            <w:r w:rsidR="000B2154">
              <w:rPr>
                <w:rFonts w:ascii="Arial" w:eastAsia="Times New Roman" w:hAnsi="Arial" w:cs="Arial"/>
                <w:color w:val="000000"/>
                <w:sz w:val="14"/>
                <w:szCs w:val="14"/>
                <w:lang w:eastAsia="es-CR"/>
              </w:rPr>
              <w:t>1</w:t>
            </w:r>
            <w:r w:rsidR="00E85669">
              <w:rPr>
                <w:rFonts w:ascii="Arial" w:eastAsia="Times New Roman" w:hAnsi="Arial" w:cs="Arial"/>
                <w:color w:val="000000"/>
                <w:sz w:val="14"/>
                <w:szCs w:val="14"/>
                <w:lang w:eastAsia="es-CR"/>
              </w:rPr>
              <w:t>.</w:t>
            </w:r>
            <w:r w:rsidR="000B2154">
              <w:rPr>
                <w:rFonts w:ascii="Arial" w:eastAsia="Times New Roman" w:hAnsi="Arial" w:cs="Arial"/>
                <w:color w:val="000000"/>
                <w:sz w:val="14"/>
                <w:szCs w:val="14"/>
                <w:lang w:eastAsia="es-CR"/>
              </w:rPr>
              <w:t>796</w:t>
            </w:r>
            <w:r w:rsidR="00E85669">
              <w:rPr>
                <w:rFonts w:ascii="Arial" w:eastAsia="Times New Roman" w:hAnsi="Arial" w:cs="Arial"/>
                <w:color w:val="000000"/>
                <w:sz w:val="14"/>
                <w:szCs w:val="14"/>
                <w:lang w:eastAsia="es-CR"/>
              </w:rPr>
              <w:t>.</w:t>
            </w:r>
            <w:r w:rsidR="000B2154">
              <w:rPr>
                <w:rFonts w:ascii="Arial" w:eastAsia="Times New Roman" w:hAnsi="Arial" w:cs="Arial"/>
                <w:color w:val="000000"/>
                <w:sz w:val="14"/>
                <w:szCs w:val="14"/>
                <w:lang w:eastAsia="es-CR"/>
              </w:rPr>
              <w:t>659</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 xml:space="preserve">00 </w:t>
            </w:r>
          </w:p>
        </w:tc>
      </w:tr>
      <w:tr w:rsidR="001B2BD6" w:rsidRPr="009A5671" w:rsidTr="006A1DA4">
        <w:trPr>
          <w:trHeight w:val="315"/>
        </w:trPr>
        <w:tc>
          <w:tcPr>
            <w:tcW w:w="707"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0.04.05</w:t>
            </w:r>
          </w:p>
        </w:tc>
        <w:tc>
          <w:tcPr>
            <w:tcW w:w="7161"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Contribución patronal al Banco Popular y Desarrollo Comunal</w:t>
            </w:r>
          </w:p>
        </w:tc>
        <w:tc>
          <w:tcPr>
            <w:tcW w:w="1860"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E85669">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7</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1</w:t>
            </w:r>
            <w:r w:rsidR="000B2154">
              <w:rPr>
                <w:rFonts w:ascii="Arial" w:eastAsia="Times New Roman" w:hAnsi="Arial" w:cs="Arial"/>
                <w:color w:val="000000"/>
                <w:sz w:val="14"/>
                <w:szCs w:val="14"/>
                <w:lang w:eastAsia="es-CR"/>
              </w:rPr>
              <w:t>24</w:t>
            </w:r>
            <w:r w:rsidR="00E85669">
              <w:rPr>
                <w:rFonts w:ascii="Arial" w:eastAsia="Times New Roman" w:hAnsi="Arial" w:cs="Arial"/>
                <w:color w:val="000000"/>
                <w:sz w:val="14"/>
                <w:szCs w:val="14"/>
                <w:lang w:eastAsia="es-CR"/>
              </w:rPr>
              <w:t>.</w:t>
            </w:r>
            <w:r w:rsidR="000B2154">
              <w:rPr>
                <w:rFonts w:ascii="Arial" w:eastAsia="Times New Roman" w:hAnsi="Arial" w:cs="Arial"/>
                <w:color w:val="000000"/>
                <w:sz w:val="14"/>
                <w:szCs w:val="14"/>
                <w:lang w:eastAsia="es-CR"/>
              </w:rPr>
              <w:t>144</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 xml:space="preserve">00 </w:t>
            </w:r>
          </w:p>
        </w:tc>
      </w:tr>
      <w:tr w:rsidR="001B2BD6" w:rsidRPr="009A5671" w:rsidTr="006A1DA4">
        <w:trPr>
          <w:trHeight w:val="315"/>
        </w:trPr>
        <w:tc>
          <w:tcPr>
            <w:tcW w:w="707"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0.05</w:t>
            </w:r>
          </w:p>
        </w:tc>
        <w:tc>
          <w:tcPr>
            <w:tcW w:w="7161"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Contribuciones Patronales a Fondos de Pensiones y otros fondos de Capitalización</w:t>
            </w:r>
          </w:p>
        </w:tc>
        <w:tc>
          <w:tcPr>
            <w:tcW w:w="1860"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E85669">
            <w:pPr>
              <w:jc w:val="right"/>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 xml:space="preserve">                                     21</w:t>
            </w:r>
            <w:r w:rsidR="000B2154">
              <w:rPr>
                <w:rFonts w:ascii="Arial" w:eastAsia="Times New Roman" w:hAnsi="Arial" w:cs="Arial"/>
                <w:b/>
                <w:bCs/>
                <w:color w:val="000000"/>
                <w:sz w:val="14"/>
                <w:szCs w:val="14"/>
                <w:lang w:val="es-MX" w:eastAsia="es-CR"/>
              </w:rPr>
              <w:t>0</w:t>
            </w:r>
            <w:r w:rsidR="00E85669">
              <w:rPr>
                <w:rFonts w:ascii="Arial" w:eastAsia="Times New Roman" w:hAnsi="Arial" w:cs="Arial"/>
                <w:b/>
                <w:bCs/>
                <w:color w:val="000000"/>
                <w:sz w:val="14"/>
                <w:szCs w:val="14"/>
                <w:lang w:val="es-MX" w:eastAsia="es-CR"/>
              </w:rPr>
              <w:t>.</w:t>
            </w:r>
            <w:r w:rsidR="000B2154">
              <w:rPr>
                <w:rFonts w:ascii="Arial" w:eastAsia="Times New Roman" w:hAnsi="Arial" w:cs="Arial"/>
                <w:b/>
                <w:bCs/>
                <w:color w:val="000000"/>
                <w:sz w:val="14"/>
                <w:szCs w:val="14"/>
                <w:lang w:val="es-MX" w:eastAsia="es-CR"/>
              </w:rPr>
              <w:t>510</w:t>
            </w:r>
            <w:r w:rsidR="00E85669">
              <w:rPr>
                <w:rFonts w:ascii="Arial" w:eastAsia="Times New Roman" w:hAnsi="Arial" w:cs="Arial"/>
                <w:b/>
                <w:bCs/>
                <w:color w:val="000000"/>
                <w:sz w:val="14"/>
                <w:szCs w:val="14"/>
                <w:lang w:val="es-MX" w:eastAsia="es-CR"/>
              </w:rPr>
              <w:t>.</w:t>
            </w:r>
            <w:r w:rsidR="000B2154">
              <w:rPr>
                <w:rFonts w:ascii="Arial" w:eastAsia="Times New Roman" w:hAnsi="Arial" w:cs="Arial"/>
                <w:b/>
                <w:bCs/>
                <w:color w:val="000000"/>
                <w:sz w:val="14"/>
                <w:szCs w:val="14"/>
                <w:lang w:val="es-MX" w:eastAsia="es-CR"/>
              </w:rPr>
              <w:t>414</w:t>
            </w:r>
            <w:r w:rsidR="00E85669">
              <w:rPr>
                <w:rFonts w:ascii="Arial" w:eastAsia="Times New Roman" w:hAnsi="Arial" w:cs="Arial"/>
                <w:b/>
                <w:bCs/>
                <w:color w:val="000000"/>
                <w:sz w:val="14"/>
                <w:szCs w:val="14"/>
                <w:lang w:val="es-MX" w:eastAsia="es-CR"/>
              </w:rPr>
              <w:t>,</w:t>
            </w:r>
            <w:r w:rsidRPr="009A5671">
              <w:rPr>
                <w:rFonts w:ascii="Arial" w:eastAsia="Times New Roman" w:hAnsi="Arial" w:cs="Arial"/>
                <w:b/>
                <w:bCs/>
                <w:color w:val="000000"/>
                <w:sz w:val="14"/>
                <w:szCs w:val="14"/>
                <w:lang w:val="es-MX" w:eastAsia="es-CR"/>
              </w:rPr>
              <w:t xml:space="preserve">00 </w:t>
            </w:r>
          </w:p>
        </w:tc>
      </w:tr>
      <w:tr w:rsidR="001B2BD6" w:rsidRPr="009A5671" w:rsidTr="006A1DA4">
        <w:trPr>
          <w:trHeight w:val="315"/>
        </w:trPr>
        <w:tc>
          <w:tcPr>
            <w:tcW w:w="707"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0.05.01</w:t>
            </w:r>
          </w:p>
        </w:tc>
        <w:tc>
          <w:tcPr>
            <w:tcW w:w="7161"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Contribución Patronal al Seguro de Pensiones de la Caja Costarricense del Seguro Social</w:t>
            </w:r>
          </w:p>
        </w:tc>
        <w:tc>
          <w:tcPr>
            <w:tcW w:w="1860"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E85669">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7</w:t>
            </w:r>
            <w:r w:rsidR="001B2BD6">
              <w:rPr>
                <w:rFonts w:ascii="Arial" w:eastAsia="Times New Roman" w:hAnsi="Arial" w:cs="Arial"/>
                <w:color w:val="000000"/>
                <w:sz w:val="14"/>
                <w:szCs w:val="14"/>
                <w:lang w:eastAsia="es-CR"/>
              </w:rPr>
              <w:t>4</w:t>
            </w:r>
            <w:r w:rsidR="00E85669">
              <w:rPr>
                <w:rFonts w:ascii="Arial" w:eastAsia="Times New Roman" w:hAnsi="Arial" w:cs="Arial"/>
                <w:color w:val="000000"/>
                <w:sz w:val="14"/>
                <w:szCs w:val="14"/>
                <w:lang w:eastAsia="es-CR"/>
              </w:rPr>
              <w:t>.</w:t>
            </w:r>
            <w:r w:rsidR="001B2BD6">
              <w:rPr>
                <w:rFonts w:ascii="Arial" w:eastAsia="Times New Roman" w:hAnsi="Arial" w:cs="Arial"/>
                <w:color w:val="000000"/>
                <w:sz w:val="14"/>
                <w:szCs w:val="14"/>
                <w:lang w:eastAsia="es-CR"/>
              </w:rPr>
              <w:t>803</w:t>
            </w:r>
            <w:r w:rsidR="00E85669">
              <w:rPr>
                <w:rFonts w:ascii="Arial" w:eastAsia="Times New Roman" w:hAnsi="Arial" w:cs="Arial"/>
                <w:color w:val="000000"/>
                <w:sz w:val="14"/>
                <w:szCs w:val="14"/>
                <w:lang w:eastAsia="es-CR"/>
              </w:rPr>
              <w:t>.</w:t>
            </w:r>
            <w:r w:rsidR="001B2BD6">
              <w:rPr>
                <w:rFonts w:ascii="Arial" w:eastAsia="Times New Roman" w:hAnsi="Arial" w:cs="Arial"/>
                <w:color w:val="000000"/>
                <w:sz w:val="14"/>
                <w:szCs w:val="14"/>
                <w:lang w:eastAsia="es-CR"/>
              </w:rPr>
              <w:t>509</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 xml:space="preserve">00 </w:t>
            </w:r>
          </w:p>
        </w:tc>
      </w:tr>
      <w:tr w:rsidR="001B2BD6" w:rsidRPr="009A5671" w:rsidTr="006A1DA4">
        <w:trPr>
          <w:trHeight w:val="315"/>
        </w:trPr>
        <w:tc>
          <w:tcPr>
            <w:tcW w:w="707"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0.05.02</w:t>
            </w:r>
          </w:p>
        </w:tc>
        <w:tc>
          <w:tcPr>
            <w:tcW w:w="7161"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Aporte Patronal al Régimen obligatorio de pensiones complementarias</w:t>
            </w:r>
          </w:p>
        </w:tc>
        <w:tc>
          <w:tcPr>
            <w:tcW w:w="1860"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E85669">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42</w:t>
            </w:r>
            <w:r w:rsidR="00E85669">
              <w:rPr>
                <w:rFonts w:ascii="Arial" w:eastAsia="Times New Roman" w:hAnsi="Arial" w:cs="Arial"/>
                <w:color w:val="000000"/>
                <w:sz w:val="14"/>
                <w:szCs w:val="14"/>
                <w:lang w:eastAsia="es-CR"/>
              </w:rPr>
              <w:t>.</w:t>
            </w:r>
            <w:r w:rsidR="001B2BD6">
              <w:rPr>
                <w:rFonts w:ascii="Arial" w:eastAsia="Times New Roman" w:hAnsi="Arial" w:cs="Arial"/>
                <w:color w:val="000000"/>
                <w:sz w:val="14"/>
                <w:szCs w:val="14"/>
                <w:lang w:eastAsia="es-CR"/>
              </w:rPr>
              <w:t>744</w:t>
            </w:r>
            <w:r w:rsidR="00E85669">
              <w:rPr>
                <w:rFonts w:ascii="Arial" w:eastAsia="Times New Roman" w:hAnsi="Arial" w:cs="Arial"/>
                <w:color w:val="000000"/>
                <w:sz w:val="14"/>
                <w:szCs w:val="14"/>
                <w:lang w:eastAsia="es-CR"/>
              </w:rPr>
              <w:t>.</w:t>
            </w:r>
            <w:r w:rsidR="001B2BD6">
              <w:rPr>
                <w:rFonts w:ascii="Arial" w:eastAsia="Times New Roman" w:hAnsi="Arial" w:cs="Arial"/>
                <w:color w:val="000000"/>
                <w:sz w:val="14"/>
                <w:szCs w:val="14"/>
                <w:lang w:eastAsia="es-CR"/>
              </w:rPr>
              <w:t>862</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 xml:space="preserve">00 </w:t>
            </w:r>
          </w:p>
        </w:tc>
      </w:tr>
      <w:tr w:rsidR="001B2BD6" w:rsidRPr="009A5671" w:rsidTr="006A1DA4">
        <w:trPr>
          <w:trHeight w:val="315"/>
        </w:trPr>
        <w:tc>
          <w:tcPr>
            <w:tcW w:w="707"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0.05.03</w:t>
            </w:r>
          </w:p>
        </w:tc>
        <w:tc>
          <w:tcPr>
            <w:tcW w:w="7161"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Aporte Patronal al Fondo de Capitalización Laboral</w:t>
            </w:r>
          </w:p>
        </w:tc>
        <w:tc>
          <w:tcPr>
            <w:tcW w:w="1860"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E85669">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21</w:t>
            </w:r>
            <w:r w:rsidR="00E85669">
              <w:rPr>
                <w:rFonts w:ascii="Arial" w:eastAsia="Times New Roman" w:hAnsi="Arial" w:cs="Arial"/>
                <w:color w:val="000000"/>
                <w:sz w:val="14"/>
                <w:szCs w:val="14"/>
                <w:lang w:eastAsia="es-CR"/>
              </w:rPr>
              <w:t>.</w:t>
            </w:r>
            <w:r w:rsidR="001B2BD6">
              <w:rPr>
                <w:rFonts w:ascii="Arial" w:eastAsia="Times New Roman" w:hAnsi="Arial" w:cs="Arial"/>
                <w:color w:val="000000"/>
                <w:sz w:val="14"/>
                <w:szCs w:val="14"/>
                <w:lang w:eastAsia="es-CR"/>
              </w:rPr>
              <w:t>372</w:t>
            </w:r>
            <w:r w:rsidR="00E85669">
              <w:rPr>
                <w:rFonts w:ascii="Arial" w:eastAsia="Times New Roman" w:hAnsi="Arial" w:cs="Arial"/>
                <w:color w:val="000000"/>
                <w:sz w:val="14"/>
                <w:szCs w:val="14"/>
                <w:lang w:eastAsia="es-CR"/>
              </w:rPr>
              <w:t>.</w:t>
            </w:r>
            <w:r w:rsidR="001B2BD6">
              <w:rPr>
                <w:rFonts w:ascii="Arial" w:eastAsia="Times New Roman" w:hAnsi="Arial" w:cs="Arial"/>
                <w:color w:val="000000"/>
                <w:sz w:val="14"/>
                <w:szCs w:val="14"/>
                <w:lang w:eastAsia="es-CR"/>
              </w:rPr>
              <w:t>431</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 xml:space="preserve">00 </w:t>
            </w:r>
          </w:p>
        </w:tc>
      </w:tr>
      <w:tr w:rsidR="001B2BD6" w:rsidRPr="009A5671" w:rsidTr="006A1DA4">
        <w:trPr>
          <w:trHeight w:val="315"/>
        </w:trPr>
        <w:tc>
          <w:tcPr>
            <w:tcW w:w="707"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0.05.05</w:t>
            </w:r>
          </w:p>
        </w:tc>
        <w:tc>
          <w:tcPr>
            <w:tcW w:w="7161"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Contribución patronal a fondos administrados por entes privados</w:t>
            </w:r>
          </w:p>
        </w:tc>
        <w:tc>
          <w:tcPr>
            <w:tcW w:w="1860"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E85669">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71</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589</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612</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 xml:space="preserve">00 </w:t>
            </w:r>
          </w:p>
        </w:tc>
      </w:tr>
      <w:tr w:rsidR="001B2BD6" w:rsidRPr="009A5671" w:rsidTr="006A1DA4">
        <w:trPr>
          <w:trHeight w:val="315"/>
        </w:trPr>
        <w:tc>
          <w:tcPr>
            <w:tcW w:w="707" w:type="dxa"/>
            <w:tcBorders>
              <w:top w:val="nil"/>
              <w:left w:val="single" w:sz="8" w:space="0" w:color="auto"/>
              <w:bottom w:val="single" w:sz="8" w:space="0" w:color="auto"/>
              <w:right w:val="single" w:sz="8" w:space="0" w:color="auto"/>
            </w:tcBorders>
            <w:shd w:val="clear" w:color="000000" w:fill="00B050"/>
            <w:noWrap/>
            <w:vAlign w:val="bottom"/>
            <w:hideMark/>
          </w:tcPr>
          <w:p w:rsidR="009A5671" w:rsidRPr="009A5671" w:rsidRDefault="009A5671" w:rsidP="009A5671">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1</w:t>
            </w:r>
          </w:p>
        </w:tc>
        <w:tc>
          <w:tcPr>
            <w:tcW w:w="7161" w:type="dxa"/>
            <w:tcBorders>
              <w:top w:val="nil"/>
              <w:left w:val="nil"/>
              <w:bottom w:val="single" w:sz="8" w:space="0" w:color="auto"/>
              <w:right w:val="single" w:sz="8" w:space="0" w:color="auto"/>
            </w:tcBorders>
            <w:shd w:val="clear" w:color="000000" w:fill="00B050"/>
            <w:noWrap/>
            <w:vAlign w:val="bottom"/>
            <w:hideMark/>
          </w:tcPr>
          <w:p w:rsidR="009A5671" w:rsidRPr="009A5671" w:rsidRDefault="009A5671" w:rsidP="009A5671">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Servicios</w:t>
            </w:r>
          </w:p>
        </w:tc>
        <w:tc>
          <w:tcPr>
            <w:tcW w:w="1860" w:type="dxa"/>
            <w:tcBorders>
              <w:top w:val="nil"/>
              <w:left w:val="nil"/>
              <w:bottom w:val="single" w:sz="8" w:space="0" w:color="auto"/>
              <w:right w:val="single" w:sz="8" w:space="0" w:color="auto"/>
            </w:tcBorders>
            <w:shd w:val="clear" w:color="000000" w:fill="00B050"/>
            <w:noWrap/>
            <w:vAlign w:val="bottom"/>
            <w:hideMark/>
          </w:tcPr>
          <w:p w:rsidR="009A5671" w:rsidRPr="009A5671" w:rsidRDefault="009A5671" w:rsidP="00E85669">
            <w:pPr>
              <w:jc w:val="right"/>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 xml:space="preserve">                                   </w:t>
            </w:r>
            <w:r w:rsidR="00E85669">
              <w:rPr>
                <w:rFonts w:ascii="Arial" w:eastAsia="Times New Roman" w:hAnsi="Arial" w:cs="Arial"/>
                <w:b/>
                <w:bCs/>
                <w:color w:val="000000"/>
                <w:sz w:val="14"/>
                <w:szCs w:val="14"/>
                <w:lang w:val="es-MX" w:eastAsia="es-CR"/>
              </w:rPr>
              <w:t>870.755.981,00</w:t>
            </w:r>
            <w:r w:rsidRPr="009A5671">
              <w:rPr>
                <w:rFonts w:ascii="Arial" w:eastAsia="Times New Roman" w:hAnsi="Arial" w:cs="Arial"/>
                <w:b/>
                <w:bCs/>
                <w:color w:val="000000"/>
                <w:sz w:val="14"/>
                <w:szCs w:val="14"/>
                <w:lang w:val="es-MX" w:eastAsia="es-CR"/>
              </w:rPr>
              <w:t xml:space="preserve"> </w:t>
            </w:r>
          </w:p>
        </w:tc>
      </w:tr>
      <w:tr w:rsidR="001B2BD6" w:rsidRPr="009A5671" w:rsidTr="006A1DA4">
        <w:trPr>
          <w:trHeight w:val="315"/>
        </w:trPr>
        <w:tc>
          <w:tcPr>
            <w:tcW w:w="707"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1.01</w:t>
            </w:r>
          </w:p>
        </w:tc>
        <w:tc>
          <w:tcPr>
            <w:tcW w:w="7161"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Alquileres</w:t>
            </w:r>
          </w:p>
        </w:tc>
        <w:tc>
          <w:tcPr>
            <w:tcW w:w="1860"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E85669">
            <w:pPr>
              <w:jc w:val="right"/>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 xml:space="preserve">                                    391</w:t>
            </w:r>
            <w:r w:rsidR="00E85669">
              <w:rPr>
                <w:rFonts w:ascii="Arial" w:eastAsia="Times New Roman" w:hAnsi="Arial" w:cs="Arial"/>
                <w:b/>
                <w:bCs/>
                <w:color w:val="000000"/>
                <w:sz w:val="14"/>
                <w:szCs w:val="14"/>
                <w:lang w:val="es-MX" w:eastAsia="es-CR"/>
              </w:rPr>
              <w:t>.</w:t>
            </w:r>
            <w:r w:rsidRPr="009A5671">
              <w:rPr>
                <w:rFonts w:ascii="Arial" w:eastAsia="Times New Roman" w:hAnsi="Arial" w:cs="Arial"/>
                <w:b/>
                <w:bCs/>
                <w:color w:val="000000"/>
                <w:sz w:val="14"/>
                <w:szCs w:val="14"/>
                <w:lang w:val="es-MX" w:eastAsia="es-CR"/>
              </w:rPr>
              <w:t>454</w:t>
            </w:r>
            <w:r w:rsidR="00E85669">
              <w:rPr>
                <w:rFonts w:ascii="Arial" w:eastAsia="Times New Roman" w:hAnsi="Arial" w:cs="Arial"/>
                <w:b/>
                <w:bCs/>
                <w:color w:val="000000"/>
                <w:sz w:val="14"/>
                <w:szCs w:val="14"/>
                <w:lang w:val="es-MX" w:eastAsia="es-CR"/>
              </w:rPr>
              <w:t>.</w:t>
            </w:r>
            <w:r w:rsidRPr="009A5671">
              <w:rPr>
                <w:rFonts w:ascii="Arial" w:eastAsia="Times New Roman" w:hAnsi="Arial" w:cs="Arial"/>
                <w:b/>
                <w:bCs/>
                <w:color w:val="000000"/>
                <w:sz w:val="14"/>
                <w:szCs w:val="14"/>
                <w:lang w:val="es-MX" w:eastAsia="es-CR"/>
              </w:rPr>
              <w:t>810</w:t>
            </w:r>
            <w:r w:rsidR="00E85669">
              <w:rPr>
                <w:rFonts w:ascii="Arial" w:eastAsia="Times New Roman" w:hAnsi="Arial" w:cs="Arial"/>
                <w:b/>
                <w:bCs/>
                <w:color w:val="000000"/>
                <w:sz w:val="14"/>
                <w:szCs w:val="14"/>
                <w:lang w:val="es-MX" w:eastAsia="es-CR"/>
              </w:rPr>
              <w:t>,</w:t>
            </w:r>
            <w:r w:rsidRPr="009A5671">
              <w:rPr>
                <w:rFonts w:ascii="Arial" w:eastAsia="Times New Roman" w:hAnsi="Arial" w:cs="Arial"/>
                <w:b/>
                <w:bCs/>
                <w:color w:val="000000"/>
                <w:sz w:val="14"/>
                <w:szCs w:val="14"/>
                <w:lang w:val="es-MX" w:eastAsia="es-CR"/>
              </w:rPr>
              <w:t xml:space="preserve">00 </w:t>
            </w:r>
          </w:p>
        </w:tc>
      </w:tr>
      <w:tr w:rsidR="001B2BD6" w:rsidRPr="009A5671" w:rsidTr="006A1DA4">
        <w:trPr>
          <w:trHeight w:val="315"/>
        </w:trPr>
        <w:tc>
          <w:tcPr>
            <w:tcW w:w="707"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1.01.01</w:t>
            </w:r>
          </w:p>
        </w:tc>
        <w:tc>
          <w:tcPr>
            <w:tcW w:w="7161"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Alquiler de edificios</w:t>
            </w:r>
            <w:r w:rsidR="00E85669">
              <w:rPr>
                <w:rFonts w:ascii="Arial" w:eastAsia="Times New Roman" w:hAnsi="Arial" w:cs="Arial"/>
                <w:color w:val="000000"/>
                <w:sz w:val="14"/>
                <w:szCs w:val="14"/>
                <w:lang w:val="es-MX" w:eastAsia="es-CR"/>
              </w:rPr>
              <w:t>.</w:t>
            </w:r>
            <w:r w:rsidRPr="009A5671">
              <w:rPr>
                <w:rFonts w:ascii="Arial" w:eastAsia="Times New Roman" w:hAnsi="Arial" w:cs="Arial"/>
                <w:color w:val="000000"/>
                <w:sz w:val="14"/>
                <w:szCs w:val="14"/>
                <w:lang w:val="es-MX" w:eastAsia="es-CR"/>
              </w:rPr>
              <w:t xml:space="preserve"> locales y terrenos </w:t>
            </w:r>
          </w:p>
        </w:tc>
        <w:tc>
          <w:tcPr>
            <w:tcW w:w="1860"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E85669">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308</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293</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370</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 xml:space="preserve">00 </w:t>
            </w:r>
          </w:p>
        </w:tc>
      </w:tr>
      <w:tr w:rsidR="001B2BD6" w:rsidRPr="009A5671" w:rsidTr="006A1DA4">
        <w:trPr>
          <w:trHeight w:val="315"/>
        </w:trPr>
        <w:tc>
          <w:tcPr>
            <w:tcW w:w="707"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1.01.02</w:t>
            </w:r>
          </w:p>
        </w:tc>
        <w:tc>
          <w:tcPr>
            <w:tcW w:w="7161"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Alquiler de maquinaria</w:t>
            </w:r>
            <w:r w:rsidR="00E85669">
              <w:rPr>
                <w:rFonts w:ascii="Arial" w:eastAsia="Times New Roman" w:hAnsi="Arial" w:cs="Arial"/>
                <w:color w:val="000000"/>
                <w:sz w:val="14"/>
                <w:szCs w:val="14"/>
                <w:lang w:val="es-MX" w:eastAsia="es-CR"/>
              </w:rPr>
              <w:t>.</w:t>
            </w:r>
            <w:r w:rsidRPr="009A5671">
              <w:rPr>
                <w:rFonts w:ascii="Arial" w:eastAsia="Times New Roman" w:hAnsi="Arial" w:cs="Arial"/>
                <w:color w:val="000000"/>
                <w:sz w:val="14"/>
                <w:szCs w:val="14"/>
                <w:lang w:val="es-MX" w:eastAsia="es-CR"/>
              </w:rPr>
              <w:t xml:space="preserve"> equipo y mobiliario</w:t>
            </w:r>
          </w:p>
        </w:tc>
        <w:tc>
          <w:tcPr>
            <w:tcW w:w="1860"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E85669">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283</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320</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 xml:space="preserve">00 </w:t>
            </w:r>
          </w:p>
        </w:tc>
      </w:tr>
      <w:tr w:rsidR="001B2BD6" w:rsidRPr="009A5671" w:rsidTr="006A1DA4">
        <w:trPr>
          <w:trHeight w:val="315"/>
        </w:trPr>
        <w:tc>
          <w:tcPr>
            <w:tcW w:w="707"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1.01.04</w:t>
            </w:r>
          </w:p>
        </w:tc>
        <w:tc>
          <w:tcPr>
            <w:tcW w:w="7161"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Alquiler de equipo y derechos para telecomunicaciones</w:t>
            </w:r>
          </w:p>
        </w:tc>
        <w:tc>
          <w:tcPr>
            <w:tcW w:w="1860"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E85669">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3</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078</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120</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 xml:space="preserve">00 </w:t>
            </w:r>
          </w:p>
        </w:tc>
      </w:tr>
      <w:tr w:rsidR="001B2BD6" w:rsidRPr="009A5671" w:rsidTr="006A1DA4">
        <w:trPr>
          <w:trHeight w:val="315"/>
        </w:trPr>
        <w:tc>
          <w:tcPr>
            <w:tcW w:w="707"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1.01.99</w:t>
            </w:r>
          </w:p>
        </w:tc>
        <w:tc>
          <w:tcPr>
            <w:tcW w:w="7161"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Otros alquileres</w:t>
            </w:r>
          </w:p>
        </w:tc>
        <w:tc>
          <w:tcPr>
            <w:tcW w:w="1860"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E85669">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79</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800</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000</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 xml:space="preserve">00 </w:t>
            </w:r>
          </w:p>
        </w:tc>
      </w:tr>
      <w:tr w:rsidR="001B2BD6" w:rsidRPr="009A5671" w:rsidTr="006A1DA4">
        <w:trPr>
          <w:trHeight w:val="315"/>
        </w:trPr>
        <w:tc>
          <w:tcPr>
            <w:tcW w:w="707"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1.02</w:t>
            </w:r>
          </w:p>
        </w:tc>
        <w:tc>
          <w:tcPr>
            <w:tcW w:w="7161"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Servicios Básicos</w:t>
            </w:r>
          </w:p>
        </w:tc>
        <w:tc>
          <w:tcPr>
            <w:tcW w:w="1860"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E85669">
            <w:pPr>
              <w:jc w:val="right"/>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 xml:space="preserve">                                     82</w:t>
            </w:r>
            <w:r w:rsidR="00E85669">
              <w:rPr>
                <w:rFonts w:ascii="Arial" w:eastAsia="Times New Roman" w:hAnsi="Arial" w:cs="Arial"/>
                <w:b/>
                <w:bCs/>
                <w:color w:val="000000"/>
                <w:sz w:val="14"/>
                <w:szCs w:val="14"/>
                <w:lang w:val="es-MX" w:eastAsia="es-CR"/>
              </w:rPr>
              <w:t>.</w:t>
            </w:r>
            <w:r w:rsidRPr="009A5671">
              <w:rPr>
                <w:rFonts w:ascii="Arial" w:eastAsia="Times New Roman" w:hAnsi="Arial" w:cs="Arial"/>
                <w:b/>
                <w:bCs/>
                <w:color w:val="000000"/>
                <w:sz w:val="14"/>
                <w:szCs w:val="14"/>
                <w:lang w:val="es-MX" w:eastAsia="es-CR"/>
              </w:rPr>
              <w:t>156</w:t>
            </w:r>
            <w:r w:rsidR="00E85669">
              <w:rPr>
                <w:rFonts w:ascii="Arial" w:eastAsia="Times New Roman" w:hAnsi="Arial" w:cs="Arial"/>
                <w:b/>
                <w:bCs/>
                <w:color w:val="000000"/>
                <w:sz w:val="14"/>
                <w:szCs w:val="14"/>
                <w:lang w:val="es-MX" w:eastAsia="es-CR"/>
              </w:rPr>
              <w:t>.</w:t>
            </w:r>
            <w:r w:rsidRPr="009A5671">
              <w:rPr>
                <w:rFonts w:ascii="Arial" w:eastAsia="Times New Roman" w:hAnsi="Arial" w:cs="Arial"/>
                <w:b/>
                <w:bCs/>
                <w:color w:val="000000"/>
                <w:sz w:val="14"/>
                <w:szCs w:val="14"/>
                <w:lang w:val="es-MX" w:eastAsia="es-CR"/>
              </w:rPr>
              <w:t>000</w:t>
            </w:r>
            <w:r w:rsidR="00E85669">
              <w:rPr>
                <w:rFonts w:ascii="Arial" w:eastAsia="Times New Roman" w:hAnsi="Arial" w:cs="Arial"/>
                <w:b/>
                <w:bCs/>
                <w:color w:val="000000"/>
                <w:sz w:val="14"/>
                <w:szCs w:val="14"/>
                <w:lang w:val="es-MX" w:eastAsia="es-CR"/>
              </w:rPr>
              <w:t>,</w:t>
            </w:r>
            <w:r w:rsidRPr="009A5671">
              <w:rPr>
                <w:rFonts w:ascii="Arial" w:eastAsia="Times New Roman" w:hAnsi="Arial" w:cs="Arial"/>
                <w:b/>
                <w:bCs/>
                <w:color w:val="000000"/>
                <w:sz w:val="14"/>
                <w:szCs w:val="14"/>
                <w:lang w:val="es-MX" w:eastAsia="es-CR"/>
              </w:rPr>
              <w:t xml:space="preserve">00 </w:t>
            </w:r>
          </w:p>
        </w:tc>
      </w:tr>
      <w:tr w:rsidR="001B2BD6" w:rsidRPr="009A5671" w:rsidTr="006A1DA4">
        <w:trPr>
          <w:trHeight w:val="315"/>
        </w:trPr>
        <w:tc>
          <w:tcPr>
            <w:tcW w:w="707"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1.02.01</w:t>
            </w:r>
          </w:p>
        </w:tc>
        <w:tc>
          <w:tcPr>
            <w:tcW w:w="7161"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 xml:space="preserve">Servicio de agua y alcantarillado </w:t>
            </w:r>
          </w:p>
        </w:tc>
        <w:tc>
          <w:tcPr>
            <w:tcW w:w="1860"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E85669">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6</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840</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000</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 xml:space="preserve">00 </w:t>
            </w:r>
          </w:p>
        </w:tc>
      </w:tr>
      <w:tr w:rsidR="001B2BD6" w:rsidRPr="009A5671" w:rsidTr="006A1DA4">
        <w:trPr>
          <w:trHeight w:val="315"/>
        </w:trPr>
        <w:tc>
          <w:tcPr>
            <w:tcW w:w="707"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1.02.02</w:t>
            </w:r>
          </w:p>
        </w:tc>
        <w:tc>
          <w:tcPr>
            <w:tcW w:w="7161"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Servicio de energía eléctrica</w:t>
            </w:r>
          </w:p>
        </w:tc>
        <w:tc>
          <w:tcPr>
            <w:tcW w:w="1860"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E85669">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22</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920</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000</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 xml:space="preserve">00 </w:t>
            </w:r>
          </w:p>
        </w:tc>
      </w:tr>
      <w:tr w:rsidR="001B2BD6" w:rsidRPr="009A5671" w:rsidTr="006A1DA4">
        <w:trPr>
          <w:trHeight w:val="315"/>
        </w:trPr>
        <w:tc>
          <w:tcPr>
            <w:tcW w:w="707"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1.02.03</w:t>
            </w:r>
          </w:p>
        </w:tc>
        <w:tc>
          <w:tcPr>
            <w:tcW w:w="7161"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Servicio de correo</w:t>
            </w:r>
          </w:p>
        </w:tc>
        <w:tc>
          <w:tcPr>
            <w:tcW w:w="1860"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E85669">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2</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760</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000</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 xml:space="preserve">00 </w:t>
            </w:r>
          </w:p>
        </w:tc>
      </w:tr>
      <w:tr w:rsidR="001B2BD6" w:rsidRPr="009A5671" w:rsidTr="006A1DA4">
        <w:trPr>
          <w:trHeight w:val="315"/>
        </w:trPr>
        <w:tc>
          <w:tcPr>
            <w:tcW w:w="707"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E85669" w:rsidP="009A5671">
            <w:pPr>
              <w:rPr>
                <w:rFonts w:ascii="Arial" w:eastAsia="Times New Roman" w:hAnsi="Arial" w:cs="Arial"/>
                <w:color w:val="000000"/>
                <w:sz w:val="14"/>
                <w:szCs w:val="14"/>
                <w:lang w:eastAsia="es-CR"/>
              </w:rPr>
            </w:pPr>
            <w:r>
              <w:rPr>
                <w:rFonts w:ascii="Arial" w:eastAsia="Times New Roman" w:hAnsi="Arial" w:cs="Arial"/>
                <w:color w:val="000000"/>
                <w:sz w:val="14"/>
                <w:szCs w:val="14"/>
                <w:lang w:val="es-MX" w:eastAsia="es-CR"/>
              </w:rPr>
              <w:t>,</w:t>
            </w:r>
            <w:r w:rsidR="009A5671" w:rsidRPr="009A5671">
              <w:rPr>
                <w:rFonts w:ascii="Arial" w:eastAsia="Times New Roman" w:hAnsi="Arial" w:cs="Arial"/>
                <w:color w:val="000000"/>
                <w:sz w:val="14"/>
                <w:szCs w:val="14"/>
                <w:lang w:val="es-MX" w:eastAsia="es-CR"/>
              </w:rPr>
              <w:t>1.02.04</w:t>
            </w:r>
          </w:p>
        </w:tc>
        <w:tc>
          <w:tcPr>
            <w:tcW w:w="7161"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Servicio de telecomunicaciones</w:t>
            </w:r>
          </w:p>
        </w:tc>
        <w:tc>
          <w:tcPr>
            <w:tcW w:w="1860"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E85669">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48</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480</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000</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 xml:space="preserve">00 </w:t>
            </w:r>
          </w:p>
        </w:tc>
      </w:tr>
      <w:tr w:rsidR="001B2BD6" w:rsidRPr="009A5671" w:rsidTr="006A1DA4">
        <w:trPr>
          <w:trHeight w:val="315"/>
        </w:trPr>
        <w:tc>
          <w:tcPr>
            <w:tcW w:w="707"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1.02.99</w:t>
            </w:r>
          </w:p>
        </w:tc>
        <w:tc>
          <w:tcPr>
            <w:tcW w:w="7161"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Otros servicios básicos</w:t>
            </w:r>
          </w:p>
        </w:tc>
        <w:tc>
          <w:tcPr>
            <w:tcW w:w="1860"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E85669">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1</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156</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000</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 xml:space="preserve">00 </w:t>
            </w:r>
          </w:p>
        </w:tc>
      </w:tr>
    </w:tbl>
    <w:p w:rsidR="006F70AC" w:rsidRPr="006F70AC" w:rsidRDefault="006F70AC" w:rsidP="006F70AC"/>
    <w:p w:rsidR="006F70AC" w:rsidRDefault="00267A71" w:rsidP="006F70AC">
      <w:r>
        <w:t>Continúa</w:t>
      </w:r>
    </w:p>
    <w:p w:rsidR="00B404A3" w:rsidRDefault="00B404A3" w:rsidP="006F70AC"/>
    <w:p w:rsidR="00B404A3" w:rsidRDefault="00B404A3" w:rsidP="006F70AC"/>
    <w:p w:rsidR="009A5671" w:rsidRDefault="009A5671" w:rsidP="006F70AC"/>
    <w:tbl>
      <w:tblPr>
        <w:tblW w:w="0" w:type="auto"/>
        <w:tblInd w:w="60" w:type="dxa"/>
        <w:tblLayout w:type="fixed"/>
        <w:tblCellMar>
          <w:left w:w="70" w:type="dxa"/>
          <w:right w:w="70" w:type="dxa"/>
        </w:tblCellMar>
        <w:tblLook w:val="04A0" w:firstRow="1" w:lastRow="0" w:firstColumn="1" w:lastColumn="0" w:noHBand="0" w:noVBand="1"/>
      </w:tblPr>
      <w:tblGrid>
        <w:gridCol w:w="724"/>
        <w:gridCol w:w="7144"/>
        <w:gridCol w:w="1843"/>
      </w:tblGrid>
      <w:tr w:rsidR="009A5671" w:rsidRPr="009A5671" w:rsidTr="006A1DA4">
        <w:trPr>
          <w:trHeight w:val="315"/>
        </w:trPr>
        <w:tc>
          <w:tcPr>
            <w:tcW w:w="724" w:type="dxa"/>
            <w:tcBorders>
              <w:top w:val="single" w:sz="8" w:space="0" w:color="auto"/>
              <w:left w:val="single" w:sz="8" w:space="0" w:color="auto"/>
              <w:bottom w:val="single" w:sz="8" w:space="0" w:color="auto"/>
              <w:right w:val="single" w:sz="8" w:space="0" w:color="auto"/>
            </w:tcBorders>
            <w:shd w:val="clear" w:color="000000" w:fill="00B050"/>
            <w:noWrap/>
            <w:vAlign w:val="bottom"/>
            <w:hideMark/>
          </w:tcPr>
          <w:p w:rsidR="009A5671" w:rsidRPr="009A5671" w:rsidRDefault="009A5671" w:rsidP="009A5671">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CUENTA</w:t>
            </w:r>
          </w:p>
        </w:tc>
        <w:tc>
          <w:tcPr>
            <w:tcW w:w="7144" w:type="dxa"/>
            <w:tcBorders>
              <w:top w:val="single" w:sz="8" w:space="0" w:color="auto"/>
              <w:left w:val="nil"/>
              <w:bottom w:val="single" w:sz="8" w:space="0" w:color="auto"/>
              <w:right w:val="single" w:sz="8" w:space="0" w:color="auto"/>
            </w:tcBorders>
            <w:shd w:val="clear" w:color="000000" w:fill="00B050"/>
            <w:noWrap/>
            <w:vAlign w:val="bottom"/>
            <w:hideMark/>
          </w:tcPr>
          <w:p w:rsidR="009A5671" w:rsidRPr="009A5671" w:rsidRDefault="009A5671" w:rsidP="009A5671">
            <w:pPr>
              <w:jc w:val="cente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NOMBRE PARTIDA</w:t>
            </w:r>
            <w:r w:rsidR="00E85669">
              <w:rPr>
                <w:rFonts w:ascii="Arial" w:eastAsia="Times New Roman" w:hAnsi="Arial" w:cs="Arial"/>
                <w:b/>
                <w:bCs/>
                <w:color w:val="000000"/>
                <w:sz w:val="14"/>
                <w:szCs w:val="14"/>
                <w:lang w:val="es-MX" w:eastAsia="es-CR"/>
              </w:rPr>
              <w:t>.</w:t>
            </w:r>
            <w:r w:rsidRPr="009A5671">
              <w:rPr>
                <w:rFonts w:ascii="Arial" w:eastAsia="Times New Roman" w:hAnsi="Arial" w:cs="Arial"/>
                <w:b/>
                <w:bCs/>
                <w:color w:val="000000"/>
                <w:sz w:val="14"/>
                <w:szCs w:val="14"/>
                <w:lang w:val="es-MX" w:eastAsia="es-CR"/>
              </w:rPr>
              <w:t xml:space="preserve"> GRUPO Y SUBPARTIDA</w:t>
            </w:r>
          </w:p>
        </w:tc>
        <w:tc>
          <w:tcPr>
            <w:tcW w:w="1843" w:type="dxa"/>
            <w:tcBorders>
              <w:top w:val="single" w:sz="8" w:space="0" w:color="auto"/>
              <w:left w:val="nil"/>
              <w:bottom w:val="single" w:sz="8" w:space="0" w:color="auto"/>
              <w:right w:val="single" w:sz="8" w:space="0" w:color="auto"/>
            </w:tcBorders>
            <w:shd w:val="clear" w:color="000000" w:fill="00B050"/>
            <w:vAlign w:val="bottom"/>
            <w:hideMark/>
          </w:tcPr>
          <w:p w:rsidR="009A5671" w:rsidRPr="009A5671" w:rsidRDefault="009A5671" w:rsidP="009A5671">
            <w:pPr>
              <w:jc w:val="cente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 xml:space="preserve">  PRESUPUESTO NACIONAL  </w:t>
            </w:r>
          </w:p>
        </w:tc>
      </w:tr>
      <w:tr w:rsidR="009A5671" w:rsidRPr="009A5671" w:rsidTr="006A1DA4">
        <w:trPr>
          <w:trHeight w:val="315"/>
        </w:trPr>
        <w:tc>
          <w:tcPr>
            <w:tcW w:w="724"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1.03</w:t>
            </w:r>
          </w:p>
        </w:tc>
        <w:tc>
          <w:tcPr>
            <w:tcW w:w="714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Servicios Comerciales y Financieros</w:t>
            </w:r>
          </w:p>
        </w:tc>
        <w:tc>
          <w:tcPr>
            <w:tcW w:w="1843"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E85669">
            <w:pPr>
              <w:jc w:val="right"/>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 xml:space="preserve">                                   </w:t>
            </w:r>
            <w:r w:rsidR="00E85669">
              <w:rPr>
                <w:rFonts w:ascii="Arial" w:eastAsia="Times New Roman" w:hAnsi="Arial" w:cs="Arial"/>
                <w:b/>
                <w:bCs/>
                <w:color w:val="000000"/>
                <w:sz w:val="14"/>
                <w:szCs w:val="14"/>
                <w:lang w:val="es-MX" w:eastAsia="es-CR"/>
              </w:rPr>
              <w:t>196.696.306,00</w:t>
            </w:r>
            <w:r w:rsidRPr="009A5671">
              <w:rPr>
                <w:rFonts w:ascii="Arial" w:eastAsia="Times New Roman" w:hAnsi="Arial" w:cs="Arial"/>
                <w:b/>
                <w:bCs/>
                <w:color w:val="000000"/>
                <w:sz w:val="14"/>
                <w:szCs w:val="14"/>
                <w:lang w:val="es-MX" w:eastAsia="es-CR"/>
              </w:rPr>
              <w:t xml:space="preserve"> </w:t>
            </w:r>
          </w:p>
        </w:tc>
      </w:tr>
      <w:tr w:rsidR="009A5671" w:rsidRPr="009A5671" w:rsidTr="006A1DA4">
        <w:trPr>
          <w:trHeight w:val="315"/>
        </w:trPr>
        <w:tc>
          <w:tcPr>
            <w:tcW w:w="724"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1.03.01</w:t>
            </w:r>
          </w:p>
        </w:tc>
        <w:tc>
          <w:tcPr>
            <w:tcW w:w="714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Información</w:t>
            </w:r>
          </w:p>
        </w:tc>
        <w:tc>
          <w:tcPr>
            <w:tcW w:w="1843"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E85669">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w:t>
            </w:r>
            <w:r w:rsidR="00E85669">
              <w:rPr>
                <w:rFonts w:ascii="Arial" w:eastAsia="Times New Roman" w:hAnsi="Arial" w:cs="Arial"/>
                <w:color w:val="000000"/>
                <w:sz w:val="14"/>
                <w:szCs w:val="14"/>
                <w:lang w:eastAsia="es-CR"/>
              </w:rPr>
              <w:t>3.274.830,00</w:t>
            </w:r>
            <w:r w:rsidRPr="009A5671">
              <w:rPr>
                <w:rFonts w:ascii="Arial" w:eastAsia="Times New Roman" w:hAnsi="Arial" w:cs="Arial"/>
                <w:color w:val="000000"/>
                <w:sz w:val="14"/>
                <w:szCs w:val="14"/>
                <w:lang w:eastAsia="es-CR"/>
              </w:rPr>
              <w:t xml:space="preserve"> </w:t>
            </w:r>
          </w:p>
        </w:tc>
      </w:tr>
      <w:tr w:rsidR="009A5671" w:rsidRPr="009A5671" w:rsidTr="006A1DA4">
        <w:trPr>
          <w:trHeight w:val="315"/>
        </w:trPr>
        <w:tc>
          <w:tcPr>
            <w:tcW w:w="724"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1.03.02</w:t>
            </w:r>
          </w:p>
        </w:tc>
        <w:tc>
          <w:tcPr>
            <w:tcW w:w="714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Publicidad y propaganda</w:t>
            </w:r>
          </w:p>
        </w:tc>
        <w:tc>
          <w:tcPr>
            <w:tcW w:w="1843"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E85669">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w:t>
            </w:r>
            <w:r w:rsidR="00E85669">
              <w:rPr>
                <w:rFonts w:ascii="Arial" w:eastAsia="Times New Roman" w:hAnsi="Arial" w:cs="Arial"/>
                <w:color w:val="000000"/>
                <w:sz w:val="14"/>
                <w:szCs w:val="14"/>
                <w:lang w:eastAsia="es-CR"/>
              </w:rPr>
              <w:t>2.500.000,00</w:t>
            </w:r>
            <w:r w:rsidRPr="009A5671">
              <w:rPr>
                <w:rFonts w:ascii="Arial" w:eastAsia="Times New Roman" w:hAnsi="Arial" w:cs="Arial"/>
                <w:color w:val="000000"/>
                <w:sz w:val="14"/>
                <w:szCs w:val="14"/>
                <w:lang w:eastAsia="es-CR"/>
              </w:rPr>
              <w:t xml:space="preserve"> </w:t>
            </w:r>
          </w:p>
        </w:tc>
      </w:tr>
      <w:tr w:rsidR="009A5671" w:rsidRPr="009A5671" w:rsidTr="006A1DA4">
        <w:trPr>
          <w:trHeight w:val="315"/>
        </w:trPr>
        <w:tc>
          <w:tcPr>
            <w:tcW w:w="724"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1.03.03</w:t>
            </w:r>
          </w:p>
        </w:tc>
        <w:tc>
          <w:tcPr>
            <w:tcW w:w="714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Impresión</w:t>
            </w:r>
            <w:r w:rsidR="00E85669">
              <w:rPr>
                <w:rFonts w:ascii="Arial" w:eastAsia="Times New Roman" w:hAnsi="Arial" w:cs="Arial"/>
                <w:color w:val="000000"/>
                <w:sz w:val="14"/>
                <w:szCs w:val="14"/>
                <w:lang w:val="es-MX" w:eastAsia="es-CR"/>
              </w:rPr>
              <w:t>.</w:t>
            </w:r>
            <w:r w:rsidRPr="009A5671">
              <w:rPr>
                <w:rFonts w:ascii="Arial" w:eastAsia="Times New Roman" w:hAnsi="Arial" w:cs="Arial"/>
                <w:color w:val="000000"/>
                <w:sz w:val="14"/>
                <w:szCs w:val="14"/>
                <w:lang w:val="es-MX" w:eastAsia="es-CR"/>
              </w:rPr>
              <w:t xml:space="preserve"> encuadernación y otros</w:t>
            </w:r>
          </w:p>
        </w:tc>
        <w:tc>
          <w:tcPr>
            <w:tcW w:w="1843"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E85669">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w:t>
            </w:r>
            <w:r w:rsidR="00E85669">
              <w:rPr>
                <w:rFonts w:ascii="Arial" w:eastAsia="Times New Roman" w:hAnsi="Arial" w:cs="Arial"/>
                <w:color w:val="000000"/>
                <w:sz w:val="14"/>
                <w:szCs w:val="14"/>
                <w:lang w:eastAsia="es-CR"/>
              </w:rPr>
              <w:t>581.952,00</w:t>
            </w:r>
            <w:r w:rsidRPr="009A5671">
              <w:rPr>
                <w:rFonts w:ascii="Arial" w:eastAsia="Times New Roman" w:hAnsi="Arial" w:cs="Arial"/>
                <w:color w:val="000000"/>
                <w:sz w:val="14"/>
                <w:szCs w:val="14"/>
                <w:lang w:eastAsia="es-CR"/>
              </w:rPr>
              <w:t xml:space="preserve"> </w:t>
            </w:r>
          </w:p>
        </w:tc>
      </w:tr>
      <w:tr w:rsidR="009A5671" w:rsidRPr="009A5671" w:rsidTr="006A1DA4">
        <w:trPr>
          <w:trHeight w:val="315"/>
        </w:trPr>
        <w:tc>
          <w:tcPr>
            <w:tcW w:w="724"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1.03.04</w:t>
            </w:r>
          </w:p>
        </w:tc>
        <w:tc>
          <w:tcPr>
            <w:tcW w:w="714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Transporte de bienes</w:t>
            </w:r>
          </w:p>
        </w:tc>
        <w:tc>
          <w:tcPr>
            <w:tcW w:w="1843"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E85669">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180</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000</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 xml:space="preserve">00 </w:t>
            </w:r>
          </w:p>
        </w:tc>
      </w:tr>
      <w:tr w:rsidR="009A5671" w:rsidRPr="009A5671" w:rsidTr="006A1DA4">
        <w:trPr>
          <w:trHeight w:val="315"/>
        </w:trPr>
        <w:tc>
          <w:tcPr>
            <w:tcW w:w="724"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1.03.06</w:t>
            </w:r>
          </w:p>
        </w:tc>
        <w:tc>
          <w:tcPr>
            <w:tcW w:w="714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 xml:space="preserve">Comisiones y gastos por servicios financieros y comerciales  </w:t>
            </w:r>
          </w:p>
        </w:tc>
        <w:tc>
          <w:tcPr>
            <w:tcW w:w="1843"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E85669">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155</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562</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024</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 xml:space="preserve">00 </w:t>
            </w:r>
          </w:p>
        </w:tc>
      </w:tr>
      <w:tr w:rsidR="009A5671" w:rsidRPr="009A5671" w:rsidTr="006A1DA4">
        <w:trPr>
          <w:trHeight w:val="315"/>
        </w:trPr>
        <w:tc>
          <w:tcPr>
            <w:tcW w:w="724"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1.03.07</w:t>
            </w:r>
          </w:p>
        </w:tc>
        <w:tc>
          <w:tcPr>
            <w:tcW w:w="714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Servicios de tecnologías de información</w:t>
            </w:r>
          </w:p>
        </w:tc>
        <w:tc>
          <w:tcPr>
            <w:tcW w:w="1843"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E85669">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34</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597</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500</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 xml:space="preserve">00 </w:t>
            </w:r>
          </w:p>
        </w:tc>
      </w:tr>
      <w:tr w:rsidR="009A5671" w:rsidRPr="009A5671" w:rsidTr="006A1DA4">
        <w:trPr>
          <w:trHeight w:val="315"/>
        </w:trPr>
        <w:tc>
          <w:tcPr>
            <w:tcW w:w="724"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1.04</w:t>
            </w:r>
          </w:p>
        </w:tc>
        <w:tc>
          <w:tcPr>
            <w:tcW w:w="714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Servicios de Gestión y Apoyo</w:t>
            </w:r>
          </w:p>
        </w:tc>
        <w:tc>
          <w:tcPr>
            <w:tcW w:w="1843"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E85669">
            <w:pPr>
              <w:jc w:val="right"/>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 xml:space="preserve">                                    109</w:t>
            </w:r>
            <w:r w:rsidR="00E85669">
              <w:rPr>
                <w:rFonts w:ascii="Arial" w:eastAsia="Times New Roman" w:hAnsi="Arial" w:cs="Arial"/>
                <w:b/>
                <w:bCs/>
                <w:color w:val="000000"/>
                <w:sz w:val="14"/>
                <w:szCs w:val="14"/>
                <w:lang w:val="es-MX" w:eastAsia="es-CR"/>
              </w:rPr>
              <w:t>.</w:t>
            </w:r>
            <w:r w:rsidRPr="009A5671">
              <w:rPr>
                <w:rFonts w:ascii="Arial" w:eastAsia="Times New Roman" w:hAnsi="Arial" w:cs="Arial"/>
                <w:b/>
                <w:bCs/>
                <w:color w:val="000000"/>
                <w:sz w:val="14"/>
                <w:szCs w:val="14"/>
                <w:lang w:val="es-MX" w:eastAsia="es-CR"/>
              </w:rPr>
              <w:t>129</w:t>
            </w:r>
            <w:r w:rsidR="00E85669">
              <w:rPr>
                <w:rFonts w:ascii="Arial" w:eastAsia="Times New Roman" w:hAnsi="Arial" w:cs="Arial"/>
                <w:b/>
                <w:bCs/>
                <w:color w:val="000000"/>
                <w:sz w:val="14"/>
                <w:szCs w:val="14"/>
                <w:lang w:val="es-MX" w:eastAsia="es-CR"/>
              </w:rPr>
              <w:t>.</w:t>
            </w:r>
            <w:r w:rsidRPr="009A5671">
              <w:rPr>
                <w:rFonts w:ascii="Arial" w:eastAsia="Times New Roman" w:hAnsi="Arial" w:cs="Arial"/>
                <w:b/>
                <w:bCs/>
                <w:color w:val="000000"/>
                <w:sz w:val="14"/>
                <w:szCs w:val="14"/>
                <w:lang w:val="es-MX" w:eastAsia="es-CR"/>
              </w:rPr>
              <w:t>472</w:t>
            </w:r>
            <w:r w:rsidR="00E85669">
              <w:rPr>
                <w:rFonts w:ascii="Arial" w:eastAsia="Times New Roman" w:hAnsi="Arial" w:cs="Arial"/>
                <w:b/>
                <w:bCs/>
                <w:color w:val="000000"/>
                <w:sz w:val="14"/>
                <w:szCs w:val="14"/>
                <w:lang w:val="es-MX" w:eastAsia="es-CR"/>
              </w:rPr>
              <w:t>,</w:t>
            </w:r>
            <w:r w:rsidRPr="009A5671">
              <w:rPr>
                <w:rFonts w:ascii="Arial" w:eastAsia="Times New Roman" w:hAnsi="Arial" w:cs="Arial"/>
                <w:b/>
                <w:bCs/>
                <w:color w:val="000000"/>
                <w:sz w:val="14"/>
                <w:szCs w:val="14"/>
                <w:lang w:val="es-MX" w:eastAsia="es-CR"/>
              </w:rPr>
              <w:t xml:space="preserve">00 </w:t>
            </w:r>
          </w:p>
        </w:tc>
      </w:tr>
      <w:tr w:rsidR="009A5671" w:rsidRPr="009A5671" w:rsidTr="006A1DA4">
        <w:trPr>
          <w:trHeight w:val="315"/>
        </w:trPr>
        <w:tc>
          <w:tcPr>
            <w:tcW w:w="724"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1.04.02</w:t>
            </w:r>
          </w:p>
        </w:tc>
        <w:tc>
          <w:tcPr>
            <w:tcW w:w="714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Servicios jurídicos</w:t>
            </w:r>
          </w:p>
        </w:tc>
        <w:tc>
          <w:tcPr>
            <w:tcW w:w="1843"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E85669">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2</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000</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000</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 xml:space="preserve">00 </w:t>
            </w:r>
          </w:p>
        </w:tc>
      </w:tr>
      <w:tr w:rsidR="009A5671" w:rsidRPr="009A5671" w:rsidTr="006A1DA4">
        <w:trPr>
          <w:trHeight w:val="315"/>
        </w:trPr>
        <w:tc>
          <w:tcPr>
            <w:tcW w:w="724"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1.04.03</w:t>
            </w:r>
          </w:p>
        </w:tc>
        <w:tc>
          <w:tcPr>
            <w:tcW w:w="714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Servicios de ingeniería y arquitectura</w:t>
            </w:r>
          </w:p>
        </w:tc>
        <w:tc>
          <w:tcPr>
            <w:tcW w:w="1843"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E85669">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1</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800</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000</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 xml:space="preserve">00 </w:t>
            </w:r>
          </w:p>
        </w:tc>
      </w:tr>
      <w:tr w:rsidR="009A5671" w:rsidRPr="009A5671" w:rsidTr="006A1DA4">
        <w:trPr>
          <w:trHeight w:val="315"/>
        </w:trPr>
        <w:tc>
          <w:tcPr>
            <w:tcW w:w="724"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1.04.04</w:t>
            </w:r>
          </w:p>
        </w:tc>
        <w:tc>
          <w:tcPr>
            <w:tcW w:w="714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Servicios de ciencias económicas y sociales</w:t>
            </w:r>
          </w:p>
        </w:tc>
        <w:tc>
          <w:tcPr>
            <w:tcW w:w="1843"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E85669">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4</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000</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000</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 xml:space="preserve">00 </w:t>
            </w:r>
          </w:p>
        </w:tc>
      </w:tr>
      <w:tr w:rsidR="009A5671" w:rsidRPr="009A5671" w:rsidTr="006A1DA4">
        <w:trPr>
          <w:trHeight w:val="315"/>
        </w:trPr>
        <w:tc>
          <w:tcPr>
            <w:tcW w:w="724"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1.04.06</w:t>
            </w:r>
          </w:p>
        </w:tc>
        <w:tc>
          <w:tcPr>
            <w:tcW w:w="714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 xml:space="preserve">Servicios Generales </w:t>
            </w:r>
          </w:p>
        </w:tc>
        <w:tc>
          <w:tcPr>
            <w:tcW w:w="1843"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E85669">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w:t>
            </w:r>
            <w:r w:rsidR="00873052" w:rsidRPr="009A5671">
              <w:rPr>
                <w:rFonts w:ascii="Arial" w:eastAsia="Times New Roman" w:hAnsi="Arial" w:cs="Arial"/>
                <w:color w:val="000000"/>
                <w:sz w:val="14"/>
                <w:szCs w:val="14"/>
                <w:lang w:eastAsia="es-CR"/>
              </w:rPr>
              <w:t>96</w:t>
            </w:r>
            <w:r w:rsidR="00E85669">
              <w:rPr>
                <w:rFonts w:ascii="Arial" w:eastAsia="Times New Roman" w:hAnsi="Arial" w:cs="Arial"/>
                <w:color w:val="000000"/>
                <w:sz w:val="14"/>
                <w:szCs w:val="14"/>
                <w:lang w:eastAsia="es-CR"/>
              </w:rPr>
              <w:t>.</w:t>
            </w:r>
            <w:r w:rsidR="00873052" w:rsidRPr="009A5671">
              <w:rPr>
                <w:rFonts w:ascii="Arial" w:eastAsia="Times New Roman" w:hAnsi="Arial" w:cs="Arial"/>
                <w:color w:val="000000"/>
                <w:sz w:val="14"/>
                <w:szCs w:val="14"/>
                <w:lang w:eastAsia="es-CR"/>
              </w:rPr>
              <w:t>119</w:t>
            </w:r>
            <w:r w:rsidR="00E85669">
              <w:rPr>
                <w:rFonts w:ascii="Arial" w:eastAsia="Times New Roman" w:hAnsi="Arial" w:cs="Arial"/>
                <w:color w:val="000000"/>
                <w:sz w:val="14"/>
                <w:szCs w:val="14"/>
                <w:lang w:eastAsia="es-CR"/>
              </w:rPr>
              <w:t>.</w:t>
            </w:r>
            <w:r w:rsidR="00873052" w:rsidRPr="009A5671">
              <w:rPr>
                <w:rFonts w:ascii="Arial" w:eastAsia="Times New Roman" w:hAnsi="Arial" w:cs="Arial"/>
                <w:color w:val="000000"/>
                <w:sz w:val="14"/>
                <w:szCs w:val="14"/>
                <w:lang w:eastAsia="es-CR"/>
              </w:rPr>
              <w:t>972</w:t>
            </w:r>
            <w:r w:rsidR="00E85669">
              <w:rPr>
                <w:rFonts w:ascii="Arial" w:eastAsia="Times New Roman" w:hAnsi="Arial" w:cs="Arial"/>
                <w:color w:val="000000"/>
                <w:sz w:val="14"/>
                <w:szCs w:val="14"/>
                <w:lang w:eastAsia="es-CR"/>
              </w:rPr>
              <w:t>,</w:t>
            </w:r>
            <w:r w:rsidR="00873052" w:rsidRPr="009A5671">
              <w:rPr>
                <w:rFonts w:ascii="Arial" w:eastAsia="Times New Roman" w:hAnsi="Arial" w:cs="Arial"/>
                <w:color w:val="000000"/>
                <w:sz w:val="14"/>
                <w:szCs w:val="14"/>
                <w:lang w:eastAsia="es-CR"/>
              </w:rPr>
              <w:t>00</w:t>
            </w:r>
          </w:p>
        </w:tc>
      </w:tr>
      <w:tr w:rsidR="009A5671" w:rsidRPr="009A5671" w:rsidTr="006A1DA4">
        <w:trPr>
          <w:trHeight w:val="315"/>
        </w:trPr>
        <w:tc>
          <w:tcPr>
            <w:tcW w:w="724"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1.04.99</w:t>
            </w:r>
          </w:p>
        </w:tc>
        <w:tc>
          <w:tcPr>
            <w:tcW w:w="714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Otros servicios de gestión y apoyo</w:t>
            </w:r>
          </w:p>
        </w:tc>
        <w:tc>
          <w:tcPr>
            <w:tcW w:w="1843" w:type="dxa"/>
            <w:tcBorders>
              <w:top w:val="nil"/>
              <w:left w:val="nil"/>
              <w:bottom w:val="single" w:sz="8" w:space="0" w:color="auto"/>
              <w:right w:val="single" w:sz="8" w:space="0" w:color="auto"/>
            </w:tcBorders>
            <w:shd w:val="clear" w:color="000000" w:fill="FFFFFF"/>
            <w:noWrap/>
            <w:vAlign w:val="bottom"/>
            <w:hideMark/>
          </w:tcPr>
          <w:p w:rsidR="009A5671" w:rsidRPr="009A5671" w:rsidRDefault="00873052" w:rsidP="00E85669">
            <w:pPr>
              <w:jc w:val="right"/>
              <w:rPr>
                <w:rFonts w:ascii="Arial" w:eastAsia="Times New Roman" w:hAnsi="Arial" w:cs="Arial"/>
                <w:color w:val="000000"/>
                <w:sz w:val="14"/>
                <w:szCs w:val="14"/>
                <w:lang w:eastAsia="es-CR"/>
              </w:rPr>
            </w:pPr>
            <w:r>
              <w:rPr>
                <w:rFonts w:ascii="Arial" w:eastAsia="Times New Roman" w:hAnsi="Arial" w:cs="Arial"/>
                <w:color w:val="000000"/>
                <w:sz w:val="14"/>
                <w:szCs w:val="14"/>
                <w:lang w:val="es-MX" w:eastAsia="es-CR"/>
              </w:rPr>
              <w:t>5</w:t>
            </w:r>
            <w:r w:rsidR="00E85669">
              <w:rPr>
                <w:rFonts w:ascii="Arial" w:eastAsia="Times New Roman" w:hAnsi="Arial" w:cs="Arial"/>
                <w:color w:val="000000"/>
                <w:sz w:val="14"/>
                <w:szCs w:val="14"/>
                <w:lang w:val="es-MX" w:eastAsia="es-CR"/>
              </w:rPr>
              <w:t>.</w:t>
            </w:r>
            <w:r>
              <w:rPr>
                <w:rFonts w:ascii="Arial" w:eastAsia="Times New Roman" w:hAnsi="Arial" w:cs="Arial"/>
                <w:color w:val="000000"/>
                <w:sz w:val="14"/>
                <w:szCs w:val="14"/>
                <w:lang w:val="es-MX" w:eastAsia="es-CR"/>
              </w:rPr>
              <w:t>209</w:t>
            </w:r>
            <w:r w:rsidR="00E85669">
              <w:rPr>
                <w:rFonts w:ascii="Arial" w:eastAsia="Times New Roman" w:hAnsi="Arial" w:cs="Arial"/>
                <w:color w:val="000000"/>
                <w:sz w:val="14"/>
                <w:szCs w:val="14"/>
                <w:lang w:val="es-MX" w:eastAsia="es-CR"/>
              </w:rPr>
              <w:t>.</w:t>
            </w:r>
            <w:r>
              <w:rPr>
                <w:rFonts w:ascii="Arial" w:eastAsia="Times New Roman" w:hAnsi="Arial" w:cs="Arial"/>
                <w:color w:val="000000"/>
                <w:sz w:val="14"/>
                <w:szCs w:val="14"/>
                <w:lang w:val="es-MX" w:eastAsia="es-CR"/>
              </w:rPr>
              <w:t>400</w:t>
            </w:r>
            <w:r w:rsidR="00E85669">
              <w:rPr>
                <w:rFonts w:ascii="Arial" w:eastAsia="Times New Roman" w:hAnsi="Arial" w:cs="Arial"/>
                <w:color w:val="000000"/>
                <w:sz w:val="14"/>
                <w:szCs w:val="14"/>
                <w:lang w:val="es-MX" w:eastAsia="es-CR"/>
              </w:rPr>
              <w:t>,</w:t>
            </w:r>
            <w:r>
              <w:rPr>
                <w:rFonts w:ascii="Arial" w:eastAsia="Times New Roman" w:hAnsi="Arial" w:cs="Arial"/>
                <w:color w:val="000000"/>
                <w:sz w:val="14"/>
                <w:szCs w:val="14"/>
                <w:lang w:val="es-MX" w:eastAsia="es-CR"/>
              </w:rPr>
              <w:t>00</w:t>
            </w:r>
            <w:r w:rsidR="009A5671" w:rsidRPr="009A5671">
              <w:rPr>
                <w:rFonts w:ascii="Arial" w:eastAsia="Times New Roman" w:hAnsi="Arial" w:cs="Arial"/>
                <w:color w:val="000000"/>
                <w:sz w:val="14"/>
                <w:szCs w:val="14"/>
                <w:lang w:val="es-MX" w:eastAsia="es-CR"/>
              </w:rPr>
              <w:t xml:space="preserve"> </w:t>
            </w:r>
          </w:p>
        </w:tc>
      </w:tr>
      <w:tr w:rsidR="009A5671" w:rsidRPr="009A5671" w:rsidTr="006A1DA4">
        <w:trPr>
          <w:trHeight w:val="315"/>
        </w:trPr>
        <w:tc>
          <w:tcPr>
            <w:tcW w:w="724"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1.05</w:t>
            </w:r>
          </w:p>
        </w:tc>
        <w:tc>
          <w:tcPr>
            <w:tcW w:w="714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Gastos de Viaje y de Transporte</w:t>
            </w:r>
          </w:p>
        </w:tc>
        <w:tc>
          <w:tcPr>
            <w:tcW w:w="1843"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E85669">
            <w:pPr>
              <w:jc w:val="right"/>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 xml:space="preserve">                                    </w:t>
            </w:r>
            <w:r w:rsidR="00E85669">
              <w:rPr>
                <w:rFonts w:ascii="Arial" w:eastAsia="Times New Roman" w:hAnsi="Arial" w:cs="Arial"/>
                <w:b/>
                <w:bCs/>
                <w:color w:val="000000"/>
                <w:sz w:val="14"/>
                <w:szCs w:val="14"/>
                <w:lang w:val="es-MX" w:eastAsia="es-CR"/>
              </w:rPr>
              <w:t>19.914.497,00</w:t>
            </w:r>
            <w:r w:rsidRPr="009A5671">
              <w:rPr>
                <w:rFonts w:ascii="Arial" w:eastAsia="Times New Roman" w:hAnsi="Arial" w:cs="Arial"/>
                <w:b/>
                <w:bCs/>
                <w:color w:val="000000"/>
                <w:sz w:val="14"/>
                <w:szCs w:val="14"/>
                <w:lang w:val="es-MX" w:eastAsia="es-CR"/>
              </w:rPr>
              <w:t xml:space="preserve"> </w:t>
            </w:r>
          </w:p>
        </w:tc>
      </w:tr>
      <w:tr w:rsidR="009A5671" w:rsidRPr="009A5671" w:rsidTr="006A1DA4">
        <w:trPr>
          <w:trHeight w:val="315"/>
        </w:trPr>
        <w:tc>
          <w:tcPr>
            <w:tcW w:w="724"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1.05.01</w:t>
            </w:r>
          </w:p>
        </w:tc>
        <w:tc>
          <w:tcPr>
            <w:tcW w:w="714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Transporte dentro del país</w:t>
            </w:r>
          </w:p>
        </w:tc>
        <w:tc>
          <w:tcPr>
            <w:tcW w:w="1843"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E85669">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w:t>
            </w:r>
            <w:r w:rsidR="00E85669">
              <w:rPr>
                <w:rFonts w:ascii="Arial" w:eastAsia="Times New Roman" w:hAnsi="Arial" w:cs="Arial"/>
                <w:color w:val="000000"/>
                <w:sz w:val="14"/>
                <w:szCs w:val="14"/>
                <w:lang w:eastAsia="es-CR"/>
              </w:rPr>
              <w:t>970.613,00</w:t>
            </w:r>
            <w:r w:rsidRPr="009A5671">
              <w:rPr>
                <w:rFonts w:ascii="Arial" w:eastAsia="Times New Roman" w:hAnsi="Arial" w:cs="Arial"/>
                <w:color w:val="000000"/>
                <w:sz w:val="14"/>
                <w:szCs w:val="14"/>
                <w:lang w:eastAsia="es-CR"/>
              </w:rPr>
              <w:t xml:space="preserve"> </w:t>
            </w:r>
          </w:p>
        </w:tc>
      </w:tr>
      <w:tr w:rsidR="009A5671" w:rsidRPr="009A5671" w:rsidTr="006A1DA4">
        <w:trPr>
          <w:trHeight w:val="315"/>
        </w:trPr>
        <w:tc>
          <w:tcPr>
            <w:tcW w:w="724"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1.05.02</w:t>
            </w:r>
          </w:p>
        </w:tc>
        <w:tc>
          <w:tcPr>
            <w:tcW w:w="714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Viáticos dentro del país</w:t>
            </w:r>
          </w:p>
        </w:tc>
        <w:tc>
          <w:tcPr>
            <w:tcW w:w="1843"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E85669">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w:t>
            </w:r>
            <w:r w:rsidR="00E85669">
              <w:rPr>
                <w:rFonts w:ascii="Arial" w:eastAsia="Times New Roman" w:hAnsi="Arial" w:cs="Arial"/>
                <w:color w:val="000000"/>
                <w:sz w:val="14"/>
                <w:szCs w:val="14"/>
                <w:lang w:eastAsia="es-CR"/>
              </w:rPr>
              <w:t>18.943.884,00</w:t>
            </w:r>
            <w:r w:rsidRPr="009A5671">
              <w:rPr>
                <w:rFonts w:ascii="Arial" w:eastAsia="Times New Roman" w:hAnsi="Arial" w:cs="Arial"/>
                <w:color w:val="000000"/>
                <w:sz w:val="14"/>
                <w:szCs w:val="14"/>
                <w:lang w:eastAsia="es-CR"/>
              </w:rPr>
              <w:t xml:space="preserve"> </w:t>
            </w:r>
          </w:p>
        </w:tc>
      </w:tr>
      <w:tr w:rsidR="009A5671" w:rsidRPr="009A5671" w:rsidTr="006A1DA4">
        <w:trPr>
          <w:trHeight w:val="315"/>
        </w:trPr>
        <w:tc>
          <w:tcPr>
            <w:tcW w:w="724"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1.05.03</w:t>
            </w:r>
          </w:p>
        </w:tc>
        <w:tc>
          <w:tcPr>
            <w:tcW w:w="714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Transporte en el exterior</w:t>
            </w:r>
          </w:p>
        </w:tc>
        <w:tc>
          <w:tcPr>
            <w:tcW w:w="1843"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E85669">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w:t>
            </w:r>
            <w:r w:rsidR="00E85669">
              <w:rPr>
                <w:rFonts w:ascii="Arial" w:eastAsia="Times New Roman" w:hAnsi="Arial" w:cs="Arial"/>
                <w:color w:val="000000"/>
                <w:sz w:val="14"/>
                <w:szCs w:val="14"/>
                <w:lang w:eastAsia="es-CR"/>
              </w:rPr>
              <w:t>0,00</w:t>
            </w:r>
            <w:r w:rsidRPr="009A5671">
              <w:rPr>
                <w:rFonts w:ascii="Arial" w:eastAsia="Times New Roman" w:hAnsi="Arial" w:cs="Arial"/>
                <w:color w:val="000000"/>
                <w:sz w:val="14"/>
                <w:szCs w:val="14"/>
                <w:lang w:eastAsia="es-CR"/>
              </w:rPr>
              <w:t xml:space="preserve"> </w:t>
            </w:r>
          </w:p>
        </w:tc>
      </w:tr>
      <w:tr w:rsidR="009A5671" w:rsidRPr="009A5671" w:rsidTr="006A1DA4">
        <w:trPr>
          <w:trHeight w:val="315"/>
        </w:trPr>
        <w:tc>
          <w:tcPr>
            <w:tcW w:w="724"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1.05.04</w:t>
            </w:r>
          </w:p>
        </w:tc>
        <w:tc>
          <w:tcPr>
            <w:tcW w:w="714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Viáticos en el exterior</w:t>
            </w:r>
          </w:p>
        </w:tc>
        <w:tc>
          <w:tcPr>
            <w:tcW w:w="1843"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E85669">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w:t>
            </w:r>
            <w:r w:rsidR="00E85669">
              <w:rPr>
                <w:rFonts w:ascii="Arial" w:eastAsia="Times New Roman" w:hAnsi="Arial" w:cs="Arial"/>
                <w:color w:val="000000"/>
                <w:sz w:val="14"/>
                <w:szCs w:val="14"/>
                <w:lang w:eastAsia="es-CR"/>
              </w:rPr>
              <w:t>0,00</w:t>
            </w:r>
            <w:r w:rsidRPr="009A5671">
              <w:rPr>
                <w:rFonts w:ascii="Arial" w:eastAsia="Times New Roman" w:hAnsi="Arial" w:cs="Arial"/>
                <w:color w:val="000000"/>
                <w:sz w:val="14"/>
                <w:szCs w:val="14"/>
                <w:lang w:eastAsia="es-CR"/>
              </w:rPr>
              <w:t xml:space="preserve"> </w:t>
            </w:r>
          </w:p>
        </w:tc>
      </w:tr>
      <w:tr w:rsidR="009A5671" w:rsidRPr="009A5671" w:rsidTr="006A1DA4">
        <w:trPr>
          <w:trHeight w:val="315"/>
        </w:trPr>
        <w:tc>
          <w:tcPr>
            <w:tcW w:w="724"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1.06</w:t>
            </w:r>
          </w:p>
        </w:tc>
        <w:tc>
          <w:tcPr>
            <w:tcW w:w="714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Seguros. Reaseguros y otras Obligaciones</w:t>
            </w:r>
          </w:p>
        </w:tc>
        <w:tc>
          <w:tcPr>
            <w:tcW w:w="1843"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E85669">
            <w:pPr>
              <w:jc w:val="right"/>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 xml:space="preserve">                                      34</w:t>
            </w:r>
            <w:r w:rsidR="00E85669">
              <w:rPr>
                <w:rFonts w:ascii="Arial" w:eastAsia="Times New Roman" w:hAnsi="Arial" w:cs="Arial"/>
                <w:b/>
                <w:bCs/>
                <w:color w:val="000000"/>
                <w:sz w:val="14"/>
                <w:szCs w:val="14"/>
                <w:lang w:val="es-MX" w:eastAsia="es-CR"/>
              </w:rPr>
              <w:t>.</w:t>
            </w:r>
            <w:r w:rsidRPr="009A5671">
              <w:rPr>
                <w:rFonts w:ascii="Arial" w:eastAsia="Times New Roman" w:hAnsi="Arial" w:cs="Arial"/>
                <w:b/>
                <w:bCs/>
                <w:color w:val="000000"/>
                <w:sz w:val="14"/>
                <w:szCs w:val="14"/>
                <w:lang w:val="es-MX" w:eastAsia="es-CR"/>
              </w:rPr>
              <w:t>116</w:t>
            </w:r>
            <w:r w:rsidR="00E85669">
              <w:rPr>
                <w:rFonts w:ascii="Arial" w:eastAsia="Times New Roman" w:hAnsi="Arial" w:cs="Arial"/>
                <w:b/>
                <w:bCs/>
                <w:color w:val="000000"/>
                <w:sz w:val="14"/>
                <w:szCs w:val="14"/>
                <w:lang w:val="es-MX" w:eastAsia="es-CR"/>
              </w:rPr>
              <w:t>.</w:t>
            </w:r>
            <w:r w:rsidRPr="009A5671">
              <w:rPr>
                <w:rFonts w:ascii="Arial" w:eastAsia="Times New Roman" w:hAnsi="Arial" w:cs="Arial"/>
                <w:b/>
                <w:bCs/>
                <w:color w:val="000000"/>
                <w:sz w:val="14"/>
                <w:szCs w:val="14"/>
                <w:lang w:val="es-MX" w:eastAsia="es-CR"/>
              </w:rPr>
              <w:t>478</w:t>
            </w:r>
            <w:r w:rsidR="00E85669">
              <w:rPr>
                <w:rFonts w:ascii="Arial" w:eastAsia="Times New Roman" w:hAnsi="Arial" w:cs="Arial"/>
                <w:b/>
                <w:bCs/>
                <w:color w:val="000000"/>
                <w:sz w:val="14"/>
                <w:szCs w:val="14"/>
                <w:lang w:val="es-MX" w:eastAsia="es-CR"/>
              </w:rPr>
              <w:t>,</w:t>
            </w:r>
            <w:r w:rsidRPr="009A5671">
              <w:rPr>
                <w:rFonts w:ascii="Arial" w:eastAsia="Times New Roman" w:hAnsi="Arial" w:cs="Arial"/>
                <w:b/>
                <w:bCs/>
                <w:color w:val="000000"/>
                <w:sz w:val="14"/>
                <w:szCs w:val="14"/>
                <w:lang w:val="es-MX" w:eastAsia="es-CR"/>
              </w:rPr>
              <w:t xml:space="preserve">00 </w:t>
            </w:r>
          </w:p>
        </w:tc>
      </w:tr>
      <w:tr w:rsidR="009A5671" w:rsidRPr="009A5671" w:rsidTr="006A1DA4">
        <w:trPr>
          <w:trHeight w:val="315"/>
        </w:trPr>
        <w:tc>
          <w:tcPr>
            <w:tcW w:w="724"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1.06.01</w:t>
            </w:r>
          </w:p>
        </w:tc>
        <w:tc>
          <w:tcPr>
            <w:tcW w:w="714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Seguros</w:t>
            </w:r>
          </w:p>
        </w:tc>
        <w:tc>
          <w:tcPr>
            <w:tcW w:w="1843"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E85669">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34</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116</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478</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 xml:space="preserve">00 </w:t>
            </w:r>
          </w:p>
        </w:tc>
      </w:tr>
      <w:tr w:rsidR="009A5671" w:rsidRPr="009A5671" w:rsidTr="006A1DA4">
        <w:trPr>
          <w:trHeight w:val="315"/>
        </w:trPr>
        <w:tc>
          <w:tcPr>
            <w:tcW w:w="724"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1.07</w:t>
            </w:r>
          </w:p>
        </w:tc>
        <w:tc>
          <w:tcPr>
            <w:tcW w:w="714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Capacitación y Protocolo</w:t>
            </w:r>
          </w:p>
        </w:tc>
        <w:tc>
          <w:tcPr>
            <w:tcW w:w="1843"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E85669">
            <w:pPr>
              <w:jc w:val="right"/>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 xml:space="preserve">                                       1</w:t>
            </w:r>
            <w:r w:rsidR="00E85669">
              <w:rPr>
                <w:rFonts w:ascii="Arial" w:eastAsia="Times New Roman" w:hAnsi="Arial" w:cs="Arial"/>
                <w:b/>
                <w:bCs/>
                <w:color w:val="000000"/>
                <w:sz w:val="14"/>
                <w:szCs w:val="14"/>
                <w:lang w:val="es-MX" w:eastAsia="es-CR"/>
              </w:rPr>
              <w:t>.</w:t>
            </w:r>
            <w:r w:rsidRPr="009A5671">
              <w:rPr>
                <w:rFonts w:ascii="Arial" w:eastAsia="Times New Roman" w:hAnsi="Arial" w:cs="Arial"/>
                <w:b/>
                <w:bCs/>
                <w:color w:val="000000"/>
                <w:sz w:val="14"/>
                <w:szCs w:val="14"/>
                <w:lang w:val="es-MX" w:eastAsia="es-CR"/>
              </w:rPr>
              <w:t>070</w:t>
            </w:r>
            <w:r w:rsidR="00E85669">
              <w:rPr>
                <w:rFonts w:ascii="Arial" w:eastAsia="Times New Roman" w:hAnsi="Arial" w:cs="Arial"/>
                <w:b/>
                <w:bCs/>
                <w:color w:val="000000"/>
                <w:sz w:val="14"/>
                <w:szCs w:val="14"/>
                <w:lang w:val="es-MX" w:eastAsia="es-CR"/>
              </w:rPr>
              <w:t>.</w:t>
            </w:r>
            <w:r w:rsidRPr="009A5671">
              <w:rPr>
                <w:rFonts w:ascii="Arial" w:eastAsia="Times New Roman" w:hAnsi="Arial" w:cs="Arial"/>
                <w:b/>
                <w:bCs/>
                <w:color w:val="000000"/>
                <w:sz w:val="14"/>
                <w:szCs w:val="14"/>
                <w:lang w:val="es-MX" w:eastAsia="es-CR"/>
              </w:rPr>
              <w:t>000</w:t>
            </w:r>
            <w:r w:rsidR="00E85669">
              <w:rPr>
                <w:rFonts w:ascii="Arial" w:eastAsia="Times New Roman" w:hAnsi="Arial" w:cs="Arial"/>
                <w:b/>
                <w:bCs/>
                <w:color w:val="000000"/>
                <w:sz w:val="14"/>
                <w:szCs w:val="14"/>
                <w:lang w:val="es-MX" w:eastAsia="es-CR"/>
              </w:rPr>
              <w:t>,</w:t>
            </w:r>
            <w:r w:rsidRPr="009A5671">
              <w:rPr>
                <w:rFonts w:ascii="Arial" w:eastAsia="Times New Roman" w:hAnsi="Arial" w:cs="Arial"/>
                <w:b/>
                <w:bCs/>
                <w:color w:val="000000"/>
                <w:sz w:val="14"/>
                <w:szCs w:val="14"/>
                <w:lang w:val="es-MX" w:eastAsia="es-CR"/>
              </w:rPr>
              <w:t xml:space="preserve">00 </w:t>
            </w:r>
          </w:p>
        </w:tc>
      </w:tr>
      <w:tr w:rsidR="009A5671" w:rsidRPr="009A5671" w:rsidTr="006A1DA4">
        <w:trPr>
          <w:trHeight w:val="315"/>
        </w:trPr>
        <w:tc>
          <w:tcPr>
            <w:tcW w:w="724"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1.07.02</w:t>
            </w:r>
          </w:p>
        </w:tc>
        <w:tc>
          <w:tcPr>
            <w:tcW w:w="714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Actividades protocolarias y sociales</w:t>
            </w:r>
          </w:p>
        </w:tc>
        <w:tc>
          <w:tcPr>
            <w:tcW w:w="1843"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E85669">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1</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070</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000</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 xml:space="preserve">00 </w:t>
            </w:r>
          </w:p>
        </w:tc>
      </w:tr>
      <w:tr w:rsidR="009A5671" w:rsidRPr="009A5671" w:rsidTr="006A1DA4">
        <w:trPr>
          <w:trHeight w:val="315"/>
        </w:trPr>
        <w:tc>
          <w:tcPr>
            <w:tcW w:w="724"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1.08</w:t>
            </w:r>
          </w:p>
        </w:tc>
        <w:tc>
          <w:tcPr>
            <w:tcW w:w="714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Mantenimiento y reparación</w:t>
            </w:r>
          </w:p>
        </w:tc>
        <w:tc>
          <w:tcPr>
            <w:tcW w:w="1843"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E85669">
            <w:pPr>
              <w:jc w:val="right"/>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 xml:space="preserve">                                     </w:t>
            </w:r>
            <w:r w:rsidR="00E85669">
              <w:rPr>
                <w:rFonts w:ascii="Arial" w:eastAsia="Times New Roman" w:hAnsi="Arial" w:cs="Arial"/>
                <w:b/>
                <w:bCs/>
                <w:color w:val="000000"/>
                <w:sz w:val="14"/>
                <w:szCs w:val="14"/>
                <w:lang w:val="es-MX" w:eastAsia="es-CR"/>
              </w:rPr>
              <w:t>30.655.658,00</w:t>
            </w:r>
            <w:r w:rsidRPr="009A5671">
              <w:rPr>
                <w:rFonts w:ascii="Arial" w:eastAsia="Times New Roman" w:hAnsi="Arial" w:cs="Arial"/>
                <w:b/>
                <w:bCs/>
                <w:color w:val="000000"/>
                <w:sz w:val="14"/>
                <w:szCs w:val="14"/>
                <w:lang w:val="es-MX" w:eastAsia="es-CR"/>
              </w:rPr>
              <w:t xml:space="preserve"> </w:t>
            </w:r>
          </w:p>
        </w:tc>
      </w:tr>
      <w:tr w:rsidR="009A5671" w:rsidRPr="009A5671" w:rsidTr="006A1DA4">
        <w:trPr>
          <w:trHeight w:val="315"/>
        </w:trPr>
        <w:tc>
          <w:tcPr>
            <w:tcW w:w="724"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1.08.01</w:t>
            </w:r>
          </w:p>
        </w:tc>
        <w:tc>
          <w:tcPr>
            <w:tcW w:w="714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Mantenimiento de edificios</w:t>
            </w:r>
            <w:r w:rsidR="00E85669">
              <w:rPr>
                <w:rFonts w:ascii="Arial" w:eastAsia="Times New Roman" w:hAnsi="Arial" w:cs="Arial"/>
                <w:color w:val="000000"/>
                <w:sz w:val="14"/>
                <w:szCs w:val="14"/>
                <w:lang w:val="es-MX" w:eastAsia="es-CR"/>
              </w:rPr>
              <w:t>.</w:t>
            </w:r>
            <w:r w:rsidRPr="009A5671">
              <w:rPr>
                <w:rFonts w:ascii="Arial" w:eastAsia="Times New Roman" w:hAnsi="Arial" w:cs="Arial"/>
                <w:color w:val="000000"/>
                <w:sz w:val="14"/>
                <w:szCs w:val="14"/>
                <w:lang w:val="es-MX" w:eastAsia="es-CR"/>
              </w:rPr>
              <w:t xml:space="preserve"> locales y terrenos</w:t>
            </w:r>
          </w:p>
        </w:tc>
        <w:tc>
          <w:tcPr>
            <w:tcW w:w="1843"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E85669">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11</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100</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000</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 xml:space="preserve">00 </w:t>
            </w:r>
          </w:p>
        </w:tc>
      </w:tr>
      <w:tr w:rsidR="009A5671" w:rsidRPr="009A5671" w:rsidTr="006A1DA4">
        <w:trPr>
          <w:trHeight w:val="315"/>
        </w:trPr>
        <w:tc>
          <w:tcPr>
            <w:tcW w:w="724"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1.08.05</w:t>
            </w:r>
          </w:p>
        </w:tc>
        <w:tc>
          <w:tcPr>
            <w:tcW w:w="714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Mantenimiento y reparación de equipo de transporte</w:t>
            </w:r>
          </w:p>
        </w:tc>
        <w:tc>
          <w:tcPr>
            <w:tcW w:w="1843"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E85669">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w:t>
            </w:r>
            <w:r w:rsidR="00E85669">
              <w:rPr>
                <w:rFonts w:ascii="Arial" w:eastAsia="Times New Roman" w:hAnsi="Arial" w:cs="Arial"/>
                <w:color w:val="000000"/>
                <w:sz w:val="14"/>
                <w:szCs w:val="14"/>
                <w:lang w:eastAsia="es-CR"/>
              </w:rPr>
              <w:t>8.833.200,00</w:t>
            </w:r>
            <w:r w:rsidRPr="009A5671">
              <w:rPr>
                <w:rFonts w:ascii="Arial" w:eastAsia="Times New Roman" w:hAnsi="Arial" w:cs="Arial"/>
                <w:color w:val="000000"/>
                <w:sz w:val="14"/>
                <w:szCs w:val="14"/>
                <w:lang w:eastAsia="es-CR"/>
              </w:rPr>
              <w:t xml:space="preserve"> </w:t>
            </w:r>
          </w:p>
        </w:tc>
      </w:tr>
      <w:tr w:rsidR="009A5671" w:rsidRPr="009A5671" w:rsidTr="006A1DA4">
        <w:trPr>
          <w:trHeight w:val="315"/>
        </w:trPr>
        <w:tc>
          <w:tcPr>
            <w:tcW w:w="724"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1.08.06</w:t>
            </w:r>
          </w:p>
        </w:tc>
        <w:tc>
          <w:tcPr>
            <w:tcW w:w="714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Mantenimiento y reparación de equipo de comunicación</w:t>
            </w:r>
          </w:p>
        </w:tc>
        <w:tc>
          <w:tcPr>
            <w:tcW w:w="1843"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E85669">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1</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500</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000</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 xml:space="preserve">00 </w:t>
            </w:r>
          </w:p>
        </w:tc>
      </w:tr>
      <w:tr w:rsidR="009A5671" w:rsidRPr="009A5671" w:rsidTr="006A1DA4">
        <w:trPr>
          <w:trHeight w:val="315"/>
        </w:trPr>
        <w:tc>
          <w:tcPr>
            <w:tcW w:w="724"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1.08.07</w:t>
            </w:r>
          </w:p>
        </w:tc>
        <w:tc>
          <w:tcPr>
            <w:tcW w:w="714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Mantenimiento y reparación de equipo y mobiliario de oficina</w:t>
            </w:r>
          </w:p>
        </w:tc>
        <w:tc>
          <w:tcPr>
            <w:tcW w:w="1843"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E85669">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w:t>
            </w:r>
            <w:r w:rsidR="00E85669">
              <w:rPr>
                <w:rFonts w:ascii="Arial" w:eastAsia="Times New Roman" w:hAnsi="Arial" w:cs="Arial"/>
                <w:color w:val="000000"/>
                <w:sz w:val="14"/>
                <w:szCs w:val="14"/>
                <w:lang w:eastAsia="es-CR"/>
              </w:rPr>
              <w:t>2.791.458,00</w:t>
            </w:r>
            <w:r w:rsidRPr="009A5671">
              <w:rPr>
                <w:rFonts w:ascii="Arial" w:eastAsia="Times New Roman" w:hAnsi="Arial" w:cs="Arial"/>
                <w:color w:val="000000"/>
                <w:sz w:val="14"/>
                <w:szCs w:val="14"/>
                <w:lang w:eastAsia="es-CR"/>
              </w:rPr>
              <w:t xml:space="preserve"> </w:t>
            </w:r>
          </w:p>
        </w:tc>
      </w:tr>
      <w:tr w:rsidR="009A5671" w:rsidRPr="009A5671" w:rsidTr="006A1DA4">
        <w:trPr>
          <w:trHeight w:val="315"/>
        </w:trPr>
        <w:tc>
          <w:tcPr>
            <w:tcW w:w="724"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1.08.08</w:t>
            </w:r>
          </w:p>
        </w:tc>
        <w:tc>
          <w:tcPr>
            <w:tcW w:w="714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Mantenimiento y reparación de equipo de cómputo y sistemas de información</w:t>
            </w:r>
          </w:p>
        </w:tc>
        <w:tc>
          <w:tcPr>
            <w:tcW w:w="1843"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E85669">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6</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081</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000</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 xml:space="preserve">00 </w:t>
            </w:r>
          </w:p>
        </w:tc>
      </w:tr>
      <w:tr w:rsidR="009A5671" w:rsidRPr="009A5671" w:rsidTr="006A1DA4">
        <w:trPr>
          <w:trHeight w:val="315"/>
        </w:trPr>
        <w:tc>
          <w:tcPr>
            <w:tcW w:w="724"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1.08.99</w:t>
            </w:r>
          </w:p>
        </w:tc>
        <w:tc>
          <w:tcPr>
            <w:tcW w:w="714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Mantenimiento y reparación de otros equipos</w:t>
            </w:r>
          </w:p>
        </w:tc>
        <w:tc>
          <w:tcPr>
            <w:tcW w:w="1843"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E85669">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350</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000</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 xml:space="preserve">00 </w:t>
            </w:r>
          </w:p>
        </w:tc>
      </w:tr>
      <w:tr w:rsidR="009A5671" w:rsidRPr="009A5671" w:rsidTr="006A1DA4">
        <w:trPr>
          <w:trHeight w:val="315"/>
        </w:trPr>
        <w:tc>
          <w:tcPr>
            <w:tcW w:w="724"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1.09</w:t>
            </w:r>
          </w:p>
        </w:tc>
        <w:tc>
          <w:tcPr>
            <w:tcW w:w="714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Impuestos</w:t>
            </w:r>
          </w:p>
        </w:tc>
        <w:tc>
          <w:tcPr>
            <w:tcW w:w="1843"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E85669">
            <w:pPr>
              <w:jc w:val="right"/>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eastAsia="es-CR"/>
              </w:rPr>
              <w:t xml:space="preserve">                                      3</w:t>
            </w:r>
            <w:r w:rsidR="00E85669">
              <w:rPr>
                <w:rFonts w:ascii="Arial" w:eastAsia="Times New Roman" w:hAnsi="Arial" w:cs="Arial"/>
                <w:b/>
                <w:bCs/>
                <w:color w:val="000000"/>
                <w:sz w:val="14"/>
                <w:szCs w:val="14"/>
                <w:lang w:eastAsia="es-CR"/>
              </w:rPr>
              <w:t>.</w:t>
            </w:r>
            <w:r w:rsidRPr="009A5671">
              <w:rPr>
                <w:rFonts w:ascii="Arial" w:eastAsia="Times New Roman" w:hAnsi="Arial" w:cs="Arial"/>
                <w:b/>
                <w:bCs/>
                <w:color w:val="000000"/>
                <w:sz w:val="14"/>
                <w:szCs w:val="14"/>
                <w:lang w:eastAsia="es-CR"/>
              </w:rPr>
              <w:t>500</w:t>
            </w:r>
            <w:r w:rsidR="00E85669">
              <w:rPr>
                <w:rFonts w:ascii="Arial" w:eastAsia="Times New Roman" w:hAnsi="Arial" w:cs="Arial"/>
                <w:b/>
                <w:bCs/>
                <w:color w:val="000000"/>
                <w:sz w:val="14"/>
                <w:szCs w:val="14"/>
                <w:lang w:eastAsia="es-CR"/>
              </w:rPr>
              <w:t>.</w:t>
            </w:r>
            <w:r w:rsidRPr="009A5671">
              <w:rPr>
                <w:rFonts w:ascii="Arial" w:eastAsia="Times New Roman" w:hAnsi="Arial" w:cs="Arial"/>
                <w:b/>
                <w:bCs/>
                <w:color w:val="000000"/>
                <w:sz w:val="14"/>
                <w:szCs w:val="14"/>
                <w:lang w:eastAsia="es-CR"/>
              </w:rPr>
              <w:t>000</w:t>
            </w:r>
            <w:r w:rsidR="00E85669">
              <w:rPr>
                <w:rFonts w:ascii="Arial" w:eastAsia="Times New Roman" w:hAnsi="Arial" w:cs="Arial"/>
                <w:b/>
                <w:bCs/>
                <w:color w:val="000000"/>
                <w:sz w:val="14"/>
                <w:szCs w:val="14"/>
                <w:lang w:eastAsia="es-CR"/>
              </w:rPr>
              <w:t>,</w:t>
            </w:r>
            <w:r w:rsidRPr="009A5671">
              <w:rPr>
                <w:rFonts w:ascii="Arial" w:eastAsia="Times New Roman" w:hAnsi="Arial" w:cs="Arial"/>
                <w:b/>
                <w:bCs/>
                <w:color w:val="000000"/>
                <w:sz w:val="14"/>
                <w:szCs w:val="14"/>
                <w:lang w:eastAsia="es-CR"/>
              </w:rPr>
              <w:t xml:space="preserve">00 </w:t>
            </w:r>
          </w:p>
        </w:tc>
      </w:tr>
      <w:tr w:rsidR="009A5671" w:rsidRPr="009A5671" w:rsidTr="006A1DA4">
        <w:trPr>
          <w:trHeight w:val="315"/>
        </w:trPr>
        <w:tc>
          <w:tcPr>
            <w:tcW w:w="724"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1.09.99</w:t>
            </w:r>
          </w:p>
        </w:tc>
        <w:tc>
          <w:tcPr>
            <w:tcW w:w="714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Otros impuestos</w:t>
            </w:r>
          </w:p>
        </w:tc>
        <w:tc>
          <w:tcPr>
            <w:tcW w:w="1843"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E85669">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3</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500</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000</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 xml:space="preserve">00 </w:t>
            </w:r>
          </w:p>
        </w:tc>
      </w:tr>
      <w:tr w:rsidR="009A5671" w:rsidRPr="009A5671" w:rsidTr="006A1DA4">
        <w:trPr>
          <w:trHeight w:val="315"/>
        </w:trPr>
        <w:tc>
          <w:tcPr>
            <w:tcW w:w="724"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1.99</w:t>
            </w:r>
          </w:p>
        </w:tc>
        <w:tc>
          <w:tcPr>
            <w:tcW w:w="714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Servicios Diversos</w:t>
            </w:r>
          </w:p>
        </w:tc>
        <w:tc>
          <w:tcPr>
            <w:tcW w:w="1843"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E85669">
            <w:pPr>
              <w:jc w:val="right"/>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 xml:space="preserve">                                      </w:t>
            </w:r>
            <w:r w:rsidR="00E85669">
              <w:rPr>
                <w:rFonts w:ascii="Arial" w:eastAsia="Times New Roman" w:hAnsi="Arial" w:cs="Arial"/>
                <w:b/>
                <w:bCs/>
                <w:color w:val="000000"/>
                <w:sz w:val="14"/>
                <w:szCs w:val="14"/>
                <w:lang w:val="es-MX" w:eastAsia="es-CR"/>
              </w:rPr>
              <w:t>2.062.760,00</w:t>
            </w:r>
            <w:r w:rsidRPr="009A5671">
              <w:rPr>
                <w:rFonts w:ascii="Arial" w:eastAsia="Times New Roman" w:hAnsi="Arial" w:cs="Arial"/>
                <w:b/>
                <w:bCs/>
                <w:color w:val="000000"/>
                <w:sz w:val="14"/>
                <w:szCs w:val="14"/>
                <w:lang w:val="es-MX" w:eastAsia="es-CR"/>
              </w:rPr>
              <w:t xml:space="preserve"> </w:t>
            </w:r>
          </w:p>
        </w:tc>
      </w:tr>
      <w:tr w:rsidR="009A5671" w:rsidRPr="009A5671" w:rsidTr="006A1DA4">
        <w:trPr>
          <w:trHeight w:val="315"/>
        </w:trPr>
        <w:tc>
          <w:tcPr>
            <w:tcW w:w="724"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1.99.01</w:t>
            </w:r>
          </w:p>
        </w:tc>
        <w:tc>
          <w:tcPr>
            <w:tcW w:w="714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Servicios de regulación</w:t>
            </w:r>
          </w:p>
        </w:tc>
        <w:tc>
          <w:tcPr>
            <w:tcW w:w="1843"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E85669">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126</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000</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 xml:space="preserve">00 </w:t>
            </w:r>
          </w:p>
        </w:tc>
      </w:tr>
      <w:tr w:rsidR="009A5671" w:rsidRPr="009A5671" w:rsidTr="006A1DA4">
        <w:trPr>
          <w:trHeight w:val="315"/>
        </w:trPr>
        <w:tc>
          <w:tcPr>
            <w:tcW w:w="724"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1.99.02</w:t>
            </w:r>
          </w:p>
        </w:tc>
        <w:tc>
          <w:tcPr>
            <w:tcW w:w="714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Intereses moratorios y multas</w:t>
            </w:r>
          </w:p>
        </w:tc>
        <w:tc>
          <w:tcPr>
            <w:tcW w:w="1843"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E85669">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600</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000</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 xml:space="preserve">00 </w:t>
            </w:r>
          </w:p>
        </w:tc>
      </w:tr>
      <w:tr w:rsidR="009A5671" w:rsidRPr="009A5671" w:rsidTr="006A1DA4">
        <w:trPr>
          <w:trHeight w:val="315"/>
        </w:trPr>
        <w:tc>
          <w:tcPr>
            <w:tcW w:w="724"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1.99.05</w:t>
            </w:r>
          </w:p>
        </w:tc>
        <w:tc>
          <w:tcPr>
            <w:tcW w:w="714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Deducibles</w:t>
            </w:r>
          </w:p>
        </w:tc>
        <w:tc>
          <w:tcPr>
            <w:tcW w:w="1843"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E85669">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1</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025</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000</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 xml:space="preserve">00 </w:t>
            </w:r>
          </w:p>
        </w:tc>
      </w:tr>
      <w:tr w:rsidR="009A5671" w:rsidRPr="009A5671" w:rsidTr="006A1DA4">
        <w:trPr>
          <w:trHeight w:val="315"/>
        </w:trPr>
        <w:tc>
          <w:tcPr>
            <w:tcW w:w="724"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1.99.99</w:t>
            </w:r>
          </w:p>
        </w:tc>
        <w:tc>
          <w:tcPr>
            <w:tcW w:w="714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 xml:space="preserve">Otros servicios no especificados </w:t>
            </w:r>
          </w:p>
        </w:tc>
        <w:tc>
          <w:tcPr>
            <w:tcW w:w="1843"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E85669">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w:t>
            </w:r>
            <w:r w:rsidR="00E85669">
              <w:rPr>
                <w:rFonts w:ascii="Arial" w:eastAsia="Times New Roman" w:hAnsi="Arial" w:cs="Arial"/>
                <w:color w:val="000000"/>
                <w:sz w:val="14"/>
                <w:szCs w:val="14"/>
                <w:lang w:eastAsia="es-CR"/>
              </w:rPr>
              <w:t>311.760,00</w:t>
            </w:r>
            <w:r w:rsidRPr="009A5671">
              <w:rPr>
                <w:rFonts w:ascii="Arial" w:eastAsia="Times New Roman" w:hAnsi="Arial" w:cs="Arial"/>
                <w:color w:val="000000"/>
                <w:sz w:val="14"/>
                <w:szCs w:val="14"/>
                <w:lang w:eastAsia="es-CR"/>
              </w:rPr>
              <w:t xml:space="preserve"> </w:t>
            </w:r>
          </w:p>
        </w:tc>
      </w:tr>
    </w:tbl>
    <w:p w:rsidR="009A5671" w:rsidRDefault="009A5671" w:rsidP="006F70AC"/>
    <w:p w:rsidR="006F70AC" w:rsidRDefault="00267A71" w:rsidP="006F70AC">
      <w:r>
        <w:lastRenderedPageBreak/>
        <w:t>Continúa</w:t>
      </w:r>
    </w:p>
    <w:tbl>
      <w:tblPr>
        <w:tblW w:w="9416" w:type="dxa"/>
        <w:tblInd w:w="60" w:type="dxa"/>
        <w:tblCellMar>
          <w:left w:w="70" w:type="dxa"/>
          <w:right w:w="70" w:type="dxa"/>
        </w:tblCellMar>
        <w:tblLook w:val="04A0" w:firstRow="1" w:lastRow="0" w:firstColumn="1" w:lastColumn="0" w:noHBand="0" w:noVBand="1"/>
      </w:tblPr>
      <w:tblGrid>
        <w:gridCol w:w="724"/>
        <w:gridCol w:w="7144"/>
        <w:gridCol w:w="1548"/>
      </w:tblGrid>
      <w:tr w:rsidR="009A5671" w:rsidRPr="009A5671" w:rsidTr="006A1DA4">
        <w:trPr>
          <w:trHeight w:val="315"/>
        </w:trPr>
        <w:tc>
          <w:tcPr>
            <w:tcW w:w="0" w:type="auto"/>
            <w:tcBorders>
              <w:top w:val="single" w:sz="8" w:space="0" w:color="auto"/>
              <w:left w:val="single" w:sz="8" w:space="0" w:color="auto"/>
              <w:bottom w:val="single" w:sz="8" w:space="0" w:color="auto"/>
              <w:right w:val="single" w:sz="8" w:space="0" w:color="auto"/>
            </w:tcBorders>
            <w:shd w:val="clear" w:color="000000" w:fill="00B050"/>
            <w:noWrap/>
            <w:vAlign w:val="bottom"/>
            <w:hideMark/>
          </w:tcPr>
          <w:p w:rsidR="009A5671" w:rsidRPr="009A5671" w:rsidRDefault="009A5671" w:rsidP="009A5671">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CUENTA</w:t>
            </w:r>
          </w:p>
        </w:tc>
        <w:tc>
          <w:tcPr>
            <w:tcW w:w="7144" w:type="dxa"/>
            <w:tcBorders>
              <w:top w:val="single" w:sz="8" w:space="0" w:color="auto"/>
              <w:left w:val="nil"/>
              <w:bottom w:val="single" w:sz="8" w:space="0" w:color="auto"/>
              <w:right w:val="single" w:sz="8" w:space="0" w:color="auto"/>
            </w:tcBorders>
            <w:shd w:val="clear" w:color="000000" w:fill="00B050"/>
            <w:noWrap/>
            <w:vAlign w:val="bottom"/>
            <w:hideMark/>
          </w:tcPr>
          <w:p w:rsidR="009A5671" w:rsidRPr="009A5671" w:rsidRDefault="009A5671" w:rsidP="009A5671">
            <w:pPr>
              <w:jc w:val="cente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NOMBRE PARTIDA</w:t>
            </w:r>
            <w:r w:rsidR="00E85669">
              <w:rPr>
                <w:rFonts w:ascii="Arial" w:eastAsia="Times New Roman" w:hAnsi="Arial" w:cs="Arial"/>
                <w:b/>
                <w:bCs/>
                <w:color w:val="000000"/>
                <w:sz w:val="14"/>
                <w:szCs w:val="14"/>
                <w:lang w:val="es-MX" w:eastAsia="es-CR"/>
              </w:rPr>
              <w:t>.</w:t>
            </w:r>
            <w:r w:rsidRPr="009A5671">
              <w:rPr>
                <w:rFonts w:ascii="Arial" w:eastAsia="Times New Roman" w:hAnsi="Arial" w:cs="Arial"/>
                <w:b/>
                <w:bCs/>
                <w:color w:val="000000"/>
                <w:sz w:val="14"/>
                <w:szCs w:val="14"/>
                <w:lang w:val="es-MX" w:eastAsia="es-CR"/>
              </w:rPr>
              <w:t xml:space="preserve"> GRUPO Y SUBPARTIDA</w:t>
            </w:r>
          </w:p>
        </w:tc>
        <w:tc>
          <w:tcPr>
            <w:tcW w:w="1548" w:type="dxa"/>
            <w:tcBorders>
              <w:top w:val="single" w:sz="8" w:space="0" w:color="auto"/>
              <w:left w:val="nil"/>
              <w:bottom w:val="single" w:sz="8" w:space="0" w:color="auto"/>
              <w:right w:val="single" w:sz="8" w:space="0" w:color="auto"/>
            </w:tcBorders>
            <w:shd w:val="clear" w:color="000000" w:fill="00B050"/>
            <w:vAlign w:val="bottom"/>
            <w:hideMark/>
          </w:tcPr>
          <w:p w:rsidR="009A5671" w:rsidRPr="009A5671" w:rsidRDefault="009A5671" w:rsidP="009A5671">
            <w:pPr>
              <w:jc w:val="cente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 xml:space="preserve"> PRESUPUESTO NACIONAL </w:t>
            </w:r>
          </w:p>
        </w:tc>
      </w:tr>
      <w:tr w:rsidR="009A5671" w:rsidRPr="009A5671" w:rsidTr="006A1DA4">
        <w:trPr>
          <w:trHeight w:val="315"/>
        </w:trPr>
        <w:tc>
          <w:tcPr>
            <w:tcW w:w="0" w:type="auto"/>
            <w:tcBorders>
              <w:top w:val="nil"/>
              <w:left w:val="single" w:sz="8" w:space="0" w:color="auto"/>
              <w:bottom w:val="single" w:sz="8" w:space="0" w:color="auto"/>
              <w:right w:val="single" w:sz="8" w:space="0" w:color="auto"/>
            </w:tcBorders>
            <w:shd w:val="clear" w:color="000000" w:fill="00B050"/>
            <w:noWrap/>
            <w:vAlign w:val="bottom"/>
            <w:hideMark/>
          </w:tcPr>
          <w:p w:rsidR="009A5671" w:rsidRPr="009A5671" w:rsidRDefault="009A5671" w:rsidP="00E85669">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2</w:t>
            </w:r>
          </w:p>
        </w:tc>
        <w:tc>
          <w:tcPr>
            <w:tcW w:w="7144" w:type="dxa"/>
            <w:tcBorders>
              <w:top w:val="nil"/>
              <w:left w:val="nil"/>
              <w:bottom w:val="single" w:sz="8" w:space="0" w:color="auto"/>
              <w:right w:val="single" w:sz="8" w:space="0" w:color="auto"/>
            </w:tcBorders>
            <w:shd w:val="clear" w:color="000000" w:fill="00B050"/>
            <w:noWrap/>
            <w:vAlign w:val="bottom"/>
            <w:hideMark/>
          </w:tcPr>
          <w:p w:rsidR="009A5671" w:rsidRPr="009A5671" w:rsidRDefault="009A5671" w:rsidP="009A5671">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Materiales y Suministros</w:t>
            </w:r>
          </w:p>
        </w:tc>
        <w:tc>
          <w:tcPr>
            <w:tcW w:w="1548" w:type="dxa"/>
            <w:tcBorders>
              <w:top w:val="nil"/>
              <w:left w:val="nil"/>
              <w:bottom w:val="single" w:sz="8" w:space="0" w:color="auto"/>
              <w:right w:val="single" w:sz="8" w:space="0" w:color="auto"/>
            </w:tcBorders>
            <w:shd w:val="clear" w:color="000000" w:fill="00B050"/>
            <w:noWrap/>
            <w:vAlign w:val="bottom"/>
            <w:hideMark/>
          </w:tcPr>
          <w:p w:rsidR="009A5671" w:rsidRPr="009A5671" w:rsidRDefault="009A5671" w:rsidP="00E85669">
            <w:pPr>
              <w:jc w:val="right"/>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 xml:space="preserve">                                    </w:t>
            </w:r>
            <w:r w:rsidR="00E85669">
              <w:rPr>
                <w:rFonts w:ascii="Arial" w:eastAsia="Times New Roman" w:hAnsi="Arial" w:cs="Arial"/>
                <w:b/>
                <w:bCs/>
                <w:color w:val="000000"/>
                <w:sz w:val="14"/>
                <w:szCs w:val="14"/>
                <w:lang w:val="es-MX" w:eastAsia="es-CR"/>
              </w:rPr>
              <w:t>39.019.703,00</w:t>
            </w:r>
            <w:r w:rsidRPr="009A5671">
              <w:rPr>
                <w:rFonts w:ascii="Arial" w:eastAsia="Times New Roman" w:hAnsi="Arial" w:cs="Arial"/>
                <w:b/>
                <w:bCs/>
                <w:color w:val="000000"/>
                <w:sz w:val="14"/>
                <w:szCs w:val="14"/>
                <w:lang w:val="es-MX" w:eastAsia="es-CR"/>
              </w:rPr>
              <w:t xml:space="preserve"> </w:t>
            </w:r>
          </w:p>
        </w:tc>
      </w:tr>
      <w:tr w:rsidR="009A5671" w:rsidRPr="009A5671" w:rsidTr="006A1DA4">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2.01</w:t>
            </w:r>
          </w:p>
        </w:tc>
        <w:tc>
          <w:tcPr>
            <w:tcW w:w="714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Productos Químicos y Conexos</w:t>
            </w:r>
          </w:p>
        </w:tc>
        <w:tc>
          <w:tcPr>
            <w:tcW w:w="1548"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E85669">
            <w:pPr>
              <w:jc w:val="right"/>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 xml:space="preserve">                                      </w:t>
            </w:r>
            <w:r w:rsidR="00E85669">
              <w:rPr>
                <w:rFonts w:ascii="Arial" w:eastAsia="Times New Roman" w:hAnsi="Arial" w:cs="Arial"/>
                <w:b/>
                <w:bCs/>
                <w:color w:val="000000"/>
                <w:sz w:val="14"/>
                <w:szCs w:val="14"/>
                <w:lang w:val="es-MX" w:eastAsia="es-CR"/>
              </w:rPr>
              <w:t>24.138.183,00</w:t>
            </w:r>
            <w:r w:rsidRPr="009A5671">
              <w:rPr>
                <w:rFonts w:ascii="Arial" w:eastAsia="Times New Roman" w:hAnsi="Arial" w:cs="Arial"/>
                <w:b/>
                <w:bCs/>
                <w:color w:val="000000"/>
                <w:sz w:val="14"/>
                <w:szCs w:val="14"/>
                <w:lang w:val="es-MX" w:eastAsia="es-CR"/>
              </w:rPr>
              <w:t xml:space="preserve"> </w:t>
            </w:r>
          </w:p>
        </w:tc>
      </w:tr>
      <w:tr w:rsidR="009A5671" w:rsidRPr="009A5671" w:rsidTr="006A1DA4">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2.01.01</w:t>
            </w:r>
          </w:p>
        </w:tc>
        <w:tc>
          <w:tcPr>
            <w:tcW w:w="714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Combustible y lubricantes</w:t>
            </w:r>
          </w:p>
        </w:tc>
        <w:tc>
          <w:tcPr>
            <w:tcW w:w="1548"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E85669">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w:t>
            </w:r>
            <w:r w:rsidR="00E85669">
              <w:rPr>
                <w:rFonts w:ascii="Arial" w:eastAsia="Times New Roman" w:hAnsi="Arial" w:cs="Arial"/>
                <w:color w:val="000000"/>
                <w:sz w:val="14"/>
                <w:szCs w:val="14"/>
                <w:lang w:eastAsia="es-CR"/>
              </w:rPr>
              <w:t>14.228.866,00</w:t>
            </w:r>
            <w:r w:rsidRPr="009A5671">
              <w:rPr>
                <w:rFonts w:ascii="Arial" w:eastAsia="Times New Roman" w:hAnsi="Arial" w:cs="Arial"/>
                <w:color w:val="000000"/>
                <w:sz w:val="14"/>
                <w:szCs w:val="14"/>
                <w:lang w:eastAsia="es-CR"/>
              </w:rPr>
              <w:t xml:space="preserve"> </w:t>
            </w:r>
          </w:p>
        </w:tc>
      </w:tr>
      <w:tr w:rsidR="009A5671" w:rsidRPr="009A5671" w:rsidTr="006A1DA4">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2.01.02</w:t>
            </w:r>
          </w:p>
        </w:tc>
        <w:tc>
          <w:tcPr>
            <w:tcW w:w="714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Productos farmacéuticos y medicinales</w:t>
            </w:r>
          </w:p>
        </w:tc>
        <w:tc>
          <w:tcPr>
            <w:tcW w:w="1548"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E85669">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w:t>
            </w:r>
            <w:r w:rsidR="00E85669">
              <w:rPr>
                <w:rFonts w:ascii="Arial" w:eastAsia="Times New Roman" w:hAnsi="Arial" w:cs="Arial"/>
                <w:color w:val="000000"/>
                <w:sz w:val="14"/>
                <w:szCs w:val="14"/>
                <w:lang w:eastAsia="es-CR"/>
              </w:rPr>
              <w:t>160.973,00</w:t>
            </w:r>
            <w:r w:rsidRPr="009A5671">
              <w:rPr>
                <w:rFonts w:ascii="Arial" w:eastAsia="Times New Roman" w:hAnsi="Arial" w:cs="Arial"/>
                <w:color w:val="000000"/>
                <w:sz w:val="14"/>
                <w:szCs w:val="14"/>
                <w:lang w:eastAsia="es-CR"/>
              </w:rPr>
              <w:t xml:space="preserve"> </w:t>
            </w:r>
          </w:p>
        </w:tc>
      </w:tr>
      <w:tr w:rsidR="009A5671" w:rsidRPr="009A5671" w:rsidTr="006A1DA4">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2.01.04</w:t>
            </w:r>
          </w:p>
        </w:tc>
        <w:tc>
          <w:tcPr>
            <w:tcW w:w="714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Tintas</w:t>
            </w:r>
            <w:r w:rsidR="00E85669">
              <w:rPr>
                <w:rFonts w:ascii="Arial" w:eastAsia="Times New Roman" w:hAnsi="Arial" w:cs="Arial"/>
                <w:color w:val="000000"/>
                <w:sz w:val="14"/>
                <w:szCs w:val="14"/>
                <w:lang w:val="es-MX" w:eastAsia="es-CR"/>
              </w:rPr>
              <w:t>.</w:t>
            </w:r>
            <w:r w:rsidRPr="009A5671">
              <w:rPr>
                <w:rFonts w:ascii="Arial" w:eastAsia="Times New Roman" w:hAnsi="Arial" w:cs="Arial"/>
                <w:color w:val="000000"/>
                <w:sz w:val="14"/>
                <w:szCs w:val="14"/>
                <w:lang w:val="es-MX" w:eastAsia="es-CR"/>
              </w:rPr>
              <w:t xml:space="preserve"> pinturas y diluyentes</w:t>
            </w:r>
          </w:p>
        </w:tc>
        <w:tc>
          <w:tcPr>
            <w:tcW w:w="1548"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E85669">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w:t>
            </w:r>
            <w:r w:rsidR="00E85669">
              <w:rPr>
                <w:rFonts w:ascii="Arial" w:eastAsia="Times New Roman" w:hAnsi="Arial" w:cs="Arial"/>
                <w:color w:val="000000"/>
                <w:sz w:val="14"/>
                <w:szCs w:val="14"/>
                <w:lang w:eastAsia="es-CR"/>
              </w:rPr>
              <w:t>9.685.344,00</w:t>
            </w:r>
            <w:r w:rsidRPr="009A5671">
              <w:rPr>
                <w:rFonts w:ascii="Arial" w:eastAsia="Times New Roman" w:hAnsi="Arial" w:cs="Arial"/>
                <w:color w:val="000000"/>
                <w:sz w:val="14"/>
                <w:szCs w:val="14"/>
                <w:lang w:eastAsia="es-CR"/>
              </w:rPr>
              <w:t xml:space="preserve"> </w:t>
            </w:r>
          </w:p>
        </w:tc>
      </w:tr>
      <w:tr w:rsidR="009A5671" w:rsidRPr="009A5671" w:rsidTr="006A1DA4">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2.01.99</w:t>
            </w:r>
          </w:p>
        </w:tc>
        <w:tc>
          <w:tcPr>
            <w:tcW w:w="714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Otros productos químicos y conexos</w:t>
            </w:r>
          </w:p>
        </w:tc>
        <w:tc>
          <w:tcPr>
            <w:tcW w:w="1548"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180926">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63</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000</w:t>
            </w:r>
            <w:r w:rsidR="00180926">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 xml:space="preserve">00 </w:t>
            </w:r>
          </w:p>
        </w:tc>
      </w:tr>
      <w:tr w:rsidR="009A5671" w:rsidRPr="009A5671" w:rsidTr="006A1DA4">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2.02</w:t>
            </w:r>
          </w:p>
        </w:tc>
        <w:tc>
          <w:tcPr>
            <w:tcW w:w="714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Alimentos y Productos Agropecuarios</w:t>
            </w:r>
          </w:p>
        </w:tc>
        <w:tc>
          <w:tcPr>
            <w:tcW w:w="1548"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180926">
            <w:pPr>
              <w:jc w:val="right"/>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 xml:space="preserve">                                      </w:t>
            </w:r>
            <w:r w:rsidR="00180926">
              <w:rPr>
                <w:rFonts w:ascii="Arial" w:eastAsia="Times New Roman" w:hAnsi="Arial" w:cs="Arial"/>
                <w:b/>
                <w:bCs/>
                <w:color w:val="000000"/>
                <w:sz w:val="14"/>
                <w:szCs w:val="14"/>
                <w:lang w:val="es-MX" w:eastAsia="es-CR"/>
              </w:rPr>
              <w:t>4.109.163,00</w:t>
            </w:r>
            <w:r w:rsidRPr="009A5671">
              <w:rPr>
                <w:rFonts w:ascii="Arial" w:eastAsia="Times New Roman" w:hAnsi="Arial" w:cs="Arial"/>
                <w:b/>
                <w:bCs/>
                <w:color w:val="000000"/>
                <w:sz w:val="14"/>
                <w:szCs w:val="14"/>
                <w:lang w:val="es-MX" w:eastAsia="es-CR"/>
              </w:rPr>
              <w:t xml:space="preserve"> </w:t>
            </w:r>
          </w:p>
        </w:tc>
      </w:tr>
      <w:tr w:rsidR="009A5671" w:rsidRPr="009A5671" w:rsidTr="006A1DA4">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2.02.03</w:t>
            </w:r>
          </w:p>
        </w:tc>
        <w:tc>
          <w:tcPr>
            <w:tcW w:w="714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Alimentos y bebidas</w:t>
            </w:r>
          </w:p>
        </w:tc>
        <w:tc>
          <w:tcPr>
            <w:tcW w:w="1548"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180926">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w:t>
            </w:r>
            <w:r w:rsidR="00180926">
              <w:rPr>
                <w:rFonts w:ascii="Arial" w:eastAsia="Times New Roman" w:hAnsi="Arial" w:cs="Arial"/>
                <w:color w:val="000000"/>
                <w:sz w:val="14"/>
                <w:szCs w:val="14"/>
                <w:lang w:eastAsia="es-CR"/>
              </w:rPr>
              <w:t>4.109.163,00</w:t>
            </w:r>
            <w:r w:rsidRPr="009A5671">
              <w:rPr>
                <w:rFonts w:ascii="Arial" w:eastAsia="Times New Roman" w:hAnsi="Arial" w:cs="Arial"/>
                <w:color w:val="000000"/>
                <w:sz w:val="14"/>
                <w:szCs w:val="14"/>
                <w:lang w:eastAsia="es-CR"/>
              </w:rPr>
              <w:t xml:space="preserve"> </w:t>
            </w:r>
          </w:p>
        </w:tc>
      </w:tr>
      <w:tr w:rsidR="009A5671" w:rsidRPr="009A5671" w:rsidTr="006A1DA4">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2.03</w:t>
            </w:r>
          </w:p>
        </w:tc>
        <w:tc>
          <w:tcPr>
            <w:tcW w:w="714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Materiales y Productos de Uso en la Construcción y Mantenimiento</w:t>
            </w:r>
          </w:p>
        </w:tc>
        <w:tc>
          <w:tcPr>
            <w:tcW w:w="1548"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BC3F2B">
            <w:pPr>
              <w:jc w:val="right"/>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 xml:space="preserve">                                       </w:t>
            </w:r>
            <w:r w:rsidR="00BC3F2B">
              <w:rPr>
                <w:rFonts w:ascii="Arial" w:eastAsia="Times New Roman" w:hAnsi="Arial" w:cs="Arial"/>
                <w:b/>
                <w:bCs/>
                <w:color w:val="000000"/>
                <w:sz w:val="14"/>
                <w:szCs w:val="14"/>
                <w:lang w:val="es-MX" w:eastAsia="es-CR"/>
              </w:rPr>
              <w:t>394.034,00</w:t>
            </w:r>
            <w:r w:rsidRPr="009A5671">
              <w:rPr>
                <w:rFonts w:ascii="Arial" w:eastAsia="Times New Roman" w:hAnsi="Arial" w:cs="Arial"/>
                <w:b/>
                <w:bCs/>
                <w:color w:val="000000"/>
                <w:sz w:val="14"/>
                <w:szCs w:val="14"/>
                <w:lang w:val="es-MX" w:eastAsia="es-CR"/>
              </w:rPr>
              <w:t xml:space="preserve"> </w:t>
            </w:r>
          </w:p>
        </w:tc>
      </w:tr>
      <w:tr w:rsidR="009A5671" w:rsidRPr="009A5671" w:rsidTr="006A1DA4">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2.03.01</w:t>
            </w:r>
          </w:p>
        </w:tc>
        <w:tc>
          <w:tcPr>
            <w:tcW w:w="714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Materiales y productos metálicos</w:t>
            </w:r>
          </w:p>
        </w:tc>
        <w:tc>
          <w:tcPr>
            <w:tcW w:w="1548"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BC3F2B">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w:t>
            </w:r>
            <w:r w:rsidR="00BC3F2B">
              <w:rPr>
                <w:rFonts w:ascii="Arial" w:eastAsia="Times New Roman" w:hAnsi="Arial" w:cs="Arial"/>
                <w:color w:val="000000"/>
                <w:sz w:val="14"/>
                <w:szCs w:val="14"/>
                <w:lang w:eastAsia="es-CR"/>
              </w:rPr>
              <w:t>144.034,00</w:t>
            </w:r>
            <w:r w:rsidRPr="009A5671">
              <w:rPr>
                <w:rFonts w:ascii="Arial" w:eastAsia="Times New Roman" w:hAnsi="Arial" w:cs="Arial"/>
                <w:color w:val="000000"/>
                <w:sz w:val="14"/>
                <w:szCs w:val="14"/>
                <w:lang w:eastAsia="es-CR"/>
              </w:rPr>
              <w:t xml:space="preserve"> </w:t>
            </w:r>
          </w:p>
        </w:tc>
      </w:tr>
      <w:tr w:rsidR="009A5671" w:rsidRPr="009A5671" w:rsidTr="006A1DA4">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2.03.04</w:t>
            </w:r>
          </w:p>
        </w:tc>
        <w:tc>
          <w:tcPr>
            <w:tcW w:w="714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Materiales y productos eléctricos</w:t>
            </w:r>
            <w:r w:rsidR="00E85669">
              <w:rPr>
                <w:rFonts w:ascii="Arial" w:eastAsia="Times New Roman" w:hAnsi="Arial" w:cs="Arial"/>
                <w:color w:val="000000"/>
                <w:sz w:val="14"/>
                <w:szCs w:val="14"/>
                <w:lang w:val="es-MX" w:eastAsia="es-CR"/>
              </w:rPr>
              <w:t>.</w:t>
            </w:r>
            <w:r w:rsidRPr="009A5671">
              <w:rPr>
                <w:rFonts w:ascii="Arial" w:eastAsia="Times New Roman" w:hAnsi="Arial" w:cs="Arial"/>
                <w:color w:val="000000"/>
                <w:sz w:val="14"/>
                <w:szCs w:val="14"/>
                <w:lang w:val="es-MX" w:eastAsia="es-CR"/>
              </w:rPr>
              <w:t xml:space="preserve"> telefónicos y de cómputo</w:t>
            </w:r>
          </w:p>
        </w:tc>
        <w:tc>
          <w:tcPr>
            <w:tcW w:w="1548"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BC3F2B">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50</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000</w:t>
            </w:r>
            <w:r w:rsidR="00BC3F2B">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 xml:space="preserve">00 </w:t>
            </w:r>
          </w:p>
        </w:tc>
      </w:tr>
      <w:tr w:rsidR="009A5671" w:rsidRPr="009A5671" w:rsidTr="006A1DA4">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2.03.06</w:t>
            </w:r>
          </w:p>
        </w:tc>
        <w:tc>
          <w:tcPr>
            <w:tcW w:w="714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Materiales y productos de plástico</w:t>
            </w:r>
          </w:p>
        </w:tc>
        <w:tc>
          <w:tcPr>
            <w:tcW w:w="1548"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BC3F2B">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200</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000</w:t>
            </w:r>
            <w:r w:rsidR="00BC3F2B">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 xml:space="preserve">00 </w:t>
            </w:r>
          </w:p>
        </w:tc>
      </w:tr>
      <w:tr w:rsidR="009A5671" w:rsidRPr="009A5671" w:rsidTr="006A1DA4">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2.04</w:t>
            </w:r>
          </w:p>
        </w:tc>
        <w:tc>
          <w:tcPr>
            <w:tcW w:w="714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Herramientas</w:t>
            </w:r>
            <w:r w:rsidR="00E85669">
              <w:rPr>
                <w:rFonts w:ascii="Arial" w:eastAsia="Times New Roman" w:hAnsi="Arial" w:cs="Arial"/>
                <w:b/>
                <w:bCs/>
                <w:color w:val="000000"/>
                <w:sz w:val="14"/>
                <w:szCs w:val="14"/>
                <w:lang w:val="es-MX" w:eastAsia="es-CR"/>
              </w:rPr>
              <w:t>.</w:t>
            </w:r>
            <w:r w:rsidRPr="009A5671">
              <w:rPr>
                <w:rFonts w:ascii="Arial" w:eastAsia="Times New Roman" w:hAnsi="Arial" w:cs="Arial"/>
                <w:b/>
                <w:bCs/>
                <w:color w:val="000000"/>
                <w:sz w:val="14"/>
                <w:szCs w:val="14"/>
                <w:lang w:val="es-MX" w:eastAsia="es-CR"/>
              </w:rPr>
              <w:t xml:space="preserve"> Repuestos y Accesorios</w:t>
            </w:r>
          </w:p>
        </w:tc>
        <w:tc>
          <w:tcPr>
            <w:tcW w:w="1548"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BC3F2B">
            <w:pPr>
              <w:jc w:val="right"/>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 xml:space="preserve">                                      7</w:t>
            </w:r>
            <w:r w:rsidR="00E85669">
              <w:rPr>
                <w:rFonts w:ascii="Arial" w:eastAsia="Times New Roman" w:hAnsi="Arial" w:cs="Arial"/>
                <w:b/>
                <w:bCs/>
                <w:color w:val="000000"/>
                <w:sz w:val="14"/>
                <w:szCs w:val="14"/>
                <w:lang w:val="es-MX" w:eastAsia="es-CR"/>
              </w:rPr>
              <w:t>.</w:t>
            </w:r>
            <w:r w:rsidRPr="009A5671">
              <w:rPr>
                <w:rFonts w:ascii="Arial" w:eastAsia="Times New Roman" w:hAnsi="Arial" w:cs="Arial"/>
                <w:b/>
                <w:bCs/>
                <w:color w:val="000000"/>
                <w:sz w:val="14"/>
                <w:szCs w:val="14"/>
                <w:lang w:val="es-MX" w:eastAsia="es-CR"/>
              </w:rPr>
              <w:t>285</w:t>
            </w:r>
            <w:r w:rsidR="00E85669">
              <w:rPr>
                <w:rFonts w:ascii="Arial" w:eastAsia="Times New Roman" w:hAnsi="Arial" w:cs="Arial"/>
                <w:b/>
                <w:bCs/>
                <w:color w:val="000000"/>
                <w:sz w:val="14"/>
                <w:szCs w:val="14"/>
                <w:lang w:val="es-MX" w:eastAsia="es-CR"/>
              </w:rPr>
              <w:t>.</w:t>
            </w:r>
            <w:r w:rsidRPr="009A5671">
              <w:rPr>
                <w:rFonts w:ascii="Arial" w:eastAsia="Times New Roman" w:hAnsi="Arial" w:cs="Arial"/>
                <w:b/>
                <w:bCs/>
                <w:color w:val="000000"/>
                <w:sz w:val="14"/>
                <w:szCs w:val="14"/>
                <w:lang w:val="es-MX" w:eastAsia="es-CR"/>
              </w:rPr>
              <w:t>202</w:t>
            </w:r>
            <w:r w:rsidR="00BC3F2B">
              <w:rPr>
                <w:rFonts w:ascii="Arial" w:eastAsia="Times New Roman" w:hAnsi="Arial" w:cs="Arial"/>
                <w:b/>
                <w:bCs/>
                <w:color w:val="000000"/>
                <w:sz w:val="14"/>
                <w:szCs w:val="14"/>
                <w:lang w:val="es-MX" w:eastAsia="es-CR"/>
              </w:rPr>
              <w:t>,</w:t>
            </w:r>
            <w:r w:rsidRPr="009A5671">
              <w:rPr>
                <w:rFonts w:ascii="Arial" w:eastAsia="Times New Roman" w:hAnsi="Arial" w:cs="Arial"/>
                <w:b/>
                <w:bCs/>
                <w:color w:val="000000"/>
                <w:sz w:val="14"/>
                <w:szCs w:val="14"/>
                <w:lang w:val="es-MX" w:eastAsia="es-CR"/>
              </w:rPr>
              <w:t xml:space="preserve">00 </w:t>
            </w:r>
          </w:p>
        </w:tc>
      </w:tr>
      <w:tr w:rsidR="009A5671" w:rsidRPr="009A5671" w:rsidTr="006A1DA4">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2.04.01</w:t>
            </w:r>
          </w:p>
        </w:tc>
        <w:tc>
          <w:tcPr>
            <w:tcW w:w="714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Herramientas e instrumentos</w:t>
            </w:r>
          </w:p>
        </w:tc>
        <w:tc>
          <w:tcPr>
            <w:tcW w:w="1548"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BC3F2B">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166</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000</w:t>
            </w:r>
            <w:r w:rsidR="00BC3F2B">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 xml:space="preserve">00 </w:t>
            </w:r>
          </w:p>
        </w:tc>
      </w:tr>
      <w:tr w:rsidR="009A5671" w:rsidRPr="009A5671" w:rsidTr="006A1DA4">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2.04.02</w:t>
            </w:r>
          </w:p>
        </w:tc>
        <w:tc>
          <w:tcPr>
            <w:tcW w:w="714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Repuestos y accesorios</w:t>
            </w:r>
          </w:p>
        </w:tc>
        <w:tc>
          <w:tcPr>
            <w:tcW w:w="1548"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BC3F2B">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7</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119</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202</w:t>
            </w:r>
            <w:r w:rsidR="00BC3F2B">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 xml:space="preserve">00 </w:t>
            </w:r>
          </w:p>
        </w:tc>
      </w:tr>
      <w:tr w:rsidR="009A5671" w:rsidRPr="009A5671" w:rsidTr="006A1DA4">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2.99</w:t>
            </w:r>
          </w:p>
        </w:tc>
        <w:tc>
          <w:tcPr>
            <w:tcW w:w="714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Útiles</w:t>
            </w:r>
            <w:r w:rsidR="00E85669">
              <w:rPr>
                <w:rFonts w:ascii="Arial" w:eastAsia="Times New Roman" w:hAnsi="Arial" w:cs="Arial"/>
                <w:b/>
                <w:bCs/>
                <w:color w:val="000000"/>
                <w:sz w:val="14"/>
                <w:szCs w:val="14"/>
                <w:lang w:val="es-MX" w:eastAsia="es-CR"/>
              </w:rPr>
              <w:t>.</w:t>
            </w:r>
            <w:r w:rsidRPr="009A5671">
              <w:rPr>
                <w:rFonts w:ascii="Arial" w:eastAsia="Times New Roman" w:hAnsi="Arial" w:cs="Arial"/>
                <w:b/>
                <w:bCs/>
                <w:color w:val="000000"/>
                <w:sz w:val="14"/>
                <w:szCs w:val="14"/>
                <w:lang w:val="es-MX" w:eastAsia="es-CR"/>
              </w:rPr>
              <w:t xml:space="preserve"> Materiales y Suministros Diversos</w:t>
            </w:r>
          </w:p>
        </w:tc>
        <w:tc>
          <w:tcPr>
            <w:tcW w:w="1548"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BC3F2B">
            <w:pPr>
              <w:jc w:val="right"/>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 xml:space="preserve">                                     </w:t>
            </w:r>
            <w:r w:rsidR="00BC3F2B">
              <w:rPr>
                <w:rFonts w:ascii="Arial" w:eastAsia="Times New Roman" w:hAnsi="Arial" w:cs="Arial"/>
                <w:b/>
                <w:bCs/>
                <w:color w:val="000000"/>
                <w:sz w:val="14"/>
                <w:szCs w:val="14"/>
                <w:lang w:val="es-MX" w:eastAsia="es-CR"/>
              </w:rPr>
              <w:t>8.461.909,00</w:t>
            </w:r>
            <w:r w:rsidRPr="009A5671">
              <w:rPr>
                <w:rFonts w:ascii="Arial" w:eastAsia="Times New Roman" w:hAnsi="Arial" w:cs="Arial"/>
                <w:b/>
                <w:bCs/>
                <w:color w:val="000000"/>
                <w:sz w:val="14"/>
                <w:szCs w:val="14"/>
                <w:lang w:val="es-MX" w:eastAsia="es-CR"/>
              </w:rPr>
              <w:t xml:space="preserve"> </w:t>
            </w:r>
          </w:p>
        </w:tc>
      </w:tr>
      <w:tr w:rsidR="009A5671" w:rsidRPr="009A5671" w:rsidTr="006A1DA4">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2.99.01</w:t>
            </w:r>
          </w:p>
        </w:tc>
        <w:tc>
          <w:tcPr>
            <w:tcW w:w="714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Útiles y materiales de oficina y cómputo</w:t>
            </w:r>
          </w:p>
        </w:tc>
        <w:tc>
          <w:tcPr>
            <w:tcW w:w="1548"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BC3F2B">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1</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350</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000</w:t>
            </w:r>
            <w:r w:rsidR="00BC3F2B">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 xml:space="preserve">00 </w:t>
            </w:r>
          </w:p>
        </w:tc>
      </w:tr>
      <w:tr w:rsidR="009A5671" w:rsidRPr="009A5671" w:rsidTr="006A1DA4">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2.99.02</w:t>
            </w:r>
          </w:p>
        </w:tc>
        <w:tc>
          <w:tcPr>
            <w:tcW w:w="714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Útiles y materiales médicos</w:t>
            </w:r>
            <w:r w:rsidR="00E85669">
              <w:rPr>
                <w:rFonts w:ascii="Arial" w:eastAsia="Times New Roman" w:hAnsi="Arial" w:cs="Arial"/>
                <w:color w:val="000000"/>
                <w:sz w:val="14"/>
                <w:szCs w:val="14"/>
                <w:lang w:val="es-MX" w:eastAsia="es-CR"/>
              </w:rPr>
              <w:t>.</w:t>
            </w:r>
            <w:r w:rsidRPr="009A5671">
              <w:rPr>
                <w:rFonts w:ascii="Arial" w:eastAsia="Times New Roman" w:hAnsi="Arial" w:cs="Arial"/>
                <w:color w:val="000000"/>
                <w:sz w:val="14"/>
                <w:szCs w:val="14"/>
                <w:lang w:val="es-MX" w:eastAsia="es-CR"/>
              </w:rPr>
              <w:t xml:space="preserve"> hospitalario e investigación</w:t>
            </w:r>
          </w:p>
        </w:tc>
        <w:tc>
          <w:tcPr>
            <w:tcW w:w="1548"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BC3F2B">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w:t>
            </w:r>
            <w:r w:rsidR="00BC3F2B">
              <w:rPr>
                <w:rFonts w:ascii="Arial" w:eastAsia="Times New Roman" w:hAnsi="Arial" w:cs="Arial"/>
                <w:color w:val="000000"/>
                <w:sz w:val="14"/>
                <w:szCs w:val="14"/>
                <w:lang w:eastAsia="es-CR"/>
              </w:rPr>
              <w:t>11.432,</w:t>
            </w:r>
            <w:r w:rsidRPr="009A5671">
              <w:rPr>
                <w:rFonts w:ascii="Arial" w:eastAsia="Times New Roman" w:hAnsi="Arial" w:cs="Arial"/>
                <w:color w:val="000000"/>
                <w:sz w:val="14"/>
                <w:szCs w:val="14"/>
                <w:lang w:eastAsia="es-CR"/>
              </w:rPr>
              <w:t xml:space="preserve">00 </w:t>
            </w:r>
          </w:p>
        </w:tc>
      </w:tr>
      <w:tr w:rsidR="009A5671" w:rsidRPr="009A5671" w:rsidTr="006A1DA4">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2.99.03</w:t>
            </w:r>
          </w:p>
        </w:tc>
        <w:tc>
          <w:tcPr>
            <w:tcW w:w="714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Productos de papel</w:t>
            </w:r>
            <w:r w:rsidR="00E85669">
              <w:rPr>
                <w:rFonts w:ascii="Arial" w:eastAsia="Times New Roman" w:hAnsi="Arial" w:cs="Arial"/>
                <w:color w:val="000000"/>
                <w:sz w:val="14"/>
                <w:szCs w:val="14"/>
                <w:lang w:val="es-MX" w:eastAsia="es-CR"/>
              </w:rPr>
              <w:t>.</w:t>
            </w:r>
            <w:r w:rsidRPr="009A5671">
              <w:rPr>
                <w:rFonts w:ascii="Arial" w:eastAsia="Times New Roman" w:hAnsi="Arial" w:cs="Arial"/>
                <w:color w:val="000000"/>
                <w:sz w:val="14"/>
                <w:szCs w:val="14"/>
                <w:lang w:val="es-MX" w:eastAsia="es-CR"/>
              </w:rPr>
              <w:t xml:space="preserve"> cartón e impresos</w:t>
            </w:r>
          </w:p>
        </w:tc>
        <w:tc>
          <w:tcPr>
            <w:tcW w:w="1548"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BC3F2B">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w:t>
            </w:r>
            <w:r w:rsidR="00BC3F2B">
              <w:rPr>
                <w:rFonts w:ascii="Arial" w:eastAsia="Times New Roman" w:hAnsi="Arial" w:cs="Arial"/>
                <w:color w:val="000000"/>
                <w:sz w:val="14"/>
                <w:szCs w:val="14"/>
                <w:lang w:eastAsia="es-CR"/>
              </w:rPr>
              <w:t>3.378.017,00</w:t>
            </w:r>
            <w:r w:rsidRPr="009A5671">
              <w:rPr>
                <w:rFonts w:ascii="Arial" w:eastAsia="Times New Roman" w:hAnsi="Arial" w:cs="Arial"/>
                <w:color w:val="000000"/>
                <w:sz w:val="14"/>
                <w:szCs w:val="14"/>
                <w:lang w:eastAsia="es-CR"/>
              </w:rPr>
              <w:t xml:space="preserve"> </w:t>
            </w:r>
          </w:p>
        </w:tc>
      </w:tr>
      <w:tr w:rsidR="009A5671" w:rsidRPr="009A5671" w:rsidTr="006A1DA4">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2.99.04</w:t>
            </w:r>
          </w:p>
        </w:tc>
        <w:tc>
          <w:tcPr>
            <w:tcW w:w="714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 xml:space="preserve">Textiles y vestuarios </w:t>
            </w:r>
          </w:p>
        </w:tc>
        <w:tc>
          <w:tcPr>
            <w:tcW w:w="1548"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BC3F2B">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w:t>
            </w:r>
            <w:r w:rsidR="00BC3F2B">
              <w:rPr>
                <w:rFonts w:ascii="Arial" w:eastAsia="Times New Roman" w:hAnsi="Arial" w:cs="Arial"/>
                <w:color w:val="000000"/>
                <w:sz w:val="14"/>
                <w:szCs w:val="14"/>
                <w:lang w:eastAsia="es-CR"/>
              </w:rPr>
              <w:t>751.238,00</w:t>
            </w:r>
            <w:r w:rsidRPr="009A5671">
              <w:rPr>
                <w:rFonts w:ascii="Arial" w:eastAsia="Times New Roman" w:hAnsi="Arial" w:cs="Arial"/>
                <w:color w:val="000000"/>
                <w:sz w:val="14"/>
                <w:szCs w:val="14"/>
                <w:lang w:eastAsia="es-CR"/>
              </w:rPr>
              <w:t xml:space="preserve"> </w:t>
            </w:r>
          </w:p>
        </w:tc>
      </w:tr>
      <w:tr w:rsidR="009A5671" w:rsidRPr="009A5671" w:rsidTr="006A1DA4">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2.99.05</w:t>
            </w:r>
          </w:p>
        </w:tc>
        <w:tc>
          <w:tcPr>
            <w:tcW w:w="714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Útiles y materiales de limpieza</w:t>
            </w:r>
          </w:p>
        </w:tc>
        <w:tc>
          <w:tcPr>
            <w:tcW w:w="1548"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BC3F2B">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w:t>
            </w:r>
            <w:r w:rsidR="00BC3F2B">
              <w:rPr>
                <w:rFonts w:ascii="Arial" w:eastAsia="Times New Roman" w:hAnsi="Arial" w:cs="Arial"/>
                <w:color w:val="000000"/>
                <w:sz w:val="14"/>
                <w:szCs w:val="14"/>
                <w:lang w:eastAsia="es-CR"/>
              </w:rPr>
              <w:t>1.761.964,00</w:t>
            </w:r>
            <w:r w:rsidRPr="009A5671">
              <w:rPr>
                <w:rFonts w:ascii="Arial" w:eastAsia="Times New Roman" w:hAnsi="Arial" w:cs="Arial"/>
                <w:color w:val="000000"/>
                <w:sz w:val="14"/>
                <w:szCs w:val="14"/>
                <w:lang w:eastAsia="es-CR"/>
              </w:rPr>
              <w:t xml:space="preserve"> </w:t>
            </w:r>
          </w:p>
        </w:tc>
      </w:tr>
      <w:tr w:rsidR="009A5671" w:rsidRPr="009A5671" w:rsidTr="006A1DA4">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2.99.06</w:t>
            </w:r>
          </w:p>
        </w:tc>
        <w:tc>
          <w:tcPr>
            <w:tcW w:w="714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Útiles y materiales de resguardo y seguridad</w:t>
            </w:r>
          </w:p>
        </w:tc>
        <w:tc>
          <w:tcPr>
            <w:tcW w:w="1548"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BC3F2B">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w:t>
            </w:r>
            <w:r w:rsidR="00BC3F2B">
              <w:rPr>
                <w:rFonts w:ascii="Arial" w:eastAsia="Times New Roman" w:hAnsi="Arial" w:cs="Arial"/>
                <w:color w:val="000000"/>
                <w:sz w:val="14"/>
                <w:szCs w:val="14"/>
                <w:lang w:eastAsia="es-CR"/>
              </w:rPr>
              <w:t>531.240,00</w:t>
            </w:r>
            <w:r w:rsidRPr="009A5671">
              <w:rPr>
                <w:rFonts w:ascii="Arial" w:eastAsia="Times New Roman" w:hAnsi="Arial" w:cs="Arial"/>
                <w:color w:val="000000"/>
                <w:sz w:val="14"/>
                <w:szCs w:val="14"/>
                <w:lang w:eastAsia="es-CR"/>
              </w:rPr>
              <w:t xml:space="preserve"> </w:t>
            </w:r>
          </w:p>
        </w:tc>
      </w:tr>
      <w:tr w:rsidR="009A5671" w:rsidRPr="009A5671" w:rsidTr="006A1DA4">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2.99.07</w:t>
            </w:r>
          </w:p>
        </w:tc>
        <w:tc>
          <w:tcPr>
            <w:tcW w:w="714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Útiles y materiales de cocina y comedor</w:t>
            </w:r>
          </w:p>
        </w:tc>
        <w:tc>
          <w:tcPr>
            <w:tcW w:w="1548"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150</w:t>
            </w:r>
            <w:r w:rsidR="00E85669">
              <w:rPr>
                <w:rFonts w:ascii="Arial" w:eastAsia="Times New Roman" w:hAnsi="Arial" w:cs="Arial"/>
                <w:color w:val="000000"/>
                <w:sz w:val="14"/>
                <w:szCs w:val="14"/>
                <w:lang w:eastAsia="es-CR"/>
              </w:rPr>
              <w:t>.</w:t>
            </w:r>
            <w:r w:rsidR="00BC3F2B">
              <w:rPr>
                <w:rFonts w:ascii="Arial" w:eastAsia="Times New Roman" w:hAnsi="Arial" w:cs="Arial"/>
                <w:color w:val="000000"/>
                <w:sz w:val="14"/>
                <w:szCs w:val="14"/>
                <w:lang w:eastAsia="es-CR"/>
              </w:rPr>
              <w:t>000,</w:t>
            </w:r>
            <w:r w:rsidRPr="009A5671">
              <w:rPr>
                <w:rFonts w:ascii="Arial" w:eastAsia="Times New Roman" w:hAnsi="Arial" w:cs="Arial"/>
                <w:color w:val="000000"/>
                <w:sz w:val="14"/>
                <w:szCs w:val="14"/>
                <w:lang w:eastAsia="es-CR"/>
              </w:rPr>
              <w:t xml:space="preserve">00 </w:t>
            </w:r>
          </w:p>
        </w:tc>
      </w:tr>
      <w:tr w:rsidR="009A5671" w:rsidRPr="009A5671" w:rsidTr="006A1DA4">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2.99.99</w:t>
            </w:r>
          </w:p>
        </w:tc>
        <w:tc>
          <w:tcPr>
            <w:tcW w:w="714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Otros útiles</w:t>
            </w:r>
            <w:r w:rsidR="00E85669">
              <w:rPr>
                <w:rFonts w:ascii="Arial" w:eastAsia="Times New Roman" w:hAnsi="Arial" w:cs="Arial"/>
                <w:color w:val="000000"/>
                <w:sz w:val="14"/>
                <w:szCs w:val="14"/>
                <w:lang w:val="es-MX" w:eastAsia="es-CR"/>
              </w:rPr>
              <w:t>.</w:t>
            </w:r>
            <w:r w:rsidRPr="009A5671">
              <w:rPr>
                <w:rFonts w:ascii="Arial" w:eastAsia="Times New Roman" w:hAnsi="Arial" w:cs="Arial"/>
                <w:color w:val="000000"/>
                <w:sz w:val="14"/>
                <w:szCs w:val="14"/>
                <w:lang w:val="es-MX" w:eastAsia="es-CR"/>
              </w:rPr>
              <w:t xml:space="preserve"> materiales y suministros diversos</w:t>
            </w:r>
          </w:p>
        </w:tc>
        <w:tc>
          <w:tcPr>
            <w:tcW w:w="1548"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BC3F2B">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w:t>
            </w:r>
            <w:r w:rsidR="00BC3F2B">
              <w:rPr>
                <w:rFonts w:ascii="Arial" w:eastAsia="Times New Roman" w:hAnsi="Arial" w:cs="Arial"/>
                <w:color w:val="000000"/>
                <w:sz w:val="14"/>
                <w:szCs w:val="14"/>
                <w:lang w:eastAsia="es-CR"/>
              </w:rPr>
              <w:t>528.018,00</w:t>
            </w:r>
            <w:r w:rsidRPr="009A5671">
              <w:rPr>
                <w:rFonts w:ascii="Arial" w:eastAsia="Times New Roman" w:hAnsi="Arial" w:cs="Arial"/>
                <w:color w:val="000000"/>
                <w:sz w:val="14"/>
                <w:szCs w:val="14"/>
                <w:lang w:eastAsia="es-CR"/>
              </w:rPr>
              <w:t xml:space="preserve"> </w:t>
            </w:r>
          </w:p>
        </w:tc>
      </w:tr>
      <w:tr w:rsidR="009A5671" w:rsidRPr="009A5671" w:rsidTr="006A1DA4">
        <w:trPr>
          <w:trHeight w:val="315"/>
        </w:trPr>
        <w:tc>
          <w:tcPr>
            <w:tcW w:w="0" w:type="auto"/>
            <w:tcBorders>
              <w:top w:val="nil"/>
              <w:left w:val="single" w:sz="8" w:space="0" w:color="auto"/>
              <w:bottom w:val="single" w:sz="8" w:space="0" w:color="auto"/>
              <w:right w:val="single" w:sz="8" w:space="0" w:color="auto"/>
            </w:tcBorders>
            <w:shd w:val="clear" w:color="000000" w:fill="00B050"/>
            <w:noWrap/>
            <w:vAlign w:val="bottom"/>
            <w:hideMark/>
          </w:tcPr>
          <w:p w:rsidR="009A5671" w:rsidRPr="009A5671" w:rsidRDefault="009A5671" w:rsidP="009A5671">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5</w:t>
            </w:r>
          </w:p>
        </w:tc>
        <w:tc>
          <w:tcPr>
            <w:tcW w:w="7144" w:type="dxa"/>
            <w:tcBorders>
              <w:top w:val="nil"/>
              <w:left w:val="nil"/>
              <w:bottom w:val="single" w:sz="8" w:space="0" w:color="auto"/>
              <w:right w:val="single" w:sz="8" w:space="0" w:color="auto"/>
            </w:tcBorders>
            <w:shd w:val="clear" w:color="000000" w:fill="00B050"/>
            <w:noWrap/>
            <w:vAlign w:val="bottom"/>
            <w:hideMark/>
          </w:tcPr>
          <w:p w:rsidR="009A5671" w:rsidRPr="009A5671" w:rsidRDefault="009A5671" w:rsidP="009A5671">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Bienes Duraderos</w:t>
            </w:r>
          </w:p>
        </w:tc>
        <w:tc>
          <w:tcPr>
            <w:tcW w:w="1548" w:type="dxa"/>
            <w:tcBorders>
              <w:top w:val="nil"/>
              <w:left w:val="nil"/>
              <w:bottom w:val="single" w:sz="8" w:space="0" w:color="auto"/>
              <w:right w:val="single" w:sz="8" w:space="0" w:color="auto"/>
            </w:tcBorders>
            <w:shd w:val="clear" w:color="000000" w:fill="00B050"/>
            <w:noWrap/>
            <w:vAlign w:val="bottom"/>
            <w:hideMark/>
          </w:tcPr>
          <w:p w:rsidR="009A5671" w:rsidRPr="009A5671" w:rsidRDefault="009A5671" w:rsidP="00BC3F2B">
            <w:pPr>
              <w:jc w:val="right"/>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 xml:space="preserve">                                    </w:t>
            </w:r>
            <w:r w:rsidR="00BC3F2B">
              <w:rPr>
                <w:rFonts w:ascii="Arial" w:eastAsia="Times New Roman" w:hAnsi="Arial" w:cs="Arial"/>
                <w:b/>
                <w:bCs/>
                <w:color w:val="000000"/>
                <w:sz w:val="14"/>
                <w:szCs w:val="14"/>
                <w:lang w:val="es-MX" w:eastAsia="es-CR"/>
              </w:rPr>
              <w:t>136.122.808,00</w:t>
            </w:r>
            <w:r w:rsidRPr="009A5671">
              <w:rPr>
                <w:rFonts w:ascii="Arial" w:eastAsia="Times New Roman" w:hAnsi="Arial" w:cs="Arial"/>
                <w:b/>
                <w:bCs/>
                <w:color w:val="000000"/>
                <w:sz w:val="14"/>
                <w:szCs w:val="14"/>
                <w:lang w:val="es-MX" w:eastAsia="es-CR"/>
              </w:rPr>
              <w:t xml:space="preserve"> </w:t>
            </w:r>
          </w:p>
        </w:tc>
      </w:tr>
      <w:tr w:rsidR="009A5671" w:rsidRPr="009A5671" w:rsidTr="006A1DA4">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5.01</w:t>
            </w:r>
          </w:p>
        </w:tc>
        <w:tc>
          <w:tcPr>
            <w:tcW w:w="714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Maquinaria</w:t>
            </w:r>
            <w:r w:rsidR="00E85669">
              <w:rPr>
                <w:rFonts w:ascii="Arial" w:eastAsia="Times New Roman" w:hAnsi="Arial" w:cs="Arial"/>
                <w:b/>
                <w:bCs/>
                <w:color w:val="000000"/>
                <w:sz w:val="14"/>
                <w:szCs w:val="14"/>
                <w:lang w:val="es-MX" w:eastAsia="es-CR"/>
              </w:rPr>
              <w:t>.</w:t>
            </w:r>
            <w:r w:rsidRPr="009A5671">
              <w:rPr>
                <w:rFonts w:ascii="Arial" w:eastAsia="Times New Roman" w:hAnsi="Arial" w:cs="Arial"/>
                <w:b/>
                <w:bCs/>
                <w:color w:val="000000"/>
                <w:sz w:val="14"/>
                <w:szCs w:val="14"/>
                <w:lang w:val="es-MX" w:eastAsia="es-CR"/>
              </w:rPr>
              <w:t xml:space="preserve"> Equipo y Mobiliario</w:t>
            </w:r>
          </w:p>
        </w:tc>
        <w:tc>
          <w:tcPr>
            <w:tcW w:w="1548"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BC3F2B">
            <w:pPr>
              <w:jc w:val="right"/>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 xml:space="preserve">                                   </w:t>
            </w:r>
            <w:r w:rsidR="00BC3F2B">
              <w:rPr>
                <w:rFonts w:ascii="Arial" w:eastAsia="Times New Roman" w:hAnsi="Arial" w:cs="Arial"/>
                <w:b/>
                <w:bCs/>
                <w:color w:val="000000"/>
                <w:sz w:val="14"/>
                <w:szCs w:val="14"/>
                <w:lang w:val="es-MX" w:eastAsia="es-CR"/>
              </w:rPr>
              <w:t>120.922.808,00</w:t>
            </w:r>
            <w:r w:rsidRPr="009A5671">
              <w:rPr>
                <w:rFonts w:ascii="Arial" w:eastAsia="Times New Roman" w:hAnsi="Arial" w:cs="Arial"/>
                <w:b/>
                <w:bCs/>
                <w:color w:val="000000"/>
                <w:sz w:val="14"/>
                <w:szCs w:val="14"/>
                <w:lang w:val="es-MX" w:eastAsia="es-CR"/>
              </w:rPr>
              <w:t xml:space="preserve"> </w:t>
            </w:r>
          </w:p>
        </w:tc>
      </w:tr>
      <w:tr w:rsidR="009A5671" w:rsidRPr="009A5671" w:rsidTr="006A1DA4">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5.01.02</w:t>
            </w:r>
          </w:p>
        </w:tc>
        <w:tc>
          <w:tcPr>
            <w:tcW w:w="714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Equipo de transporte</w:t>
            </w:r>
          </w:p>
        </w:tc>
        <w:tc>
          <w:tcPr>
            <w:tcW w:w="1548"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BC3F2B">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45</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000</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000</w:t>
            </w:r>
            <w:r w:rsidR="00BC3F2B">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 xml:space="preserve">00 </w:t>
            </w:r>
          </w:p>
        </w:tc>
      </w:tr>
      <w:tr w:rsidR="009A5671" w:rsidRPr="009A5671" w:rsidTr="006A1DA4">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5.01.04</w:t>
            </w:r>
          </w:p>
        </w:tc>
        <w:tc>
          <w:tcPr>
            <w:tcW w:w="714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 xml:space="preserve">Equipo y mobiliario de oficina </w:t>
            </w:r>
          </w:p>
        </w:tc>
        <w:tc>
          <w:tcPr>
            <w:tcW w:w="1548"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BC3F2B">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5</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550</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000</w:t>
            </w:r>
            <w:r w:rsidR="00BC3F2B">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 xml:space="preserve">00 </w:t>
            </w:r>
          </w:p>
        </w:tc>
      </w:tr>
      <w:tr w:rsidR="009A5671" w:rsidRPr="009A5671" w:rsidTr="006A1DA4">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5.01.05</w:t>
            </w:r>
          </w:p>
        </w:tc>
        <w:tc>
          <w:tcPr>
            <w:tcW w:w="714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Equipo de cómputo</w:t>
            </w:r>
          </w:p>
        </w:tc>
        <w:tc>
          <w:tcPr>
            <w:tcW w:w="1548"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BC3F2B">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w:t>
            </w:r>
            <w:r w:rsidR="00BC3F2B">
              <w:rPr>
                <w:rFonts w:ascii="Arial" w:eastAsia="Times New Roman" w:hAnsi="Arial" w:cs="Arial"/>
                <w:color w:val="000000"/>
                <w:sz w:val="14"/>
                <w:szCs w:val="14"/>
                <w:lang w:eastAsia="es-CR"/>
              </w:rPr>
              <w:t>65.642.808,00</w:t>
            </w:r>
            <w:r w:rsidRPr="009A5671">
              <w:rPr>
                <w:rFonts w:ascii="Arial" w:eastAsia="Times New Roman" w:hAnsi="Arial" w:cs="Arial"/>
                <w:color w:val="000000"/>
                <w:sz w:val="14"/>
                <w:szCs w:val="14"/>
                <w:lang w:eastAsia="es-CR"/>
              </w:rPr>
              <w:t xml:space="preserve"> </w:t>
            </w:r>
          </w:p>
        </w:tc>
      </w:tr>
      <w:tr w:rsidR="009A5671" w:rsidRPr="009A5671" w:rsidTr="006A1DA4">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5.01.06</w:t>
            </w:r>
          </w:p>
        </w:tc>
        <w:tc>
          <w:tcPr>
            <w:tcW w:w="714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Equipo sanitario</w:t>
            </w:r>
            <w:r w:rsidR="00E85669">
              <w:rPr>
                <w:rFonts w:ascii="Arial" w:eastAsia="Times New Roman" w:hAnsi="Arial" w:cs="Arial"/>
                <w:color w:val="000000"/>
                <w:sz w:val="14"/>
                <w:szCs w:val="14"/>
                <w:lang w:val="es-MX" w:eastAsia="es-CR"/>
              </w:rPr>
              <w:t>.</w:t>
            </w:r>
            <w:r w:rsidRPr="009A5671">
              <w:rPr>
                <w:rFonts w:ascii="Arial" w:eastAsia="Times New Roman" w:hAnsi="Arial" w:cs="Arial"/>
                <w:color w:val="000000"/>
                <w:sz w:val="14"/>
                <w:szCs w:val="14"/>
                <w:lang w:val="es-MX" w:eastAsia="es-CR"/>
              </w:rPr>
              <w:t xml:space="preserve"> de laboratorio e investigación</w:t>
            </w:r>
          </w:p>
        </w:tc>
        <w:tc>
          <w:tcPr>
            <w:tcW w:w="1548"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BC3F2B">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200</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000</w:t>
            </w:r>
            <w:r w:rsidR="00BC3F2B">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 xml:space="preserve">00 </w:t>
            </w:r>
          </w:p>
        </w:tc>
      </w:tr>
      <w:tr w:rsidR="009A5671" w:rsidRPr="009A5671" w:rsidTr="006A1DA4">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5.01.99</w:t>
            </w:r>
          </w:p>
        </w:tc>
        <w:tc>
          <w:tcPr>
            <w:tcW w:w="714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Maquinaria</w:t>
            </w:r>
            <w:r w:rsidR="00E85669">
              <w:rPr>
                <w:rFonts w:ascii="Arial" w:eastAsia="Times New Roman" w:hAnsi="Arial" w:cs="Arial"/>
                <w:color w:val="000000"/>
                <w:sz w:val="14"/>
                <w:szCs w:val="14"/>
                <w:lang w:val="es-MX" w:eastAsia="es-CR"/>
              </w:rPr>
              <w:t>.</w:t>
            </w:r>
            <w:r w:rsidRPr="009A5671">
              <w:rPr>
                <w:rFonts w:ascii="Arial" w:eastAsia="Times New Roman" w:hAnsi="Arial" w:cs="Arial"/>
                <w:color w:val="000000"/>
                <w:sz w:val="14"/>
                <w:szCs w:val="14"/>
                <w:lang w:val="es-MX" w:eastAsia="es-CR"/>
              </w:rPr>
              <w:t xml:space="preserve"> equipo y mobiliario diverso</w:t>
            </w:r>
          </w:p>
        </w:tc>
        <w:tc>
          <w:tcPr>
            <w:tcW w:w="1548"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BC3F2B">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4</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530</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000</w:t>
            </w:r>
            <w:r w:rsidR="00BC3F2B">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 xml:space="preserve">00 </w:t>
            </w:r>
          </w:p>
        </w:tc>
      </w:tr>
    </w:tbl>
    <w:p w:rsidR="00315354" w:rsidRDefault="00315354" w:rsidP="006F70AC"/>
    <w:p w:rsidR="009A5671" w:rsidRDefault="009A5671" w:rsidP="009A5671">
      <w:r>
        <w:t>Continúa</w:t>
      </w:r>
    </w:p>
    <w:p w:rsidR="009A5671" w:rsidRDefault="009A5671" w:rsidP="006F70AC"/>
    <w:p w:rsidR="009A5671" w:rsidRDefault="009A5671" w:rsidP="006F70AC"/>
    <w:p w:rsidR="00C77130" w:rsidRDefault="00C77130" w:rsidP="006F70AC"/>
    <w:p w:rsidR="00C77130" w:rsidRDefault="00C77130" w:rsidP="006F70AC"/>
    <w:p w:rsidR="00C77130" w:rsidRDefault="00C77130" w:rsidP="006F70AC"/>
    <w:p w:rsidR="00C77130" w:rsidRDefault="00C77130" w:rsidP="006F70AC"/>
    <w:p w:rsidR="00C77130" w:rsidRDefault="00C77130" w:rsidP="006F70AC"/>
    <w:tbl>
      <w:tblPr>
        <w:tblW w:w="0" w:type="auto"/>
        <w:tblInd w:w="60" w:type="dxa"/>
        <w:tblLayout w:type="fixed"/>
        <w:tblCellMar>
          <w:left w:w="70" w:type="dxa"/>
          <w:right w:w="70" w:type="dxa"/>
        </w:tblCellMar>
        <w:tblLook w:val="04A0" w:firstRow="1" w:lastRow="0" w:firstColumn="1" w:lastColumn="0" w:noHBand="0" w:noVBand="1"/>
      </w:tblPr>
      <w:tblGrid>
        <w:gridCol w:w="973"/>
        <w:gridCol w:w="6754"/>
        <w:gridCol w:w="1721"/>
      </w:tblGrid>
      <w:tr w:rsidR="009A5671" w:rsidRPr="009A5671" w:rsidTr="006A1DA4">
        <w:trPr>
          <w:trHeight w:val="315"/>
        </w:trPr>
        <w:tc>
          <w:tcPr>
            <w:tcW w:w="973" w:type="dxa"/>
            <w:tcBorders>
              <w:top w:val="single" w:sz="8" w:space="0" w:color="auto"/>
              <w:left w:val="single" w:sz="8" w:space="0" w:color="auto"/>
              <w:bottom w:val="single" w:sz="8" w:space="0" w:color="auto"/>
              <w:right w:val="single" w:sz="8" w:space="0" w:color="auto"/>
            </w:tcBorders>
            <w:shd w:val="clear" w:color="000000" w:fill="00B050"/>
            <w:noWrap/>
            <w:vAlign w:val="bottom"/>
            <w:hideMark/>
          </w:tcPr>
          <w:p w:rsidR="009A5671" w:rsidRPr="009A5671" w:rsidRDefault="009A5671" w:rsidP="009A5671">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CUENTA</w:t>
            </w:r>
          </w:p>
        </w:tc>
        <w:tc>
          <w:tcPr>
            <w:tcW w:w="6754" w:type="dxa"/>
            <w:tcBorders>
              <w:top w:val="single" w:sz="8" w:space="0" w:color="auto"/>
              <w:left w:val="nil"/>
              <w:bottom w:val="single" w:sz="8" w:space="0" w:color="auto"/>
              <w:right w:val="single" w:sz="8" w:space="0" w:color="auto"/>
            </w:tcBorders>
            <w:shd w:val="clear" w:color="000000" w:fill="00B050"/>
            <w:noWrap/>
            <w:vAlign w:val="bottom"/>
            <w:hideMark/>
          </w:tcPr>
          <w:p w:rsidR="009A5671" w:rsidRPr="009A5671" w:rsidRDefault="009A5671" w:rsidP="009A5671">
            <w:pPr>
              <w:jc w:val="cente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NOMBRE PARTIDA</w:t>
            </w:r>
            <w:r w:rsidR="00E85669">
              <w:rPr>
                <w:rFonts w:ascii="Arial" w:eastAsia="Times New Roman" w:hAnsi="Arial" w:cs="Arial"/>
                <w:b/>
                <w:bCs/>
                <w:color w:val="000000"/>
                <w:sz w:val="14"/>
                <w:szCs w:val="14"/>
                <w:lang w:val="es-MX" w:eastAsia="es-CR"/>
              </w:rPr>
              <w:t>.</w:t>
            </w:r>
            <w:r w:rsidRPr="009A5671">
              <w:rPr>
                <w:rFonts w:ascii="Arial" w:eastAsia="Times New Roman" w:hAnsi="Arial" w:cs="Arial"/>
                <w:b/>
                <w:bCs/>
                <w:color w:val="000000"/>
                <w:sz w:val="14"/>
                <w:szCs w:val="14"/>
                <w:lang w:val="es-MX" w:eastAsia="es-CR"/>
              </w:rPr>
              <w:t xml:space="preserve"> GRUPO Y SUBPARTIDA</w:t>
            </w:r>
          </w:p>
        </w:tc>
        <w:tc>
          <w:tcPr>
            <w:tcW w:w="1721" w:type="dxa"/>
            <w:tcBorders>
              <w:top w:val="single" w:sz="8" w:space="0" w:color="auto"/>
              <w:left w:val="nil"/>
              <w:bottom w:val="single" w:sz="8" w:space="0" w:color="auto"/>
              <w:right w:val="single" w:sz="8" w:space="0" w:color="auto"/>
            </w:tcBorders>
            <w:shd w:val="clear" w:color="000000" w:fill="00B050"/>
            <w:vAlign w:val="bottom"/>
            <w:hideMark/>
          </w:tcPr>
          <w:p w:rsidR="009A5671" w:rsidRPr="009A5671" w:rsidRDefault="009A5671" w:rsidP="009A5671">
            <w:pPr>
              <w:jc w:val="cente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PRESUPUESTO NACIONAL</w:t>
            </w:r>
          </w:p>
        </w:tc>
      </w:tr>
      <w:tr w:rsidR="009A5671" w:rsidRPr="009A5671" w:rsidTr="006A1DA4">
        <w:trPr>
          <w:trHeight w:val="315"/>
        </w:trPr>
        <w:tc>
          <w:tcPr>
            <w:tcW w:w="973"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5.99</w:t>
            </w:r>
          </w:p>
        </w:tc>
        <w:tc>
          <w:tcPr>
            <w:tcW w:w="675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Bienes Duraderos diversos</w:t>
            </w:r>
          </w:p>
        </w:tc>
        <w:tc>
          <w:tcPr>
            <w:tcW w:w="1721"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BC3F2B">
            <w:pPr>
              <w:jc w:val="right"/>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 xml:space="preserve">                                     15</w:t>
            </w:r>
            <w:r w:rsidR="00E85669">
              <w:rPr>
                <w:rFonts w:ascii="Arial" w:eastAsia="Times New Roman" w:hAnsi="Arial" w:cs="Arial"/>
                <w:b/>
                <w:bCs/>
                <w:color w:val="000000"/>
                <w:sz w:val="14"/>
                <w:szCs w:val="14"/>
                <w:lang w:val="es-MX" w:eastAsia="es-CR"/>
              </w:rPr>
              <w:t>.</w:t>
            </w:r>
            <w:r w:rsidRPr="009A5671">
              <w:rPr>
                <w:rFonts w:ascii="Arial" w:eastAsia="Times New Roman" w:hAnsi="Arial" w:cs="Arial"/>
                <w:b/>
                <w:bCs/>
                <w:color w:val="000000"/>
                <w:sz w:val="14"/>
                <w:szCs w:val="14"/>
                <w:lang w:val="es-MX" w:eastAsia="es-CR"/>
              </w:rPr>
              <w:t>200</w:t>
            </w:r>
            <w:r w:rsidR="00E85669">
              <w:rPr>
                <w:rFonts w:ascii="Arial" w:eastAsia="Times New Roman" w:hAnsi="Arial" w:cs="Arial"/>
                <w:b/>
                <w:bCs/>
                <w:color w:val="000000"/>
                <w:sz w:val="14"/>
                <w:szCs w:val="14"/>
                <w:lang w:val="es-MX" w:eastAsia="es-CR"/>
              </w:rPr>
              <w:t>.</w:t>
            </w:r>
            <w:r w:rsidRPr="009A5671">
              <w:rPr>
                <w:rFonts w:ascii="Arial" w:eastAsia="Times New Roman" w:hAnsi="Arial" w:cs="Arial"/>
                <w:b/>
                <w:bCs/>
                <w:color w:val="000000"/>
                <w:sz w:val="14"/>
                <w:szCs w:val="14"/>
                <w:lang w:val="es-MX" w:eastAsia="es-CR"/>
              </w:rPr>
              <w:t>000</w:t>
            </w:r>
            <w:r w:rsidR="00BC3F2B">
              <w:rPr>
                <w:rFonts w:ascii="Arial" w:eastAsia="Times New Roman" w:hAnsi="Arial" w:cs="Arial"/>
                <w:b/>
                <w:bCs/>
                <w:color w:val="000000"/>
                <w:sz w:val="14"/>
                <w:szCs w:val="14"/>
                <w:lang w:val="es-MX" w:eastAsia="es-CR"/>
              </w:rPr>
              <w:t>,</w:t>
            </w:r>
            <w:r w:rsidRPr="009A5671">
              <w:rPr>
                <w:rFonts w:ascii="Arial" w:eastAsia="Times New Roman" w:hAnsi="Arial" w:cs="Arial"/>
                <w:b/>
                <w:bCs/>
                <w:color w:val="000000"/>
                <w:sz w:val="14"/>
                <w:szCs w:val="14"/>
                <w:lang w:val="es-MX" w:eastAsia="es-CR"/>
              </w:rPr>
              <w:t xml:space="preserve">00 </w:t>
            </w:r>
          </w:p>
        </w:tc>
      </w:tr>
      <w:tr w:rsidR="009A5671" w:rsidRPr="009A5671" w:rsidTr="006A1DA4">
        <w:trPr>
          <w:trHeight w:val="315"/>
        </w:trPr>
        <w:tc>
          <w:tcPr>
            <w:tcW w:w="973"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5.99.03</w:t>
            </w:r>
          </w:p>
        </w:tc>
        <w:tc>
          <w:tcPr>
            <w:tcW w:w="675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Bienes Intangibles</w:t>
            </w:r>
          </w:p>
        </w:tc>
        <w:tc>
          <w:tcPr>
            <w:tcW w:w="1721"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BC3F2B">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15</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200</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000</w:t>
            </w:r>
            <w:r w:rsidR="00BC3F2B">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 xml:space="preserve">00 </w:t>
            </w:r>
          </w:p>
        </w:tc>
      </w:tr>
      <w:tr w:rsidR="009A5671" w:rsidRPr="009A5671" w:rsidTr="006A1DA4">
        <w:trPr>
          <w:trHeight w:val="315"/>
        </w:trPr>
        <w:tc>
          <w:tcPr>
            <w:tcW w:w="973" w:type="dxa"/>
            <w:tcBorders>
              <w:top w:val="nil"/>
              <w:left w:val="single" w:sz="8" w:space="0" w:color="auto"/>
              <w:bottom w:val="single" w:sz="8" w:space="0" w:color="auto"/>
              <w:right w:val="single" w:sz="8" w:space="0" w:color="auto"/>
            </w:tcBorders>
            <w:shd w:val="clear" w:color="000000" w:fill="00B050"/>
            <w:noWrap/>
            <w:vAlign w:val="bottom"/>
            <w:hideMark/>
          </w:tcPr>
          <w:p w:rsidR="009A5671" w:rsidRPr="009A5671" w:rsidRDefault="009A5671" w:rsidP="009A5671">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6</w:t>
            </w:r>
          </w:p>
        </w:tc>
        <w:tc>
          <w:tcPr>
            <w:tcW w:w="6754" w:type="dxa"/>
            <w:tcBorders>
              <w:top w:val="nil"/>
              <w:left w:val="nil"/>
              <w:bottom w:val="single" w:sz="8" w:space="0" w:color="auto"/>
              <w:right w:val="single" w:sz="8" w:space="0" w:color="auto"/>
            </w:tcBorders>
            <w:shd w:val="clear" w:color="000000" w:fill="00B050"/>
            <w:noWrap/>
            <w:vAlign w:val="bottom"/>
            <w:hideMark/>
          </w:tcPr>
          <w:p w:rsidR="009A5671" w:rsidRPr="009A5671" w:rsidRDefault="009A5671" w:rsidP="009A5671">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Transferencias Corrientes</w:t>
            </w:r>
          </w:p>
        </w:tc>
        <w:tc>
          <w:tcPr>
            <w:tcW w:w="1721" w:type="dxa"/>
            <w:tcBorders>
              <w:top w:val="nil"/>
              <w:left w:val="nil"/>
              <w:bottom w:val="single" w:sz="8" w:space="0" w:color="auto"/>
              <w:right w:val="single" w:sz="8" w:space="0" w:color="auto"/>
            </w:tcBorders>
            <w:shd w:val="clear" w:color="000000" w:fill="00B050"/>
            <w:noWrap/>
            <w:vAlign w:val="bottom"/>
            <w:hideMark/>
          </w:tcPr>
          <w:p w:rsidR="009A5671" w:rsidRPr="009A5671" w:rsidRDefault="009A5671" w:rsidP="00C72EAA">
            <w:pPr>
              <w:jc w:val="right"/>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 xml:space="preserve">                                    19</w:t>
            </w:r>
            <w:r w:rsidR="00C72EAA">
              <w:rPr>
                <w:rFonts w:ascii="Arial" w:eastAsia="Times New Roman" w:hAnsi="Arial" w:cs="Arial"/>
                <w:b/>
                <w:bCs/>
                <w:color w:val="000000"/>
                <w:sz w:val="14"/>
                <w:szCs w:val="14"/>
                <w:lang w:val="es-MX" w:eastAsia="es-CR"/>
              </w:rPr>
              <w:t>8</w:t>
            </w:r>
            <w:r w:rsidR="00E85669">
              <w:rPr>
                <w:rFonts w:ascii="Arial" w:eastAsia="Times New Roman" w:hAnsi="Arial" w:cs="Arial"/>
                <w:b/>
                <w:bCs/>
                <w:color w:val="000000"/>
                <w:sz w:val="14"/>
                <w:szCs w:val="14"/>
                <w:lang w:val="es-MX" w:eastAsia="es-CR"/>
              </w:rPr>
              <w:t>.</w:t>
            </w:r>
            <w:r w:rsidR="00C72EAA">
              <w:rPr>
                <w:rFonts w:ascii="Arial" w:eastAsia="Times New Roman" w:hAnsi="Arial" w:cs="Arial"/>
                <w:b/>
                <w:bCs/>
                <w:color w:val="000000"/>
                <w:sz w:val="14"/>
                <w:szCs w:val="14"/>
                <w:lang w:val="es-MX" w:eastAsia="es-CR"/>
              </w:rPr>
              <w:t>154</w:t>
            </w:r>
            <w:r w:rsidR="00E85669">
              <w:rPr>
                <w:rFonts w:ascii="Arial" w:eastAsia="Times New Roman" w:hAnsi="Arial" w:cs="Arial"/>
                <w:b/>
                <w:bCs/>
                <w:color w:val="000000"/>
                <w:sz w:val="14"/>
                <w:szCs w:val="14"/>
                <w:lang w:val="es-MX" w:eastAsia="es-CR"/>
              </w:rPr>
              <w:t>.</w:t>
            </w:r>
            <w:r w:rsidR="00C72EAA">
              <w:rPr>
                <w:rFonts w:ascii="Arial" w:eastAsia="Times New Roman" w:hAnsi="Arial" w:cs="Arial"/>
                <w:b/>
                <w:bCs/>
                <w:color w:val="000000"/>
                <w:sz w:val="14"/>
                <w:szCs w:val="14"/>
                <w:lang w:val="es-MX" w:eastAsia="es-CR"/>
              </w:rPr>
              <w:t>968</w:t>
            </w:r>
            <w:r w:rsidRPr="009A5671">
              <w:rPr>
                <w:rFonts w:ascii="Arial" w:eastAsia="Times New Roman" w:hAnsi="Arial" w:cs="Arial"/>
                <w:b/>
                <w:bCs/>
                <w:color w:val="000000"/>
                <w:sz w:val="14"/>
                <w:szCs w:val="14"/>
                <w:lang w:val="es-MX" w:eastAsia="es-CR"/>
              </w:rPr>
              <w:t xml:space="preserve">.00 </w:t>
            </w:r>
          </w:p>
        </w:tc>
      </w:tr>
      <w:tr w:rsidR="009A5671" w:rsidRPr="009A5671" w:rsidTr="006A1DA4">
        <w:trPr>
          <w:trHeight w:val="315"/>
        </w:trPr>
        <w:tc>
          <w:tcPr>
            <w:tcW w:w="973"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6.01</w:t>
            </w:r>
          </w:p>
        </w:tc>
        <w:tc>
          <w:tcPr>
            <w:tcW w:w="675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Transferencias Corrientes al Sector Público</w:t>
            </w:r>
          </w:p>
        </w:tc>
        <w:tc>
          <w:tcPr>
            <w:tcW w:w="1721"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C72EAA">
            <w:pPr>
              <w:jc w:val="right"/>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 xml:space="preserve">                                   14</w:t>
            </w:r>
            <w:r w:rsidR="00C72EAA">
              <w:rPr>
                <w:rFonts w:ascii="Arial" w:eastAsia="Times New Roman" w:hAnsi="Arial" w:cs="Arial"/>
                <w:b/>
                <w:bCs/>
                <w:color w:val="000000"/>
                <w:sz w:val="14"/>
                <w:szCs w:val="14"/>
                <w:lang w:val="es-MX" w:eastAsia="es-CR"/>
              </w:rPr>
              <w:t>4</w:t>
            </w:r>
            <w:r w:rsidR="00E85669">
              <w:rPr>
                <w:rFonts w:ascii="Arial" w:eastAsia="Times New Roman" w:hAnsi="Arial" w:cs="Arial"/>
                <w:b/>
                <w:bCs/>
                <w:color w:val="000000"/>
                <w:sz w:val="14"/>
                <w:szCs w:val="14"/>
                <w:lang w:val="es-MX" w:eastAsia="es-CR"/>
              </w:rPr>
              <w:t>.</w:t>
            </w:r>
            <w:r w:rsidR="00C72EAA">
              <w:rPr>
                <w:rFonts w:ascii="Arial" w:eastAsia="Times New Roman" w:hAnsi="Arial" w:cs="Arial"/>
                <w:b/>
                <w:bCs/>
                <w:color w:val="000000"/>
                <w:sz w:val="14"/>
                <w:szCs w:val="14"/>
                <w:lang w:val="es-MX" w:eastAsia="es-CR"/>
              </w:rPr>
              <w:t>767</w:t>
            </w:r>
            <w:r w:rsidR="00E85669">
              <w:rPr>
                <w:rFonts w:ascii="Arial" w:eastAsia="Times New Roman" w:hAnsi="Arial" w:cs="Arial"/>
                <w:b/>
                <w:bCs/>
                <w:color w:val="000000"/>
                <w:sz w:val="14"/>
                <w:szCs w:val="14"/>
                <w:lang w:val="es-MX" w:eastAsia="es-CR"/>
              </w:rPr>
              <w:t>.</w:t>
            </w:r>
            <w:r w:rsidR="00C72EAA">
              <w:rPr>
                <w:rFonts w:ascii="Arial" w:eastAsia="Times New Roman" w:hAnsi="Arial" w:cs="Arial"/>
                <w:b/>
                <w:bCs/>
                <w:color w:val="000000"/>
                <w:sz w:val="14"/>
                <w:szCs w:val="14"/>
                <w:lang w:val="es-MX" w:eastAsia="es-CR"/>
              </w:rPr>
              <w:t>114</w:t>
            </w:r>
            <w:r w:rsidRPr="009A5671">
              <w:rPr>
                <w:rFonts w:ascii="Arial" w:eastAsia="Times New Roman" w:hAnsi="Arial" w:cs="Arial"/>
                <w:b/>
                <w:bCs/>
                <w:color w:val="000000"/>
                <w:sz w:val="14"/>
                <w:szCs w:val="14"/>
                <w:lang w:val="es-MX" w:eastAsia="es-CR"/>
              </w:rPr>
              <w:t xml:space="preserve">.00 </w:t>
            </w:r>
          </w:p>
        </w:tc>
      </w:tr>
      <w:tr w:rsidR="009A5671" w:rsidRPr="009A5671" w:rsidTr="006A1DA4">
        <w:trPr>
          <w:trHeight w:val="315"/>
        </w:trPr>
        <w:tc>
          <w:tcPr>
            <w:tcW w:w="973"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6.01.03</w:t>
            </w:r>
          </w:p>
        </w:tc>
        <w:tc>
          <w:tcPr>
            <w:tcW w:w="675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Transferencias corrientes a instituciones descentralizadas no empresariales</w:t>
            </w:r>
          </w:p>
        </w:tc>
        <w:tc>
          <w:tcPr>
            <w:tcW w:w="1721"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72</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992</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 xml:space="preserve">422.00 </w:t>
            </w:r>
          </w:p>
        </w:tc>
      </w:tr>
      <w:tr w:rsidR="009A5671" w:rsidRPr="009A5671" w:rsidTr="006A1DA4">
        <w:trPr>
          <w:trHeight w:val="315"/>
        </w:trPr>
        <w:tc>
          <w:tcPr>
            <w:tcW w:w="973"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6.01.08</w:t>
            </w:r>
          </w:p>
        </w:tc>
        <w:tc>
          <w:tcPr>
            <w:tcW w:w="675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Fondos en fideicomiso para gasto corriente</w:t>
            </w:r>
          </w:p>
        </w:tc>
        <w:tc>
          <w:tcPr>
            <w:tcW w:w="1721"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C72EAA">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7</w:t>
            </w:r>
            <w:r w:rsidR="00C72EAA">
              <w:rPr>
                <w:rFonts w:ascii="Arial" w:eastAsia="Times New Roman" w:hAnsi="Arial" w:cs="Arial"/>
                <w:color w:val="000000"/>
                <w:sz w:val="14"/>
                <w:szCs w:val="14"/>
                <w:lang w:eastAsia="es-CR"/>
              </w:rPr>
              <w:t>1</w:t>
            </w:r>
            <w:r w:rsidR="00E85669">
              <w:rPr>
                <w:rFonts w:ascii="Arial" w:eastAsia="Times New Roman" w:hAnsi="Arial" w:cs="Arial"/>
                <w:color w:val="000000"/>
                <w:sz w:val="14"/>
                <w:szCs w:val="14"/>
                <w:lang w:eastAsia="es-CR"/>
              </w:rPr>
              <w:t>.</w:t>
            </w:r>
            <w:r w:rsidR="00C72EAA">
              <w:rPr>
                <w:rFonts w:ascii="Arial" w:eastAsia="Times New Roman" w:hAnsi="Arial" w:cs="Arial"/>
                <w:color w:val="000000"/>
                <w:sz w:val="14"/>
                <w:szCs w:val="14"/>
                <w:lang w:eastAsia="es-CR"/>
              </w:rPr>
              <w:t>774</w:t>
            </w:r>
            <w:r w:rsidR="00E85669">
              <w:rPr>
                <w:rFonts w:ascii="Arial" w:eastAsia="Times New Roman" w:hAnsi="Arial" w:cs="Arial"/>
                <w:color w:val="000000"/>
                <w:sz w:val="14"/>
                <w:szCs w:val="14"/>
                <w:lang w:eastAsia="es-CR"/>
              </w:rPr>
              <w:t>.</w:t>
            </w:r>
            <w:r w:rsidR="00C72EAA">
              <w:rPr>
                <w:rFonts w:ascii="Arial" w:eastAsia="Times New Roman" w:hAnsi="Arial" w:cs="Arial"/>
                <w:color w:val="000000"/>
                <w:sz w:val="14"/>
                <w:szCs w:val="14"/>
                <w:lang w:eastAsia="es-CR"/>
              </w:rPr>
              <w:t>692</w:t>
            </w:r>
            <w:r w:rsidRPr="009A5671">
              <w:rPr>
                <w:rFonts w:ascii="Arial" w:eastAsia="Times New Roman" w:hAnsi="Arial" w:cs="Arial"/>
                <w:color w:val="000000"/>
                <w:sz w:val="14"/>
                <w:szCs w:val="14"/>
                <w:lang w:eastAsia="es-CR"/>
              </w:rPr>
              <w:t xml:space="preserve">.00 </w:t>
            </w:r>
          </w:p>
        </w:tc>
      </w:tr>
      <w:tr w:rsidR="009A5671" w:rsidRPr="009A5671" w:rsidTr="006A1DA4">
        <w:trPr>
          <w:trHeight w:val="315"/>
        </w:trPr>
        <w:tc>
          <w:tcPr>
            <w:tcW w:w="973"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6.03</w:t>
            </w:r>
          </w:p>
        </w:tc>
        <w:tc>
          <w:tcPr>
            <w:tcW w:w="675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Prestaciones</w:t>
            </w:r>
          </w:p>
        </w:tc>
        <w:tc>
          <w:tcPr>
            <w:tcW w:w="1721"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jc w:val="right"/>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 xml:space="preserve">                                    20</w:t>
            </w:r>
            <w:r w:rsidR="00E85669">
              <w:rPr>
                <w:rFonts w:ascii="Arial" w:eastAsia="Times New Roman" w:hAnsi="Arial" w:cs="Arial"/>
                <w:b/>
                <w:bCs/>
                <w:color w:val="000000"/>
                <w:sz w:val="14"/>
                <w:szCs w:val="14"/>
                <w:lang w:val="es-MX" w:eastAsia="es-CR"/>
              </w:rPr>
              <w:t>.</w:t>
            </w:r>
            <w:r w:rsidRPr="009A5671">
              <w:rPr>
                <w:rFonts w:ascii="Arial" w:eastAsia="Times New Roman" w:hAnsi="Arial" w:cs="Arial"/>
                <w:b/>
                <w:bCs/>
                <w:color w:val="000000"/>
                <w:sz w:val="14"/>
                <w:szCs w:val="14"/>
                <w:lang w:val="es-MX" w:eastAsia="es-CR"/>
              </w:rPr>
              <w:t>927</w:t>
            </w:r>
            <w:r w:rsidR="00E85669">
              <w:rPr>
                <w:rFonts w:ascii="Arial" w:eastAsia="Times New Roman" w:hAnsi="Arial" w:cs="Arial"/>
                <w:b/>
                <w:bCs/>
                <w:color w:val="000000"/>
                <w:sz w:val="14"/>
                <w:szCs w:val="14"/>
                <w:lang w:val="es-MX" w:eastAsia="es-CR"/>
              </w:rPr>
              <w:t>.</w:t>
            </w:r>
            <w:r w:rsidRPr="009A5671">
              <w:rPr>
                <w:rFonts w:ascii="Arial" w:eastAsia="Times New Roman" w:hAnsi="Arial" w:cs="Arial"/>
                <w:b/>
                <w:bCs/>
                <w:color w:val="000000"/>
                <w:sz w:val="14"/>
                <w:szCs w:val="14"/>
                <w:lang w:val="es-MX" w:eastAsia="es-CR"/>
              </w:rPr>
              <w:t xml:space="preserve">854.00 </w:t>
            </w:r>
          </w:p>
        </w:tc>
      </w:tr>
      <w:tr w:rsidR="009A5671" w:rsidRPr="009A5671" w:rsidTr="006A1DA4">
        <w:trPr>
          <w:trHeight w:val="315"/>
        </w:trPr>
        <w:tc>
          <w:tcPr>
            <w:tcW w:w="973"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6.03.01</w:t>
            </w:r>
          </w:p>
        </w:tc>
        <w:tc>
          <w:tcPr>
            <w:tcW w:w="675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Prestaciones Legales</w:t>
            </w:r>
          </w:p>
        </w:tc>
        <w:tc>
          <w:tcPr>
            <w:tcW w:w="1721"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6</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609</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 xml:space="preserve">963.00 </w:t>
            </w:r>
          </w:p>
        </w:tc>
      </w:tr>
      <w:tr w:rsidR="009A5671" w:rsidRPr="009A5671" w:rsidTr="006A1DA4">
        <w:trPr>
          <w:trHeight w:val="315"/>
        </w:trPr>
        <w:tc>
          <w:tcPr>
            <w:tcW w:w="973"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6.03.99</w:t>
            </w:r>
          </w:p>
        </w:tc>
        <w:tc>
          <w:tcPr>
            <w:tcW w:w="675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Otras prestaciones</w:t>
            </w:r>
          </w:p>
        </w:tc>
        <w:tc>
          <w:tcPr>
            <w:tcW w:w="1721"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14</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317</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 xml:space="preserve">891.00 </w:t>
            </w:r>
          </w:p>
        </w:tc>
      </w:tr>
      <w:tr w:rsidR="009A5671" w:rsidRPr="009A5671" w:rsidTr="006A1DA4">
        <w:trPr>
          <w:trHeight w:val="315"/>
        </w:trPr>
        <w:tc>
          <w:tcPr>
            <w:tcW w:w="973"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6.06</w:t>
            </w:r>
          </w:p>
        </w:tc>
        <w:tc>
          <w:tcPr>
            <w:tcW w:w="675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Otras Transferencias Corrientes al Sector Privado</w:t>
            </w:r>
          </w:p>
        </w:tc>
        <w:tc>
          <w:tcPr>
            <w:tcW w:w="1721"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jc w:val="right"/>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 xml:space="preserve">                                      6</w:t>
            </w:r>
            <w:r w:rsidR="00E85669">
              <w:rPr>
                <w:rFonts w:ascii="Arial" w:eastAsia="Times New Roman" w:hAnsi="Arial" w:cs="Arial"/>
                <w:b/>
                <w:bCs/>
                <w:color w:val="000000"/>
                <w:sz w:val="14"/>
                <w:szCs w:val="14"/>
                <w:lang w:val="es-MX" w:eastAsia="es-CR"/>
              </w:rPr>
              <w:t>.</w:t>
            </w:r>
            <w:r w:rsidRPr="009A5671">
              <w:rPr>
                <w:rFonts w:ascii="Arial" w:eastAsia="Times New Roman" w:hAnsi="Arial" w:cs="Arial"/>
                <w:b/>
                <w:bCs/>
                <w:color w:val="000000"/>
                <w:sz w:val="14"/>
                <w:szCs w:val="14"/>
                <w:lang w:val="es-MX" w:eastAsia="es-CR"/>
              </w:rPr>
              <w:t>000</w:t>
            </w:r>
            <w:r w:rsidR="00E85669">
              <w:rPr>
                <w:rFonts w:ascii="Arial" w:eastAsia="Times New Roman" w:hAnsi="Arial" w:cs="Arial"/>
                <w:b/>
                <w:bCs/>
                <w:color w:val="000000"/>
                <w:sz w:val="14"/>
                <w:szCs w:val="14"/>
                <w:lang w:val="es-MX" w:eastAsia="es-CR"/>
              </w:rPr>
              <w:t>.</w:t>
            </w:r>
            <w:r w:rsidRPr="009A5671">
              <w:rPr>
                <w:rFonts w:ascii="Arial" w:eastAsia="Times New Roman" w:hAnsi="Arial" w:cs="Arial"/>
                <w:b/>
                <w:bCs/>
                <w:color w:val="000000"/>
                <w:sz w:val="14"/>
                <w:szCs w:val="14"/>
                <w:lang w:val="es-MX" w:eastAsia="es-CR"/>
              </w:rPr>
              <w:t xml:space="preserve">000.00 </w:t>
            </w:r>
          </w:p>
        </w:tc>
      </w:tr>
      <w:tr w:rsidR="009A5671" w:rsidRPr="009A5671" w:rsidTr="006A1DA4">
        <w:trPr>
          <w:trHeight w:val="315"/>
        </w:trPr>
        <w:tc>
          <w:tcPr>
            <w:tcW w:w="973"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6.06.01</w:t>
            </w:r>
          </w:p>
        </w:tc>
        <w:tc>
          <w:tcPr>
            <w:tcW w:w="675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Indemnizaciones</w:t>
            </w:r>
          </w:p>
        </w:tc>
        <w:tc>
          <w:tcPr>
            <w:tcW w:w="1721"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6</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000</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 xml:space="preserve">000.00 </w:t>
            </w:r>
          </w:p>
        </w:tc>
      </w:tr>
      <w:tr w:rsidR="009A5671" w:rsidRPr="009A5671" w:rsidTr="006A1DA4">
        <w:trPr>
          <w:trHeight w:val="315"/>
        </w:trPr>
        <w:tc>
          <w:tcPr>
            <w:tcW w:w="973"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6.07</w:t>
            </w:r>
          </w:p>
        </w:tc>
        <w:tc>
          <w:tcPr>
            <w:tcW w:w="675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Transferencias Corrientes al Sector Externo</w:t>
            </w:r>
          </w:p>
        </w:tc>
        <w:tc>
          <w:tcPr>
            <w:tcW w:w="1721"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jc w:val="right"/>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 xml:space="preserve">                                    26</w:t>
            </w:r>
            <w:r w:rsidR="00E85669">
              <w:rPr>
                <w:rFonts w:ascii="Arial" w:eastAsia="Times New Roman" w:hAnsi="Arial" w:cs="Arial"/>
                <w:b/>
                <w:bCs/>
                <w:color w:val="000000"/>
                <w:sz w:val="14"/>
                <w:szCs w:val="14"/>
                <w:lang w:val="es-MX" w:eastAsia="es-CR"/>
              </w:rPr>
              <w:t>.</w:t>
            </w:r>
            <w:r w:rsidRPr="009A5671">
              <w:rPr>
                <w:rFonts w:ascii="Arial" w:eastAsia="Times New Roman" w:hAnsi="Arial" w:cs="Arial"/>
                <w:b/>
                <w:bCs/>
                <w:color w:val="000000"/>
                <w:sz w:val="14"/>
                <w:szCs w:val="14"/>
                <w:lang w:val="es-MX" w:eastAsia="es-CR"/>
              </w:rPr>
              <w:t>460</w:t>
            </w:r>
            <w:r w:rsidR="00E85669">
              <w:rPr>
                <w:rFonts w:ascii="Arial" w:eastAsia="Times New Roman" w:hAnsi="Arial" w:cs="Arial"/>
                <w:b/>
                <w:bCs/>
                <w:color w:val="000000"/>
                <w:sz w:val="14"/>
                <w:szCs w:val="14"/>
                <w:lang w:val="es-MX" w:eastAsia="es-CR"/>
              </w:rPr>
              <w:t>.</w:t>
            </w:r>
            <w:r w:rsidRPr="009A5671">
              <w:rPr>
                <w:rFonts w:ascii="Arial" w:eastAsia="Times New Roman" w:hAnsi="Arial" w:cs="Arial"/>
                <w:b/>
                <w:bCs/>
                <w:color w:val="000000"/>
                <w:sz w:val="14"/>
                <w:szCs w:val="14"/>
                <w:lang w:val="es-MX" w:eastAsia="es-CR"/>
              </w:rPr>
              <w:t xml:space="preserve">000.00 </w:t>
            </w:r>
          </w:p>
        </w:tc>
      </w:tr>
      <w:tr w:rsidR="009A5671" w:rsidRPr="009A5671" w:rsidTr="006A1DA4">
        <w:trPr>
          <w:trHeight w:val="315"/>
        </w:trPr>
        <w:tc>
          <w:tcPr>
            <w:tcW w:w="973"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6.07.01</w:t>
            </w:r>
          </w:p>
        </w:tc>
        <w:tc>
          <w:tcPr>
            <w:tcW w:w="675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Transferencias corrientes a organismos internacionales</w:t>
            </w:r>
          </w:p>
        </w:tc>
        <w:tc>
          <w:tcPr>
            <w:tcW w:w="1721"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26</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460</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 xml:space="preserve">000.00 </w:t>
            </w:r>
          </w:p>
        </w:tc>
      </w:tr>
      <w:tr w:rsidR="009A5671" w:rsidRPr="009A5671" w:rsidTr="006A1DA4">
        <w:trPr>
          <w:trHeight w:val="315"/>
        </w:trPr>
        <w:tc>
          <w:tcPr>
            <w:tcW w:w="973" w:type="dxa"/>
            <w:tcBorders>
              <w:top w:val="nil"/>
              <w:left w:val="single" w:sz="8" w:space="0" w:color="auto"/>
              <w:bottom w:val="single" w:sz="8" w:space="0" w:color="auto"/>
              <w:right w:val="single" w:sz="8" w:space="0" w:color="auto"/>
            </w:tcBorders>
            <w:shd w:val="clear" w:color="000000" w:fill="00B050"/>
            <w:noWrap/>
            <w:vAlign w:val="bottom"/>
            <w:hideMark/>
          </w:tcPr>
          <w:p w:rsidR="009A5671" w:rsidRPr="009A5671" w:rsidRDefault="009A5671" w:rsidP="009A5671">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7</w:t>
            </w:r>
          </w:p>
        </w:tc>
        <w:tc>
          <w:tcPr>
            <w:tcW w:w="6754" w:type="dxa"/>
            <w:tcBorders>
              <w:top w:val="nil"/>
              <w:left w:val="nil"/>
              <w:bottom w:val="single" w:sz="8" w:space="0" w:color="auto"/>
              <w:right w:val="single" w:sz="8" w:space="0" w:color="auto"/>
            </w:tcBorders>
            <w:shd w:val="clear" w:color="000000" w:fill="00B050"/>
            <w:noWrap/>
            <w:vAlign w:val="bottom"/>
            <w:hideMark/>
          </w:tcPr>
          <w:p w:rsidR="009A5671" w:rsidRPr="009A5671" w:rsidRDefault="009A5671" w:rsidP="009A5671">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Transferencias de Capital</w:t>
            </w:r>
          </w:p>
        </w:tc>
        <w:tc>
          <w:tcPr>
            <w:tcW w:w="1721" w:type="dxa"/>
            <w:tcBorders>
              <w:top w:val="nil"/>
              <w:left w:val="nil"/>
              <w:bottom w:val="single" w:sz="8" w:space="0" w:color="auto"/>
              <w:right w:val="single" w:sz="8" w:space="0" w:color="auto"/>
            </w:tcBorders>
            <w:shd w:val="clear" w:color="000000" w:fill="00B050"/>
            <w:noWrap/>
            <w:vAlign w:val="bottom"/>
            <w:hideMark/>
          </w:tcPr>
          <w:p w:rsidR="009A5671" w:rsidRPr="009A5671" w:rsidRDefault="009A5671" w:rsidP="00A30064">
            <w:pPr>
              <w:jc w:val="right"/>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 xml:space="preserve">                                10</w:t>
            </w:r>
            <w:r w:rsidR="00E85669">
              <w:rPr>
                <w:rFonts w:ascii="Arial" w:eastAsia="Times New Roman" w:hAnsi="Arial" w:cs="Arial"/>
                <w:b/>
                <w:bCs/>
                <w:color w:val="000000"/>
                <w:sz w:val="14"/>
                <w:szCs w:val="14"/>
                <w:lang w:val="es-MX" w:eastAsia="es-CR"/>
              </w:rPr>
              <w:t>.</w:t>
            </w:r>
            <w:r w:rsidRPr="009A5671">
              <w:rPr>
                <w:rFonts w:ascii="Arial" w:eastAsia="Times New Roman" w:hAnsi="Arial" w:cs="Arial"/>
                <w:b/>
                <w:bCs/>
                <w:color w:val="000000"/>
                <w:sz w:val="14"/>
                <w:szCs w:val="14"/>
                <w:lang w:val="es-MX" w:eastAsia="es-CR"/>
              </w:rPr>
              <w:t>918</w:t>
            </w:r>
            <w:r w:rsidR="00E85669">
              <w:rPr>
                <w:rFonts w:ascii="Arial" w:eastAsia="Times New Roman" w:hAnsi="Arial" w:cs="Arial"/>
                <w:b/>
                <w:bCs/>
                <w:color w:val="000000"/>
                <w:sz w:val="14"/>
                <w:szCs w:val="14"/>
                <w:lang w:val="es-MX" w:eastAsia="es-CR"/>
              </w:rPr>
              <w:t>.</w:t>
            </w:r>
            <w:r w:rsidR="00A30064">
              <w:rPr>
                <w:rFonts w:ascii="Arial" w:eastAsia="Times New Roman" w:hAnsi="Arial" w:cs="Arial"/>
                <w:b/>
                <w:bCs/>
                <w:color w:val="000000"/>
                <w:sz w:val="14"/>
                <w:szCs w:val="14"/>
                <w:lang w:val="es-MX" w:eastAsia="es-CR"/>
              </w:rPr>
              <w:t>043</w:t>
            </w:r>
            <w:r w:rsidR="00E85669">
              <w:rPr>
                <w:rFonts w:ascii="Arial" w:eastAsia="Times New Roman" w:hAnsi="Arial" w:cs="Arial"/>
                <w:b/>
                <w:bCs/>
                <w:color w:val="000000"/>
                <w:sz w:val="14"/>
                <w:szCs w:val="14"/>
                <w:lang w:val="es-MX" w:eastAsia="es-CR"/>
              </w:rPr>
              <w:t>.</w:t>
            </w:r>
            <w:r w:rsidR="00A30064">
              <w:rPr>
                <w:rFonts w:ascii="Arial" w:eastAsia="Times New Roman" w:hAnsi="Arial" w:cs="Arial"/>
                <w:b/>
                <w:bCs/>
                <w:color w:val="000000"/>
                <w:sz w:val="14"/>
                <w:szCs w:val="14"/>
                <w:lang w:val="es-MX" w:eastAsia="es-CR"/>
              </w:rPr>
              <w:t>491</w:t>
            </w:r>
            <w:r w:rsidRPr="009A5671">
              <w:rPr>
                <w:rFonts w:ascii="Arial" w:eastAsia="Times New Roman" w:hAnsi="Arial" w:cs="Arial"/>
                <w:b/>
                <w:bCs/>
                <w:color w:val="000000"/>
                <w:sz w:val="14"/>
                <w:szCs w:val="14"/>
                <w:lang w:val="es-MX" w:eastAsia="es-CR"/>
              </w:rPr>
              <w:t xml:space="preserve">.00 </w:t>
            </w:r>
          </w:p>
        </w:tc>
      </w:tr>
      <w:tr w:rsidR="009A5671" w:rsidRPr="009A5671" w:rsidTr="006A1DA4">
        <w:trPr>
          <w:trHeight w:val="315"/>
        </w:trPr>
        <w:tc>
          <w:tcPr>
            <w:tcW w:w="973"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7.01</w:t>
            </w:r>
          </w:p>
        </w:tc>
        <w:tc>
          <w:tcPr>
            <w:tcW w:w="675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Transferencias de Capital al Sector Público</w:t>
            </w:r>
          </w:p>
        </w:tc>
        <w:tc>
          <w:tcPr>
            <w:tcW w:w="1721"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A30064">
            <w:pPr>
              <w:jc w:val="right"/>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 xml:space="preserve">                                10</w:t>
            </w:r>
            <w:r w:rsidR="00E85669">
              <w:rPr>
                <w:rFonts w:ascii="Arial" w:eastAsia="Times New Roman" w:hAnsi="Arial" w:cs="Arial"/>
                <w:b/>
                <w:bCs/>
                <w:color w:val="000000"/>
                <w:sz w:val="14"/>
                <w:szCs w:val="14"/>
                <w:lang w:val="es-MX" w:eastAsia="es-CR"/>
              </w:rPr>
              <w:t>.</w:t>
            </w:r>
            <w:r w:rsidRPr="009A5671">
              <w:rPr>
                <w:rFonts w:ascii="Arial" w:eastAsia="Times New Roman" w:hAnsi="Arial" w:cs="Arial"/>
                <w:b/>
                <w:bCs/>
                <w:color w:val="000000"/>
                <w:sz w:val="14"/>
                <w:szCs w:val="14"/>
                <w:lang w:val="es-MX" w:eastAsia="es-CR"/>
              </w:rPr>
              <w:t>918</w:t>
            </w:r>
            <w:r w:rsidR="00E85669">
              <w:rPr>
                <w:rFonts w:ascii="Arial" w:eastAsia="Times New Roman" w:hAnsi="Arial" w:cs="Arial"/>
                <w:b/>
                <w:bCs/>
                <w:color w:val="000000"/>
                <w:sz w:val="14"/>
                <w:szCs w:val="14"/>
                <w:lang w:val="es-MX" w:eastAsia="es-CR"/>
              </w:rPr>
              <w:t>.</w:t>
            </w:r>
            <w:r w:rsidR="00A30064">
              <w:rPr>
                <w:rFonts w:ascii="Arial" w:eastAsia="Times New Roman" w:hAnsi="Arial" w:cs="Arial"/>
                <w:b/>
                <w:bCs/>
                <w:color w:val="000000"/>
                <w:sz w:val="14"/>
                <w:szCs w:val="14"/>
                <w:lang w:val="es-MX" w:eastAsia="es-CR"/>
              </w:rPr>
              <w:t>043</w:t>
            </w:r>
            <w:r w:rsidR="00E85669">
              <w:rPr>
                <w:rFonts w:ascii="Arial" w:eastAsia="Times New Roman" w:hAnsi="Arial" w:cs="Arial"/>
                <w:b/>
                <w:bCs/>
                <w:color w:val="000000"/>
                <w:sz w:val="14"/>
                <w:szCs w:val="14"/>
                <w:lang w:val="es-MX" w:eastAsia="es-CR"/>
              </w:rPr>
              <w:t>.</w:t>
            </w:r>
            <w:r w:rsidR="00A30064">
              <w:rPr>
                <w:rFonts w:ascii="Arial" w:eastAsia="Times New Roman" w:hAnsi="Arial" w:cs="Arial"/>
                <w:b/>
                <w:bCs/>
                <w:color w:val="000000"/>
                <w:sz w:val="14"/>
                <w:szCs w:val="14"/>
                <w:lang w:val="es-MX" w:eastAsia="es-CR"/>
              </w:rPr>
              <w:t>491</w:t>
            </w:r>
            <w:r w:rsidRPr="009A5671">
              <w:rPr>
                <w:rFonts w:ascii="Arial" w:eastAsia="Times New Roman" w:hAnsi="Arial" w:cs="Arial"/>
                <w:b/>
                <w:bCs/>
                <w:color w:val="000000"/>
                <w:sz w:val="14"/>
                <w:szCs w:val="14"/>
                <w:lang w:val="es-MX" w:eastAsia="es-CR"/>
              </w:rPr>
              <w:t xml:space="preserve">.00 </w:t>
            </w:r>
          </w:p>
        </w:tc>
      </w:tr>
      <w:tr w:rsidR="009A5671" w:rsidRPr="009A5671" w:rsidTr="006A1DA4">
        <w:trPr>
          <w:trHeight w:val="315"/>
        </w:trPr>
        <w:tc>
          <w:tcPr>
            <w:tcW w:w="973" w:type="dxa"/>
            <w:tcBorders>
              <w:top w:val="nil"/>
              <w:left w:val="single" w:sz="8" w:space="0" w:color="auto"/>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7.01.03</w:t>
            </w:r>
            <w:r w:rsidR="006A1DA4">
              <w:rPr>
                <w:rFonts w:ascii="Arial" w:eastAsia="Times New Roman" w:hAnsi="Arial" w:cs="Arial"/>
                <w:color w:val="000000"/>
                <w:sz w:val="14"/>
                <w:szCs w:val="14"/>
                <w:lang w:eastAsia="es-CR"/>
              </w:rPr>
              <w:t xml:space="preserve"> (200)</w:t>
            </w:r>
          </w:p>
        </w:tc>
        <w:tc>
          <w:tcPr>
            <w:tcW w:w="6754"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9A5671">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Transferencias de Capital a Instituciones Desconcentradas no empresariales </w:t>
            </w:r>
          </w:p>
        </w:tc>
        <w:tc>
          <w:tcPr>
            <w:tcW w:w="1721" w:type="dxa"/>
            <w:tcBorders>
              <w:top w:val="nil"/>
              <w:left w:val="nil"/>
              <w:bottom w:val="single" w:sz="8" w:space="0" w:color="auto"/>
              <w:right w:val="single" w:sz="8" w:space="0" w:color="auto"/>
            </w:tcBorders>
            <w:shd w:val="clear" w:color="000000" w:fill="FFFFFF"/>
            <w:noWrap/>
            <w:vAlign w:val="bottom"/>
            <w:hideMark/>
          </w:tcPr>
          <w:p w:rsidR="009A5671" w:rsidRPr="009A5671" w:rsidRDefault="009A5671" w:rsidP="00BB0E84">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w:t>
            </w:r>
            <w:r w:rsidR="00A30064">
              <w:rPr>
                <w:rFonts w:ascii="Arial" w:eastAsia="Times New Roman" w:hAnsi="Arial" w:cs="Arial"/>
                <w:color w:val="000000"/>
                <w:sz w:val="14"/>
                <w:szCs w:val="14"/>
                <w:lang w:eastAsia="es-CR"/>
              </w:rPr>
              <w:t>20</w:t>
            </w:r>
            <w:r w:rsidR="00E85669">
              <w:rPr>
                <w:rFonts w:ascii="Arial" w:eastAsia="Times New Roman" w:hAnsi="Arial" w:cs="Arial"/>
                <w:color w:val="000000"/>
                <w:sz w:val="14"/>
                <w:szCs w:val="14"/>
                <w:lang w:eastAsia="es-CR"/>
              </w:rPr>
              <w:t>.</w:t>
            </w:r>
            <w:r w:rsidR="00A30064">
              <w:rPr>
                <w:rFonts w:ascii="Arial" w:eastAsia="Times New Roman" w:hAnsi="Arial" w:cs="Arial"/>
                <w:color w:val="000000"/>
                <w:sz w:val="14"/>
                <w:szCs w:val="14"/>
                <w:lang w:eastAsia="es-CR"/>
              </w:rPr>
              <w:t>090</w:t>
            </w:r>
            <w:r w:rsidR="00E85669">
              <w:rPr>
                <w:rFonts w:ascii="Arial" w:eastAsia="Times New Roman" w:hAnsi="Arial" w:cs="Arial"/>
                <w:color w:val="000000"/>
                <w:sz w:val="14"/>
                <w:szCs w:val="14"/>
                <w:lang w:eastAsia="es-CR"/>
              </w:rPr>
              <w:t>.</w:t>
            </w:r>
            <w:r w:rsidR="00A30064">
              <w:rPr>
                <w:rFonts w:ascii="Arial" w:eastAsia="Times New Roman" w:hAnsi="Arial" w:cs="Arial"/>
                <w:color w:val="000000"/>
                <w:sz w:val="14"/>
                <w:szCs w:val="14"/>
                <w:lang w:eastAsia="es-CR"/>
              </w:rPr>
              <w:t>085.00</w:t>
            </w:r>
            <w:r w:rsidRPr="009A5671">
              <w:rPr>
                <w:rFonts w:ascii="Arial" w:eastAsia="Times New Roman" w:hAnsi="Arial" w:cs="Arial"/>
                <w:color w:val="000000"/>
                <w:sz w:val="14"/>
                <w:szCs w:val="14"/>
                <w:lang w:eastAsia="es-CR"/>
              </w:rPr>
              <w:t xml:space="preserve"> </w:t>
            </w:r>
          </w:p>
        </w:tc>
      </w:tr>
      <w:tr w:rsidR="00A30064" w:rsidRPr="009A5671" w:rsidTr="006A1DA4">
        <w:trPr>
          <w:trHeight w:val="315"/>
        </w:trPr>
        <w:tc>
          <w:tcPr>
            <w:tcW w:w="973" w:type="dxa"/>
            <w:tcBorders>
              <w:top w:val="nil"/>
              <w:left w:val="single" w:sz="8" w:space="0" w:color="auto"/>
              <w:bottom w:val="single" w:sz="8" w:space="0" w:color="auto"/>
              <w:right w:val="single" w:sz="8" w:space="0" w:color="auto"/>
            </w:tcBorders>
            <w:shd w:val="clear" w:color="000000" w:fill="FFFFFF"/>
            <w:noWrap/>
            <w:vAlign w:val="bottom"/>
          </w:tcPr>
          <w:p w:rsidR="00A30064" w:rsidRPr="009A5671" w:rsidRDefault="00A30064" w:rsidP="00A30064">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7.01.03</w:t>
            </w:r>
            <w:r w:rsidR="006A1DA4">
              <w:rPr>
                <w:rFonts w:ascii="Arial" w:eastAsia="Times New Roman" w:hAnsi="Arial" w:cs="Arial"/>
                <w:color w:val="000000"/>
                <w:sz w:val="14"/>
                <w:szCs w:val="14"/>
                <w:lang w:eastAsia="es-CR"/>
              </w:rPr>
              <w:t xml:space="preserve"> (202)</w:t>
            </w:r>
          </w:p>
        </w:tc>
        <w:tc>
          <w:tcPr>
            <w:tcW w:w="6754" w:type="dxa"/>
            <w:tcBorders>
              <w:top w:val="nil"/>
              <w:left w:val="nil"/>
              <w:bottom w:val="single" w:sz="8" w:space="0" w:color="auto"/>
              <w:right w:val="single" w:sz="8" w:space="0" w:color="auto"/>
            </w:tcBorders>
            <w:shd w:val="clear" w:color="000000" w:fill="FFFFFF"/>
            <w:noWrap/>
            <w:vAlign w:val="bottom"/>
          </w:tcPr>
          <w:p w:rsidR="00A30064" w:rsidRPr="009A5671" w:rsidRDefault="00A30064" w:rsidP="00A30064">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Transferencias de Capital a Instituciones Desconcentradas no empresariales </w:t>
            </w:r>
          </w:p>
        </w:tc>
        <w:tc>
          <w:tcPr>
            <w:tcW w:w="1721" w:type="dxa"/>
            <w:tcBorders>
              <w:top w:val="nil"/>
              <w:left w:val="nil"/>
              <w:bottom w:val="single" w:sz="8" w:space="0" w:color="auto"/>
              <w:right w:val="single" w:sz="8" w:space="0" w:color="auto"/>
            </w:tcBorders>
            <w:shd w:val="clear" w:color="000000" w:fill="FFFFFF"/>
            <w:noWrap/>
            <w:vAlign w:val="bottom"/>
          </w:tcPr>
          <w:p w:rsidR="00A30064" w:rsidRPr="009A5671" w:rsidRDefault="00A30064" w:rsidP="00A30064">
            <w:pPr>
              <w:jc w:val="right"/>
              <w:rPr>
                <w:rFonts w:ascii="Arial" w:eastAsia="Times New Roman" w:hAnsi="Arial" w:cs="Arial"/>
                <w:color w:val="000000"/>
                <w:sz w:val="14"/>
                <w:szCs w:val="14"/>
                <w:lang w:eastAsia="es-CR"/>
              </w:rPr>
            </w:pPr>
            <w:r>
              <w:rPr>
                <w:rFonts w:ascii="Arial" w:eastAsia="Times New Roman" w:hAnsi="Arial" w:cs="Arial"/>
                <w:color w:val="000000"/>
                <w:sz w:val="14"/>
                <w:szCs w:val="14"/>
                <w:lang w:eastAsia="es-CR"/>
              </w:rPr>
              <w:t>3</w:t>
            </w:r>
            <w:r w:rsidR="00E85669">
              <w:rPr>
                <w:rFonts w:ascii="Arial" w:eastAsia="Times New Roman" w:hAnsi="Arial" w:cs="Arial"/>
                <w:color w:val="000000"/>
                <w:sz w:val="14"/>
                <w:szCs w:val="14"/>
                <w:lang w:eastAsia="es-CR"/>
              </w:rPr>
              <w:t>.</w:t>
            </w:r>
            <w:r>
              <w:rPr>
                <w:rFonts w:ascii="Arial" w:eastAsia="Times New Roman" w:hAnsi="Arial" w:cs="Arial"/>
                <w:color w:val="000000"/>
                <w:sz w:val="14"/>
                <w:szCs w:val="14"/>
                <w:lang w:eastAsia="es-CR"/>
              </w:rPr>
              <w:t>562</w:t>
            </w:r>
            <w:r w:rsidR="00E85669">
              <w:rPr>
                <w:rFonts w:ascii="Arial" w:eastAsia="Times New Roman" w:hAnsi="Arial" w:cs="Arial"/>
                <w:color w:val="000000"/>
                <w:sz w:val="14"/>
                <w:szCs w:val="14"/>
                <w:lang w:eastAsia="es-CR"/>
              </w:rPr>
              <w:t>.</w:t>
            </w:r>
            <w:r>
              <w:rPr>
                <w:rFonts w:ascii="Arial" w:eastAsia="Times New Roman" w:hAnsi="Arial" w:cs="Arial"/>
                <w:color w:val="000000"/>
                <w:sz w:val="14"/>
                <w:szCs w:val="14"/>
                <w:lang w:eastAsia="es-CR"/>
              </w:rPr>
              <w:t>072.00</w:t>
            </w:r>
          </w:p>
        </w:tc>
      </w:tr>
      <w:tr w:rsidR="00A30064" w:rsidRPr="009A5671" w:rsidTr="006A1DA4">
        <w:trPr>
          <w:trHeight w:val="315"/>
        </w:trPr>
        <w:tc>
          <w:tcPr>
            <w:tcW w:w="973" w:type="dxa"/>
            <w:tcBorders>
              <w:top w:val="nil"/>
              <w:left w:val="single" w:sz="8" w:space="0" w:color="auto"/>
              <w:bottom w:val="single" w:sz="8" w:space="0" w:color="auto"/>
              <w:right w:val="single" w:sz="8" w:space="0" w:color="auto"/>
            </w:tcBorders>
            <w:shd w:val="clear" w:color="000000" w:fill="FFFFFF"/>
            <w:noWrap/>
            <w:vAlign w:val="bottom"/>
            <w:hideMark/>
          </w:tcPr>
          <w:p w:rsidR="00A30064" w:rsidRPr="009A5671" w:rsidRDefault="00A30064" w:rsidP="00A30064">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7.01.07</w:t>
            </w:r>
          </w:p>
        </w:tc>
        <w:tc>
          <w:tcPr>
            <w:tcW w:w="6754" w:type="dxa"/>
            <w:tcBorders>
              <w:top w:val="nil"/>
              <w:left w:val="nil"/>
              <w:bottom w:val="single" w:sz="8" w:space="0" w:color="auto"/>
              <w:right w:val="single" w:sz="8" w:space="0" w:color="auto"/>
            </w:tcBorders>
            <w:shd w:val="clear" w:color="000000" w:fill="FFFFFF"/>
            <w:noWrap/>
            <w:vAlign w:val="bottom"/>
            <w:hideMark/>
          </w:tcPr>
          <w:p w:rsidR="00A30064" w:rsidRPr="009A5671" w:rsidRDefault="00A30064" w:rsidP="00A30064">
            <w:pPr>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val="es-MX" w:eastAsia="es-CR"/>
              </w:rPr>
              <w:t>Fondos en fideicomiso para gasto de capital</w:t>
            </w:r>
          </w:p>
        </w:tc>
        <w:tc>
          <w:tcPr>
            <w:tcW w:w="1721" w:type="dxa"/>
            <w:tcBorders>
              <w:top w:val="nil"/>
              <w:left w:val="nil"/>
              <w:bottom w:val="single" w:sz="8" w:space="0" w:color="auto"/>
              <w:right w:val="single" w:sz="8" w:space="0" w:color="auto"/>
            </w:tcBorders>
            <w:shd w:val="clear" w:color="000000" w:fill="FFFFFF"/>
            <w:noWrap/>
            <w:vAlign w:val="bottom"/>
            <w:hideMark/>
          </w:tcPr>
          <w:p w:rsidR="00A30064" w:rsidRPr="009A5671" w:rsidRDefault="00A30064" w:rsidP="00A30064">
            <w:pPr>
              <w:jc w:val="right"/>
              <w:rPr>
                <w:rFonts w:ascii="Arial" w:eastAsia="Times New Roman" w:hAnsi="Arial" w:cs="Arial"/>
                <w:color w:val="000000"/>
                <w:sz w:val="14"/>
                <w:szCs w:val="14"/>
                <w:lang w:eastAsia="es-CR"/>
              </w:rPr>
            </w:pPr>
            <w:r w:rsidRPr="009A5671">
              <w:rPr>
                <w:rFonts w:ascii="Arial" w:eastAsia="Times New Roman" w:hAnsi="Arial" w:cs="Arial"/>
                <w:color w:val="000000"/>
                <w:sz w:val="14"/>
                <w:szCs w:val="14"/>
                <w:lang w:eastAsia="es-CR"/>
              </w:rPr>
              <w:t xml:space="preserve">                                                        10</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894</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391</w:t>
            </w:r>
            <w:r w:rsidR="00E85669">
              <w:rPr>
                <w:rFonts w:ascii="Arial" w:eastAsia="Times New Roman" w:hAnsi="Arial" w:cs="Arial"/>
                <w:color w:val="000000"/>
                <w:sz w:val="14"/>
                <w:szCs w:val="14"/>
                <w:lang w:eastAsia="es-CR"/>
              </w:rPr>
              <w:t>.</w:t>
            </w:r>
            <w:r w:rsidRPr="009A5671">
              <w:rPr>
                <w:rFonts w:ascii="Arial" w:eastAsia="Times New Roman" w:hAnsi="Arial" w:cs="Arial"/>
                <w:color w:val="000000"/>
                <w:sz w:val="14"/>
                <w:szCs w:val="14"/>
                <w:lang w:eastAsia="es-CR"/>
              </w:rPr>
              <w:t xml:space="preserve">334.00 </w:t>
            </w:r>
          </w:p>
        </w:tc>
      </w:tr>
      <w:tr w:rsidR="00A30064" w:rsidRPr="009A5671" w:rsidTr="006A1DA4">
        <w:trPr>
          <w:trHeight w:val="315"/>
        </w:trPr>
        <w:tc>
          <w:tcPr>
            <w:tcW w:w="7727" w:type="dxa"/>
            <w:gridSpan w:val="2"/>
            <w:tcBorders>
              <w:top w:val="single" w:sz="8" w:space="0" w:color="auto"/>
              <w:left w:val="single" w:sz="8" w:space="0" w:color="auto"/>
              <w:bottom w:val="single" w:sz="8" w:space="0" w:color="auto"/>
              <w:right w:val="single" w:sz="8" w:space="0" w:color="000000"/>
            </w:tcBorders>
            <w:shd w:val="clear" w:color="000000" w:fill="00B050"/>
            <w:noWrap/>
            <w:vAlign w:val="bottom"/>
            <w:hideMark/>
          </w:tcPr>
          <w:p w:rsidR="00A30064" w:rsidRPr="009A5671" w:rsidRDefault="00A30064" w:rsidP="00A30064">
            <w:pPr>
              <w:jc w:val="center"/>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TOTALES</w:t>
            </w:r>
          </w:p>
        </w:tc>
        <w:tc>
          <w:tcPr>
            <w:tcW w:w="1721" w:type="dxa"/>
            <w:tcBorders>
              <w:top w:val="nil"/>
              <w:left w:val="nil"/>
              <w:bottom w:val="single" w:sz="8" w:space="0" w:color="auto"/>
              <w:right w:val="single" w:sz="8" w:space="0" w:color="auto"/>
            </w:tcBorders>
            <w:shd w:val="clear" w:color="000000" w:fill="00B050"/>
            <w:noWrap/>
            <w:vAlign w:val="bottom"/>
            <w:hideMark/>
          </w:tcPr>
          <w:p w:rsidR="00A30064" w:rsidRPr="009A5671" w:rsidRDefault="00A30064" w:rsidP="00BC3F2B">
            <w:pPr>
              <w:jc w:val="right"/>
              <w:rPr>
                <w:rFonts w:ascii="Arial" w:eastAsia="Times New Roman" w:hAnsi="Arial" w:cs="Arial"/>
                <w:b/>
                <w:bCs/>
                <w:color w:val="000000"/>
                <w:sz w:val="14"/>
                <w:szCs w:val="14"/>
                <w:lang w:eastAsia="es-CR"/>
              </w:rPr>
            </w:pPr>
            <w:r w:rsidRPr="009A5671">
              <w:rPr>
                <w:rFonts w:ascii="Arial" w:eastAsia="Times New Roman" w:hAnsi="Arial" w:cs="Arial"/>
                <w:b/>
                <w:bCs/>
                <w:color w:val="000000"/>
                <w:sz w:val="14"/>
                <w:szCs w:val="14"/>
                <w:lang w:val="es-MX" w:eastAsia="es-CR"/>
              </w:rPr>
              <w:t xml:space="preserve">                               14</w:t>
            </w:r>
            <w:r w:rsidR="00E85669">
              <w:rPr>
                <w:rFonts w:ascii="Arial" w:eastAsia="Times New Roman" w:hAnsi="Arial" w:cs="Arial"/>
                <w:b/>
                <w:bCs/>
                <w:color w:val="000000"/>
                <w:sz w:val="14"/>
                <w:szCs w:val="14"/>
                <w:lang w:val="es-MX" w:eastAsia="es-CR"/>
              </w:rPr>
              <w:t>.</w:t>
            </w:r>
            <w:r w:rsidR="00BC3F2B">
              <w:rPr>
                <w:rFonts w:ascii="Arial" w:eastAsia="Times New Roman" w:hAnsi="Arial" w:cs="Arial"/>
                <w:b/>
                <w:bCs/>
                <w:color w:val="000000"/>
                <w:sz w:val="14"/>
                <w:szCs w:val="14"/>
                <w:lang w:val="es-MX" w:eastAsia="es-CR"/>
              </w:rPr>
              <w:t>055.625.231,0</w:t>
            </w:r>
            <w:r w:rsidRPr="009A5671">
              <w:rPr>
                <w:rFonts w:ascii="Arial" w:eastAsia="Times New Roman" w:hAnsi="Arial" w:cs="Arial"/>
                <w:b/>
                <w:bCs/>
                <w:color w:val="000000"/>
                <w:sz w:val="14"/>
                <w:szCs w:val="14"/>
                <w:lang w:val="es-MX" w:eastAsia="es-CR"/>
              </w:rPr>
              <w:t xml:space="preserve">0 </w:t>
            </w:r>
          </w:p>
        </w:tc>
      </w:tr>
    </w:tbl>
    <w:p w:rsidR="00315354" w:rsidRPr="00BC3F2B" w:rsidRDefault="00BC3F2B" w:rsidP="00BC3F2B">
      <w:pPr>
        <w:rPr>
          <w:sz w:val="14"/>
          <w:szCs w:val="14"/>
        </w:rPr>
      </w:pPr>
      <w:r w:rsidRPr="00BC3F2B">
        <w:rPr>
          <w:sz w:val="14"/>
          <w:szCs w:val="14"/>
        </w:rPr>
        <w:t xml:space="preserve">  </w:t>
      </w:r>
      <w:r w:rsidR="00D326F0" w:rsidRPr="00BC3F2B">
        <w:rPr>
          <w:sz w:val="14"/>
          <w:szCs w:val="14"/>
        </w:rPr>
        <w:t>Nota: Los Fondos en Fideicomiso para gastos de capital corresponde a los fondos destinados para el pago de los contratos de servicios ambientales.</w:t>
      </w:r>
    </w:p>
    <w:p w:rsidR="00315354" w:rsidRPr="00BC3F2B" w:rsidRDefault="00315354" w:rsidP="006F70AC">
      <w:pPr>
        <w:rPr>
          <w:sz w:val="14"/>
          <w:szCs w:val="14"/>
        </w:rPr>
      </w:pPr>
    </w:p>
    <w:p w:rsidR="00315354" w:rsidRDefault="00315354" w:rsidP="006F70AC"/>
    <w:p w:rsidR="00315354" w:rsidRDefault="00315354" w:rsidP="006F70AC"/>
    <w:p w:rsidR="00315354" w:rsidRDefault="00315354" w:rsidP="006F70AC"/>
    <w:p w:rsidR="00315354" w:rsidRDefault="00315354" w:rsidP="006F70AC"/>
    <w:p w:rsidR="00315354" w:rsidRDefault="00315354" w:rsidP="006F70AC"/>
    <w:p w:rsidR="00315354" w:rsidRDefault="00315354" w:rsidP="006F70AC"/>
    <w:p w:rsidR="00315354" w:rsidRDefault="00315354" w:rsidP="006F70AC"/>
    <w:p w:rsidR="00315354" w:rsidRDefault="00315354" w:rsidP="006F70AC"/>
    <w:p w:rsidR="00315354" w:rsidRDefault="00315354" w:rsidP="006F70AC"/>
    <w:p w:rsidR="00315354" w:rsidRDefault="00315354" w:rsidP="006F70AC"/>
    <w:p w:rsidR="00315354" w:rsidRDefault="00315354" w:rsidP="006F70AC"/>
    <w:p w:rsidR="00315354" w:rsidRDefault="00315354" w:rsidP="006F70AC"/>
    <w:p w:rsidR="00F71909" w:rsidRDefault="00F71909" w:rsidP="006F70AC"/>
    <w:p w:rsidR="00F71909" w:rsidRDefault="00F71909" w:rsidP="006F70AC"/>
    <w:p w:rsidR="00492F59" w:rsidRDefault="00492F59" w:rsidP="006F70AC"/>
    <w:p w:rsidR="00492F59" w:rsidRDefault="00492F59" w:rsidP="006F70AC"/>
    <w:p w:rsidR="00F71909" w:rsidRDefault="00F71909" w:rsidP="006F70AC"/>
    <w:p w:rsidR="00F71909" w:rsidRDefault="00F71909" w:rsidP="006F70AC"/>
    <w:p w:rsidR="00F71909" w:rsidRDefault="00F71909" w:rsidP="006F70AC"/>
    <w:p w:rsidR="00F71909" w:rsidRDefault="00F71909" w:rsidP="006F70AC"/>
    <w:p w:rsidR="00F71909" w:rsidRDefault="00F71909" w:rsidP="006F70AC"/>
    <w:p w:rsidR="00DB308E" w:rsidRDefault="00DB308E" w:rsidP="006F70AC"/>
    <w:p w:rsidR="00DB308E" w:rsidRDefault="00DB308E" w:rsidP="006F70AC"/>
    <w:p w:rsidR="00F71909" w:rsidRDefault="00F71909" w:rsidP="006F70AC"/>
    <w:p w:rsidR="00315354" w:rsidRDefault="00315354" w:rsidP="006F70AC"/>
    <w:p w:rsidR="006F70AC" w:rsidRPr="003549A9" w:rsidRDefault="006F70AC" w:rsidP="009130A6">
      <w:pPr>
        <w:pStyle w:val="Prrafodelista"/>
        <w:keepNext/>
        <w:numPr>
          <w:ilvl w:val="2"/>
          <w:numId w:val="6"/>
        </w:numPr>
        <w:ind w:right="-232"/>
        <w:outlineLvl w:val="1"/>
        <w:rPr>
          <w:rFonts w:ascii="Arial" w:hAnsi="Arial"/>
          <w:b/>
          <w:sz w:val="24"/>
          <w:szCs w:val="24"/>
        </w:rPr>
      </w:pPr>
      <w:bookmarkStart w:id="39" w:name="_Toc71883541"/>
      <w:bookmarkStart w:id="40" w:name="_Toc71909519"/>
      <w:r w:rsidRPr="003549A9">
        <w:rPr>
          <w:rFonts w:ascii="Arial" w:hAnsi="Arial"/>
          <w:b/>
          <w:sz w:val="24"/>
          <w:szCs w:val="24"/>
        </w:rPr>
        <w:t>Comparativo de gastos presupuestarios</w:t>
      </w:r>
      <w:bookmarkEnd w:id="39"/>
      <w:bookmarkEnd w:id="40"/>
      <w:r w:rsidRPr="003549A9">
        <w:rPr>
          <w:rFonts w:ascii="Arial" w:hAnsi="Arial"/>
          <w:b/>
          <w:sz w:val="24"/>
          <w:szCs w:val="24"/>
        </w:rPr>
        <w:t xml:space="preserve"> </w:t>
      </w:r>
    </w:p>
    <w:p w:rsidR="006F70AC" w:rsidRPr="006F70AC" w:rsidRDefault="006F70AC" w:rsidP="006F70AC"/>
    <w:p w:rsidR="006F70AC" w:rsidRPr="006F70AC" w:rsidRDefault="006F70AC" w:rsidP="006F70AC"/>
    <w:p w:rsidR="006F70AC" w:rsidRPr="006F70AC" w:rsidRDefault="000E725C" w:rsidP="006F70AC">
      <w:pPr>
        <w:ind w:left="1416" w:hanging="1416"/>
        <w:jc w:val="center"/>
        <w:rPr>
          <w:rFonts w:ascii="Arial" w:hAnsi="Arial" w:cs="Arial"/>
          <w:b/>
          <w:sz w:val="24"/>
          <w:szCs w:val="24"/>
        </w:rPr>
      </w:pPr>
      <w:r>
        <w:rPr>
          <w:rFonts w:ascii="Arial" w:hAnsi="Arial" w:cs="Arial"/>
          <w:b/>
          <w:sz w:val="24"/>
          <w:szCs w:val="24"/>
        </w:rPr>
        <w:t xml:space="preserve">CUADRO Nº </w:t>
      </w:r>
      <w:r w:rsidR="00DB308E">
        <w:rPr>
          <w:rFonts w:ascii="Arial" w:hAnsi="Arial" w:cs="Arial"/>
          <w:b/>
          <w:sz w:val="24"/>
          <w:szCs w:val="24"/>
        </w:rPr>
        <w:t>5</w:t>
      </w:r>
    </w:p>
    <w:p w:rsidR="006F70AC" w:rsidRPr="006F70AC" w:rsidRDefault="006F70AC" w:rsidP="006F70AC">
      <w:pPr>
        <w:ind w:left="1416" w:hanging="1416"/>
        <w:jc w:val="center"/>
        <w:rPr>
          <w:rFonts w:ascii="Arial" w:hAnsi="Arial" w:cs="Arial"/>
          <w:b/>
          <w:sz w:val="24"/>
          <w:szCs w:val="24"/>
        </w:rPr>
      </w:pPr>
      <w:r w:rsidRPr="006F70AC">
        <w:rPr>
          <w:rFonts w:ascii="Arial" w:hAnsi="Arial" w:cs="Arial"/>
          <w:b/>
          <w:sz w:val="24"/>
          <w:szCs w:val="24"/>
        </w:rPr>
        <w:t>FONDO NACIONAL DE FINANCIAMIENTO FORESTAL</w:t>
      </w:r>
    </w:p>
    <w:p w:rsidR="006F70AC" w:rsidRPr="006F70AC" w:rsidRDefault="0017427C" w:rsidP="006F70AC">
      <w:pPr>
        <w:ind w:left="1416" w:hanging="1416"/>
        <w:jc w:val="center"/>
        <w:rPr>
          <w:rFonts w:ascii="Arial" w:hAnsi="Arial" w:cs="Arial"/>
          <w:b/>
          <w:sz w:val="24"/>
          <w:szCs w:val="24"/>
        </w:rPr>
      </w:pPr>
      <w:r>
        <w:rPr>
          <w:rFonts w:ascii="Arial" w:hAnsi="Arial" w:cs="Arial"/>
          <w:b/>
          <w:sz w:val="24"/>
          <w:szCs w:val="24"/>
        </w:rPr>
        <w:t>COMPARACION DE GASTOS</w:t>
      </w:r>
    </w:p>
    <w:p w:rsidR="006F70AC" w:rsidRDefault="006F70AC" w:rsidP="006F70AC">
      <w:pPr>
        <w:ind w:left="1416" w:hanging="1416"/>
        <w:jc w:val="center"/>
        <w:rPr>
          <w:rFonts w:ascii="Arial" w:hAnsi="Arial" w:cs="Arial"/>
          <w:b/>
          <w:sz w:val="24"/>
          <w:szCs w:val="24"/>
        </w:rPr>
      </w:pPr>
      <w:r w:rsidRPr="006F70AC">
        <w:rPr>
          <w:rFonts w:ascii="Arial" w:hAnsi="Arial" w:cs="Arial"/>
          <w:b/>
          <w:sz w:val="24"/>
          <w:szCs w:val="24"/>
        </w:rPr>
        <w:t>(E</w:t>
      </w:r>
      <w:r w:rsidR="0017427C">
        <w:rPr>
          <w:rFonts w:ascii="Arial" w:hAnsi="Arial" w:cs="Arial"/>
          <w:b/>
          <w:sz w:val="24"/>
          <w:szCs w:val="24"/>
        </w:rPr>
        <w:t>xpresado en colones</w:t>
      </w:r>
      <w:r w:rsidRPr="006F70AC">
        <w:rPr>
          <w:rFonts w:ascii="Arial" w:hAnsi="Arial" w:cs="Arial"/>
          <w:b/>
          <w:sz w:val="24"/>
          <w:szCs w:val="24"/>
        </w:rPr>
        <w:t>)</w:t>
      </w:r>
    </w:p>
    <w:p w:rsidR="006E1970" w:rsidRPr="006F70AC" w:rsidRDefault="006E1970" w:rsidP="006F70AC">
      <w:pPr>
        <w:ind w:left="1416" w:hanging="1416"/>
        <w:jc w:val="center"/>
        <w:rPr>
          <w:rFonts w:ascii="Arial" w:hAnsi="Arial" w:cs="Arial"/>
          <w:b/>
          <w:sz w:val="24"/>
          <w:szCs w:val="24"/>
        </w:rPr>
      </w:pPr>
    </w:p>
    <w:tbl>
      <w:tblPr>
        <w:tblW w:w="10122" w:type="dxa"/>
        <w:tblInd w:w="57" w:type="dxa"/>
        <w:tblCellMar>
          <w:left w:w="70" w:type="dxa"/>
          <w:right w:w="70" w:type="dxa"/>
        </w:tblCellMar>
        <w:tblLook w:val="04A0" w:firstRow="1" w:lastRow="0" w:firstColumn="1" w:lastColumn="0" w:noHBand="0" w:noVBand="1"/>
      </w:tblPr>
      <w:tblGrid>
        <w:gridCol w:w="2712"/>
        <w:gridCol w:w="1802"/>
        <w:gridCol w:w="1193"/>
        <w:gridCol w:w="2029"/>
        <w:gridCol w:w="1193"/>
        <w:gridCol w:w="1193"/>
      </w:tblGrid>
      <w:tr w:rsidR="00943D03" w:rsidRPr="00492F59" w:rsidTr="00492F59">
        <w:trPr>
          <w:trHeight w:val="272"/>
        </w:trPr>
        <w:tc>
          <w:tcPr>
            <w:tcW w:w="2712" w:type="dxa"/>
            <w:tcBorders>
              <w:top w:val="single" w:sz="8" w:space="0" w:color="auto"/>
              <w:left w:val="single" w:sz="8" w:space="0" w:color="auto"/>
              <w:bottom w:val="single" w:sz="8" w:space="0" w:color="auto"/>
              <w:right w:val="single" w:sz="8" w:space="0" w:color="auto"/>
            </w:tcBorders>
            <w:shd w:val="clear" w:color="000000" w:fill="00B050"/>
            <w:vAlign w:val="bottom"/>
            <w:hideMark/>
          </w:tcPr>
          <w:p w:rsidR="00943D03" w:rsidRPr="00492F59" w:rsidRDefault="00943D03" w:rsidP="00943D03">
            <w:pPr>
              <w:jc w:val="center"/>
              <w:rPr>
                <w:rFonts w:ascii="Arial" w:eastAsia="Times New Roman" w:hAnsi="Arial" w:cs="Arial"/>
                <w:b/>
                <w:bCs/>
                <w:color w:val="000000"/>
                <w:sz w:val="18"/>
                <w:szCs w:val="18"/>
                <w:lang w:eastAsia="es-CR"/>
              </w:rPr>
            </w:pPr>
            <w:r w:rsidRPr="00492F59">
              <w:rPr>
                <w:rFonts w:ascii="Arial" w:eastAsia="Times New Roman" w:hAnsi="Arial" w:cs="Arial"/>
                <w:b/>
                <w:bCs/>
                <w:color w:val="000000"/>
                <w:sz w:val="18"/>
                <w:szCs w:val="18"/>
                <w:lang w:val="es-MX" w:eastAsia="es-CR"/>
              </w:rPr>
              <w:t>Partidas</w:t>
            </w:r>
          </w:p>
        </w:tc>
        <w:tc>
          <w:tcPr>
            <w:tcW w:w="1802" w:type="dxa"/>
            <w:tcBorders>
              <w:top w:val="single" w:sz="8" w:space="0" w:color="auto"/>
              <w:left w:val="nil"/>
              <w:bottom w:val="single" w:sz="8" w:space="0" w:color="auto"/>
              <w:right w:val="single" w:sz="8" w:space="0" w:color="auto"/>
            </w:tcBorders>
            <w:shd w:val="clear" w:color="000000" w:fill="00B050"/>
            <w:vAlign w:val="bottom"/>
            <w:hideMark/>
          </w:tcPr>
          <w:p w:rsidR="00943D03" w:rsidRPr="00492F59" w:rsidRDefault="00943D03" w:rsidP="00943D03">
            <w:pPr>
              <w:jc w:val="center"/>
              <w:rPr>
                <w:rFonts w:ascii="Arial" w:eastAsia="Times New Roman" w:hAnsi="Arial" w:cs="Arial"/>
                <w:b/>
                <w:bCs/>
                <w:color w:val="000000"/>
                <w:sz w:val="18"/>
                <w:szCs w:val="18"/>
                <w:lang w:eastAsia="es-CR"/>
              </w:rPr>
            </w:pPr>
            <w:r w:rsidRPr="00492F59">
              <w:rPr>
                <w:rFonts w:ascii="Arial" w:eastAsia="Times New Roman" w:hAnsi="Arial" w:cs="Arial"/>
                <w:b/>
                <w:bCs/>
                <w:color w:val="000000"/>
                <w:sz w:val="18"/>
                <w:szCs w:val="18"/>
                <w:lang w:val="es-MX" w:eastAsia="es-CR"/>
              </w:rPr>
              <w:t>Presupuesto Año 2022 (a)</w:t>
            </w:r>
          </w:p>
        </w:tc>
        <w:tc>
          <w:tcPr>
            <w:tcW w:w="1193" w:type="dxa"/>
            <w:tcBorders>
              <w:top w:val="single" w:sz="8" w:space="0" w:color="auto"/>
              <w:left w:val="nil"/>
              <w:bottom w:val="single" w:sz="8" w:space="0" w:color="auto"/>
              <w:right w:val="single" w:sz="8" w:space="0" w:color="auto"/>
            </w:tcBorders>
            <w:shd w:val="clear" w:color="000000" w:fill="00B050"/>
            <w:vAlign w:val="bottom"/>
            <w:hideMark/>
          </w:tcPr>
          <w:p w:rsidR="00943D03" w:rsidRPr="00492F59" w:rsidRDefault="00943D03" w:rsidP="00943D03">
            <w:pPr>
              <w:jc w:val="center"/>
              <w:rPr>
                <w:rFonts w:ascii="Arial" w:eastAsia="Times New Roman" w:hAnsi="Arial" w:cs="Arial"/>
                <w:b/>
                <w:bCs/>
                <w:color w:val="000000"/>
                <w:sz w:val="18"/>
                <w:szCs w:val="18"/>
                <w:lang w:eastAsia="es-CR"/>
              </w:rPr>
            </w:pPr>
            <w:r w:rsidRPr="00492F59">
              <w:rPr>
                <w:rFonts w:ascii="Arial" w:eastAsia="Times New Roman" w:hAnsi="Arial" w:cs="Arial"/>
                <w:b/>
                <w:bCs/>
                <w:color w:val="000000"/>
                <w:sz w:val="18"/>
                <w:szCs w:val="18"/>
                <w:lang w:val="es-MX" w:eastAsia="es-CR"/>
              </w:rPr>
              <w:t>%</w:t>
            </w:r>
          </w:p>
        </w:tc>
        <w:tc>
          <w:tcPr>
            <w:tcW w:w="2029" w:type="dxa"/>
            <w:tcBorders>
              <w:top w:val="single" w:sz="8" w:space="0" w:color="auto"/>
              <w:left w:val="nil"/>
              <w:bottom w:val="single" w:sz="8" w:space="0" w:color="auto"/>
              <w:right w:val="single" w:sz="8" w:space="0" w:color="auto"/>
            </w:tcBorders>
            <w:shd w:val="clear" w:color="000000" w:fill="00B050"/>
            <w:vAlign w:val="bottom"/>
            <w:hideMark/>
          </w:tcPr>
          <w:p w:rsidR="00943D03" w:rsidRPr="00492F59" w:rsidRDefault="00943D03" w:rsidP="00943D03">
            <w:pPr>
              <w:jc w:val="center"/>
              <w:rPr>
                <w:rFonts w:ascii="Arial" w:eastAsia="Times New Roman" w:hAnsi="Arial" w:cs="Arial"/>
                <w:b/>
                <w:bCs/>
                <w:color w:val="000000"/>
                <w:sz w:val="18"/>
                <w:szCs w:val="18"/>
                <w:lang w:eastAsia="es-CR"/>
              </w:rPr>
            </w:pPr>
            <w:r w:rsidRPr="00492F59">
              <w:rPr>
                <w:rFonts w:ascii="Arial" w:eastAsia="Times New Roman" w:hAnsi="Arial" w:cs="Arial"/>
                <w:b/>
                <w:bCs/>
                <w:color w:val="000000"/>
                <w:sz w:val="18"/>
                <w:szCs w:val="18"/>
                <w:lang w:val="es-MX" w:eastAsia="es-CR"/>
              </w:rPr>
              <w:t>Presupuesto año 2021 (b)</w:t>
            </w:r>
          </w:p>
        </w:tc>
        <w:tc>
          <w:tcPr>
            <w:tcW w:w="1193" w:type="dxa"/>
            <w:tcBorders>
              <w:top w:val="single" w:sz="8" w:space="0" w:color="auto"/>
              <w:left w:val="nil"/>
              <w:bottom w:val="single" w:sz="8" w:space="0" w:color="auto"/>
              <w:right w:val="single" w:sz="8" w:space="0" w:color="auto"/>
            </w:tcBorders>
            <w:shd w:val="clear" w:color="000000" w:fill="00B050"/>
            <w:vAlign w:val="bottom"/>
            <w:hideMark/>
          </w:tcPr>
          <w:p w:rsidR="00943D03" w:rsidRPr="00492F59" w:rsidRDefault="00943D03" w:rsidP="00943D03">
            <w:pPr>
              <w:jc w:val="center"/>
              <w:rPr>
                <w:rFonts w:ascii="Arial" w:eastAsia="Times New Roman" w:hAnsi="Arial" w:cs="Arial"/>
                <w:b/>
                <w:bCs/>
                <w:color w:val="000000"/>
                <w:sz w:val="18"/>
                <w:szCs w:val="18"/>
                <w:lang w:eastAsia="es-CR"/>
              </w:rPr>
            </w:pPr>
            <w:r w:rsidRPr="00492F59">
              <w:rPr>
                <w:rFonts w:ascii="Arial" w:eastAsia="Times New Roman" w:hAnsi="Arial" w:cs="Arial"/>
                <w:b/>
                <w:bCs/>
                <w:color w:val="000000"/>
                <w:sz w:val="18"/>
                <w:szCs w:val="18"/>
                <w:lang w:val="es-MX" w:eastAsia="es-CR"/>
              </w:rPr>
              <w:t>%</w:t>
            </w:r>
          </w:p>
        </w:tc>
        <w:tc>
          <w:tcPr>
            <w:tcW w:w="1193" w:type="dxa"/>
            <w:tcBorders>
              <w:top w:val="single" w:sz="8" w:space="0" w:color="auto"/>
              <w:left w:val="nil"/>
              <w:bottom w:val="single" w:sz="8" w:space="0" w:color="auto"/>
              <w:right w:val="single" w:sz="8" w:space="0" w:color="auto"/>
            </w:tcBorders>
            <w:shd w:val="clear" w:color="000000" w:fill="00B050"/>
            <w:vAlign w:val="bottom"/>
            <w:hideMark/>
          </w:tcPr>
          <w:p w:rsidR="00943D03" w:rsidRPr="00492F59" w:rsidRDefault="00943D03" w:rsidP="00943D03">
            <w:pPr>
              <w:jc w:val="center"/>
              <w:rPr>
                <w:rFonts w:ascii="Arial" w:eastAsia="Times New Roman" w:hAnsi="Arial" w:cs="Arial"/>
                <w:b/>
                <w:bCs/>
                <w:color w:val="000000"/>
                <w:sz w:val="18"/>
                <w:szCs w:val="18"/>
                <w:lang w:eastAsia="es-CR"/>
              </w:rPr>
            </w:pPr>
            <w:r w:rsidRPr="00492F59">
              <w:rPr>
                <w:rFonts w:ascii="Arial" w:eastAsia="Times New Roman" w:hAnsi="Arial" w:cs="Arial"/>
                <w:b/>
                <w:bCs/>
                <w:color w:val="000000"/>
                <w:sz w:val="18"/>
                <w:szCs w:val="18"/>
                <w:lang w:val="es-MX" w:eastAsia="es-CR"/>
              </w:rPr>
              <w:t>% Variación (a-b)</w:t>
            </w:r>
          </w:p>
        </w:tc>
      </w:tr>
      <w:tr w:rsidR="003A619A" w:rsidRPr="00492F59" w:rsidTr="00431CA0">
        <w:trPr>
          <w:trHeight w:val="198"/>
        </w:trPr>
        <w:tc>
          <w:tcPr>
            <w:tcW w:w="2712" w:type="dxa"/>
            <w:tcBorders>
              <w:top w:val="nil"/>
              <w:left w:val="single" w:sz="8" w:space="0" w:color="auto"/>
              <w:bottom w:val="single" w:sz="8" w:space="0" w:color="auto"/>
              <w:right w:val="single" w:sz="8" w:space="0" w:color="auto"/>
            </w:tcBorders>
            <w:shd w:val="clear" w:color="000000" w:fill="FFFFFF"/>
            <w:vAlign w:val="bottom"/>
            <w:hideMark/>
          </w:tcPr>
          <w:p w:rsidR="003A619A" w:rsidRPr="00492F59" w:rsidRDefault="003A619A" w:rsidP="003A619A">
            <w:pPr>
              <w:rPr>
                <w:rFonts w:ascii="Arial" w:eastAsia="Times New Roman" w:hAnsi="Arial" w:cs="Arial"/>
                <w:color w:val="000000"/>
                <w:sz w:val="18"/>
                <w:szCs w:val="18"/>
                <w:lang w:eastAsia="es-CR"/>
              </w:rPr>
            </w:pPr>
            <w:r w:rsidRPr="00492F59">
              <w:rPr>
                <w:rFonts w:ascii="Arial" w:eastAsia="Times New Roman" w:hAnsi="Arial" w:cs="Arial"/>
                <w:color w:val="000000"/>
                <w:sz w:val="18"/>
                <w:szCs w:val="18"/>
                <w:lang w:val="es-MX" w:eastAsia="es-CR"/>
              </w:rPr>
              <w:t>Remuneraciones</w:t>
            </w:r>
          </w:p>
        </w:tc>
        <w:tc>
          <w:tcPr>
            <w:tcW w:w="1802" w:type="dxa"/>
            <w:tcBorders>
              <w:top w:val="nil"/>
              <w:left w:val="nil"/>
              <w:bottom w:val="single" w:sz="8" w:space="0" w:color="auto"/>
              <w:right w:val="single" w:sz="8" w:space="0" w:color="auto"/>
            </w:tcBorders>
            <w:shd w:val="clear" w:color="auto" w:fill="auto"/>
            <w:noWrap/>
            <w:hideMark/>
          </w:tcPr>
          <w:p w:rsidR="003A619A" w:rsidRPr="003A619A" w:rsidRDefault="003A619A" w:rsidP="003A619A">
            <w:pPr>
              <w:jc w:val="right"/>
              <w:rPr>
                <w:rFonts w:ascii="Arial" w:eastAsia="Times New Roman" w:hAnsi="Arial" w:cs="Arial"/>
                <w:color w:val="000000"/>
                <w:sz w:val="18"/>
                <w:szCs w:val="18"/>
                <w:lang w:eastAsia="es-CR"/>
              </w:rPr>
            </w:pPr>
            <w:r w:rsidRPr="003A619A">
              <w:rPr>
                <w:rFonts w:ascii="Arial" w:eastAsia="Times New Roman" w:hAnsi="Arial" w:cs="Arial"/>
                <w:color w:val="000000"/>
                <w:sz w:val="18"/>
                <w:szCs w:val="18"/>
                <w:lang w:eastAsia="es-CR"/>
              </w:rPr>
              <w:t>1.893.528.280</w:t>
            </w:r>
          </w:p>
        </w:tc>
        <w:tc>
          <w:tcPr>
            <w:tcW w:w="1193" w:type="dxa"/>
            <w:tcBorders>
              <w:top w:val="nil"/>
              <w:left w:val="nil"/>
              <w:bottom w:val="single" w:sz="8" w:space="0" w:color="auto"/>
              <w:right w:val="single" w:sz="8" w:space="0" w:color="auto"/>
            </w:tcBorders>
            <w:shd w:val="clear" w:color="auto" w:fill="auto"/>
            <w:noWrap/>
            <w:hideMark/>
          </w:tcPr>
          <w:p w:rsidR="003A619A" w:rsidRPr="003A619A" w:rsidRDefault="003A619A" w:rsidP="003A619A">
            <w:pPr>
              <w:jc w:val="right"/>
              <w:rPr>
                <w:rFonts w:ascii="Arial" w:eastAsia="Times New Roman" w:hAnsi="Arial" w:cs="Arial"/>
                <w:color w:val="000000"/>
                <w:sz w:val="18"/>
                <w:szCs w:val="18"/>
                <w:lang w:eastAsia="es-CR"/>
              </w:rPr>
            </w:pPr>
            <w:r w:rsidRPr="003A619A">
              <w:rPr>
                <w:rFonts w:ascii="Arial" w:eastAsia="Times New Roman" w:hAnsi="Arial" w:cs="Arial"/>
                <w:color w:val="000000"/>
                <w:sz w:val="18"/>
                <w:szCs w:val="18"/>
                <w:lang w:eastAsia="es-CR"/>
              </w:rPr>
              <w:t>13</w:t>
            </w:r>
            <w:r w:rsidR="00CF3BB1">
              <w:rPr>
                <w:rFonts w:ascii="Arial" w:eastAsia="Times New Roman" w:hAnsi="Arial" w:cs="Arial"/>
                <w:color w:val="000000"/>
                <w:sz w:val="18"/>
                <w:szCs w:val="18"/>
                <w:lang w:eastAsia="es-CR"/>
              </w:rPr>
              <w:t>,</w:t>
            </w:r>
            <w:r w:rsidRPr="003A619A">
              <w:rPr>
                <w:rFonts w:ascii="Arial" w:eastAsia="Times New Roman" w:hAnsi="Arial" w:cs="Arial"/>
                <w:color w:val="000000"/>
                <w:sz w:val="18"/>
                <w:szCs w:val="18"/>
                <w:lang w:eastAsia="es-CR"/>
              </w:rPr>
              <w:t>47%</w:t>
            </w:r>
          </w:p>
        </w:tc>
        <w:tc>
          <w:tcPr>
            <w:tcW w:w="2029" w:type="dxa"/>
            <w:tcBorders>
              <w:top w:val="nil"/>
              <w:left w:val="nil"/>
              <w:bottom w:val="single" w:sz="8" w:space="0" w:color="auto"/>
              <w:right w:val="single" w:sz="8" w:space="0" w:color="auto"/>
            </w:tcBorders>
            <w:shd w:val="clear" w:color="auto" w:fill="auto"/>
            <w:noWrap/>
            <w:vAlign w:val="bottom"/>
            <w:hideMark/>
          </w:tcPr>
          <w:p w:rsidR="003A619A" w:rsidRPr="00492F59" w:rsidRDefault="003A619A" w:rsidP="003A619A">
            <w:pPr>
              <w:jc w:val="right"/>
              <w:rPr>
                <w:rFonts w:ascii="Arial" w:eastAsia="Times New Roman" w:hAnsi="Arial" w:cs="Arial"/>
                <w:color w:val="000000"/>
                <w:sz w:val="18"/>
                <w:szCs w:val="18"/>
                <w:lang w:eastAsia="es-CR"/>
              </w:rPr>
            </w:pPr>
            <w:r w:rsidRPr="00492F59">
              <w:rPr>
                <w:rFonts w:ascii="Arial" w:eastAsia="Times New Roman" w:hAnsi="Arial" w:cs="Arial"/>
                <w:color w:val="000000"/>
                <w:sz w:val="18"/>
                <w:szCs w:val="18"/>
                <w:lang w:eastAsia="es-CR"/>
              </w:rPr>
              <w:t xml:space="preserve">      1</w:t>
            </w:r>
            <w:r>
              <w:rPr>
                <w:rFonts w:ascii="Arial" w:eastAsia="Times New Roman" w:hAnsi="Arial" w:cs="Arial"/>
                <w:color w:val="000000"/>
                <w:sz w:val="18"/>
                <w:szCs w:val="18"/>
                <w:lang w:eastAsia="es-CR"/>
              </w:rPr>
              <w:t>.</w:t>
            </w:r>
            <w:r w:rsidRPr="00492F59">
              <w:rPr>
                <w:rFonts w:ascii="Arial" w:eastAsia="Times New Roman" w:hAnsi="Arial" w:cs="Arial"/>
                <w:color w:val="000000"/>
                <w:sz w:val="18"/>
                <w:szCs w:val="18"/>
                <w:lang w:eastAsia="es-CR"/>
              </w:rPr>
              <w:t>925</w:t>
            </w:r>
            <w:r>
              <w:rPr>
                <w:rFonts w:ascii="Arial" w:eastAsia="Times New Roman" w:hAnsi="Arial" w:cs="Arial"/>
                <w:color w:val="000000"/>
                <w:sz w:val="18"/>
                <w:szCs w:val="18"/>
                <w:lang w:eastAsia="es-CR"/>
              </w:rPr>
              <w:t>.</w:t>
            </w:r>
            <w:r w:rsidRPr="00492F59">
              <w:rPr>
                <w:rFonts w:ascii="Arial" w:eastAsia="Times New Roman" w:hAnsi="Arial" w:cs="Arial"/>
                <w:color w:val="000000"/>
                <w:sz w:val="18"/>
                <w:szCs w:val="18"/>
                <w:lang w:eastAsia="es-CR"/>
              </w:rPr>
              <w:t>239</w:t>
            </w:r>
            <w:r>
              <w:rPr>
                <w:rFonts w:ascii="Arial" w:eastAsia="Times New Roman" w:hAnsi="Arial" w:cs="Arial"/>
                <w:color w:val="000000"/>
                <w:sz w:val="18"/>
                <w:szCs w:val="18"/>
                <w:lang w:eastAsia="es-CR"/>
              </w:rPr>
              <w:t>.</w:t>
            </w:r>
            <w:r w:rsidRPr="00492F59">
              <w:rPr>
                <w:rFonts w:ascii="Arial" w:eastAsia="Times New Roman" w:hAnsi="Arial" w:cs="Arial"/>
                <w:color w:val="000000"/>
                <w:sz w:val="18"/>
                <w:szCs w:val="18"/>
                <w:lang w:eastAsia="es-CR"/>
              </w:rPr>
              <w:t xml:space="preserve">394 </w:t>
            </w:r>
          </w:p>
        </w:tc>
        <w:tc>
          <w:tcPr>
            <w:tcW w:w="1193" w:type="dxa"/>
            <w:tcBorders>
              <w:top w:val="nil"/>
              <w:left w:val="nil"/>
              <w:bottom w:val="single" w:sz="8" w:space="0" w:color="auto"/>
              <w:right w:val="single" w:sz="8" w:space="0" w:color="auto"/>
            </w:tcBorders>
            <w:shd w:val="clear" w:color="auto" w:fill="auto"/>
            <w:noWrap/>
            <w:vAlign w:val="bottom"/>
            <w:hideMark/>
          </w:tcPr>
          <w:p w:rsidR="003A619A" w:rsidRPr="00492F59" w:rsidRDefault="003A619A" w:rsidP="003A619A">
            <w:pPr>
              <w:jc w:val="right"/>
              <w:rPr>
                <w:rFonts w:ascii="Arial" w:eastAsia="Times New Roman" w:hAnsi="Arial" w:cs="Arial"/>
                <w:color w:val="000000"/>
                <w:sz w:val="18"/>
                <w:szCs w:val="18"/>
                <w:lang w:eastAsia="es-CR"/>
              </w:rPr>
            </w:pPr>
            <w:r w:rsidRPr="00492F59">
              <w:rPr>
                <w:rFonts w:ascii="Arial" w:eastAsia="Times New Roman" w:hAnsi="Arial" w:cs="Arial"/>
                <w:color w:val="000000"/>
                <w:sz w:val="18"/>
                <w:szCs w:val="18"/>
                <w:lang w:val="es-MX" w:eastAsia="es-CR"/>
              </w:rPr>
              <w:t>1</w:t>
            </w:r>
            <w:r>
              <w:rPr>
                <w:rFonts w:ascii="Arial" w:eastAsia="Times New Roman" w:hAnsi="Arial" w:cs="Arial"/>
                <w:color w:val="000000"/>
                <w:sz w:val="18"/>
                <w:szCs w:val="18"/>
                <w:lang w:val="es-MX" w:eastAsia="es-CR"/>
              </w:rPr>
              <w:t>3</w:t>
            </w:r>
            <w:r w:rsidR="00CF3BB1">
              <w:rPr>
                <w:rFonts w:ascii="Arial" w:eastAsia="Times New Roman" w:hAnsi="Arial" w:cs="Arial"/>
                <w:color w:val="000000"/>
                <w:sz w:val="18"/>
                <w:szCs w:val="18"/>
                <w:lang w:val="es-MX" w:eastAsia="es-CR"/>
              </w:rPr>
              <w:t>,</w:t>
            </w:r>
            <w:r>
              <w:rPr>
                <w:rFonts w:ascii="Arial" w:eastAsia="Times New Roman" w:hAnsi="Arial" w:cs="Arial"/>
                <w:color w:val="000000"/>
                <w:sz w:val="18"/>
                <w:szCs w:val="18"/>
                <w:lang w:val="es-MX" w:eastAsia="es-CR"/>
              </w:rPr>
              <w:t>65</w:t>
            </w:r>
            <w:r w:rsidRPr="00492F59">
              <w:rPr>
                <w:rFonts w:ascii="Arial" w:eastAsia="Times New Roman" w:hAnsi="Arial" w:cs="Arial"/>
                <w:color w:val="000000"/>
                <w:sz w:val="18"/>
                <w:szCs w:val="18"/>
                <w:lang w:val="es-MX" w:eastAsia="es-CR"/>
              </w:rPr>
              <w:t>%</w:t>
            </w:r>
          </w:p>
        </w:tc>
        <w:tc>
          <w:tcPr>
            <w:tcW w:w="1193" w:type="dxa"/>
            <w:tcBorders>
              <w:top w:val="nil"/>
              <w:left w:val="nil"/>
              <w:bottom w:val="single" w:sz="8" w:space="0" w:color="auto"/>
              <w:right w:val="single" w:sz="8" w:space="0" w:color="auto"/>
            </w:tcBorders>
            <w:shd w:val="clear" w:color="auto" w:fill="auto"/>
            <w:noWrap/>
            <w:vAlign w:val="bottom"/>
            <w:hideMark/>
          </w:tcPr>
          <w:p w:rsidR="003A619A" w:rsidRPr="00492F59" w:rsidRDefault="003A619A" w:rsidP="003A619A">
            <w:pPr>
              <w:jc w:val="right"/>
              <w:rPr>
                <w:rFonts w:ascii="Arial" w:eastAsia="Times New Roman" w:hAnsi="Arial" w:cs="Arial"/>
                <w:color w:val="000000"/>
                <w:sz w:val="18"/>
                <w:szCs w:val="18"/>
                <w:lang w:eastAsia="es-CR"/>
              </w:rPr>
            </w:pPr>
            <w:r w:rsidRPr="00492F59">
              <w:rPr>
                <w:rFonts w:ascii="Arial" w:eastAsia="Times New Roman" w:hAnsi="Arial" w:cs="Arial"/>
                <w:color w:val="000000"/>
                <w:sz w:val="18"/>
                <w:szCs w:val="18"/>
                <w:lang w:val="es-MX" w:eastAsia="es-CR"/>
              </w:rPr>
              <w:t>-</w:t>
            </w:r>
            <w:r>
              <w:rPr>
                <w:rFonts w:ascii="Arial" w:eastAsia="Times New Roman" w:hAnsi="Arial" w:cs="Arial"/>
                <w:color w:val="000000"/>
                <w:sz w:val="18"/>
                <w:szCs w:val="18"/>
                <w:lang w:val="es-MX" w:eastAsia="es-CR"/>
              </w:rPr>
              <w:t>1</w:t>
            </w:r>
            <w:r w:rsidR="00CF3BB1">
              <w:rPr>
                <w:rFonts w:ascii="Arial" w:eastAsia="Times New Roman" w:hAnsi="Arial" w:cs="Arial"/>
                <w:color w:val="000000"/>
                <w:sz w:val="18"/>
                <w:szCs w:val="18"/>
                <w:lang w:val="es-MX" w:eastAsia="es-CR"/>
              </w:rPr>
              <w:t>,</w:t>
            </w:r>
            <w:r>
              <w:rPr>
                <w:rFonts w:ascii="Arial" w:eastAsia="Times New Roman" w:hAnsi="Arial" w:cs="Arial"/>
                <w:color w:val="000000"/>
                <w:sz w:val="18"/>
                <w:szCs w:val="18"/>
                <w:lang w:val="es-MX" w:eastAsia="es-CR"/>
              </w:rPr>
              <w:t>65</w:t>
            </w:r>
            <w:r w:rsidRPr="00492F59">
              <w:rPr>
                <w:rFonts w:ascii="Arial" w:eastAsia="Times New Roman" w:hAnsi="Arial" w:cs="Arial"/>
                <w:color w:val="000000"/>
                <w:sz w:val="18"/>
                <w:szCs w:val="18"/>
                <w:lang w:val="es-MX" w:eastAsia="es-CR"/>
              </w:rPr>
              <w:t>%</w:t>
            </w:r>
          </w:p>
        </w:tc>
      </w:tr>
      <w:tr w:rsidR="003A619A" w:rsidRPr="00492F59" w:rsidTr="00431CA0">
        <w:trPr>
          <w:trHeight w:val="198"/>
        </w:trPr>
        <w:tc>
          <w:tcPr>
            <w:tcW w:w="2712" w:type="dxa"/>
            <w:tcBorders>
              <w:top w:val="nil"/>
              <w:left w:val="single" w:sz="8" w:space="0" w:color="auto"/>
              <w:bottom w:val="single" w:sz="8" w:space="0" w:color="auto"/>
              <w:right w:val="single" w:sz="8" w:space="0" w:color="auto"/>
            </w:tcBorders>
            <w:shd w:val="clear" w:color="000000" w:fill="FFFFFF"/>
            <w:vAlign w:val="bottom"/>
            <w:hideMark/>
          </w:tcPr>
          <w:p w:rsidR="003A619A" w:rsidRPr="00492F59" w:rsidRDefault="003A619A" w:rsidP="003A619A">
            <w:pPr>
              <w:rPr>
                <w:rFonts w:ascii="Arial" w:eastAsia="Times New Roman" w:hAnsi="Arial" w:cs="Arial"/>
                <w:color w:val="000000"/>
                <w:sz w:val="18"/>
                <w:szCs w:val="18"/>
                <w:lang w:eastAsia="es-CR"/>
              </w:rPr>
            </w:pPr>
            <w:r w:rsidRPr="00492F59">
              <w:rPr>
                <w:rFonts w:ascii="Arial" w:eastAsia="Times New Roman" w:hAnsi="Arial" w:cs="Arial"/>
                <w:color w:val="000000"/>
                <w:sz w:val="18"/>
                <w:szCs w:val="18"/>
                <w:lang w:val="es-MX" w:eastAsia="es-CR"/>
              </w:rPr>
              <w:t>Servicios</w:t>
            </w:r>
          </w:p>
        </w:tc>
        <w:tc>
          <w:tcPr>
            <w:tcW w:w="1802" w:type="dxa"/>
            <w:tcBorders>
              <w:top w:val="nil"/>
              <w:left w:val="nil"/>
              <w:bottom w:val="single" w:sz="8" w:space="0" w:color="auto"/>
              <w:right w:val="single" w:sz="8" w:space="0" w:color="auto"/>
            </w:tcBorders>
            <w:shd w:val="clear" w:color="auto" w:fill="auto"/>
            <w:noWrap/>
            <w:hideMark/>
          </w:tcPr>
          <w:p w:rsidR="003A619A" w:rsidRPr="003A619A" w:rsidRDefault="003A619A" w:rsidP="003A619A">
            <w:pPr>
              <w:jc w:val="right"/>
              <w:rPr>
                <w:rFonts w:ascii="Arial" w:eastAsia="Times New Roman" w:hAnsi="Arial" w:cs="Arial"/>
                <w:color w:val="000000"/>
                <w:sz w:val="18"/>
                <w:szCs w:val="18"/>
                <w:lang w:eastAsia="es-CR"/>
              </w:rPr>
            </w:pPr>
            <w:r w:rsidRPr="003A619A">
              <w:rPr>
                <w:rFonts w:ascii="Arial" w:eastAsia="Times New Roman" w:hAnsi="Arial" w:cs="Arial"/>
                <w:color w:val="000000"/>
                <w:sz w:val="18"/>
                <w:szCs w:val="18"/>
                <w:lang w:eastAsia="es-CR"/>
              </w:rPr>
              <w:t>870.755.981</w:t>
            </w:r>
          </w:p>
        </w:tc>
        <w:tc>
          <w:tcPr>
            <w:tcW w:w="1193" w:type="dxa"/>
            <w:tcBorders>
              <w:top w:val="nil"/>
              <w:left w:val="nil"/>
              <w:bottom w:val="single" w:sz="8" w:space="0" w:color="auto"/>
              <w:right w:val="single" w:sz="8" w:space="0" w:color="auto"/>
            </w:tcBorders>
            <w:shd w:val="clear" w:color="auto" w:fill="auto"/>
            <w:noWrap/>
            <w:hideMark/>
          </w:tcPr>
          <w:p w:rsidR="003A619A" w:rsidRPr="003A619A" w:rsidRDefault="003A619A" w:rsidP="003A619A">
            <w:pPr>
              <w:jc w:val="right"/>
              <w:rPr>
                <w:rFonts w:ascii="Arial" w:eastAsia="Times New Roman" w:hAnsi="Arial" w:cs="Arial"/>
                <w:color w:val="000000"/>
                <w:sz w:val="18"/>
                <w:szCs w:val="18"/>
                <w:lang w:eastAsia="es-CR"/>
              </w:rPr>
            </w:pPr>
            <w:r w:rsidRPr="003A619A">
              <w:rPr>
                <w:rFonts w:ascii="Arial" w:eastAsia="Times New Roman" w:hAnsi="Arial" w:cs="Arial"/>
                <w:color w:val="000000"/>
                <w:sz w:val="18"/>
                <w:szCs w:val="18"/>
                <w:lang w:eastAsia="es-CR"/>
              </w:rPr>
              <w:t>6</w:t>
            </w:r>
            <w:r w:rsidR="00CF3BB1">
              <w:rPr>
                <w:rFonts w:ascii="Arial" w:eastAsia="Times New Roman" w:hAnsi="Arial" w:cs="Arial"/>
                <w:color w:val="000000"/>
                <w:sz w:val="18"/>
                <w:szCs w:val="18"/>
                <w:lang w:eastAsia="es-CR"/>
              </w:rPr>
              <w:t>,</w:t>
            </w:r>
            <w:r w:rsidRPr="003A619A">
              <w:rPr>
                <w:rFonts w:ascii="Arial" w:eastAsia="Times New Roman" w:hAnsi="Arial" w:cs="Arial"/>
                <w:color w:val="000000"/>
                <w:sz w:val="18"/>
                <w:szCs w:val="18"/>
                <w:lang w:eastAsia="es-CR"/>
              </w:rPr>
              <w:t>20%</w:t>
            </w:r>
          </w:p>
        </w:tc>
        <w:tc>
          <w:tcPr>
            <w:tcW w:w="2029" w:type="dxa"/>
            <w:tcBorders>
              <w:top w:val="nil"/>
              <w:left w:val="nil"/>
              <w:bottom w:val="single" w:sz="8" w:space="0" w:color="auto"/>
              <w:right w:val="single" w:sz="8" w:space="0" w:color="auto"/>
            </w:tcBorders>
            <w:shd w:val="clear" w:color="auto" w:fill="auto"/>
            <w:noWrap/>
            <w:vAlign w:val="bottom"/>
            <w:hideMark/>
          </w:tcPr>
          <w:p w:rsidR="003A619A" w:rsidRPr="00492F59" w:rsidRDefault="003A619A" w:rsidP="003A619A">
            <w:pPr>
              <w:jc w:val="right"/>
              <w:rPr>
                <w:rFonts w:ascii="Arial" w:eastAsia="Times New Roman" w:hAnsi="Arial" w:cs="Arial"/>
                <w:color w:val="000000"/>
                <w:sz w:val="18"/>
                <w:szCs w:val="18"/>
                <w:lang w:eastAsia="es-CR"/>
              </w:rPr>
            </w:pPr>
            <w:r w:rsidRPr="00492F59">
              <w:rPr>
                <w:rFonts w:ascii="Arial" w:eastAsia="Times New Roman" w:hAnsi="Arial" w:cs="Arial"/>
                <w:color w:val="000000"/>
                <w:sz w:val="18"/>
                <w:szCs w:val="18"/>
                <w:lang w:eastAsia="es-CR"/>
              </w:rPr>
              <w:t xml:space="preserve">         944</w:t>
            </w:r>
            <w:r>
              <w:rPr>
                <w:rFonts w:ascii="Arial" w:eastAsia="Times New Roman" w:hAnsi="Arial" w:cs="Arial"/>
                <w:color w:val="000000"/>
                <w:sz w:val="18"/>
                <w:szCs w:val="18"/>
                <w:lang w:eastAsia="es-CR"/>
              </w:rPr>
              <w:t>.</w:t>
            </w:r>
            <w:r w:rsidRPr="00492F59">
              <w:rPr>
                <w:rFonts w:ascii="Arial" w:eastAsia="Times New Roman" w:hAnsi="Arial" w:cs="Arial"/>
                <w:color w:val="000000"/>
                <w:sz w:val="18"/>
                <w:szCs w:val="18"/>
                <w:lang w:eastAsia="es-CR"/>
              </w:rPr>
              <w:t>689</w:t>
            </w:r>
            <w:r>
              <w:rPr>
                <w:rFonts w:ascii="Arial" w:eastAsia="Times New Roman" w:hAnsi="Arial" w:cs="Arial"/>
                <w:color w:val="000000"/>
                <w:sz w:val="18"/>
                <w:szCs w:val="18"/>
                <w:lang w:eastAsia="es-CR"/>
              </w:rPr>
              <w:t>.</w:t>
            </w:r>
            <w:r w:rsidRPr="00492F59">
              <w:rPr>
                <w:rFonts w:ascii="Arial" w:eastAsia="Times New Roman" w:hAnsi="Arial" w:cs="Arial"/>
                <w:color w:val="000000"/>
                <w:sz w:val="18"/>
                <w:szCs w:val="18"/>
                <w:lang w:eastAsia="es-CR"/>
              </w:rPr>
              <w:t xml:space="preserve">500 </w:t>
            </w:r>
          </w:p>
        </w:tc>
        <w:tc>
          <w:tcPr>
            <w:tcW w:w="1193" w:type="dxa"/>
            <w:tcBorders>
              <w:top w:val="nil"/>
              <w:left w:val="nil"/>
              <w:bottom w:val="single" w:sz="8" w:space="0" w:color="auto"/>
              <w:right w:val="single" w:sz="8" w:space="0" w:color="auto"/>
            </w:tcBorders>
            <w:shd w:val="clear" w:color="auto" w:fill="auto"/>
            <w:noWrap/>
            <w:vAlign w:val="bottom"/>
            <w:hideMark/>
          </w:tcPr>
          <w:p w:rsidR="003A619A" w:rsidRPr="00492F59" w:rsidRDefault="003A619A" w:rsidP="003A619A">
            <w:pPr>
              <w:jc w:val="right"/>
              <w:rPr>
                <w:rFonts w:ascii="Arial" w:eastAsia="Times New Roman" w:hAnsi="Arial" w:cs="Arial"/>
                <w:color w:val="000000"/>
                <w:sz w:val="18"/>
                <w:szCs w:val="18"/>
                <w:lang w:eastAsia="es-CR"/>
              </w:rPr>
            </w:pPr>
            <w:r>
              <w:rPr>
                <w:rFonts w:ascii="Arial" w:eastAsia="Times New Roman" w:hAnsi="Arial" w:cs="Arial"/>
                <w:color w:val="000000"/>
                <w:sz w:val="18"/>
                <w:szCs w:val="18"/>
                <w:lang w:val="es-MX" w:eastAsia="es-CR"/>
              </w:rPr>
              <w:t>6</w:t>
            </w:r>
            <w:r w:rsidR="00CF3BB1">
              <w:rPr>
                <w:rFonts w:ascii="Arial" w:eastAsia="Times New Roman" w:hAnsi="Arial" w:cs="Arial"/>
                <w:color w:val="000000"/>
                <w:sz w:val="18"/>
                <w:szCs w:val="18"/>
                <w:lang w:val="es-MX" w:eastAsia="es-CR"/>
              </w:rPr>
              <w:t>,</w:t>
            </w:r>
            <w:r w:rsidRPr="00492F59">
              <w:rPr>
                <w:rFonts w:ascii="Arial" w:eastAsia="Times New Roman" w:hAnsi="Arial" w:cs="Arial"/>
                <w:color w:val="000000"/>
                <w:sz w:val="18"/>
                <w:szCs w:val="18"/>
                <w:lang w:val="es-MX" w:eastAsia="es-CR"/>
              </w:rPr>
              <w:t>7</w:t>
            </w:r>
            <w:r>
              <w:rPr>
                <w:rFonts w:ascii="Arial" w:eastAsia="Times New Roman" w:hAnsi="Arial" w:cs="Arial"/>
                <w:color w:val="000000"/>
                <w:sz w:val="18"/>
                <w:szCs w:val="18"/>
                <w:lang w:val="es-MX" w:eastAsia="es-CR"/>
              </w:rPr>
              <w:t>0</w:t>
            </w:r>
            <w:r w:rsidRPr="00492F59">
              <w:rPr>
                <w:rFonts w:ascii="Arial" w:eastAsia="Times New Roman" w:hAnsi="Arial" w:cs="Arial"/>
                <w:color w:val="000000"/>
                <w:sz w:val="18"/>
                <w:szCs w:val="18"/>
                <w:lang w:val="es-MX" w:eastAsia="es-CR"/>
              </w:rPr>
              <w:t>%</w:t>
            </w:r>
          </w:p>
        </w:tc>
        <w:tc>
          <w:tcPr>
            <w:tcW w:w="1193" w:type="dxa"/>
            <w:tcBorders>
              <w:top w:val="nil"/>
              <w:left w:val="nil"/>
              <w:bottom w:val="single" w:sz="8" w:space="0" w:color="auto"/>
              <w:right w:val="single" w:sz="8" w:space="0" w:color="auto"/>
            </w:tcBorders>
            <w:shd w:val="clear" w:color="auto" w:fill="auto"/>
            <w:noWrap/>
            <w:vAlign w:val="bottom"/>
            <w:hideMark/>
          </w:tcPr>
          <w:p w:rsidR="003A619A" w:rsidRPr="00492F59" w:rsidRDefault="003A619A" w:rsidP="003A619A">
            <w:pPr>
              <w:jc w:val="right"/>
              <w:rPr>
                <w:rFonts w:ascii="Arial" w:eastAsia="Times New Roman" w:hAnsi="Arial" w:cs="Arial"/>
                <w:color w:val="000000"/>
                <w:sz w:val="18"/>
                <w:szCs w:val="18"/>
                <w:lang w:eastAsia="es-CR"/>
              </w:rPr>
            </w:pPr>
            <w:r w:rsidRPr="00492F59">
              <w:rPr>
                <w:rFonts w:ascii="Arial" w:eastAsia="Times New Roman" w:hAnsi="Arial" w:cs="Arial"/>
                <w:color w:val="000000"/>
                <w:sz w:val="18"/>
                <w:szCs w:val="18"/>
                <w:lang w:val="es-MX" w:eastAsia="es-CR"/>
              </w:rPr>
              <w:t>-</w:t>
            </w:r>
            <w:r>
              <w:rPr>
                <w:rFonts w:ascii="Arial" w:eastAsia="Times New Roman" w:hAnsi="Arial" w:cs="Arial"/>
                <w:color w:val="000000"/>
                <w:sz w:val="18"/>
                <w:szCs w:val="18"/>
                <w:lang w:val="es-MX" w:eastAsia="es-CR"/>
              </w:rPr>
              <w:t>7</w:t>
            </w:r>
            <w:r w:rsidR="00CF3BB1">
              <w:rPr>
                <w:rFonts w:ascii="Arial" w:eastAsia="Times New Roman" w:hAnsi="Arial" w:cs="Arial"/>
                <w:color w:val="000000"/>
                <w:sz w:val="18"/>
                <w:szCs w:val="18"/>
                <w:lang w:val="es-MX" w:eastAsia="es-CR"/>
              </w:rPr>
              <w:t>,</w:t>
            </w:r>
            <w:r>
              <w:rPr>
                <w:rFonts w:ascii="Arial" w:eastAsia="Times New Roman" w:hAnsi="Arial" w:cs="Arial"/>
                <w:color w:val="000000"/>
                <w:sz w:val="18"/>
                <w:szCs w:val="18"/>
                <w:lang w:val="es-MX" w:eastAsia="es-CR"/>
              </w:rPr>
              <w:t>83</w:t>
            </w:r>
            <w:r w:rsidRPr="00492F59">
              <w:rPr>
                <w:rFonts w:ascii="Arial" w:eastAsia="Times New Roman" w:hAnsi="Arial" w:cs="Arial"/>
                <w:color w:val="000000"/>
                <w:sz w:val="18"/>
                <w:szCs w:val="18"/>
                <w:lang w:val="es-MX" w:eastAsia="es-CR"/>
              </w:rPr>
              <w:t>%</w:t>
            </w:r>
          </w:p>
        </w:tc>
      </w:tr>
      <w:tr w:rsidR="003A619A" w:rsidRPr="00492F59" w:rsidTr="00431CA0">
        <w:trPr>
          <w:trHeight w:val="198"/>
        </w:trPr>
        <w:tc>
          <w:tcPr>
            <w:tcW w:w="2712" w:type="dxa"/>
            <w:tcBorders>
              <w:top w:val="nil"/>
              <w:left w:val="single" w:sz="8" w:space="0" w:color="auto"/>
              <w:bottom w:val="single" w:sz="8" w:space="0" w:color="auto"/>
              <w:right w:val="single" w:sz="8" w:space="0" w:color="auto"/>
            </w:tcBorders>
            <w:shd w:val="clear" w:color="000000" w:fill="FFFFFF"/>
            <w:vAlign w:val="bottom"/>
            <w:hideMark/>
          </w:tcPr>
          <w:p w:rsidR="003A619A" w:rsidRPr="00492F59" w:rsidRDefault="003A619A" w:rsidP="003A619A">
            <w:pPr>
              <w:rPr>
                <w:rFonts w:ascii="Arial" w:eastAsia="Times New Roman" w:hAnsi="Arial" w:cs="Arial"/>
                <w:color w:val="000000"/>
                <w:sz w:val="18"/>
                <w:szCs w:val="18"/>
                <w:lang w:eastAsia="es-CR"/>
              </w:rPr>
            </w:pPr>
            <w:r w:rsidRPr="00492F59">
              <w:rPr>
                <w:rFonts w:ascii="Arial" w:eastAsia="Times New Roman" w:hAnsi="Arial" w:cs="Arial"/>
                <w:color w:val="000000"/>
                <w:sz w:val="18"/>
                <w:szCs w:val="18"/>
                <w:lang w:val="es-MX" w:eastAsia="es-CR"/>
              </w:rPr>
              <w:t>Materiales  y Suministros</w:t>
            </w:r>
          </w:p>
        </w:tc>
        <w:tc>
          <w:tcPr>
            <w:tcW w:w="1802" w:type="dxa"/>
            <w:tcBorders>
              <w:top w:val="nil"/>
              <w:left w:val="nil"/>
              <w:bottom w:val="single" w:sz="8" w:space="0" w:color="auto"/>
              <w:right w:val="single" w:sz="8" w:space="0" w:color="auto"/>
            </w:tcBorders>
            <w:shd w:val="clear" w:color="auto" w:fill="auto"/>
            <w:noWrap/>
            <w:hideMark/>
          </w:tcPr>
          <w:p w:rsidR="003A619A" w:rsidRPr="003A619A" w:rsidRDefault="003A619A" w:rsidP="003A619A">
            <w:pPr>
              <w:jc w:val="right"/>
              <w:rPr>
                <w:rFonts w:ascii="Arial" w:eastAsia="Times New Roman" w:hAnsi="Arial" w:cs="Arial"/>
                <w:color w:val="000000"/>
                <w:sz w:val="18"/>
                <w:szCs w:val="18"/>
                <w:lang w:eastAsia="es-CR"/>
              </w:rPr>
            </w:pPr>
            <w:r w:rsidRPr="003A619A">
              <w:rPr>
                <w:rFonts w:ascii="Arial" w:eastAsia="Times New Roman" w:hAnsi="Arial" w:cs="Arial"/>
                <w:color w:val="000000"/>
                <w:sz w:val="18"/>
                <w:szCs w:val="18"/>
                <w:lang w:eastAsia="es-CR"/>
              </w:rPr>
              <w:t>39.019.703</w:t>
            </w:r>
          </w:p>
        </w:tc>
        <w:tc>
          <w:tcPr>
            <w:tcW w:w="1193" w:type="dxa"/>
            <w:tcBorders>
              <w:top w:val="nil"/>
              <w:left w:val="nil"/>
              <w:bottom w:val="single" w:sz="8" w:space="0" w:color="auto"/>
              <w:right w:val="single" w:sz="8" w:space="0" w:color="auto"/>
            </w:tcBorders>
            <w:shd w:val="clear" w:color="auto" w:fill="auto"/>
            <w:noWrap/>
            <w:hideMark/>
          </w:tcPr>
          <w:p w:rsidR="003A619A" w:rsidRPr="003A619A" w:rsidRDefault="003A619A" w:rsidP="003A619A">
            <w:pPr>
              <w:jc w:val="right"/>
              <w:rPr>
                <w:rFonts w:ascii="Arial" w:eastAsia="Times New Roman" w:hAnsi="Arial" w:cs="Arial"/>
                <w:color w:val="000000"/>
                <w:sz w:val="18"/>
                <w:szCs w:val="18"/>
                <w:lang w:eastAsia="es-CR"/>
              </w:rPr>
            </w:pPr>
            <w:r w:rsidRPr="003A619A">
              <w:rPr>
                <w:rFonts w:ascii="Arial" w:eastAsia="Times New Roman" w:hAnsi="Arial" w:cs="Arial"/>
                <w:color w:val="000000"/>
                <w:sz w:val="18"/>
                <w:szCs w:val="18"/>
                <w:lang w:eastAsia="es-CR"/>
              </w:rPr>
              <w:t>0</w:t>
            </w:r>
            <w:r w:rsidR="00CF3BB1">
              <w:rPr>
                <w:rFonts w:ascii="Arial" w:eastAsia="Times New Roman" w:hAnsi="Arial" w:cs="Arial"/>
                <w:color w:val="000000"/>
                <w:sz w:val="18"/>
                <w:szCs w:val="18"/>
                <w:lang w:eastAsia="es-CR"/>
              </w:rPr>
              <w:t>,</w:t>
            </w:r>
            <w:r w:rsidRPr="003A619A">
              <w:rPr>
                <w:rFonts w:ascii="Arial" w:eastAsia="Times New Roman" w:hAnsi="Arial" w:cs="Arial"/>
                <w:color w:val="000000"/>
                <w:sz w:val="18"/>
                <w:szCs w:val="18"/>
                <w:lang w:eastAsia="es-CR"/>
              </w:rPr>
              <w:t>28%</w:t>
            </w:r>
          </w:p>
        </w:tc>
        <w:tc>
          <w:tcPr>
            <w:tcW w:w="2029" w:type="dxa"/>
            <w:tcBorders>
              <w:top w:val="nil"/>
              <w:left w:val="nil"/>
              <w:bottom w:val="single" w:sz="8" w:space="0" w:color="auto"/>
              <w:right w:val="single" w:sz="8" w:space="0" w:color="auto"/>
            </w:tcBorders>
            <w:shd w:val="clear" w:color="auto" w:fill="auto"/>
            <w:noWrap/>
            <w:vAlign w:val="bottom"/>
            <w:hideMark/>
          </w:tcPr>
          <w:p w:rsidR="003A619A" w:rsidRPr="00492F59" w:rsidRDefault="003A619A" w:rsidP="003A619A">
            <w:pPr>
              <w:jc w:val="right"/>
              <w:rPr>
                <w:rFonts w:ascii="Arial" w:eastAsia="Times New Roman" w:hAnsi="Arial" w:cs="Arial"/>
                <w:color w:val="000000"/>
                <w:sz w:val="18"/>
                <w:szCs w:val="18"/>
                <w:lang w:eastAsia="es-CR"/>
              </w:rPr>
            </w:pPr>
            <w:r w:rsidRPr="00492F59">
              <w:rPr>
                <w:rFonts w:ascii="Arial" w:eastAsia="Times New Roman" w:hAnsi="Arial" w:cs="Arial"/>
                <w:color w:val="000000"/>
                <w:sz w:val="18"/>
                <w:szCs w:val="18"/>
                <w:lang w:eastAsia="es-CR"/>
              </w:rPr>
              <w:t xml:space="preserve">           39</w:t>
            </w:r>
            <w:r>
              <w:rPr>
                <w:rFonts w:ascii="Arial" w:eastAsia="Times New Roman" w:hAnsi="Arial" w:cs="Arial"/>
                <w:color w:val="000000"/>
                <w:sz w:val="18"/>
                <w:szCs w:val="18"/>
                <w:lang w:eastAsia="es-CR"/>
              </w:rPr>
              <w:t>.</w:t>
            </w:r>
            <w:r w:rsidRPr="00492F59">
              <w:rPr>
                <w:rFonts w:ascii="Arial" w:eastAsia="Times New Roman" w:hAnsi="Arial" w:cs="Arial"/>
                <w:color w:val="000000"/>
                <w:sz w:val="18"/>
                <w:szCs w:val="18"/>
                <w:lang w:eastAsia="es-CR"/>
              </w:rPr>
              <w:t>415</w:t>
            </w:r>
            <w:r>
              <w:rPr>
                <w:rFonts w:ascii="Arial" w:eastAsia="Times New Roman" w:hAnsi="Arial" w:cs="Arial"/>
                <w:color w:val="000000"/>
                <w:sz w:val="18"/>
                <w:szCs w:val="18"/>
                <w:lang w:eastAsia="es-CR"/>
              </w:rPr>
              <w:t>.</w:t>
            </w:r>
            <w:r w:rsidRPr="00492F59">
              <w:rPr>
                <w:rFonts w:ascii="Arial" w:eastAsia="Times New Roman" w:hAnsi="Arial" w:cs="Arial"/>
                <w:color w:val="000000"/>
                <w:sz w:val="18"/>
                <w:szCs w:val="18"/>
                <w:lang w:eastAsia="es-CR"/>
              </w:rPr>
              <w:t xml:space="preserve">472 </w:t>
            </w:r>
          </w:p>
        </w:tc>
        <w:tc>
          <w:tcPr>
            <w:tcW w:w="1193" w:type="dxa"/>
            <w:tcBorders>
              <w:top w:val="nil"/>
              <w:left w:val="nil"/>
              <w:bottom w:val="single" w:sz="8" w:space="0" w:color="auto"/>
              <w:right w:val="single" w:sz="8" w:space="0" w:color="auto"/>
            </w:tcBorders>
            <w:shd w:val="clear" w:color="auto" w:fill="auto"/>
            <w:noWrap/>
            <w:vAlign w:val="bottom"/>
            <w:hideMark/>
          </w:tcPr>
          <w:p w:rsidR="003A619A" w:rsidRPr="00492F59" w:rsidRDefault="003A619A" w:rsidP="003A619A">
            <w:pPr>
              <w:jc w:val="right"/>
              <w:rPr>
                <w:rFonts w:ascii="Arial" w:eastAsia="Times New Roman" w:hAnsi="Arial" w:cs="Arial"/>
                <w:color w:val="000000"/>
                <w:sz w:val="18"/>
                <w:szCs w:val="18"/>
                <w:lang w:eastAsia="es-CR"/>
              </w:rPr>
            </w:pPr>
            <w:r w:rsidRPr="00492F59">
              <w:rPr>
                <w:rFonts w:ascii="Arial" w:eastAsia="Times New Roman" w:hAnsi="Arial" w:cs="Arial"/>
                <w:color w:val="000000"/>
                <w:sz w:val="18"/>
                <w:szCs w:val="18"/>
                <w:lang w:val="es-MX" w:eastAsia="es-CR"/>
              </w:rPr>
              <w:t>0</w:t>
            </w:r>
            <w:r w:rsidR="00CF3BB1">
              <w:rPr>
                <w:rFonts w:ascii="Arial" w:eastAsia="Times New Roman" w:hAnsi="Arial" w:cs="Arial"/>
                <w:color w:val="000000"/>
                <w:sz w:val="18"/>
                <w:szCs w:val="18"/>
                <w:lang w:val="es-MX" w:eastAsia="es-CR"/>
              </w:rPr>
              <w:t>,</w:t>
            </w:r>
            <w:r>
              <w:rPr>
                <w:rFonts w:ascii="Arial" w:eastAsia="Times New Roman" w:hAnsi="Arial" w:cs="Arial"/>
                <w:color w:val="000000"/>
                <w:sz w:val="18"/>
                <w:szCs w:val="18"/>
                <w:lang w:val="es-MX" w:eastAsia="es-CR"/>
              </w:rPr>
              <w:t>28</w:t>
            </w:r>
            <w:r w:rsidRPr="00492F59">
              <w:rPr>
                <w:rFonts w:ascii="Arial" w:eastAsia="Times New Roman" w:hAnsi="Arial" w:cs="Arial"/>
                <w:color w:val="000000"/>
                <w:sz w:val="18"/>
                <w:szCs w:val="18"/>
                <w:lang w:val="es-MX" w:eastAsia="es-CR"/>
              </w:rPr>
              <w:t>%</w:t>
            </w:r>
          </w:p>
        </w:tc>
        <w:tc>
          <w:tcPr>
            <w:tcW w:w="1193" w:type="dxa"/>
            <w:tcBorders>
              <w:top w:val="nil"/>
              <w:left w:val="nil"/>
              <w:bottom w:val="single" w:sz="8" w:space="0" w:color="auto"/>
              <w:right w:val="single" w:sz="8" w:space="0" w:color="auto"/>
            </w:tcBorders>
            <w:shd w:val="clear" w:color="auto" w:fill="auto"/>
            <w:noWrap/>
            <w:vAlign w:val="bottom"/>
            <w:hideMark/>
          </w:tcPr>
          <w:p w:rsidR="003A619A" w:rsidRPr="00492F59" w:rsidRDefault="003A619A" w:rsidP="003A619A">
            <w:pPr>
              <w:jc w:val="right"/>
              <w:rPr>
                <w:rFonts w:ascii="Arial" w:eastAsia="Times New Roman" w:hAnsi="Arial" w:cs="Arial"/>
                <w:color w:val="000000"/>
                <w:sz w:val="18"/>
                <w:szCs w:val="18"/>
                <w:lang w:eastAsia="es-CR"/>
              </w:rPr>
            </w:pPr>
            <w:r>
              <w:rPr>
                <w:rFonts w:ascii="Arial" w:eastAsia="Times New Roman" w:hAnsi="Arial" w:cs="Arial"/>
                <w:color w:val="000000"/>
                <w:sz w:val="18"/>
                <w:szCs w:val="18"/>
                <w:lang w:val="es-MX" w:eastAsia="es-CR"/>
              </w:rPr>
              <w:t>-1</w:t>
            </w:r>
            <w:r w:rsidR="00CF3BB1">
              <w:rPr>
                <w:rFonts w:ascii="Arial" w:eastAsia="Times New Roman" w:hAnsi="Arial" w:cs="Arial"/>
                <w:color w:val="000000"/>
                <w:sz w:val="18"/>
                <w:szCs w:val="18"/>
                <w:lang w:val="es-MX" w:eastAsia="es-CR"/>
              </w:rPr>
              <w:t>,</w:t>
            </w:r>
            <w:r>
              <w:rPr>
                <w:rFonts w:ascii="Arial" w:eastAsia="Times New Roman" w:hAnsi="Arial" w:cs="Arial"/>
                <w:color w:val="000000"/>
                <w:sz w:val="18"/>
                <w:szCs w:val="18"/>
                <w:lang w:val="es-MX" w:eastAsia="es-CR"/>
              </w:rPr>
              <w:t>00</w:t>
            </w:r>
            <w:r w:rsidRPr="00492F59">
              <w:rPr>
                <w:rFonts w:ascii="Arial" w:eastAsia="Times New Roman" w:hAnsi="Arial" w:cs="Arial"/>
                <w:color w:val="000000"/>
                <w:sz w:val="18"/>
                <w:szCs w:val="18"/>
                <w:lang w:val="es-MX" w:eastAsia="es-CR"/>
              </w:rPr>
              <w:t>%</w:t>
            </w:r>
          </w:p>
        </w:tc>
      </w:tr>
      <w:tr w:rsidR="003A619A" w:rsidRPr="00492F59" w:rsidTr="00431CA0">
        <w:trPr>
          <w:trHeight w:val="198"/>
        </w:trPr>
        <w:tc>
          <w:tcPr>
            <w:tcW w:w="2712" w:type="dxa"/>
            <w:tcBorders>
              <w:top w:val="nil"/>
              <w:left w:val="single" w:sz="8" w:space="0" w:color="auto"/>
              <w:bottom w:val="single" w:sz="8" w:space="0" w:color="auto"/>
              <w:right w:val="single" w:sz="8" w:space="0" w:color="auto"/>
            </w:tcBorders>
            <w:shd w:val="clear" w:color="000000" w:fill="FFFFFF"/>
            <w:noWrap/>
            <w:vAlign w:val="bottom"/>
            <w:hideMark/>
          </w:tcPr>
          <w:p w:rsidR="003A619A" w:rsidRPr="00492F59" w:rsidRDefault="003A619A" w:rsidP="003A619A">
            <w:pPr>
              <w:rPr>
                <w:rFonts w:ascii="Arial" w:eastAsia="Times New Roman" w:hAnsi="Arial" w:cs="Arial"/>
                <w:color w:val="000000"/>
                <w:sz w:val="18"/>
                <w:szCs w:val="18"/>
                <w:lang w:eastAsia="es-CR"/>
              </w:rPr>
            </w:pPr>
            <w:r w:rsidRPr="00492F59">
              <w:rPr>
                <w:rFonts w:ascii="Arial" w:eastAsia="Times New Roman" w:hAnsi="Arial" w:cs="Arial"/>
                <w:color w:val="000000"/>
                <w:sz w:val="18"/>
                <w:szCs w:val="18"/>
                <w:lang w:val="es-MX" w:eastAsia="es-CR"/>
              </w:rPr>
              <w:t>Bienes Duraderos</w:t>
            </w:r>
          </w:p>
        </w:tc>
        <w:tc>
          <w:tcPr>
            <w:tcW w:w="1802" w:type="dxa"/>
            <w:tcBorders>
              <w:top w:val="nil"/>
              <w:left w:val="nil"/>
              <w:bottom w:val="single" w:sz="8" w:space="0" w:color="auto"/>
              <w:right w:val="single" w:sz="8" w:space="0" w:color="auto"/>
            </w:tcBorders>
            <w:shd w:val="clear" w:color="auto" w:fill="auto"/>
            <w:noWrap/>
            <w:hideMark/>
          </w:tcPr>
          <w:p w:rsidR="003A619A" w:rsidRPr="003A619A" w:rsidRDefault="003A619A" w:rsidP="003A619A">
            <w:pPr>
              <w:jc w:val="right"/>
              <w:rPr>
                <w:rFonts w:ascii="Arial" w:eastAsia="Times New Roman" w:hAnsi="Arial" w:cs="Arial"/>
                <w:color w:val="000000"/>
                <w:sz w:val="18"/>
                <w:szCs w:val="18"/>
                <w:lang w:eastAsia="es-CR"/>
              </w:rPr>
            </w:pPr>
            <w:r w:rsidRPr="003A619A">
              <w:rPr>
                <w:rFonts w:ascii="Arial" w:eastAsia="Times New Roman" w:hAnsi="Arial" w:cs="Arial"/>
                <w:color w:val="000000"/>
                <w:sz w:val="18"/>
                <w:szCs w:val="18"/>
                <w:lang w:eastAsia="es-CR"/>
              </w:rPr>
              <w:t>136.122.808</w:t>
            </w:r>
          </w:p>
        </w:tc>
        <w:tc>
          <w:tcPr>
            <w:tcW w:w="1193" w:type="dxa"/>
            <w:tcBorders>
              <w:top w:val="nil"/>
              <w:left w:val="nil"/>
              <w:bottom w:val="single" w:sz="8" w:space="0" w:color="auto"/>
              <w:right w:val="single" w:sz="8" w:space="0" w:color="auto"/>
            </w:tcBorders>
            <w:shd w:val="clear" w:color="auto" w:fill="auto"/>
            <w:noWrap/>
            <w:hideMark/>
          </w:tcPr>
          <w:p w:rsidR="003A619A" w:rsidRPr="003A619A" w:rsidRDefault="003A619A" w:rsidP="003A619A">
            <w:pPr>
              <w:jc w:val="right"/>
              <w:rPr>
                <w:rFonts w:ascii="Arial" w:eastAsia="Times New Roman" w:hAnsi="Arial" w:cs="Arial"/>
                <w:color w:val="000000"/>
                <w:sz w:val="18"/>
                <w:szCs w:val="18"/>
                <w:lang w:eastAsia="es-CR"/>
              </w:rPr>
            </w:pPr>
            <w:r w:rsidRPr="003A619A">
              <w:rPr>
                <w:rFonts w:ascii="Arial" w:eastAsia="Times New Roman" w:hAnsi="Arial" w:cs="Arial"/>
                <w:color w:val="000000"/>
                <w:sz w:val="18"/>
                <w:szCs w:val="18"/>
                <w:lang w:eastAsia="es-CR"/>
              </w:rPr>
              <w:t>0</w:t>
            </w:r>
            <w:r w:rsidR="00CF3BB1">
              <w:rPr>
                <w:rFonts w:ascii="Arial" w:eastAsia="Times New Roman" w:hAnsi="Arial" w:cs="Arial"/>
                <w:color w:val="000000"/>
                <w:sz w:val="18"/>
                <w:szCs w:val="18"/>
                <w:lang w:eastAsia="es-CR"/>
              </w:rPr>
              <w:t>,</w:t>
            </w:r>
            <w:r w:rsidRPr="003A619A">
              <w:rPr>
                <w:rFonts w:ascii="Arial" w:eastAsia="Times New Roman" w:hAnsi="Arial" w:cs="Arial"/>
                <w:color w:val="000000"/>
                <w:sz w:val="18"/>
                <w:szCs w:val="18"/>
                <w:lang w:eastAsia="es-CR"/>
              </w:rPr>
              <w:t>97%</w:t>
            </w:r>
          </w:p>
        </w:tc>
        <w:tc>
          <w:tcPr>
            <w:tcW w:w="2029" w:type="dxa"/>
            <w:tcBorders>
              <w:top w:val="nil"/>
              <w:left w:val="nil"/>
              <w:bottom w:val="single" w:sz="8" w:space="0" w:color="auto"/>
              <w:right w:val="single" w:sz="8" w:space="0" w:color="auto"/>
            </w:tcBorders>
            <w:shd w:val="clear" w:color="auto" w:fill="auto"/>
            <w:noWrap/>
            <w:vAlign w:val="bottom"/>
            <w:hideMark/>
          </w:tcPr>
          <w:p w:rsidR="003A619A" w:rsidRPr="00492F59" w:rsidRDefault="003A619A" w:rsidP="003A619A">
            <w:pPr>
              <w:jc w:val="right"/>
              <w:rPr>
                <w:rFonts w:ascii="Arial" w:eastAsia="Times New Roman" w:hAnsi="Arial" w:cs="Arial"/>
                <w:color w:val="000000"/>
                <w:sz w:val="18"/>
                <w:szCs w:val="18"/>
                <w:lang w:eastAsia="es-CR"/>
              </w:rPr>
            </w:pPr>
            <w:r w:rsidRPr="00492F59">
              <w:rPr>
                <w:rFonts w:ascii="Arial" w:eastAsia="Times New Roman" w:hAnsi="Arial" w:cs="Arial"/>
                <w:color w:val="000000"/>
                <w:sz w:val="18"/>
                <w:szCs w:val="18"/>
                <w:lang w:eastAsia="es-CR"/>
              </w:rPr>
              <w:t xml:space="preserve">           20</w:t>
            </w:r>
            <w:r>
              <w:rPr>
                <w:rFonts w:ascii="Arial" w:eastAsia="Times New Roman" w:hAnsi="Arial" w:cs="Arial"/>
                <w:color w:val="000000"/>
                <w:sz w:val="18"/>
                <w:szCs w:val="18"/>
                <w:lang w:eastAsia="es-CR"/>
              </w:rPr>
              <w:t>.</w:t>
            </w:r>
            <w:r w:rsidRPr="00492F59">
              <w:rPr>
                <w:rFonts w:ascii="Arial" w:eastAsia="Times New Roman" w:hAnsi="Arial" w:cs="Arial"/>
                <w:color w:val="000000"/>
                <w:sz w:val="18"/>
                <w:szCs w:val="18"/>
                <w:lang w:eastAsia="es-CR"/>
              </w:rPr>
              <w:t>075</w:t>
            </w:r>
            <w:r>
              <w:rPr>
                <w:rFonts w:ascii="Arial" w:eastAsia="Times New Roman" w:hAnsi="Arial" w:cs="Arial"/>
                <w:color w:val="000000"/>
                <w:sz w:val="18"/>
                <w:szCs w:val="18"/>
                <w:lang w:eastAsia="es-CR"/>
              </w:rPr>
              <w:t>.</w:t>
            </w:r>
            <w:r w:rsidRPr="00492F59">
              <w:rPr>
                <w:rFonts w:ascii="Arial" w:eastAsia="Times New Roman" w:hAnsi="Arial" w:cs="Arial"/>
                <w:color w:val="000000"/>
                <w:sz w:val="18"/>
                <w:szCs w:val="18"/>
                <w:lang w:eastAsia="es-CR"/>
              </w:rPr>
              <w:t xml:space="preserve">208 </w:t>
            </w:r>
          </w:p>
        </w:tc>
        <w:tc>
          <w:tcPr>
            <w:tcW w:w="1193" w:type="dxa"/>
            <w:tcBorders>
              <w:top w:val="nil"/>
              <w:left w:val="nil"/>
              <w:bottom w:val="single" w:sz="8" w:space="0" w:color="auto"/>
              <w:right w:val="single" w:sz="8" w:space="0" w:color="auto"/>
            </w:tcBorders>
            <w:shd w:val="clear" w:color="auto" w:fill="auto"/>
            <w:noWrap/>
            <w:vAlign w:val="bottom"/>
            <w:hideMark/>
          </w:tcPr>
          <w:p w:rsidR="003A619A" w:rsidRPr="00492F59" w:rsidRDefault="003A619A" w:rsidP="003A619A">
            <w:pPr>
              <w:jc w:val="right"/>
              <w:rPr>
                <w:rFonts w:ascii="Arial" w:eastAsia="Times New Roman" w:hAnsi="Arial" w:cs="Arial"/>
                <w:color w:val="000000"/>
                <w:sz w:val="18"/>
                <w:szCs w:val="18"/>
                <w:lang w:eastAsia="es-CR"/>
              </w:rPr>
            </w:pPr>
            <w:r w:rsidRPr="00492F59">
              <w:rPr>
                <w:rFonts w:ascii="Arial" w:eastAsia="Times New Roman" w:hAnsi="Arial" w:cs="Arial"/>
                <w:color w:val="000000"/>
                <w:sz w:val="18"/>
                <w:szCs w:val="18"/>
                <w:lang w:val="es-MX" w:eastAsia="es-CR"/>
              </w:rPr>
              <w:t>0</w:t>
            </w:r>
            <w:r w:rsidR="00CF3BB1">
              <w:rPr>
                <w:rFonts w:ascii="Arial" w:eastAsia="Times New Roman" w:hAnsi="Arial" w:cs="Arial"/>
                <w:color w:val="000000"/>
                <w:sz w:val="18"/>
                <w:szCs w:val="18"/>
                <w:lang w:val="es-MX" w:eastAsia="es-CR"/>
              </w:rPr>
              <w:t>,</w:t>
            </w:r>
            <w:r>
              <w:rPr>
                <w:rFonts w:ascii="Arial" w:eastAsia="Times New Roman" w:hAnsi="Arial" w:cs="Arial"/>
                <w:color w:val="000000"/>
                <w:sz w:val="18"/>
                <w:szCs w:val="18"/>
                <w:lang w:val="es-MX" w:eastAsia="es-CR"/>
              </w:rPr>
              <w:t>14</w:t>
            </w:r>
            <w:r w:rsidRPr="00492F59">
              <w:rPr>
                <w:rFonts w:ascii="Arial" w:eastAsia="Times New Roman" w:hAnsi="Arial" w:cs="Arial"/>
                <w:color w:val="000000"/>
                <w:sz w:val="18"/>
                <w:szCs w:val="18"/>
                <w:lang w:val="es-MX" w:eastAsia="es-CR"/>
              </w:rPr>
              <w:t>%</w:t>
            </w:r>
          </w:p>
        </w:tc>
        <w:tc>
          <w:tcPr>
            <w:tcW w:w="1193" w:type="dxa"/>
            <w:tcBorders>
              <w:top w:val="nil"/>
              <w:left w:val="nil"/>
              <w:bottom w:val="single" w:sz="8" w:space="0" w:color="auto"/>
              <w:right w:val="single" w:sz="8" w:space="0" w:color="auto"/>
            </w:tcBorders>
            <w:shd w:val="clear" w:color="auto" w:fill="auto"/>
            <w:noWrap/>
            <w:vAlign w:val="bottom"/>
            <w:hideMark/>
          </w:tcPr>
          <w:p w:rsidR="003A619A" w:rsidRPr="00492F59" w:rsidRDefault="003A619A" w:rsidP="003A619A">
            <w:pPr>
              <w:jc w:val="right"/>
              <w:rPr>
                <w:rFonts w:ascii="Arial" w:eastAsia="Times New Roman" w:hAnsi="Arial" w:cs="Arial"/>
                <w:color w:val="000000"/>
                <w:sz w:val="18"/>
                <w:szCs w:val="18"/>
                <w:lang w:eastAsia="es-CR"/>
              </w:rPr>
            </w:pPr>
            <w:r>
              <w:rPr>
                <w:rFonts w:ascii="Arial" w:eastAsia="Times New Roman" w:hAnsi="Arial" w:cs="Arial"/>
                <w:color w:val="000000"/>
                <w:sz w:val="18"/>
                <w:szCs w:val="18"/>
                <w:lang w:val="es-MX" w:eastAsia="es-CR"/>
              </w:rPr>
              <w:t>578</w:t>
            </w:r>
            <w:r w:rsidR="00CF3BB1">
              <w:rPr>
                <w:rFonts w:ascii="Arial" w:eastAsia="Times New Roman" w:hAnsi="Arial" w:cs="Arial"/>
                <w:color w:val="000000"/>
                <w:sz w:val="18"/>
                <w:szCs w:val="18"/>
                <w:lang w:val="es-MX" w:eastAsia="es-CR"/>
              </w:rPr>
              <w:t>,</w:t>
            </w:r>
            <w:r>
              <w:rPr>
                <w:rFonts w:ascii="Arial" w:eastAsia="Times New Roman" w:hAnsi="Arial" w:cs="Arial"/>
                <w:color w:val="000000"/>
                <w:sz w:val="18"/>
                <w:szCs w:val="18"/>
                <w:lang w:val="es-MX" w:eastAsia="es-CR"/>
              </w:rPr>
              <w:t>06</w:t>
            </w:r>
            <w:r w:rsidRPr="00492F59">
              <w:rPr>
                <w:rFonts w:ascii="Arial" w:eastAsia="Times New Roman" w:hAnsi="Arial" w:cs="Arial"/>
                <w:color w:val="000000"/>
                <w:sz w:val="18"/>
                <w:szCs w:val="18"/>
                <w:lang w:val="es-MX" w:eastAsia="es-CR"/>
              </w:rPr>
              <w:t>%</w:t>
            </w:r>
          </w:p>
        </w:tc>
      </w:tr>
      <w:tr w:rsidR="003A619A" w:rsidRPr="00492F59" w:rsidTr="00431CA0">
        <w:trPr>
          <w:trHeight w:val="198"/>
        </w:trPr>
        <w:tc>
          <w:tcPr>
            <w:tcW w:w="2712" w:type="dxa"/>
            <w:tcBorders>
              <w:top w:val="nil"/>
              <w:left w:val="single" w:sz="8" w:space="0" w:color="auto"/>
              <w:bottom w:val="single" w:sz="8" w:space="0" w:color="auto"/>
              <w:right w:val="single" w:sz="8" w:space="0" w:color="auto"/>
            </w:tcBorders>
            <w:shd w:val="clear" w:color="000000" w:fill="FFFFFF"/>
            <w:vAlign w:val="bottom"/>
            <w:hideMark/>
          </w:tcPr>
          <w:p w:rsidR="003A619A" w:rsidRPr="00492F59" w:rsidRDefault="003A619A" w:rsidP="003A619A">
            <w:pPr>
              <w:rPr>
                <w:rFonts w:ascii="Arial" w:eastAsia="Times New Roman" w:hAnsi="Arial" w:cs="Arial"/>
                <w:color w:val="000000"/>
                <w:sz w:val="18"/>
                <w:szCs w:val="18"/>
                <w:lang w:eastAsia="es-CR"/>
              </w:rPr>
            </w:pPr>
            <w:r w:rsidRPr="00492F59">
              <w:rPr>
                <w:rFonts w:ascii="Arial" w:eastAsia="Times New Roman" w:hAnsi="Arial" w:cs="Arial"/>
                <w:color w:val="000000"/>
                <w:sz w:val="18"/>
                <w:szCs w:val="18"/>
                <w:lang w:val="es-MX" w:eastAsia="es-CR"/>
              </w:rPr>
              <w:t>Transferencias Corrientes</w:t>
            </w:r>
          </w:p>
        </w:tc>
        <w:tc>
          <w:tcPr>
            <w:tcW w:w="1802" w:type="dxa"/>
            <w:tcBorders>
              <w:top w:val="nil"/>
              <w:left w:val="nil"/>
              <w:bottom w:val="single" w:sz="8" w:space="0" w:color="auto"/>
              <w:right w:val="single" w:sz="8" w:space="0" w:color="auto"/>
            </w:tcBorders>
            <w:shd w:val="clear" w:color="auto" w:fill="auto"/>
            <w:noWrap/>
            <w:hideMark/>
          </w:tcPr>
          <w:p w:rsidR="003A619A" w:rsidRPr="003A619A" w:rsidRDefault="003A619A" w:rsidP="003A619A">
            <w:pPr>
              <w:jc w:val="right"/>
              <w:rPr>
                <w:rFonts w:ascii="Arial" w:eastAsia="Times New Roman" w:hAnsi="Arial" w:cs="Arial"/>
                <w:color w:val="000000"/>
                <w:sz w:val="18"/>
                <w:szCs w:val="18"/>
                <w:lang w:eastAsia="es-CR"/>
              </w:rPr>
            </w:pPr>
            <w:r w:rsidRPr="003A619A">
              <w:rPr>
                <w:rFonts w:ascii="Arial" w:eastAsia="Times New Roman" w:hAnsi="Arial" w:cs="Arial"/>
                <w:color w:val="000000"/>
                <w:sz w:val="18"/>
                <w:szCs w:val="18"/>
                <w:lang w:eastAsia="es-CR"/>
              </w:rPr>
              <w:t>198.154.968</w:t>
            </w:r>
          </w:p>
        </w:tc>
        <w:tc>
          <w:tcPr>
            <w:tcW w:w="1193" w:type="dxa"/>
            <w:tcBorders>
              <w:top w:val="nil"/>
              <w:left w:val="nil"/>
              <w:bottom w:val="single" w:sz="8" w:space="0" w:color="auto"/>
              <w:right w:val="single" w:sz="8" w:space="0" w:color="auto"/>
            </w:tcBorders>
            <w:shd w:val="clear" w:color="auto" w:fill="auto"/>
            <w:noWrap/>
            <w:hideMark/>
          </w:tcPr>
          <w:p w:rsidR="003A619A" w:rsidRPr="003A619A" w:rsidRDefault="003A619A" w:rsidP="003A619A">
            <w:pPr>
              <w:jc w:val="right"/>
              <w:rPr>
                <w:rFonts w:ascii="Arial" w:eastAsia="Times New Roman" w:hAnsi="Arial" w:cs="Arial"/>
                <w:color w:val="000000"/>
                <w:sz w:val="18"/>
                <w:szCs w:val="18"/>
                <w:lang w:eastAsia="es-CR"/>
              </w:rPr>
            </w:pPr>
            <w:r w:rsidRPr="003A619A">
              <w:rPr>
                <w:rFonts w:ascii="Arial" w:eastAsia="Times New Roman" w:hAnsi="Arial" w:cs="Arial"/>
                <w:color w:val="000000"/>
                <w:sz w:val="18"/>
                <w:szCs w:val="18"/>
                <w:lang w:eastAsia="es-CR"/>
              </w:rPr>
              <w:t>1</w:t>
            </w:r>
            <w:r w:rsidR="00CF3BB1">
              <w:rPr>
                <w:rFonts w:ascii="Arial" w:eastAsia="Times New Roman" w:hAnsi="Arial" w:cs="Arial"/>
                <w:color w:val="000000"/>
                <w:sz w:val="18"/>
                <w:szCs w:val="18"/>
                <w:lang w:eastAsia="es-CR"/>
              </w:rPr>
              <w:t>,</w:t>
            </w:r>
            <w:r w:rsidRPr="003A619A">
              <w:rPr>
                <w:rFonts w:ascii="Arial" w:eastAsia="Times New Roman" w:hAnsi="Arial" w:cs="Arial"/>
                <w:color w:val="000000"/>
                <w:sz w:val="18"/>
                <w:szCs w:val="18"/>
                <w:lang w:eastAsia="es-CR"/>
              </w:rPr>
              <w:t>41%</w:t>
            </w:r>
          </w:p>
        </w:tc>
        <w:tc>
          <w:tcPr>
            <w:tcW w:w="2029" w:type="dxa"/>
            <w:tcBorders>
              <w:top w:val="nil"/>
              <w:left w:val="nil"/>
              <w:bottom w:val="single" w:sz="8" w:space="0" w:color="auto"/>
              <w:right w:val="single" w:sz="8" w:space="0" w:color="auto"/>
            </w:tcBorders>
            <w:shd w:val="clear" w:color="auto" w:fill="auto"/>
            <w:noWrap/>
            <w:vAlign w:val="bottom"/>
            <w:hideMark/>
          </w:tcPr>
          <w:p w:rsidR="003A619A" w:rsidRPr="00492F59" w:rsidRDefault="003A619A" w:rsidP="003A619A">
            <w:pPr>
              <w:jc w:val="right"/>
              <w:rPr>
                <w:rFonts w:ascii="Arial" w:eastAsia="Times New Roman" w:hAnsi="Arial" w:cs="Arial"/>
                <w:color w:val="000000"/>
                <w:sz w:val="18"/>
                <w:szCs w:val="18"/>
                <w:lang w:eastAsia="es-CR"/>
              </w:rPr>
            </w:pPr>
            <w:r w:rsidRPr="00492F59">
              <w:rPr>
                <w:rFonts w:ascii="Arial" w:eastAsia="Times New Roman" w:hAnsi="Arial" w:cs="Arial"/>
                <w:color w:val="000000"/>
                <w:sz w:val="18"/>
                <w:szCs w:val="18"/>
                <w:lang w:eastAsia="es-CR"/>
              </w:rPr>
              <w:t xml:space="preserve">         149</w:t>
            </w:r>
            <w:r>
              <w:rPr>
                <w:rFonts w:ascii="Arial" w:eastAsia="Times New Roman" w:hAnsi="Arial" w:cs="Arial"/>
                <w:color w:val="000000"/>
                <w:sz w:val="18"/>
                <w:szCs w:val="18"/>
                <w:lang w:eastAsia="es-CR"/>
              </w:rPr>
              <w:t>.</w:t>
            </w:r>
            <w:r w:rsidRPr="00492F59">
              <w:rPr>
                <w:rFonts w:ascii="Arial" w:eastAsia="Times New Roman" w:hAnsi="Arial" w:cs="Arial"/>
                <w:color w:val="000000"/>
                <w:sz w:val="18"/>
                <w:szCs w:val="18"/>
                <w:lang w:eastAsia="es-CR"/>
              </w:rPr>
              <w:t>235</w:t>
            </w:r>
            <w:r>
              <w:rPr>
                <w:rFonts w:ascii="Arial" w:eastAsia="Times New Roman" w:hAnsi="Arial" w:cs="Arial"/>
                <w:color w:val="000000"/>
                <w:sz w:val="18"/>
                <w:szCs w:val="18"/>
                <w:lang w:eastAsia="es-CR"/>
              </w:rPr>
              <w:t>.</w:t>
            </w:r>
            <w:r w:rsidRPr="00492F59">
              <w:rPr>
                <w:rFonts w:ascii="Arial" w:eastAsia="Times New Roman" w:hAnsi="Arial" w:cs="Arial"/>
                <w:color w:val="000000"/>
                <w:sz w:val="18"/>
                <w:szCs w:val="18"/>
                <w:lang w:eastAsia="es-CR"/>
              </w:rPr>
              <w:t xml:space="preserve">645 </w:t>
            </w:r>
          </w:p>
        </w:tc>
        <w:tc>
          <w:tcPr>
            <w:tcW w:w="1193" w:type="dxa"/>
            <w:tcBorders>
              <w:top w:val="nil"/>
              <w:left w:val="nil"/>
              <w:bottom w:val="single" w:sz="8" w:space="0" w:color="auto"/>
              <w:right w:val="single" w:sz="8" w:space="0" w:color="auto"/>
            </w:tcBorders>
            <w:shd w:val="clear" w:color="auto" w:fill="auto"/>
            <w:noWrap/>
            <w:vAlign w:val="bottom"/>
            <w:hideMark/>
          </w:tcPr>
          <w:p w:rsidR="003A619A" w:rsidRPr="00492F59" w:rsidRDefault="003A619A" w:rsidP="003A619A">
            <w:pPr>
              <w:jc w:val="right"/>
              <w:rPr>
                <w:rFonts w:ascii="Arial" w:eastAsia="Times New Roman" w:hAnsi="Arial" w:cs="Arial"/>
                <w:color w:val="000000"/>
                <w:sz w:val="18"/>
                <w:szCs w:val="18"/>
                <w:lang w:eastAsia="es-CR"/>
              </w:rPr>
            </w:pPr>
            <w:r w:rsidRPr="00492F59">
              <w:rPr>
                <w:rFonts w:ascii="Arial" w:eastAsia="Times New Roman" w:hAnsi="Arial" w:cs="Arial"/>
                <w:color w:val="000000"/>
                <w:sz w:val="18"/>
                <w:szCs w:val="18"/>
                <w:lang w:val="es-MX" w:eastAsia="es-CR"/>
              </w:rPr>
              <w:t>1</w:t>
            </w:r>
            <w:r w:rsidR="00CF3BB1">
              <w:rPr>
                <w:rFonts w:ascii="Arial" w:eastAsia="Times New Roman" w:hAnsi="Arial" w:cs="Arial"/>
                <w:color w:val="000000"/>
                <w:sz w:val="18"/>
                <w:szCs w:val="18"/>
                <w:lang w:val="es-MX" w:eastAsia="es-CR"/>
              </w:rPr>
              <w:t>,</w:t>
            </w:r>
            <w:r>
              <w:rPr>
                <w:rFonts w:ascii="Arial" w:eastAsia="Times New Roman" w:hAnsi="Arial" w:cs="Arial"/>
                <w:color w:val="000000"/>
                <w:sz w:val="18"/>
                <w:szCs w:val="18"/>
                <w:lang w:val="es-MX" w:eastAsia="es-CR"/>
              </w:rPr>
              <w:t>06</w:t>
            </w:r>
            <w:r w:rsidRPr="00492F59">
              <w:rPr>
                <w:rFonts w:ascii="Arial" w:eastAsia="Times New Roman" w:hAnsi="Arial" w:cs="Arial"/>
                <w:color w:val="000000"/>
                <w:sz w:val="18"/>
                <w:szCs w:val="18"/>
                <w:lang w:val="es-MX" w:eastAsia="es-CR"/>
              </w:rPr>
              <w:t>%</w:t>
            </w:r>
          </w:p>
        </w:tc>
        <w:tc>
          <w:tcPr>
            <w:tcW w:w="1193" w:type="dxa"/>
            <w:tcBorders>
              <w:top w:val="nil"/>
              <w:left w:val="nil"/>
              <w:bottom w:val="single" w:sz="8" w:space="0" w:color="auto"/>
              <w:right w:val="single" w:sz="8" w:space="0" w:color="auto"/>
            </w:tcBorders>
            <w:shd w:val="clear" w:color="auto" w:fill="auto"/>
            <w:noWrap/>
            <w:vAlign w:val="bottom"/>
            <w:hideMark/>
          </w:tcPr>
          <w:p w:rsidR="003A619A" w:rsidRPr="00492F59" w:rsidRDefault="003A619A" w:rsidP="003A619A">
            <w:pPr>
              <w:jc w:val="right"/>
              <w:rPr>
                <w:rFonts w:ascii="Arial" w:eastAsia="Times New Roman" w:hAnsi="Arial" w:cs="Arial"/>
                <w:color w:val="000000"/>
                <w:sz w:val="18"/>
                <w:szCs w:val="18"/>
                <w:lang w:eastAsia="es-CR"/>
              </w:rPr>
            </w:pPr>
            <w:r w:rsidRPr="00492F59">
              <w:rPr>
                <w:rFonts w:ascii="Arial" w:eastAsia="Times New Roman" w:hAnsi="Arial" w:cs="Arial"/>
                <w:color w:val="000000"/>
                <w:sz w:val="18"/>
                <w:szCs w:val="18"/>
                <w:lang w:val="es-MX" w:eastAsia="es-CR"/>
              </w:rPr>
              <w:t>3</w:t>
            </w:r>
            <w:r>
              <w:rPr>
                <w:rFonts w:ascii="Arial" w:eastAsia="Times New Roman" w:hAnsi="Arial" w:cs="Arial"/>
                <w:color w:val="000000"/>
                <w:sz w:val="18"/>
                <w:szCs w:val="18"/>
                <w:lang w:val="es-MX" w:eastAsia="es-CR"/>
              </w:rPr>
              <w:t>2</w:t>
            </w:r>
            <w:r w:rsidR="00CF3BB1">
              <w:rPr>
                <w:rFonts w:ascii="Arial" w:eastAsia="Times New Roman" w:hAnsi="Arial" w:cs="Arial"/>
                <w:color w:val="000000"/>
                <w:sz w:val="18"/>
                <w:szCs w:val="18"/>
                <w:lang w:val="es-MX" w:eastAsia="es-CR"/>
              </w:rPr>
              <w:t>,</w:t>
            </w:r>
            <w:r>
              <w:rPr>
                <w:rFonts w:ascii="Arial" w:eastAsia="Times New Roman" w:hAnsi="Arial" w:cs="Arial"/>
                <w:color w:val="000000"/>
                <w:sz w:val="18"/>
                <w:szCs w:val="18"/>
                <w:lang w:val="es-MX" w:eastAsia="es-CR"/>
              </w:rPr>
              <w:t>78</w:t>
            </w:r>
            <w:r w:rsidRPr="00492F59">
              <w:rPr>
                <w:rFonts w:ascii="Arial" w:eastAsia="Times New Roman" w:hAnsi="Arial" w:cs="Arial"/>
                <w:color w:val="000000"/>
                <w:sz w:val="18"/>
                <w:szCs w:val="18"/>
                <w:lang w:val="es-MX" w:eastAsia="es-CR"/>
              </w:rPr>
              <w:t>%</w:t>
            </w:r>
          </w:p>
        </w:tc>
      </w:tr>
      <w:tr w:rsidR="003A619A" w:rsidRPr="00492F59" w:rsidTr="00431CA0">
        <w:trPr>
          <w:trHeight w:val="198"/>
        </w:trPr>
        <w:tc>
          <w:tcPr>
            <w:tcW w:w="2712" w:type="dxa"/>
            <w:tcBorders>
              <w:top w:val="nil"/>
              <w:left w:val="single" w:sz="8" w:space="0" w:color="auto"/>
              <w:bottom w:val="single" w:sz="8" w:space="0" w:color="auto"/>
              <w:right w:val="single" w:sz="8" w:space="0" w:color="auto"/>
            </w:tcBorders>
            <w:shd w:val="clear" w:color="000000" w:fill="FFFFFF"/>
            <w:vAlign w:val="bottom"/>
            <w:hideMark/>
          </w:tcPr>
          <w:p w:rsidR="003A619A" w:rsidRPr="00492F59" w:rsidRDefault="003A619A" w:rsidP="003A619A">
            <w:pPr>
              <w:rPr>
                <w:rFonts w:ascii="Arial" w:eastAsia="Times New Roman" w:hAnsi="Arial" w:cs="Arial"/>
                <w:color w:val="000000"/>
                <w:sz w:val="18"/>
                <w:szCs w:val="18"/>
                <w:lang w:eastAsia="es-CR"/>
              </w:rPr>
            </w:pPr>
            <w:r w:rsidRPr="00492F59">
              <w:rPr>
                <w:rFonts w:ascii="Arial" w:eastAsia="Times New Roman" w:hAnsi="Arial" w:cs="Arial"/>
                <w:color w:val="000000"/>
                <w:sz w:val="18"/>
                <w:szCs w:val="18"/>
                <w:lang w:val="es-MX" w:eastAsia="es-CR"/>
              </w:rPr>
              <w:t>Transferencias de Capital</w:t>
            </w:r>
          </w:p>
        </w:tc>
        <w:tc>
          <w:tcPr>
            <w:tcW w:w="1802" w:type="dxa"/>
            <w:tcBorders>
              <w:top w:val="nil"/>
              <w:left w:val="nil"/>
              <w:bottom w:val="single" w:sz="8" w:space="0" w:color="auto"/>
              <w:right w:val="single" w:sz="8" w:space="0" w:color="auto"/>
            </w:tcBorders>
            <w:shd w:val="clear" w:color="auto" w:fill="auto"/>
            <w:noWrap/>
            <w:hideMark/>
          </w:tcPr>
          <w:p w:rsidR="003A619A" w:rsidRPr="003A619A" w:rsidRDefault="003A619A" w:rsidP="003A619A">
            <w:pPr>
              <w:jc w:val="right"/>
              <w:rPr>
                <w:rFonts w:ascii="Arial" w:eastAsia="Times New Roman" w:hAnsi="Arial" w:cs="Arial"/>
                <w:color w:val="000000"/>
                <w:sz w:val="18"/>
                <w:szCs w:val="18"/>
                <w:lang w:eastAsia="es-CR"/>
              </w:rPr>
            </w:pPr>
            <w:r w:rsidRPr="003A619A">
              <w:rPr>
                <w:rFonts w:ascii="Arial" w:eastAsia="Times New Roman" w:hAnsi="Arial" w:cs="Arial"/>
                <w:color w:val="000000"/>
                <w:sz w:val="18"/>
                <w:szCs w:val="18"/>
                <w:lang w:eastAsia="es-CR"/>
              </w:rPr>
              <w:t>10.918.043.491</w:t>
            </w:r>
          </w:p>
        </w:tc>
        <w:tc>
          <w:tcPr>
            <w:tcW w:w="1193" w:type="dxa"/>
            <w:tcBorders>
              <w:top w:val="nil"/>
              <w:left w:val="nil"/>
              <w:bottom w:val="single" w:sz="8" w:space="0" w:color="auto"/>
              <w:right w:val="single" w:sz="8" w:space="0" w:color="auto"/>
            </w:tcBorders>
            <w:shd w:val="clear" w:color="auto" w:fill="auto"/>
            <w:noWrap/>
            <w:hideMark/>
          </w:tcPr>
          <w:p w:rsidR="003A619A" w:rsidRPr="003A619A" w:rsidRDefault="003A619A" w:rsidP="003A619A">
            <w:pPr>
              <w:jc w:val="right"/>
              <w:rPr>
                <w:rFonts w:ascii="Arial" w:eastAsia="Times New Roman" w:hAnsi="Arial" w:cs="Arial"/>
                <w:color w:val="000000"/>
                <w:sz w:val="18"/>
                <w:szCs w:val="18"/>
                <w:lang w:eastAsia="es-CR"/>
              </w:rPr>
            </w:pPr>
            <w:r w:rsidRPr="003A619A">
              <w:rPr>
                <w:rFonts w:ascii="Arial" w:eastAsia="Times New Roman" w:hAnsi="Arial" w:cs="Arial"/>
                <w:color w:val="000000"/>
                <w:sz w:val="18"/>
                <w:szCs w:val="18"/>
                <w:lang w:eastAsia="es-CR"/>
              </w:rPr>
              <w:t>77</w:t>
            </w:r>
            <w:r w:rsidR="00CF3BB1">
              <w:rPr>
                <w:rFonts w:ascii="Arial" w:eastAsia="Times New Roman" w:hAnsi="Arial" w:cs="Arial"/>
                <w:color w:val="000000"/>
                <w:sz w:val="18"/>
                <w:szCs w:val="18"/>
                <w:lang w:eastAsia="es-CR"/>
              </w:rPr>
              <w:t>,</w:t>
            </w:r>
            <w:r w:rsidRPr="003A619A">
              <w:rPr>
                <w:rFonts w:ascii="Arial" w:eastAsia="Times New Roman" w:hAnsi="Arial" w:cs="Arial"/>
                <w:color w:val="000000"/>
                <w:sz w:val="18"/>
                <w:szCs w:val="18"/>
                <w:lang w:eastAsia="es-CR"/>
              </w:rPr>
              <w:t>68%</w:t>
            </w:r>
          </w:p>
        </w:tc>
        <w:tc>
          <w:tcPr>
            <w:tcW w:w="2029" w:type="dxa"/>
            <w:tcBorders>
              <w:top w:val="nil"/>
              <w:left w:val="nil"/>
              <w:bottom w:val="single" w:sz="8" w:space="0" w:color="auto"/>
              <w:right w:val="single" w:sz="8" w:space="0" w:color="auto"/>
            </w:tcBorders>
            <w:shd w:val="clear" w:color="auto" w:fill="auto"/>
            <w:noWrap/>
            <w:vAlign w:val="bottom"/>
            <w:hideMark/>
          </w:tcPr>
          <w:p w:rsidR="003A619A" w:rsidRPr="00492F59" w:rsidRDefault="003A619A" w:rsidP="003A619A">
            <w:pPr>
              <w:jc w:val="right"/>
              <w:rPr>
                <w:rFonts w:ascii="Arial" w:eastAsia="Times New Roman" w:hAnsi="Arial" w:cs="Arial"/>
                <w:color w:val="000000"/>
                <w:sz w:val="18"/>
                <w:szCs w:val="18"/>
                <w:lang w:eastAsia="es-CR"/>
              </w:rPr>
            </w:pPr>
            <w:r w:rsidRPr="00492F59">
              <w:rPr>
                <w:rFonts w:ascii="Arial" w:eastAsia="Times New Roman" w:hAnsi="Arial" w:cs="Arial"/>
                <w:color w:val="000000"/>
                <w:sz w:val="18"/>
                <w:szCs w:val="18"/>
                <w:lang w:eastAsia="es-CR"/>
              </w:rPr>
              <w:t xml:space="preserve">     11</w:t>
            </w:r>
            <w:r>
              <w:rPr>
                <w:rFonts w:ascii="Arial" w:eastAsia="Times New Roman" w:hAnsi="Arial" w:cs="Arial"/>
                <w:color w:val="000000"/>
                <w:sz w:val="18"/>
                <w:szCs w:val="18"/>
                <w:lang w:eastAsia="es-CR"/>
              </w:rPr>
              <w:t>.</w:t>
            </w:r>
            <w:r w:rsidRPr="00492F59">
              <w:rPr>
                <w:rFonts w:ascii="Arial" w:eastAsia="Times New Roman" w:hAnsi="Arial" w:cs="Arial"/>
                <w:color w:val="000000"/>
                <w:sz w:val="18"/>
                <w:szCs w:val="18"/>
                <w:lang w:eastAsia="es-CR"/>
              </w:rPr>
              <w:t>029</w:t>
            </w:r>
            <w:r>
              <w:rPr>
                <w:rFonts w:ascii="Arial" w:eastAsia="Times New Roman" w:hAnsi="Arial" w:cs="Arial"/>
                <w:color w:val="000000"/>
                <w:sz w:val="18"/>
                <w:szCs w:val="18"/>
                <w:lang w:eastAsia="es-CR"/>
              </w:rPr>
              <w:t>.</w:t>
            </w:r>
            <w:r w:rsidRPr="00492F59">
              <w:rPr>
                <w:rFonts w:ascii="Arial" w:eastAsia="Times New Roman" w:hAnsi="Arial" w:cs="Arial"/>
                <w:color w:val="000000"/>
                <w:sz w:val="18"/>
                <w:szCs w:val="18"/>
                <w:lang w:eastAsia="es-CR"/>
              </w:rPr>
              <w:t>288</w:t>
            </w:r>
            <w:r>
              <w:rPr>
                <w:rFonts w:ascii="Arial" w:eastAsia="Times New Roman" w:hAnsi="Arial" w:cs="Arial"/>
                <w:color w:val="000000"/>
                <w:sz w:val="18"/>
                <w:szCs w:val="18"/>
                <w:lang w:eastAsia="es-CR"/>
              </w:rPr>
              <w:t>.</w:t>
            </w:r>
            <w:r w:rsidRPr="00492F59">
              <w:rPr>
                <w:rFonts w:ascii="Arial" w:eastAsia="Times New Roman" w:hAnsi="Arial" w:cs="Arial"/>
                <w:color w:val="000000"/>
                <w:sz w:val="18"/>
                <w:szCs w:val="18"/>
                <w:lang w:eastAsia="es-CR"/>
              </w:rPr>
              <w:t xml:space="preserve">423 </w:t>
            </w:r>
          </w:p>
        </w:tc>
        <w:tc>
          <w:tcPr>
            <w:tcW w:w="1193" w:type="dxa"/>
            <w:tcBorders>
              <w:top w:val="nil"/>
              <w:left w:val="nil"/>
              <w:bottom w:val="single" w:sz="8" w:space="0" w:color="auto"/>
              <w:right w:val="single" w:sz="8" w:space="0" w:color="auto"/>
            </w:tcBorders>
            <w:shd w:val="clear" w:color="auto" w:fill="auto"/>
            <w:noWrap/>
            <w:vAlign w:val="bottom"/>
            <w:hideMark/>
          </w:tcPr>
          <w:p w:rsidR="003A619A" w:rsidRPr="00492F59" w:rsidRDefault="003A619A" w:rsidP="003A619A">
            <w:pPr>
              <w:jc w:val="right"/>
              <w:rPr>
                <w:rFonts w:ascii="Arial" w:eastAsia="Times New Roman" w:hAnsi="Arial" w:cs="Arial"/>
                <w:color w:val="000000"/>
                <w:sz w:val="18"/>
                <w:szCs w:val="18"/>
                <w:lang w:eastAsia="es-CR"/>
              </w:rPr>
            </w:pPr>
            <w:r w:rsidRPr="00492F59">
              <w:rPr>
                <w:rFonts w:ascii="Arial" w:eastAsia="Times New Roman" w:hAnsi="Arial" w:cs="Arial"/>
                <w:color w:val="000000"/>
                <w:sz w:val="18"/>
                <w:szCs w:val="18"/>
                <w:lang w:val="es-MX" w:eastAsia="es-CR"/>
              </w:rPr>
              <w:t>78</w:t>
            </w:r>
            <w:r w:rsidR="00CF3BB1">
              <w:rPr>
                <w:rFonts w:ascii="Arial" w:eastAsia="Times New Roman" w:hAnsi="Arial" w:cs="Arial"/>
                <w:color w:val="000000"/>
                <w:sz w:val="18"/>
                <w:szCs w:val="18"/>
                <w:lang w:val="es-MX" w:eastAsia="es-CR"/>
              </w:rPr>
              <w:t>,</w:t>
            </w:r>
            <w:r>
              <w:rPr>
                <w:rFonts w:ascii="Arial" w:eastAsia="Times New Roman" w:hAnsi="Arial" w:cs="Arial"/>
                <w:color w:val="000000"/>
                <w:sz w:val="18"/>
                <w:szCs w:val="18"/>
                <w:lang w:val="es-MX" w:eastAsia="es-CR"/>
              </w:rPr>
              <w:t>18</w:t>
            </w:r>
            <w:r w:rsidRPr="00492F59">
              <w:rPr>
                <w:rFonts w:ascii="Arial" w:eastAsia="Times New Roman" w:hAnsi="Arial" w:cs="Arial"/>
                <w:color w:val="000000"/>
                <w:sz w:val="18"/>
                <w:szCs w:val="18"/>
                <w:lang w:val="es-MX" w:eastAsia="es-CR"/>
              </w:rPr>
              <w:t>%</w:t>
            </w:r>
          </w:p>
        </w:tc>
        <w:tc>
          <w:tcPr>
            <w:tcW w:w="1193" w:type="dxa"/>
            <w:tcBorders>
              <w:top w:val="nil"/>
              <w:left w:val="nil"/>
              <w:bottom w:val="single" w:sz="8" w:space="0" w:color="auto"/>
              <w:right w:val="single" w:sz="8" w:space="0" w:color="auto"/>
            </w:tcBorders>
            <w:shd w:val="clear" w:color="auto" w:fill="auto"/>
            <w:noWrap/>
            <w:vAlign w:val="bottom"/>
            <w:hideMark/>
          </w:tcPr>
          <w:p w:rsidR="003A619A" w:rsidRPr="00492F59" w:rsidRDefault="003A619A" w:rsidP="003A619A">
            <w:pPr>
              <w:jc w:val="right"/>
              <w:rPr>
                <w:rFonts w:ascii="Arial" w:eastAsia="Times New Roman" w:hAnsi="Arial" w:cs="Arial"/>
                <w:color w:val="000000"/>
                <w:sz w:val="18"/>
                <w:szCs w:val="18"/>
                <w:lang w:eastAsia="es-CR"/>
              </w:rPr>
            </w:pPr>
            <w:r w:rsidRPr="00492F59">
              <w:rPr>
                <w:rFonts w:ascii="Arial" w:eastAsia="Times New Roman" w:hAnsi="Arial" w:cs="Arial"/>
                <w:color w:val="000000"/>
                <w:sz w:val="18"/>
                <w:szCs w:val="18"/>
                <w:lang w:val="es-MX" w:eastAsia="es-CR"/>
              </w:rPr>
              <w:t>-1</w:t>
            </w:r>
            <w:r w:rsidR="00CF3BB1">
              <w:rPr>
                <w:rFonts w:ascii="Arial" w:eastAsia="Times New Roman" w:hAnsi="Arial" w:cs="Arial"/>
                <w:color w:val="000000"/>
                <w:sz w:val="18"/>
                <w:szCs w:val="18"/>
                <w:lang w:val="es-MX" w:eastAsia="es-CR"/>
              </w:rPr>
              <w:t>,</w:t>
            </w:r>
            <w:r>
              <w:rPr>
                <w:rFonts w:ascii="Arial" w:eastAsia="Times New Roman" w:hAnsi="Arial" w:cs="Arial"/>
                <w:color w:val="000000"/>
                <w:sz w:val="18"/>
                <w:szCs w:val="18"/>
                <w:lang w:val="es-MX" w:eastAsia="es-CR"/>
              </w:rPr>
              <w:t>01</w:t>
            </w:r>
            <w:r w:rsidRPr="00492F59">
              <w:rPr>
                <w:rFonts w:ascii="Arial" w:eastAsia="Times New Roman" w:hAnsi="Arial" w:cs="Arial"/>
                <w:color w:val="000000"/>
                <w:sz w:val="18"/>
                <w:szCs w:val="18"/>
                <w:lang w:val="es-MX" w:eastAsia="es-CR"/>
              </w:rPr>
              <w:t>%</w:t>
            </w:r>
          </w:p>
        </w:tc>
      </w:tr>
      <w:tr w:rsidR="003A619A" w:rsidRPr="00492F59" w:rsidTr="00431CA0">
        <w:trPr>
          <w:trHeight w:val="230"/>
        </w:trPr>
        <w:tc>
          <w:tcPr>
            <w:tcW w:w="2712" w:type="dxa"/>
            <w:vMerge w:val="restart"/>
            <w:tcBorders>
              <w:top w:val="nil"/>
              <w:left w:val="single" w:sz="8" w:space="0" w:color="auto"/>
              <w:bottom w:val="single" w:sz="8" w:space="0" w:color="000000"/>
              <w:right w:val="single" w:sz="8" w:space="0" w:color="auto"/>
            </w:tcBorders>
            <w:shd w:val="clear" w:color="000000" w:fill="00B050"/>
            <w:vAlign w:val="bottom"/>
            <w:hideMark/>
          </w:tcPr>
          <w:p w:rsidR="003A619A" w:rsidRPr="00492F59" w:rsidRDefault="003A619A" w:rsidP="003A619A">
            <w:pPr>
              <w:jc w:val="center"/>
              <w:rPr>
                <w:rFonts w:ascii="Arial" w:eastAsia="Times New Roman" w:hAnsi="Arial" w:cs="Arial"/>
                <w:b/>
                <w:bCs/>
                <w:color w:val="000000"/>
                <w:sz w:val="18"/>
                <w:szCs w:val="18"/>
                <w:lang w:eastAsia="es-CR"/>
              </w:rPr>
            </w:pPr>
            <w:r w:rsidRPr="00492F59">
              <w:rPr>
                <w:rFonts w:ascii="Arial" w:eastAsia="Times New Roman" w:hAnsi="Arial" w:cs="Arial"/>
                <w:b/>
                <w:bCs/>
                <w:color w:val="000000"/>
                <w:sz w:val="18"/>
                <w:szCs w:val="18"/>
                <w:lang w:val="es-MX" w:eastAsia="es-CR"/>
              </w:rPr>
              <w:t>TOTAL EGRESOS</w:t>
            </w:r>
          </w:p>
        </w:tc>
        <w:tc>
          <w:tcPr>
            <w:tcW w:w="1802" w:type="dxa"/>
            <w:vMerge w:val="restart"/>
            <w:tcBorders>
              <w:top w:val="nil"/>
              <w:left w:val="single" w:sz="8" w:space="0" w:color="auto"/>
              <w:bottom w:val="single" w:sz="8" w:space="0" w:color="000000"/>
              <w:right w:val="single" w:sz="8" w:space="0" w:color="auto"/>
            </w:tcBorders>
            <w:shd w:val="clear" w:color="000000" w:fill="00B050"/>
            <w:noWrap/>
            <w:hideMark/>
          </w:tcPr>
          <w:p w:rsidR="003A619A" w:rsidRPr="003A619A" w:rsidRDefault="003A619A" w:rsidP="003A619A">
            <w:pPr>
              <w:jc w:val="right"/>
              <w:rPr>
                <w:rFonts w:ascii="Arial" w:eastAsia="Times New Roman" w:hAnsi="Arial" w:cs="Arial"/>
                <w:b/>
                <w:bCs/>
                <w:color w:val="000000"/>
                <w:sz w:val="18"/>
                <w:szCs w:val="18"/>
                <w:lang w:val="es-MX" w:eastAsia="es-CR"/>
              </w:rPr>
            </w:pPr>
            <w:r w:rsidRPr="003A619A">
              <w:rPr>
                <w:rFonts w:ascii="Arial" w:eastAsia="Times New Roman" w:hAnsi="Arial" w:cs="Arial"/>
                <w:b/>
                <w:bCs/>
                <w:color w:val="000000"/>
                <w:sz w:val="18"/>
                <w:szCs w:val="18"/>
                <w:lang w:val="es-MX" w:eastAsia="es-CR"/>
              </w:rPr>
              <w:t xml:space="preserve">                               </w:t>
            </w:r>
          </w:p>
          <w:p w:rsidR="003A619A" w:rsidRPr="003A619A" w:rsidRDefault="003A619A" w:rsidP="003A619A">
            <w:pPr>
              <w:jc w:val="right"/>
              <w:rPr>
                <w:rFonts w:ascii="Arial" w:eastAsia="Times New Roman" w:hAnsi="Arial" w:cs="Arial"/>
                <w:b/>
                <w:bCs/>
                <w:color w:val="000000"/>
                <w:sz w:val="18"/>
                <w:szCs w:val="18"/>
                <w:lang w:val="es-MX" w:eastAsia="es-CR"/>
              </w:rPr>
            </w:pPr>
          </w:p>
          <w:p w:rsidR="003A619A" w:rsidRPr="003A619A" w:rsidRDefault="003A619A" w:rsidP="003A619A">
            <w:pPr>
              <w:jc w:val="right"/>
              <w:rPr>
                <w:rFonts w:ascii="Arial" w:eastAsia="Times New Roman" w:hAnsi="Arial" w:cs="Arial"/>
                <w:b/>
                <w:bCs/>
                <w:color w:val="000000"/>
                <w:sz w:val="18"/>
                <w:szCs w:val="18"/>
                <w:lang w:val="es-MX" w:eastAsia="es-CR"/>
              </w:rPr>
            </w:pPr>
            <w:r w:rsidRPr="003A619A">
              <w:rPr>
                <w:rFonts w:ascii="Arial" w:eastAsia="Times New Roman" w:hAnsi="Arial" w:cs="Arial"/>
                <w:b/>
                <w:bCs/>
                <w:color w:val="000000"/>
                <w:sz w:val="18"/>
                <w:szCs w:val="18"/>
                <w:lang w:val="es-MX" w:eastAsia="es-CR"/>
              </w:rPr>
              <w:t>14.055.625.231</w:t>
            </w:r>
          </w:p>
        </w:tc>
        <w:tc>
          <w:tcPr>
            <w:tcW w:w="1193" w:type="dxa"/>
            <w:vMerge w:val="restart"/>
            <w:tcBorders>
              <w:top w:val="nil"/>
              <w:left w:val="single" w:sz="8" w:space="0" w:color="auto"/>
              <w:bottom w:val="single" w:sz="8" w:space="0" w:color="000000"/>
              <w:right w:val="single" w:sz="8" w:space="0" w:color="auto"/>
            </w:tcBorders>
            <w:shd w:val="clear" w:color="000000" w:fill="00B050"/>
            <w:noWrap/>
            <w:hideMark/>
          </w:tcPr>
          <w:p w:rsidR="003A619A" w:rsidRPr="003A619A" w:rsidRDefault="003A619A" w:rsidP="003A619A">
            <w:pPr>
              <w:jc w:val="right"/>
              <w:rPr>
                <w:rFonts w:ascii="Arial" w:eastAsia="Times New Roman" w:hAnsi="Arial" w:cs="Arial"/>
                <w:b/>
                <w:bCs/>
                <w:color w:val="000000"/>
                <w:sz w:val="18"/>
                <w:szCs w:val="18"/>
                <w:lang w:val="es-MX" w:eastAsia="es-CR"/>
              </w:rPr>
            </w:pPr>
          </w:p>
          <w:p w:rsidR="003A619A" w:rsidRPr="003A619A" w:rsidRDefault="003A619A" w:rsidP="003A619A">
            <w:pPr>
              <w:jc w:val="right"/>
              <w:rPr>
                <w:rFonts w:ascii="Arial" w:eastAsia="Times New Roman" w:hAnsi="Arial" w:cs="Arial"/>
                <w:b/>
                <w:bCs/>
                <w:color w:val="000000"/>
                <w:sz w:val="18"/>
                <w:szCs w:val="18"/>
                <w:lang w:val="es-MX" w:eastAsia="es-CR"/>
              </w:rPr>
            </w:pPr>
          </w:p>
          <w:p w:rsidR="003A619A" w:rsidRPr="003A619A" w:rsidRDefault="003A619A" w:rsidP="003A619A">
            <w:pPr>
              <w:jc w:val="right"/>
              <w:rPr>
                <w:rFonts w:ascii="Arial" w:eastAsia="Times New Roman" w:hAnsi="Arial" w:cs="Arial"/>
                <w:b/>
                <w:bCs/>
                <w:color w:val="000000"/>
                <w:sz w:val="18"/>
                <w:szCs w:val="18"/>
                <w:lang w:val="es-MX" w:eastAsia="es-CR"/>
              </w:rPr>
            </w:pPr>
            <w:r w:rsidRPr="003A619A">
              <w:rPr>
                <w:rFonts w:ascii="Arial" w:eastAsia="Times New Roman" w:hAnsi="Arial" w:cs="Arial"/>
                <w:b/>
                <w:bCs/>
                <w:color w:val="000000"/>
                <w:sz w:val="18"/>
                <w:szCs w:val="18"/>
                <w:lang w:val="es-MX" w:eastAsia="es-CR"/>
              </w:rPr>
              <w:t>100</w:t>
            </w:r>
            <w:r w:rsidR="00CF3BB1">
              <w:rPr>
                <w:rFonts w:ascii="Arial" w:eastAsia="Times New Roman" w:hAnsi="Arial" w:cs="Arial"/>
                <w:b/>
                <w:bCs/>
                <w:color w:val="000000"/>
                <w:sz w:val="18"/>
                <w:szCs w:val="18"/>
                <w:lang w:val="es-MX" w:eastAsia="es-CR"/>
              </w:rPr>
              <w:t>,</w:t>
            </w:r>
            <w:r w:rsidRPr="003A619A">
              <w:rPr>
                <w:rFonts w:ascii="Arial" w:eastAsia="Times New Roman" w:hAnsi="Arial" w:cs="Arial"/>
                <w:b/>
                <w:bCs/>
                <w:color w:val="000000"/>
                <w:sz w:val="18"/>
                <w:szCs w:val="18"/>
                <w:lang w:val="es-MX" w:eastAsia="es-CR"/>
              </w:rPr>
              <w:t>00%</w:t>
            </w:r>
          </w:p>
        </w:tc>
        <w:tc>
          <w:tcPr>
            <w:tcW w:w="2029" w:type="dxa"/>
            <w:vMerge w:val="restart"/>
            <w:tcBorders>
              <w:top w:val="nil"/>
              <w:left w:val="single" w:sz="8" w:space="0" w:color="auto"/>
              <w:bottom w:val="single" w:sz="8" w:space="0" w:color="000000"/>
              <w:right w:val="single" w:sz="8" w:space="0" w:color="auto"/>
            </w:tcBorders>
            <w:shd w:val="clear" w:color="000000" w:fill="00B050"/>
            <w:noWrap/>
            <w:vAlign w:val="bottom"/>
            <w:hideMark/>
          </w:tcPr>
          <w:p w:rsidR="003A619A" w:rsidRPr="00492F59" w:rsidRDefault="003A619A" w:rsidP="003A619A">
            <w:pPr>
              <w:jc w:val="right"/>
              <w:rPr>
                <w:rFonts w:ascii="Arial" w:eastAsia="Times New Roman" w:hAnsi="Arial" w:cs="Arial"/>
                <w:b/>
                <w:bCs/>
                <w:color w:val="000000"/>
                <w:sz w:val="18"/>
                <w:szCs w:val="18"/>
                <w:lang w:eastAsia="es-CR"/>
              </w:rPr>
            </w:pPr>
            <w:r w:rsidRPr="00492F59">
              <w:rPr>
                <w:rFonts w:ascii="Arial" w:eastAsia="Times New Roman" w:hAnsi="Arial" w:cs="Arial"/>
                <w:b/>
                <w:bCs/>
                <w:color w:val="000000"/>
                <w:sz w:val="18"/>
                <w:szCs w:val="18"/>
                <w:lang w:val="es-MX" w:eastAsia="es-CR"/>
              </w:rPr>
              <w:t xml:space="preserve">     14</w:t>
            </w:r>
            <w:r>
              <w:rPr>
                <w:rFonts w:ascii="Arial" w:eastAsia="Times New Roman" w:hAnsi="Arial" w:cs="Arial"/>
                <w:b/>
                <w:bCs/>
                <w:color w:val="000000"/>
                <w:sz w:val="18"/>
                <w:szCs w:val="18"/>
                <w:lang w:val="es-MX" w:eastAsia="es-CR"/>
              </w:rPr>
              <w:t>.</w:t>
            </w:r>
            <w:r w:rsidRPr="00492F59">
              <w:rPr>
                <w:rFonts w:ascii="Arial" w:eastAsia="Times New Roman" w:hAnsi="Arial" w:cs="Arial"/>
                <w:b/>
                <w:bCs/>
                <w:color w:val="000000"/>
                <w:sz w:val="18"/>
                <w:szCs w:val="18"/>
                <w:lang w:val="es-MX" w:eastAsia="es-CR"/>
              </w:rPr>
              <w:t>107</w:t>
            </w:r>
            <w:r>
              <w:rPr>
                <w:rFonts w:ascii="Arial" w:eastAsia="Times New Roman" w:hAnsi="Arial" w:cs="Arial"/>
                <w:b/>
                <w:bCs/>
                <w:color w:val="000000"/>
                <w:sz w:val="18"/>
                <w:szCs w:val="18"/>
                <w:lang w:val="es-MX" w:eastAsia="es-CR"/>
              </w:rPr>
              <w:t>.</w:t>
            </w:r>
            <w:r w:rsidRPr="00492F59">
              <w:rPr>
                <w:rFonts w:ascii="Arial" w:eastAsia="Times New Roman" w:hAnsi="Arial" w:cs="Arial"/>
                <w:b/>
                <w:bCs/>
                <w:color w:val="000000"/>
                <w:sz w:val="18"/>
                <w:szCs w:val="18"/>
                <w:lang w:val="es-MX" w:eastAsia="es-CR"/>
              </w:rPr>
              <w:t>943</w:t>
            </w:r>
            <w:r>
              <w:rPr>
                <w:rFonts w:ascii="Arial" w:eastAsia="Times New Roman" w:hAnsi="Arial" w:cs="Arial"/>
                <w:b/>
                <w:bCs/>
                <w:color w:val="000000"/>
                <w:sz w:val="18"/>
                <w:szCs w:val="18"/>
                <w:lang w:val="es-MX" w:eastAsia="es-CR"/>
              </w:rPr>
              <w:t>.</w:t>
            </w:r>
            <w:r w:rsidRPr="00492F59">
              <w:rPr>
                <w:rFonts w:ascii="Arial" w:eastAsia="Times New Roman" w:hAnsi="Arial" w:cs="Arial"/>
                <w:b/>
                <w:bCs/>
                <w:color w:val="000000"/>
                <w:sz w:val="18"/>
                <w:szCs w:val="18"/>
                <w:lang w:val="es-MX" w:eastAsia="es-CR"/>
              </w:rPr>
              <w:t xml:space="preserve">642 </w:t>
            </w:r>
          </w:p>
        </w:tc>
        <w:tc>
          <w:tcPr>
            <w:tcW w:w="1193" w:type="dxa"/>
            <w:vMerge w:val="restart"/>
            <w:tcBorders>
              <w:top w:val="nil"/>
              <w:left w:val="single" w:sz="8" w:space="0" w:color="auto"/>
              <w:bottom w:val="single" w:sz="8" w:space="0" w:color="000000"/>
              <w:right w:val="single" w:sz="8" w:space="0" w:color="auto"/>
            </w:tcBorders>
            <w:shd w:val="clear" w:color="000000" w:fill="00B050"/>
            <w:noWrap/>
            <w:vAlign w:val="bottom"/>
            <w:hideMark/>
          </w:tcPr>
          <w:p w:rsidR="003A619A" w:rsidRPr="00492F59" w:rsidRDefault="003A619A" w:rsidP="003A619A">
            <w:pPr>
              <w:jc w:val="right"/>
              <w:rPr>
                <w:rFonts w:ascii="Arial" w:eastAsia="Times New Roman" w:hAnsi="Arial" w:cs="Arial"/>
                <w:b/>
                <w:bCs/>
                <w:color w:val="000000"/>
                <w:sz w:val="18"/>
                <w:szCs w:val="18"/>
                <w:lang w:eastAsia="es-CR"/>
              </w:rPr>
            </w:pPr>
            <w:r w:rsidRPr="00492F59">
              <w:rPr>
                <w:rFonts w:ascii="Arial" w:eastAsia="Times New Roman" w:hAnsi="Arial" w:cs="Arial"/>
                <w:b/>
                <w:bCs/>
                <w:color w:val="000000"/>
                <w:sz w:val="18"/>
                <w:szCs w:val="18"/>
                <w:lang w:val="es-MX" w:eastAsia="es-CR"/>
              </w:rPr>
              <w:t>100</w:t>
            </w:r>
            <w:r w:rsidR="00CF3BB1">
              <w:rPr>
                <w:rFonts w:ascii="Arial" w:eastAsia="Times New Roman" w:hAnsi="Arial" w:cs="Arial"/>
                <w:b/>
                <w:bCs/>
                <w:color w:val="000000"/>
                <w:sz w:val="18"/>
                <w:szCs w:val="18"/>
                <w:lang w:val="es-MX" w:eastAsia="es-CR"/>
              </w:rPr>
              <w:t>,</w:t>
            </w:r>
            <w:r>
              <w:rPr>
                <w:rFonts w:ascii="Arial" w:eastAsia="Times New Roman" w:hAnsi="Arial" w:cs="Arial"/>
                <w:b/>
                <w:bCs/>
                <w:color w:val="000000"/>
                <w:sz w:val="18"/>
                <w:szCs w:val="18"/>
                <w:lang w:val="es-MX" w:eastAsia="es-CR"/>
              </w:rPr>
              <w:t>00</w:t>
            </w:r>
            <w:r w:rsidRPr="00492F59">
              <w:rPr>
                <w:rFonts w:ascii="Arial" w:eastAsia="Times New Roman" w:hAnsi="Arial" w:cs="Arial"/>
                <w:b/>
                <w:bCs/>
                <w:color w:val="000000"/>
                <w:sz w:val="18"/>
                <w:szCs w:val="18"/>
                <w:lang w:val="es-MX" w:eastAsia="es-CR"/>
              </w:rPr>
              <w:t>%</w:t>
            </w:r>
          </w:p>
        </w:tc>
        <w:tc>
          <w:tcPr>
            <w:tcW w:w="1193" w:type="dxa"/>
            <w:vMerge w:val="restart"/>
            <w:tcBorders>
              <w:top w:val="nil"/>
              <w:left w:val="single" w:sz="8" w:space="0" w:color="auto"/>
              <w:bottom w:val="single" w:sz="8" w:space="0" w:color="000000"/>
              <w:right w:val="single" w:sz="8" w:space="0" w:color="auto"/>
            </w:tcBorders>
            <w:shd w:val="clear" w:color="000000" w:fill="00B050"/>
            <w:noWrap/>
            <w:vAlign w:val="bottom"/>
            <w:hideMark/>
          </w:tcPr>
          <w:p w:rsidR="003A619A" w:rsidRPr="00492F59" w:rsidRDefault="00CF3BB1" w:rsidP="00CF3BB1">
            <w:pPr>
              <w:jc w:val="right"/>
              <w:rPr>
                <w:rFonts w:ascii="Arial" w:eastAsia="Times New Roman" w:hAnsi="Arial" w:cs="Arial"/>
                <w:b/>
                <w:bCs/>
                <w:color w:val="000000"/>
                <w:sz w:val="18"/>
                <w:szCs w:val="18"/>
                <w:lang w:eastAsia="es-CR"/>
              </w:rPr>
            </w:pPr>
            <w:r>
              <w:rPr>
                <w:rFonts w:ascii="Arial" w:eastAsia="Times New Roman" w:hAnsi="Arial" w:cs="Arial"/>
                <w:b/>
                <w:bCs/>
                <w:color w:val="000000"/>
                <w:sz w:val="18"/>
                <w:szCs w:val="18"/>
                <w:lang w:val="es-MX" w:eastAsia="es-CR"/>
              </w:rPr>
              <w:t>-</w:t>
            </w:r>
            <w:r w:rsidR="003A619A" w:rsidRPr="00492F59">
              <w:rPr>
                <w:rFonts w:ascii="Arial" w:eastAsia="Times New Roman" w:hAnsi="Arial" w:cs="Arial"/>
                <w:b/>
                <w:bCs/>
                <w:color w:val="000000"/>
                <w:sz w:val="18"/>
                <w:szCs w:val="18"/>
                <w:lang w:val="es-MX" w:eastAsia="es-CR"/>
              </w:rPr>
              <w:t>0</w:t>
            </w:r>
            <w:r>
              <w:rPr>
                <w:rFonts w:ascii="Arial" w:eastAsia="Times New Roman" w:hAnsi="Arial" w:cs="Arial"/>
                <w:b/>
                <w:bCs/>
                <w:color w:val="000000"/>
                <w:sz w:val="18"/>
                <w:szCs w:val="18"/>
                <w:lang w:val="es-MX" w:eastAsia="es-CR"/>
              </w:rPr>
              <w:t>,37</w:t>
            </w:r>
            <w:r w:rsidR="003A619A" w:rsidRPr="00492F59">
              <w:rPr>
                <w:rFonts w:ascii="Arial" w:eastAsia="Times New Roman" w:hAnsi="Arial" w:cs="Arial"/>
                <w:b/>
                <w:bCs/>
                <w:color w:val="000000"/>
                <w:sz w:val="18"/>
                <w:szCs w:val="18"/>
                <w:lang w:val="es-MX" w:eastAsia="es-CR"/>
              </w:rPr>
              <w:t>%</w:t>
            </w:r>
          </w:p>
        </w:tc>
      </w:tr>
      <w:tr w:rsidR="00943D03" w:rsidRPr="00492F59" w:rsidTr="00492F59">
        <w:trPr>
          <w:trHeight w:val="230"/>
        </w:trPr>
        <w:tc>
          <w:tcPr>
            <w:tcW w:w="2712" w:type="dxa"/>
            <w:vMerge/>
            <w:tcBorders>
              <w:top w:val="nil"/>
              <w:left w:val="single" w:sz="8" w:space="0" w:color="auto"/>
              <w:bottom w:val="single" w:sz="8" w:space="0" w:color="000000"/>
              <w:right w:val="single" w:sz="8" w:space="0" w:color="auto"/>
            </w:tcBorders>
            <w:vAlign w:val="center"/>
            <w:hideMark/>
          </w:tcPr>
          <w:p w:rsidR="00943D03" w:rsidRPr="00492F59" w:rsidRDefault="00943D03" w:rsidP="00943D03">
            <w:pPr>
              <w:rPr>
                <w:rFonts w:ascii="Arial" w:eastAsia="Times New Roman" w:hAnsi="Arial" w:cs="Arial"/>
                <w:b/>
                <w:bCs/>
                <w:color w:val="000000"/>
                <w:sz w:val="18"/>
                <w:szCs w:val="18"/>
                <w:lang w:eastAsia="es-CR"/>
              </w:rPr>
            </w:pPr>
          </w:p>
        </w:tc>
        <w:tc>
          <w:tcPr>
            <w:tcW w:w="1802" w:type="dxa"/>
            <w:vMerge/>
            <w:tcBorders>
              <w:top w:val="nil"/>
              <w:left w:val="single" w:sz="8" w:space="0" w:color="auto"/>
              <w:bottom w:val="single" w:sz="8" w:space="0" w:color="000000"/>
              <w:right w:val="single" w:sz="8" w:space="0" w:color="auto"/>
            </w:tcBorders>
            <w:vAlign w:val="center"/>
            <w:hideMark/>
          </w:tcPr>
          <w:p w:rsidR="00943D03" w:rsidRPr="00492F59" w:rsidRDefault="00943D03" w:rsidP="00943D03">
            <w:pPr>
              <w:rPr>
                <w:rFonts w:ascii="Arial" w:eastAsia="Times New Roman" w:hAnsi="Arial" w:cs="Arial"/>
                <w:b/>
                <w:bCs/>
                <w:color w:val="000000"/>
                <w:sz w:val="18"/>
                <w:szCs w:val="18"/>
                <w:lang w:eastAsia="es-CR"/>
              </w:rPr>
            </w:pPr>
          </w:p>
        </w:tc>
        <w:tc>
          <w:tcPr>
            <w:tcW w:w="1193" w:type="dxa"/>
            <w:vMerge/>
            <w:tcBorders>
              <w:top w:val="nil"/>
              <w:left w:val="single" w:sz="8" w:space="0" w:color="auto"/>
              <w:bottom w:val="single" w:sz="8" w:space="0" w:color="000000"/>
              <w:right w:val="single" w:sz="8" w:space="0" w:color="auto"/>
            </w:tcBorders>
            <w:vAlign w:val="center"/>
            <w:hideMark/>
          </w:tcPr>
          <w:p w:rsidR="00943D03" w:rsidRPr="00492F59" w:rsidRDefault="00943D03" w:rsidP="00943D03">
            <w:pPr>
              <w:rPr>
                <w:rFonts w:ascii="Arial" w:eastAsia="Times New Roman" w:hAnsi="Arial" w:cs="Arial"/>
                <w:b/>
                <w:bCs/>
                <w:color w:val="000000"/>
                <w:sz w:val="18"/>
                <w:szCs w:val="18"/>
                <w:lang w:eastAsia="es-CR"/>
              </w:rPr>
            </w:pPr>
          </w:p>
        </w:tc>
        <w:tc>
          <w:tcPr>
            <w:tcW w:w="2029" w:type="dxa"/>
            <w:vMerge/>
            <w:tcBorders>
              <w:top w:val="nil"/>
              <w:left w:val="single" w:sz="8" w:space="0" w:color="auto"/>
              <w:bottom w:val="single" w:sz="8" w:space="0" w:color="000000"/>
              <w:right w:val="single" w:sz="8" w:space="0" w:color="auto"/>
            </w:tcBorders>
            <w:vAlign w:val="center"/>
            <w:hideMark/>
          </w:tcPr>
          <w:p w:rsidR="00943D03" w:rsidRPr="00492F59" w:rsidRDefault="00943D03" w:rsidP="00943D03">
            <w:pPr>
              <w:rPr>
                <w:rFonts w:ascii="Arial" w:eastAsia="Times New Roman" w:hAnsi="Arial" w:cs="Arial"/>
                <w:b/>
                <w:bCs/>
                <w:color w:val="000000"/>
                <w:sz w:val="18"/>
                <w:szCs w:val="18"/>
                <w:lang w:eastAsia="es-CR"/>
              </w:rPr>
            </w:pPr>
          </w:p>
        </w:tc>
        <w:tc>
          <w:tcPr>
            <w:tcW w:w="1193" w:type="dxa"/>
            <w:vMerge/>
            <w:tcBorders>
              <w:top w:val="nil"/>
              <w:left w:val="single" w:sz="8" w:space="0" w:color="auto"/>
              <w:bottom w:val="single" w:sz="8" w:space="0" w:color="000000"/>
              <w:right w:val="single" w:sz="8" w:space="0" w:color="auto"/>
            </w:tcBorders>
            <w:vAlign w:val="center"/>
            <w:hideMark/>
          </w:tcPr>
          <w:p w:rsidR="00943D03" w:rsidRPr="00492F59" w:rsidRDefault="00943D03" w:rsidP="00943D03">
            <w:pPr>
              <w:rPr>
                <w:rFonts w:ascii="Arial" w:eastAsia="Times New Roman" w:hAnsi="Arial" w:cs="Arial"/>
                <w:b/>
                <w:bCs/>
                <w:color w:val="000000"/>
                <w:sz w:val="18"/>
                <w:szCs w:val="18"/>
                <w:lang w:eastAsia="es-CR"/>
              </w:rPr>
            </w:pPr>
          </w:p>
        </w:tc>
        <w:tc>
          <w:tcPr>
            <w:tcW w:w="1193" w:type="dxa"/>
            <w:vMerge/>
            <w:tcBorders>
              <w:top w:val="nil"/>
              <w:left w:val="single" w:sz="8" w:space="0" w:color="auto"/>
              <w:bottom w:val="single" w:sz="8" w:space="0" w:color="000000"/>
              <w:right w:val="single" w:sz="8" w:space="0" w:color="auto"/>
            </w:tcBorders>
            <w:vAlign w:val="center"/>
            <w:hideMark/>
          </w:tcPr>
          <w:p w:rsidR="00943D03" w:rsidRPr="00492F59" w:rsidRDefault="00943D03" w:rsidP="00943D03">
            <w:pPr>
              <w:rPr>
                <w:rFonts w:ascii="Arial" w:eastAsia="Times New Roman" w:hAnsi="Arial" w:cs="Arial"/>
                <w:b/>
                <w:bCs/>
                <w:color w:val="000000"/>
                <w:sz w:val="18"/>
                <w:szCs w:val="18"/>
                <w:lang w:eastAsia="es-CR"/>
              </w:rPr>
            </w:pPr>
          </w:p>
        </w:tc>
      </w:tr>
    </w:tbl>
    <w:p w:rsidR="00943D03" w:rsidRDefault="00943D03" w:rsidP="00553561">
      <w:pPr>
        <w:ind w:left="1416" w:hanging="1416"/>
        <w:rPr>
          <w:rFonts w:ascii="Arial" w:hAnsi="Arial" w:cs="Arial"/>
          <w:b/>
          <w:sz w:val="24"/>
          <w:szCs w:val="24"/>
        </w:rPr>
      </w:pPr>
    </w:p>
    <w:p w:rsidR="00956054" w:rsidRPr="00894CF5" w:rsidRDefault="00553561" w:rsidP="00235F8F">
      <w:pPr>
        <w:pStyle w:val="Ttulo2"/>
        <w:rPr>
          <w:rFonts w:cs="Arial"/>
          <w:b w:val="0"/>
          <w:sz w:val="24"/>
          <w:szCs w:val="24"/>
        </w:rPr>
      </w:pPr>
      <w:r>
        <w:rPr>
          <w:rFonts w:cs="Arial"/>
          <w:b w:val="0"/>
          <w:sz w:val="24"/>
          <w:szCs w:val="24"/>
        </w:rPr>
        <w:t xml:space="preserve">      </w:t>
      </w:r>
    </w:p>
    <w:p w:rsidR="006F70AC" w:rsidRPr="00894CF5" w:rsidRDefault="006F70AC" w:rsidP="00235F8F">
      <w:pPr>
        <w:pStyle w:val="Prrafodelista"/>
        <w:keepNext/>
        <w:numPr>
          <w:ilvl w:val="2"/>
          <w:numId w:val="6"/>
        </w:numPr>
        <w:ind w:right="-232"/>
        <w:outlineLvl w:val="1"/>
        <w:rPr>
          <w:rFonts w:ascii="Arial" w:hAnsi="Arial"/>
          <w:b/>
          <w:sz w:val="24"/>
          <w:szCs w:val="24"/>
        </w:rPr>
      </w:pPr>
      <w:bookmarkStart w:id="41" w:name="_Toc462898527"/>
      <w:bookmarkStart w:id="42" w:name="_Toc71883542"/>
      <w:bookmarkStart w:id="43" w:name="_Toc71909520"/>
      <w:r w:rsidRPr="00894CF5">
        <w:rPr>
          <w:rFonts w:ascii="Arial" w:hAnsi="Arial"/>
          <w:b/>
          <w:sz w:val="24"/>
          <w:szCs w:val="24"/>
        </w:rPr>
        <w:t>Justificación específica de los egresos</w:t>
      </w:r>
      <w:bookmarkEnd w:id="41"/>
      <w:bookmarkEnd w:id="42"/>
      <w:bookmarkEnd w:id="43"/>
    </w:p>
    <w:p w:rsidR="006F70AC" w:rsidRPr="006F70AC" w:rsidRDefault="006F70AC" w:rsidP="006F70AC"/>
    <w:p w:rsidR="00B42FBA" w:rsidRDefault="00B42FBA" w:rsidP="00B50567">
      <w:pPr>
        <w:jc w:val="both"/>
        <w:rPr>
          <w:rFonts w:ascii="Arial" w:eastAsia="Times New Roman" w:hAnsi="Arial" w:cs="Arial"/>
          <w:b/>
          <w:sz w:val="24"/>
          <w:szCs w:val="24"/>
          <w:lang w:val="es-ES_tradnl"/>
        </w:rPr>
      </w:pPr>
    </w:p>
    <w:p w:rsidR="00B42FBA" w:rsidRDefault="006F70AC" w:rsidP="00E55D6A">
      <w:pPr>
        <w:jc w:val="both"/>
        <w:rPr>
          <w:rFonts w:ascii="Arial" w:hAnsi="Arial" w:cs="Arial"/>
          <w:b/>
          <w:sz w:val="24"/>
          <w:szCs w:val="24"/>
        </w:rPr>
      </w:pPr>
      <w:r w:rsidRPr="006F70AC">
        <w:rPr>
          <w:rFonts w:ascii="Arial" w:eastAsia="Times New Roman" w:hAnsi="Arial" w:cs="Arial"/>
          <w:b/>
          <w:sz w:val="24"/>
          <w:szCs w:val="24"/>
          <w:lang w:val="es-ES_tradnl"/>
        </w:rPr>
        <w:t>REMUNERACIONES</w:t>
      </w:r>
      <w:r w:rsidRPr="006F70AC">
        <w:rPr>
          <w:rFonts w:ascii="Arial" w:eastAsia="Times New Roman" w:hAnsi="Arial" w:cs="Arial"/>
          <w:b/>
          <w:sz w:val="24"/>
          <w:szCs w:val="24"/>
          <w:lang w:val="es-ES_tradnl"/>
        </w:rPr>
        <w:tab/>
        <w:t xml:space="preserve">   </w:t>
      </w:r>
      <w:r w:rsidRPr="006F70AC">
        <w:rPr>
          <w:rFonts w:ascii="Arial" w:eastAsia="Times New Roman" w:hAnsi="Arial" w:cs="Arial"/>
          <w:b/>
          <w:sz w:val="24"/>
          <w:szCs w:val="24"/>
          <w:lang w:val="es-ES_tradnl"/>
        </w:rPr>
        <w:tab/>
      </w:r>
      <w:r w:rsidRPr="006F70AC">
        <w:rPr>
          <w:rFonts w:ascii="Arial" w:eastAsia="Times New Roman" w:hAnsi="Arial" w:cs="Arial"/>
          <w:b/>
          <w:sz w:val="24"/>
          <w:szCs w:val="24"/>
          <w:lang w:val="es-ES_tradnl"/>
        </w:rPr>
        <w:tab/>
      </w:r>
      <w:r w:rsidRPr="006F70AC">
        <w:rPr>
          <w:rFonts w:ascii="Arial" w:eastAsia="Times New Roman" w:hAnsi="Arial" w:cs="Arial"/>
          <w:b/>
          <w:sz w:val="24"/>
          <w:szCs w:val="24"/>
          <w:lang w:val="es-ES_tradnl"/>
        </w:rPr>
        <w:tab/>
      </w:r>
      <w:r w:rsidRPr="006F70AC">
        <w:rPr>
          <w:rFonts w:ascii="Arial" w:eastAsia="Times New Roman" w:hAnsi="Arial" w:cs="Arial"/>
          <w:b/>
          <w:sz w:val="24"/>
          <w:szCs w:val="24"/>
          <w:lang w:val="es-ES_tradnl"/>
        </w:rPr>
        <w:tab/>
      </w:r>
      <w:r w:rsidRPr="0017427C">
        <w:rPr>
          <w:rFonts w:ascii="Arial" w:hAnsi="Arial" w:cs="Arial"/>
          <w:b/>
          <w:sz w:val="24"/>
          <w:szCs w:val="24"/>
        </w:rPr>
        <w:t xml:space="preserve">              </w:t>
      </w:r>
      <w:r w:rsidR="0017427C">
        <w:rPr>
          <w:rFonts w:ascii="Arial" w:hAnsi="Arial" w:cs="Arial"/>
          <w:b/>
          <w:sz w:val="24"/>
          <w:szCs w:val="24"/>
        </w:rPr>
        <w:tab/>
      </w:r>
      <w:r w:rsidR="0017427C">
        <w:rPr>
          <w:rFonts w:ascii="Arial" w:hAnsi="Arial" w:cs="Arial"/>
          <w:b/>
          <w:sz w:val="24"/>
          <w:szCs w:val="24"/>
        </w:rPr>
        <w:tab/>
      </w:r>
      <w:r w:rsidRPr="0017427C">
        <w:rPr>
          <w:rFonts w:ascii="Arial" w:hAnsi="Arial" w:cs="Arial"/>
          <w:b/>
          <w:sz w:val="24"/>
          <w:szCs w:val="24"/>
        </w:rPr>
        <w:t xml:space="preserve"> ¢</w:t>
      </w:r>
      <w:r w:rsidR="00BB38E4" w:rsidRPr="00BB38E4">
        <w:rPr>
          <w:rFonts w:ascii="Arial" w:hAnsi="Arial" w:cs="Arial"/>
          <w:b/>
          <w:sz w:val="24"/>
          <w:szCs w:val="24"/>
        </w:rPr>
        <w:t xml:space="preserve"> 1.</w:t>
      </w:r>
      <w:r w:rsidR="0021259B">
        <w:rPr>
          <w:rFonts w:ascii="Arial" w:hAnsi="Arial" w:cs="Arial"/>
          <w:b/>
          <w:sz w:val="24"/>
          <w:szCs w:val="24"/>
        </w:rPr>
        <w:t>89</w:t>
      </w:r>
      <w:r w:rsidR="00E55D6A">
        <w:rPr>
          <w:rFonts w:ascii="Arial" w:hAnsi="Arial" w:cs="Arial"/>
          <w:b/>
          <w:sz w:val="24"/>
          <w:szCs w:val="24"/>
        </w:rPr>
        <w:t>3</w:t>
      </w:r>
      <w:r w:rsidR="0021259B">
        <w:rPr>
          <w:rFonts w:ascii="Arial" w:hAnsi="Arial" w:cs="Arial"/>
          <w:b/>
          <w:sz w:val="24"/>
          <w:szCs w:val="24"/>
        </w:rPr>
        <w:t>.</w:t>
      </w:r>
      <w:r w:rsidR="00E55D6A">
        <w:rPr>
          <w:rFonts w:ascii="Arial" w:hAnsi="Arial" w:cs="Arial"/>
          <w:b/>
          <w:sz w:val="24"/>
          <w:szCs w:val="24"/>
        </w:rPr>
        <w:t>528.280</w:t>
      </w:r>
    </w:p>
    <w:p w:rsidR="00E55D6A" w:rsidRDefault="00E55D6A" w:rsidP="00E55D6A">
      <w:pPr>
        <w:jc w:val="both"/>
        <w:rPr>
          <w:rFonts w:ascii="Arial" w:hAnsi="Arial" w:cs="Arial"/>
          <w:sz w:val="24"/>
          <w:szCs w:val="24"/>
        </w:rPr>
      </w:pPr>
    </w:p>
    <w:p w:rsidR="00563523" w:rsidRDefault="006F70AC" w:rsidP="006F70AC">
      <w:pPr>
        <w:autoSpaceDE w:val="0"/>
        <w:autoSpaceDN w:val="0"/>
        <w:adjustRightInd w:val="0"/>
        <w:jc w:val="both"/>
        <w:rPr>
          <w:rFonts w:ascii="Arial" w:hAnsi="Arial" w:cs="Arial"/>
          <w:sz w:val="24"/>
          <w:szCs w:val="24"/>
        </w:rPr>
      </w:pPr>
      <w:r w:rsidRPr="006F70AC">
        <w:rPr>
          <w:rFonts w:ascii="Arial" w:hAnsi="Arial" w:cs="Arial"/>
          <w:sz w:val="24"/>
          <w:szCs w:val="24"/>
        </w:rPr>
        <w:t xml:space="preserve">En la partida remuneraciones se presupuestó la suma de </w:t>
      </w:r>
      <w:r w:rsidRPr="006F70AC">
        <w:rPr>
          <w:rFonts w:ascii="Arial" w:hAnsi="Arial" w:cs="Arial"/>
          <w:b/>
          <w:sz w:val="24"/>
          <w:szCs w:val="24"/>
        </w:rPr>
        <w:t>¢</w:t>
      </w:r>
      <w:r w:rsidR="00BB38E4" w:rsidRPr="00BB38E4">
        <w:rPr>
          <w:rFonts w:ascii="Arial" w:hAnsi="Arial" w:cs="Arial"/>
          <w:b/>
          <w:sz w:val="24"/>
          <w:szCs w:val="24"/>
        </w:rPr>
        <w:t xml:space="preserve"> 1.</w:t>
      </w:r>
      <w:r w:rsidR="0021259B">
        <w:rPr>
          <w:rFonts w:ascii="Arial" w:hAnsi="Arial" w:cs="Arial"/>
          <w:b/>
          <w:sz w:val="24"/>
          <w:szCs w:val="24"/>
        </w:rPr>
        <w:t>89</w:t>
      </w:r>
      <w:r w:rsidR="00E55D6A">
        <w:rPr>
          <w:rFonts w:ascii="Arial" w:hAnsi="Arial" w:cs="Arial"/>
          <w:b/>
          <w:sz w:val="24"/>
          <w:szCs w:val="24"/>
        </w:rPr>
        <w:t>3</w:t>
      </w:r>
      <w:r w:rsidR="0021259B">
        <w:rPr>
          <w:rFonts w:ascii="Arial" w:hAnsi="Arial" w:cs="Arial"/>
          <w:b/>
          <w:sz w:val="24"/>
          <w:szCs w:val="24"/>
        </w:rPr>
        <w:t>.</w:t>
      </w:r>
      <w:r w:rsidR="00E55D6A">
        <w:rPr>
          <w:rFonts w:ascii="Arial" w:hAnsi="Arial" w:cs="Arial"/>
          <w:b/>
          <w:sz w:val="24"/>
          <w:szCs w:val="24"/>
        </w:rPr>
        <w:t>528</w:t>
      </w:r>
      <w:r w:rsidR="0021259B">
        <w:rPr>
          <w:rFonts w:ascii="Arial" w:hAnsi="Arial" w:cs="Arial"/>
          <w:b/>
          <w:sz w:val="24"/>
          <w:szCs w:val="24"/>
        </w:rPr>
        <w:t>.</w:t>
      </w:r>
      <w:r w:rsidR="00E55D6A">
        <w:rPr>
          <w:rFonts w:ascii="Arial" w:hAnsi="Arial" w:cs="Arial"/>
          <w:b/>
          <w:sz w:val="24"/>
          <w:szCs w:val="24"/>
        </w:rPr>
        <w:t xml:space="preserve">280 </w:t>
      </w:r>
      <w:r w:rsidRPr="006F70AC">
        <w:rPr>
          <w:rFonts w:ascii="Arial" w:hAnsi="Arial" w:cs="Arial"/>
          <w:sz w:val="24"/>
          <w:szCs w:val="24"/>
        </w:rPr>
        <w:t>como estimación para atender las obligaciones por la relación laboral de</w:t>
      </w:r>
      <w:r w:rsidR="00563523">
        <w:rPr>
          <w:rFonts w:ascii="Arial" w:hAnsi="Arial" w:cs="Arial"/>
          <w:sz w:val="24"/>
          <w:szCs w:val="24"/>
        </w:rPr>
        <w:t xml:space="preserve"> las siguientes </w:t>
      </w:r>
      <w:r w:rsidRPr="006F70AC">
        <w:rPr>
          <w:rFonts w:ascii="Arial" w:hAnsi="Arial" w:cs="Arial"/>
          <w:sz w:val="24"/>
          <w:szCs w:val="24"/>
        </w:rPr>
        <w:t>8</w:t>
      </w:r>
      <w:r w:rsidR="00BB38E4">
        <w:rPr>
          <w:rFonts w:ascii="Arial" w:hAnsi="Arial" w:cs="Arial"/>
          <w:sz w:val="24"/>
          <w:szCs w:val="24"/>
        </w:rPr>
        <w:t>8</w:t>
      </w:r>
      <w:r w:rsidRPr="006F70AC">
        <w:rPr>
          <w:rFonts w:ascii="Arial" w:hAnsi="Arial" w:cs="Arial"/>
          <w:sz w:val="24"/>
          <w:szCs w:val="24"/>
        </w:rPr>
        <w:t xml:space="preserve"> plazas con cargo fijo.</w:t>
      </w:r>
    </w:p>
    <w:p w:rsidR="00563523" w:rsidRDefault="00563523" w:rsidP="006F70AC">
      <w:pPr>
        <w:autoSpaceDE w:val="0"/>
        <w:autoSpaceDN w:val="0"/>
        <w:adjustRightInd w:val="0"/>
        <w:jc w:val="both"/>
        <w:rPr>
          <w:rFonts w:ascii="Arial" w:hAnsi="Arial" w:cs="Arial"/>
          <w:sz w:val="24"/>
          <w:szCs w:val="24"/>
        </w:rPr>
      </w:pPr>
    </w:p>
    <w:p w:rsidR="00563523" w:rsidRDefault="00563523" w:rsidP="006F70AC">
      <w:pPr>
        <w:autoSpaceDE w:val="0"/>
        <w:autoSpaceDN w:val="0"/>
        <w:adjustRightInd w:val="0"/>
        <w:jc w:val="both"/>
        <w:rPr>
          <w:rFonts w:ascii="Arial" w:hAnsi="Arial" w:cs="Arial"/>
          <w:sz w:val="24"/>
          <w:szCs w:val="24"/>
        </w:rPr>
      </w:pPr>
    </w:p>
    <w:tbl>
      <w:tblPr>
        <w:tblW w:w="3435" w:type="dxa"/>
        <w:jc w:val="center"/>
        <w:tblCellMar>
          <w:left w:w="70" w:type="dxa"/>
          <w:right w:w="70" w:type="dxa"/>
        </w:tblCellMar>
        <w:tblLook w:val="04A0" w:firstRow="1" w:lastRow="0" w:firstColumn="1" w:lastColumn="0" w:noHBand="0" w:noVBand="1"/>
      </w:tblPr>
      <w:tblGrid>
        <w:gridCol w:w="1776"/>
        <w:gridCol w:w="1659"/>
      </w:tblGrid>
      <w:tr w:rsidR="00943D03" w:rsidRPr="00943D03" w:rsidTr="00943D03">
        <w:trPr>
          <w:trHeight w:val="251"/>
          <w:jc w:val="center"/>
        </w:trPr>
        <w:tc>
          <w:tcPr>
            <w:tcW w:w="1776" w:type="dxa"/>
            <w:tcBorders>
              <w:top w:val="single" w:sz="8" w:space="0" w:color="auto"/>
              <w:left w:val="single" w:sz="8" w:space="0" w:color="auto"/>
              <w:bottom w:val="single" w:sz="8" w:space="0" w:color="auto"/>
              <w:right w:val="single" w:sz="8" w:space="0" w:color="auto"/>
            </w:tcBorders>
            <w:shd w:val="clear" w:color="000000" w:fill="00B050"/>
            <w:vAlign w:val="bottom"/>
            <w:hideMark/>
          </w:tcPr>
          <w:p w:rsidR="00943D03" w:rsidRPr="00943D03" w:rsidRDefault="00943D03" w:rsidP="00943D03">
            <w:pPr>
              <w:jc w:val="center"/>
              <w:rPr>
                <w:rFonts w:ascii="Arial" w:eastAsia="Times New Roman" w:hAnsi="Arial" w:cs="Arial"/>
                <w:b/>
                <w:bCs/>
                <w:color w:val="000000"/>
                <w:lang w:eastAsia="es-CR"/>
              </w:rPr>
            </w:pPr>
            <w:r w:rsidRPr="00943D03">
              <w:rPr>
                <w:rFonts w:ascii="Arial" w:eastAsia="Times New Roman" w:hAnsi="Arial" w:cs="Arial"/>
                <w:b/>
                <w:bCs/>
                <w:color w:val="000000"/>
                <w:lang w:eastAsia="es-CR"/>
              </w:rPr>
              <w:t>Grupo Ocupacional</w:t>
            </w:r>
          </w:p>
        </w:tc>
        <w:tc>
          <w:tcPr>
            <w:tcW w:w="1659" w:type="dxa"/>
            <w:tcBorders>
              <w:top w:val="single" w:sz="8" w:space="0" w:color="auto"/>
              <w:left w:val="nil"/>
              <w:bottom w:val="single" w:sz="8" w:space="0" w:color="auto"/>
              <w:right w:val="single" w:sz="8" w:space="0" w:color="auto"/>
            </w:tcBorders>
            <w:shd w:val="clear" w:color="000000" w:fill="00B050"/>
            <w:vAlign w:val="bottom"/>
            <w:hideMark/>
          </w:tcPr>
          <w:p w:rsidR="00943D03" w:rsidRPr="00943D03" w:rsidRDefault="00943D03" w:rsidP="00943D03">
            <w:pPr>
              <w:jc w:val="center"/>
              <w:rPr>
                <w:rFonts w:ascii="Arial" w:eastAsia="Times New Roman" w:hAnsi="Arial" w:cs="Arial"/>
                <w:b/>
                <w:bCs/>
                <w:color w:val="000000"/>
                <w:lang w:eastAsia="es-CR"/>
              </w:rPr>
            </w:pPr>
            <w:r w:rsidRPr="00943D03">
              <w:rPr>
                <w:rFonts w:ascii="Arial" w:eastAsia="Times New Roman" w:hAnsi="Arial" w:cs="Arial"/>
                <w:b/>
                <w:bCs/>
                <w:color w:val="000000"/>
                <w:lang w:eastAsia="es-CR"/>
              </w:rPr>
              <w:t>Cantidad</w:t>
            </w:r>
          </w:p>
        </w:tc>
      </w:tr>
      <w:tr w:rsidR="00943D03" w:rsidRPr="00943D03" w:rsidTr="00943D03">
        <w:trPr>
          <w:trHeight w:val="251"/>
          <w:jc w:val="center"/>
        </w:trPr>
        <w:tc>
          <w:tcPr>
            <w:tcW w:w="1776" w:type="dxa"/>
            <w:tcBorders>
              <w:top w:val="nil"/>
              <w:left w:val="single" w:sz="8" w:space="0" w:color="auto"/>
              <w:bottom w:val="single" w:sz="8" w:space="0" w:color="auto"/>
              <w:right w:val="single" w:sz="8" w:space="0" w:color="auto"/>
            </w:tcBorders>
            <w:shd w:val="clear" w:color="auto" w:fill="auto"/>
            <w:noWrap/>
            <w:vAlign w:val="bottom"/>
            <w:hideMark/>
          </w:tcPr>
          <w:p w:rsidR="00943D03" w:rsidRPr="00943D03" w:rsidRDefault="00943D03" w:rsidP="00943D03">
            <w:pPr>
              <w:rPr>
                <w:rFonts w:ascii="Arial" w:eastAsia="Times New Roman" w:hAnsi="Arial" w:cs="Arial"/>
                <w:color w:val="000000"/>
                <w:lang w:eastAsia="es-CR"/>
              </w:rPr>
            </w:pPr>
            <w:r w:rsidRPr="00943D03">
              <w:rPr>
                <w:rFonts w:ascii="Arial" w:eastAsia="Times New Roman" w:hAnsi="Arial" w:cs="Arial"/>
                <w:color w:val="000000"/>
                <w:lang w:eastAsia="es-CR"/>
              </w:rPr>
              <w:t>Superior</w:t>
            </w:r>
          </w:p>
        </w:tc>
        <w:tc>
          <w:tcPr>
            <w:tcW w:w="1659" w:type="dxa"/>
            <w:tcBorders>
              <w:top w:val="nil"/>
              <w:left w:val="nil"/>
              <w:bottom w:val="single" w:sz="8" w:space="0" w:color="auto"/>
              <w:right w:val="single" w:sz="8" w:space="0" w:color="auto"/>
            </w:tcBorders>
            <w:shd w:val="clear" w:color="auto" w:fill="auto"/>
            <w:noWrap/>
            <w:vAlign w:val="bottom"/>
            <w:hideMark/>
          </w:tcPr>
          <w:p w:rsidR="00943D03" w:rsidRPr="00943D03" w:rsidRDefault="00943D03" w:rsidP="00943D03">
            <w:pPr>
              <w:jc w:val="right"/>
              <w:rPr>
                <w:rFonts w:ascii="Arial" w:eastAsia="Times New Roman" w:hAnsi="Arial" w:cs="Arial"/>
                <w:color w:val="000000"/>
                <w:lang w:eastAsia="es-CR"/>
              </w:rPr>
            </w:pPr>
            <w:r w:rsidRPr="00943D03">
              <w:rPr>
                <w:rFonts w:ascii="Arial" w:eastAsia="Times New Roman" w:hAnsi="Arial" w:cs="Arial"/>
                <w:color w:val="000000"/>
                <w:lang w:val="es-MX" w:eastAsia="es-CR"/>
              </w:rPr>
              <w:t>1</w:t>
            </w:r>
          </w:p>
        </w:tc>
      </w:tr>
      <w:tr w:rsidR="00943D03" w:rsidRPr="00943D03" w:rsidTr="00943D03">
        <w:trPr>
          <w:trHeight w:val="251"/>
          <w:jc w:val="center"/>
        </w:trPr>
        <w:tc>
          <w:tcPr>
            <w:tcW w:w="1776" w:type="dxa"/>
            <w:tcBorders>
              <w:top w:val="nil"/>
              <w:left w:val="single" w:sz="8" w:space="0" w:color="auto"/>
              <w:bottom w:val="single" w:sz="8" w:space="0" w:color="auto"/>
              <w:right w:val="single" w:sz="8" w:space="0" w:color="auto"/>
            </w:tcBorders>
            <w:shd w:val="clear" w:color="auto" w:fill="auto"/>
            <w:noWrap/>
            <w:vAlign w:val="bottom"/>
            <w:hideMark/>
          </w:tcPr>
          <w:p w:rsidR="00943D03" w:rsidRPr="00943D03" w:rsidRDefault="00943D03" w:rsidP="00943D03">
            <w:pPr>
              <w:rPr>
                <w:rFonts w:ascii="Arial" w:eastAsia="Times New Roman" w:hAnsi="Arial" w:cs="Arial"/>
                <w:color w:val="000000"/>
                <w:lang w:eastAsia="es-CR"/>
              </w:rPr>
            </w:pPr>
            <w:r w:rsidRPr="00943D03">
              <w:rPr>
                <w:rFonts w:ascii="Arial" w:eastAsia="Times New Roman" w:hAnsi="Arial" w:cs="Arial"/>
                <w:color w:val="000000"/>
                <w:lang w:eastAsia="es-CR"/>
              </w:rPr>
              <w:t>Ejecutivo</w:t>
            </w:r>
          </w:p>
        </w:tc>
        <w:tc>
          <w:tcPr>
            <w:tcW w:w="1659" w:type="dxa"/>
            <w:tcBorders>
              <w:top w:val="nil"/>
              <w:left w:val="nil"/>
              <w:bottom w:val="single" w:sz="8" w:space="0" w:color="auto"/>
              <w:right w:val="single" w:sz="8" w:space="0" w:color="auto"/>
            </w:tcBorders>
            <w:shd w:val="clear" w:color="auto" w:fill="auto"/>
            <w:noWrap/>
            <w:vAlign w:val="bottom"/>
            <w:hideMark/>
          </w:tcPr>
          <w:p w:rsidR="00943D03" w:rsidRPr="00943D03" w:rsidRDefault="00943D03" w:rsidP="00943D03">
            <w:pPr>
              <w:jc w:val="right"/>
              <w:rPr>
                <w:rFonts w:ascii="Arial" w:eastAsia="Times New Roman" w:hAnsi="Arial" w:cs="Arial"/>
                <w:color w:val="000000"/>
                <w:lang w:eastAsia="es-CR"/>
              </w:rPr>
            </w:pPr>
            <w:r w:rsidRPr="00943D03">
              <w:rPr>
                <w:rFonts w:ascii="Arial" w:eastAsia="Times New Roman" w:hAnsi="Arial" w:cs="Arial"/>
                <w:color w:val="000000"/>
                <w:lang w:val="es-MX" w:eastAsia="es-CR"/>
              </w:rPr>
              <w:t>18</w:t>
            </w:r>
          </w:p>
        </w:tc>
      </w:tr>
      <w:tr w:rsidR="00943D03" w:rsidRPr="00943D03" w:rsidTr="00943D03">
        <w:trPr>
          <w:trHeight w:val="251"/>
          <w:jc w:val="center"/>
        </w:trPr>
        <w:tc>
          <w:tcPr>
            <w:tcW w:w="1776" w:type="dxa"/>
            <w:tcBorders>
              <w:top w:val="nil"/>
              <w:left w:val="single" w:sz="8" w:space="0" w:color="auto"/>
              <w:bottom w:val="single" w:sz="8" w:space="0" w:color="auto"/>
              <w:right w:val="single" w:sz="8" w:space="0" w:color="auto"/>
            </w:tcBorders>
            <w:shd w:val="clear" w:color="auto" w:fill="auto"/>
            <w:noWrap/>
            <w:vAlign w:val="bottom"/>
            <w:hideMark/>
          </w:tcPr>
          <w:p w:rsidR="00943D03" w:rsidRPr="00943D03" w:rsidRDefault="00943D03" w:rsidP="00943D03">
            <w:pPr>
              <w:rPr>
                <w:rFonts w:ascii="Arial" w:eastAsia="Times New Roman" w:hAnsi="Arial" w:cs="Arial"/>
                <w:color w:val="000000"/>
                <w:lang w:eastAsia="es-CR"/>
              </w:rPr>
            </w:pPr>
            <w:r w:rsidRPr="00943D03">
              <w:rPr>
                <w:rFonts w:ascii="Arial" w:eastAsia="Times New Roman" w:hAnsi="Arial" w:cs="Arial"/>
                <w:color w:val="000000"/>
                <w:lang w:eastAsia="es-CR"/>
              </w:rPr>
              <w:t>Profesional</w:t>
            </w:r>
          </w:p>
        </w:tc>
        <w:tc>
          <w:tcPr>
            <w:tcW w:w="1659" w:type="dxa"/>
            <w:tcBorders>
              <w:top w:val="nil"/>
              <w:left w:val="nil"/>
              <w:bottom w:val="single" w:sz="8" w:space="0" w:color="auto"/>
              <w:right w:val="single" w:sz="8" w:space="0" w:color="auto"/>
            </w:tcBorders>
            <w:shd w:val="clear" w:color="auto" w:fill="auto"/>
            <w:noWrap/>
            <w:vAlign w:val="bottom"/>
            <w:hideMark/>
          </w:tcPr>
          <w:p w:rsidR="00943D03" w:rsidRPr="00943D03" w:rsidRDefault="00943D03" w:rsidP="00943D03">
            <w:pPr>
              <w:jc w:val="right"/>
              <w:rPr>
                <w:rFonts w:ascii="Arial" w:eastAsia="Times New Roman" w:hAnsi="Arial" w:cs="Arial"/>
                <w:color w:val="000000"/>
                <w:lang w:eastAsia="es-CR"/>
              </w:rPr>
            </w:pPr>
            <w:r w:rsidRPr="00943D03">
              <w:rPr>
                <w:rFonts w:ascii="Arial" w:eastAsia="Times New Roman" w:hAnsi="Arial" w:cs="Arial"/>
                <w:color w:val="000000"/>
                <w:lang w:val="es-MX" w:eastAsia="es-CR"/>
              </w:rPr>
              <w:t>49</w:t>
            </w:r>
          </w:p>
        </w:tc>
      </w:tr>
      <w:tr w:rsidR="00943D03" w:rsidRPr="00943D03" w:rsidTr="00943D03">
        <w:trPr>
          <w:trHeight w:val="251"/>
          <w:jc w:val="center"/>
        </w:trPr>
        <w:tc>
          <w:tcPr>
            <w:tcW w:w="1776" w:type="dxa"/>
            <w:tcBorders>
              <w:top w:val="nil"/>
              <w:left w:val="single" w:sz="8" w:space="0" w:color="auto"/>
              <w:bottom w:val="single" w:sz="8" w:space="0" w:color="auto"/>
              <w:right w:val="single" w:sz="8" w:space="0" w:color="auto"/>
            </w:tcBorders>
            <w:shd w:val="clear" w:color="auto" w:fill="auto"/>
            <w:noWrap/>
            <w:vAlign w:val="bottom"/>
            <w:hideMark/>
          </w:tcPr>
          <w:p w:rsidR="00943D03" w:rsidRPr="00943D03" w:rsidRDefault="00943D03" w:rsidP="00943D03">
            <w:pPr>
              <w:rPr>
                <w:rFonts w:ascii="Arial" w:eastAsia="Times New Roman" w:hAnsi="Arial" w:cs="Arial"/>
                <w:color w:val="000000"/>
                <w:lang w:eastAsia="es-CR"/>
              </w:rPr>
            </w:pPr>
            <w:r w:rsidRPr="00943D03">
              <w:rPr>
                <w:rFonts w:ascii="Arial" w:eastAsia="Times New Roman" w:hAnsi="Arial" w:cs="Arial"/>
                <w:color w:val="000000"/>
                <w:lang w:eastAsia="es-CR"/>
              </w:rPr>
              <w:t>Técnico</w:t>
            </w:r>
          </w:p>
        </w:tc>
        <w:tc>
          <w:tcPr>
            <w:tcW w:w="1659" w:type="dxa"/>
            <w:tcBorders>
              <w:top w:val="nil"/>
              <w:left w:val="nil"/>
              <w:bottom w:val="single" w:sz="8" w:space="0" w:color="auto"/>
              <w:right w:val="single" w:sz="8" w:space="0" w:color="auto"/>
            </w:tcBorders>
            <w:shd w:val="clear" w:color="auto" w:fill="auto"/>
            <w:noWrap/>
            <w:vAlign w:val="bottom"/>
            <w:hideMark/>
          </w:tcPr>
          <w:p w:rsidR="00943D03" w:rsidRPr="00943D03" w:rsidRDefault="00943D03" w:rsidP="00943D03">
            <w:pPr>
              <w:jc w:val="right"/>
              <w:rPr>
                <w:rFonts w:ascii="Arial" w:eastAsia="Times New Roman" w:hAnsi="Arial" w:cs="Arial"/>
                <w:color w:val="000000"/>
                <w:lang w:eastAsia="es-CR"/>
              </w:rPr>
            </w:pPr>
            <w:r w:rsidRPr="00943D03">
              <w:rPr>
                <w:rFonts w:ascii="Arial" w:eastAsia="Times New Roman" w:hAnsi="Arial" w:cs="Arial"/>
                <w:color w:val="000000"/>
                <w:lang w:val="es-MX" w:eastAsia="es-CR"/>
              </w:rPr>
              <w:t>6</w:t>
            </w:r>
          </w:p>
        </w:tc>
      </w:tr>
      <w:tr w:rsidR="00943D03" w:rsidRPr="00943D03" w:rsidTr="00943D03">
        <w:trPr>
          <w:trHeight w:val="251"/>
          <w:jc w:val="center"/>
        </w:trPr>
        <w:tc>
          <w:tcPr>
            <w:tcW w:w="1776" w:type="dxa"/>
            <w:tcBorders>
              <w:top w:val="nil"/>
              <w:left w:val="single" w:sz="8" w:space="0" w:color="auto"/>
              <w:bottom w:val="single" w:sz="8" w:space="0" w:color="auto"/>
              <w:right w:val="single" w:sz="8" w:space="0" w:color="auto"/>
            </w:tcBorders>
            <w:shd w:val="clear" w:color="auto" w:fill="auto"/>
            <w:noWrap/>
            <w:vAlign w:val="bottom"/>
            <w:hideMark/>
          </w:tcPr>
          <w:p w:rsidR="00943D03" w:rsidRPr="00943D03" w:rsidRDefault="00943D03" w:rsidP="00943D03">
            <w:pPr>
              <w:rPr>
                <w:rFonts w:ascii="Arial" w:eastAsia="Times New Roman" w:hAnsi="Arial" w:cs="Arial"/>
                <w:color w:val="000000"/>
                <w:lang w:eastAsia="es-CR"/>
              </w:rPr>
            </w:pPr>
            <w:r w:rsidRPr="00943D03">
              <w:rPr>
                <w:rFonts w:ascii="Arial" w:eastAsia="Times New Roman" w:hAnsi="Arial" w:cs="Arial"/>
                <w:color w:val="000000"/>
                <w:lang w:eastAsia="es-CR"/>
              </w:rPr>
              <w:t>Administrativo</w:t>
            </w:r>
          </w:p>
        </w:tc>
        <w:tc>
          <w:tcPr>
            <w:tcW w:w="1659" w:type="dxa"/>
            <w:tcBorders>
              <w:top w:val="nil"/>
              <w:left w:val="nil"/>
              <w:bottom w:val="single" w:sz="8" w:space="0" w:color="auto"/>
              <w:right w:val="single" w:sz="8" w:space="0" w:color="auto"/>
            </w:tcBorders>
            <w:shd w:val="clear" w:color="auto" w:fill="auto"/>
            <w:noWrap/>
            <w:vAlign w:val="bottom"/>
            <w:hideMark/>
          </w:tcPr>
          <w:p w:rsidR="00943D03" w:rsidRPr="00943D03" w:rsidRDefault="00943D03" w:rsidP="00943D03">
            <w:pPr>
              <w:jc w:val="right"/>
              <w:rPr>
                <w:rFonts w:ascii="Arial" w:eastAsia="Times New Roman" w:hAnsi="Arial" w:cs="Arial"/>
                <w:color w:val="000000"/>
                <w:lang w:eastAsia="es-CR"/>
              </w:rPr>
            </w:pPr>
            <w:r w:rsidRPr="00943D03">
              <w:rPr>
                <w:rFonts w:ascii="Arial" w:eastAsia="Times New Roman" w:hAnsi="Arial" w:cs="Arial"/>
                <w:color w:val="000000"/>
                <w:lang w:val="es-MX" w:eastAsia="es-CR"/>
              </w:rPr>
              <w:t>13</w:t>
            </w:r>
          </w:p>
        </w:tc>
      </w:tr>
      <w:tr w:rsidR="00943D03" w:rsidRPr="00943D03" w:rsidTr="00943D03">
        <w:trPr>
          <w:trHeight w:val="251"/>
          <w:jc w:val="center"/>
        </w:trPr>
        <w:tc>
          <w:tcPr>
            <w:tcW w:w="1776" w:type="dxa"/>
            <w:tcBorders>
              <w:top w:val="nil"/>
              <w:left w:val="single" w:sz="8" w:space="0" w:color="auto"/>
              <w:bottom w:val="single" w:sz="8" w:space="0" w:color="auto"/>
              <w:right w:val="single" w:sz="8" w:space="0" w:color="auto"/>
            </w:tcBorders>
            <w:shd w:val="clear" w:color="auto" w:fill="auto"/>
            <w:noWrap/>
            <w:vAlign w:val="bottom"/>
            <w:hideMark/>
          </w:tcPr>
          <w:p w:rsidR="00943D03" w:rsidRPr="00943D03" w:rsidRDefault="00943D03" w:rsidP="00943D03">
            <w:pPr>
              <w:rPr>
                <w:rFonts w:ascii="Arial" w:eastAsia="Times New Roman" w:hAnsi="Arial" w:cs="Arial"/>
                <w:color w:val="000000"/>
                <w:lang w:eastAsia="es-CR"/>
              </w:rPr>
            </w:pPr>
            <w:r w:rsidRPr="00943D03">
              <w:rPr>
                <w:rFonts w:ascii="Arial" w:eastAsia="Times New Roman" w:hAnsi="Arial" w:cs="Arial"/>
                <w:color w:val="000000"/>
                <w:lang w:eastAsia="es-CR"/>
              </w:rPr>
              <w:t>Servicio</w:t>
            </w:r>
          </w:p>
        </w:tc>
        <w:tc>
          <w:tcPr>
            <w:tcW w:w="1659" w:type="dxa"/>
            <w:tcBorders>
              <w:top w:val="nil"/>
              <w:left w:val="nil"/>
              <w:bottom w:val="single" w:sz="8" w:space="0" w:color="auto"/>
              <w:right w:val="single" w:sz="8" w:space="0" w:color="auto"/>
            </w:tcBorders>
            <w:shd w:val="clear" w:color="auto" w:fill="auto"/>
            <w:noWrap/>
            <w:vAlign w:val="bottom"/>
            <w:hideMark/>
          </w:tcPr>
          <w:p w:rsidR="00943D03" w:rsidRPr="00943D03" w:rsidRDefault="00943D03" w:rsidP="00943D03">
            <w:pPr>
              <w:jc w:val="right"/>
              <w:rPr>
                <w:rFonts w:ascii="Arial" w:eastAsia="Times New Roman" w:hAnsi="Arial" w:cs="Arial"/>
                <w:color w:val="000000"/>
                <w:lang w:eastAsia="es-CR"/>
              </w:rPr>
            </w:pPr>
            <w:r w:rsidRPr="00943D03">
              <w:rPr>
                <w:rFonts w:ascii="Arial" w:eastAsia="Times New Roman" w:hAnsi="Arial" w:cs="Arial"/>
                <w:color w:val="000000"/>
                <w:lang w:val="es-MX" w:eastAsia="es-CR"/>
              </w:rPr>
              <w:t>1</w:t>
            </w:r>
          </w:p>
        </w:tc>
      </w:tr>
      <w:tr w:rsidR="00943D03" w:rsidRPr="00943D03" w:rsidTr="00943D03">
        <w:trPr>
          <w:trHeight w:val="239"/>
          <w:jc w:val="center"/>
        </w:trPr>
        <w:tc>
          <w:tcPr>
            <w:tcW w:w="1776" w:type="dxa"/>
            <w:tcBorders>
              <w:top w:val="nil"/>
              <w:left w:val="single" w:sz="8" w:space="0" w:color="auto"/>
              <w:bottom w:val="nil"/>
              <w:right w:val="single" w:sz="8" w:space="0" w:color="auto"/>
            </w:tcBorders>
            <w:shd w:val="clear" w:color="000000" w:fill="00B050"/>
            <w:noWrap/>
            <w:vAlign w:val="bottom"/>
            <w:hideMark/>
          </w:tcPr>
          <w:p w:rsidR="00943D03" w:rsidRPr="00943D03" w:rsidRDefault="00943D03" w:rsidP="00943D03">
            <w:pPr>
              <w:rPr>
                <w:rFonts w:ascii="Arial" w:eastAsia="Times New Roman" w:hAnsi="Arial" w:cs="Arial"/>
                <w:b/>
                <w:bCs/>
                <w:color w:val="000000"/>
                <w:lang w:eastAsia="es-CR"/>
              </w:rPr>
            </w:pPr>
            <w:r w:rsidRPr="00943D03">
              <w:rPr>
                <w:rFonts w:ascii="Arial" w:eastAsia="Times New Roman" w:hAnsi="Arial" w:cs="Arial"/>
                <w:b/>
                <w:bCs/>
                <w:color w:val="000000"/>
                <w:lang w:eastAsia="es-CR"/>
              </w:rPr>
              <w:t>Total</w:t>
            </w:r>
          </w:p>
        </w:tc>
        <w:tc>
          <w:tcPr>
            <w:tcW w:w="1659" w:type="dxa"/>
            <w:tcBorders>
              <w:top w:val="nil"/>
              <w:left w:val="nil"/>
              <w:bottom w:val="nil"/>
              <w:right w:val="single" w:sz="8" w:space="0" w:color="auto"/>
            </w:tcBorders>
            <w:shd w:val="clear" w:color="000000" w:fill="00B050"/>
            <w:noWrap/>
            <w:vAlign w:val="bottom"/>
            <w:hideMark/>
          </w:tcPr>
          <w:p w:rsidR="00943D03" w:rsidRPr="00943D03" w:rsidRDefault="00943D03" w:rsidP="00943D03">
            <w:pPr>
              <w:jc w:val="right"/>
              <w:rPr>
                <w:rFonts w:ascii="Arial" w:eastAsia="Times New Roman" w:hAnsi="Arial" w:cs="Arial"/>
                <w:b/>
                <w:bCs/>
                <w:color w:val="000000"/>
                <w:lang w:eastAsia="es-CR"/>
              </w:rPr>
            </w:pPr>
            <w:r w:rsidRPr="00943D03">
              <w:rPr>
                <w:rFonts w:ascii="Arial" w:eastAsia="Times New Roman" w:hAnsi="Arial" w:cs="Arial"/>
                <w:b/>
                <w:bCs/>
                <w:color w:val="000000"/>
                <w:lang w:val="es-MX" w:eastAsia="es-CR"/>
              </w:rPr>
              <w:t>88</w:t>
            </w:r>
          </w:p>
        </w:tc>
      </w:tr>
    </w:tbl>
    <w:p w:rsidR="00563523" w:rsidRDefault="00563523" w:rsidP="006F70AC">
      <w:pPr>
        <w:autoSpaceDE w:val="0"/>
        <w:autoSpaceDN w:val="0"/>
        <w:adjustRightInd w:val="0"/>
        <w:jc w:val="both"/>
        <w:rPr>
          <w:rFonts w:ascii="Arial" w:hAnsi="Arial" w:cs="Arial"/>
          <w:sz w:val="24"/>
          <w:szCs w:val="24"/>
        </w:rPr>
      </w:pPr>
    </w:p>
    <w:p w:rsidR="00563523" w:rsidRDefault="00563523" w:rsidP="006F70AC">
      <w:pPr>
        <w:autoSpaceDE w:val="0"/>
        <w:autoSpaceDN w:val="0"/>
        <w:adjustRightInd w:val="0"/>
        <w:jc w:val="both"/>
        <w:rPr>
          <w:rFonts w:ascii="Arial" w:hAnsi="Arial" w:cs="Arial"/>
          <w:sz w:val="24"/>
          <w:szCs w:val="24"/>
        </w:rPr>
      </w:pPr>
    </w:p>
    <w:p w:rsidR="00563523" w:rsidRPr="009B29CD" w:rsidRDefault="00563523" w:rsidP="006F70AC">
      <w:pPr>
        <w:autoSpaceDE w:val="0"/>
        <w:autoSpaceDN w:val="0"/>
        <w:adjustRightInd w:val="0"/>
        <w:jc w:val="both"/>
        <w:rPr>
          <w:rFonts w:ascii="Arial" w:hAnsi="Arial" w:cs="Arial"/>
          <w:color w:val="FF0000"/>
          <w:sz w:val="24"/>
          <w:szCs w:val="24"/>
        </w:rPr>
      </w:pPr>
    </w:p>
    <w:p w:rsidR="006F70AC" w:rsidRPr="00492F59" w:rsidRDefault="006F70AC" w:rsidP="006F70AC">
      <w:pPr>
        <w:autoSpaceDE w:val="0"/>
        <w:autoSpaceDN w:val="0"/>
        <w:adjustRightInd w:val="0"/>
        <w:jc w:val="both"/>
        <w:rPr>
          <w:rFonts w:ascii="Arial" w:hAnsi="Arial" w:cs="Arial"/>
          <w:sz w:val="24"/>
          <w:szCs w:val="24"/>
        </w:rPr>
      </w:pPr>
      <w:r w:rsidRPr="00492F59">
        <w:rPr>
          <w:rFonts w:ascii="Arial" w:hAnsi="Arial" w:cs="Arial"/>
          <w:sz w:val="24"/>
          <w:szCs w:val="24"/>
        </w:rPr>
        <w:t>Para dicha estimación se consideró la siguiente normativa;</w:t>
      </w:r>
    </w:p>
    <w:p w:rsidR="006F70AC" w:rsidRPr="00C71789" w:rsidRDefault="006F70AC" w:rsidP="006F70AC">
      <w:pPr>
        <w:autoSpaceDE w:val="0"/>
        <w:autoSpaceDN w:val="0"/>
        <w:adjustRightInd w:val="0"/>
        <w:rPr>
          <w:rFonts w:ascii="Arial" w:eastAsia="Times New Roman" w:hAnsi="Arial" w:cs="Arial"/>
          <w:sz w:val="24"/>
          <w:szCs w:val="24"/>
          <w:lang w:eastAsia="en-US"/>
        </w:rPr>
      </w:pPr>
    </w:p>
    <w:p w:rsidR="006F70AC" w:rsidRPr="00C71789" w:rsidRDefault="00716851" w:rsidP="00716851">
      <w:pPr>
        <w:numPr>
          <w:ilvl w:val="0"/>
          <w:numId w:val="2"/>
        </w:numPr>
        <w:autoSpaceDE w:val="0"/>
        <w:autoSpaceDN w:val="0"/>
        <w:adjustRightInd w:val="0"/>
        <w:jc w:val="both"/>
        <w:rPr>
          <w:rFonts w:ascii="Arial" w:eastAsia="Times New Roman" w:hAnsi="Arial" w:cs="Arial"/>
          <w:sz w:val="24"/>
          <w:szCs w:val="24"/>
          <w:lang w:val="es-ES_tradnl"/>
        </w:rPr>
      </w:pPr>
      <w:r w:rsidRPr="00C71789">
        <w:rPr>
          <w:rFonts w:ascii="Arial" w:hAnsi="Arial" w:cs="Arial"/>
          <w:sz w:val="24"/>
          <w:szCs w:val="24"/>
        </w:rPr>
        <w:t>Lineamientos Técnicos sobre Presupuesto de la República</w:t>
      </w:r>
      <w:r w:rsidR="006F70AC" w:rsidRPr="00C71789">
        <w:rPr>
          <w:rFonts w:ascii="Arial" w:hAnsi="Arial" w:cs="Arial"/>
          <w:sz w:val="24"/>
          <w:szCs w:val="24"/>
        </w:rPr>
        <w:t xml:space="preserve"> 20</w:t>
      </w:r>
      <w:r w:rsidR="00C424F9" w:rsidRPr="00C71789">
        <w:rPr>
          <w:rFonts w:ascii="Arial" w:hAnsi="Arial" w:cs="Arial"/>
          <w:sz w:val="24"/>
          <w:szCs w:val="24"/>
        </w:rPr>
        <w:t>2</w:t>
      </w:r>
      <w:r w:rsidR="0021259B" w:rsidRPr="00C71789">
        <w:rPr>
          <w:rFonts w:ascii="Arial" w:hAnsi="Arial" w:cs="Arial"/>
          <w:sz w:val="24"/>
          <w:szCs w:val="24"/>
        </w:rPr>
        <w:t>2</w:t>
      </w:r>
      <w:r w:rsidR="00E85669">
        <w:rPr>
          <w:rFonts w:ascii="Arial" w:hAnsi="Arial" w:cs="Arial"/>
          <w:sz w:val="24"/>
          <w:szCs w:val="24"/>
        </w:rPr>
        <w:t>.</w:t>
      </w:r>
      <w:r w:rsidR="006F70AC" w:rsidRPr="00C71789">
        <w:rPr>
          <w:rFonts w:ascii="Arial" w:hAnsi="Arial" w:cs="Arial"/>
          <w:sz w:val="24"/>
          <w:szCs w:val="24"/>
        </w:rPr>
        <w:t xml:space="preserve"> emitidas por la Dirección General de Presupuesto Nacional.</w:t>
      </w:r>
    </w:p>
    <w:p w:rsidR="00563523" w:rsidRPr="00C71789" w:rsidRDefault="00563523" w:rsidP="00563523">
      <w:pPr>
        <w:autoSpaceDE w:val="0"/>
        <w:autoSpaceDN w:val="0"/>
        <w:adjustRightInd w:val="0"/>
        <w:ind w:left="720"/>
        <w:jc w:val="both"/>
        <w:rPr>
          <w:rFonts w:ascii="Arial" w:eastAsia="Times New Roman" w:hAnsi="Arial" w:cs="Arial"/>
          <w:sz w:val="24"/>
          <w:szCs w:val="24"/>
          <w:lang w:val="es-ES_tradnl"/>
        </w:rPr>
      </w:pPr>
    </w:p>
    <w:p w:rsidR="006F70AC" w:rsidRPr="00C71789" w:rsidRDefault="006F70AC" w:rsidP="006F70AC">
      <w:pPr>
        <w:numPr>
          <w:ilvl w:val="0"/>
          <w:numId w:val="1"/>
        </w:numPr>
        <w:autoSpaceDE w:val="0"/>
        <w:autoSpaceDN w:val="0"/>
        <w:adjustRightInd w:val="0"/>
        <w:jc w:val="both"/>
        <w:rPr>
          <w:rFonts w:ascii="Arial" w:hAnsi="Arial" w:cs="Arial"/>
          <w:sz w:val="24"/>
          <w:szCs w:val="24"/>
        </w:rPr>
      </w:pPr>
      <w:r w:rsidRPr="00C71789">
        <w:rPr>
          <w:rFonts w:ascii="Arial" w:hAnsi="Arial" w:cs="Arial"/>
          <w:sz w:val="24"/>
          <w:szCs w:val="24"/>
        </w:rPr>
        <w:lastRenderedPageBreak/>
        <w:t>Directriz 013-H “Racionalización del gasto por concepto de anualidades</w:t>
      </w:r>
      <w:r w:rsidR="00AA6C73" w:rsidRPr="00C71789">
        <w:rPr>
          <w:rFonts w:ascii="Arial" w:hAnsi="Arial" w:cs="Arial"/>
          <w:sz w:val="24"/>
          <w:szCs w:val="24"/>
        </w:rPr>
        <w:t xml:space="preserve"> y la resolución DG-144-2019</w:t>
      </w:r>
      <w:r w:rsidR="00E85669">
        <w:rPr>
          <w:rFonts w:ascii="Arial" w:hAnsi="Arial" w:cs="Arial"/>
          <w:sz w:val="24"/>
          <w:szCs w:val="24"/>
        </w:rPr>
        <w:t>.</w:t>
      </w:r>
      <w:r w:rsidR="00AA6C73" w:rsidRPr="00C71789">
        <w:rPr>
          <w:rFonts w:ascii="Arial" w:hAnsi="Arial" w:cs="Arial"/>
          <w:sz w:val="24"/>
          <w:szCs w:val="24"/>
        </w:rPr>
        <w:t xml:space="preserve"> emitida por la Dirección General de Servicio Civil</w:t>
      </w:r>
      <w:r w:rsidRPr="00C71789">
        <w:rPr>
          <w:rFonts w:ascii="Arial" w:hAnsi="Arial" w:cs="Arial"/>
          <w:sz w:val="24"/>
          <w:szCs w:val="24"/>
        </w:rPr>
        <w:t xml:space="preserve">.” </w:t>
      </w:r>
    </w:p>
    <w:p w:rsidR="00563523" w:rsidRPr="00C71789" w:rsidRDefault="00563523" w:rsidP="00563523">
      <w:pPr>
        <w:autoSpaceDE w:val="0"/>
        <w:autoSpaceDN w:val="0"/>
        <w:adjustRightInd w:val="0"/>
        <w:ind w:left="720"/>
        <w:jc w:val="both"/>
        <w:rPr>
          <w:rFonts w:ascii="Arial" w:hAnsi="Arial" w:cs="Arial"/>
          <w:sz w:val="24"/>
          <w:szCs w:val="24"/>
        </w:rPr>
      </w:pPr>
    </w:p>
    <w:p w:rsidR="006F70AC" w:rsidRPr="00C71789" w:rsidRDefault="006F70AC" w:rsidP="006F70AC">
      <w:pPr>
        <w:numPr>
          <w:ilvl w:val="0"/>
          <w:numId w:val="1"/>
        </w:numPr>
        <w:autoSpaceDE w:val="0"/>
        <w:autoSpaceDN w:val="0"/>
        <w:adjustRightInd w:val="0"/>
        <w:jc w:val="both"/>
        <w:rPr>
          <w:rFonts w:ascii="Arial" w:hAnsi="Arial" w:cs="Arial"/>
          <w:sz w:val="24"/>
          <w:szCs w:val="24"/>
        </w:rPr>
      </w:pPr>
      <w:r w:rsidRPr="00C71789">
        <w:rPr>
          <w:rFonts w:ascii="Arial" w:hAnsi="Arial" w:cs="Arial"/>
          <w:sz w:val="24"/>
          <w:szCs w:val="24"/>
        </w:rPr>
        <w:t>Decreto 41161-H “Reforma al artículo 5 del Decreto Ejecutivo N° 23669 del 18 de octubre de 1994</w:t>
      </w:r>
      <w:r w:rsidR="00E85669">
        <w:rPr>
          <w:rFonts w:ascii="Arial" w:hAnsi="Arial" w:cs="Arial"/>
          <w:sz w:val="24"/>
          <w:szCs w:val="24"/>
        </w:rPr>
        <w:t>.</w:t>
      </w:r>
      <w:r w:rsidRPr="00C71789">
        <w:rPr>
          <w:rFonts w:ascii="Arial" w:hAnsi="Arial" w:cs="Arial"/>
          <w:sz w:val="24"/>
          <w:szCs w:val="24"/>
        </w:rPr>
        <w:t xml:space="preserve"> Normas para la aplicación de la dedicación exclusiva para las instituciones y empresas públicas cubiertas por el ámbito de la Autoridad Presupuestaria.”</w:t>
      </w:r>
    </w:p>
    <w:p w:rsidR="00563523" w:rsidRPr="00C71789" w:rsidRDefault="00563523" w:rsidP="00563523">
      <w:pPr>
        <w:pStyle w:val="Prrafodelista"/>
        <w:rPr>
          <w:rFonts w:ascii="Arial" w:hAnsi="Arial" w:cs="Arial"/>
          <w:sz w:val="24"/>
          <w:szCs w:val="24"/>
        </w:rPr>
      </w:pPr>
    </w:p>
    <w:p w:rsidR="006F70AC" w:rsidRPr="00C71789" w:rsidRDefault="006F70AC" w:rsidP="006F70AC">
      <w:pPr>
        <w:numPr>
          <w:ilvl w:val="0"/>
          <w:numId w:val="1"/>
        </w:numPr>
        <w:autoSpaceDE w:val="0"/>
        <w:autoSpaceDN w:val="0"/>
        <w:adjustRightInd w:val="0"/>
        <w:jc w:val="both"/>
        <w:rPr>
          <w:rFonts w:ascii="Arial" w:hAnsi="Arial" w:cs="Arial"/>
          <w:sz w:val="24"/>
          <w:szCs w:val="24"/>
        </w:rPr>
      </w:pPr>
      <w:r w:rsidRPr="00C71789">
        <w:rPr>
          <w:rFonts w:ascii="Arial" w:hAnsi="Arial" w:cs="Arial"/>
          <w:sz w:val="24"/>
          <w:szCs w:val="24"/>
        </w:rPr>
        <w:t>Decreto Ejecutivo N° 41167-MTSS-H.</w:t>
      </w:r>
    </w:p>
    <w:p w:rsidR="00563523" w:rsidRPr="00C71789" w:rsidRDefault="00563523" w:rsidP="00563523">
      <w:pPr>
        <w:pStyle w:val="Prrafodelista"/>
        <w:rPr>
          <w:rFonts w:ascii="Arial" w:hAnsi="Arial" w:cs="Arial"/>
          <w:sz w:val="24"/>
          <w:szCs w:val="24"/>
        </w:rPr>
      </w:pPr>
    </w:p>
    <w:p w:rsidR="00C71789" w:rsidRPr="00C71789" w:rsidRDefault="00C71789" w:rsidP="00C71789">
      <w:pPr>
        <w:numPr>
          <w:ilvl w:val="0"/>
          <w:numId w:val="1"/>
        </w:numPr>
        <w:autoSpaceDE w:val="0"/>
        <w:autoSpaceDN w:val="0"/>
        <w:adjustRightInd w:val="0"/>
        <w:jc w:val="both"/>
        <w:rPr>
          <w:rFonts w:ascii="Arial" w:hAnsi="Arial" w:cs="Arial"/>
          <w:sz w:val="24"/>
          <w:szCs w:val="24"/>
        </w:rPr>
      </w:pPr>
      <w:r w:rsidRPr="00C71789">
        <w:rPr>
          <w:rFonts w:ascii="Arial" w:hAnsi="Arial" w:cs="Arial"/>
          <w:sz w:val="24"/>
          <w:szCs w:val="24"/>
        </w:rPr>
        <w:t xml:space="preserve">Circular </w:t>
      </w:r>
      <w:r w:rsidR="0021259B" w:rsidRPr="00C71789">
        <w:rPr>
          <w:rFonts w:ascii="Arial" w:hAnsi="Arial" w:cs="Arial"/>
          <w:sz w:val="24"/>
          <w:szCs w:val="24"/>
        </w:rPr>
        <w:t>DGPN-CIR-0014-2021</w:t>
      </w:r>
      <w:r w:rsidR="00716851" w:rsidRPr="00C71789">
        <w:rPr>
          <w:rFonts w:ascii="Arial" w:hAnsi="Arial" w:cs="Arial"/>
          <w:sz w:val="24"/>
          <w:szCs w:val="24"/>
        </w:rPr>
        <w:t>.</w:t>
      </w:r>
    </w:p>
    <w:p w:rsidR="00C71789" w:rsidRPr="00C71789" w:rsidRDefault="00C71789" w:rsidP="00C71789">
      <w:pPr>
        <w:pStyle w:val="Prrafodelista"/>
        <w:rPr>
          <w:rFonts w:ascii="Arial" w:hAnsi="Arial" w:cs="Arial"/>
          <w:sz w:val="24"/>
          <w:szCs w:val="24"/>
        </w:rPr>
      </w:pPr>
    </w:p>
    <w:p w:rsidR="0021259B" w:rsidRPr="00C71789" w:rsidRDefault="00C71789" w:rsidP="00C71789">
      <w:pPr>
        <w:numPr>
          <w:ilvl w:val="0"/>
          <w:numId w:val="1"/>
        </w:numPr>
        <w:autoSpaceDE w:val="0"/>
        <w:autoSpaceDN w:val="0"/>
        <w:adjustRightInd w:val="0"/>
        <w:jc w:val="both"/>
        <w:rPr>
          <w:rFonts w:ascii="Arial" w:hAnsi="Arial" w:cs="Arial"/>
          <w:sz w:val="24"/>
          <w:szCs w:val="24"/>
        </w:rPr>
      </w:pPr>
      <w:r w:rsidRPr="00C71789">
        <w:rPr>
          <w:rFonts w:ascii="Arial" w:hAnsi="Arial" w:cs="Arial"/>
          <w:sz w:val="24"/>
          <w:szCs w:val="24"/>
        </w:rPr>
        <w:t>Decreto 42.798-H</w:t>
      </w:r>
      <w:r w:rsidR="00D741E1">
        <w:rPr>
          <w:rFonts w:ascii="Arial" w:hAnsi="Arial" w:cs="Arial"/>
          <w:sz w:val="24"/>
          <w:szCs w:val="24"/>
        </w:rPr>
        <w:t xml:space="preserve"> “Medidas para control y reducción del gasto público”</w:t>
      </w:r>
    </w:p>
    <w:p w:rsidR="00C71789" w:rsidRPr="00C71789" w:rsidRDefault="00C71789" w:rsidP="00C71789">
      <w:pPr>
        <w:pStyle w:val="Prrafodelista"/>
        <w:rPr>
          <w:rFonts w:ascii="Arial" w:hAnsi="Arial" w:cs="Arial"/>
          <w:sz w:val="24"/>
          <w:szCs w:val="24"/>
        </w:rPr>
      </w:pPr>
    </w:p>
    <w:p w:rsidR="00C71789" w:rsidRDefault="00C71789" w:rsidP="00235F8F">
      <w:pPr>
        <w:numPr>
          <w:ilvl w:val="0"/>
          <w:numId w:val="1"/>
        </w:numPr>
        <w:autoSpaceDE w:val="0"/>
        <w:autoSpaceDN w:val="0"/>
        <w:adjustRightInd w:val="0"/>
        <w:jc w:val="both"/>
        <w:rPr>
          <w:rFonts w:ascii="Arial" w:hAnsi="Arial" w:cs="Arial"/>
          <w:sz w:val="24"/>
          <w:szCs w:val="24"/>
        </w:rPr>
      </w:pPr>
      <w:r w:rsidRPr="00C71789">
        <w:rPr>
          <w:rFonts w:ascii="Arial" w:hAnsi="Arial" w:cs="Arial"/>
          <w:sz w:val="24"/>
          <w:szCs w:val="24"/>
        </w:rPr>
        <w:t>Circular DGPN-CIR-0009- 2021</w:t>
      </w:r>
    </w:p>
    <w:p w:rsidR="00C71789" w:rsidRDefault="00C71789" w:rsidP="00C71789">
      <w:pPr>
        <w:pStyle w:val="Prrafodelista"/>
        <w:rPr>
          <w:rFonts w:ascii="Arial" w:hAnsi="Arial" w:cs="Arial"/>
          <w:sz w:val="24"/>
          <w:szCs w:val="24"/>
        </w:rPr>
      </w:pPr>
    </w:p>
    <w:p w:rsidR="00C71789" w:rsidRPr="00C71789" w:rsidRDefault="00C71789" w:rsidP="00235F8F">
      <w:pPr>
        <w:numPr>
          <w:ilvl w:val="0"/>
          <w:numId w:val="1"/>
        </w:numPr>
        <w:autoSpaceDE w:val="0"/>
        <w:autoSpaceDN w:val="0"/>
        <w:adjustRightInd w:val="0"/>
        <w:jc w:val="both"/>
        <w:rPr>
          <w:rFonts w:ascii="Arial" w:hAnsi="Arial" w:cs="Arial"/>
          <w:sz w:val="24"/>
          <w:szCs w:val="24"/>
        </w:rPr>
      </w:pPr>
      <w:r w:rsidRPr="00C71789">
        <w:rPr>
          <w:rFonts w:ascii="Arial" w:hAnsi="Arial" w:cs="Arial"/>
          <w:sz w:val="24"/>
          <w:szCs w:val="24"/>
        </w:rPr>
        <w:t xml:space="preserve">Oficio </w:t>
      </w:r>
      <w:r w:rsidRPr="00C71789">
        <w:rPr>
          <w:sz w:val="24"/>
          <w:szCs w:val="24"/>
        </w:rPr>
        <w:t>MINAE-DRH-DRC-CIR-0004-2021</w:t>
      </w:r>
    </w:p>
    <w:p w:rsidR="0021259B" w:rsidRPr="009B29CD" w:rsidRDefault="0021259B" w:rsidP="00C71789">
      <w:pPr>
        <w:autoSpaceDE w:val="0"/>
        <w:autoSpaceDN w:val="0"/>
        <w:adjustRightInd w:val="0"/>
        <w:ind w:left="720"/>
        <w:jc w:val="both"/>
        <w:rPr>
          <w:rFonts w:ascii="Arial" w:hAnsi="Arial" w:cs="Arial"/>
          <w:color w:val="FF0000"/>
          <w:sz w:val="24"/>
          <w:szCs w:val="24"/>
        </w:rPr>
      </w:pPr>
    </w:p>
    <w:p w:rsidR="00B42FBA" w:rsidRPr="006F70AC" w:rsidRDefault="00B42FBA" w:rsidP="006F70AC">
      <w:pPr>
        <w:autoSpaceDE w:val="0"/>
        <w:autoSpaceDN w:val="0"/>
        <w:adjustRightInd w:val="0"/>
        <w:rPr>
          <w:rFonts w:ascii="Arial" w:eastAsia="Times New Roman" w:hAnsi="Arial" w:cs="Arial"/>
          <w:color w:val="000000"/>
          <w:sz w:val="24"/>
          <w:szCs w:val="24"/>
          <w:lang w:eastAsia="en-US"/>
        </w:rPr>
      </w:pPr>
    </w:p>
    <w:p w:rsidR="006F70AC" w:rsidRPr="006F70AC" w:rsidRDefault="006F70AC" w:rsidP="003E1CA4">
      <w:pPr>
        <w:numPr>
          <w:ilvl w:val="0"/>
          <w:numId w:val="3"/>
        </w:numPr>
        <w:jc w:val="both"/>
        <w:rPr>
          <w:rFonts w:ascii="Arial" w:eastAsia="Times New Roman" w:hAnsi="Arial" w:cs="Arial"/>
          <w:b/>
          <w:sz w:val="24"/>
          <w:szCs w:val="24"/>
          <w:lang w:val="es-ES_tradnl"/>
        </w:rPr>
      </w:pPr>
      <w:r w:rsidRPr="006F70AC">
        <w:rPr>
          <w:rFonts w:ascii="Arial" w:eastAsia="Times New Roman" w:hAnsi="Arial" w:cs="Arial"/>
          <w:b/>
          <w:sz w:val="24"/>
          <w:szCs w:val="24"/>
          <w:lang w:val="es-ES_tradnl"/>
        </w:rPr>
        <w:t>0.01.01 Sueldos para cargos fijos</w:t>
      </w:r>
    </w:p>
    <w:p w:rsidR="006F70AC" w:rsidRPr="006F70AC" w:rsidRDefault="006F70AC" w:rsidP="006F70AC">
      <w:pPr>
        <w:jc w:val="both"/>
        <w:rPr>
          <w:rFonts w:eastAsia="Times New Roman"/>
          <w:sz w:val="24"/>
          <w:szCs w:val="24"/>
          <w:lang w:val="es-ES"/>
        </w:rPr>
      </w:pPr>
    </w:p>
    <w:p w:rsidR="00522C55" w:rsidRPr="00492F59" w:rsidRDefault="006F70AC" w:rsidP="006F70AC">
      <w:pPr>
        <w:jc w:val="both"/>
        <w:rPr>
          <w:rFonts w:ascii="Arial" w:hAnsi="Arial" w:cs="Arial"/>
          <w:sz w:val="24"/>
          <w:szCs w:val="22"/>
        </w:rPr>
      </w:pPr>
      <w:r w:rsidRPr="00492F59">
        <w:rPr>
          <w:rFonts w:ascii="Arial" w:hAnsi="Arial" w:cs="Arial"/>
          <w:sz w:val="24"/>
          <w:szCs w:val="22"/>
        </w:rPr>
        <w:t xml:space="preserve">En este rubro se presupuestó la suma de </w:t>
      </w:r>
      <w:r w:rsidRPr="00492F59">
        <w:rPr>
          <w:rFonts w:ascii="Arial" w:hAnsi="Arial" w:cs="Arial"/>
          <w:b/>
          <w:sz w:val="24"/>
          <w:szCs w:val="22"/>
        </w:rPr>
        <w:t>¢</w:t>
      </w:r>
      <w:r w:rsidR="00DF7EF1" w:rsidRPr="00492F59">
        <w:rPr>
          <w:rFonts w:ascii="Arial" w:hAnsi="Arial" w:cs="Arial"/>
          <w:b/>
          <w:sz w:val="24"/>
          <w:szCs w:val="22"/>
        </w:rPr>
        <w:t xml:space="preserve"> </w:t>
      </w:r>
      <w:r w:rsidR="00C71789" w:rsidRPr="00492F59">
        <w:rPr>
          <w:rFonts w:ascii="Arial" w:hAnsi="Arial" w:cs="Arial"/>
          <w:b/>
          <w:sz w:val="24"/>
          <w:szCs w:val="22"/>
        </w:rPr>
        <w:t>696.472.800</w:t>
      </w:r>
      <w:r w:rsidR="00E85669">
        <w:rPr>
          <w:rFonts w:ascii="Arial" w:hAnsi="Arial" w:cs="Arial"/>
          <w:sz w:val="24"/>
          <w:szCs w:val="22"/>
        </w:rPr>
        <w:t>.</w:t>
      </w:r>
      <w:r w:rsidRPr="00492F59">
        <w:rPr>
          <w:rFonts w:ascii="Arial" w:hAnsi="Arial" w:cs="Arial"/>
          <w:sz w:val="24"/>
          <w:szCs w:val="22"/>
        </w:rPr>
        <w:t xml:space="preserve"> para lo cual se </w:t>
      </w:r>
      <w:r w:rsidR="008E34C5" w:rsidRPr="00492F59">
        <w:rPr>
          <w:rFonts w:ascii="Arial" w:hAnsi="Arial" w:cs="Arial"/>
          <w:sz w:val="24"/>
          <w:szCs w:val="22"/>
        </w:rPr>
        <w:t xml:space="preserve">consideró </w:t>
      </w:r>
      <w:r w:rsidR="004A1C85" w:rsidRPr="00492F59">
        <w:rPr>
          <w:rFonts w:ascii="Arial" w:hAnsi="Arial" w:cs="Arial"/>
          <w:sz w:val="24"/>
          <w:szCs w:val="22"/>
        </w:rPr>
        <w:t>el salario base para el periodo 2021.</w:t>
      </w:r>
    </w:p>
    <w:p w:rsidR="00DE1741" w:rsidRDefault="00DE1741" w:rsidP="006F70AC">
      <w:pPr>
        <w:jc w:val="both"/>
        <w:rPr>
          <w:rFonts w:ascii="Arial" w:hAnsi="Arial" w:cs="Arial"/>
          <w:color w:val="FF0000"/>
          <w:sz w:val="24"/>
          <w:szCs w:val="22"/>
        </w:rPr>
      </w:pPr>
    </w:p>
    <w:p w:rsidR="00DF7EF1" w:rsidRDefault="00DF7EF1" w:rsidP="008A2324">
      <w:pPr>
        <w:pStyle w:val="Prrafodelista"/>
        <w:jc w:val="both"/>
        <w:rPr>
          <w:rFonts w:ascii="Arial" w:hAnsi="Arial" w:cs="Arial"/>
          <w:sz w:val="24"/>
          <w:szCs w:val="24"/>
        </w:rPr>
      </w:pPr>
    </w:p>
    <w:p w:rsidR="006F70AC" w:rsidRPr="006F70AC" w:rsidRDefault="006F70AC" w:rsidP="003E1CA4">
      <w:pPr>
        <w:numPr>
          <w:ilvl w:val="0"/>
          <w:numId w:val="3"/>
        </w:numPr>
        <w:jc w:val="both"/>
        <w:rPr>
          <w:rFonts w:ascii="Arial" w:eastAsia="Times New Roman" w:hAnsi="Arial" w:cs="Arial"/>
          <w:b/>
          <w:sz w:val="24"/>
          <w:szCs w:val="24"/>
          <w:lang w:val="es-ES_tradnl"/>
        </w:rPr>
      </w:pPr>
      <w:r w:rsidRPr="006F70AC">
        <w:rPr>
          <w:rFonts w:ascii="Arial" w:eastAsia="Times New Roman" w:hAnsi="Arial" w:cs="Arial"/>
          <w:b/>
          <w:sz w:val="24"/>
          <w:szCs w:val="24"/>
          <w:lang w:val="es-ES_tradnl"/>
        </w:rPr>
        <w:t>0.03.01 Retribución por años servidos</w:t>
      </w:r>
    </w:p>
    <w:p w:rsidR="006F70AC" w:rsidRPr="006F70AC" w:rsidRDefault="006F70AC" w:rsidP="006F70AC">
      <w:pPr>
        <w:jc w:val="both"/>
        <w:rPr>
          <w:rFonts w:eastAsia="Times New Roman"/>
          <w:sz w:val="24"/>
          <w:szCs w:val="24"/>
          <w:lang w:val="es-ES"/>
        </w:rPr>
      </w:pPr>
    </w:p>
    <w:p w:rsidR="00837367" w:rsidRDefault="006F70AC" w:rsidP="00E701E0">
      <w:pPr>
        <w:jc w:val="both"/>
        <w:rPr>
          <w:rFonts w:ascii="Arial" w:hAnsi="Arial" w:cs="Arial"/>
          <w:sz w:val="24"/>
          <w:szCs w:val="24"/>
        </w:rPr>
      </w:pPr>
      <w:r w:rsidRPr="006F70AC">
        <w:rPr>
          <w:rFonts w:ascii="Arial" w:hAnsi="Arial" w:cs="Arial"/>
          <w:sz w:val="24"/>
          <w:szCs w:val="24"/>
        </w:rPr>
        <w:t>Se presupuestó la suma de</w:t>
      </w:r>
      <w:r w:rsidRPr="006F70AC">
        <w:rPr>
          <w:rFonts w:ascii="Arial" w:hAnsi="Arial" w:cs="Arial"/>
          <w:b/>
          <w:sz w:val="24"/>
          <w:szCs w:val="24"/>
        </w:rPr>
        <w:t xml:space="preserve"> ¢</w:t>
      </w:r>
      <w:r w:rsidR="00DF7EF1" w:rsidRPr="00DF7EF1">
        <w:rPr>
          <w:rFonts w:ascii="Arial" w:hAnsi="Arial" w:cs="Arial"/>
          <w:b/>
          <w:sz w:val="24"/>
          <w:szCs w:val="24"/>
        </w:rPr>
        <w:t xml:space="preserve"> 2</w:t>
      </w:r>
      <w:r w:rsidR="008557C4">
        <w:rPr>
          <w:rFonts w:ascii="Arial" w:hAnsi="Arial" w:cs="Arial"/>
          <w:b/>
          <w:sz w:val="24"/>
          <w:szCs w:val="24"/>
        </w:rPr>
        <w:t>1</w:t>
      </w:r>
      <w:r w:rsidR="00DF7EF1" w:rsidRPr="00DF7EF1">
        <w:rPr>
          <w:rFonts w:ascii="Arial" w:hAnsi="Arial" w:cs="Arial"/>
          <w:b/>
          <w:sz w:val="24"/>
          <w:szCs w:val="24"/>
        </w:rPr>
        <w:t>3.</w:t>
      </w:r>
      <w:r w:rsidR="008557C4">
        <w:rPr>
          <w:rFonts w:ascii="Arial" w:hAnsi="Arial" w:cs="Arial"/>
          <w:b/>
          <w:sz w:val="24"/>
          <w:szCs w:val="24"/>
        </w:rPr>
        <w:t>166.296</w:t>
      </w:r>
      <w:r w:rsidR="00E85669">
        <w:rPr>
          <w:rFonts w:ascii="Arial" w:hAnsi="Arial" w:cs="Arial"/>
          <w:sz w:val="24"/>
          <w:szCs w:val="24"/>
        </w:rPr>
        <w:t>.</w:t>
      </w:r>
      <w:r w:rsidRPr="006F70AC">
        <w:rPr>
          <w:rFonts w:ascii="Arial" w:hAnsi="Arial" w:cs="Arial"/>
          <w:sz w:val="24"/>
          <w:szCs w:val="24"/>
        </w:rPr>
        <w:t xml:space="preserve"> para cubrir este rubro durante el 20</w:t>
      </w:r>
      <w:r w:rsidR="00837367">
        <w:rPr>
          <w:rFonts w:ascii="Arial" w:hAnsi="Arial" w:cs="Arial"/>
          <w:sz w:val="24"/>
          <w:szCs w:val="24"/>
        </w:rPr>
        <w:t>2</w:t>
      </w:r>
      <w:r w:rsidR="008557C4">
        <w:rPr>
          <w:rFonts w:ascii="Arial" w:hAnsi="Arial" w:cs="Arial"/>
          <w:sz w:val="24"/>
          <w:szCs w:val="24"/>
        </w:rPr>
        <w:t>2</w:t>
      </w:r>
      <w:r w:rsidR="00E85669">
        <w:rPr>
          <w:rFonts w:ascii="Arial" w:hAnsi="Arial" w:cs="Arial"/>
          <w:sz w:val="24"/>
          <w:szCs w:val="24"/>
        </w:rPr>
        <w:t>.</w:t>
      </w:r>
      <w:r w:rsidRPr="006F70AC">
        <w:rPr>
          <w:rFonts w:ascii="Arial" w:hAnsi="Arial" w:cs="Arial"/>
          <w:sz w:val="24"/>
          <w:szCs w:val="24"/>
        </w:rPr>
        <w:t xml:space="preserve"> sustentado en la Ley de Salarios de la Administración Pública</w:t>
      </w:r>
      <w:r w:rsidR="00E85669">
        <w:rPr>
          <w:rFonts w:ascii="Arial" w:hAnsi="Arial" w:cs="Arial"/>
          <w:sz w:val="24"/>
          <w:szCs w:val="24"/>
        </w:rPr>
        <w:t>.</w:t>
      </w:r>
      <w:r w:rsidRPr="006F70AC">
        <w:rPr>
          <w:rFonts w:ascii="Arial" w:hAnsi="Arial" w:cs="Arial"/>
          <w:sz w:val="24"/>
          <w:szCs w:val="24"/>
        </w:rPr>
        <w:t xml:space="preserve"> articulo No.5 y 12 inciso b) y la Directriz 013-H “Racionalización del gasto por concepto de anualidades” en el cual las anualidades se calculan como un monto nominal fijo</w:t>
      </w:r>
      <w:r w:rsidR="00837367">
        <w:rPr>
          <w:rFonts w:ascii="Arial" w:hAnsi="Arial" w:cs="Arial"/>
          <w:sz w:val="24"/>
          <w:szCs w:val="24"/>
        </w:rPr>
        <w:t xml:space="preserve"> y </w:t>
      </w:r>
      <w:r w:rsidR="00837367" w:rsidRPr="00837367">
        <w:rPr>
          <w:rFonts w:ascii="Arial" w:hAnsi="Arial" w:cs="Arial"/>
          <w:sz w:val="24"/>
          <w:szCs w:val="24"/>
        </w:rPr>
        <w:t xml:space="preserve">la </w:t>
      </w:r>
      <w:r w:rsidR="00837367">
        <w:rPr>
          <w:rFonts w:ascii="Arial" w:hAnsi="Arial" w:cs="Arial"/>
          <w:sz w:val="24"/>
          <w:szCs w:val="24"/>
        </w:rPr>
        <w:t>resolución DG-144-2019</w:t>
      </w:r>
      <w:r w:rsidR="00E85669">
        <w:rPr>
          <w:rFonts w:ascii="Arial" w:hAnsi="Arial" w:cs="Arial"/>
          <w:sz w:val="24"/>
          <w:szCs w:val="24"/>
        </w:rPr>
        <w:t>.</w:t>
      </w:r>
      <w:r w:rsidR="00837367">
        <w:rPr>
          <w:rFonts w:ascii="Arial" w:hAnsi="Arial" w:cs="Arial"/>
          <w:sz w:val="24"/>
          <w:szCs w:val="24"/>
        </w:rPr>
        <w:t xml:space="preserve"> emitida</w:t>
      </w:r>
      <w:r w:rsidR="00707F6C">
        <w:rPr>
          <w:rFonts w:ascii="Arial" w:hAnsi="Arial" w:cs="Arial"/>
          <w:sz w:val="24"/>
          <w:szCs w:val="24"/>
        </w:rPr>
        <w:t xml:space="preserve"> </w:t>
      </w:r>
    </w:p>
    <w:p w:rsidR="006F70AC" w:rsidRDefault="00837367" w:rsidP="00E701E0">
      <w:pPr>
        <w:jc w:val="both"/>
        <w:rPr>
          <w:rFonts w:ascii="Arial" w:hAnsi="Arial" w:cs="Arial"/>
          <w:sz w:val="24"/>
          <w:szCs w:val="24"/>
        </w:rPr>
      </w:pPr>
      <w:r>
        <w:rPr>
          <w:rFonts w:ascii="Arial" w:hAnsi="Arial" w:cs="Arial"/>
          <w:sz w:val="24"/>
          <w:szCs w:val="24"/>
        </w:rPr>
        <w:t xml:space="preserve">por </w:t>
      </w:r>
      <w:r w:rsidR="0036222C">
        <w:rPr>
          <w:rFonts w:ascii="Arial" w:hAnsi="Arial" w:cs="Arial"/>
          <w:sz w:val="24"/>
          <w:szCs w:val="24"/>
        </w:rPr>
        <w:t>la Dirección</w:t>
      </w:r>
      <w:r w:rsidR="00707F6C">
        <w:rPr>
          <w:rFonts w:ascii="Arial" w:hAnsi="Arial" w:cs="Arial"/>
          <w:sz w:val="24"/>
          <w:szCs w:val="24"/>
        </w:rPr>
        <w:t xml:space="preserve"> General de Servicio Civil.</w:t>
      </w:r>
    </w:p>
    <w:p w:rsidR="00CB3D80" w:rsidRDefault="00CB3D80" w:rsidP="00E701E0">
      <w:pPr>
        <w:jc w:val="both"/>
        <w:rPr>
          <w:rFonts w:ascii="Arial" w:hAnsi="Arial" w:cs="Arial"/>
          <w:sz w:val="24"/>
          <w:szCs w:val="24"/>
        </w:rPr>
      </w:pPr>
    </w:p>
    <w:p w:rsidR="00CB3D80" w:rsidRPr="006F70AC" w:rsidRDefault="00CB3D80" w:rsidP="006F70AC">
      <w:pPr>
        <w:jc w:val="both"/>
        <w:rPr>
          <w:rFonts w:ascii="Arial" w:hAnsi="Arial" w:cs="Arial"/>
          <w:sz w:val="24"/>
          <w:szCs w:val="24"/>
        </w:rPr>
      </w:pPr>
    </w:p>
    <w:p w:rsidR="006F70AC" w:rsidRPr="006F70AC" w:rsidRDefault="006F70AC" w:rsidP="003E1CA4">
      <w:pPr>
        <w:numPr>
          <w:ilvl w:val="0"/>
          <w:numId w:val="3"/>
        </w:numPr>
        <w:jc w:val="both"/>
        <w:rPr>
          <w:rFonts w:ascii="Arial" w:eastAsia="Times New Roman" w:hAnsi="Arial" w:cs="Arial"/>
          <w:b/>
          <w:sz w:val="24"/>
          <w:szCs w:val="24"/>
          <w:lang w:val="es-ES_tradnl"/>
        </w:rPr>
      </w:pPr>
      <w:r w:rsidRPr="006F70AC">
        <w:rPr>
          <w:rFonts w:ascii="Arial" w:eastAsia="Times New Roman" w:hAnsi="Arial" w:cs="Arial"/>
          <w:b/>
          <w:sz w:val="24"/>
          <w:szCs w:val="24"/>
          <w:lang w:val="es-ES_tradnl"/>
        </w:rPr>
        <w:t>0.03.02 Retribución al ejercicio liberal de la profesión</w:t>
      </w:r>
    </w:p>
    <w:p w:rsidR="006F70AC" w:rsidRPr="006F70AC" w:rsidRDefault="006F70AC" w:rsidP="006F70AC">
      <w:pPr>
        <w:jc w:val="both"/>
        <w:rPr>
          <w:rFonts w:eastAsia="Times New Roman"/>
          <w:sz w:val="24"/>
          <w:szCs w:val="24"/>
          <w:lang w:val="es-ES"/>
        </w:rPr>
      </w:pPr>
    </w:p>
    <w:p w:rsidR="006F70AC" w:rsidRPr="006F70AC" w:rsidRDefault="006F70AC" w:rsidP="006F70AC">
      <w:pPr>
        <w:jc w:val="both"/>
        <w:rPr>
          <w:rFonts w:ascii="Arial" w:hAnsi="Arial" w:cs="Arial"/>
          <w:sz w:val="24"/>
          <w:szCs w:val="24"/>
        </w:rPr>
      </w:pPr>
      <w:r w:rsidRPr="006F70AC">
        <w:rPr>
          <w:rFonts w:ascii="Arial" w:hAnsi="Arial" w:cs="Arial"/>
          <w:sz w:val="24"/>
          <w:szCs w:val="24"/>
        </w:rPr>
        <w:t xml:space="preserve">En esta subpartida se presupuestó la suma de </w:t>
      </w:r>
      <w:r w:rsidRPr="006F70AC">
        <w:rPr>
          <w:rFonts w:ascii="Arial" w:hAnsi="Arial" w:cs="Arial"/>
          <w:b/>
          <w:sz w:val="24"/>
          <w:szCs w:val="24"/>
        </w:rPr>
        <w:t>¢</w:t>
      </w:r>
      <w:r w:rsidR="00707F6C" w:rsidRPr="00707F6C">
        <w:t xml:space="preserve"> </w:t>
      </w:r>
      <w:r w:rsidR="00707F6C" w:rsidRPr="00707F6C">
        <w:rPr>
          <w:rFonts w:ascii="Arial" w:hAnsi="Arial" w:cs="Arial"/>
          <w:b/>
          <w:sz w:val="24"/>
          <w:szCs w:val="24"/>
        </w:rPr>
        <w:t>31</w:t>
      </w:r>
      <w:r w:rsidR="008557C4">
        <w:rPr>
          <w:rFonts w:ascii="Arial" w:hAnsi="Arial" w:cs="Arial"/>
          <w:b/>
          <w:sz w:val="24"/>
          <w:szCs w:val="24"/>
        </w:rPr>
        <w:t>7</w:t>
      </w:r>
      <w:r w:rsidR="009708E9">
        <w:rPr>
          <w:rFonts w:ascii="Arial" w:hAnsi="Arial" w:cs="Arial"/>
          <w:b/>
          <w:sz w:val="24"/>
          <w:szCs w:val="24"/>
        </w:rPr>
        <w:t>.</w:t>
      </w:r>
      <w:r w:rsidR="008557C4">
        <w:rPr>
          <w:rFonts w:ascii="Arial" w:hAnsi="Arial" w:cs="Arial"/>
          <w:b/>
          <w:sz w:val="24"/>
          <w:szCs w:val="24"/>
        </w:rPr>
        <w:t>333.832</w:t>
      </w:r>
      <w:r w:rsidR="00E85669">
        <w:rPr>
          <w:rFonts w:ascii="Arial" w:hAnsi="Arial" w:cs="Arial"/>
          <w:sz w:val="24"/>
          <w:szCs w:val="24"/>
        </w:rPr>
        <w:t>.</w:t>
      </w:r>
      <w:r w:rsidRPr="006F70AC">
        <w:rPr>
          <w:rFonts w:ascii="Arial" w:hAnsi="Arial" w:cs="Arial"/>
          <w:sz w:val="24"/>
          <w:szCs w:val="24"/>
        </w:rPr>
        <w:t xml:space="preserve"> cuyo monto incluye tanto el rubro de dedicación exclusiva</w:t>
      </w:r>
      <w:r w:rsidR="00E85669">
        <w:rPr>
          <w:rFonts w:ascii="Arial" w:hAnsi="Arial" w:cs="Arial"/>
          <w:sz w:val="24"/>
          <w:szCs w:val="24"/>
        </w:rPr>
        <w:t>.</w:t>
      </w:r>
      <w:r w:rsidRPr="006F70AC">
        <w:rPr>
          <w:rFonts w:ascii="Arial" w:hAnsi="Arial" w:cs="Arial"/>
          <w:sz w:val="24"/>
          <w:szCs w:val="24"/>
        </w:rPr>
        <w:t xml:space="preserve"> así como el de prohibición. Sin embargo</w:t>
      </w:r>
      <w:r w:rsidR="00E85669">
        <w:rPr>
          <w:rFonts w:ascii="Arial" w:hAnsi="Arial" w:cs="Arial"/>
          <w:sz w:val="24"/>
          <w:szCs w:val="24"/>
        </w:rPr>
        <w:t>.</w:t>
      </w:r>
      <w:r w:rsidRPr="006F70AC">
        <w:rPr>
          <w:rFonts w:ascii="Arial" w:hAnsi="Arial" w:cs="Arial"/>
          <w:sz w:val="24"/>
          <w:szCs w:val="24"/>
        </w:rPr>
        <w:t xml:space="preserve"> en esta subpartida se deben considerar por un lado los servidores que ya cuenten con un contrato de dedicación exclusiva vigente y por otro lado los contratos de servidores que de previo a la publicación del decreto N° 41161-H no contaban con un contrato de dedicación exclusiva</w:t>
      </w:r>
      <w:r w:rsidR="00E85669">
        <w:rPr>
          <w:rFonts w:ascii="Arial" w:hAnsi="Arial" w:cs="Arial"/>
          <w:sz w:val="24"/>
          <w:szCs w:val="24"/>
        </w:rPr>
        <w:t>.</w:t>
      </w:r>
      <w:r w:rsidRPr="006F70AC">
        <w:rPr>
          <w:rFonts w:ascii="Arial" w:hAnsi="Arial" w:cs="Arial"/>
          <w:sz w:val="24"/>
          <w:szCs w:val="24"/>
        </w:rPr>
        <w:t xml:space="preserve"> el cálculo se realizó de la siguiente forma; </w:t>
      </w:r>
    </w:p>
    <w:p w:rsidR="006F70AC" w:rsidRPr="006F70AC" w:rsidRDefault="006F70AC" w:rsidP="006F70AC">
      <w:pPr>
        <w:jc w:val="both"/>
        <w:rPr>
          <w:rFonts w:ascii="Arial" w:hAnsi="Arial" w:cs="Arial"/>
          <w:sz w:val="24"/>
          <w:szCs w:val="24"/>
        </w:rPr>
      </w:pPr>
    </w:p>
    <w:p w:rsidR="006F70AC" w:rsidRPr="006F70AC" w:rsidRDefault="006F70AC" w:rsidP="003E1CA4">
      <w:pPr>
        <w:numPr>
          <w:ilvl w:val="0"/>
          <w:numId w:val="17"/>
        </w:numPr>
        <w:jc w:val="both"/>
        <w:rPr>
          <w:rFonts w:ascii="Arial" w:eastAsia="Times New Roman" w:hAnsi="Arial" w:cs="Arial"/>
          <w:sz w:val="24"/>
          <w:szCs w:val="24"/>
          <w:lang w:val="es-ES_tradnl"/>
        </w:rPr>
      </w:pPr>
      <w:r w:rsidRPr="006F70AC">
        <w:rPr>
          <w:rFonts w:ascii="Arial" w:eastAsia="Times New Roman" w:hAnsi="Arial" w:cs="Arial"/>
          <w:sz w:val="24"/>
          <w:szCs w:val="24"/>
          <w:lang w:val="es-ES_tradnl"/>
        </w:rPr>
        <w:t xml:space="preserve">El presupuesto para dedicación exclusiva se realizó </w:t>
      </w:r>
      <w:r w:rsidR="00537A80">
        <w:rPr>
          <w:rFonts w:ascii="Arial" w:eastAsia="Times New Roman" w:hAnsi="Arial" w:cs="Arial"/>
          <w:sz w:val="24"/>
          <w:szCs w:val="24"/>
          <w:lang w:val="es-ES_tradnl"/>
        </w:rPr>
        <w:t>de acuerdo al</w:t>
      </w:r>
      <w:r w:rsidRPr="006F70AC">
        <w:rPr>
          <w:rFonts w:ascii="Arial" w:eastAsia="Times New Roman" w:hAnsi="Arial" w:cs="Arial"/>
          <w:sz w:val="24"/>
          <w:szCs w:val="24"/>
          <w:lang w:val="es-ES_tradnl"/>
        </w:rPr>
        <w:t xml:space="preserve"> salario base para el periodo 20</w:t>
      </w:r>
      <w:r w:rsidR="00707F6C">
        <w:rPr>
          <w:rFonts w:ascii="Arial" w:eastAsia="Times New Roman" w:hAnsi="Arial" w:cs="Arial"/>
          <w:sz w:val="24"/>
          <w:szCs w:val="24"/>
          <w:lang w:val="es-ES_tradnl"/>
        </w:rPr>
        <w:t>2</w:t>
      </w:r>
      <w:r w:rsidR="008557C4">
        <w:rPr>
          <w:rFonts w:ascii="Arial" w:eastAsia="Times New Roman" w:hAnsi="Arial" w:cs="Arial"/>
          <w:sz w:val="24"/>
          <w:szCs w:val="24"/>
          <w:lang w:val="es-ES_tradnl"/>
        </w:rPr>
        <w:t>2</w:t>
      </w:r>
      <w:r w:rsidR="00E85669">
        <w:rPr>
          <w:rFonts w:ascii="Arial" w:eastAsia="Times New Roman" w:hAnsi="Arial" w:cs="Arial"/>
          <w:sz w:val="24"/>
          <w:szCs w:val="24"/>
          <w:lang w:val="es-ES_tradnl"/>
        </w:rPr>
        <w:t>.</w:t>
      </w:r>
      <w:r w:rsidRPr="006F70AC">
        <w:rPr>
          <w:rFonts w:ascii="Arial" w:eastAsia="Times New Roman" w:hAnsi="Arial" w:cs="Arial"/>
          <w:sz w:val="24"/>
          <w:szCs w:val="24"/>
          <w:lang w:val="es-ES_tradnl"/>
        </w:rPr>
        <w:t xml:space="preserve"> mediante la estimación de pago del 25% sobre el salario base de los funcionarios que poseen </w:t>
      </w:r>
      <w:r w:rsidR="00537A80">
        <w:rPr>
          <w:rFonts w:ascii="Arial" w:eastAsia="Times New Roman" w:hAnsi="Arial" w:cs="Arial"/>
          <w:sz w:val="24"/>
          <w:szCs w:val="24"/>
          <w:lang w:val="es-ES_tradnl"/>
        </w:rPr>
        <w:t>e</w:t>
      </w:r>
      <w:r w:rsidRPr="006F70AC">
        <w:rPr>
          <w:rFonts w:ascii="Arial" w:eastAsia="Times New Roman" w:hAnsi="Arial" w:cs="Arial"/>
          <w:sz w:val="24"/>
          <w:szCs w:val="24"/>
          <w:lang w:val="es-ES_tradnl"/>
        </w:rPr>
        <w:t xml:space="preserve">l grado académico de Bachiller universitario y un 55% para los que poseen el grado de licenciatura u otro superior. Por su parte para la estimación </w:t>
      </w:r>
      <w:r w:rsidRPr="006F70AC">
        <w:rPr>
          <w:rFonts w:ascii="Arial" w:eastAsia="Times New Roman" w:hAnsi="Arial" w:cs="Arial"/>
          <w:sz w:val="24"/>
          <w:szCs w:val="24"/>
          <w:lang w:val="es-ES_tradnl"/>
        </w:rPr>
        <w:lastRenderedPageBreak/>
        <w:t>del presupuesto para prohibición se consideró el 65% sobre el salario base fijado para los funcionarios cuya categoría del puesto se le aplica la Ley No.8422 y Ley 5867 “Ley de compensación por pago de prohibición”.</w:t>
      </w:r>
    </w:p>
    <w:p w:rsidR="006F70AC" w:rsidRPr="006F70AC" w:rsidRDefault="006F70AC" w:rsidP="003E1CA4">
      <w:pPr>
        <w:numPr>
          <w:ilvl w:val="0"/>
          <w:numId w:val="17"/>
        </w:numPr>
        <w:jc w:val="both"/>
        <w:rPr>
          <w:rFonts w:ascii="Arial" w:eastAsia="Times New Roman" w:hAnsi="Arial" w:cs="Arial"/>
          <w:sz w:val="24"/>
          <w:szCs w:val="24"/>
          <w:lang w:val="es-ES_tradnl"/>
        </w:rPr>
      </w:pPr>
      <w:r w:rsidRPr="006F70AC">
        <w:rPr>
          <w:rFonts w:ascii="Arial" w:eastAsia="Times New Roman" w:hAnsi="Arial" w:cs="Arial"/>
          <w:sz w:val="24"/>
          <w:szCs w:val="24"/>
          <w:lang w:val="es-ES_tradnl"/>
        </w:rPr>
        <w:t>El presupuesto para dedicación exclusiva de servidores con contrato nuevos se realizó según estimación del salario base para el periodo 20</w:t>
      </w:r>
      <w:r w:rsidR="00707F6C">
        <w:rPr>
          <w:rFonts w:ascii="Arial" w:eastAsia="Times New Roman" w:hAnsi="Arial" w:cs="Arial"/>
          <w:sz w:val="24"/>
          <w:szCs w:val="24"/>
          <w:lang w:val="es-ES_tradnl"/>
        </w:rPr>
        <w:t>2</w:t>
      </w:r>
      <w:r w:rsidR="008557C4">
        <w:rPr>
          <w:rFonts w:ascii="Arial" w:eastAsia="Times New Roman" w:hAnsi="Arial" w:cs="Arial"/>
          <w:sz w:val="24"/>
          <w:szCs w:val="24"/>
          <w:lang w:val="es-ES_tradnl"/>
        </w:rPr>
        <w:t>2</w:t>
      </w:r>
      <w:r w:rsidR="00E85669">
        <w:rPr>
          <w:rFonts w:ascii="Arial" w:eastAsia="Times New Roman" w:hAnsi="Arial" w:cs="Arial"/>
          <w:sz w:val="24"/>
          <w:szCs w:val="24"/>
          <w:lang w:val="es-ES_tradnl"/>
        </w:rPr>
        <w:t>.</w:t>
      </w:r>
      <w:r w:rsidRPr="006F70AC">
        <w:rPr>
          <w:rFonts w:ascii="Arial" w:eastAsia="Times New Roman" w:hAnsi="Arial" w:cs="Arial"/>
          <w:sz w:val="24"/>
          <w:szCs w:val="24"/>
          <w:lang w:val="es-ES_tradnl"/>
        </w:rPr>
        <w:t xml:space="preserve"> mediante la estimación de pago del 10% sobre el salario base de los funcionarios que poseen al grado académico de Bachiller universitario y un 25% para los que poseen el grado de licenciatura u otro superior. </w:t>
      </w:r>
    </w:p>
    <w:p w:rsidR="006F70AC" w:rsidRPr="006F70AC" w:rsidRDefault="006F70AC" w:rsidP="006F70AC">
      <w:pPr>
        <w:jc w:val="both"/>
        <w:rPr>
          <w:rFonts w:ascii="Arial" w:hAnsi="Arial" w:cs="Arial"/>
          <w:sz w:val="24"/>
          <w:szCs w:val="24"/>
        </w:rPr>
      </w:pPr>
    </w:p>
    <w:p w:rsidR="006F70AC" w:rsidRDefault="006F70AC" w:rsidP="006F70AC">
      <w:pPr>
        <w:jc w:val="both"/>
        <w:rPr>
          <w:rFonts w:ascii="Arial" w:hAnsi="Arial" w:cs="Arial"/>
          <w:sz w:val="24"/>
          <w:szCs w:val="24"/>
        </w:rPr>
      </w:pPr>
      <w:r w:rsidRPr="006F70AC">
        <w:rPr>
          <w:rFonts w:ascii="Arial" w:hAnsi="Arial" w:cs="Arial"/>
          <w:sz w:val="24"/>
          <w:szCs w:val="24"/>
        </w:rPr>
        <w:t>Dichas estimaciones también se sustentan en el artículo No. 63 del Reglamento Autónomo de Servicios del Ministerio de Ambiente y Energía</w:t>
      </w:r>
      <w:r w:rsidR="00E85669">
        <w:rPr>
          <w:rFonts w:ascii="Arial" w:hAnsi="Arial" w:cs="Arial"/>
          <w:sz w:val="24"/>
          <w:szCs w:val="24"/>
        </w:rPr>
        <w:t>.</w:t>
      </w:r>
      <w:r w:rsidRPr="006F70AC">
        <w:rPr>
          <w:rFonts w:ascii="Arial" w:hAnsi="Arial" w:cs="Arial"/>
          <w:sz w:val="24"/>
          <w:szCs w:val="24"/>
        </w:rPr>
        <w:t xml:space="preserve"> la resolución DG-2</w:t>
      </w:r>
      <w:r w:rsidR="00D061B0">
        <w:rPr>
          <w:rFonts w:ascii="Arial" w:hAnsi="Arial" w:cs="Arial"/>
          <w:sz w:val="24"/>
          <w:szCs w:val="24"/>
        </w:rPr>
        <w:t>5</w:t>
      </w:r>
      <w:r w:rsidRPr="006F70AC">
        <w:rPr>
          <w:rFonts w:ascii="Arial" w:hAnsi="Arial" w:cs="Arial"/>
          <w:sz w:val="24"/>
          <w:szCs w:val="24"/>
        </w:rPr>
        <w:t>4-2009 emitida por la Dirección General del Servicio Civil</w:t>
      </w:r>
      <w:r w:rsidR="00E85669">
        <w:rPr>
          <w:rFonts w:ascii="Arial" w:hAnsi="Arial" w:cs="Arial"/>
          <w:sz w:val="24"/>
          <w:szCs w:val="24"/>
        </w:rPr>
        <w:t>.</w:t>
      </w:r>
      <w:r w:rsidRPr="006F70AC">
        <w:rPr>
          <w:rFonts w:ascii="Arial" w:hAnsi="Arial" w:cs="Arial"/>
          <w:sz w:val="24"/>
          <w:szCs w:val="24"/>
        </w:rPr>
        <w:t xml:space="preserve"> </w:t>
      </w:r>
      <w:proofErr w:type="spellStart"/>
      <w:r w:rsidRPr="006F70AC">
        <w:rPr>
          <w:rFonts w:ascii="Arial" w:hAnsi="Arial" w:cs="Arial"/>
          <w:sz w:val="24"/>
          <w:szCs w:val="24"/>
        </w:rPr>
        <w:t>articulo</w:t>
      </w:r>
      <w:proofErr w:type="spellEnd"/>
      <w:r w:rsidRPr="006F70AC">
        <w:rPr>
          <w:rFonts w:ascii="Arial" w:hAnsi="Arial" w:cs="Arial"/>
          <w:sz w:val="24"/>
          <w:szCs w:val="24"/>
        </w:rPr>
        <w:t xml:space="preserve"> 15 de la ley 8422 “Ley contra la corrupción y el enriquecimiento ilícito en la Función Pública y Ley 5867 del 15 de diciembre de 1975 “Ley de compen</w:t>
      </w:r>
      <w:r w:rsidR="00D061B0">
        <w:rPr>
          <w:rFonts w:ascii="Arial" w:hAnsi="Arial" w:cs="Arial"/>
          <w:sz w:val="24"/>
          <w:szCs w:val="24"/>
        </w:rPr>
        <w:t xml:space="preserve">sación por pago de prohibición” y </w:t>
      </w:r>
      <w:r w:rsidR="00D061B0" w:rsidRPr="00BF1BA5">
        <w:rPr>
          <w:rFonts w:ascii="Arial" w:hAnsi="Arial" w:cs="Arial"/>
          <w:sz w:val="24"/>
          <w:szCs w:val="24"/>
        </w:rPr>
        <w:t xml:space="preserve">resolución DG-127-2019 </w:t>
      </w:r>
      <w:r w:rsidR="00D061B0">
        <w:rPr>
          <w:rFonts w:ascii="Arial" w:hAnsi="Arial" w:cs="Arial"/>
          <w:sz w:val="24"/>
          <w:szCs w:val="24"/>
        </w:rPr>
        <w:t>emitida por la Direcci</w:t>
      </w:r>
      <w:r w:rsidR="00D061B0" w:rsidRPr="00D061B0">
        <w:rPr>
          <w:rFonts w:ascii="Arial" w:hAnsi="Arial" w:cs="Arial"/>
          <w:sz w:val="24"/>
          <w:szCs w:val="24"/>
        </w:rPr>
        <w:t>ón General de Servicio Civil</w:t>
      </w:r>
      <w:r w:rsidR="00D061B0">
        <w:rPr>
          <w:rFonts w:ascii="Arial" w:hAnsi="Arial" w:cs="Arial"/>
          <w:sz w:val="24"/>
          <w:szCs w:val="24"/>
        </w:rPr>
        <w:t>.</w:t>
      </w:r>
    </w:p>
    <w:p w:rsidR="00B92BBB" w:rsidRDefault="00B92BBB" w:rsidP="006F70AC">
      <w:pPr>
        <w:jc w:val="both"/>
        <w:rPr>
          <w:rFonts w:ascii="Arial" w:hAnsi="Arial" w:cs="Arial"/>
          <w:sz w:val="24"/>
          <w:szCs w:val="24"/>
        </w:rPr>
      </w:pPr>
    </w:p>
    <w:p w:rsidR="006F70AC" w:rsidRPr="000F1470" w:rsidRDefault="006F70AC" w:rsidP="003E1CA4">
      <w:pPr>
        <w:pStyle w:val="Prrafodelista"/>
        <w:numPr>
          <w:ilvl w:val="0"/>
          <w:numId w:val="3"/>
        </w:numPr>
        <w:jc w:val="both"/>
        <w:rPr>
          <w:rFonts w:ascii="Arial" w:hAnsi="Arial" w:cs="Arial"/>
          <w:b/>
          <w:sz w:val="24"/>
          <w:szCs w:val="24"/>
        </w:rPr>
      </w:pPr>
      <w:r w:rsidRPr="000F1470">
        <w:rPr>
          <w:rFonts w:ascii="Arial" w:hAnsi="Arial" w:cs="Arial"/>
          <w:b/>
          <w:sz w:val="24"/>
          <w:szCs w:val="24"/>
        </w:rPr>
        <w:t>0.03.03 Décimo tercer mes</w:t>
      </w:r>
    </w:p>
    <w:p w:rsidR="006F70AC" w:rsidRPr="006F70AC" w:rsidRDefault="006F70AC" w:rsidP="006F70AC">
      <w:pPr>
        <w:jc w:val="both"/>
        <w:rPr>
          <w:rFonts w:eastAsia="Times New Roman"/>
          <w:sz w:val="24"/>
          <w:szCs w:val="24"/>
          <w:lang w:val="es-ES"/>
        </w:rPr>
      </w:pPr>
    </w:p>
    <w:p w:rsidR="006F70AC" w:rsidRPr="00BF1BA5" w:rsidRDefault="006F70AC" w:rsidP="006F70AC">
      <w:pPr>
        <w:jc w:val="both"/>
        <w:rPr>
          <w:rFonts w:ascii="Arial" w:hAnsi="Arial" w:cs="Arial"/>
          <w:sz w:val="24"/>
          <w:szCs w:val="24"/>
        </w:rPr>
      </w:pPr>
      <w:r w:rsidRPr="006F70AC">
        <w:rPr>
          <w:rFonts w:ascii="Arial" w:hAnsi="Arial" w:cs="Arial"/>
          <w:sz w:val="24"/>
          <w:szCs w:val="24"/>
        </w:rPr>
        <w:t>En esta subpartida se presupuesta la suma de</w:t>
      </w:r>
      <w:r w:rsidRPr="006F70AC">
        <w:rPr>
          <w:rFonts w:ascii="Arial" w:hAnsi="Arial" w:cs="Arial"/>
          <w:b/>
          <w:sz w:val="24"/>
          <w:szCs w:val="24"/>
        </w:rPr>
        <w:t xml:space="preserve"> ¢</w:t>
      </w:r>
      <w:r w:rsidR="00CB3D80" w:rsidRPr="00CB3D80">
        <w:rPr>
          <w:rFonts w:ascii="Arial" w:hAnsi="Arial" w:cs="Arial"/>
          <w:b/>
          <w:sz w:val="24"/>
          <w:szCs w:val="24"/>
        </w:rPr>
        <w:t xml:space="preserve"> 1</w:t>
      </w:r>
      <w:r w:rsidR="008557C4">
        <w:rPr>
          <w:rFonts w:ascii="Arial" w:hAnsi="Arial" w:cs="Arial"/>
          <w:b/>
          <w:sz w:val="24"/>
          <w:szCs w:val="24"/>
        </w:rPr>
        <w:t>19.268.320</w:t>
      </w:r>
      <w:r w:rsidR="00E85669">
        <w:rPr>
          <w:rFonts w:ascii="Arial" w:hAnsi="Arial" w:cs="Arial"/>
          <w:sz w:val="24"/>
          <w:szCs w:val="24"/>
        </w:rPr>
        <w:t>.</w:t>
      </w:r>
      <w:r w:rsidRPr="006F70AC">
        <w:rPr>
          <w:rFonts w:ascii="Arial" w:hAnsi="Arial" w:cs="Arial"/>
          <w:sz w:val="24"/>
          <w:szCs w:val="24"/>
        </w:rPr>
        <w:t xml:space="preserve"> considerando los </w:t>
      </w:r>
      <w:r w:rsidR="00922A47" w:rsidRPr="00716851">
        <w:rPr>
          <w:rFonts w:ascii="Arial" w:hAnsi="Arial" w:cs="Arial"/>
          <w:sz w:val="24"/>
          <w:szCs w:val="24"/>
        </w:rPr>
        <w:t xml:space="preserve">Lineamientos Técnicos sobre Presupuesto de la </w:t>
      </w:r>
      <w:r w:rsidR="00922A47" w:rsidRPr="00BF1BA5">
        <w:rPr>
          <w:rFonts w:ascii="Arial" w:hAnsi="Arial" w:cs="Arial"/>
          <w:sz w:val="24"/>
          <w:szCs w:val="24"/>
        </w:rPr>
        <w:t>República 202</w:t>
      </w:r>
      <w:r w:rsidR="008557C4">
        <w:rPr>
          <w:rFonts w:ascii="Arial" w:hAnsi="Arial" w:cs="Arial"/>
          <w:sz w:val="24"/>
          <w:szCs w:val="24"/>
        </w:rPr>
        <w:t>2</w:t>
      </w:r>
      <w:r w:rsidR="00E85669">
        <w:rPr>
          <w:rFonts w:ascii="Arial" w:hAnsi="Arial" w:cs="Arial"/>
          <w:sz w:val="24"/>
          <w:szCs w:val="24"/>
        </w:rPr>
        <w:t>.</w:t>
      </w:r>
      <w:r w:rsidRPr="00BF1BA5">
        <w:rPr>
          <w:rFonts w:ascii="Arial" w:hAnsi="Arial" w:cs="Arial"/>
          <w:sz w:val="24"/>
          <w:szCs w:val="24"/>
        </w:rPr>
        <w:t xml:space="preserve"> emitidas por la Dirección General de Presupuesto Nacional y el Inciso h) del artículo </w:t>
      </w:r>
      <w:r w:rsidR="00131514" w:rsidRPr="00BF1BA5">
        <w:rPr>
          <w:rFonts w:ascii="Arial" w:hAnsi="Arial" w:cs="Arial"/>
          <w:sz w:val="24"/>
          <w:szCs w:val="24"/>
        </w:rPr>
        <w:t xml:space="preserve">N° </w:t>
      </w:r>
      <w:r w:rsidRPr="00BF1BA5">
        <w:rPr>
          <w:rFonts w:ascii="Arial" w:hAnsi="Arial" w:cs="Arial"/>
          <w:sz w:val="24"/>
          <w:szCs w:val="24"/>
        </w:rPr>
        <w:t xml:space="preserve">37 del Estatuto del Servicio Civil. </w:t>
      </w:r>
    </w:p>
    <w:p w:rsidR="006F70AC" w:rsidRPr="00BF1BA5" w:rsidRDefault="006F70AC" w:rsidP="006F70AC">
      <w:pPr>
        <w:jc w:val="both"/>
        <w:rPr>
          <w:rFonts w:ascii="Arial" w:hAnsi="Arial" w:cs="Arial"/>
          <w:sz w:val="24"/>
          <w:szCs w:val="24"/>
        </w:rPr>
      </w:pPr>
    </w:p>
    <w:p w:rsidR="006F70AC" w:rsidRDefault="006F70AC" w:rsidP="006F70AC">
      <w:pPr>
        <w:jc w:val="both"/>
        <w:rPr>
          <w:rFonts w:ascii="Arial" w:hAnsi="Arial" w:cs="Arial"/>
          <w:sz w:val="24"/>
          <w:szCs w:val="24"/>
        </w:rPr>
      </w:pPr>
      <w:r w:rsidRPr="006F70AC">
        <w:rPr>
          <w:rFonts w:ascii="Arial" w:hAnsi="Arial" w:cs="Arial"/>
          <w:sz w:val="24"/>
          <w:szCs w:val="24"/>
        </w:rPr>
        <w:t>De acuerdo a lo anterior</w:t>
      </w:r>
      <w:r w:rsidR="00E85669">
        <w:rPr>
          <w:rFonts w:ascii="Arial" w:hAnsi="Arial" w:cs="Arial"/>
          <w:sz w:val="24"/>
          <w:szCs w:val="24"/>
        </w:rPr>
        <w:t>.</w:t>
      </w:r>
      <w:r w:rsidRPr="006F70AC">
        <w:rPr>
          <w:rFonts w:ascii="Arial" w:hAnsi="Arial" w:cs="Arial"/>
          <w:sz w:val="24"/>
          <w:szCs w:val="24"/>
        </w:rPr>
        <w:t xml:space="preserve"> se estimó el 8.33% del total acumulado de los salarios estimados para los funcionarios (as) en el periodo del 01 de noviembre del 20</w:t>
      </w:r>
      <w:r w:rsidR="00100D2E">
        <w:rPr>
          <w:rFonts w:ascii="Arial" w:hAnsi="Arial" w:cs="Arial"/>
          <w:sz w:val="24"/>
          <w:szCs w:val="24"/>
        </w:rPr>
        <w:t>2</w:t>
      </w:r>
      <w:r w:rsidR="008557C4">
        <w:rPr>
          <w:rFonts w:ascii="Arial" w:hAnsi="Arial" w:cs="Arial"/>
          <w:sz w:val="24"/>
          <w:szCs w:val="24"/>
        </w:rPr>
        <w:t>1</w:t>
      </w:r>
      <w:r w:rsidRPr="006F70AC">
        <w:rPr>
          <w:rFonts w:ascii="Arial" w:hAnsi="Arial" w:cs="Arial"/>
          <w:sz w:val="24"/>
          <w:szCs w:val="24"/>
        </w:rPr>
        <w:t xml:space="preserve"> al 31 de octubre del 20</w:t>
      </w:r>
      <w:r w:rsidR="00131514">
        <w:rPr>
          <w:rFonts w:ascii="Arial" w:hAnsi="Arial" w:cs="Arial"/>
          <w:sz w:val="24"/>
          <w:szCs w:val="24"/>
        </w:rPr>
        <w:t>2</w:t>
      </w:r>
      <w:r w:rsidR="008557C4">
        <w:rPr>
          <w:rFonts w:ascii="Arial" w:hAnsi="Arial" w:cs="Arial"/>
          <w:sz w:val="24"/>
          <w:szCs w:val="24"/>
        </w:rPr>
        <w:t>2</w:t>
      </w:r>
      <w:r w:rsidRPr="006F70AC">
        <w:rPr>
          <w:rFonts w:ascii="Arial" w:hAnsi="Arial" w:cs="Arial"/>
          <w:sz w:val="24"/>
          <w:szCs w:val="24"/>
        </w:rPr>
        <w:t xml:space="preserve">.   </w:t>
      </w:r>
    </w:p>
    <w:p w:rsidR="00B370F8" w:rsidRDefault="00B370F8" w:rsidP="006F70AC">
      <w:pPr>
        <w:jc w:val="both"/>
        <w:rPr>
          <w:rFonts w:ascii="Arial" w:hAnsi="Arial" w:cs="Arial"/>
          <w:sz w:val="24"/>
          <w:szCs w:val="24"/>
        </w:rPr>
      </w:pPr>
    </w:p>
    <w:p w:rsidR="006F70AC" w:rsidRPr="006F70AC" w:rsidRDefault="006F70AC" w:rsidP="003E1CA4">
      <w:pPr>
        <w:numPr>
          <w:ilvl w:val="0"/>
          <w:numId w:val="3"/>
        </w:numPr>
        <w:jc w:val="both"/>
        <w:rPr>
          <w:rFonts w:ascii="Arial" w:eastAsia="Times New Roman" w:hAnsi="Arial" w:cs="Arial"/>
          <w:b/>
          <w:sz w:val="24"/>
          <w:szCs w:val="24"/>
          <w:lang w:val="es-ES_tradnl"/>
        </w:rPr>
      </w:pPr>
      <w:r w:rsidRPr="006F70AC">
        <w:rPr>
          <w:rFonts w:ascii="Arial" w:eastAsia="Times New Roman" w:hAnsi="Arial" w:cs="Arial"/>
          <w:b/>
          <w:sz w:val="24"/>
          <w:szCs w:val="24"/>
          <w:lang w:val="es-ES_tradnl"/>
        </w:rPr>
        <w:t>0.03.04 Salario Escolar</w:t>
      </w:r>
    </w:p>
    <w:p w:rsidR="006F70AC" w:rsidRPr="006F70AC" w:rsidRDefault="006F70AC" w:rsidP="006F70AC">
      <w:pPr>
        <w:jc w:val="both"/>
        <w:rPr>
          <w:rFonts w:eastAsia="Times New Roman"/>
          <w:sz w:val="24"/>
          <w:szCs w:val="24"/>
          <w:lang w:val="es-ES"/>
        </w:rPr>
      </w:pPr>
    </w:p>
    <w:p w:rsidR="006F70AC" w:rsidRPr="006F70AC" w:rsidRDefault="006F70AC" w:rsidP="006F70AC">
      <w:pPr>
        <w:jc w:val="both"/>
        <w:rPr>
          <w:rFonts w:ascii="Arial" w:hAnsi="Arial" w:cs="Arial"/>
          <w:sz w:val="24"/>
          <w:szCs w:val="24"/>
        </w:rPr>
      </w:pPr>
      <w:r w:rsidRPr="006F70AC">
        <w:rPr>
          <w:rFonts w:ascii="Arial" w:hAnsi="Arial" w:cs="Arial"/>
          <w:sz w:val="24"/>
          <w:szCs w:val="24"/>
        </w:rPr>
        <w:t>En esta subpartida se presupuest</w:t>
      </w:r>
      <w:r w:rsidR="00F56EBA">
        <w:rPr>
          <w:rFonts w:ascii="Arial" w:hAnsi="Arial" w:cs="Arial"/>
          <w:sz w:val="24"/>
          <w:szCs w:val="24"/>
        </w:rPr>
        <w:t>ó</w:t>
      </w:r>
      <w:r w:rsidRPr="006F70AC">
        <w:rPr>
          <w:rFonts w:ascii="Arial" w:hAnsi="Arial" w:cs="Arial"/>
          <w:sz w:val="24"/>
          <w:szCs w:val="24"/>
        </w:rPr>
        <w:t xml:space="preserve"> la suma de </w:t>
      </w:r>
      <w:r w:rsidRPr="006F70AC">
        <w:rPr>
          <w:rFonts w:ascii="Arial" w:hAnsi="Arial" w:cs="Arial"/>
          <w:b/>
          <w:sz w:val="24"/>
          <w:szCs w:val="24"/>
        </w:rPr>
        <w:t>¢</w:t>
      </w:r>
      <w:r w:rsidR="008557C4">
        <w:rPr>
          <w:rFonts w:ascii="Arial" w:hAnsi="Arial" w:cs="Arial"/>
          <w:b/>
          <w:sz w:val="24"/>
          <w:szCs w:val="24"/>
        </w:rPr>
        <w:t>110.097.217</w:t>
      </w:r>
      <w:r w:rsidR="00E85669">
        <w:rPr>
          <w:rFonts w:ascii="Arial" w:hAnsi="Arial" w:cs="Arial"/>
          <w:sz w:val="24"/>
          <w:szCs w:val="24"/>
        </w:rPr>
        <w:t>.</w:t>
      </w:r>
      <w:r w:rsidRPr="006F70AC">
        <w:rPr>
          <w:rFonts w:ascii="Arial" w:hAnsi="Arial" w:cs="Arial"/>
          <w:sz w:val="24"/>
          <w:szCs w:val="24"/>
        </w:rPr>
        <w:t xml:space="preserve"> considerando l</w:t>
      </w:r>
      <w:r w:rsidR="00BA3C60">
        <w:rPr>
          <w:rFonts w:ascii="Arial" w:hAnsi="Arial" w:cs="Arial"/>
          <w:sz w:val="24"/>
          <w:szCs w:val="24"/>
        </w:rPr>
        <w:t>o</w:t>
      </w:r>
      <w:r w:rsidRPr="006F70AC">
        <w:rPr>
          <w:rFonts w:ascii="Arial" w:hAnsi="Arial" w:cs="Arial"/>
          <w:sz w:val="24"/>
          <w:szCs w:val="24"/>
        </w:rPr>
        <w:t xml:space="preserve">s </w:t>
      </w:r>
      <w:r w:rsidR="00BA3C60" w:rsidRPr="00716851">
        <w:rPr>
          <w:rFonts w:ascii="Arial" w:hAnsi="Arial" w:cs="Arial"/>
          <w:sz w:val="24"/>
          <w:szCs w:val="24"/>
        </w:rPr>
        <w:t xml:space="preserve">Lineamientos Técnicos sobre </w:t>
      </w:r>
      <w:r w:rsidR="00BA3C60" w:rsidRPr="00BF1BA5">
        <w:rPr>
          <w:rFonts w:ascii="Arial" w:hAnsi="Arial" w:cs="Arial"/>
          <w:sz w:val="24"/>
          <w:szCs w:val="24"/>
        </w:rPr>
        <w:t>Presupuesto de la República 202</w:t>
      </w:r>
      <w:r w:rsidR="008557C4">
        <w:rPr>
          <w:rFonts w:ascii="Arial" w:hAnsi="Arial" w:cs="Arial"/>
          <w:sz w:val="24"/>
          <w:szCs w:val="24"/>
        </w:rPr>
        <w:t>2</w:t>
      </w:r>
      <w:r w:rsidR="00E85669">
        <w:rPr>
          <w:rFonts w:ascii="Arial" w:hAnsi="Arial" w:cs="Arial"/>
          <w:sz w:val="24"/>
          <w:szCs w:val="24"/>
        </w:rPr>
        <w:t>.</w:t>
      </w:r>
      <w:r w:rsidRPr="00BF1BA5">
        <w:rPr>
          <w:rFonts w:ascii="Arial" w:hAnsi="Arial" w:cs="Arial"/>
          <w:sz w:val="24"/>
          <w:szCs w:val="24"/>
        </w:rPr>
        <w:t xml:space="preserve"> emitidas por la Dirección General de Presupuesto Nacional y el Decreto Ejecutivo No. 23907 del </w:t>
      </w:r>
      <w:r w:rsidRPr="006F70AC">
        <w:rPr>
          <w:rFonts w:ascii="Arial" w:hAnsi="Arial" w:cs="Arial"/>
          <w:sz w:val="24"/>
          <w:szCs w:val="24"/>
        </w:rPr>
        <w:t>21 de diciembre de 1994.</w:t>
      </w:r>
    </w:p>
    <w:p w:rsidR="006F70AC" w:rsidRPr="006F70AC" w:rsidRDefault="006F70AC" w:rsidP="006F70AC">
      <w:pPr>
        <w:jc w:val="both"/>
        <w:rPr>
          <w:rFonts w:ascii="Arial" w:hAnsi="Arial" w:cs="Arial"/>
          <w:sz w:val="24"/>
          <w:szCs w:val="24"/>
        </w:rPr>
      </w:pPr>
    </w:p>
    <w:p w:rsidR="006F70AC" w:rsidRDefault="006F70AC" w:rsidP="006F70AC">
      <w:pPr>
        <w:jc w:val="both"/>
        <w:rPr>
          <w:rFonts w:ascii="Arial" w:hAnsi="Arial" w:cs="Arial"/>
          <w:sz w:val="24"/>
          <w:szCs w:val="24"/>
        </w:rPr>
      </w:pPr>
      <w:r w:rsidRPr="006F70AC">
        <w:rPr>
          <w:rFonts w:ascii="Arial" w:hAnsi="Arial" w:cs="Arial"/>
          <w:sz w:val="24"/>
          <w:szCs w:val="24"/>
        </w:rPr>
        <w:t>De acuerdo a lo anterior</w:t>
      </w:r>
      <w:r w:rsidR="00E85669">
        <w:rPr>
          <w:rFonts w:ascii="Arial" w:hAnsi="Arial" w:cs="Arial"/>
          <w:sz w:val="24"/>
          <w:szCs w:val="24"/>
        </w:rPr>
        <w:t>.</w:t>
      </w:r>
      <w:r w:rsidRPr="006F70AC">
        <w:rPr>
          <w:rFonts w:ascii="Arial" w:hAnsi="Arial" w:cs="Arial"/>
          <w:sz w:val="24"/>
          <w:szCs w:val="24"/>
        </w:rPr>
        <w:t xml:space="preserve"> se presupuesta el 8</w:t>
      </w:r>
      <w:r w:rsidR="00E85669">
        <w:rPr>
          <w:rFonts w:ascii="Arial" w:hAnsi="Arial" w:cs="Arial"/>
          <w:sz w:val="24"/>
          <w:szCs w:val="24"/>
        </w:rPr>
        <w:t>.</w:t>
      </w:r>
      <w:r w:rsidRPr="006F70AC">
        <w:rPr>
          <w:rFonts w:ascii="Arial" w:hAnsi="Arial" w:cs="Arial"/>
          <w:sz w:val="24"/>
          <w:szCs w:val="24"/>
        </w:rPr>
        <w:t>33% del total acumulado de los salarios estimados para los funcionarios durante el 20</w:t>
      </w:r>
      <w:r w:rsidR="006A4C86">
        <w:rPr>
          <w:rFonts w:ascii="Arial" w:hAnsi="Arial" w:cs="Arial"/>
          <w:sz w:val="24"/>
          <w:szCs w:val="24"/>
        </w:rPr>
        <w:t>2</w:t>
      </w:r>
      <w:r w:rsidR="008557C4">
        <w:rPr>
          <w:rFonts w:ascii="Arial" w:hAnsi="Arial" w:cs="Arial"/>
          <w:sz w:val="24"/>
          <w:szCs w:val="24"/>
        </w:rPr>
        <w:t>1</w:t>
      </w:r>
      <w:r w:rsidRPr="006F70AC">
        <w:rPr>
          <w:rFonts w:ascii="Arial" w:hAnsi="Arial" w:cs="Arial"/>
          <w:sz w:val="24"/>
          <w:szCs w:val="24"/>
        </w:rPr>
        <w:t xml:space="preserve">. </w:t>
      </w:r>
    </w:p>
    <w:p w:rsidR="00EF2C19" w:rsidRPr="00F56EBA" w:rsidRDefault="00EF2C19" w:rsidP="006F70AC">
      <w:pPr>
        <w:jc w:val="both"/>
        <w:rPr>
          <w:rFonts w:ascii="Arial" w:hAnsi="Arial" w:cs="Arial"/>
          <w:b/>
          <w:sz w:val="24"/>
          <w:szCs w:val="24"/>
        </w:rPr>
      </w:pPr>
    </w:p>
    <w:p w:rsidR="00EF2C19" w:rsidRPr="007B4D9A" w:rsidRDefault="00EF2C19" w:rsidP="006F70AC">
      <w:pPr>
        <w:jc w:val="both"/>
        <w:rPr>
          <w:rFonts w:ascii="Arial" w:hAnsi="Arial" w:cs="Arial"/>
          <w:sz w:val="22"/>
          <w:szCs w:val="22"/>
        </w:rPr>
      </w:pPr>
    </w:p>
    <w:p w:rsidR="006F70AC" w:rsidRPr="006F70AC" w:rsidRDefault="006F70AC" w:rsidP="003E1CA4">
      <w:pPr>
        <w:numPr>
          <w:ilvl w:val="0"/>
          <w:numId w:val="3"/>
        </w:numPr>
        <w:jc w:val="both"/>
        <w:rPr>
          <w:rFonts w:ascii="Arial" w:eastAsia="Times New Roman" w:hAnsi="Arial" w:cs="Arial"/>
          <w:b/>
          <w:sz w:val="24"/>
          <w:szCs w:val="24"/>
          <w:lang w:val="es-ES_tradnl"/>
        </w:rPr>
      </w:pPr>
      <w:r w:rsidRPr="006F70AC">
        <w:rPr>
          <w:rFonts w:ascii="Arial" w:eastAsia="Times New Roman" w:hAnsi="Arial" w:cs="Arial"/>
          <w:b/>
          <w:sz w:val="24"/>
          <w:szCs w:val="24"/>
          <w:lang w:val="es-ES_tradnl"/>
        </w:rPr>
        <w:t>0.03.99 Otros Incentivos Salariales</w:t>
      </w:r>
    </w:p>
    <w:p w:rsidR="006F70AC" w:rsidRPr="006F70AC" w:rsidRDefault="006F70AC" w:rsidP="006F70AC">
      <w:pPr>
        <w:jc w:val="both"/>
        <w:rPr>
          <w:rFonts w:eastAsia="Times New Roman"/>
          <w:sz w:val="24"/>
          <w:szCs w:val="24"/>
          <w:lang w:val="es-ES"/>
        </w:rPr>
      </w:pPr>
    </w:p>
    <w:p w:rsidR="006F70AC" w:rsidRPr="006F70AC" w:rsidRDefault="006F70AC" w:rsidP="006F70AC">
      <w:pPr>
        <w:jc w:val="both"/>
        <w:rPr>
          <w:rFonts w:ascii="Arial" w:hAnsi="Arial" w:cs="Arial"/>
          <w:sz w:val="24"/>
          <w:szCs w:val="24"/>
        </w:rPr>
      </w:pPr>
      <w:r w:rsidRPr="006F70AC">
        <w:rPr>
          <w:rFonts w:ascii="Arial" w:hAnsi="Arial" w:cs="Arial"/>
          <w:sz w:val="24"/>
          <w:szCs w:val="24"/>
        </w:rPr>
        <w:t xml:space="preserve">En esta subpartida se presupuesta la suma de </w:t>
      </w:r>
      <w:r w:rsidRPr="006F70AC">
        <w:rPr>
          <w:rFonts w:ascii="Arial" w:hAnsi="Arial" w:cs="Arial"/>
          <w:b/>
          <w:sz w:val="24"/>
          <w:szCs w:val="24"/>
        </w:rPr>
        <w:t>¢</w:t>
      </w:r>
      <w:r w:rsidR="001C1CB5" w:rsidRPr="001C1CB5">
        <w:rPr>
          <w:rFonts w:ascii="Arial" w:hAnsi="Arial" w:cs="Arial"/>
          <w:b/>
          <w:sz w:val="24"/>
          <w:szCs w:val="24"/>
        </w:rPr>
        <w:t>8</w:t>
      </w:r>
      <w:r w:rsidR="008557C4">
        <w:rPr>
          <w:rFonts w:ascii="Arial" w:hAnsi="Arial" w:cs="Arial"/>
          <w:b/>
          <w:sz w:val="24"/>
          <w:szCs w:val="24"/>
        </w:rPr>
        <w:t>7.</w:t>
      </w:r>
      <w:proofErr w:type="gramStart"/>
      <w:r w:rsidR="008557C4">
        <w:rPr>
          <w:rFonts w:ascii="Arial" w:hAnsi="Arial" w:cs="Arial"/>
          <w:b/>
          <w:sz w:val="24"/>
          <w:szCs w:val="24"/>
        </w:rPr>
        <w:t>758.598.</w:t>
      </w:r>
      <w:r w:rsidR="00E85669">
        <w:rPr>
          <w:rFonts w:ascii="Arial" w:hAnsi="Arial" w:cs="Arial"/>
          <w:sz w:val="24"/>
          <w:szCs w:val="24"/>
        </w:rPr>
        <w:t>.</w:t>
      </w:r>
      <w:proofErr w:type="gramEnd"/>
      <w:r w:rsidRPr="006F70AC">
        <w:rPr>
          <w:rFonts w:ascii="Arial" w:hAnsi="Arial" w:cs="Arial"/>
          <w:sz w:val="24"/>
          <w:szCs w:val="24"/>
        </w:rPr>
        <w:t xml:space="preserve"> cuyo monto incluye el presupuesto de los rubros carrera profesional</w:t>
      </w:r>
      <w:r w:rsidR="00E85669">
        <w:rPr>
          <w:rFonts w:ascii="Arial" w:hAnsi="Arial" w:cs="Arial"/>
          <w:sz w:val="24"/>
          <w:szCs w:val="24"/>
        </w:rPr>
        <w:t>.</w:t>
      </w:r>
      <w:r w:rsidRPr="006F70AC">
        <w:rPr>
          <w:rFonts w:ascii="Arial" w:hAnsi="Arial" w:cs="Arial"/>
          <w:sz w:val="24"/>
          <w:szCs w:val="24"/>
        </w:rPr>
        <w:t xml:space="preserve"> zonaje y regionalización.</w:t>
      </w:r>
    </w:p>
    <w:p w:rsidR="006F70AC" w:rsidRPr="006F70AC" w:rsidRDefault="006F70AC" w:rsidP="006F70AC">
      <w:pPr>
        <w:jc w:val="both"/>
        <w:rPr>
          <w:rFonts w:ascii="Arial" w:hAnsi="Arial" w:cs="Arial"/>
          <w:sz w:val="24"/>
          <w:szCs w:val="24"/>
        </w:rPr>
      </w:pPr>
    </w:p>
    <w:p w:rsidR="006F70AC" w:rsidRPr="006F70AC" w:rsidRDefault="006F70AC" w:rsidP="006F70AC">
      <w:pPr>
        <w:jc w:val="both"/>
        <w:rPr>
          <w:rFonts w:ascii="Arial" w:hAnsi="Arial" w:cs="Arial"/>
          <w:sz w:val="24"/>
          <w:szCs w:val="24"/>
        </w:rPr>
      </w:pPr>
      <w:r w:rsidRPr="006F70AC">
        <w:rPr>
          <w:rFonts w:ascii="Arial" w:hAnsi="Arial" w:cs="Arial"/>
          <w:sz w:val="24"/>
          <w:szCs w:val="24"/>
        </w:rPr>
        <w:t>Para la estimación de carrera profesional se consideró una base de ¢2.273 por punto de carrera profesional.</w:t>
      </w:r>
    </w:p>
    <w:p w:rsidR="006F70AC" w:rsidRPr="006F70AC" w:rsidRDefault="006F70AC" w:rsidP="006F70AC">
      <w:pPr>
        <w:jc w:val="both"/>
        <w:rPr>
          <w:rFonts w:ascii="Arial" w:hAnsi="Arial" w:cs="Arial"/>
          <w:sz w:val="24"/>
          <w:szCs w:val="24"/>
          <w:highlight w:val="yellow"/>
        </w:rPr>
      </w:pPr>
    </w:p>
    <w:p w:rsidR="006F70AC" w:rsidRPr="006F70AC" w:rsidRDefault="006F70AC" w:rsidP="006F70AC">
      <w:pPr>
        <w:jc w:val="both"/>
        <w:rPr>
          <w:rFonts w:ascii="Arial" w:hAnsi="Arial" w:cs="Arial"/>
          <w:sz w:val="24"/>
          <w:szCs w:val="24"/>
        </w:rPr>
      </w:pPr>
      <w:r w:rsidRPr="006F70AC">
        <w:rPr>
          <w:rFonts w:ascii="Arial" w:hAnsi="Arial" w:cs="Arial"/>
          <w:sz w:val="24"/>
          <w:szCs w:val="24"/>
        </w:rPr>
        <w:t>En la estimación del zonaje se consideró como base ¢13</w:t>
      </w:r>
      <w:r w:rsidR="004A1C85">
        <w:rPr>
          <w:rFonts w:ascii="Arial" w:hAnsi="Arial" w:cs="Arial"/>
          <w:sz w:val="24"/>
          <w:szCs w:val="24"/>
        </w:rPr>
        <w:t>9.350</w:t>
      </w:r>
      <w:r w:rsidR="009A26BC">
        <w:rPr>
          <w:rFonts w:ascii="Arial" w:hAnsi="Arial" w:cs="Arial"/>
          <w:sz w:val="24"/>
          <w:szCs w:val="24"/>
        </w:rPr>
        <w:t xml:space="preserve"> </w:t>
      </w:r>
      <w:r w:rsidRPr="006F70AC">
        <w:rPr>
          <w:rFonts w:ascii="Arial" w:hAnsi="Arial" w:cs="Arial"/>
          <w:sz w:val="24"/>
          <w:szCs w:val="24"/>
        </w:rPr>
        <w:t>presupuestando el 20%</w:t>
      </w:r>
      <w:r w:rsidR="00E85669">
        <w:rPr>
          <w:rFonts w:ascii="Arial" w:hAnsi="Arial" w:cs="Arial"/>
          <w:sz w:val="24"/>
          <w:szCs w:val="24"/>
        </w:rPr>
        <w:t>.</w:t>
      </w:r>
      <w:r w:rsidRPr="006F70AC">
        <w:rPr>
          <w:rFonts w:ascii="Arial" w:hAnsi="Arial" w:cs="Arial"/>
          <w:sz w:val="24"/>
          <w:szCs w:val="24"/>
        </w:rPr>
        <w:t xml:space="preserve"> 40%</w:t>
      </w:r>
      <w:r w:rsidR="00E85669">
        <w:rPr>
          <w:rFonts w:ascii="Arial" w:hAnsi="Arial" w:cs="Arial"/>
          <w:sz w:val="24"/>
          <w:szCs w:val="24"/>
        </w:rPr>
        <w:t>.</w:t>
      </w:r>
      <w:r w:rsidRPr="006F70AC">
        <w:rPr>
          <w:rFonts w:ascii="Arial" w:hAnsi="Arial" w:cs="Arial"/>
          <w:sz w:val="24"/>
          <w:szCs w:val="24"/>
        </w:rPr>
        <w:t xml:space="preserve"> 80% o 100% sobre el monto para el pago del zonaje establecido por la Contraloría General de la República para los funcionarios (as) que cumplan con lo establecido en el artículo 63 </w:t>
      </w:r>
      <w:r w:rsidRPr="006F70AC">
        <w:rPr>
          <w:rFonts w:ascii="Arial" w:hAnsi="Arial" w:cs="Arial"/>
          <w:sz w:val="24"/>
          <w:szCs w:val="24"/>
        </w:rPr>
        <w:lastRenderedPageBreak/>
        <w:t>del Reglamento Autónomo del Servicio del Ministerio del Ambiente y Energía</w:t>
      </w:r>
      <w:r w:rsidR="00E85669">
        <w:rPr>
          <w:rFonts w:ascii="Arial" w:hAnsi="Arial" w:cs="Arial"/>
          <w:sz w:val="24"/>
          <w:szCs w:val="24"/>
        </w:rPr>
        <w:t>.</w:t>
      </w:r>
      <w:r w:rsidRPr="006F70AC">
        <w:rPr>
          <w:rFonts w:ascii="Arial" w:hAnsi="Arial" w:cs="Arial"/>
          <w:sz w:val="24"/>
          <w:szCs w:val="24"/>
        </w:rPr>
        <w:t xml:space="preserve"> Decreto Ejecutivo 90 S.C. del 13 de diciembre de 1965 y sus reformas</w:t>
      </w:r>
      <w:r w:rsidR="00E85669">
        <w:rPr>
          <w:rFonts w:ascii="Arial" w:hAnsi="Arial" w:cs="Arial"/>
          <w:sz w:val="24"/>
          <w:szCs w:val="24"/>
        </w:rPr>
        <w:t>.</w:t>
      </w:r>
      <w:r w:rsidRPr="006F70AC">
        <w:rPr>
          <w:rFonts w:ascii="Arial" w:hAnsi="Arial" w:cs="Arial"/>
          <w:sz w:val="24"/>
          <w:szCs w:val="24"/>
        </w:rPr>
        <w:t xml:space="preserve"> fijación de montos de pago de zonaje realizado por la Contraloría General de la República</w:t>
      </w:r>
      <w:r w:rsidR="00E85669">
        <w:rPr>
          <w:rFonts w:ascii="Arial" w:hAnsi="Arial" w:cs="Arial"/>
          <w:sz w:val="24"/>
          <w:szCs w:val="24"/>
        </w:rPr>
        <w:t>.</w:t>
      </w:r>
      <w:r w:rsidRPr="006F70AC">
        <w:rPr>
          <w:rFonts w:ascii="Arial" w:hAnsi="Arial" w:cs="Arial"/>
          <w:sz w:val="24"/>
          <w:szCs w:val="24"/>
        </w:rPr>
        <w:t xml:space="preserve"> Decreto ejecutivo 33870-MINAE del 27 de julio de 2007 “Reglamento de zonaje de los funcionarios del Ministerio del Ambiente y Energía” y la Ley de Salarios de la Administración Pública.</w:t>
      </w:r>
    </w:p>
    <w:p w:rsidR="006F70AC" w:rsidRPr="006F70AC" w:rsidRDefault="006F70AC" w:rsidP="006F70AC">
      <w:pPr>
        <w:jc w:val="both"/>
        <w:rPr>
          <w:rFonts w:ascii="Arial" w:hAnsi="Arial" w:cs="Arial"/>
          <w:sz w:val="24"/>
          <w:szCs w:val="24"/>
        </w:rPr>
      </w:pPr>
    </w:p>
    <w:p w:rsidR="006F70AC" w:rsidRDefault="006F70AC" w:rsidP="006F70AC">
      <w:pPr>
        <w:jc w:val="both"/>
        <w:rPr>
          <w:rFonts w:ascii="Arial" w:hAnsi="Arial" w:cs="Arial"/>
          <w:sz w:val="24"/>
          <w:szCs w:val="24"/>
        </w:rPr>
      </w:pPr>
      <w:r w:rsidRPr="006F70AC">
        <w:rPr>
          <w:rFonts w:ascii="Arial" w:hAnsi="Arial" w:cs="Arial"/>
          <w:sz w:val="24"/>
          <w:szCs w:val="24"/>
        </w:rPr>
        <w:t>Con respecto a la Regionalización consideró como base ¢6</w:t>
      </w:r>
      <w:r w:rsidR="004A1C85">
        <w:rPr>
          <w:rFonts w:ascii="Arial" w:hAnsi="Arial" w:cs="Arial"/>
          <w:sz w:val="24"/>
          <w:szCs w:val="24"/>
        </w:rPr>
        <w:t>9.675</w:t>
      </w:r>
      <w:r w:rsidR="009A26BC">
        <w:rPr>
          <w:rFonts w:ascii="Arial" w:hAnsi="Arial" w:cs="Arial"/>
          <w:sz w:val="24"/>
          <w:szCs w:val="24"/>
        </w:rPr>
        <w:t xml:space="preserve"> </w:t>
      </w:r>
      <w:r w:rsidRPr="006F70AC">
        <w:rPr>
          <w:rFonts w:ascii="Arial" w:hAnsi="Arial" w:cs="Arial"/>
          <w:sz w:val="24"/>
          <w:szCs w:val="24"/>
        </w:rPr>
        <w:t>presupuestando el 60%</w:t>
      </w:r>
      <w:r w:rsidR="00E85669">
        <w:rPr>
          <w:rFonts w:ascii="Arial" w:hAnsi="Arial" w:cs="Arial"/>
          <w:sz w:val="24"/>
          <w:szCs w:val="24"/>
        </w:rPr>
        <w:t>.</w:t>
      </w:r>
      <w:r w:rsidRPr="006F70AC">
        <w:rPr>
          <w:rFonts w:ascii="Arial" w:hAnsi="Arial" w:cs="Arial"/>
          <w:sz w:val="24"/>
          <w:szCs w:val="24"/>
        </w:rPr>
        <w:t xml:space="preserve"> 70%</w:t>
      </w:r>
      <w:r w:rsidR="00E85669">
        <w:rPr>
          <w:rFonts w:ascii="Arial" w:hAnsi="Arial" w:cs="Arial"/>
          <w:sz w:val="24"/>
          <w:szCs w:val="24"/>
        </w:rPr>
        <w:t>.</w:t>
      </w:r>
      <w:r w:rsidRPr="006F70AC">
        <w:rPr>
          <w:rFonts w:ascii="Arial" w:hAnsi="Arial" w:cs="Arial"/>
          <w:sz w:val="24"/>
          <w:szCs w:val="24"/>
        </w:rPr>
        <w:t xml:space="preserve"> 80% o 90% sobre el monto para el pago de regionalización según corresponda.</w:t>
      </w:r>
    </w:p>
    <w:p w:rsidR="005E0C29" w:rsidRDefault="005E0C29" w:rsidP="006F70AC">
      <w:pPr>
        <w:jc w:val="both"/>
        <w:rPr>
          <w:rFonts w:ascii="Arial" w:hAnsi="Arial" w:cs="Arial"/>
          <w:sz w:val="24"/>
          <w:szCs w:val="24"/>
        </w:rPr>
      </w:pPr>
    </w:p>
    <w:p w:rsidR="001B1034" w:rsidRPr="006F70AC" w:rsidRDefault="001B1034" w:rsidP="006F70AC">
      <w:pPr>
        <w:jc w:val="both"/>
        <w:rPr>
          <w:rFonts w:ascii="Arial" w:hAnsi="Arial" w:cs="Arial"/>
          <w:sz w:val="24"/>
          <w:szCs w:val="24"/>
          <w:highlight w:val="yellow"/>
        </w:rPr>
      </w:pPr>
    </w:p>
    <w:p w:rsidR="006F70AC" w:rsidRPr="006F70AC" w:rsidRDefault="006F70AC" w:rsidP="003E1CA4">
      <w:pPr>
        <w:numPr>
          <w:ilvl w:val="0"/>
          <w:numId w:val="3"/>
        </w:numPr>
        <w:jc w:val="both"/>
        <w:rPr>
          <w:rFonts w:ascii="Arial" w:eastAsia="Times New Roman" w:hAnsi="Arial" w:cs="Arial"/>
          <w:b/>
          <w:sz w:val="24"/>
          <w:szCs w:val="24"/>
          <w:lang w:val="es-ES_tradnl"/>
        </w:rPr>
      </w:pPr>
      <w:r w:rsidRPr="006F70AC">
        <w:rPr>
          <w:rFonts w:ascii="Arial" w:eastAsia="Times New Roman" w:hAnsi="Arial" w:cs="Arial"/>
          <w:b/>
          <w:sz w:val="24"/>
          <w:szCs w:val="24"/>
          <w:lang w:val="es-ES_tradnl"/>
        </w:rPr>
        <w:t xml:space="preserve">0.04.01 Contribución patronal al Seguro de Salud de la Caja Costarricense del Seguro Social </w:t>
      </w:r>
    </w:p>
    <w:p w:rsidR="006F70AC" w:rsidRPr="006F70AC" w:rsidRDefault="006F70AC" w:rsidP="006F70AC">
      <w:pPr>
        <w:jc w:val="both"/>
        <w:rPr>
          <w:rFonts w:eastAsia="Times New Roman"/>
          <w:sz w:val="24"/>
          <w:szCs w:val="24"/>
          <w:lang w:val="es-ES"/>
        </w:rPr>
      </w:pPr>
    </w:p>
    <w:p w:rsidR="006F70AC" w:rsidRDefault="006F70AC" w:rsidP="006F70AC">
      <w:pPr>
        <w:jc w:val="both"/>
        <w:rPr>
          <w:rFonts w:ascii="Arial" w:hAnsi="Arial" w:cs="Arial"/>
          <w:sz w:val="24"/>
          <w:szCs w:val="24"/>
        </w:rPr>
      </w:pPr>
      <w:r w:rsidRPr="006F70AC">
        <w:rPr>
          <w:rFonts w:ascii="Arial" w:hAnsi="Arial" w:cs="Arial"/>
          <w:sz w:val="24"/>
          <w:szCs w:val="24"/>
        </w:rPr>
        <w:t>De acuerdo a lo establecido en la Ley Constitutiva de la Caja Costarricense de Seguro Social y el Reglamento No 7082 del 03/12/1996 y sus reformas</w:t>
      </w:r>
      <w:r w:rsidR="00E85669">
        <w:rPr>
          <w:rFonts w:ascii="Arial" w:hAnsi="Arial" w:cs="Arial"/>
          <w:sz w:val="24"/>
          <w:szCs w:val="24"/>
        </w:rPr>
        <w:t>.</w:t>
      </w:r>
      <w:r w:rsidRPr="006F70AC">
        <w:rPr>
          <w:rFonts w:ascii="Arial" w:hAnsi="Arial" w:cs="Arial"/>
          <w:sz w:val="24"/>
          <w:szCs w:val="24"/>
        </w:rPr>
        <w:t xml:space="preserve"> el FONAFIFO en su condición de patrono</w:t>
      </w:r>
      <w:r w:rsidR="00E85669">
        <w:rPr>
          <w:rFonts w:ascii="Arial" w:hAnsi="Arial" w:cs="Arial"/>
          <w:sz w:val="24"/>
          <w:szCs w:val="24"/>
        </w:rPr>
        <w:t>.</w:t>
      </w:r>
      <w:r w:rsidRPr="006F70AC">
        <w:rPr>
          <w:rFonts w:ascii="Arial" w:hAnsi="Arial" w:cs="Arial"/>
          <w:sz w:val="24"/>
          <w:szCs w:val="24"/>
        </w:rPr>
        <w:t xml:space="preserve"> presupuesta la suma de </w:t>
      </w:r>
      <w:r w:rsidRPr="006F70AC">
        <w:rPr>
          <w:rFonts w:ascii="Arial" w:hAnsi="Arial" w:cs="Arial"/>
          <w:b/>
          <w:sz w:val="24"/>
          <w:szCs w:val="24"/>
        </w:rPr>
        <w:t>¢</w:t>
      </w:r>
      <w:r w:rsidR="00CB3D80" w:rsidRPr="00CB3D80">
        <w:rPr>
          <w:rFonts w:ascii="Arial" w:hAnsi="Arial" w:cs="Arial"/>
          <w:b/>
          <w:sz w:val="24"/>
          <w:szCs w:val="24"/>
        </w:rPr>
        <w:t>13</w:t>
      </w:r>
      <w:r w:rsidR="00C674FD">
        <w:rPr>
          <w:rFonts w:ascii="Arial" w:hAnsi="Arial" w:cs="Arial"/>
          <w:b/>
          <w:sz w:val="24"/>
          <w:szCs w:val="24"/>
        </w:rPr>
        <w:t>1.796.659</w:t>
      </w:r>
      <w:r w:rsidR="00E85669">
        <w:rPr>
          <w:rFonts w:ascii="Arial" w:hAnsi="Arial" w:cs="Arial"/>
          <w:b/>
          <w:sz w:val="24"/>
          <w:szCs w:val="24"/>
        </w:rPr>
        <w:t>.</w:t>
      </w:r>
      <w:r w:rsidRPr="006F70AC">
        <w:rPr>
          <w:rFonts w:ascii="Arial" w:hAnsi="Arial" w:cs="Arial"/>
          <w:sz w:val="24"/>
          <w:szCs w:val="24"/>
        </w:rPr>
        <w:t xml:space="preserve"> correspondiente a la contribución </w:t>
      </w:r>
      <w:r w:rsidRPr="00BF1BA5">
        <w:rPr>
          <w:rFonts w:ascii="Arial" w:hAnsi="Arial" w:cs="Arial"/>
          <w:sz w:val="24"/>
          <w:szCs w:val="24"/>
        </w:rPr>
        <w:t>del 9</w:t>
      </w:r>
      <w:r w:rsidR="00E85669">
        <w:rPr>
          <w:rFonts w:ascii="Arial" w:hAnsi="Arial" w:cs="Arial"/>
          <w:sz w:val="24"/>
          <w:szCs w:val="24"/>
        </w:rPr>
        <w:t>.</w:t>
      </w:r>
      <w:r w:rsidRPr="00BF1BA5">
        <w:rPr>
          <w:rFonts w:ascii="Arial" w:hAnsi="Arial" w:cs="Arial"/>
          <w:sz w:val="24"/>
          <w:szCs w:val="24"/>
        </w:rPr>
        <w:t xml:space="preserve">25% al </w:t>
      </w:r>
      <w:r w:rsidRPr="006F70AC">
        <w:rPr>
          <w:rFonts w:ascii="Arial" w:hAnsi="Arial" w:cs="Arial"/>
          <w:sz w:val="24"/>
          <w:szCs w:val="24"/>
        </w:rPr>
        <w:t>seguro de salud</w:t>
      </w:r>
      <w:r w:rsidR="00E85669">
        <w:rPr>
          <w:rFonts w:ascii="Arial" w:hAnsi="Arial" w:cs="Arial"/>
          <w:sz w:val="24"/>
          <w:szCs w:val="24"/>
        </w:rPr>
        <w:t>.</w:t>
      </w:r>
      <w:r w:rsidRPr="006F70AC">
        <w:rPr>
          <w:rFonts w:ascii="Arial" w:hAnsi="Arial" w:cs="Arial"/>
          <w:sz w:val="24"/>
          <w:szCs w:val="24"/>
        </w:rPr>
        <w:t xml:space="preserve"> utilizando como base el presupuesto de remuneraciones para el periodo 20</w:t>
      </w:r>
      <w:r w:rsidR="007C3141">
        <w:rPr>
          <w:rFonts w:ascii="Arial" w:hAnsi="Arial" w:cs="Arial"/>
          <w:sz w:val="24"/>
          <w:szCs w:val="24"/>
        </w:rPr>
        <w:t>2</w:t>
      </w:r>
      <w:r w:rsidR="004A1C85">
        <w:rPr>
          <w:rFonts w:ascii="Arial" w:hAnsi="Arial" w:cs="Arial"/>
          <w:sz w:val="24"/>
          <w:szCs w:val="24"/>
        </w:rPr>
        <w:t>2</w:t>
      </w:r>
      <w:r w:rsidR="00E85669">
        <w:rPr>
          <w:rFonts w:ascii="Arial" w:hAnsi="Arial" w:cs="Arial"/>
          <w:sz w:val="24"/>
          <w:szCs w:val="24"/>
        </w:rPr>
        <w:t>.</w:t>
      </w:r>
      <w:r w:rsidRPr="006F70AC">
        <w:rPr>
          <w:rFonts w:ascii="Arial" w:hAnsi="Arial" w:cs="Arial"/>
          <w:sz w:val="24"/>
          <w:szCs w:val="24"/>
        </w:rPr>
        <w:t xml:space="preserve"> excluyendo el décimo tercer mes. </w:t>
      </w:r>
    </w:p>
    <w:p w:rsidR="00CB3D80" w:rsidRDefault="00CB3D80" w:rsidP="006F70AC">
      <w:pPr>
        <w:jc w:val="both"/>
        <w:rPr>
          <w:rFonts w:ascii="Arial" w:hAnsi="Arial" w:cs="Arial"/>
          <w:sz w:val="24"/>
          <w:szCs w:val="24"/>
        </w:rPr>
      </w:pPr>
    </w:p>
    <w:p w:rsidR="00AD7780" w:rsidRDefault="00AD7780" w:rsidP="006F70AC">
      <w:pPr>
        <w:jc w:val="both"/>
        <w:rPr>
          <w:rFonts w:ascii="Arial" w:hAnsi="Arial" w:cs="Arial"/>
          <w:sz w:val="24"/>
          <w:szCs w:val="24"/>
        </w:rPr>
      </w:pPr>
    </w:p>
    <w:p w:rsidR="006F70AC" w:rsidRPr="006F70AC" w:rsidRDefault="006F70AC" w:rsidP="003E1CA4">
      <w:pPr>
        <w:numPr>
          <w:ilvl w:val="0"/>
          <w:numId w:val="3"/>
        </w:numPr>
        <w:jc w:val="both"/>
        <w:rPr>
          <w:rFonts w:ascii="Arial" w:eastAsia="Times New Roman" w:hAnsi="Arial" w:cs="Arial"/>
          <w:b/>
          <w:sz w:val="24"/>
          <w:szCs w:val="24"/>
          <w:lang w:val="es-ES_tradnl"/>
        </w:rPr>
      </w:pPr>
      <w:r w:rsidRPr="006F70AC">
        <w:rPr>
          <w:rFonts w:ascii="Arial" w:eastAsia="Times New Roman" w:hAnsi="Arial" w:cs="Arial"/>
          <w:b/>
          <w:sz w:val="24"/>
          <w:szCs w:val="24"/>
          <w:lang w:val="es-ES_tradnl"/>
        </w:rPr>
        <w:t>0.04.05 Contribución patronal al Banco Popular y Desarrollo Comunal</w:t>
      </w:r>
    </w:p>
    <w:p w:rsidR="006F70AC" w:rsidRPr="00D14CB2" w:rsidRDefault="006F70AC" w:rsidP="006F70AC">
      <w:pPr>
        <w:jc w:val="both"/>
        <w:rPr>
          <w:rFonts w:eastAsia="Times New Roman"/>
          <w:sz w:val="24"/>
          <w:szCs w:val="24"/>
          <w:lang w:val="es-ES_tradnl"/>
        </w:rPr>
      </w:pPr>
    </w:p>
    <w:p w:rsidR="006F70AC" w:rsidRDefault="006F70AC" w:rsidP="006F70AC">
      <w:pPr>
        <w:jc w:val="both"/>
        <w:rPr>
          <w:rFonts w:ascii="Arial" w:hAnsi="Arial" w:cs="Arial"/>
          <w:sz w:val="24"/>
          <w:szCs w:val="24"/>
        </w:rPr>
      </w:pPr>
      <w:r w:rsidRPr="006F70AC">
        <w:rPr>
          <w:rFonts w:ascii="Arial" w:hAnsi="Arial" w:cs="Arial"/>
          <w:sz w:val="24"/>
          <w:szCs w:val="24"/>
        </w:rPr>
        <w:t>De acuerdo a lo establecido en la Ley No 4351 ´´ Ley Orgánica del Banco Popular y de Desarrollo Comunal ´´</w:t>
      </w:r>
      <w:r w:rsidR="00E85669">
        <w:rPr>
          <w:rFonts w:ascii="Arial" w:hAnsi="Arial" w:cs="Arial"/>
          <w:sz w:val="24"/>
          <w:szCs w:val="24"/>
        </w:rPr>
        <w:t>.</w:t>
      </w:r>
      <w:r w:rsidRPr="006F70AC">
        <w:rPr>
          <w:rFonts w:ascii="Arial" w:hAnsi="Arial" w:cs="Arial"/>
          <w:sz w:val="24"/>
          <w:szCs w:val="24"/>
        </w:rPr>
        <w:t xml:space="preserve"> el FONAFIFO en su condición de patrono</w:t>
      </w:r>
      <w:r w:rsidR="00E85669">
        <w:rPr>
          <w:rFonts w:ascii="Arial" w:hAnsi="Arial" w:cs="Arial"/>
          <w:sz w:val="24"/>
          <w:szCs w:val="24"/>
        </w:rPr>
        <w:t>.</w:t>
      </w:r>
      <w:r w:rsidRPr="006F70AC">
        <w:rPr>
          <w:rFonts w:ascii="Arial" w:hAnsi="Arial" w:cs="Arial"/>
          <w:sz w:val="24"/>
          <w:szCs w:val="24"/>
        </w:rPr>
        <w:t xml:space="preserve"> presupuesta la suma de </w:t>
      </w:r>
      <w:r w:rsidRPr="006F70AC">
        <w:rPr>
          <w:rFonts w:ascii="Arial" w:hAnsi="Arial" w:cs="Arial"/>
          <w:b/>
          <w:sz w:val="24"/>
          <w:szCs w:val="24"/>
        </w:rPr>
        <w:t>¢</w:t>
      </w:r>
      <w:r w:rsidR="00CB3D80" w:rsidRPr="00CB3D80">
        <w:rPr>
          <w:rFonts w:ascii="Arial" w:hAnsi="Arial" w:cs="Arial"/>
          <w:b/>
          <w:sz w:val="24"/>
          <w:szCs w:val="24"/>
        </w:rPr>
        <w:t xml:space="preserve"> 7.</w:t>
      </w:r>
      <w:r w:rsidR="004A1C85">
        <w:rPr>
          <w:rFonts w:ascii="Arial" w:hAnsi="Arial" w:cs="Arial"/>
          <w:b/>
          <w:sz w:val="24"/>
          <w:szCs w:val="24"/>
        </w:rPr>
        <w:t>1</w:t>
      </w:r>
      <w:r w:rsidR="00C674FD">
        <w:rPr>
          <w:rFonts w:ascii="Arial" w:hAnsi="Arial" w:cs="Arial"/>
          <w:b/>
          <w:sz w:val="24"/>
          <w:szCs w:val="24"/>
        </w:rPr>
        <w:t>24.144</w:t>
      </w:r>
      <w:r w:rsidR="00E85669">
        <w:rPr>
          <w:rFonts w:ascii="Arial" w:hAnsi="Arial" w:cs="Arial"/>
          <w:sz w:val="24"/>
          <w:szCs w:val="24"/>
        </w:rPr>
        <w:t>.</w:t>
      </w:r>
      <w:r w:rsidRPr="006F70AC">
        <w:rPr>
          <w:rFonts w:ascii="Arial" w:hAnsi="Arial" w:cs="Arial"/>
          <w:sz w:val="24"/>
          <w:szCs w:val="24"/>
        </w:rPr>
        <w:t xml:space="preserve"> correspondiente a la contribución </w:t>
      </w:r>
      <w:r w:rsidRPr="00BF1BA5">
        <w:rPr>
          <w:rFonts w:ascii="Arial" w:hAnsi="Arial" w:cs="Arial"/>
          <w:sz w:val="24"/>
          <w:szCs w:val="24"/>
        </w:rPr>
        <w:t>del 0</w:t>
      </w:r>
      <w:r w:rsidR="00E85669">
        <w:rPr>
          <w:rFonts w:ascii="Arial" w:hAnsi="Arial" w:cs="Arial"/>
          <w:sz w:val="24"/>
          <w:szCs w:val="24"/>
        </w:rPr>
        <w:t>.</w:t>
      </w:r>
      <w:r w:rsidRPr="00BF1BA5">
        <w:rPr>
          <w:rFonts w:ascii="Arial" w:hAnsi="Arial" w:cs="Arial"/>
          <w:sz w:val="24"/>
          <w:szCs w:val="24"/>
        </w:rPr>
        <w:t xml:space="preserve">50% </w:t>
      </w:r>
      <w:r w:rsidRPr="006F70AC">
        <w:rPr>
          <w:rFonts w:ascii="Arial" w:hAnsi="Arial" w:cs="Arial"/>
          <w:sz w:val="24"/>
          <w:szCs w:val="24"/>
        </w:rPr>
        <w:t>al Banco Popular y de Desarrollo Comunal</w:t>
      </w:r>
      <w:r w:rsidR="00E85669">
        <w:rPr>
          <w:rFonts w:ascii="Arial" w:hAnsi="Arial" w:cs="Arial"/>
          <w:sz w:val="24"/>
          <w:szCs w:val="24"/>
        </w:rPr>
        <w:t>.</w:t>
      </w:r>
      <w:r w:rsidRPr="006F70AC">
        <w:rPr>
          <w:rFonts w:ascii="Arial" w:hAnsi="Arial" w:cs="Arial"/>
          <w:sz w:val="24"/>
          <w:szCs w:val="24"/>
        </w:rPr>
        <w:t xml:space="preserve"> utilizando como base el presupuesto de remuneraciones para el periodo 20</w:t>
      </w:r>
      <w:r w:rsidR="008B6361">
        <w:rPr>
          <w:rFonts w:ascii="Arial" w:hAnsi="Arial" w:cs="Arial"/>
          <w:sz w:val="24"/>
          <w:szCs w:val="24"/>
        </w:rPr>
        <w:t>2</w:t>
      </w:r>
      <w:r w:rsidR="004A1C85">
        <w:rPr>
          <w:rFonts w:ascii="Arial" w:hAnsi="Arial" w:cs="Arial"/>
          <w:sz w:val="24"/>
          <w:szCs w:val="24"/>
        </w:rPr>
        <w:t>2</w:t>
      </w:r>
      <w:r w:rsidR="00E85669">
        <w:rPr>
          <w:rFonts w:ascii="Arial" w:hAnsi="Arial" w:cs="Arial"/>
          <w:sz w:val="24"/>
          <w:szCs w:val="24"/>
        </w:rPr>
        <w:t>.</w:t>
      </w:r>
      <w:r w:rsidRPr="006F70AC">
        <w:rPr>
          <w:rFonts w:ascii="Arial" w:hAnsi="Arial" w:cs="Arial"/>
          <w:sz w:val="24"/>
          <w:szCs w:val="24"/>
        </w:rPr>
        <w:t xml:space="preserve"> excluyendo el décimo tercer mes. </w:t>
      </w:r>
    </w:p>
    <w:p w:rsidR="00D81D81" w:rsidRDefault="00D81D81" w:rsidP="006F70AC">
      <w:pPr>
        <w:jc w:val="both"/>
        <w:rPr>
          <w:rFonts w:ascii="Arial" w:hAnsi="Arial" w:cs="Arial"/>
          <w:sz w:val="24"/>
          <w:szCs w:val="24"/>
        </w:rPr>
      </w:pPr>
    </w:p>
    <w:p w:rsidR="00AD7780" w:rsidRDefault="00AD7780" w:rsidP="00AD7780">
      <w:pPr>
        <w:autoSpaceDE w:val="0"/>
        <w:autoSpaceDN w:val="0"/>
        <w:adjustRightInd w:val="0"/>
        <w:rPr>
          <w:rFonts w:ascii="Arial" w:hAnsi="Arial" w:cs="Arial"/>
          <w:sz w:val="14"/>
          <w:szCs w:val="14"/>
          <w:lang w:val="es-ES" w:eastAsia="es-CR"/>
        </w:rPr>
      </w:pPr>
    </w:p>
    <w:p w:rsidR="006F70AC" w:rsidRPr="006F70AC" w:rsidRDefault="006F70AC" w:rsidP="003E1CA4">
      <w:pPr>
        <w:numPr>
          <w:ilvl w:val="0"/>
          <w:numId w:val="3"/>
        </w:numPr>
        <w:jc w:val="both"/>
        <w:rPr>
          <w:rFonts w:ascii="Arial" w:eastAsia="Times New Roman" w:hAnsi="Arial" w:cs="Arial"/>
          <w:b/>
          <w:sz w:val="24"/>
          <w:szCs w:val="24"/>
          <w:lang w:val="es-ES_tradnl"/>
        </w:rPr>
      </w:pPr>
      <w:r w:rsidRPr="006F70AC">
        <w:rPr>
          <w:rFonts w:ascii="Arial" w:eastAsia="Times New Roman" w:hAnsi="Arial" w:cs="Arial"/>
          <w:b/>
          <w:sz w:val="24"/>
          <w:szCs w:val="24"/>
          <w:lang w:val="es-ES_tradnl"/>
        </w:rPr>
        <w:t>0.05.01 Contribución patronal del seguro de salud social de la Caja Costarricense del Seguro Social</w:t>
      </w:r>
    </w:p>
    <w:p w:rsidR="006F70AC" w:rsidRPr="006F70AC" w:rsidRDefault="006F70AC" w:rsidP="006F70AC">
      <w:pPr>
        <w:jc w:val="both"/>
        <w:rPr>
          <w:rFonts w:ascii="Arial" w:eastAsia="Times New Roman" w:hAnsi="Arial" w:cs="Arial"/>
          <w:sz w:val="24"/>
          <w:szCs w:val="24"/>
          <w:lang w:val="es-ES"/>
        </w:rPr>
      </w:pPr>
    </w:p>
    <w:p w:rsidR="006F70AC" w:rsidRDefault="006F70AC" w:rsidP="006F70AC">
      <w:pPr>
        <w:jc w:val="both"/>
        <w:rPr>
          <w:rFonts w:ascii="Arial" w:eastAsia="Times New Roman" w:hAnsi="Arial" w:cs="Arial"/>
          <w:sz w:val="24"/>
          <w:szCs w:val="24"/>
          <w:lang w:val="es-ES"/>
        </w:rPr>
      </w:pPr>
      <w:r w:rsidRPr="006F70AC">
        <w:rPr>
          <w:rFonts w:ascii="Arial" w:eastAsia="Times New Roman" w:hAnsi="Arial" w:cs="Arial"/>
          <w:sz w:val="24"/>
          <w:szCs w:val="24"/>
          <w:lang w:val="es-ES"/>
        </w:rPr>
        <w:t>De acuerdo a lo establecido en la Ley Constitutiva de la Caja Costarricense de Seguro Social y el Reglamento No 7082 del 03/12/1996 y sus reformas</w:t>
      </w:r>
      <w:r w:rsidR="00E85669">
        <w:rPr>
          <w:rFonts w:ascii="Arial" w:eastAsia="Times New Roman" w:hAnsi="Arial" w:cs="Arial"/>
          <w:sz w:val="24"/>
          <w:szCs w:val="24"/>
          <w:lang w:val="es-ES"/>
        </w:rPr>
        <w:t>.</w:t>
      </w:r>
      <w:r w:rsidRPr="006F70AC">
        <w:rPr>
          <w:rFonts w:ascii="Arial" w:eastAsia="Times New Roman" w:hAnsi="Arial" w:cs="Arial"/>
          <w:sz w:val="24"/>
          <w:szCs w:val="24"/>
          <w:lang w:val="es-ES"/>
        </w:rPr>
        <w:t xml:space="preserve"> el FONAFIFO en su condición de patrono</w:t>
      </w:r>
      <w:r w:rsidR="00E85669">
        <w:rPr>
          <w:rFonts w:ascii="Arial" w:eastAsia="Times New Roman" w:hAnsi="Arial" w:cs="Arial"/>
          <w:sz w:val="24"/>
          <w:szCs w:val="24"/>
          <w:lang w:val="es-ES"/>
        </w:rPr>
        <w:t>.</w:t>
      </w:r>
      <w:r w:rsidRPr="006F70AC">
        <w:rPr>
          <w:rFonts w:ascii="Arial" w:eastAsia="Times New Roman" w:hAnsi="Arial" w:cs="Arial"/>
          <w:sz w:val="24"/>
          <w:szCs w:val="24"/>
          <w:lang w:val="es-ES"/>
        </w:rPr>
        <w:t xml:space="preserve"> presupuesta la suma de </w:t>
      </w:r>
      <w:r w:rsidRPr="006F70AC">
        <w:rPr>
          <w:rFonts w:ascii="Arial" w:eastAsia="Times New Roman" w:hAnsi="Arial" w:cs="Arial"/>
          <w:b/>
          <w:bCs/>
          <w:sz w:val="24"/>
          <w:szCs w:val="24"/>
          <w:lang w:val="es-ES"/>
        </w:rPr>
        <w:t>¢</w:t>
      </w:r>
      <w:r w:rsidR="00CB3D80" w:rsidRPr="00CB3D80">
        <w:rPr>
          <w:rFonts w:ascii="Arial" w:eastAsia="Times New Roman" w:hAnsi="Arial" w:cs="Arial"/>
          <w:b/>
          <w:bCs/>
          <w:sz w:val="24"/>
          <w:szCs w:val="24"/>
          <w:lang w:val="es-ES"/>
        </w:rPr>
        <w:t>7</w:t>
      </w:r>
      <w:r w:rsidR="00C674FD">
        <w:rPr>
          <w:rFonts w:ascii="Arial" w:eastAsia="Times New Roman" w:hAnsi="Arial" w:cs="Arial"/>
          <w:b/>
          <w:bCs/>
          <w:sz w:val="24"/>
          <w:szCs w:val="24"/>
          <w:lang w:val="es-ES"/>
        </w:rPr>
        <w:t>4</w:t>
      </w:r>
      <w:r w:rsidR="004A1C85">
        <w:rPr>
          <w:rFonts w:ascii="Arial" w:eastAsia="Times New Roman" w:hAnsi="Arial" w:cs="Arial"/>
          <w:b/>
          <w:bCs/>
          <w:sz w:val="24"/>
          <w:szCs w:val="24"/>
          <w:lang w:val="es-ES"/>
        </w:rPr>
        <w:t>.</w:t>
      </w:r>
      <w:r w:rsidR="00C674FD">
        <w:rPr>
          <w:rFonts w:ascii="Arial" w:eastAsia="Times New Roman" w:hAnsi="Arial" w:cs="Arial"/>
          <w:b/>
          <w:bCs/>
          <w:sz w:val="24"/>
          <w:szCs w:val="24"/>
          <w:lang w:val="es-ES"/>
        </w:rPr>
        <w:t>803</w:t>
      </w:r>
      <w:r w:rsidR="004A1C85">
        <w:rPr>
          <w:rFonts w:ascii="Arial" w:eastAsia="Times New Roman" w:hAnsi="Arial" w:cs="Arial"/>
          <w:b/>
          <w:bCs/>
          <w:sz w:val="24"/>
          <w:szCs w:val="24"/>
          <w:lang w:val="es-ES"/>
        </w:rPr>
        <w:t>.</w:t>
      </w:r>
      <w:r w:rsidR="00C674FD">
        <w:rPr>
          <w:rFonts w:ascii="Arial" w:eastAsia="Times New Roman" w:hAnsi="Arial" w:cs="Arial"/>
          <w:b/>
          <w:bCs/>
          <w:sz w:val="24"/>
          <w:szCs w:val="24"/>
          <w:lang w:val="es-ES"/>
        </w:rPr>
        <w:t>509</w:t>
      </w:r>
      <w:r w:rsidR="00E85669">
        <w:rPr>
          <w:rFonts w:ascii="Arial" w:eastAsia="Times New Roman" w:hAnsi="Arial" w:cs="Arial"/>
          <w:sz w:val="24"/>
          <w:szCs w:val="24"/>
          <w:lang w:val="es-ES"/>
        </w:rPr>
        <w:t>.</w:t>
      </w:r>
      <w:r w:rsidRPr="006F70AC">
        <w:rPr>
          <w:rFonts w:ascii="Arial" w:eastAsia="Times New Roman" w:hAnsi="Arial" w:cs="Arial"/>
          <w:sz w:val="24"/>
          <w:szCs w:val="24"/>
          <w:lang w:val="es-ES"/>
        </w:rPr>
        <w:t xml:space="preserve"> correspondiente a la contribución </w:t>
      </w:r>
      <w:r w:rsidRPr="00BF1BA5">
        <w:rPr>
          <w:rFonts w:ascii="Arial" w:eastAsia="Times New Roman" w:hAnsi="Arial" w:cs="Arial"/>
          <w:sz w:val="24"/>
          <w:szCs w:val="24"/>
          <w:lang w:val="es-ES"/>
        </w:rPr>
        <w:t>del 5.</w:t>
      </w:r>
      <w:r w:rsidR="00931D9B" w:rsidRPr="00BF1BA5">
        <w:rPr>
          <w:rFonts w:ascii="Arial" w:eastAsia="Times New Roman" w:hAnsi="Arial" w:cs="Arial"/>
          <w:sz w:val="24"/>
          <w:szCs w:val="24"/>
          <w:lang w:val="es-ES"/>
        </w:rPr>
        <w:t>25</w:t>
      </w:r>
      <w:r w:rsidRPr="00BF1BA5">
        <w:rPr>
          <w:rFonts w:ascii="Arial" w:eastAsia="Times New Roman" w:hAnsi="Arial" w:cs="Arial"/>
          <w:sz w:val="24"/>
          <w:szCs w:val="24"/>
          <w:lang w:val="es-ES"/>
        </w:rPr>
        <w:t xml:space="preserve">% </w:t>
      </w:r>
      <w:r w:rsidRPr="006F70AC">
        <w:rPr>
          <w:rFonts w:ascii="Arial" w:eastAsia="Times New Roman" w:hAnsi="Arial" w:cs="Arial"/>
          <w:sz w:val="24"/>
          <w:szCs w:val="24"/>
          <w:lang w:val="es-ES"/>
        </w:rPr>
        <w:t>al seguro de pensiones</w:t>
      </w:r>
      <w:r w:rsidR="00E85669">
        <w:rPr>
          <w:rFonts w:ascii="Arial" w:eastAsia="Times New Roman" w:hAnsi="Arial" w:cs="Arial"/>
          <w:sz w:val="24"/>
          <w:szCs w:val="24"/>
          <w:lang w:val="es-ES"/>
        </w:rPr>
        <w:t>.</w:t>
      </w:r>
      <w:r w:rsidRPr="006F70AC">
        <w:rPr>
          <w:rFonts w:ascii="Arial" w:eastAsia="Times New Roman" w:hAnsi="Arial" w:cs="Arial"/>
          <w:sz w:val="24"/>
          <w:szCs w:val="24"/>
          <w:lang w:val="es-ES"/>
        </w:rPr>
        <w:t xml:space="preserve"> utilizando como base el presupuesto de remuneraciones para el periodo 20</w:t>
      </w:r>
      <w:r w:rsidR="00931D9B">
        <w:rPr>
          <w:rFonts w:ascii="Arial" w:eastAsia="Times New Roman" w:hAnsi="Arial" w:cs="Arial"/>
          <w:sz w:val="24"/>
          <w:szCs w:val="24"/>
          <w:lang w:val="es-ES"/>
        </w:rPr>
        <w:t>2</w:t>
      </w:r>
      <w:r w:rsidR="004A1C85">
        <w:rPr>
          <w:rFonts w:ascii="Arial" w:eastAsia="Times New Roman" w:hAnsi="Arial" w:cs="Arial"/>
          <w:sz w:val="24"/>
          <w:szCs w:val="24"/>
          <w:lang w:val="es-ES"/>
        </w:rPr>
        <w:t>2</w:t>
      </w:r>
      <w:r w:rsidR="00E85669">
        <w:rPr>
          <w:rFonts w:ascii="Arial" w:eastAsia="Times New Roman" w:hAnsi="Arial" w:cs="Arial"/>
          <w:sz w:val="24"/>
          <w:szCs w:val="24"/>
          <w:lang w:val="es-ES"/>
        </w:rPr>
        <w:t>.</w:t>
      </w:r>
      <w:r w:rsidRPr="006F70AC">
        <w:rPr>
          <w:rFonts w:ascii="Arial" w:eastAsia="Times New Roman" w:hAnsi="Arial" w:cs="Arial"/>
          <w:sz w:val="24"/>
          <w:szCs w:val="24"/>
          <w:lang w:val="es-ES"/>
        </w:rPr>
        <w:t xml:space="preserve"> excluyendo el décimo tercer mes. </w:t>
      </w:r>
    </w:p>
    <w:p w:rsidR="003D4034" w:rsidRPr="006F70AC" w:rsidRDefault="003D4034" w:rsidP="006F70AC">
      <w:pPr>
        <w:jc w:val="both"/>
        <w:rPr>
          <w:rFonts w:ascii="Arial" w:eastAsia="Times New Roman" w:hAnsi="Arial" w:cs="Arial"/>
          <w:sz w:val="24"/>
          <w:szCs w:val="24"/>
          <w:highlight w:val="yellow"/>
          <w:lang w:val="es-ES"/>
        </w:rPr>
      </w:pPr>
    </w:p>
    <w:p w:rsidR="006F70AC" w:rsidRPr="006F70AC" w:rsidRDefault="006F70AC" w:rsidP="003E1CA4">
      <w:pPr>
        <w:numPr>
          <w:ilvl w:val="0"/>
          <w:numId w:val="3"/>
        </w:numPr>
        <w:jc w:val="both"/>
        <w:rPr>
          <w:rFonts w:ascii="Arial" w:eastAsia="Times New Roman" w:hAnsi="Arial" w:cs="Arial"/>
          <w:sz w:val="24"/>
          <w:szCs w:val="24"/>
          <w:lang w:val="es-ES"/>
        </w:rPr>
      </w:pPr>
      <w:r w:rsidRPr="006F70AC">
        <w:rPr>
          <w:rFonts w:ascii="Arial" w:eastAsia="Times New Roman" w:hAnsi="Arial" w:cs="Arial"/>
          <w:b/>
          <w:bCs/>
          <w:sz w:val="24"/>
          <w:szCs w:val="24"/>
          <w:lang w:val="es-ES"/>
        </w:rPr>
        <w:t>0.05.02 Aporte patronal al Régimen obligatorio de pensiones complementarias</w:t>
      </w:r>
    </w:p>
    <w:p w:rsidR="006F70AC" w:rsidRPr="006F70AC" w:rsidRDefault="006F70AC" w:rsidP="006F70AC">
      <w:pPr>
        <w:jc w:val="both"/>
        <w:rPr>
          <w:rFonts w:ascii="Arial" w:eastAsia="Times New Roman" w:hAnsi="Arial" w:cs="Arial"/>
          <w:sz w:val="24"/>
          <w:szCs w:val="24"/>
          <w:lang w:val="es-ES"/>
        </w:rPr>
      </w:pPr>
    </w:p>
    <w:p w:rsidR="006F70AC" w:rsidRDefault="006F70AC" w:rsidP="006F70AC">
      <w:pPr>
        <w:jc w:val="both"/>
        <w:rPr>
          <w:rFonts w:ascii="Arial" w:eastAsia="Times New Roman" w:hAnsi="Arial" w:cs="Arial"/>
          <w:sz w:val="24"/>
          <w:szCs w:val="24"/>
          <w:lang w:val="es-ES"/>
        </w:rPr>
      </w:pPr>
      <w:r w:rsidRPr="006F70AC">
        <w:rPr>
          <w:rFonts w:ascii="Arial" w:eastAsia="Times New Roman" w:hAnsi="Arial" w:cs="Arial"/>
          <w:sz w:val="24"/>
          <w:szCs w:val="24"/>
          <w:lang w:val="es-ES"/>
        </w:rPr>
        <w:t>De acuerdo a lo establecido en la Ley de Protección al Trabajador No 7983 del 16 de febrero del 2000</w:t>
      </w:r>
      <w:r w:rsidR="00E85669">
        <w:rPr>
          <w:rFonts w:ascii="Arial" w:eastAsia="Times New Roman" w:hAnsi="Arial" w:cs="Arial"/>
          <w:sz w:val="24"/>
          <w:szCs w:val="24"/>
          <w:lang w:val="es-ES"/>
        </w:rPr>
        <w:t>.</w:t>
      </w:r>
      <w:r w:rsidRPr="006F70AC">
        <w:rPr>
          <w:rFonts w:ascii="Arial" w:eastAsia="Times New Roman" w:hAnsi="Arial" w:cs="Arial"/>
          <w:sz w:val="24"/>
          <w:szCs w:val="24"/>
          <w:lang w:val="es-ES"/>
        </w:rPr>
        <w:t xml:space="preserve"> el FONAFIFO en su condición de patrono</w:t>
      </w:r>
      <w:r w:rsidR="00E85669">
        <w:rPr>
          <w:rFonts w:ascii="Arial" w:eastAsia="Times New Roman" w:hAnsi="Arial" w:cs="Arial"/>
          <w:sz w:val="24"/>
          <w:szCs w:val="24"/>
          <w:lang w:val="es-ES"/>
        </w:rPr>
        <w:t>.</w:t>
      </w:r>
      <w:r w:rsidRPr="006F70AC">
        <w:rPr>
          <w:rFonts w:ascii="Arial" w:eastAsia="Times New Roman" w:hAnsi="Arial" w:cs="Arial"/>
          <w:sz w:val="24"/>
          <w:szCs w:val="24"/>
          <w:lang w:val="es-ES"/>
        </w:rPr>
        <w:t xml:space="preserve"> presupuesta la suma de </w:t>
      </w:r>
      <w:r w:rsidRPr="006F70AC">
        <w:rPr>
          <w:rFonts w:ascii="Arial" w:eastAsia="Times New Roman" w:hAnsi="Arial" w:cs="Arial"/>
          <w:b/>
          <w:bCs/>
          <w:sz w:val="24"/>
          <w:szCs w:val="24"/>
          <w:lang w:val="es-ES"/>
        </w:rPr>
        <w:t>¢</w:t>
      </w:r>
      <w:r w:rsidR="004A1C85">
        <w:rPr>
          <w:rFonts w:ascii="Arial" w:eastAsia="Times New Roman" w:hAnsi="Arial" w:cs="Arial"/>
          <w:b/>
          <w:bCs/>
          <w:sz w:val="24"/>
          <w:szCs w:val="24"/>
          <w:lang w:val="es-ES"/>
        </w:rPr>
        <w:t>42.</w:t>
      </w:r>
      <w:r w:rsidR="00C674FD">
        <w:rPr>
          <w:rFonts w:ascii="Arial" w:eastAsia="Times New Roman" w:hAnsi="Arial" w:cs="Arial"/>
          <w:b/>
          <w:bCs/>
          <w:sz w:val="24"/>
          <w:szCs w:val="24"/>
          <w:lang w:val="es-ES"/>
        </w:rPr>
        <w:t>744</w:t>
      </w:r>
      <w:r w:rsidR="004A1C85">
        <w:rPr>
          <w:rFonts w:ascii="Arial" w:eastAsia="Times New Roman" w:hAnsi="Arial" w:cs="Arial"/>
          <w:b/>
          <w:bCs/>
          <w:sz w:val="24"/>
          <w:szCs w:val="24"/>
          <w:lang w:val="es-ES"/>
        </w:rPr>
        <w:t>.</w:t>
      </w:r>
      <w:r w:rsidR="00C674FD">
        <w:rPr>
          <w:rFonts w:ascii="Arial" w:eastAsia="Times New Roman" w:hAnsi="Arial" w:cs="Arial"/>
          <w:b/>
          <w:bCs/>
          <w:sz w:val="24"/>
          <w:szCs w:val="24"/>
          <w:lang w:val="es-ES"/>
        </w:rPr>
        <w:t>862</w:t>
      </w:r>
      <w:r w:rsidR="00E85669">
        <w:rPr>
          <w:rFonts w:ascii="Arial" w:eastAsia="Times New Roman" w:hAnsi="Arial" w:cs="Arial"/>
          <w:b/>
          <w:bCs/>
          <w:sz w:val="24"/>
          <w:szCs w:val="24"/>
          <w:lang w:val="es-ES"/>
        </w:rPr>
        <w:t>.</w:t>
      </w:r>
      <w:r w:rsidRPr="006F70AC">
        <w:rPr>
          <w:rFonts w:ascii="Arial" w:eastAsia="Times New Roman" w:hAnsi="Arial" w:cs="Arial"/>
          <w:sz w:val="24"/>
          <w:szCs w:val="24"/>
          <w:lang w:val="es-ES"/>
        </w:rPr>
        <w:t xml:space="preserve"> correspondiente al aporte del </w:t>
      </w:r>
      <w:r w:rsidR="004A1C85">
        <w:rPr>
          <w:rFonts w:ascii="Arial" w:eastAsia="Times New Roman" w:hAnsi="Arial" w:cs="Arial"/>
          <w:sz w:val="24"/>
          <w:szCs w:val="24"/>
          <w:lang w:val="es-ES"/>
        </w:rPr>
        <w:t>3</w:t>
      </w:r>
      <w:r w:rsidRPr="006F70AC">
        <w:rPr>
          <w:rFonts w:ascii="Arial" w:eastAsia="Times New Roman" w:hAnsi="Arial" w:cs="Arial"/>
          <w:sz w:val="24"/>
          <w:szCs w:val="24"/>
          <w:lang w:val="es-ES"/>
        </w:rPr>
        <w:t>% al Régimen Obligatorio de Pensiones Complementarias</w:t>
      </w:r>
      <w:r w:rsidR="00E85669">
        <w:rPr>
          <w:rFonts w:ascii="Arial" w:eastAsia="Times New Roman" w:hAnsi="Arial" w:cs="Arial"/>
          <w:sz w:val="24"/>
          <w:szCs w:val="24"/>
          <w:lang w:val="es-ES"/>
        </w:rPr>
        <w:t>.</w:t>
      </w:r>
      <w:r w:rsidRPr="006F70AC">
        <w:rPr>
          <w:rFonts w:ascii="Arial" w:eastAsia="Times New Roman" w:hAnsi="Arial" w:cs="Arial"/>
          <w:sz w:val="24"/>
          <w:szCs w:val="24"/>
          <w:lang w:val="es-ES"/>
        </w:rPr>
        <w:t xml:space="preserve"> utilizando como base el presupuesto de remuneraciones para el periodo 20</w:t>
      </w:r>
      <w:r w:rsidR="00462575">
        <w:rPr>
          <w:rFonts w:ascii="Arial" w:eastAsia="Times New Roman" w:hAnsi="Arial" w:cs="Arial"/>
          <w:sz w:val="24"/>
          <w:szCs w:val="24"/>
          <w:lang w:val="es-ES"/>
        </w:rPr>
        <w:t>2</w:t>
      </w:r>
      <w:r w:rsidR="004A1C85">
        <w:rPr>
          <w:rFonts w:ascii="Arial" w:eastAsia="Times New Roman" w:hAnsi="Arial" w:cs="Arial"/>
          <w:sz w:val="24"/>
          <w:szCs w:val="24"/>
          <w:lang w:val="es-ES"/>
        </w:rPr>
        <w:t>2</w:t>
      </w:r>
      <w:r w:rsidR="00E85669">
        <w:rPr>
          <w:rFonts w:ascii="Arial" w:eastAsia="Times New Roman" w:hAnsi="Arial" w:cs="Arial"/>
          <w:sz w:val="24"/>
          <w:szCs w:val="24"/>
          <w:lang w:val="es-ES"/>
        </w:rPr>
        <w:t>.</w:t>
      </w:r>
      <w:r w:rsidRPr="006F70AC">
        <w:rPr>
          <w:rFonts w:ascii="Arial" w:eastAsia="Times New Roman" w:hAnsi="Arial" w:cs="Arial"/>
          <w:sz w:val="24"/>
          <w:szCs w:val="24"/>
          <w:lang w:val="es-ES"/>
        </w:rPr>
        <w:t xml:space="preserve"> excluyendo el décimo tercer mes.</w:t>
      </w:r>
    </w:p>
    <w:p w:rsidR="006B3657" w:rsidRDefault="006B3657" w:rsidP="006F70AC">
      <w:pPr>
        <w:jc w:val="both"/>
        <w:rPr>
          <w:rFonts w:ascii="Arial" w:eastAsia="Times New Roman" w:hAnsi="Arial" w:cs="Arial"/>
          <w:sz w:val="24"/>
          <w:szCs w:val="24"/>
          <w:lang w:val="es-ES"/>
        </w:rPr>
      </w:pPr>
    </w:p>
    <w:p w:rsidR="00D81D81" w:rsidRDefault="00D81D81" w:rsidP="006F70AC">
      <w:pPr>
        <w:jc w:val="both"/>
        <w:rPr>
          <w:rFonts w:ascii="Arial" w:eastAsia="Times New Roman" w:hAnsi="Arial" w:cs="Arial"/>
          <w:sz w:val="24"/>
          <w:szCs w:val="24"/>
          <w:lang w:val="es-ES"/>
        </w:rPr>
      </w:pPr>
    </w:p>
    <w:p w:rsidR="00FC445A" w:rsidRDefault="00FC445A" w:rsidP="006F70AC">
      <w:pPr>
        <w:jc w:val="both"/>
        <w:rPr>
          <w:rFonts w:ascii="Arial" w:eastAsia="Times New Roman" w:hAnsi="Arial" w:cs="Arial"/>
          <w:sz w:val="24"/>
          <w:szCs w:val="24"/>
          <w:lang w:val="es-ES"/>
        </w:rPr>
      </w:pPr>
    </w:p>
    <w:p w:rsidR="00FC445A" w:rsidRDefault="00FC445A" w:rsidP="006F70AC">
      <w:pPr>
        <w:jc w:val="both"/>
        <w:rPr>
          <w:rFonts w:ascii="Arial" w:eastAsia="Times New Roman" w:hAnsi="Arial" w:cs="Arial"/>
          <w:sz w:val="24"/>
          <w:szCs w:val="24"/>
          <w:lang w:val="es-ES"/>
        </w:rPr>
      </w:pPr>
    </w:p>
    <w:p w:rsidR="00FC445A" w:rsidRDefault="00FC445A" w:rsidP="006F70AC">
      <w:pPr>
        <w:jc w:val="both"/>
        <w:rPr>
          <w:rFonts w:ascii="Arial" w:eastAsia="Times New Roman" w:hAnsi="Arial" w:cs="Arial"/>
          <w:sz w:val="24"/>
          <w:szCs w:val="24"/>
          <w:lang w:val="es-ES"/>
        </w:rPr>
      </w:pPr>
    </w:p>
    <w:p w:rsidR="00DB6090" w:rsidRDefault="00DB6090" w:rsidP="006F70AC">
      <w:pPr>
        <w:jc w:val="both"/>
        <w:rPr>
          <w:rFonts w:ascii="Arial" w:eastAsia="Times New Roman" w:hAnsi="Arial" w:cs="Arial"/>
          <w:sz w:val="24"/>
          <w:szCs w:val="24"/>
          <w:lang w:val="es-ES"/>
        </w:rPr>
      </w:pPr>
    </w:p>
    <w:p w:rsidR="006F70AC" w:rsidRPr="006F70AC" w:rsidRDefault="006F70AC" w:rsidP="003E1CA4">
      <w:pPr>
        <w:numPr>
          <w:ilvl w:val="0"/>
          <w:numId w:val="3"/>
        </w:numPr>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0.05.03 Aporte patronal al Fondo de Capitalización Laboral</w:t>
      </w:r>
    </w:p>
    <w:p w:rsidR="006F70AC" w:rsidRPr="006F70AC" w:rsidRDefault="006F70AC" w:rsidP="006F70AC">
      <w:pPr>
        <w:jc w:val="both"/>
        <w:rPr>
          <w:rFonts w:ascii="Arial" w:eastAsia="Times New Roman" w:hAnsi="Arial" w:cs="Arial"/>
          <w:sz w:val="24"/>
          <w:szCs w:val="24"/>
          <w:lang w:val="es-ES"/>
        </w:rPr>
      </w:pPr>
    </w:p>
    <w:p w:rsidR="006F70AC" w:rsidRDefault="006F70AC" w:rsidP="006F70AC">
      <w:pPr>
        <w:jc w:val="both"/>
        <w:rPr>
          <w:rFonts w:ascii="Arial" w:eastAsia="Times New Roman" w:hAnsi="Arial" w:cs="Arial"/>
          <w:sz w:val="24"/>
          <w:szCs w:val="24"/>
          <w:lang w:val="es-ES"/>
        </w:rPr>
      </w:pPr>
      <w:r w:rsidRPr="006F70AC">
        <w:rPr>
          <w:rFonts w:ascii="Arial" w:eastAsia="Times New Roman" w:hAnsi="Arial" w:cs="Arial"/>
          <w:sz w:val="24"/>
          <w:szCs w:val="24"/>
          <w:lang w:val="es-ES"/>
        </w:rPr>
        <w:t>De acuerdo a lo establecido en la Ley de Protección al Trabajador No 7983 del 16 de febrero del 2000</w:t>
      </w:r>
      <w:r w:rsidR="00E85669">
        <w:rPr>
          <w:rFonts w:ascii="Arial" w:eastAsia="Times New Roman" w:hAnsi="Arial" w:cs="Arial"/>
          <w:sz w:val="24"/>
          <w:szCs w:val="24"/>
          <w:lang w:val="es-ES"/>
        </w:rPr>
        <w:t>.</w:t>
      </w:r>
      <w:r w:rsidRPr="006F70AC">
        <w:rPr>
          <w:rFonts w:ascii="Arial" w:eastAsia="Times New Roman" w:hAnsi="Arial" w:cs="Arial"/>
          <w:sz w:val="24"/>
          <w:szCs w:val="24"/>
          <w:lang w:val="es-ES"/>
        </w:rPr>
        <w:t xml:space="preserve"> el FONAFIFO en su condición de patrono</w:t>
      </w:r>
      <w:r w:rsidR="00E85669">
        <w:rPr>
          <w:rFonts w:ascii="Arial" w:eastAsia="Times New Roman" w:hAnsi="Arial" w:cs="Arial"/>
          <w:sz w:val="24"/>
          <w:szCs w:val="24"/>
          <w:lang w:val="es-ES"/>
        </w:rPr>
        <w:t>.</w:t>
      </w:r>
      <w:r w:rsidRPr="006F70AC">
        <w:rPr>
          <w:rFonts w:ascii="Arial" w:eastAsia="Times New Roman" w:hAnsi="Arial" w:cs="Arial"/>
          <w:sz w:val="24"/>
          <w:szCs w:val="24"/>
          <w:lang w:val="es-ES"/>
        </w:rPr>
        <w:t xml:space="preserve"> presupuesta la suma de </w:t>
      </w:r>
      <w:r w:rsidRPr="006F70AC">
        <w:rPr>
          <w:rFonts w:ascii="Arial" w:eastAsia="Times New Roman" w:hAnsi="Arial" w:cs="Arial"/>
          <w:b/>
          <w:bCs/>
          <w:sz w:val="24"/>
          <w:szCs w:val="24"/>
          <w:lang w:val="es-ES"/>
        </w:rPr>
        <w:t>¢</w:t>
      </w:r>
      <w:r w:rsidR="004A1C85">
        <w:rPr>
          <w:rFonts w:ascii="Arial" w:eastAsia="Times New Roman" w:hAnsi="Arial" w:cs="Arial"/>
          <w:b/>
          <w:bCs/>
          <w:sz w:val="24"/>
          <w:szCs w:val="24"/>
          <w:lang w:val="es-ES"/>
        </w:rPr>
        <w:t>21.</w:t>
      </w:r>
      <w:r w:rsidR="00C674FD">
        <w:rPr>
          <w:rFonts w:ascii="Arial" w:eastAsia="Times New Roman" w:hAnsi="Arial" w:cs="Arial"/>
          <w:b/>
          <w:bCs/>
          <w:sz w:val="24"/>
          <w:szCs w:val="24"/>
          <w:lang w:val="es-ES"/>
        </w:rPr>
        <w:t>372</w:t>
      </w:r>
      <w:r w:rsidR="004A1C85">
        <w:rPr>
          <w:rFonts w:ascii="Arial" w:eastAsia="Times New Roman" w:hAnsi="Arial" w:cs="Arial"/>
          <w:b/>
          <w:bCs/>
          <w:sz w:val="24"/>
          <w:szCs w:val="24"/>
          <w:lang w:val="es-ES"/>
        </w:rPr>
        <w:t>.</w:t>
      </w:r>
      <w:r w:rsidR="00C674FD">
        <w:rPr>
          <w:rFonts w:ascii="Arial" w:eastAsia="Times New Roman" w:hAnsi="Arial" w:cs="Arial"/>
          <w:b/>
          <w:bCs/>
          <w:sz w:val="24"/>
          <w:szCs w:val="24"/>
          <w:lang w:val="es-ES"/>
        </w:rPr>
        <w:t>431</w:t>
      </w:r>
      <w:r w:rsidR="00E85669">
        <w:rPr>
          <w:rFonts w:ascii="Arial" w:eastAsia="Times New Roman" w:hAnsi="Arial" w:cs="Arial"/>
          <w:b/>
          <w:bCs/>
          <w:sz w:val="24"/>
          <w:szCs w:val="24"/>
          <w:lang w:val="es-ES"/>
        </w:rPr>
        <w:t>.</w:t>
      </w:r>
      <w:r w:rsidRPr="006F70AC">
        <w:rPr>
          <w:rFonts w:ascii="Arial" w:eastAsia="Times New Roman" w:hAnsi="Arial" w:cs="Arial"/>
          <w:sz w:val="24"/>
          <w:szCs w:val="24"/>
          <w:lang w:val="es-ES"/>
        </w:rPr>
        <w:t xml:space="preserve"> correspondiente al aporte del 3% al Fondo de Capitalización Laboral</w:t>
      </w:r>
      <w:r w:rsidR="00E85669">
        <w:rPr>
          <w:rFonts w:ascii="Arial" w:eastAsia="Times New Roman" w:hAnsi="Arial" w:cs="Arial"/>
          <w:sz w:val="24"/>
          <w:szCs w:val="24"/>
          <w:lang w:val="es-ES"/>
        </w:rPr>
        <w:t>.</w:t>
      </w:r>
      <w:r w:rsidRPr="006F70AC">
        <w:rPr>
          <w:rFonts w:ascii="Arial" w:eastAsia="Times New Roman" w:hAnsi="Arial" w:cs="Arial"/>
          <w:sz w:val="24"/>
          <w:szCs w:val="24"/>
          <w:lang w:val="es-ES"/>
        </w:rPr>
        <w:t xml:space="preserve"> utilizando como base el presupuesto de remuneraciones para el periodo 20</w:t>
      </w:r>
      <w:r w:rsidR="008F2973">
        <w:rPr>
          <w:rFonts w:ascii="Arial" w:eastAsia="Times New Roman" w:hAnsi="Arial" w:cs="Arial"/>
          <w:sz w:val="24"/>
          <w:szCs w:val="24"/>
          <w:lang w:val="es-ES"/>
        </w:rPr>
        <w:t>2</w:t>
      </w:r>
      <w:r w:rsidR="004A1C85">
        <w:rPr>
          <w:rFonts w:ascii="Arial" w:eastAsia="Times New Roman" w:hAnsi="Arial" w:cs="Arial"/>
          <w:sz w:val="24"/>
          <w:szCs w:val="24"/>
          <w:lang w:val="es-ES"/>
        </w:rPr>
        <w:t>2</w:t>
      </w:r>
      <w:r w:rsidRPr="006F70AC">
        <w:rPr>
          <w:rFonts w:ascii="Arial" w:eastAsia="Times New Roman" w:hAnsi="Arial" w:cs="Arial"/>
          <w:sz w:val="24"/>
          <w:szCs w:val="24"/>
          <w:lang w:val="es-ES"/>
        </w:rPr>
        <w:t>.</w:t>
      </w:r>
    </w:p>
    <w:p w:rsidR="00B14E0A" w:rsidRDefault="00B14E0A" w:rsidP="006F70AC">
      <w:pPr>
        <w:jc w:val="both"/>
        <w:rPr>
          <w:rFonts w:ascii="Arial" w:eastAsia="Times New Roman" w:hAnsi="Arial" w:cs="Arial"/>
          <w:sz w:val="24"/>
          <w:szCs w:val="24"/>
          <w:lang w:val="es-ES"/>
        </w:rPr>
      </w:pPr>
    </w:p>
    <w:p w:rsidR="006F70AC" w:rsidRPr="006F70AC" w:rsidRDefault="006F70AC" w:rsidP="003E1CA4">
      <w:pPr>
        <w:numPr>
          <w:ilvl w:val="0"/>
          <w:numId w:val="3"/>
        </w:numPr>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0.05.05 Contribución patronal a fondos administrados por entes privados</w:t>
      </w:r>
    </w:p>
    <w:p w:rsidR="006F70AC" w:rsidRPr="006F70AC" w:rsidRDefault="006F70AC" w:rsidP="006F70AC">
      <w:pPr>
        <w:jc w:val="both"/>
        <w:rPr>
          <w:rFonts w:ascii="Arial" w:eastAsia="Times New Roman" w:hAnsi="Arial" w:cs="Arial"/>
          <w:b/>
          <w:bCs/>
          <w:sz w:val="24"/>
          <w:szCs w:val="24"/>
        </w:rPr>
      </w:pPr>
    </w:p>
    <w:p w:rsidR="006F70AC" w:rsidRPr="006F70AC" w:rsidRDefault="006F70AC" w:rsidP="006F70AC">
      <w:pPr>
        <w:jc w:val="both"/>
        <w:rPr>
          <w:rFonts w:ascii="Arial" w:eastAsia="Times New Roman" w:hAnsi="Arial" w:cs="Arial"/>
          <w:sz w:val="24"/>
          <w:szCs w:val="24"/>
          <w:lang w:val="es-ES"/>
        </w:rPr>
      </w:pPr>
      <w:r w:rsidRPr="006F70AC">
        <w:rPr>
          <w:rFonts w:ascii="Arial" w:eastAsia="Times New Roman" w:hAnsi="Arial" w:cs="Arial"/>
          <w:sz w:val="24"/>
          <w:szCs w:val="24"/>
          <w:lang w:val="es-ES"/>
        </w:rPr>
        <w:t>Según lo establecido en el artículo 18 de la Ley No. 6970 Ley de Asociaciones Solidaritas</w:t>
      </w:r>
      <w:r w:rsidR="00E85669">
        <w:rPr>
          <w:rFonts w:ascii="Arial" w:eastAsia="Times New Roman" w:hAnsi="Arial" w:cs="Arial"/>
          <w:sz w:val="24"/>
          <w:szCs w:val="24"/>
          <w:lang w:val="es-ES"/>
        </w:rPr>
        <w:t>.</w:t>
      </w:r>
      <w:r w:rsidRPr="006F70AC">
        <w:rPr>
          <w:rFonts w:ascii="Arial" w:eastAsia="Times New Roman" w:hAnsi="Arial" w:cs="Arial"/>
          <w:sz w:val="24"/>
          <w:szCs w:val="24"/>
          <w:lang w:val="es-ES"/>
        </w:rPr>
        <w:t xml:space="preserve"> se presupuesta la suma </w:t>
      </w:r>
      <w:r w:rsidRPr="00180194">
        <w:rPr>
          <w:rFonts w:ascii="Arial" w:eastAsia="Times New Roman" w:hAnsi="Arial" w:cs="Arial"/>
          <w:b/>
          <w:sz w:val="24"/>
          <w:szCs w:val="24"/>
          <w:lang w:val="es-ES"/>
        </w:rPr>
        <w:t xml:space="preserve">de </w:t>
      </w:r>
      <w:r w:rsidRPr="006F70AC">
        <w:rPr>
          <w:rFonts w:ascii="Arial" w:eastAsia="Times New Roman" w:hAnsi="Arial" w:cs="Arial"/>
          <w:b/>
          <w:sz w:val="24"/>
          <w:szCs w:val="24"/>
          <w:lang w:val="es-ES"/>
        </w:rPr>
        <w:t>¢</w:t>
      </w:r>
      <w:r w:rsidR="004A1C85">
        <w:rPr>
          <w:rFonts w:ascii="Arial" w:eastAsia="Times New Roman" w:hAnsi="Arial" w:cs="Arial"/>
          <w:b/>
          <w:sz w:val="24"/>
          <w:szCs w:val="24"/>
          <w:lang w:val="es-ES"/>
        </w:rPr>
        <w:t>71.589.612</w:t>
      </w:r>
      <w:r w:rsidR="00E85669">
        <w:rPr>
          <w:rFonts w:ascii="Arial" w:eastAsia="Times New Roman" w:hAnsi="Arial" w:cs="Arial"/>
          <w:b/>
          <w:sz w:val="24"/>
          <w:szCs w:val="24"/>
          <w:lang w:val="es-ES"/>
        </w:rPr>
        <w:t>.</w:t>
      </w:r>
      <w:r w:rsidRPr="006F70AC">
        <w:rPr>
          <w:rFonts w:ascii="Arial" w:eastAsia="Times New Roman" w:hAnsi="Arial" w:cs="Arial"/>
          <w:b/>
          <w:sz w:val="24"/>
          <w:szCs w:val="24"/>
        </w:rPr>
        <w:t xml:space="preserve"> </w:t>
      </w:r>
      <w:r w:rsidRPr="006F70AC">
        <w:rPr>
          <w:rFonts w:ascii="Arial" w:eastAsia="Times New Roman" w:hAnsi="Arial" w:cs="Arial"/>
          <w:sz w:val="24"/>
          <w:szCs w:val="24"/>
          <w:lang w:val="es-ES"/>
        </w:rPr>
        <w:t>correspondiente al aporte patronal del 5</w:t>
      </w:r>
      <w:r w:rsidR="00180194">
        <w:rPr>
          <w:rFonts w:ascii="Arial" w:eastAsia="Times New Roman" w:hAnsi="Arial" w:cs="Arial"/>
          <w:sz w:val="24"/>
          <w:szCs w:val="24"/>
          <w:lang w:val="es-ES"/>
        </w:rPr>
        <w:t>.</w:t>
      </w:r>
      <w:r w:rsidR="002A3DA4">
        <w:rPr>
          <w:rFonts w:ascii="Arial" w:eastAsia="Times New Roman" w:hAnsi="Arial" w:cs="Arial"/>
          <w:sz w:val="24"/>
          <w:szCs w:val="24"/>
          <w:lang w:val="es-ES"/>
        </w:rPr>
        <w:t>00</w:t>
      </w:r>
      <w:r w:rsidRPr="002A3DA4">
        <w:rPr>
          <w:rFonts w:ascii="Arial" w:eastAsia="Times New Roman" w:hAnsi="Arial" w:cs="Arial"/>
          <w:b/>
          <w:sz w:val="24"/>
          <w:szCs w:val="24"/>
          <w:lang w:val="es-ES"/>
        </w:rPr>
        <w:t>%</w:t>
      </w:r>
      <w:r w:rsidRPr="006F70AC">
        <w:rPr>
          <w:rFonts w:ascii="Arial" w:eastAsia="Times New Roman" w:hAnsi="Arial" w:cs="Arial"/>
          <w:sz w:val="24"/>
          <w:szCs w:val="24"/>
          <w:lang w:val="es-ES"/>
        </w:rPr>
        <w:t xml:space="preserve"> sobre la estimación de salarios de los Asociados</w:t>
      </w:r>
      <w:r w:rsidR="00E85669">
        <w:rPr>
          <w:rFonts w:ascii="Arial" w:eastAsia="Times New Roman" w:hAnsi="Arial" w:cs="Arial"/>
          <w:sz w:val="24"/>
          <w:szCs w:val="24"/>
          <w:lang w:val="es-ES"/>
        </w:rPr>
        <w:t>.</w:t>
      </w:r>
      <w:r w:rsidRPr="006F70AC">
        <w:rPr>
          <w:rFonts w:ascii="Arial" w:eastAsia="Times New Roman" w:hAnsi="Arial" w:cs="Arial"/>
          <w:sz w:val="24"/>
          <w:szCs w:val="24"/>
          <w:lang w:val="es-ES"/>
        </w:rPr>
        <w:t xml:space="preserve"> para ser transferidos a la Asociación Solidarista de Empleados del Fondo Nacional de Financiamiento Forestal.</w:t>
      </w:r>
    </w:p>
    <w:p w:rsidR="006F70AC" w:rsidRDefault="006F70AC" w:rsidP="006F70AC">
      <w:pPr>
        <w:jc w:val="both"/>
        <w:rPr>
          <w:rFonts w:ascii="Arial" w:eastAsia="Times New Roman" w:hAnsi="Arial" w:cs="Arial"/>
          <w:sz w:val="24"/>
          <w:szCs w:val="24"/>
          <w:lang w:val="es-ES"/>
        </w:rPr>
      </w:pPr>
    </w:p>
    <w:p w:rsidR="00D81D81" w:rsidRDefault="00D81D81" w:rsidP="00D81D81">
      <w:pPr>
        <w:jc w:val="both"/>
        <w:rPr>
          <w:rFonts w:ascii="Arial" w:eastAsia="Times New Roman" w:hAnsi="Arial" w:cs="Arial"/>
          <w:b/>
          <w:sz w:val="24"/>
          <w:szCs w:val="24"/>
          <w:lang w:val="es-ES"/>
        </w:rPr>
      </w:pPr>
      <w:r>
        <w:rPr>
          <w:rFonts w:ascii="Arial" w:eastAsia="Times New Roman" w:hAnsi="Arial" w:cs="Arial"/>
          <w:b/>
          <w:sz w:val="24"/>
          <w:szCs w:val="24"/>
          <w:lang w:val="es-ES"/>
        </w:rPr>
        <w:t xml:space="preserve">ASOCIACION SOLIDARISTA </w:t>
      </w:r>
      <w:r w:rsidRPr="003D4034">
        <w:rPr>
          <w:rFonts w:ascii="Arial" w:eastAsia="Times New Roman" w:hAnsi="Arial" w:cs="Arial"/>
          <w:b/>
          <w:sz w:val="24"/>
          <w:szCs w:val="24"/>
          <w:lang w:val="es-ES"/>
        </w:rPr>
        <w:t>DE EMPLEADOS DEL FONDO NACIONAL DE FINANCIAMIENTO FORESTAL (ASOFIFO)</w:t>
      </w:r>
      <w:r>
        <w:rPr>
          <w:rFonts w:ascii="Arial" w:eastAsia="Times New Roman" w:hAnsi="Arial" w:cs="Arial"/>
          <w:b/>
          <w:sz w:val="24"/>
          <w:szCs w:val="24"/>
          <w:lang w:val="es-ES"/>
        </w:rPr>
        <w:t>.</w:t>
      </w:r>
    </w:p>
    <w:p w:rsidR="00D81D81" w:rsidRDefault="00D81D81" w:rsidP="003D4034">
      <w:pPr>
        <w:jc w:val="both"/>
        <w:rPr>
          <w:rFonts w:ascii="Arial" w:eastAsia="Times New Roman" w:hAnsi="Arial" w:cs="Arial"/>
          <w:b/>
          <w:sz w:val="24"/>
          <w:szCs w:val="24"/>
          <w:lang w:val="es-ES"/>
        </w:rPr>
      </w:pPr>
    </w:p>
    <w:p w:rsidR="00D81D81" w:rsidRDefault="003D4034" w:rsidP="003D4034">
      <w:pPr>
        <w:jc w:val="both"/>
        <w:rPr>
          <w:rFonts w:ascii="Arial" w:eastAsia="Times New Roman" w:hAnsi="Arial" w:cs="Arial"/>
          <w:b/>
          <w:sz w:val="24"/>
          <w:szCs w:val="24"/>
          <w:lang w:val="es-ES"/>
        </w:rPr>
      </w:pPr>
      <w:r w:rsidRPr="003D4034">
        <w:rPr>
          <w:rFonts w:ascii="Arial" w:eastAsia="Times New Roman" w:hAnsi="Arial" w:cs="Arial"/>
          <w:b/>
          <w:sz w:val="24"/>
          <w:szCs w:val="24"/>
          <w:lang w:val="es-ES"/>
        </w:rPr>
        <w:t xml:space="preserve">COLETILLA: </w:t>
      </w:r>
      <w:r w:rsidR="00D81D81">
        <w:rPr>
          <w:rFonts w:ascii="Arial" w:eastAsia="Times New Roman" w:hAnsi="Arial" w:cs="Arial"/>
          <w:b/>
          <w:sz w:val="24"/>
          <w:szCs w:val="24"/>
          <w:lang w:val="es-ES"/>
        </w:rPr>
        <w:t xml:space="preserve">(APORTE PATRONAL A LA </w:t>
      </w:r>
      <w:r w:rsidRPr="003D4034">
        <w:rPr>
          <w:rFonts w:ascii="Arial" w:eastAsia="Times New Roman" w:hAnsi="Arial" w:cs="Arial"/>
          <w:b/>
          <w:sz w:val="24"/>
          <w:szCs w:val="24"/>
          <w:lang w:val="es-ES"/>
        </w:rPr>
        <w:t>ASOCIACIÓN SOLIDARISTA</w:t>
      </w:r>
      <w:r w:rsidR="00D81D81">
        <w:rPr>
          <w:rFonts w:ascii="Arial" w:eastAsia="Times New Roman" w:hAnsi="Arial" w:cs="Arial"/>
          <w:b/>
          <w:sz w:val="24"/>
          <w:szCs w:val="24"/>
          <w:lang w:val="es-ES"/>
        </w:rPr>
        <w:t xml:space="preserve"> SEGÚN EL ARTICULO No 18</w:t>
      </w:r>
      <w:r w:rsidR="00E85669">
        <w:rPr>
          <w:rFonts w:ascii="Arial" w:eastAsia="Times New Roman" w:hAnsi="Arial" w:cs="Arial"/>
          <w:b/>
          <w:sz w:val="24"/>
          <w:szCs w:val="24"/>
          <w:lang w:val="es-ES"/>
        </w:rPr>
        <w:t>.</w:t>
      </w:r>
      <w:r w:rsidR="00D81D81">
        <w:rPr>
          <w:rFonts w:ascii="Arial" w:eastAsia="Times New Roman" w:hAnsi="Arial" w:cs="Arial"/>
          <w:b/>
          <w:sz w:val="24"/>
          <w:szCs w:val="24"/>
          <w:lang w:val="es-ES"/>
        </w:rPr>
        <w:t xml:space="preserve"> LEY No. 6970</w:t>
      </w:r>
      <w:r w:rsidR="00E85669">
        <w:rPr>
          <w:rFonts w:ascii="Arial" w:eastAsia="Times New Roman" w:hAnsi="Arial" w:cs="Arial"/>
          <w:b/>
          <w:sz w:val="24"/>
          <w:szCs w:val="24"/>
          <w:lang w:val="es-ES"/>
        </w:rPr>
        <w:t>.</w:t>
      </w:r>
      <w:r w:rsidR="00D81D81">
        <w:rPr>
          <w:rFonts w:ascii="Arial" w:eastAsia="Times New Roman" w:hAnsi="Arial" w:cs="Arial"/>
          <w:b/>
          <w:sz w:val="24"/>
          <w:szCs w:val="24"/>
          <w:lang w:val="es-ES"/>
        </w:rPr>
        <w:t xml:space="preserve"> LEY DE ASOCIACIONES SOLIDARISTAS).</w:t>
      </w:r>
    </w:p>
    <w:p w:rsidR="00D81D81" w:rsidRDefault="00D81D81" w:rsidP="003D4034">
      <w:pPr>
        <w:jc w:val="both"/>
        <w:rPr>
          <w:rFonts w:ascii="Arial" w:eastAsia="Times New Roman" w:hAnsi="Arial" w:cs="Arial"/>
          <w:b/>
          <w:sz w:val="24"/>
          <w:szCs w:val="24"/>
          <w:lang w:val="es-ES"/>
        </w:rPr>
      </w:pPr>
    </w:p>
    <w:p w:rsidR="003D4034" w:rsidRPr="003D4034" w:rsidRDefault="003D4034" w:rsidP="003D4034">
      <w:pPr>
        <w:jc w:val="both"/>
        <w:rPr>
          <w:rFonts w:ascii="Arial" w:eastAsia="Times New Roman" w:hAnsi="Arial" w:cs="Arial"/>
          <w:b/>
          <w:sz w:val="24"/>
          <w:szCs w:val="24"/>
          <w:lang w:val="es-ES"/>
        </w:rPr>
      </w:pPr>
      <w:r w:rsidRPr="003D4034">
        <w:rPr>
          <w:rFonts w:ascii="Arial" w:eastAsia="Times New Roman" w:hAnsi="Arial" w:cs="Arial"/>
          <w:b/>
          <w:sz w:val="24"/>
          <w:szCs w:val="24"/>
          <w:lang w:val="es-ES"/>
        </w:rPr>
        <w:t>CÉD. JUR.: 3-002-654044</w:t>
      </w:r>
    </w:p>
    <w:p w:rsidR="00180194" w:rsidRPr="003D4034" w:rsidRDefault="00180194" w:rsidP="006F70AC">
      <w:pPr>
        <w:jc w:val="both"/>
        <w:rPr>
          <w:rFonts w:ascii="Arial" w:eastAsia="Times New Roman" w:hAnsi="Arial" w:cs="Arial"/>
          <w:b/>
          <w:sz w:val="24"/>
          <w:szCs w:val="24"/>
          <w:lang w:val="es-ES"/>
        </w:rPr>
      </w:pPr>
    </w:p>
    <w:p w:rsidR="00180194" w:rsidRPr="003D4034" w:rsidRDefault="00180194" w:rsidP="006F70AC">
      <w:pPr>
        <w:jc w:val="both"/>
        <w:rPr>
          <w:rFonts w:ascii="Arial" w:eastAsia="Times New Roman" w:hAnsi="Arial" w:cs="Arial"/>
          <w:b/>
          <w:sz w:val="24"/>
          <w:szCs w:val="24"/>
          <w:lang w:val="es-ES"/>
        </w:rPr>
      </w:pPr>
    </w:p>
    <w:p w:rsidR="006F70AC" w:rsidRPr="00815B39" w:rsidRDefault="006F70AC" w:rsidP="00DC2376">
      <w:pPr>
        <w:rPr>
          <w:rFonts w:ascii="Arial" w:eastAsia="Times New Roman" w:hAnsi="Arial" w:cs="Arial"/>
          <w:b/>
          <w:bCs/>
          <w:sz w:val="24"/>
          <w:szCs w:val="24"/>
        </w:rPr>
      </w:pPr>
      <w:r w:rsidRPr="00815B39">
        <w:rPr>
          <w:rFonts w:ascii="Arial" w:eastAsia="Times New Roman" w:hAnsi="Arial" w:cs="Arial"/>
          <w:b/>
          <w:bCs/>
          <w:sz w:val="24"/>
          <w:szCs w:val="24"/>
          <w:lang w:val="es-ES"/>
        </w:rPr>
        <w:t>SERVICIOS</w:t>
      </w:r>
      <w:r w:rsidRPr="00815B39">
        <w:rPr>
          <w:rFonts w:ascii="Arial" w:eastAsia="Times New Roman" w:hAnsi="Arial" w:cs="Arial"/>
          <w:b/>
          <w:bCs/>
          <w:sz w:val="24"/>
          <w:szCs w:val="24"/>
          <w:lang w:val="es-ES"/>
        </w:rPr>
        <w:tab/>
      </w:r>
      <w:r w:rsidRPr="00815B39">
        <w:rPr>
          <w:rFonts w:ascii="Arial" w:eastAsia="Times New Roman" w:hAnsi="Arial" w:cs="Arial"/>
          <w:b/>
          <w:bCs/>
          <w:sz w:val="24"/>
          <w:szCs w:val="24"/>
          <w:lang w:val="es-ES"/>
        </w:rPr>
        <w:tab/>
      </w:r>
      <w:r w:rsidRPr="00815B39">
        <w:rPr>
          <w:rFonts w:ascii="Arial" w:eastAsia="Times New Roman" w:hAnsi="Arial" w:cs="Arial"/>
          <w:b/>
          <w:bCs/>
          <w:sz w:val="24"/>
          <w:szCs w:val="24"/>
          <w:lang w:val="es-ES"/>
        </w:rPr>
        <w:tab/>
      </w:r>
      <w:r w:rsidRPr="00815B39">
        <w:rPr>
          <w:rFonts w:ascii="Arial" w:eastAsia="Times New Roman" w:hAnsi="Arial" w:cs="Arial"/>
          <w:b/>
          <w:bCs/>
          <w:sz w:val="24"/>
          <w:szCs w:val="24"/>
          <w:lang w:val="es-ES"/>
        </w:rPr>
        <w:tab/>
      </w:r>
      <w:r w:rsidRPr="00815B39">
        <w:rPr>
          <w:rFonts w:ascii="Arial" w:eastAsia="Times New Roman" w:hAnsi="Arial" w:cs="Arial"/>
          <w:b/>
          <w:bCs/>
          <w:sz w:val="24"/>
          <w:szCs w:val="24"/>
          <w:lang w:val="es-ES"/>
        </w:rPr>
        <w:tab/>
        <w:t xml:space="preserve">     </w:t>
      </w:r>
      <w:r w:rsidRPr="00815B39">
        <w:rPr>
          <w:rFonts w:ascii="Arial" w:eastAsia="Times New Roman" w:hAnsi="Arial" w:cs="Arial"/>
          <w:b/>
          <w:bCs/>
          <w:sz w:val="24"/>
          <w:szCs w:val="24"/>
          <w:lang w:val="es-ES"/>
        </w:rPr>
        <w:tab/>
        <w:t xml:space="preserve">      </w:t>
      </w:r>
      <w:r w:rsidR="00DC2376" w:rsidRPr="00815B39">
        <w:rPr>
          <w:rFonts w:ascii="Arial" w:eastAsia="Times New Roman" w:hAnsi="Arial" w:cs="Arial"/>
          <w:b/>
          <w:bCs/>
          <w:sz w:val="24"/>
          <w:szCs w:val="24"/>
          <w:lang w:val="es-ES"/>
        </w:rPr>
        <w:tab/>
      </w:r>
      <w:r w:rsidR="00DC2376" w:rsidRPr="00815B39">
        <w:rPr>
          <w:rFonts w:ascii="Arial" w:eastAsia="Times New Roman" w:hAnsi="Arial" w:cs="Arial"/>
          <w:b/>
          <w:bCs/>
          <w:sz w:val="24"/>
          <w:szCs w:val="24"/>
          <w:lang w:val="es-ES"/>
        </w:rPr>
        <w:tab/>
      </w:r>
      <w:r w:rsidR="00DC2376" w:rsidRPr="00815B39">
        <w:rPr>
          <w:rFonts w:ascii="Arial" w:eastAsia="Times New Roman" w:hAnsi="Arial" w:cs="Arial"/>
          <w:b/>
          <w:bCs/>
          <w:sz w:val="24"/>
          <w:szCs w:val="24"/>
          <w:lang w:val="es-ES"/>
        </w:rPr>
        <w:tab/>
      </w:r>
      <w:r w:rsidR="00DC2376" w:rsidRPr="00815B39">
        <w:rPr>
          <w:rFonts w:ascii="Arial" w:eastAsia="Times New Roman" w:hAnsi="Arial" w:cs="Arial"/>
          <w:b/>
          <w:bCs/>
          <w:sz w:val="24"/>
          <w:szCs w:val="24"/>
          <w:lang w:val="es-ES"/>
        </w:rPr>
        <w:tab/>
      </w:r>
      <w:r w:rsidRPr="00815B39">
        <w:rPr>
          <w:rFonts w:ascii="Arial" w:eastAsia="Times New Roman" w:hAnsi="Arial" w:cs="Arial"/>
          <w:b/>
          <w:bCs/>
          <w:sz w:val="24"/>
          <w:szCs w:val="24"/>
          <w:lang w:val="es-ES"/>
        </w:rPr>
        <w:t>¢</w:t>
      </w:r>
      <w:r w:rsidR="00B479FE" w:rsidRPr="00B479FE">
        <w:rPr>
          <w:rFonts w:ascii="Arial" w:eastAsia="Times New Roman" w:hAnsi="Arial" w:cs="Arial"/>
          <w:b/>
          <w:bCs/>
          <w:sz w:val="24"/>
          <w:szCs w:val="24"/>
          <w:lang w:val="es-ES"/>
        </w:rPr>
        <w:t xml:space="preserve"> </w:t>
      </w:r>
      <w:r w:rsidR="00CD496E">
        <w:rPr>
          <w:rFonts w:ascii="Arial" w:eastAsia="Times New Roman" w:hAnsi="Arial" w:cs="Arial"/>
          <w:b/>
          <w:bCs/>
          <w:sz w:val="24"/>
          <w:szCs w:val="24"/>
          <w:lang w:val="es-ES"/>
        </w:rPr>
        <w:t>870.755.981</w:t>
      </w:r>
    </w:p>
    <w:p w:rsidR="006F70AC" w:rsidRPr="00327D43" w:rsidRDefault="006F70AC" w:rsidP="006F70AC">
      <w:pPr>
        <w:ind w:left="1890"/>
        <w:rPr>
          <w:rFonts w:ascii="Arial" w:eastAsia="Times New Roman" w:hAnsi="Arial" w:cs="Arial"/>
          <w:b/>
          <w:bCs/>
          <w:color w:val="FF0000"/>
          <w:sz w:val="24"/>
          <w:szCs w:val="24"/>
        </w:rPr>
      </w:pPr>
    </w:p>
    <w:p w:rsidR="006F70AC" w:rsidRPr="00327D43" w:rsidRDefault="006F70AC" w:rsidP="006F70AC">
      <w:pPr>
        <w:ind w:left="1890"/>
        <w:rPr>
          <w:rFonts w:ascii="Arial" w:eastAsia="Times New Roman" w:hAnsi="Arial" w:cs="Arial"/>
          <w:b/>
          <w:bCs/>
          <w:color w:val="FF0000"/>
          <w:sz w:val="24"/>
          <w:szCs w:val="24"/>
        </w:rPr>
      </w:pPr>
    </w:p>
    <w:p w:rsidR="006F70AC" w:rsidRPr="006F70AC" w:rsidRDefault="006F70AC" w:rsidP="003E1CA4">
      <w:pPr>
        <w:numPr>
          <w:ilvl w:val="0"/>
          <w:numId w:val="3"/>
        </w:numPr>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1.01.01 Alquiler de edificios</w:t>
      </w:r>
      <w:r w:rsidR="00E85669">
        <w:rPr>
          <w:rFonts w:ascii="Arial" w:eastAsia="Times New Roman" w:hAnsi="Arial" w:cs="Arial"/>
          <w:b/>
          <w:bCs/>
          <w:sz w:val="24"/>
          <w:szCs w:val="24"/>
          <w:lang w:val="es-ES"/>
        </w:rPr>
        <w:t>.</w:t>
      </w:r>
      <w:r w:rsidRPr="006F70AC">
        <w:rPr>
          <w:rFonts w:ascii="Arial" w:eastAsia="Times New Roman" w:hAnsi="Arial" w:cs="Arial"/>
          <w:b/>
          <w:bCs/>
          <w:sz w:val="24"/>
          <w:szCs w:val="24"/>
          <w:lang w:val="es-ES"/>
        </w:rPr>
        <w:t xml:space="preserve"> locales y terrenos</w:t>
      </w:r>
    </w:p>
    <w:p w:rsidR="006F70AC" w:rsidRPr="006F70AC" w:rsidRDefault="006F70AC" w:rsidP="006F70AC">
      <w:pPr>
        <w:autoSpaceDE w:val="0"/>
        <w:autoSpaceDN w:val="0"/>
        <w:adjustRightInd w:val="0"/>
        <w:jc w:val="both"/>
        <w:rPr>
          <w:rFonts w:ascii="Arial" w:eastAsia="Times New Roman" w:hAnsi="Arial" w:cs="Arial"/>
          <w:sz w:val="24"/>
          <w:szCs w:val="24"/>
          <w:highlight w:val="yellow"/>
          <w:lang w:val="es-ES"/>
        </w:rPr>
      </w:pPr>
      <w:r w:rsidRPr="006F70AC">
        <w:rPr>
          <w:rFonts w:ascii="Arial" w:eastAsia="Times New Roman" w:hAnsi="Arial" w:cs="Arial"/>
          <w:sz w:val="24"/>
          <w:szCs w:val="24"/>
          <w:highlight w:val="yellow"/>
          <w:lang w:val="es-ES"/>
        </w:rPr>
        <w:t xml:space="preserve"> </w:t>
      </w:r>
    </w:p>
    <w:p w:rsidR="006F70AC" w:rsidRDefault="006F70AC" w:rsidP="006F70AC">
      <w:pPr>
        <w:autoSpaceDE w:val="0"/>
        <w:autoSpaceDN w:val="0"/>
        <w:adjustRightInd w:val="0"/>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bCs/>
          <w:sz w:val="24"/>
          <w:szCs w:val="24"/>
          <w:lang w:val="es-ES"/>
        </w:rPr>
        <w:t>¢</w:t>
      </w:r>
      <w:r w:rsidR="007A189E">
        <w:rPr>
          <w:rFonts w:ascii="Arial" w:eastAsia="Times New Roman" w:hAnsi="Arial" w:cs="Arial"/>
          <w:b/>
          <w:bCs/>
          <w:sz w:val="24"/>
          <w:szCs w:val="24"/>
          <w:lang w:val="es-ES"/>
        </w:rPr>
        <w:t>308.293.370</w:t>
      </w:r>
      <w:r w:rsidR="003A378A">
        <w:rPr>
          <w:rFonts w:ascii="Arial" w:eastAsia="Times New Roman" w:hAnsi="Arial" w:cs="Arial"/>
          <w:b/>
          <w:bCs/>
          <w:sz w:val="24"/>
          <w:szCs w:val="24"/>
          <w:lang w:val="es-ES"/>
        </w:rPr>
        <w:t xml:space="preserve"> </w:t>
      </w:r>
      <w:r w:rsidR="00406D7B" w:rsidRPr="00406D7B">
        <w:rPr>
          <w:rFonts w:ascii="Arial" w:eastAsia="Times New Roman" w:hAnsi="Arial" w:cs="Arial"/>
          <w:sz w:val="24"/>
          <w:szCs w:val="24"/>
          <w:lang w:val="es-ES"/>
        </w:rPr>
        <w:t xml:space="preserve">principalmente </w:t>
      </w:r>
      <w:r w:rsidRPr="006F70AC">
        <w:rPr>
          <w:rFonts w:ascii="Arial" w:eastAsia="Times New Roman" w:hAnsi="Arial" w:cs="Arial"/>
          <w:sz w:val="24"/>
          <w:szCs w:val="24"/>
          <w:lang w:val="es-ES"/>
        </w:rPr>
        <w:t>para el pago del contrato de alquiler suscrito con el Instituto de Fomento y Asesoría Municipal (IFAM)</w:t>
      </w:r>
      <w:r w:rsidR="00E85669">
        <w:rPr>
          <w:rFonts w:ascii="Arial" w:eastAsia="Times New Roman" w:hAnsi="Arial" w:cs="Arial"/>
          <w:sz w:val="24"/>
          <w:szCs w:val="24"/>
          <w:lang w:val="es-ES"/>
        </w:rPr>
        <w:t>.</w:t>
      </w:r>
      <w:r w:rsidRPr="006F70AC">
        <w:rPr>
          <w:rFonts w:ascii="Arial" w:eastAsia="Times New Roman" w:hAnsi="Arial" w:cs="Arial"/>
          <w:sz w:val="24"/>
          <w:szCs w:val="24"/>
          <w:lang w:val="es-ES"/>
        </w:rPr>
        <w:t xml:space="preserve"> para las Oficinas Centrales del FONAFIFO</w:t>
      </w:r>
      <w:r w:rsidR="00E85669">
        <w:rPr>
          <w:rFonts w:ascii="Arial" w:eastAsia="Times New Roman" w:hAnsi="Arial" w:cs="Arial"/>
          <w:sz w:val="24"/>
          <w:szCs w:val="24"/>
          <w:lang w:val="es-ES"/>
        </w:rPr>
        <w:t>.</w:t>
      </w:r>
      <w:r w:rsidR="00B4127A">
        <w:rPr>
          <w:rFonts w:ascii="Arial" w:eastAsia="Times New Roman" w:hAnsi="Arial" w:cs="Arial"/>
          <w:sz w:val="24"/>
          <w:szCs w:val="24"/>
          <w:lang w:val="es-ES"/>
        </w:rPr>
        <w:t xml:space="preserve"> así como para el pago de alquiler de las Oficinas </w:t>
      </w:r>
      <w:r w:rsidR="00431FAE">
        <w:rPr>
          <w:rFonts w:ascii="Arial" w:eastAsia="Times New Roman" w:hAnsi="Arial" w:cs="Arial"/>
          <w:sz w:val="24"/>
          <w:szCs w:val="24"/>
          <w:lang w:val="es-ES"/>
        </w:rPr>
        <w:t>Regionales.</w:t>
      </w:r>
    </w:p>
    <w:p w:rsidR="00431FAE" w:rsidRDefault="00431FAE" w:rsidP="006F70AC">
      <w:pPr>
        <w:autoSpaceDE w:val="0"/>
        <w:autoSpaceDN w:val="0"/>
        <w:adjustRightInd w:val="0"/>
        <w:jc w:val="both"/>
        <w:rPr>
          <w:rFonts w:ascii="Arial" w:eastAsia="Times New Roman" w:hAnsi="Arial" w:cs="Arial"/>
          <w:sz w:val="24"/>
          <w:szCs w:val="24"/>
          <w:lang w:val="es-ES"/>
        </w:rPr>
      </w:pPr>
    </w:p>
    <w:p w:rsidR="00D008EF" w:rsidRPr="00A855DE" w:rsidRDefault="00D008EF" w:rsidP="006F70AC">
      <w:pPr>
        <w:autoSpaceDE w:val="0"/>
        <w:autoSpaceDN w:val="0"/>
        <w:adjustRightInd w:val="0"/>
        <w:jc w:val="both"/>
        <w:rPr>
          <w:rFonts w:ascii="Arial" w:eastAsia="Times New Roman" w:hAnsi="Arial" w:cs="Arial"/>
          <w:sz w:val="24"/>
          <w:szCs w:val="24"/>
          <w:lang w:val="es-ES"/>
        </w:rPr>
      </w:pPr>
      <w:r w:rsidRPr="00A855DE">
        <w:rPr>
          <w:rFonts w:ascii="Arial" w:eastAsia="Times New Roman" w:hAnsi="Arial" w:cs="Arial"/>
          <w:sz w:val="24"/>
          <w:szCs w:val="24"/>
          <w:lang w:val="es-ES"/>
        </w:rPr>
        <w:t>D</w:t>
      </w:r>
      <w:r w:rsidR="00A855DE" w:rsidRPr="00A855DE">
        <w:rPr>
          <w:rFonts w:ascii="Arial" w:eastAsia="Times New Roman" w:hAnsi="Arial" w:cs="Arial"/>
          <w:sz w:val="24"/>
          <w:szCs w:val="24"/>
          <w:lang w:val="es-ES"/>
        </w:rPr>
        <w:t>etalle de los contratos</w:t>
      </w:r>
      <w:r w:rsidRPr="00A855DE">
        <w:rPr>
          <w:rFonts w:ascii="Arial" w:eastAsia="Times New Roman" w:hAnsi="Arial" w:cs="Arial"/>
          <w:sz w:val="24"/>
          <w:szCs w:val="24"/>
          <w:lang w:val="es-ES"/>
        </w:rPr>
        <w:t>;</w:t>
      </w:r>
    </w:p>
    <w:tbl>
      <w:tblPr>
        <w:tblW w:w="9604" w:type="dxa"/>
        <w:jc w:val="center"/>
        <w:tblCellMar>
          <w:left w:w="70" w:type="dxa"/>
          <w:right w:w="70" w:type="dxa"/>
        </w:tblCellMar>
        <w:tblLook w:val="04A0" w:firstRow="1" w:lastRow="0" w:firstColumn="1" w:lastColumn="0" w:noHBand="0" w:noVBand="1"/>
      </w:tblPr>
      <w:tblGrid>
        <w:gridCol w:w="2639"/>
        <w:gridCol w:w="3333"/>
        <w:gridCol w:w="1642"/>
        <w:gridCol w:w="1990"/>
      </w:tblGrid>
      <w:tr w:rsidR="007A189E" w:rsidRPr="007A189E" w:rsidTr="00492F59">
        <w:trPr>
          <w:trHeight w:val="233"/>
          <w:jc w:val="center"/>
        </w:trPr>
        <w:tc>
          <w:tcPr>
            <w:tcW w:w="2639"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7A189E" w:rsidRPr="007A189E" w:rsidRDefault="007A189E" w:rsidP="007A189E">
            <w:pPr>
              <w:jc w:val="center"/>
              <w:rPr>
                <w:rFonts w:ascii="Calibri" w:eastAsia="Times New Roman" w:hAnsi="Calibri" w:cs="Calibri"/>
                <w:b/>
                <w:bCs/>
                <w:color w:val="000000"/>
                <w:sz w:val="18"/>
                <w:szCs w:val="18"/>
                <w:lang w:val="es-MX" w:eastAsia="es-MX"/>
              </w:rPr>
            </w:pPr>
            <w:r w:rsidRPr="007A189E">
              <w:rPr>
                <w:rFonts w:ascii="Calibri" w:eastAsia="Times New Roman" w:hAnsi="Calibri" w:cs="Calibri"/>
                <w:b/>
                <w:bCs/>
                <w:color w:val="000000"/>
                <w:sz w:val="18"/>
                <w:szCs w:val="18"/>
                <w:lang w:val="es-MX" w:eastAsia="es-MX"/>
              </w:rPr>
              <w:t>No. de contrato</w:t>
            </w:r>
          </w:p>
        </w:tc>
        <w:tc>
          <w:tcPr>
            <w:tcW w:w="3333" w:type="dxa"/>
            <w:tcBorders>
              <w:top w:val="single" w:sz="4" w:space="0" w:color="auto"/>
              <w:left w:val="nil"/>
              <w:bottom w:val="single" w:sz="4" w:space="0" w:color="auto"/>
              <w:right w:val="single" w:sz="4" w:space="0" w:color="auto"/>
            </w:tcBorders>
            <w:shd w:val="clear" w:color="000000" w:fill="00B050"/>
            <w:vAlign w:val="center"/>
            <w:hideMark/>
          </w:tcPr>
          <w:p w:rsidR="007A189E" w:rsidRPr="007A189E" w:rsidRDefault="007A189E" w:rsidP="007A189E">
            <w:pPr>
              <w:jc w:val="center"/>
              <w:rPr>
                <w:rFonts w:ascii="Calibri" w:eastAsia="Times New Roman" w:hAnsi="Calibri" w:cs="Calibri"/>
                <w:b/>
                <w:bCs/>
                <w:color w:val="000000"/>
                <w:sz w:val="18"/>
                <w:szCs w:val="18"/>
                <w:lang w:val="es-MX" w:eastAsia="es-MX"/>
              </w:rPr>
            </w:pPr>
            <w:r w:rsidRPr="007A189E">
              <w:rPr>
                <w:rFonts w:ascii="Calibri" w:eastAsia="Times New Roman" w:hAnsi="Calibri" w:cs="Calibri"/>
                <w:b/>
                <w:bCs/>
                <w:color w:val="000000"/>
                <w:sz w:val="18"/>
                <w:szCs w:val="18"/>
                <w:lang w:val="es-MX" w:eastAsia="es-MX"/>
              </w:rPr>
              <w:t>Razón Social</w:t>
            </w:r>
          </w:p>
        </w:tc>
        <w:tc>
          <w:tcPr>
            <w:tcW w:w="1642" w:type="dxa"/>
            <w:tcBorders>
              <w:top w:val="single" w:sz="4" w:space="0" w:color="auto"/>
              <w:left w:val="nil"/>
              <w:bottom w:val="single" w:sz="4" w:space="0" w:color="auto"/>
              <w:right w:val="single" w:sz="4" w:space="0" w:color="auto"/>
            </w:tcBorders>
            <w:shd w:val="clear" w:color="000000" w:fill="00B050"/>
            <w:vAlign w:val="center"/>
            <w:hideMark/>
          </w:tcPr>
          <w:p w:rsidR="007A189E" w:rsidRPr="007A189E" w:rsidRDefault="007A189E" w:rsidP="007A189E">
            <w:pPr>
              <w:jc w:val="center"/>
              <w:rPr>
                <w:rFonts w:ascii="Calibri" w:eastAsia="Times New Roman" w:hAnsi="Calibri" w:cs="Calibri"/>
                <w:b/>
                <w:bCs/>
                <w:color w:val="000000"/>
                <w:sz w:val="18"/>
                <w:szCs w:val="18"/>
                <w:lang w:val="es-MX" w:eastAsia="es-MX"/>
              </w:rPr>
            </w:pPr>
            <w:r w:rsidRPr="007A189E">
              <w:rPr>
                <w:rFonts w:ascii="Calibri" w:eastAsia="Times New Roman" w:hAnsi="Calibri" w:cs="Calibri"/>
                <w:b/>
                <w:bCs/>
                <w:color w:val="000000"/>
                <w:sz w:val="18"/>
                <w:szCs w:val="18"/>
                <w:lang w:val="es-MX" w:eastAsia="es-MX"/>
              </w:rPr>
              <w:t>Monto Anual</w:t>
            </w:r>
          </w:p>
        </w:tc>
        <w:tc>
          <w:tcPr>
            <w:tcW w:w="1990" w:type="dxa"/>
            <w:tcBorders>
              <w:top w:val="single" w:sz="4" w:space="0" w:color="auto"/>
              <w:left w:val="nil"/>
              <w:bottom w:val="single" w:sz="4" w:space="0" w:color="auto"/>
              <w:right w:val="single" w:sz="4" w:space="0" w:color="auto"/>
            </w:tcBorders>
            <w:shd w:val="clear" w:color="000000" w:fill="00B050"/>
            <w:vAlign w:val="center"/>
            <w:hideMark/>
          </w:tcPr>
          <w:p w:rsidR="007A189E" w:rsidRPr="007A189E" w:rsidRDefault="007A189E" w:rsidP="007A189E">
            <w:pPr>
              <w:jc w:val="center"/>
              <w:rPr>
                <w:rFonts w:ascii="Calibri" w:eastAsia="Times New Roman" w:hAnsi="Calibri" w:cs="Calibri"/>
                <w:b/>
                <w:bCs/>
                <w:color w:val="000000"/>
                <w:sz w:val="18"/>
                <w:szCs w:val="18"/>
                <w:lang w:val="es-MX" w:eastAsia="es-MX"/>
              </w:rPr>
            </w:pPr>
            <w:r w:rsidRPr="007A189E">
              <w:rPr>
                <w:rFonts w:ascii="Calibri" w:eastAsia="Times New Roman" w:hAnsi="Calibri" w:cs="Calibri"/>
                <w:b/>
                <w:bCs/>
                <w:color w:val="000000"/>
                <w:sz w:val="18"/>
                <w:szCs w:val="18"/>
                <w:lang w:val="es-MX" w:eastAsia="es-MX"/>
              </w:rPr>
              <w:t>Localización del Edificio</w:t>
            </w:r>
          </w:p>
        </w:tc>
      </w:tr>
      <w:tr w:rsidR="007A189E" w:rsidRPr="007A189E" w:rsidTr="00492F59">
        <w:trPr>
          <w:trHeight w:val="233"/>
          <w:jc w:val="center"/>
        </w:trPr>
        <w:tc>
          <w:tcPr>
            <w:tcW w:w="2639" w:type="dxa"/>
            <w:tcBorders>
              <w:top w:val="nil"/>
              <w:left w:val="single" w:sz="4" w:space="0" w:color="auto"/>
              <w:bottom w:val="single" w:sz="4" w:space="0" w:color="auto"/>
              <w:right w:val="single" w:sz="4" w:space="0" w:color="auto"/>
            </w:tcBorders>
            <w:shd w:val="clear" w:color="000000" w:fill="FFFFFF"/>
            <w:vAlign w:val="center"/>
            <w:hideMark/>
          </w:tcPr>
          <w:p w:rsidR="007A189E" w:rsidRPr="007A189E" w:rsidRDefault="007A189E" w:rsidP="007A189E">
            <w:pPr>
              <w:rPr>
                <w:rFonts w:ascii="Arial" w:eastAsia="Times New Roman" w:hAnsi="Arial" w:cs="Arial"/>
                <w:sz w:val="18"/>
                <w:szCs w:val="18"/>
                <w:lang w:val="es-MX" w:eastAsia="es-MX"/>
              </w:rPr>
            </w:pPr>
            <w:r w:rsidRPr="007A189E">
              <w:rPr>
                <w:rFonts w:ascii="Arial" w:eastAsia="Times New Roman" w:hAnsi="Arial" w:cs="Arial"/>
                <w:sz w:val="18"/>
                <w:szCs w:val="18"/>
                <w:lang w:val="es-MX" w:eastAsia="es-MX"/>
              </w:rPr>
              <w:t>2012CD-000008-87900</w:t>
            </w:r>
          </w:p>
        </w:tc>
        <w:tc>
          <w:tcPr>
            <w:tcW w:w="3333" w:type="dxa"/>
            <w:tcBorders>
              <w:top w:val="nil"/>
              <w:left w:val="nil"/>
              <w:bottom w:val="single" w:sz="4" w:space="0" w:color="auto"/>
              <w:right w:val="single" w:sz="4" w:space="0" w:color="auto"/>
            </w:tcBorders>
            <w:shd w:val="clear" w:color="000000" w:fill="FFFFFF"/>
            <w:vAlign w:val="center"/>
            <w:hideMark/>
          </w:tcPr>
          <w:p w:rsidR="007A189E" w:rsidRPr="007A189E" w:rsidRDefault="007A189E" w:rsidP="007A189E">
            <w:pPr>
              <w:jc w:val="both"/>
              <w:rPr>
                <w:rFonts w:ascii="Arial" w:eastAsia="Times New Roman" w:hAnsi="Arial" w:cs="Arial"/>
                <w:sz w:val="18"/>
                <w:szCs w:val="18"/>
                <w:lang w:val="es-MX" w:eastAsia="es-MX"/>
              </w:rPr>
            </w:pPr>
            <w:r w:rsidRPr="007A189E">
              <w:rPr>
                <w:rFonts w:ascii="Arial" w:eastAsia="Times New Roman" w:hAnsi="Arial" w:cs="Arial"/>
                <w:sz w:val="18"/>
                <w:szCs w:val="18"/>
                <w:lang w:val="es-MX" w:eastAsia="es-MX"/>
              </w:rPr>
              <w:t>Instituto de Fomento y Asesoría Municipal (IFAM)</w:t>
            </w:r>
          </w:p>
        </w:tc>
        <w:tc>
          <w:tcPr>
            <w:tcW w:w="1642" w:type="dxa"/>
            <w:tcBorders>
              <w:top w:val="nil"/>
              <w:left w:val="nil"/>
              <w:bottom w:val="single" w:sz="4" w:space="0" w:color="auto"/>
              <w:right w:val="single" w:sz="4" w:space="0" w:color="auto"/>
            </w:tcBorders>
            <w:shd w:val="clear" w:color="auto" w:fill="auto"/>
            <w:vAlign w:val="center"/>
            <w:hideMark/>
          </w:tcPr>
          <w:p w:rsidR="007A189E" w:rsidRPr="007A189E" w:rsidRDefault="007A189E" w:rsidP="007A189E">
            <w:pPr>
              <w:rPr>
                <w:rFonts w:ascii="Calibri" w:eastAsia="Times New Roman" w:hAnsi="Calibri" w:cs="Calibri"/>
                <w:sz w:val="18"/>
                <w:szCs w:val="18"/>
                <w:lang w:val="es-MX" w:eastAsia="es-MX"/>
              </w:rPr>
            </w:pPr>
            <w:r w:rsidRPr="007A189E">
              <w:rPr>
                <w:rFonts w:ascii="Calibri" w:eastAsia="Times New Roman" w:hAnsi="Calibri" w:cs="Calibri"/>
                <w:sz w:val="18"/>
                <w:szCs w:val="18"/>
                <w:lang w:val="es-MX" w:eastAsia="es-MX"/>
              </w:rPr>
              <w:t xml:space="preserve">         287</w:t>
            </w:r>
            <w:r w:rsidR="00E85669">
              <w:rPr>
                <w:rFonts w:ascii="Calibri" w:eastAsia="Times New Roman" w:hAnsi="Calibri" w:cs="Calibri"/>
                <w:sz w:val="18"/>
                <w:szCs w:val="18"/>
                <w:lang w:val="es-MX" w:eastAsia="es-MX"/>
              </w:rPr>
              <w:t>.</w:t>
            </w:r>
            <w:r w:rsidRPr="007A189E">
              <w:rPr>
                <w:rFonts w:ascii="Calibri" w:eastAsia="Times New Roman" w:hAnsi="Calibri" w:cs="Calibri"/>
                <w:sz w:val="18"/>
                <w:szCs w:val="18"/>
                <w:lang w:val="es-MX" w:eastAsia="es-MX"/>
              </w:rPr>
              <w:t>007</w:t>
            </w:r>
            <w:r w:rsidR="00E85669">
              <w:rPr>
                <w:rFonts w:ascii="Calibri" w:eastAsia="Times New Roman" w:hAnsi="Calibri" w:cs="Calibri"/>
                <w:sz w:val="18"/>
                <w:szCs w:val="18"/>
                <w:lang w:val="es-MX" w:eastAsia="es-MX"/>
              </w:rPr>
              <w:t>.</w:t>
            </w:r>
            <w:r w:rsidRPr="007A189E">
              <w:rPr>
                <w:rFonts w:ascii="Calibri" w:eastAsia="Times New Roman" w:hAnsi="Calibri" w:cs="Calibri"/>
                <w:sz w:val="18"/>
                <w:szCs w:val="18"/>
                <w:lang w:val="es-MX" w:eastAsia="es-MX"/>
              </w:rPr>
              <w:t xml:space="preserve">936 </w:t>
            </w:r>
          </w:p>
        </w:tc>
        <w:tc>
          <w:tcPr>
            <w:tcW w:w="1990" w:type="dxa"/>
            <w:tcBorders>
              <w:top w:val="nil"/>
              <w:left w:val="nil"/>
              <w:bottom w:val="single" w:sz="4" w:space="0" w:color="auto"/>
              <w:right w:val="single" w:sz="4" w:space="0" w:color="auto"/>
            </w:tcBorders>
            <w:shd w:val="clear" w:color="000000" w:fill="FFFFFF"/>
            <w:hideMark/>
          </w:tcPr>
          <w:p w:rsidR="007A189E" w:rsidRPr="007A189E" w:rsidRDefault="007A189E" w:rsidP="007A189E">
            <w:pPr>
              <w:jc w:val="both"/>
              <w:rPr>
                <w:rFonts w:ascii="Arial" w:eastAsia="Times New Roman" w:hAnsi="Arial" w:cs="Arial"/>
                <w:sz w:val="18"/>
                <w:szCs w:val="18"/>
                <w:lang w:val="es-MX" w:eastAsia="es-MX"/>
              </w:rPr>
            </w:pPr>
            <w:r w:rsidRPr="007A189E">
              <w:rPr>
                <w:rFonts w:ascii="Arial" w:eastAsia="Times New Roman" w:hAnsi="Arial" w:cs="Arial"/>
                <w:sz w:val="18"/>
                <w:szCs w:val="18"/>
                <w:lang w:val="es-MX" w:eastAsia="es-MX"/>
              </w:rPr>
              <w:t>San José</w:t>
            </w:r>
            <w:r w:rsidR="00E85669">
              <w:rPr>
                <w:rFonts w:ascii="Arial" w:eastAsia="Times New Roman" w:hAnsi="Arial" w:cs="Arial"/>
                <w:sz w:val="18"/>
                <w:szCs w:val="18"/>
                <w:lang w:val="es-MX" w:eastAsia="es-MX"/>
              </w:rPr>
              <w:t>.</w:t>
            </w:r>
            <w:r w:rsidRPr="007A189E">
              <w:rPr>
                <w:rFonts w:ascii="Arial" w:eastAsia="Times New Roman" w:hAnsi="Arial" w:cs="Arial"/>
                <w:sz w:val="18"/>
                <w:szCs w:val="18"/>
                <w:lang w:val="es-MX" w:eastAsia="es-MX"/>
              </w:rPr>
              <w:t xml:space="preserve"> Moravia</w:t>
            </w:r>
          </w:p>
        </w:tc>
      </w:tr>
      <w:tr w:rsidR="007A189E" w:rsidRPr="007A189E" w:rsidTr="00492F59">
        <w:trPr>
          <w:trHeight w:val="233"/>
          <w:jc w:val="center"/>
        </w:trPr>
        <w:tc>
          <w:tcPr>
            <w:tcW w:w="2639" w:type="dxa"/>
            <w:tcBorders>
              <w:top w:val="nil"/>
              <w:left w:val="single" w:sz="4" w:space="0" w:color="auto"/>
              <w:bottom w:val="single" w:sz="4" w:space="0" w:color="auto"/>
              <w:right w:val="single" w:sz="4" w:space="0" w:color="auto"/>
            </w:tcBorders>
            <w:shd w:val="clear" w:color="000000" w:fill="FFFFFF"/>
            <w:vAlign w:val="center"/>
            <w:hideMark/>
          </w:tcPr>
          <w:p w:rsidR="007A189E" w:rsidRPr="007A189E" w:rsidRDefault="007A189E" w:rsidP="007A189E">
            <w:pPr>
              <w:rPr>
                <w:rFonts w:ascii="Arial" w:eastAsia="Times New Roman" w:hAnsi="Arial" w:cs="Arial"/>
                <w:sz w:val="18"/>
                <w:szCs w:val="18"/>
                <w:lang w:val="es-MX" w:eastAsia="es-MX"/>
              </w:rPr>
            </w:pPr>
            <w:r w:rsidRPr="007A189E">
              <w:rPr>
                <w:rFonts w:ascii="Arial" w:eastAsia="Times New Roman" w:hAnsi="Arial" w:cs="Arial"/>
                <w:sz w:val="18"/>
                <w:szCs w:val="18"/>
                <w:lang w:val="es-MX" w:eastAsia="es-MX"/>
              </w:rPr>
              <w:t>2019CD-000009-0012100001</w:t>
            </w:r>
          </w:p>
        </w:tc>
        <w:tc>
          <w:tcPr>
            <w:tcW w:w="3333" w:type="dxa"/>
            <w:tcBorders>
              <w:top w:val="nil"/>
              <w:left w:val="nil"/>
              <w:bottom w:val="single" w:sz="4" w:space="0" w:color="auto"/>
              <w:right w:val="single" w:sz="4" w:space="0" w:color="auto"/>
            </w:tcBorders>
            <w:shd w:val="clear" w:color="000000" w:fill="FFFFFF"/>
            <w:vAlign w:val="center"/>
            <w:hideMark/>
          </w:tcPr>
          <w:p w:rsidR="007A189E" w:rsidRPr="007A189E" w:rsidRDefault="007A189E" w:rsidP="007A189E">
            <w:pPr>
              <w:jc w:val="both"/>
              <w:rPr>
                <w:rFonts w:ascii="Arial" w:eastAsia="Times New Roman" w:hAnsi="Arial" w:cs="Arial"/>
                <w:sz w:val="18"/>
                <w:szCs w:val="18"/>
                <w:lang w:val="es-MX" w:eastAsia="es-MX"/>
              </w:rPr>
            </w:pPr>
            <w:r w:rsidRPr="007A189E">
              <w:rPr>
                <w:rFonts w:ascii="Arial" w:eastAsia="Times New Roman" w:hAnsi="Arial" w:cs="Arial"/>
                <w:sz w:val="18"/>
                <w:szCs w:val="18"/>
                <w:lang w:val="es-MX" w:eastAsia="es-MX"/>
              </w:rPr>
              <w:t xml:space="preserve">Parqueo Seguro </w:t>
            </w:r>
            <w:proofErr w:type="spellStart"/>
            <w:r w:rsidRPr="007A189E">
              <w:rPr>
                <w:rFonts w:ascii="Arial" w:eastAsia="Times New Roman" w:hAnsi="Arial" w:cs="Arial"/>
                <w:sz w:val="18"/>
                <w:szCs w:val="18"/>
                <w:lang w:val="es-MX" w:eastAsia="es-MX"/>
              </w:rPr>
              <w:t>Socoedad</w:t>
            </w:r>
            <w:proofErr w:type="spellEnd"/>
            <w:r w:rsidRPr="007A189E">
              <w:rPr>
                <w:rFonts w:ascii="Arial" w:eastAsia="Times New Roman" w:hAnsi="Arial" w:cs="Arial"/>
                <w:sz w:val="18"/>
                <w:szCs w:val="18"/>
                <w:lang w:val="es-MX" w:eastAsia="es-MX"/>
              </w:rPr>
              <w:t xml:space="preserve"> Anónima</w:t>
            </w:r>
          </w:p>
        </w:tc>
        <w:tc>
          <w:tcPr>
            <w:tcW w:w="1642" w:type="dxa"/>
            <w:tcBorders>
              <w:top w:val="nil"/>
              <w:left w:val="nil"/>
              <w:bottom w:val="single" w:sz="4" w:space="0" w:color="auto"/>
              <w:right w:val="single" w:sz="4" w:space="0" w:color="auto"/>
            </w:tcBorders>
            <w:shd w:val="clear" w:color="auto" w:fill="auto"/>
            <w:vAlign w:val="center"/>
            <w:hideMark/>
          </w:tcPr>
          <w:p w:rsidR="007A189E" w:rsidRPr="007A189E" w:rsidRDefault="007A189E" w:rsidP="007A189E">
            <w:pPr>
              <w:rPr>
                <w:rFonts w:ascii="Calibri" w:eastAsia="Times New Roman" w:hAnsi="Calibri" w:cs="Calibri"/>
                <w:sz w:val="18"/>
                <w:szCs w:val="18"/>
                <w:lang w:val="es-MX" w:eastAsia="es-MX"/>
              </w:rPr>
            </w:pPr>
            <w:r w:rsidRPr="007A189E">
              <w:rPr>
                <w:rFonts w:ascii="Calibri" w:eastAsia="Times New Roman" w:hAnsi="Calibri" w:cs="Calibri"/>
                <w:sz w:val="18"/>
                <w:szCs w:val="18"/>
                <w:lang w:val="es-MX" w:eastAsia="es-MX"/>
              </w:rPr>
              <w:t xml:space="preserve">             2</w:t>
            </w:r>
            <w:r w:rsidR="00E85669">
              <w:rPr>
                <w:rFonts w:ascii="Calibri" w:eastAsia="Times New Roman" w:hAnsi="Calibri" w:cs="Calibri"/>
                <w:sz w:val="18"/>
                <w:szCs w:val="18"/>
                <w:lang w:val="es-MX" w:eastAsia="es-MX"/>
              </w:rPr>
              <w:t>.</w:t>
            </w:r>
            <w:r w:rsidRPr="007A189E">
              <w:rPr>
                <w:rFonts w:ascii="Calibri" w:eastAsia="Times New Roman" w:hAnsi="Calibri" w:cs="Calibri"/>
                <w:sz w:val="18"/>
                <w:szCs w:val="18"/>
                <w:lang w:val="es-MX" w:eastAsia="es-MX"/>
              </w:rPr>
              <w:t>400</w:t>
            </w:r>
            <w:r w:rsidR="00E85669">
              <w:rPr>
                <w:rFonts w:ascii="Calibri" w:eastAsia="Times New Roman" w:hAnsi="Calibri" w:cs="Calibri"/>
                <w:sz w:val="18"/>
                <w:szCs w:val="18"/>
                <w:lang w:val="es-MX" w:eastAsia="es-MX"/>
              </w:rPr>
              <w:t>.</w:t>
            </w:r>
            <w:r w:rsidRPr="007A189E">
              <w:rPr>
                <w:rFonts w:ascii="Calibri" w:eastAsia="Times New Roman" w:hAnsi="Calibri" w:cs="Calibri"/>
                <w:sz w:val="18"/>
                <w:szCs w:val="18"/>
                <w:lang w:val="es-MX" w:eastAsia="es-MX"/>
              </w:rPr>
              <w:t xml:space="preserve">001 </w:t>
            </w:r>
          </w:p>
        </w:tc>
        <w:tc>
          <w:tcPr>
            <w:tcW w:w="1990" w:type="dxa"/>
            <w:tcBorders>
              <w:top w:val="nil"/>
              <w:left w:val="nil"/>
              <w:bottom w:val="single" w:sz="4" w:space="0" w:color="auto"/>
              <w:right w:val="single" w:sz="4" w:space="0" w:color="auto"/>
            </w:tcBorders>
            <w:shd w:val="clear" w:color="000000" w:fill="FFFFFF"/>
            <w:hideMark/>
          </w:tcPr>
          <w:p w:rsidR="007A189E" w:rsidRPr="007A189E" w:rsidRDefault="007A189E" w:rsidP="007A189E">
            <w:pPr>
              <w:jc w:val="both"/>
              <w:rPr>
                <w:rFonts w:ascii="Arial" w:eastAsia="Times New Roman" w:hAnsi="Arial" w:cs="Arial"/>
                <w:sz w:val="18"/>
                <w:szCs w:val="18"/>
                <w:lang w:val="es-MX" w:eastAsia="es-MX"/>
              </w:rPr>
            </w:pPr>
            <w:r w:rsidRPr="007A189E">
              <w:rPr>
                <w:rFonts w:ascii="Arial" w:eastAsia="Times New Roman" w:hAnsi="Arial" w:cs="Arial"/>
                <w:sz w:val="18"/>
                <w:szCs w:val="18"/>
                <w:lang w:val="es-MX" w:eastAsia="es-MX"/>
              </w:rPr>
              <w:t>San José</w:t>
            </w:r>
            <w:r w:rsidR="00E85669">
              <w:rPr>
                <w:rFonts w:ascii="Arial" w:eastAsia="Times New Roman" w:hAnsi="Arial" w:cs="Arial"/>
                <w:sz w:val="18"/>
                <w:szCs w:val="18"/>
                <w:lang w:val="es-MX" w:eastAsia="es-MX"/>
              </w:rPr>
              <w:t>.</w:t>
            </w:r>
            <w:r w:rsidRPr="007A189E">
              <w:rPr>
                <w:rFonts w:ascii="Arial" w:eastAsia="Times New Roman" w:hAnsi="Arial" w:cs="Arial"/>
                <w:sz w:val="18"/>
                <w:szCs w:val="18"/>
                <w:lang w:val="es-MX" w:eastAsia="es-MX"/>
              </w:rPr>
              <w:t xml:space="preserve"> San José</w:t>
            </w:r>
          </w:p>
        </w:tc>
      </w:tr>
      <w:tr w:rsidR="007A189E" w:rsidRPr="007A189E" w:rsidTr="00492F59">
        <w:trPr>
          <w:trHeight w:val="233"/>
          <w:jc w:val="center"/>
        </w:trPr>
        <w:tc>
          <w:tcPr>
            <w:tcW w:w="2639" w:type="dxa"/>
            <w:tcBorders>
              <w:top w:val="nil"/>
              <w:left w:val="single" w:sz="4" w:space="0" w:color="auto"/>
              <w:bottom w:val="single" w:sz="4" w:space="0" w:color="auto"/>
              <w:right w:val="single" w:sz="4" w:space="0" w:color="auto"/>
            </w:tcBorders>
            <w:shd w:val="clear" w:color="000000" w:fill="FFFFFF"/>
            <w:vAlign w:val="center"/>
            <w:hideMark/>
          </w:tcPr>
          <w:p w:rsidR="007A189E" w:rsidRPr="007A189E" w:rsidRDefault="007A189E" w:rsidP="007A189E">
            <w:pPr>
              <w:rPr>
                <w:rFonts w:ascii="Arial" w:eastAsia="Times New Roman" w:hAnsi="Arial" w:cs="Arial"/>
                <w:sz w:val="18"/>
                <w:szCs w:val="18"/>
                <w:lang w:val="es-MX" w:eastAsia="es-MX"/>
              </w:rPr>
            </w:pPr>
            <w:r w:rsidRPr="007A189E">
              <w:rPr>
                <w:rFonts w:ascii="Arial" w:eastAsia="Times New Roman" w:hAnsi="Arial" w:cs="Arial"/>
                <w:sz w:val="18"/>
                <w:szCs w:val="18"/>
                <w:lang w:val="es-MX" w:eastAsia="es-MX"/>
              </w:rPr>
              <w:t>2019CD-000072-0012100001</w:t>
            </w:r>
          </w:p>
        </w:tc>
        <w:tc>
          <w:tcPr>
            <w:tcW w:w="3333" w:type="dxa"/>
            <w:tcBorders>
              <w:top w:val="nil"/>
              <w:left w:val="nil"/>
              <w:bottom w:val="single" w:sz="4" w:space="0" w:color="auto"/>
              <w:right w:val="single" w:sz="4" w:space="0" w:color="auto"/>
            </w:tcBorders>
            <w:shd w:val="clear" w:color="000000" w:fill="FFFFFF"/>
            <w:vAlign w:val="center"/>
            <w:hideMark/>
          </w:tcPr>
          <w:p w:rsidR="007A189E" w:rsidRPr="007A189E" w:rsidRDefault="007A189E" w:rsidP="007A189E">
            <w:pPr>
              <w:jc w:val="both"/>
              <w:rPr>
                <w:rFonts w:ascii="Arial" w:eastAsia="Times New Roman" w:hAnsi="Arial" w:cs="Arial"/>
                <w:sz w:val="18"/>
                <w:szCs w:val="18"/>
                <w:lang w:val="es-MX" w:eastAsia="es-MX"/>
              </w:rPr>
            </w:pPr>
            <w:proofErr w:type="spellStart"/>
            <w:r w:rsidRPr="007A189E">
              <w:rPr>
                <w:rFonts w:ascii="Arial" w:eastAsia="Times New Roman" w:hAnsi="Arial" w:cs="Arial"/>
                <w:sz w:val="18"/>
                <w:szCs w:val="18"/>
                <w:lang w:val="es-MX" w:eastAsia="es-MX"/>
              </w:rPr>
              <w:t>Dikis</w:t>
            </w:r>
            <w:proofErr w:type="spellEnd"/>
            <w:r w:rsidRPr="007A189E">
              <w:rPr>
                <w:rFonts w:ascii="Arial" w:eastAsia="Times New Roman" w:hAnsi="Arial" w:cs="Arial"/>
                <w:sz w:val="18"/>
                <w:szCs w:val="18"/>
                <w:lang w:val="es-MX" w:eastAsia="es-MX"/>
              </w:rPr>
              <w:t xml:space="preserve"> </w:t>
            </w:r>
            <w:proofErr w:type="spellStart"/>
            <w:r w:rsidRPr="007A189E">
              <w:rPr>
                <w:rFonts w:ascii="Arial" w:eastAsia="Times New Roman" w:hAnsi="Arial" w:cs="Arial"/>
                <w:sz w:val="18"/>
                <w:szCs w:val="18"/>
                <w:lang w:val="es-MX" w:eastAsia="es-MX"/>
              </w:rPr>
              <w:t>Jas</w:t>
            </w:r>
            <w:proofErr w:type="spellEnd"/>
            <w:r w:rsidRPr="007A189E">
              <w:rPr>
                <w:rFonts w:ascii="Arial" w:eastAsia="Times New Roman" w:hAnsi="Arial" w:cs="Arial"/>
                <w:sz w:val="18"/>
                <w:szCs w:val="18"/>
                <w:lang w:val="es-MX" w:eastAsia="es-MX"/>
              </w:rPr>
              <w:t xml:space="preserve"> S.A.</w:t>
            </w:r>
          </w:p>
        </w:tc>
        <w:tc>
          <w:tcPr>
            <w:tcW w:w="1642" w:type="dxa"/>
            <w:tcBorders>
              <w:top w:val="nil"/>
              <w:left w:val="nil"/>
              <w:bottom w:val="single" w:sz="4" w:space="0" w:color="auto"/>
              <w:right w:val="single" w:sz="4" w:space="0" w:color="auto"/>
            </w:tcBorders>
            <w:shd w:val="clear" w:color="auto" w:fill="auto"/>
            <w:vAlign w:val="center"/>
            <w:hideMark/>
          </w:tcPr>
          <w:p w:rsidR="007A189E" w:rsidRPr="007A189E" w:rsidRDefault="007A189E" w:rsidP="007A189E">
            <w:pPr>
              <w:rPr>
                <w:rFonts w:ascii="Calibri" w:eastAsia="Times New Roman" w:hAnsi="Calibri" w:cs="Calibri"/>
                <w:sz w:val="18"/>
                <w:szCs w:val="18"/>
                <w:lang w:val="es-MX" w:eastAsia="es-MX"/>
              </w:rPr>
            </w:pPr>
            <w:r w:rsidRPr="007A189E">
              <w:rPr>
                <w:rFonts w:ascii="Calibri" w:eastAsia="Times New Roman" w:hAnsi="Calibri" w:cs="Calibri"/>
                <w:sz w:val="18"/>
                <w:szCs w:val="18"/>
                <w:lang w:val="es-MX" w:eastAsia="es-MX"/>
              </w:rPr>
              <w:t xml:space="preserve">             2</w:t>
            </w:r>
            <w:r w:rsidR="00E85669">
              <w:rPr>
                <w:rFonts w:ascii="Calibri" w:eastAsia="Times New Roman" w:hAnsi="Calibri" w:cs="Calibri"/>
                <w:sz w:val="18"/>
                <w:szCs w:val="18"/>
                <w:lang w:val="es-MX" w:eastAsia="es-MX"/>
              </w:rPr>
              <w:t>.</w:t>
            </w:r>
            <w:r w:rsidRPr="007A189E">
              <w:rPr>
                <w:rFonts w:ascii="Calibri" w:eastAsia="Times New Roman" w:hAnsi="Calibri" w:cs="Calibri"/>
                <w:sz w:val="18"/>
                <w:szCs w:val="18"/>
                <w:lang w:val="es-MX" w:eastAsia="es-MX"/>
              </w:rPr>
              <w:t>400</w:t>
            </w:r>
            <w:r w:rsidR="00E85669">
              <w:rPr>
                <w:rFonts w:ascii="Calibri" w:eastAsia="Times New Roman" w:hAnsi="Calibri" w:cs="Calibri"/>
                <w:sz w:val="18"/>
                <w:szCs w:val="18"/>
                <w:lang w:val="es-MX" w:eastAsia="es-MX"/>
              </w:rPr>
              <w:t>.</w:t>
            </w:r>
            <w:r w:rsidRPr="007A189E">
              <w:rPr>
                <w:rFonts w:ascii="Calibri" w:eastAsia="Times New Roman" w:hAnsi="Calibri" w:cs="Calibri"/>
                <w:sz w:val="18"/>
                <w:szCs w:val="18"/>
                <w:lang w:val="es-MX" w:eastAsia="es-MX"/>
              </w:rPr>
              <w:t xml:space="preserve">000 </w:t>
            </w:r>
          </w:p>
        </w:tc>
        <w:tc>
          <w:tcPr>
            <w:tcW w:w="1990" w:type="dxa"/>
            <w:tcBorders>
              <w:top w:val="nil"/>
              <w:left w:val="nil"/>
              <w:bottom w:val="single" w:sz="4" w:space="0" w:color="auto"/>
              <w:right w:val="single" w:sz="4" w:space="0" w:color="auto"/>
            </w:tcBorders>
            <w:shd w:val="clear" w:color="000000" w:fill="FFFFFF"/>
            <w:hideMark/>
          </w:tcPr>
          <w:p w:rsidR="007A189E" w:rsidRPr="007A189E" w:rsidRDefault="007A189E" w:rsidP="007A189E">
            <w:pPr>
              <w:jc w:val="both"/>
              <w:rPr>
                <w:rFonts w:ascii="Arial" w:eastAsia="Times New Roman" w:hAnsi="Arial" w:cs="Arial"/>
                <w:sz w:val="18"/>
                <w:szCs w:val="18"/>
                <w:lang w:val="es-MX" w:eastAsia="es-MX"/>
              </w:rPr>
            </w:pPr>
            <w:r w:rsidRPr="007A189E">
              <w:rPr>
                <w:rFonts w:ascii="Arial" w:eastAsia="Times New Roman" w:hAnsi="Arial" w:cs="Arial"/>
                <w:sz w:val="18"/>
                <w:szCs w:val="18"/>
                <w:lang w:val="es-MX" w:eastAsia="es-MX"/>
              </w:rPr>
              <w:t>Puntarenas</w:t>
            </w:r>
            <w:r w:rsidR="00E85669">
              <w:rPr>
                <w:rFonts w:ascii="Arial" w:eastAsia="Times New Roman" w:hAnsi="Arial" w:cs="Arial"/>
                <w:sz w:val="18"/>
                <w:szCs w:val="18"/>
                <w:lang w:val="es-MX" w:eastAsia="es-MX"/>
              </w:rPr>
              <w:t>.</w:t>
            </w:r>
            <w:r w:rsidRPr="007A189E">
              <w:rPr>
                <w:rFonts w:ascii="Arial" w:eastAsia="Times New Roman" w:hAnsi="Arial" w:cs="Arial"/>
                <w:sz w:val="18"/>
                <w:szCs w:val="18"/>
                <w:lang w:val="es-MX" w:eastAsia="es-MX"/>
              </w:rPr>
              <w:t xml:space="preserve"> Osa</w:t>
            </w:r>
          </w:p>
        </w:tc>
      </w:tr>
      <w:tr w:rsidR="007A189E" w:rsidRPr="007A189E" w:rsidTr="00492F59">
        <w:trPr>
          <w:trHeight w:val="233"/>
          <w:jc w:val="center"/>
        </w:trPr>
        <w:tc>
          <w:tcPr>
            <w:tcW w:w="2639" w:type="dxa"/>
            <w:tcBorders>
              <w:top w:val="nil"/>
              <w:left w:val="single" w:sz="4" w:space="0" w:color="auto"/>
              <w:bottom w:val="single" w:sz="4" w:space="0" w:color="auto"/>
              <w:right w:val="single" w:sz="4" w:space="0" w:color="auto"/>
            </w:tcBorders>
            <w:shd w:val="clear" w:color="000000" w:fill="FFFFFF"/>
            <w:vAlign w:val="center"/>
            <w:hideMark/>
          </w:tcPr>
          <w:p w:rsidR="007A189E" w:rsidRPr="007A189E" w:rsidRDefault="007A189E" w:rsidP="007A189E">
            <w:pPr>
              <w:rPr>
                <w:rFonts w:ascii="Arial" w:eastAsia="Times New Roman" w:hAnsi="Arial" w:cs="Arial"/>
                <w:sz w:val="18"/>
                <w:szCs w:val="18"/>
                <w:lang w:val="es-MX" w:eastAsia="es-MX"/>
              </w:rPr>
            </w:pPr>
            <w:r w:rsidRPr="007A189E">
              <w:rPr>
                <w:rFonts w:ascii="Arial" w:eastAsia="Times New Roman" w:hAnsi="Arial" w:cs="Arial"/>
                <w:sz w:val="18"/>
                <w:szCs w:val="18"/>
                <w:lang w:val="es-MX" w:eastAsia="es-MX"/>
              </w:rPr>
              <w:t>2019CD-000097-0012100001</w:t>
            </w:r>
          </w:p>
        </w:tc>
        <w:tc>
          <w:tcPr>
            <w:tcW w:w="3333" w:type="dxa"/>
            <w:tcBorders>
              <w:top w:val="nil"/>
              <w:left w:val="nil"/>
              <w:bottom w:val="single" w:sz="4" w:space="0" w:color="auto"/>
              <w:right w:val="single" w:sz="4" w:space="0" w:color="auto"/>
            </w:tcBorders>
            <w:shd w:val="clear" w:color="000000" w:fill="FFFFFF"/>
            <w:vAlign w:val="center"/>
            <w:hideMark/>
          </w:tcPr>
          <w:p w:rsidR="007A189E" w:rsidRPr="007A189E" w:rsidRDefault="007A189E" w:rsidP="007A189E">
            <w:pPr>
              <w:jc w:val="both"/>
              <w:rPr>
                <w:rFonts w:ascii="Arial" w:eastAsia="Times New Roman" w:hAnsi="Arial" w:cs="Arial"/>
                <w:sz w:val="18"/>
                <w:szCs w:val="18"/>
                <w:lang w:val="es-MX" w:eastAsia="es-MX"/>
              </w:rPr>
            </w:pPr>
            <w:r w:rsidRPr="007A189E">
              <w:rPr>
                <w:rFonts w:ascii="Arial" w:eastAsia="Times New Roman" w:hAnsi="Arial" w:cs="Arial"/>
                <w:sz w:val="18"/>
                <w:szCs w:val="18"/>
                <w:lang w:val="es-MX" w:eastAsia="es-MX"/>
              </w:rPr>
              <w:t>Gerardo Orozco Chacón</w:t>
            </w:r>
          </w:p>
        </w:tc>
        <w:tc>
          <w:tcPr>
            <w:tcW w:w="1642" w:type="dxa"/>
            <w:tcBorders>
              <w:top w:val="nil"/>
              <w:left w:val="nil"/>
              <w:bottom w:val="single" w:sz="4" w:space="0" w:color="auto"/>
              <w:right w:val="single" w:sz="4" w:space="0" w:color="auto"/>
            </w:tcBorders>
            <w:shd w:val="clear" w:color="auto" w:fill="auto"/>
            <w:vAlign w:val="center"/>
            <w:hideMark/>
          </w:tcPr>
          <w:p w:rsidR="007A189E" w:rsidRPr="007A189E" w:rsidRDefault="007A189E" w:rsidP="007A189E">
            <w:pPr>
              <w:rPr>
                <w:rFonts w:ascii="Calibri" w:eastAsia="Times New Roman" w:hAnsi="Calibri" w:cs="Calibri"/>
                <w:sz w:val="18"/>
                <w:szCs w:val="18"/>
                <w:lang w:val="es-MX" w:eastAsia="es-MX"/>
              </w:rPr>
            </w:pPr>
            <w:r w:rsidRPr="007A189E">
              <w:rPr>
                <w:rFonts w:ascii="Calibri" w:eastAsia="Times New Roman" w:hAnsi="Calibri" w:cs="Calibri"/>
                <w:sz w:val="18"/>
                <w:szCs w:val="18"/>
                <w:lang w:val="es-MX" w:eastAsia="es-MX"/>
              </w:rPr>
              <w:t xml:space="preserve">             5</w:t>
            </w:r>
            <w:r w:rsidR="00E85669">
              <w:rPr>
                <w:rFonts w:ascii="Calibri" w:eastAsia="Times New Roman" w:hAnsi="Calibri" w:cs="Calibri"/>
                <w:sz w:val="18"/>
                <w:szCs w:val="18"/>
                <w:lang w:val="es-MX" w:eastAsia="es-MX"/>
              </w:rPr>
              <w:t>.</w:t>
            </w:r>
            <w:r w:rsidRPr="007A189E">
              <w:rPr>
                <w:rFonts w:ascii="Calibri" w:eastAsia="Times New Roman" w:hAnsi="Calibri" w:cs="Calibri"/>
                <w:sz w:val="18"/>
                <w:szCs w:val="18"/>
                <w:lang w:val="es-MX" w:eastAsia="es-MX"/>
              </w:rPr>
              <w:t>290</w:t>
            </w:r>
            <w:r w:rsidR="00E85669">
              <w:rPr>
                <w:rFonts w:ascii="Calibri" w:eastAsia="Times New Roman" w:hAnsi="Calibri" w:cs="Calibri"/>
                <w:sz w:val="18"/>
                <w:szCs w:val="18"/>
                <w:lang w:val="es-MX" w:eastAsia="es-MX"/>
              </w:rPr>
              <w:t>.</w:t>
            </w:r>
            <w:r w:rsidRPr="007A189E">
              <w:rPr>
                <w:rFonts w:ascii="Calibri" w:eastAsia="Times New Roman" w:hAnsi="Calibri" w:cs="Calibri"/>
                <w:sz w:val="18"/>
                <w:szCs w:val="18"/>
                <w:lang w:val="es-MX" w:eastAsia="es-MX"/>
              </w:rPr>
              <w:t xml:space="preserve">434 </w:t>
            </w:r>
          </w:p>
        </w:tc>
        <w:tc>
          <w:tcPr>
            <w:tcW w:w="1990" w:type="dxa"/>
            <w:tcBorders>
              <w:top w:val="nil"/>
              <w:left w:val="nil"/>
              <w:bottom w:val="single" w:sz="4" w:space="0" w:color="auto"/>
              <w:right w:val="single" w:sz="4" w:space="0" w:color="auto"/>
            </w:tcBorders>
            <w:shd w:val="clear" w:color="000000" w:fill="FFFFFF"/>
            <w:hideMark/>
          </w:tcPr>
          <w:p w:rsidR="007A189E" w:rsidRPr="007A189E" w:rsidRDefault="007A189E" w:rsidP="007A189E">
            <w:pPr>
              <w:jc w:val="both"/>
              <w:rPr>
                <w:rFonts w:ascii="Arial" w:eastAsia="Times New Roman" w:hAnsi="Arial" w:cs="Arial"/>
                <w:sz w:val="18"/>
                <w:szCs w:val="18"/>
                <w:lang w:val="es-MX" w:eastAsia="es-MX"/>
              </w:rPr>
            </w:pPr>
            <w:r w:rsidRPr="007A189E">
              <w:rPr>
                <w:rFonts w:ascii="Arial" w:eastAsia="Times New Roman" w:hAnsi="Arial" w:cs="Arial"/>
                <w:sz w:val="18"/>
                <w:szCs w:val="18"/>
                <w:lang w:val="es-MX" w:eastAsia="es-MX"/>
              </w:rPr>
              <w:t>Heredia</w:t>
            </w:r>
            <w:r w:rsidR="00E85669">
              <w:rPr>
                <w:rFonts w:ascii="Arial" w:eastAsia="Times New Roman" w:hAnsi="Arial" w:cs="Arial"/>
                <w:sz w:val="18"/>
                <w:szCs w:val="18"/>
                <w:lang w:val="es-MX" w:eastAsia="es-MX"/>
              </w:rPr>
              <w:t>.</w:t>
            </w:r>
            <w:r w:rsidRPr="007A189E">
              <w:rPr>
                <w:rFonts w:ascii="Arial" w:eastAsia="Times New Roman" w:hAnsi="Arial" w:cs="Arial"/>
                <w:sz w:val="18"/>
                <w:szCs w:val="18"/>
                <w:lang w:val="es-MX" w:eastAsia="es-MX"/>
              </w:rPr>
              <w:t xml:space="preserve"> Sarapiquí</w:t>
            </w:r>
          </w:p>
        </w:tc>
      </w:tr>
      <w:tr w:rsidR="007A189E" w:rsidRPr="007A189E" w:rsidTr="00492F59">
        <w:trPr>
          <w:trHeight w:val="233"/>
          <w:jc w:val="center"/>
        </w:trPr>
        <w:tc>
          <w:tcPr>
            <w:tcW w:w="2639" w:type="dxa"/>
            <w:tcBorders>
              <w:top w:val="nil"/>
              <w:left w:val="single" w:sz="4" w:space="0" w:color="auto"/>
              <w:bottom w:val="single" w:sz="4" w:space="0" w:color="auto"/>
              <w:right w:val="single" w:sz="4" w:space="0" w:color="auto"/>
            </w:tcBorders>
            <w:shd w:val="clear" w:color="000000" w:fill="FFFFFF"/>
            <w:vAlign w:val="center"/>
            <w:hideMark/>
          </w:tcPr>
          <w:p w:rsidR="007A189E" w:rsidRPr="007A189E" w:rsidRDefault="007A189E" w:rsidP="007A189E">
            <w:pPr>
              <w:rPr>
                <w:rFonts w:ascii="Arial" w:eastAsia="Times New Roman" w:hAnsi="Arial" w:cs="Arial"/>
                <w:sz w:val="18"/>
                <w:szCs w:val="18"/>
                <w:lang w:val="es-MX" w:eastAsia="es-MX"/>
              </w:rPr>
            </w:pPr>
            <w:r w:rsidRPr="007A189E">
              <w:rPr>
                <w:rFonts w:ascii="Arial" w:eastAsia="Times New Roman" w:hAnsi="Arial" w:cs="Arial"/>
                <w:sz w:val="18"/>
                <w:szCs w:val="18"/>
                <w:lang w:val="es-MX" w:eastAsia="es-MX"/>
              </w:rPr>
              <w:t>2019CD-000094-0012100001</w:t>
            </w:r>
          </w:p>
        </w:tc>
        <w:tc>
          <w:tcPr>
            <w:tcW w:w="3333" w:type="dxa"/>
            <w:tcBorders>
              <w:top w:val="nil"/>
              <w:left w:val="nil"/>
              <w:bottom w:val="single" w:sz="4" w:space="0" w:color="auto"/>
              <w:right w:val="single" w:sz="4" w:space="0" w:color="auto"/>
            </w:tcBorders>
            <w:shd w:val="clear" w:color="000000" w:fill="FFFFFF"/>
            <w:vAlign w:val="center"/>
            <w:hideMark/>
          </w:tcPr>
          <w:p w:rsidR="007A189E" w:rsidRPr="007A189E" w:rsidRDefault="007A189E" w:rsidP="007A189E">
            <w:pPr>
              <w:jc w:val="both"/>
              <w:rPr>
                <w:rFonts w:ascii="Arial" w:eastAsia="Times New Roman" w:hAnsi="Arial" w:cs="Arial"/>
                <w:sz w:val="18"/>
                <w:szCs w:val="18"/>
                <w:lang w:val="es-MX" w:eastAsia="es-MX"/>
              </w:rPr>
            </w:pPr>
            <w:proofErr w:type="spellStart"/>
            <w:r w:rsidRPr="007A189E">
              <w:rPr>
                <w:rFonts w:ascii="Arial" w:eastAsia="Times New Roman" w:hAnsi="Arial" w:cs="Arial"/>
                <w:sz w:val="18"/>
                <w:szCs w:val="18"/>
                <w:lang w:val="es-MX" w:eastAsia="es-MX"/>
              </w:rPr>
              <w:t>Mariferan</w:t>
            </w:r>
            <w:proofErr w:type="spellEnd"/>
            <w:r w:rsidRPr="007A189E">
              <w:rPr>
                <w:rFonts w:ascii="Arial" w:eastAsia="Times New Roman" w:hAnsi="Arial" w:cs="Arial"/>
                <w:sz w:val="18"/>
                <w:szCs w:val="18"/>
                <w:lang w:val="es-MX" w:eastAsia="es-MX"/>
              </w:rPr>
              <w:t xml:space="preserve"> </w:t>
            </w:r>
            <w:proofErr w:type="spellStart"/>
            <w:r w:rsidRPr="007A189E">
              <w:rPr>
                <w:rFonts w:ascii="Arial" w:eastAsia="Times New Roman" w:hAnsi="Arial" w:cs="Arial"/>
                <w:sz w:val="18"/>
                <w:szCs w:val="18"/>
                <w:lang w:val="es-MX" w:eastAsia="es-MX"/>
              </w:rPr>
              <w:t>Andre</w:t>
            </w:r>
            <w:proofErr w:type="spellEnd"/>
            <w:r w:rsidRPr="007A189E">
              <w:rPr>
                <w:rFonts w:ascii="Arial" w:eastAsia="Times New Roman" w:hAnsi="Arial" w:cs="Arial"/>
                <w:sz w:val="18"/>
                <w:szCs w:val="18"/>
                <w:lang w:val="es-MX" w:eastAsia="es-MX"/>
              </w:rPr>
              <w:t xml:space="preserve"> S.A. (Edificio Eusebio Agüero)</w:t>
            </w:r>
          </w:p>
        </w:tc>
        <w:tc>
          <w:tcPr>
            <w:tcW w:w="1642" w:type="dxa"/>
            <w:tcBorders>
              <w:top w:val="nil"/>
              <w:left w:val="nil"/>
              <w:bottom w:val="single" w:sz="4" w:space="0" w:color="auto"/>
              <w:right w:val="single" w:sz="4" w:space="0" w:color="auto"/>
            </w:tcBorders>
            <w:shd w:val="clear" w:color="auto" w:fill="auto"/>
            <w:vAlign w:val="center"/>
            <w:hideMark/>
          </w:tcPr>
          <w:p w:rsidR="007A189E" w:rsidRPr="007A189E" w:rsidRDefault="007A189E" w:rsidP="007A189E">
            <w:pPr>
              <w:rPr>
                <w:rFonts w:ascii="Calibri" w:eastAsia="Times New Roman" w:hAnsi="Calibri" w:cs="Calibri"/>
                <w:sz w:val="18"/>
                <w:szCs w:val="18"/>
                <w:lang w:val="es-MX" w:eastAsia="es-MX"/>
              </w:rPr>
            </w:pPr>
            <w:r w:rsidRPr="007A189E">
              <w:rPr>
                <w:rFonts w:ascii="Calibri" w:eastAsia="Times New Roman" w:hAnsi="Calibri" w:cs="Calibri"/>
                <w:sz w:val="18"/>
                <w:szCs w:val="18"/>
                <w:lang w:val="es-MX" w:eastAsia="es-MX"/>
              </w:rPr>
              <w:t xml:space="preserve">             4</w:t>
            </w:r>
            <w:r w:rsidR="00E85669">
              <w:rPr>
                <w:rFonts w:ascii="Calibri" w:eastAsia="Times New Roman" w:hAnsi="Calibri" w:cs="Calibri"/>
                <w:sz w:val="18"/>
                <w:szCs w:val="18"/>
                <w:lang w:val="es-MX" w:eastAsia="es-MX"/>
              </w:rPr>
              <w:t>.</w:t>
            </w:r>
            <w:r w:rsidRPr="007A189E">
              <w:rPr>
                <w:rFonts w:ascii="Calibri" w:eastAsia="Times New Roman" w:hAnsi="Calibri" w:cs="Calibri"/>
                <w:sz w:val="18"/>
                <w:szCs w:val="18"/>
                <w:lang w:val="es-MX" w:eastAsia="es-MX"/>
              </w:rPr>
              <w:t>800</w:t>
            </w:r>
            <w:r w:rsidR="00E85669">
              <w:rPr>
                <w:rFonts w:ascii="Calibri" w:eastAsia="Times New Roman" w:hAnsi="Calibri" w:cs="Calibri"/>
                <w:sz w:val="18"/>
                <w:szCs w:val="18"/>
                <w:lang w:val="es-MX" w:eastAsia="es-MX"/>
              </w:rPr>
              <w:t>.</w:t>
            </w:r>
            <w:r w:rsidRPr="007A189E">
              <w:rPr>
                <w:rFonts w:ascii="Calibri" w:eastAsia="Times New Roman" w:hAnsi="Calibri" w:cs="Calibri"/>
                <w:sz w:val="18"/>
                <w:szCs w:val="18"/>
                <w:lang w:val="es-MX" w:eastAsia="es-MX"/>
              </w:rPr>
              <w:t xml:space="preserve">000 </w:t>
            </w:r>
          </w:p>
        </w:tc>
        <w:tc>
          <w:tcPr>
            <w:tcW w:w="1990" w:type="dxa"/>
            <w:tcBorders>
              <w:top w:val="nil"/>
              <w:left w:val="nil"/>
              <w:bottom w:val="single" w:sz="4" w:space="0" w:color="auto"/>
              <w:right w:val="single" w:sz="4" w:space="0" w:color="auto"/>
            </w:tcBorders>
            <w:shd w:val="clear" w:color="000000" w:fill="FFFFFF"/>
            <w:hideMark/>
          </w:tcPr>
          <w:p w:rsidR="007A189E" w:rsidRPr="007A189E" w:rsidRDefault="007A189E" w:rsidP="007A189E">
            <w:pPr>
              <w:jc w:val="both"/>
              <w:rPr>
                <w:rFonts w:ascii="Arial" w:eastAsia="Times New Roman" w:hAnsi="Arial" w:cs="Arial"/>
                <w:sz w:val="18"/>
                <w:szCs w:val="18"/>
                <w:lang w:val="es-MX" w:eastAsia="es-MX"/>
              </w:rPr>
            </w:pPr>
            <w:r w:rsidRPr="007A189E">
              <w:rPr>
                <w:rFonts w:ascii="Arial" w:eastAsia="Times New Roman" w:hAnsi="Arial" w:cs="Arial"/>
                <w:sz w:val="18"/>
                <w:szCs w:val="18"/>
                <w:lang w:val="es-MX" w:eastAsia="es-MX"/>
              </w:rPr>
              <w:t>Guanacaste</w:t>
            </w:r>
            <w:r w:rsidR="00E85669">
              <w:rPr>
                <w:rFonts w:ascii="Arial" w:eastAsia="Times New Roman" w:hAnsi="Arial" w:cs="Arial"/>
                <w:sz w:val="18"/>
                <w:szCs w:val="18"/>
                <w:lang w:val="es-MX" w:eastAsia="es-MX"/>
              </w:rPr>
              <w:t>.</w:t>
            </w:r>
            <w:r w:rsidRPr="007A189E">
              <w:rPr>
                <w:rFonts w:ascii="Arial" w:eastAsia="Times New Roman" w:hAnsi="Arial" w:cs="Arial"/>
                <w:sz w:val="18"/>
                <w:szCs w:val="18"/>
                <w:lang w:val="es-MX" w:eastAsia="es-MX"/>
              </w:rPr>
              <w:t xml:space="preserve"> Nicoya</w:t>
            </w:r>
          </w:p>
        </w:tc>
      </w:tr>
      <w:tr w:rsidR="007A189E" w:rsidRPr="007A189E" w:rsidTr="00492F59">
        <w:trPr>
          <w:trHeight w:val="233"/>
          <w:jc w:val="center"/>
        </w:trPr>
        <w:tc>
          <w:tcPr>
            <w:tcW w:w="2639" w:type="dxa"/>
            <w:tcBorders>
              <w:top w:val="nil"/>
              <w:left w:val="single" w:sz="4" w:space="0" w:color="auto"/>
              <w:bottom w:val="single" w:sz="4" w:space="0" w:color="auto"/>
              <w:right w:val="single" w:sz="4" w:space="0" w:color="auto"/>
            </w:tcBorders>
            <w:shd w:val="clear" w:color="000000" w:fill="FFFFFF"/>
            <w:vAlign w:val="center"/>
            <w:hideMark/>
          </w:tcPr>
          <w:p w:rsidR="007A189E" w:rsidRPr="007A189E" w:rsidRDefault="007A189E" w:rsidP="007A189E">
            <w:pPr>
              <w:rPr>
                <w:rFonts w:ascii="Arial" w:eastAsia="Times New Roman" w:hAnsi="Arial" w:cs="Arial"/>
                <w:sz w:val="18"/>
                <w:szCs w:val="18"/>
                <w:lang w:val="es-MX" w:eastAsia="es-MX"/>
              </w:rPr>
            </w:pPr>
            <w:r w:rsidRPr="007A189E">
              <w:rPr>
                <w:rFonts w:ascii="Arial" w:eastAsia="Times New Roman" w:hAnsi="Arial" w:cs="Arial"/>
                <w:sz w:val="18"/>
                <w:szCs w:val="18"/>
                <w:lang w:val="es-MX" w:eastAsia="es-MX"/>
              </w:rPr>
              <w:t>CR-009-2011</w:t>
            </w:r>
          </w:p>
        </w:tc>
        <w:tc>
          <w:tcPr>
            <w:tcW w:w="3333" w:type="dxa"/>
            <w:tcBorders>
              <w:top w:val="nil"/>
              <w:left w:val="nil"/>
              <w:bottom w:val="single" w:sz="4" w:space="0" w:color="auto"/>
              <w:right w:val="single" w:sz="4" w:space="0" w:color="auto"/>
            </w:tcBorders>
            <w:shd w:val="clear" w:color="auto" w:fill="auto"/>
            <w:noWrap/>
            <w:vAlign w:val="bottom"/>
            <w:hideMark/>
          </w:tcPr>
          <w:p w:rsidR="007A189E" w:rsidRPr="007A189E" w:rsidRDefault="007A189E" w:rsidP="007A189E">
            <w:pPr>
              <w:rPr>
                <w:rFonts w:ascii="Arial" w:eastAsia="Times New Roman" w:hAnsi="Arial" w:cs="Arial"/>
                <w:sz w:val="18"/>
                <w:szCs w:val="18"/>
                <w:lang w:val="es-MX" w:eastAsia="es-MX"/>
              </w:rPr>
            </w:pPr>
            <w:r w:rsidRPr="007A189E">
              <w:rPr>
                <w:rFonts w:ascii="Arial" w:eastAsia="Times New Roman" w:hAnsi="Arial" w:cs="Arial"/>
                <w:sz w:val="18"/>
                <w:szCs w:val="18"/>
                <w:lang w:val="es-MX" w:eastAsia="es-MX"/>
              </w:rPr>
              <w:t>Margarita Rodríguez Hernández</w:t>
            </w:r>
          </w:p>
        </w:tc>
        <w:tc>
          <w:tcPr>
            <w:tcW w:w="1642" w:type="dxa"/>
            <w:tcBorders>
              <w:top w:val="nil"/>
              <w:left w:val="nil"/>
              <w:bottom w:val="single" w:sz="4" w:space="0" w:color="auto"/>
              <w:right w:val="single" w:sz="4" w:space="0" w:color="auto"/>
            </w:tcBorders>
            <w:shd w:val="clear" w:color="auto" w:fill="auto"/>
            <w:vAlign w:val="center"/>
            <w:hideMark/>
          </w:tcPr>
          <w:p w:rsidR="007A189E" w:rsidRPr="007A189E" w:rsidRDefault="007A189E" w:rsidP="007A189E">
            <w:pPr>
              <w:rPr>
                <w:rFonts w:ascii="Calibri" w:eastAsia="Times New Roman" w:hAnsi="Calibri" w:cs="Calibri"/>
                <w:sz w:val="18"/>
                <w:szCs w:val="18"/>
                <w:lang w:val="es-MX" w:eastAsia="es-MX"/>
              </w:rPr>
            </w:pPr>
            <w:r w:rsidRPr="007A189E">
              <w:rPr>
                <w:rFonts w:ascii="Calibri" w:eastAsia="Times New Roman" w:hAnsi="Calibri" w:cs="Calibri"/>
                <w:sz w:val="18"/>
                <w:szCs w:val="18"/>
                <w:lang w:val="es-MX" w:eastAsia="es-MX"/>
              </w:rPr>
              <w:t xml:space="preserve">             5</w:t>
            </w:r>
            <w:r w:rsidR="00E85669">
              <w:rPr>
                <w:rFonts w:ascii="Calibri" w:eastAsia="Times New Roman" w:hAnsi="Calibri" w:cs="Calibri"/>
                <w:sz w:val="18"/>
                <w:szCs w:val="18"/>
                <w:lang w:val="es-MX" w:eastAsia="es-MX"/>
              </w:rPr>
              <w:t>.</w:t>
            </w:r>
            <w:r w:rsidRPr="007A189E">
              <w:rPr>
                <w:rFonts w:ascii="Calibri" w:eastAsia="Times New Roman" w:hAnsi="Calibri" w:cs="Calibri"/>
                <w:sz w:val="18"/>
                <w:szCs w:val="18"/>
                <w:lang w:val="es-MX" w:eastAsia="es-MX"/>
              </w:rPr>
              <w:t>796</w:t>
            </w:r>
            <w:r w:rsidR="00E85669">
              <w:rPr>
                <w:rFonts w:ascii="Calibri" w:eastAsia="Times New Roman" w:hAnsi="Calibri" w:cs="Calibri"/>
                <w:sz w:val="18"/>
                <w:szCs w:val="18"/>
                <w:lang w:val="es-MX" w:eastAsia="es-MX"/>
              </w:rPr>
              <w:t>.</w:t>
            </w:r>
            <w:r w:rsidRPr="007A189E">
              <w:rPr>
                <w:rFonts w:ascii="Calibri" w:eastAsia="Times New Roman" w:hAnsi="Calibri" w:cs="Calibri"/>
                <w:sz w:val="18"/>
                <w:szCs w:val="18"/>
                <w:lang w:val="es-MX" w:eastAsia="es-MX"/>
              </w:rPr>
              <w:t xml:space="preserve">000 </w:t>
            </w:r>
          </w:p>
        </w:tc>
        <w:tc>
          <w:tcPr>
            <w:tcW w:w="1990" w:type="dxa"/>
            <w:tcBorders>
              <w:top w:val="nil"/>
              <w:left w:val="nil"/>
              <w:bottom w:val="single" w:sz="4" w:space="0" w:color="auto"/>
              <w:right w:val="single" w:sz="4" w:space="0" w:color="auto"/>
            </w:tcBorders>
            <w:shd w:val="clear" w:color="000000" w:fill="FFFFFF"/>
            <w:hideMark/>
          </w:tcPr>
          <w:p w:rsidR="007A189E" w:rsidRPr="007A189E" w:rsidRDefault="007A189E" w:rsidP="007A189E">
            <w:pPr>
              <w:jc w:val="both"/>
              <w:rPr>
                <w:rFonts w:ascii="Arial" w:eastAsia="Times New Roman" w:hAnsi="Arial" w:cs="Arial"/>
                <w:sz w:val="18"/>
                <w:szCs w:val="18"/>
                <w:lang w:val="es-MX" w:eastAsia="es-MX"/>
              </w:rPr>
            </w:pPr>
            <w:r w:rsidRPr="007A189E">
              <w:rPr>
                <w:rFonts w:ascii="Arial" w:eastAsia="Times New Roman" w:hAnsi="Arial" w:cs="Arial"/>
                <w:sz w:val="18"/>
                <w:szCs w:val="18"/>
                <w:lang w:val="es-MX" w:eastAsia="es-MX"/>
              </w:rPr>
              <w:t>Guanacaste</w:t>
            </w:r>
            <w:r w:rsidR="00E85669">
              <w:rPr>
                <w:rFonts w:ascii="Arial" w:eastAsia="Times New Roman" w:hAnsi="Arial" w:cs="Arial"/>
                <w:sz w:val="18"/>
                <w:szCs w:val="18"/>
                <w:lang w:val="es-MX" w:eastAsia="es-MX"/>
              </w:rPr>
              <w:t>.</w:t>
            </w:r>
            <w:r w:rsidRPr="007A189E">
              <w:rPr>
                <w:rFonts w:ascii="Arial" w:eastAsia="Times New Roman" w:hAnsi="Arial" w:cs="Arial"/>
                <w:sz w:val="18"/>
                <w:szCs w:val="18"/>
                <w:lang w:val="es-MX" w:eastAsia="es-MX"/>
              </w:rPr>
              <w:t xml:space="preserve"> Cañas</w:t>
            </w:r>
          </w:p>
        </w:tc>
      </w:tr>
    </w:tbl>
    <w:p w:rsidR="00D008EF" w:rsidRPr="00A765F4" w:rsidRDefault="00A765F4" w:rsidP="006F70AC">
      <w:pPr>
        <w:autoSpaceDE w:val="0"/>
        <w:autoSpaceDN w:val="0"/>
        <w:adjustRightInd w:val="0"/>
        <w:jc w:val="both"/>
        <w:rPr>
          <w:rFonts w:ascii="Arial" w:eastAsia="Times New Roman" w:hAnsi="Arial" w:cs="Arial"/>
          <w:sz w:val="12"/>
          <w:szCs w:val="12"/>
          <w:lang w:val="es-ES"/>
        </w:rPr>
      </w:pPr>
      <w:r>
        <w:rPr>
          <w:rFonts w:ascii="Arial" w:eastAsia="Times New Roman" w:hAnsi="Arial" w:cs="Arial"/>
          <w:sz w:val="12"/>
          <w:szCs w:val="12"/>
          <w:lang w:val="es-ES"/>
        </w:rPr>
        <w:t xml:space="preserve">   </w:t>
      </w:r>
      <w:r w:rsidR="00647177" w:rsidRPr="00A765F4">
        <w:rPr>
          <w:rFonts w:ascii="Arial" w:eastAsia="Times New Roman" w:hAnsi="Arial" w:cs="Arial"/>
          <w:sz w:val="12"/>
          <w:szCs w:val="12"/>
          <w:lang w:val="es-ES"/>
        </w:rPr>
        <w:t>Fuente: Unidad de Proveeduría</w:t>
      </w:r>
      <w:r w:rsidR="00E85669">
        <w:rPr>
          <w:rFonts w:ascii="Arial" w:eastAsia="Times New Roman" w:hAnsi="Arial" w:cs="Arial"/>
          <w:sz w:val="12"/>
          <w:szCs w:val="12"/>
          <w:lang w:val="es-ES"/>
        </w:rPr>
        <w:t>.</w:t>
      </w:r>
      <w:r w:rsidR="00647177" w:rsidRPr="00A765F4">
        <w:rPr>
          <w:rFonts w:ascii="Arial" w:eastAsia="Times New Roman" w:hAnsi="Arial" w:cs="Arial"/>
          <w:sz w:val="12"/>
          <w:szCs w:val="12"/>
          <w:lang w:val="es-ES"/>
        </w:rPr>
        <w:t xml:space="preserve"> FONAFIFO</w:t>
      </w:r>
    </w:p>
    <w:p w:rsidR="00D008EF" w:rsidRPr="00A765F4" w:rsidRDefault="00D008EF" w:rsidP="006F70AC">
      <w:pPr>
        <w:autoSpaceDE w:val="0"/>
        <w:autoSpaceDN w:val="0"/>
        <w:adjustRightInd w:val="0"/>
        <w:jc w:val="both"/>
        <w:rPr>
          <w:rFonts w:ascii="Arial" w:eastAsia="Times New Roman" w:hAnsi="Arial" w:cs="Arial"/>
          <w:sz w:val="12"/>
          <w:szCs w:val="12"/>
          <w:lang w:val="es-ES"/>
        </w:rPr>
      </w:pPr>
    </w:p>
    <w:p w:rsidR="00631E0C" w:rsidRDefault="00631E0C" w:rsidP="006F70AC">
      <w:pPr>
        <w:autoSpaceDE w:val="0"/>
        <w:autoSpaceDN w:val="0"/>
        <w:adjustRightInd w:val="0"/>
        <w:jc w:val="both"/>
        <w:rPr>
          <w:rFonts w:ascii="Arial" w:eastAsia="Times New Roman" w:hAnsi="Arial" w:cs="Arial"/>
          <w:sz w:val="24"/>
          <w:szCs w:val="24"/>
          <w:lang w:val="es-ES"/>
        </w:rPr>
      </w:pPr>
    </w:p>
    <w:p w:rsidR="00406D7B" w:rsidRDefault="00406D7B" w:rsidP="006F70AC">
      <w:pPr>
        <w:autoSpaceDE w:val="0"/>
        <w:autoSpaceDN w:val="0"/>
        <w:adjustRightInd w:val="0"/>
        <w:jc w:val="both"/>
        <w:rPr>
          <w:rFonts w:ascii="Arial" w:eastAsia="Times New Roman" w:hAnsi="Arial" w:cs="Arial"/>
          <w:sz w:val="22"/>
          <w:szCs w:val="22"/>
          <w:lang w:val="es-ES"/>
        </w:rPr>
      </w:pPr>
    </w:p>
    <w:p w:rsidR="00492F59" w:rsidRDefault="00492F59" w:rsidP="006F70AC">
      <w:pPr>
        <w:autoSpaceDE w:val="0"/>
        <w:autoSpaceDN w:val="0"/>
        <w:adjustRightInd w:val="0"/>
        <w:jc w:val="both"/>
        <w:rPr>
          <w:rFonts w:ascii="Arial" w:eastAsia="Times New Roman" w:hAnsi="Arial" w:cs="Arial"/>
          <w:sz w:val="22"/>
          <w:szCs w:val="22"/>
          <w:lang w:val="es-ES"/>
        </w:rPr>
      </w:pPr>
    </w:p>
    <w:p w:rsidR="00570900" w:rsidRDefault="00570900" w:rsidP="006F70AC">
      <w:pPr>
        <w:autoSpaceDE w:val="0"/>
        <w:autoSpaceDN w:val="0"/>
        <w:adjustRightInd w:val="0"/>
        <w:jc w:val="both"/>
        <w:rPr>
          <w:rFonts w:ascii="Arial" w:eastAsia="Times New Roman" w:hAnsi="Arial" w:cs="Arial"/>
          <w:sz w:val="22"/>
          <w:szCs w:val="22"/>
          <w:lang w:val="es-ES"/>
        </w:rPr>
      </w:pPr>
    </w:p>
    <w:p w:rsidR="00570900" w:rsidRDefault="00570900" w:rsidP="006F70AC">
      <w:pPr>
        <w:autoSpaceDE w:val="0"/>
        <w:autoSpaceDN w:val="0"/>
        <w:adjustRightInd w:val="0"/>
        <w:jc w:val="both"/>
        <w:rPr>
          <w:rFonts w:ascii="Arial" w:eastAsia="Times New Roman" w:hAnsi="Arial" w:cs="Arial"/>
          <w:sz w:val="22"/>
          <w:szCs w:val="22"/>
          <w:lang w:val="es-ES"/>
        </w:rPr>
      </w:pPr>
    </w:p>
    <w:p w:rsidR="00570900" w:rsidRPr="007F701D" w:rsidRDefault="00570900" w:rsidP="006F70AC">
      <w:pPr>
        <w:autoSpaceDE w:val="0"/>
        <w:autoSpaceDN w:val="0"/>
        <w:adjustRightInd w:val="0"/>
        <w:jc w:val="both"/>
        <w:rPr>
          <w:rFonts w:ascii="Arial" w:eastAsia="Times New Roman" w:hAnsi="Arial" w:cs="Arial"/>
          <w:sz w:val="22"/>
          <w:szCs w:val="22"/>
          <w:lang w:val="es-ES"/>
        </w:rPr>
      </w:pPr>
    </w:p>
    <w:p w:rsidR="006F70AC" w:rsidRPr="006F70AC" w:rsidRDefault="006F70AC" w:rsidP="003E1CA4">
      <w:pPr>
        <w:numPr>
          <w:ilvl w:val="0"/>
          <w:numId w:val="3"/>
        </w:numPr>
        <w:autoSpaceDE w:val="0"/>
        <w:autoSpaceDN w:val="0"/>
        <w:adjustRightInd w:val="0"/>
        <w:jc w:val="both"/>
        <w:rPr>
          <w:rFonts w:ascii="Arial" w:eastAsia="Times New Roman" w:hAnsi="Arial" w:cs="Arial"/>
          <w:b/>
          <w:sz w:val="24"/>
          <w:szCs w:val="24"/>
          <w:lang w:val="es-ES"/>
        </w:rPr>
      </w:pPr>
      <w:r w:rsidRPr="006F70AC">
        <w:rPr>
          <w:rFonts w:ascii="Arial" w:eastAsia="Times New Roman" w:hAnsi="Arial" w:cs="Arial"/>
          <w:b/>
          <w:sz w:val="24"/>
          <w:szCs w:val="24"/>
          <w:lang w:val="es-ES"/>
        </w:rPr>
        <w:t>1.01.02 Alquiler de maquinaria</w:t>
      </w:r>
      <w:r w:rsidR="00E85669">
        <w:rPr>
          <w:rFonts w:ascii="Arial" w:eastAsia="Times New Roman" w:hAnsi="Arial" w:cs="Arial"/>
          <w:b/>
          <w:sz w:val="24"/>
          <w:szCs w:val="24"/>
          <w:lang w:val="es-ES"/>
        </w:rPr>
        <w:t>.</w:t>
      </w:r>
      <w:r w:rsidRPr="006F70AC">
        <w:rPr>
          <w:rFonts w:ascii="Arial" w:eastAsia="Times New Roman" w:hAnsi="Arial" w:cs="Arial"/>
          <w:b/>
          <w:sz w:val="24"/>
          <w:szCs w:val="24"/>
          <w:lang w:val="es-ES"/>
        </w:rPr>
        <w:t xml:space="preserve"> equipo y mobiliario</w:t>
      </w:r>
    </w:p>
    <w:p w:rsidR="006F70AC" w:rsidRPr="006F70AC" w:rsidRDefault="006F70AC" w:rsidP="006F70AC">
      <w:pPr>
        <w:autoSpaceDE w:val="0"/>
        <w:autoSpaceDN w:val="0"/>
        <w:adjustRightInd w:val="0"/>
        <w:ind w:left="720"/>
        <w:jc w:val="both"/>
        <w:rPr>
          <w:rFonts w:ascii="Arial" w:eastAsia="Times New Roman" w:hAnsi="Arial" w:cs="Arial"/>
          <w:b/>
          <w:sz w:val="24"/>
          <w:szCs w:val="24"/>
          <w:lang w:val="es-ES"/>
        </w:rPr>
      </w:pPr>
    </w:p>
    <w:p w:rsidR="006F70AC" w:rsidRDefault="006F70AC" w:rsidP="006F70AC">
      <w:pPr>
        <w:autoSpaceDE w:val="0"/>
        <w:autoSpaceDN w:val="0"/>
        <w:adjustRightInd w:val="0"/>
        <w:jc w:val="both"/>
        <w:rPr>
          <w:rFonts w:ascii="Arial"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hAnsi="Arial" w:cs="Arial"/>
          <w:b/>
          <w:sz w:val="24"/>
          <w:szCs w:val="24"/>
          <w:lang w:val="es-ES"/>
        </w:rPr>
        <w:t>¢</w:t>
      </w:r>
      <w:r w:rsidR="007A189E">
        <w:rPr>
          <w:rFonts w:ascii="Arial" w:hAnsi="Arial" w:cs="Arial"/>
          <w:b/>
          <w:sz w:val="24"/>
          <w:szCs w:val="24"/>
          <w:lang w:val="es-ES"/>
        </w:rPr>
        <w:t>283.320</w:t>
      </w:r>
      <w:r w:rsidR="00E85669">
        <w:rPr>
          <w:rFonts w:ascii="Arial" w:hAnsi="Arial" w:cs="Arial"/>
          <w:sz w:val="24"/>
          <w:szCs w:val="24"/>
          <w:lang w:val="es-ES"/>
        </w:rPr>
        <w:t>.</w:t>
      </w:r>
      <w:r w:rsidRPr="006F70AC">
        <w:rPr>
          <w:rFonts w:ascii="Arial" w:hAnsi="Arial" w:cs="Arial"/>
          <w:sz w:val="24"/>
          <w:szCs w:val="24"/>
          <w:lang w:val="es-ES"/>
        </w:rPr>
        <w:t xml:space="preserve"> correspondiente al pago de kilometraje a miembros de la Junta Directiva.</w:t>
      </w:r>
    </w:p>
    <w:p w:rsidR="006F70AC" w:rsidRPr="007F701D" w:rsidRDefault="006F70AC" w:rsidP="006F70AC">
      <w:pPr>
        <w:autoSpaceDE w:val="0"/>
        <w:autoSpaceDN w:val="0"/>
        <w:adjustRightInd w:val="0"/>
        <w:jc w:val="both"/>
        <w:rPr>
          <w:rFonts w:ascii="Arial" w:hAnsi="Arial" w:cs="Arial"/>
          <w:sz w:val="22"/>
          <w:szCs w:val="22"/>
          <w:lang w:val="es-ES"/>
        </w:rPr>
      </w:pPr>
    </w:p>
    <w:p w:rsidR="00631E0C" w:rsidRPr="006F70AC" w:rsidRDefault="00631E0C" w:rsidP="006F70AC">
      <w:pPr>
        <w:autoSpaceDE w:val="0"/>
        <w:autoSpaceDN w:val="0"/>
        <w:adjustRightInd w:val="0"/>
        <w:jc w:val="both"/>
        <w:rPr>
          <w:rFonts w:ascii="Arial" w:hAnsi="Arial" w:cs="Arial"/>
          <w:sz w:val="24"/>
          <w:szCs w:val="24"/>
          <w:lang w:val="es-ES"/>
        </w:rPr>
      </w:pPr>
    </w:p>
    <w:p w:rsidR="006F70AC" w:rsidRPr="006F70AC" w:rsidRDefault="006F70AC" w:rsidP="003E1CA4">
      <w:pPr>
        <w:numPr>
          <w:ilvl w:val="0"/>
          <w:numId w:val="11"/>
        </w:numPr>
        <w:autoSpaceDE w:val="0"/>
        <w:autoSpaceDN w:val="0"/>
        <w:adjustRightInd w:val="0"/>
        <w:jc w:val="both"/>
        <w:rPr>
          <w:rFonts w:ascii="Arial" w:eastAsia="Times New Roman" w:hAnsi="Arial" w:cs="Arial"/>
          <w:sz w:val="24"/>
          <w:szCs w:val="24"/>
          <w:lang w:val="es-ES"/>
        </w:rPr>
      </w:pPr>
      <w:r w:rsidRPr="006F70AC">
        <w:rPr>
          <w:rFonts w:ascii="Arial" w:eastAsia="Times New Roman" w:hAnsi="Arial" w:cs="Arial"/>
          <w:b/>
          <w:sz w:val="24"/>
          <w:szCs w:val="24"/>
          <w:lang w:val="es-ES"/>
        </w:rPr>
        <w:t>1.01.04 Alquiler de equipo y derechos para telecomunicaciones</w:t>
      </w:r>
    </w:p>
    <w:p w:rsidR="006F70AC" w:rsidRPr="006F70AC" w:rsidRDefault="006F70AC" w:rsidP="006F70AC">
      <w:pPr>
        <w:autoSpaceDE w:val="0"/>
        <w:autoSpaceDN w:val="0"/>
        <w:adjustRightInd w:val="0"/>
        <w:jc w:val="both"/>
        <w:rPr>
          <w:rFonts w:ascii="Arial" w:hAnsi="Arial" w:cs="Arial"/>
          <w:sz w:val="24"/>
          <w:szCs w:val="24"/>
          <w:lang w:val="es-ES"/>
        </w:rPr>
      </w:pPr>
    </w:p>
    <w:p w:rsidR="006F70AC" w:rsidRDefault="006F70AC" w:rsidP="006F70AC">
      <w:pPr>
        <w:autoSpaceDE w:val="0"/>
        <w:autoSpaceDN w:val="0"/>
        <w:adjustRightInd w:val="0"/>
        <w:jc w:val="both"/>
        <w:rPr>
          <w:rFonts w:ascii="Arial" w:hAnsi="Arial" w:cs="Arial"/>
          <w:sz w:val="24"/>
          <w:szCs w:val="24"/>
          <w:lang w:val="es-ES"/>
        </w:rPr>
      </w:pPr>
      <w:r w:rsidRPr="006F70AC">
        <w:rPr>
          <w:rFonts w:ascii="Arial" w:hAnsi="Arial" w:cs="Arial"/>
          <w:sz w:val="24"/>
          <w:szCs w:val="24"/>
          <w:lang w:val="es-ES"/>
        </w:rPr>
        <w:t xml:space="preserve">Se presupuesta la suma de </w:t>
      </w:r>
      <w:r w:rsidRPr="006F70AC">
        <w:rPr>
          <w:rFonts w:ascii="Arial" w:hAnsi="Arial" w:cs="Arial"/>
          <w:b/>
          <w:sz w:val="24"/>
          <w:szCs w:val="24"/>
          <w:lang w:val="es-ES"/>
        </w:rPr>
        <w:t>¢</w:t>
      </w:r>
      <w:r w:rsidR="007A189E">
        <w:rPr>
          <w:rFonts w:ascii="Arial" w:hAnsi="Arial" w:cs="Arial"/>
          <w:b/>
          <w:sz w:val="24"/>
          <w:szCs w:val="24"/>
          <w:lang w:val="es-ES"/>
        </w:rPr>
        <w:t>3.078.120</w:t>
      </w:r>
      <w:r w:rsidR="00E85669">
        <w:rPr>
          <w:rFonts w:ascii="Arial" w:hAnsi="Arial" w:cs="Arial"/>
          <w:sz w:val="24"/>
          <w:szCs w:val="24"/>
          <w:lang w:val="es-ES"/>
        </w:rPr>
        <w:t>.</w:t>
      </w:r>
      <w:r w:rsidRPr="006F70AC">
        <w:rPr>
          <w:rFonts w:ascii="Arial" w:hAnsi="Arial" w:cs="Arial"/>
          <w:sz w:val="24"/>
          <w:szCs w:val="24"/>
          <w:lang w:val="es-ES"/>
        </w:rPr>
        <w:t xml:space="preserve"> </w:t>
      </w:r>
      <w:r w:rsidR="002525CB">
        <w:rPr>
          <w:rFonts w:ascii="Arial" w:hAnsi="Arial" w:cs="Arial"/>
          <w:sz w:val="24"/>
          <w:szCs w:val="24"/>
          <w:lang w:val="es-ES"/>
        </w:rPr>
        <w:t xml:space="preserve">principalmente </w:t>
      </w:r>
      <w:r w:rsidRPr="006F70AC">
        <w:rPr>
          <w:rFonts w:ascii="Arial" w:hAnsi="Arial" w:cs="Arial"/>
          <w:sz w:val="24"/>
          <w:szCs w:val="24"/>
          <w:lang w:val="es-ES"/>
        </w:rPr>
        <w:t xml:space="preserve">para </w:t>
      </w:r>
      <w:r w:rsidR="00406D7B">
        <w:rPr>
          <w:rFonts w:ascii="Arial" w:hAnsi="Arial" w:cs="Arial"/>
          <w:sz w:val="24"/>
          <w:szCs w:val="24"/>
          <w:lang w:val="es-ES"/>
        </w:rPr>
        <w:t>el pago de los certificados de seguridad para el dominio de las páginas web y renovación de APP móvil.</w:t>
      </w:r>
    </w:p>
    <w:p w:rsidR="00BA2C0D" w:rsidRDefault="00BA2C0D" w:rsidP="006F70AC">
      <w:pPr>
        <w:autoSpaceDE w:val="0"/>
        <w:autoSpaceDN w:val="0"/>
        <w:adjustRightInd w:val="0"/>
        <w:jc w:val="both"/>
        <w:rPr>
          <w:rFonts w:ascii="Arial" w:hAnsi="Arial" w:cs="Arial"/>
          <w:sz w:val="24"/>
          <w:szCs w:val="24"/>
          <w:lang w:val="es-ES"/>
        </w:rPr>
      </w:pPr>
    </w:p>
    <w:p w:rsidR="006F70AC" w:rsidRPr="006F70AC" w:rsidRDefault="006F70AC" w:rsidP="006F70AC">
      <w:pPr>
        <w:autoSpaceDE w:val="0"/>
        <w:autoSpaceDN w:val="0"/>
        <w:adjustRightInd w:val="0"/>
        <w:jc w:val="both"/>
        <w:rPr>
          <w:rFonts w:ascii="Arial" w:hAnsi="Arial" w:cs="Arial"/>
          <w:sz w:val="24"/>
          <w:szCs w:val="24"/>
          <w:lang w:val="es-ES"/>
        </w:rPr>
      </w:pPr>
    </w:p>
    <w:p w:rsidR="006F70AC" w:rsidRPr="006F70AC" w:rsidRDefault="006F70AC" w:rsidP="003E1CA4">
      <w:pPr>
        <w:numPr>
          <w:ilvl w:val="0"/>
          <w:numId w:val="3"/>
        </w:numPr>
        <w:autoSpaceDE w:val="0"/>
        <w:autoSpaceDN w:val="0"/>
        <w:adjustRightInd w:val="0"/>
        <w:jc w:val="both"/>
        <w:rPr>
          <w:rFonts w:ascii="Arial" w:eastAsia="Times New Roman" w:hAnsi="Arial" w:cs="Arial"/>
          <w:b/>
          <w:bCs/>
          <w:sz w:val="24"/>
          <w:szCs w:val="24"/>
          <w:lang w:val="es-ES_tradnl"/>
        </w:rPr>
      </w:pPr>
      <w:r w:rsidRPr="006F70AC">
        <w:rPr>
          <w:rFonts w:ascii="Arial" w:eastAsia="Times New Roman" w:hAnsi="Arial" w:cs="Arial"/>
          <w:b/>
          <w:bCs/>
          <w:sz w:val="24"/>
          <w:szCs w:val="24"/>
          <w:lang w:val="es-ES_tradnl"/>
        </w:rPr>
        <w:t xml:space="preserve">1.01.99 Otros Alquileres </w:t>
      </w:r>
    </w:p>
    <w:p w:rsidR="006F70AC" w:rsidRPr="006F70AC" w:rsidRDefault="006F70AC" w:rsidP="006F70AC">
      <w:pPr>
        <w:autoSpaceDE w:val="0"/>
        <w:autoSpaceDN w:val="0"/>
        <w:adjustRightInd w:val="0"/>
        <w:jc w:val="both"/>
        <w:rPr>
          <w:rFonts w:ascii="Arial" w:eastAsia="Times New Roman" w:hAnsi="Arial" w:cs="Arial"/>
          <w:sz w:val="24"/>
          <w:szCs w:val="24"/>
          <w:lang w:val="es-ES"/>
        </w:rPr>
      </w:pPr>
    </w:p>
    <w:p w:rsidR="006F70AC" w:rsidRDefault="006F70AC" w:rsidP="006F70AC">
      <w:pPr>
        <w:autoSpaceDE w:val="0"/>
        <w:autoSpaceDN w:val="0"/>
        <w:adjustRightInd w:val="0"/>
        <w:jc w:val="both"/>
        <w:rPr>
          <w:rFonts w:ascii="Arial" w:hAnsi="Arial" w:cs="Arial"/>
          <w:sz w:val="24"/>
          <w:szCs w:val="24"/>
          <w:lang w:val="es-ES"/>
        </w:rPr>
      </w:pPr>
      <w:r w:rsidRPr="006F70AC">
        <w:rPr>
          <w:rFonts w:ascii="Arial" w:eastAsia="Times New Roman" w:hAnsi="Arial" w:cs="Arial"/>
          <w:sz w:val="24"/>
          <w:szCs w:val="24"/>
          <w:lang w:val="es-ES"/>
        </w:rPr>
        <w:t>Se presupuesta la suma de</w:t>
      </w:r>
      <w:r w:rsidRPr="006F70AC">
        <w:rPr>
          <w:rFonts w:ascii="Arial" w:eastAsia="Times New Roman" w:hAnsi="Arial" w:cs="Arial"/>
          <w:b/>
          <w:sz w:val="24"/>
          <w:szCs w:val="24"/>
          <w:lang w:val="es-ES"/>
        </w:rPr>
        <w:t xml:space="preserve"> ¢</w:t>
      </w:r>
      <w:r w:rsidR="00F14209" w:rsidRPr="00F14209">
        <w:rPr>
          <w:rFonts w:ascii="Arial" w:eastAsia="Times New Roman" w:hAnsi="Arial" w:cs="Arial"/>
          <w:b/>
          <w:sz w:val="24"/>
          <w:szCs w:val="24"/>
          <w:lang w:val="es-ES"/>
        </w:rPr>
        <w:t>7</w:t>
      </w:r>
      <w:r w:rsidR="002525CB">
        <w:rPr>
          <w:rFonts w:ascii="Arial" w:eastAsia="Times New Roman" w:hAnsi="Arial" w:cs="Arial"/>
          <w:b/>
          <w:sz w:val="24"/>
          <w:szCs w:val="24"/>
          <w:lang w:val="es-ES"/>
        </w:rPr>
        <w:t>9.800.000</w:t>
      </w:r>
      <w:r w:rsidR="00E85669">
        <w:rPr>
          <w:rFonts w:ascii="Arial" w:eastAsia="Times New Roman" w:hAnsi="Arial" w:cs="Arial"/>
          <w:b/>
          <w:sz w:val="24"/>
          <w:szCs w:val="24"/>
          <w:lang w:val="es-ES"/>
        </w:rPr>
        <w:t>.</w:t>
      </w:r>
      <w:r w:rsidRPr="006F70AC">
        <w:rPr>
          <w:rFonts w:ascii="Arial" w:eastAsia="Times New Roman" w:hAnsi="Arial" w:cs="Arial"/>
          <w:b/>
          <w:sz w:val="24"/>
          <w:szCs w:val="24"/>
          <w:lang w:val="es-ES"/>
        </w:rPr>
        <w:t xml:space="preserve"> </w:t>
      </w:r>
      <w:r w:rsidRPr="006F70AC">
        <w:rPr>
          <w:rFonts w:ascii="Arial" w:hAnsi="Arial" w:cs="Arial"/>
          <w:sz w:val="24"/>
          <w:szCs w:val="24"/>
          <w:lang w:val="es-ES"/>
        </w:rPr>
        <w:t>para el alquiler de alojamiento virtual del sitio web institucional</w:t>
      </w:r>
      <w:r w:rsidR="00E85669">
        <w:rPr>
          <w:rFonts w:ascii="Arial" w:hAnsi="Arial" w:cs="Arial"/>
          <w:sz w:val="24"/>
          <w:szCs w:val="24"/>
          <w:lang w:val="es-ES"/>
        </w:rPr>
        <w:t>.</w:t>
      </w:r>
      <w:r w:rsidRPr="006F70AC">
        <w:rPr>
          <w:rFonts w:ascii="Arial" w:hAnsi="Arial" w:cs="Arial"/>
          <w:sz w:val="24"/>
          <w:szCs w:val="24"/>
          <w:lang w:val="es-ES"/>
        </w:rPr>
        <w:t xml:space="preserve"> del sitio GIS</w:t>
      </w:r>
      <w:r w:rsidR="00E85669">
        <w:rPr>
          <w:rFonts w:ascii="Arial" w:hAnsi="Arial" w:cs="Arial"/>
          <w:sz w:val="24"/>
          <w:szCs w:val="24"/>
          <w:lang w:val="es-ES"/>
        </w:rPr>
        <w:t>.</w:t>
      </w:r>
      <w:r w:rsidRPr="006F70AC">
        <w:rPr>
          <w:rFonts w:ascii="Arial" w:hAnsi="Arial" w:cs="Arial"/>
          <w:sz w:val="24"/>
          <w:szCs w:val="24"/>
          <w:lang w:val="es-ES"/>
        </w:rPr>
        <w:t xml:space="preserve"> </w:t>
      </w:r>
      <w:r w:rsidR="00555156">
        <w:rPr>
          <w:rFonts w:ascii="Arial" w:hAnsi="Arial" w:cs="Arial"/>
          <w:sz w:val="24"/>
          <w:szCs w:val="24"/>
          <w:lang w:val="es-ES"/>
        </w:rPr>
        <w:t xml:space="preserve">del </w:t>
      </w:r>
      <w:r w:rsidRPr="006F70AC">
        <w:rPr>
          <w:rFonts w:ascii="Arial" w:hAnsi="Arial" w:cs="Arial"/>
          <w:sz w:val="24"/>
          <w:szCs w:val="24"/>
          <w:lang w:val="es-ES"/>
        </w:rPr>
        <w:t xml:space="preserve">siPSA y el almacenamiento de </w:t>
      </w:r>
      <w:r w:rsidR="00555156">
        <w:rPr>
          <w:rFonts w:ascii="Arial" w:hAnsi="Arial" w:cs="Arial"/>
          <w:sz w:val="24"/>
          <w:szCs w:val="24"/>
          <w:lang w:val="es-ES"/>
        </w:rPr>
        <w:t xml:space="preserve">información </w:t>
      </w:r>
      <w:r w:rsidRPr="006F70AC">
        <w:rPr>
          <w:rFonts w:ascii="Arial" w:hAnsi="Arial" w:cs="Arial"/>
          <w:sz w:val="24"/>
          <w:szCs w:val="24"/>
          <w:lang w:val="es-ES"/>
        </w:rPr>
        <w:t>en la nube.</w:t>
      </w:r>
    </w:p>
    <w:p w:rsidR="00DD32A7" w:rsidRDefault="00DD32A7" w:rsidP="006F70AC">
      <w:pPr>
        <w:autoSpaceDE w:val="0"/>
        <w:autoSpaceDN w:val="0"/>
        <w:adjustRightInd w:val="0"/>
        <w:jc w:val="both"/>
        <w:rPr>
          <w:rFonts w:ascii="Arial" w:hAnsi="Arial" w:cs="Arial"/>
          <w:sz w:val="24"/>
          <w:szCs w:val="24"/>
          <w:lang w:val="es-ES"/>
        </w:rPr>
      </w:pPr>
    </w:p>
    <w:p w:rsidR="00DD32A7" w:rsidRPr="007F701D" w:rsidRDefault="00DD32A7" w:rsidP="006F70AC">
      <w:pPr>
        <w:autoSpaceDE w:val="0"/>
        <w:autoSpaceDN w:val="0"/>
        <w:adjustRightInd w:val="0"/>
        <w:jc w:val="both"/>
        <w:rPr>
          <w:rFonts w:ascii="Arial" w:hAnsi="Arial" w:cs="Arial"/>
          <w:b/>
          <w:sz w:val="22"/>
          <w:szCs w:val="22"/>
          <w:lang w:val="es-ES"/>
        </w:rPr>
      </w:pPr>
      <w:r w:rsidRPr="007F701D">
        <w:rPr>
          <w:rFonts w:ascii="Arial" w:hAnsi="Arial" w:cs="Arial"/>
          <w:b/>
          <w:sz w:val="22"/>
          <w:szCs w:val="22"/>
          <w:lang w:val="es-ES"/>
        </w:rPr>
        <w:t>COLETILLA</w:t>
      </w:r>
    </w:p>
    <w:p w:rsidR="00DC74E8" w:rsidRDefault="002525CB" w:rsidP="006F70AC">
      <w:pPr>
        <w:autoSpaceDE w:val="0"/>
        <w:autoSpaceDN w:val="0"/>
        <w:adjustRightInd w:val="0"/>
        <w:jc w:val="both"/>
        <w:rPr>
          <w:rFonts w:ascii="Arial" w:hAnsi="Arial" w:cs="Arial"/>
          <w:b/>
          <w:sz w:val="22"/>
          <w:szCs w:val="22"/>
          <w:lang w:val="es-ES"/>
        </w:rPr>
      </w:pPr>
      <w:r w:rsidRPr="002525CB">
        <w:rPr>
          <w:rFonts w:ascii="Arial" w:hAnsi="Arial" w:cs="Arial"/>
          <w:b/>
          <w:sz w:val="22"/>
          <w:szCs w:val="22"/>
          <w:lang w:val="es-ES"/>
        </w:rPr>
        <w:t>(PAGO DE SERVICIOS DE ALQUILER DE SERVIDOR VIRTUAL QUE PERMITA RESPALDAR Y ALMACENAR LA INFORMACIÓN INSTITUCIONAL</w:t>
      </w:r>
      <w:r w:rsidR="00E85669">
        <w:rPr>
          <w:rFonts w:ascii="Arial" w:hAnsi="Arial" w:cs="Arial"/>
          <w:b/>
          <w:sz w:val="22"/>
          <w:szCs w:val="22"/>
          <w:lang w:val="es-ES"/>
        </w:rPr>
        <w:t>.</w:t>
      </w:r>
      <w:r w:rsidRPr="002525CB">
        <w:rPr>
          <w:rFonts w:ascii="Arial" w:hAnsi="Arial" w:cs="Arial"/>
          <w:b/>
          <w:sz w:val="22"/>
          <w:szCs w:val="22"/>
          <w:lang w:val="es-ES"/>
        </w:rPr>
        <w:t xml:space="preserve"> ASÍ COMO PAGO PARA CUSTODIA DE EXPEDIENTES DEL PROGRAMA DE PAGO POR SERVICIOS AMBIENTALES DECLARADOS DE VALOR CIENTÍFICO CULTURAL</w:t>
      </w:r>
      <w:r w:rsidR="00E85669">
        <w:rPr>
          <w:rFonts w:ascii="Arial" w:hAnsi="Arial" w:cs="Arial"/>
          <w:b/>
          <w:sz w:val="22"/>
          <w:szCs w:val="22"/>
          <w:lang w:val="es-ES"/>
        </w:rPr>
        <w:t>.</w:t>
      </w:r>
      <w:r w:rsidRPr="002525CB">
        <w:rPr>
          <w:rFonts w:ascii="Arial" w:hAnsi="Arial" w:cs="Arial"/>
          <w:b/>
          <w:sz w:val="22"/>
          <w:szCs w:val="22"/>
          <w:lang w:val="es-ES"/>
        </w:rPr>
        <w:t xml:space="preserve"> SEGÚN EL ARTÍCULO 84 DE LA LEY  7202).</w:t>
      </w:r>
    </w:p>
    <w:p w:rsidR="00DC74E8" w:rsidRPr="007F701D" w:rsidRDefault="00DC74E8" w:rsidP="006F70AC">
      <w:pPr>
        <w:autoSpaceDE w:val="0"/>
        <w:autoSpaceDN w:val="0"/>
        <w:adjustRightInd w:val="0"/>
        <w:jc w:val="both"/>
        <w:rPr>
          <w:rFonts w:ascii="Arial" w:hAnsi="Arial" w:cs="Arial"/>
          <w:b/>
          <w:sz w:val="22"/>
          <w:szCs w:val="22"/>
          <w:lang w:val="es-ES"/>
        </w:rPr>
      </w:pPr>
    </w:p>
    <w:p w:rsidR="006F70AC" w:rsidRPr="006F70AC" w:rsidRDefault="006F70AC" w:rsidP="006F70AC">
      <w:pPr>
        <w:autoSpaceDE w:val="0"/>
        <w:autoSpaceDN w:val="0"/>
        <w:adjustRightInd w:val="0"/>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 </w:t>
      </w:r>
    </w:p>
    <w:p w:rsidR="006F70AC" w:rsidRPr="006F70AC" w:rsidRDefault="006F70AC" w:rsidP="003E1CA4">
      <w:pPr>
        <w:numPr>
          <w:ilvl w:val="0"/>
          <w:numId w:val="4"/>
        </w:numPr>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1.02.01 Servicios de agua y alcantarillado</w:t>
      </w:r>
    </w:p>
    <w:p w:rsidR="006F70AC" w:rsidRPr="006F70AC" w:rsidRDefault="006F70AC" w:rsidP="006F70AC">
      <w:pPr>
        <w:jc w:val="both"/>
        <w:rPr>
          <w:rFonts w:ascii="Arial" w:eastAsia="Times New Roman" w:hAnsi="Arial" w:cs="Arial"/>
          <w:b/>
          <w:bCs/>
          <w:sz w:val="24"/>
          <w:szCs w:val="24"/>
          <w:lang w:val="es-ES"/>
        </w:rPr>
      </w:pPr>
    </w:p>
    <w:p w:rsidR="006F70AC" w:rsidRDefault="006F70AC" w:rsidP="006F70AC">
      <w:pPr>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bCs/>
          <w:sz w:val="24"/>
          <w:szCs w:val="24"/>
          <w:lang w:val="es-ES"/>
        </w:rPr>
        <w:t>¢</w:t>
      </w:r>
      <w:r w:rsidR="002525CB">
        <w:rPr>
          <w:rFonts w:ascii="Arial" w:eastAsia="Times New Roman" w:hAnsi="Arial" w:cs="Arial"/>
          <w:b/>
          <w:bCs/>
          <w:sz w:val="24"/>
          <w:szCs w:val="24"/>
          <w:lang w:val="es-ES"/>
        </w:rPr>
        <w:t>6.840.000</w:t>
      </w:r>
      <w:r w:rsidR="00E85669">
        <w:rPr>
          <w:rFonts w:ascii="Arial" w:eastAsia="Times New Roman" w:hAnsi="Arial" w:cs="Arial"/>
          <w:b/>
          <w:bCs/>
          <w:sz w:val="24"/>
          <w:szCs w:val="24"/>
        </w:rPr>
        <w:t>.</w:t>
      </w:r>
      <w:r w:rsidRPr="006F70AC">
        <w:rPr>
          <w:rFonts w:ascii="Arial" w:eastAsia="Times New Roman" w:hAnsi="Arial" w:cs="Arial"/>
          <w:b/>
          <w:bCs/>
          <w:sz w:val="24"/>
          <w:szCs w:val="24"/>
        </w:rPr>
        <w:t xml:space="preserve"> </w:t>
      </w:r>
      <w:r w:rsidRPr="006F70AC">
        <w:rPr>
          <w:rFonts w:ascii="Arial" w:eastAsia="Times New Roman" w:hAnsi="Arial" w:cs="Arial"/>
          <w:sz w:val="24"/>
          <w:szCs w:val="24"/>
          <w:lang w:val="es-ES"/>
        </w:rPr>
        <w:t xml:space="preserve">para el pago del servicio de agua según lo establecido en artículo sétimo del contrato de arrendamiento con el IFAM y el pago de servicio de agua para las Oficinas Regionales. </w:t>
      </w:r>
    </w:p>
    <w:p w:rsidR="00D92DC9" w:rsidRDefault="00D92DC9" w:rsidP="006F70AC">
      <w:pPr>
        <w:jc w:val="both"/>
        <w:rPr>
          <w:rFonts w:ascii="Arial" w:eastAsia="Times New Roman" w:hAnsi="Arial" w:cs="Arial"/>
          <w:sz w:val="24"/>
          <w:szCs w:val="24"/>
          <w:lang w:val="es-ES"/>
        </w:rPr>
      </w:pPr>
    </w:p>
    <w:p w:rsidR="006F70AC" w:rsidRPr="006F70AC" w:rsidRDefault="006F70AC" w:rsidP="003E1CA4">
      <w:pPr>
        <w:numPr>
          <w:ilvl w:val="0"/>
          <w:numId w:val="4"/>
        </w:numPr>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 xml:space="preserve">1.02.02 Servicios de energía eléctrica </w:t>
      </w:r>
    </w:p>
    <w:p w:rsidR="006F70AC" w:rsidRPr="006F70AC" w:rsidRDefault="006F70AC" w:rsidP="006F70AC">
      <w:pPr>
        <w:ind w:left="720"/>
        <w:jc w:val="both"/>
        <w:rPr>
          <w:rFonts w:ascii="Arial" w:eastAsia="Times New Roman" w:hAnsi="Arial" w:cs="Arial"/>
          <w:b/>
          <w:bCs/>
          <w:sz w:val="24"/>
          <w:szCs w:val="24"/>
          <w:lang w:val="es-ES"/>
        </w:rPr>
      </w:pPr>
    </w:p>
    <w:p w:rsidR="006F70AC" w:rsidRDefault="006F70AC" w:rsidP="006F70AC">
      <w:pPr>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bCs/>
          <w:sz w:val="24"/>
          <w:szCs w:val="24"/>
          <w:lang w:val="es-ES"/>
        </w:rPr>
        <w:t>¢</w:t>
      </w:r>
      <w:r w:rsidR="002525CB">
        <w:rPr>
          <w:rFonts w:ascii="Arial" w:eastAsia="Times New Roman" w:hAnsi="Arial" w:cs="Arial"/>
          <w:b/>
          <w:bCs/>
          <w:sz w:val="24"/>
          <w:szCs w:val="24"/>
          <w:lang w:val="es-ES"/>
        </w:rPr>
        <w:t>22.920.000</w:t>
      </w:r>
      <w:r w:rsidR="00E85669">
        <w:rPr>
          <w:rFonts w:ascii="Arial" w:eastAsia="Times New Roman" w:hAnsi="Arial" w:cs="Arial"/>
          <w:b/>
          <w:bCs/>
          <w:sz w:val="24"/>
          <w:szCs w:val="24"/>
        </w:rPr>
        <w:t>.</w:t>
      </w:r>
      <w:r w:rsidRPr="006F70AC">
        <w:rPr>
          <w:rFonts w:ascii="Arial" w:eastAsia="Times New Roman" w:hAnsi="Arial" w:cs="Arial"/>
          <w:b/>
          <w:bCs/>
          <w:sz w:val="24"/>
          <w:szCs w:val="24"/>
        </w:rPr>
        <w:t xml:space="preserve"> </w:t>
      </w:r>
      <w:r w:rsidRPr="006F70AC">
        <w:rPr>
          <w:rFonts w:ascii="Arial" w:eastAsia="Times New Roman" w:hAnsi="Arial" w:cs="Arial"/>
          <w:sz w:val="24"/>
          <w:szCs w:val="24"/>
          <w:lang w:val="es-ES"/>
        </w:rPr>
        <w:t>para el pago del servicio de energía eléctrica según lo establecido en artículo sétimo del contrato de arrendamiento con el IFAM</w:t>
      </w:r>
      <w:r w:rsidR="00E85669">
        <w:rPr>
          <w:rFonts w:ascii="Arial" w:eastAsia="Times New Roman" w:hAnsi="Arial" w:cs="Arial"/>
          <w:sz w:val="24"/>
          <w:szCs w:val="24"/>
          <w:lang w:val="es-ES"/>
        </w:rPr>
        <w:t>.</w:t>
      </w:r>
      <w:r w:rsidRPr="006F70AC">
        <w:rPr>
          <w:rFonts w:ascii="Arial" w:eastAsia="Times New Roman" w:hAnsi="Arial" w:cs="Arial"/>
          <w:sz w:val="24"/>
          <w:szCs w:val="24"/>
          <w:lang w:val="es-ES"/>
        </w:rPr>
        <w:t xml:space="preserve"> así como el servicio de energía eléctrica en las Oficinas Regionales.</w:t>
      </w:r>
    </w:p>
    <w:p w:rsidR="00A00BFA" w:rsidRDefault="00A00BFA" w:rsidP="006F70AC">
      <w:pPr>
        <w:jc w:val="both"/>
        <w:rPr>
          <w:rFonts w:ascii="Arial" w:eastAsia="Times New Roman" w:hAnsi="Arial" w:cs="Arial"/>
          <w:sz w:val="24"/>
          <w:szCs w:val="24"/>
          <w:lang w:val="es-ES"/>
        </w:rPr>
      </w:pPr>
    </w:p>
    <w:p w:rsidR="006F70AC" w:rsidRPr="006F70AC" w:rsidRDefault="006F70AC" w:rsidP="003E1CA4">
      <w:pPr>
        <w:numPr>
          <w:ilvl w:val="0"/>
          <w:numId w:val="11"/>
        </w:numPr>
        <w:jc w:val="both"/>
        <w:rPr>
          <w:rFonts w:ascii="Arial" w:eastAsia="Times New Roman" w:hAnsi="Arial" w:cs="Arial"/>
          <w:b/>
          <w:sz w:val="24"/>
          <w:szCs w:val="24"/>
          <w:lang w:val="es-ES"/>
        </w:rPr>
      </w:pPr>
      <w:r w:rsidRPr="006F70AC">
        <w:rPr>
          <w:rFonts w:ascii="Arial" w:eastAsia="Times New Roman" w:hAnsi="Arial" w:cs="Arial"/>
          <w:b/>
          <w:sz w:val="24"/>
          <w:szCs w:val="24"/>
          <w:lang w:val="es-ES"/>
        </w:rPr>
        <w:t>1.02.03 Servicio de correo</w:t>
      </w:r>
    </w:p>
    <w:p w:rsidR="006F70AC" w:rsidRPr="006F70AC" w:rsidRDefault="006F70AC" w:rsidP="006F70AC">
      <w:pPr>
        <w:jc w:val="both"/>
        <w:rPr>
          <w:rFonts w:ascii="Arial" w:eastAsia="Times New Roman" w:hAnsi="Arial" w:cs="Arial"/>
          <w:b/>
          <w:sz w:val="24"/>
          <w:szCs w:val="24"/>
          <w:lang w:val="es-ES"/>
        </w:rPr>
      </w:pPr>
    </w:p>
    <w:p w:rsidR="006F70AC" w:rsidRDefault="006F70AC" w:rsidP="006F70AC">
      <w:pPr>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sz w:val="24"/>
          <w:szCs w:val="24"/>
          <w:lang w:val="es-ES"/>
        </w:rPr>
        <w:t>¢</w:t>
      </w:r>
      <w:r w:rsidR="00A945DC" w:rsidRPr="00A945DC">
        <w:rPr>
          <w:rFonts w:ascii="Arial" w:eastAsia="Times New Roman" w:hAnsi="Arial" w:cs="Arial"/>
          <w:b/>
          <w:sz w:val="24"/>
          <w:szCs w:val="24"/>
          <w:lang w:val="es-ES"/>
        </w:rPr>
        <w:t>2</w:t>
      </w:r>
      <w:r w:rsidR="002C7DCE">
        <w:rPr>
          <w:rFonts w:ascii="Arial" w:eastAsia="Times New Roman" w:hAnsi="Arial" w:cs="Arial"/>
          <w:b/>
          <w:sz w:val="24"/>
          <w:szCs w:val="24"/>
          <w:lang w:val="es-ES"/>
        </w:rPr>
        <w:t>.</w:t>
      </w:r>
      <w:r w:rsidR="002525CB">
        <w:rPr>
          <w:rFonts w:ascii="Arial" w:eastAsia="Times New Roman" w:hAnsi="Arial" w:cs="Arial"/>
          <w:b/>
          <w:sz w:val="24"/>
          <w:szCs w:val="24"/>
          <w:lang w:val="es-ES"/>
        </w:rPr>
        <w:t>760.000</w:t>
      </w:r>
      <w:r w:rsidR="00E85669">
        <w:rPr>
          <w:rFonts w:ascii="Arial" w:eastAsia="Times New Roman" w:hAnsi="Arial" w:cs="Arial"/>
          <w:sz w:val="24"/>
          <w:szCs w:val="24"/>
          <w:lang w:val="es-ES"/>
        </w:rPr>
        <w:t>.</w:t>
      </w:r>
      <w:r w:rsidRPr="006F70AC">
        <w:rPr>
          <w:rFonts w:ascii="Arial" w:eastAsia="Times New Roman" w:hAnsi="Arial" w:cs="Arial"/>
          <w:sz w:val="24"/>
          <w:szCs w:val="24"/>
          <w:lang w:val="es-ES"/>
        </w:rPr>
        <w:t xml:space="preserve"> para el pago de apartado postal y el servicio de correo dentro y fuera del país.</w:t>
      </w:r>
    </w:p>
    <w:p w:rsidR="002C7DCE" w:rsidRDefault="002C7DCE" w:rsidP="006F70AC">
      <w:pPr>
        <w:jc w:val="both"/>
        <w:rPr>
          <w:rFonts w:ascii="Arial" w:eastAsia="Times New Roman" w:hAnsi="Arial" w:cs="Arial"/>
          <w:sz w:val="24"/>
          <w:szCs w:val="24"/>
          <w:lang w:val="es-ES"/>
        </w:rPr>
      </w:pPr>
    </w:p>
    <w:p w:rsidR="00631E0C" w:rsidRDefault="00631E0C" w:rsidP="006F70AC">
      <w:pPr>
        <w:jc w:val="both"/>
        <w:rPr>
          <w:rFonts w:ascii="Arial" w:eastAsia="Times New Roman" w:hAnsi="Arial" w:cs="Arial"/>
          <w:bCs/>
          <w:sz w:val="24"/>
          <w:szCs w:val="24"/>
          <w:lang w:val="es-ES"/>
        </w:rPr>
      </w:pPr>
    </w:p>
    <w:p w:rsidR="00C674FD" w:rsidRDefault="00C674FD" w:rsidP="006F70AC">
      <w:pPr>
        <w:jc w:val="both"/>
        <w:rPr>
          <w:rFonts w:ascii="Arial" w:eastAsia="Times New Roman" w:hAnsi="Arial" w:cs="Arial"/>
          <w:bCs/>
          <w:sz w:val="24"/>
          <w:szCs w:val="24"/>
          <w:lang w:val="es-ES"/>
        </w:rPr>
      </w:pPr>
    </w:p>
    <w:p w:rsidR="00C674FD" w:rsidRDefault="00C674FD" w:rsidP="006F70AC">
      <w:pPr>
        <w:jc w:val="both"/>
        <w:rPr>
          <w:rFonts w:ascii="Arial" w:eastAsia="Times New Roman" w:hAnsi="Arial" w:cs="Arial"/>
          <w:bCs/>
          <w:sz w:val="24"/>
          <w:szCs w:val="24"/>
          <w:lang w:val="es-ES"/>
        </w:rPr>
      </w:pPr>
    </w:p>
    <w:p w:rsidR="00C674FD" w:rsidRDefault="00C674FD" w:rsidP="006F70AC">
      <w:pPr>
        <w:jc w:val="both"/>
        <w:rPr>
          <w:rFonts w:ascii="Arial" w:eastAsia="Times New Roman" w:hAnsi="Arial" w:cs="Arial"/>
          <w:bCs/>
          <w:sz w:val="24"/>
          <w:szCs w:val="24"/>
          <w:lang w:val="es-ES"/>
        </w:rPr>
      </w:pPr>
    </w:p>
    <w:p w:rsidR="006F70AC" w:rsidRPr="006F70AC" w:rsidRDefault="006F70AC" w:rsidP="003E1CA4">
      <w:pPr>
        <w:numPr>
          <w:ilvl w:val="0"/>
          <w:numId w:val="4"/>
        </w:numPr>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lastRenderedPageBreak/>
        <w:t>1.02.04 Servicios de Telecomunicaciones</w:t>
      </w:r>
    </w:p>
    <w:p w:rsidR="006F70AC" w:rsidRPr="006F70AC" w:rsidRDefault="006F70AC" w:rsidP="006F70AC">
      <w:pPr>
        <w:jc w:val="both"/>
        <w:rPr>
          <w:rFonts w:ascii="Arial" w:eastAsia="Times New Roman" w:hAnsi="Arial" w:cs="Arial"/>
          <w:b/>
          <w:bCs/>
          <w:sz w:val="24"/>
          <w:szCs w:val="24"/>
          <w:lang w:val="es-ES"/>
        </w:rPr>
      </w:pPr>
    </w:p>
    <w:p w:rsidR="006F70AC" w:rsidRDefault="006F70AC" w:rsidP="006F70AC">
      <w:pPr>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bCs/>
          <w:sz w:val="24"/>
          <w:szCs w:val="24"/>
          <w:lang w:val="es-ES"/>
        </w:rPr>
        <w:t>¢</w:t>
      </w:r>
      <w:r w:rsidR="002525CB">
        <w:rPr>
          <w:rFonts w:ascii="Arial" w:eastAsia="Times New Roman" w:hAnsi="Arial" w:cs="Arial"/>
          <w:b/>
          <w:bCs/>
          <w:sz w:val="24"/>
          <w:szCs w:val="24"/>
          <w:lang w:val="es-ES"/>
        </w:rPr>
        <w:t>48.480.000</w:t>
      </w:r>
      <w:r w:rsidR="00535347">
        <w:rPr>
          <w:rFonts w:ascii="Arial" w:eastAsia="Times New Roman" w:hAnsi="Arial" w:cs="Arial"/>
          <w:b/>
          <w:bCs/>
          <w:sz w:val="24"/>
          <w:szCs w:val="24"/>
          <w:lang w:val="es-ES"/>
        </w:rPr>
        <w:t xml:space="preserve"> </w:t>
      </w:r>
      <w:r w:rsidRPr="006F70AC">
        <w:rPr>
          <w:rFonts w:ascii="Arial" w:eastAsia="Times New Roman" w:hAnsi="Arial" w:cs="Arial"/>
          <w:sz w:val="24"/>
          <w:szCs w:val="24"/>
          <w:lang w:val="es-ES"/>
        </w:rPr>
        <w:t>para atender uso del servicio de telecomunicaciones y el acceso a los servicios de telefonía</w:t>
      </w:r>
      <w:r w:rsidR="00E85669">
        <w:rPr>
          <w:rFonts w:ascii="Arial" w:eastAsia="Times New Roman" w:hAnsi="Arial" w:cs="Arial"/>
          <w:sz w:val="24"/>
          <w:szCs w:val="24"/>
          <w:lang w:val="es-ES"/>
        </w:rPr>
        <w:t>.</w:t>
      </w:r>
      <w:r w:rsidRPr="006F70AC">
        <w:rPr>
          <w:rFonts w:ascii="Arial" w:eastAsia="Times New Roman" w:hAnsi="Arial" w:cs="Arial"/>
          <w:sz w:val="24"/>
          <w:szCs w:val="24"/>
          <w:lang w:val="es-ES"/>
        </w:rPr>
        <w:t xml:space="preserve"> internet y la sincronización entre la base de datos local con el servicio en la nube.</w:t>
      </w:r>
    </w:p>
    <w:p w:rsidR="00A14121" w:rsidRPr="004351C4" w:rsidRDefault="00A14121" w:rsidP="006F70AC">
      <w:pPr>
        <w:jc w:val="both"/>
        <w:rPr>
          <w:rFonts w:ascii="Arial" w:eastAsia="Times New Roman" w:hAnsi="Arial" w:cs="Arial"/>
          <w:b/>
          <w:sz w:val="24"/>
          <w:szCs w:val="24"/>
          <w:lang w:val="es-ES"/>
        </w:rPr>
      </w:pPr>
    </w:p>
    <w:p w:rsidR="006F70AC" w:rsidRPr="006F70AC" w:rsidRDefault="006F70AC" w:rsidP="003E1CA4">
      <w:pPr>
        <w:numPr>
          <w:ilvl w:val="0"/>
          <w:numId w:val="11"/>
        </w:numPr>
        <w:jc w:val="both"/>
        <w:rPr>
          <w:rFonts w:ascii="Arial" w:eastAsia="Times New Roman" w:hAnsi="Arial" w:cs="Arial"/>
          <w:b/>
          <w:sz w:val="24"/>
          <w:szCs w:val="24"/>
          <w:lang w:val="es-ES"/>
        </w:rPr>
      </w:pPr>
      <w:r w:rsidRPr="006F70AC">
        <w:rPr>
          <w:rFonts w:ascii="Arial" w:eastAsia="Times New Roman" w:hAnsi="Arial" w:cs="Arial"/>
          <w:b/>
          <w:sz w:val="24"/>
          <w:szCs w:val="24"/>
          <w:lang w:val="es-ES"/>
        </w:rPr>
        <w:t>1.02.99 Otros servicios básicos</w:t>
      </w:r>
    </w:p>
    <w:p w:rsidR="006F70AC" w:rsidRPr="006F70AC" w:rsidRDefault="006F70AC" w:rsidP="006F70AC">
      <w:pPr>
        <w:jc w:val="both"/>
        <w:rPr>
          <w:rFonts w:ascii="Arial" w:eastAsia="Times New Roman" w:hAnsi="Arial" w:cs="Arial"/>
          <w:sz w:val="24"/>
          <w:szCs w:val="24"/>
          <w:lang w:val="es-ES"/>
        </w:rPr>
      </w:pPr>
    </w:p>
    <w:p w:rsidR="006F70AC" w:rsidRDefault="006F70AC" w:rsidP="006F70AC">
      <w:pPr>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sz w:val="24"/>
          <w:szCs w:val="24"/>
          <w:lang w:val="es-ES"/>
        </w:rPr>
        <w:t>¢</w:t>
      </w:r>
      <w:r w:rsidR="0084342B" w:rsidRPr="0084342B">
        <w:rPr>
          <w:rFonts w:ascii="Arial" w:eastAsia="Times New Roman" w:hAnsi="Arial" w:cs="Arial"/>
          <w:b/>
          <w:sz w:val="24"/>
          <w:szCs w:val="24"/>
          <w:lang w:val="es-ES"/>
        </w:rPr>
        <w:t>1.</w:t>
      </w:r>
      <w:r w:rsidR="002525CB">
        <w:rPr>
          <w:rFonts w:ascii="Arial" w:eastAsia="Times New Roman" w:hAnsi="Arial" w:cs="Arial"/>
          <w:b/>
          <w:sz w:val="24"/>
          <w:szCs w:val="24"/>
          <w:lang w:val="es-ES"/>
        </w:rPr>
        <w:t>156.0</w:t>
      </w:r>
      <w:r w:rsidR="005B2CC8">
        <w:rPr>
          <w:rFonts w:ascii="Arial" w:eastAsia="Times New Roman" w:hAnsi="Arial" w:cs="Arial"/>
          <w:b/>
          <w:sz w:val="24"/>
          <w:szCs w:val="24"/>
          <w:lang w:val="es-ES"/>
        </w:rPr>
        <w:t>00</w:t>
      </w:r>
      <w:r w:rsidR="00E85669">
        <w:rPr>
          <w:rFonts w:ascii="Arial" w:eastAsia="Times New Roman" w:hAnsi="Arial" w:cs="Arial"/>
          <w:sz w:val="24"/>
          <w:szCs w:val="24"/>
          <w:lang w:val="es-ES"/>
        </w:rPr>
        <w:t>.</w:t>
      </w:r>
      <w:r w:rsidRPr="006F70AC">
        <w:rPr>
          <w:rFonts w:ascii="Arial" w:eastAsia="Times New Roman" w:hAnsi="Arial" w:cs="Arial"/>
          <w:sz w:val="24"/>
          <w:szCs w:val="24"/>
          <w:lang w:val="es-ES"/>
        </w:rPr>
        <w:t xml:space="preserve"> correspondientes al tratamiento de residuos peligrosos que se generen en la institución</w:t>
      </w:r>
      <w:r w:rsidR="00E85669">
        <w:rPr>
          <w:rFonts w:ascii="Arial" w:eastAsia="Times New Roman" w:hAnsi="Arial" w:cs="Arial"/>
          <w:sz w:val="24"/>
          <w:szCs w:val="24"/>
          <w:lang w:val="es-ES"/>
        </w:rPr>
        <w:t>.</w:t>
      </w:r>
      <w:r w:rsidRPr="006F70AC">
        <w:rPr>
          <w:rFonts w:ascii="Arial" w:eastAsia="Times New Roman" w:hAnsi="Arial" w:cs="Arial"/>
          <w:sz w:val="24"/>
          <w:szCs w:val="24"/>
          <w:lang w:val="es-ES"/>
        </w:rPr>
        <w:t xml:space="preserve"> residuos de manejo especial y para el </w:t>
      </w:r>
      <w:r w:rsidR="0084342B">
        <w:rPr>
          <w:rFonts w:ascii="Arial" w:eastAsia="Times New Roman" w:hAnsi="Arial" w:cs="Arial"/>
          <w:sz w:val="24"/>
          <w:szCs w:val="24"/>
          <w:lang w:val="es-ES"/>
        </w:rPr>
        <w:t xml:space="preserve">pago de </w:t>
      </w:r>
      <w:r w:rsidRPr="006F70AC">
        <w:rPr>
          <w:rFonts w:ascii="Arial" w:eastAsia="Times New Roman" w:hAnsi="Arial" w:cs="Arial"/>
          <w:sz w:val="24"/>
          <w:szCs w:val="24"/>
          <w:lang w:val="es-ES"/>
        </w:rPr>
        <w:t>servicios municipales</w:t>
      </w:r>
      <w:r w:rsidR="0084342B">
        <w:rPr>
          <w:rFonts w:ascii="Arial" w:eastAsia="Times New Roman" w:hAnsi="Arial" w:cs="Arial"/>
          <w:sz w:val="24"/>
          <w:szCs w:val="24"/>
          <w:lang w:val="es-ES"/>
        </w:rPr>
        <w:t>.</w:t>
      </w:r>
    </w:p>
    <w:p w:rsidR="00066091" w:rsidRDefault="00066091" w:rsidP="006F70AC">
      <w:pPr>
        <w:jc w:val="both"/>
        <w:rPr>
          <w:rFonts w:ascii="Arial" w:eastAsia="Times New Roman" w:hAnsi="Arial" w:cs="Arial"/>
          <w:sz w:val="24"/>
          <w:szCs w:val="24"/>
          <w:lang w:val="es-ES"/>
        </w:rPr>
      </w:pPr>
    </w:p>
    <w:p w:rsidR="00066091" w:rsidRPr="007F701D" w:rsidRDefault="00066091" w:rsidP="006F70AC">
      <w:pPr>
        <w:jc w:val="both"/>
        <w:rPr>
          <w:rFonts w:ascii="Arial" w:eastAsia="Times New Roman" w:hAnsi="Arial" w:cs="Arial"/>
          <w:b/>
          <w:sz w:val="22"/>
          <w:szCs w:val="22"/>
          <w:lang w:val="es-ES"/>
        </w:rPr>
      </w:pPr>
      <w:r w:rsidRPr="007F701D">
        <w:rPr>
          <w:rFonts w:ascii="Arial" w:eastAsia="Times New Roman" w:hAnsi="Arial" w:cs="Arial"/>
          <w:b/>
          <w:sz w:val="22"/>
          <w:szCs w:val="22"/>
          <w:lang w:val="es-ES"/>
        </w:rPr>
        <w:t>COLETILLA</w:t>
      </w:r>
    </w:p>
    <w:p w:rsidR="002525CB" w:rsidRPr="002525CB" w:rsidRDefault="002525CB" w:rsidP="002525CB">
      <w:pPr>
        <w:jc w:val="both"/>
        <w:rPr>
          <w:rFonts w:ascii="Arial" w:eastAsia="Times New Roman" w:hAnsi="Arial" w:cs="Arial"/>
          <w:b/>
          <w:bCs/>
          <w:sz w:val="22"/>
          <w:szCs w:val="22"/>
          <w:lang w:val="es-MX" w:eastAsia="es-MX"/>
        </w:rPr>
      </w:pPr>
      <w:r w:rsidRPr="002525CB">
        <w:rPr>
          <w:rFonts w:ascii="Arial" w:eastAsia="Times New Roman" w:hAnsi="Arial" w:cs="Arial"/>
          <w:b/>
          <w:bCs/>
          <w:sz w:val="22"/>
          <w:szCs w:val="22"/>
          <w:lang w:val="es-MX" w:eastAsia="es-MX"/>
        </w:rPr>
        <w:t>(PAGO DE SERVICIO DE DISPOSICIÓN DE LOS RESIDUOS BIOPELIGROSOS Y RESIDUOS DE MANEJO ESPECIAL</w:t>
      </w:r>
      <w:r w:rsidR="00E85669">
        <w:rPr>
          <w:rFonts w:ascii="Arial" w:eastAsia="Times New Roman" w:hAnsi="Arial" w:cs="Arial"/>
          <w:b/>
          <w:bCs/>
          <w:sz w:val="22"/>
          <w:szCs w:val="22"/>
          <w:lang w:val="es-MX" w:eastAsia="es-MX"/>
        </w:rPr>
        <w:t>.</w:t>
      </w:r>
      <w:r w:rsidRPr="002525CB">
        <w:rPr>
          <w:rFonts w:ascii="Arial" w:eastAsia="Times New Roman" w:hAnsi="Arial" w:cs="Arial"/>
          <w:b/>
          <w:bCs/>
          <w:sz w:val="22"/>
          <w:szCs w:val="22"/>
          <w:lang w:val="es-MX" w:eastAsia="es-MX"/>
        </w:rPr>
        <w:t xml:space="preserve"> EN CUMPLIMIENTO DE LA LEY 8839 Y SU REGLAMENTO</w:t>
      </w:r>
      <w:r w:rsidR="00E85669">
        <w:rPr>
          <w:rFonts w:ascii="Arial" w:eastAsia="Times New Roman" w:hAnsi="Arial" w:cs="Arial"/>
          <w:b/>
          <w:bCs/>
          <w:sz w:val="22"/>
          <w:szCs w:val="22"/>
          <w:lang w:val="es-MX" w:eastAsia="es-MX"/>
        </w:rPr>
        <w:t>.</w:t>
      </w:r>
      <w:r w:rsidRPr="002525CB">
        <w:rPr>
          <w:rFonts w:ascii="Arial" w:eastAsia="Times New Roman" w:hAnsi="Arial" w:cs="Arial"/>
          <w:b/>
          <w:bCs/>
          <w:sz w:val="22"/>
          <w:szCs w:val="22"/>
          <w:lang w:val="es-MX" w:eastAsia="es-MX"/>
        </w:rPr>
        <w:t xml:space="preserve"> ASÍ COMO PARA EL PAGO DE SERVICIOS MUNICIPALES).</w:t>
      </w:r>
    </w:p>
    <w:p w:rsidR="006F70AC" w:rsidRPr="007F701D" w:rsidRDefault="006F70AC" w:rsidP="006F70AC">
      <w:pPr>
        <w:jc w:val="both"/>
        <w:rPr>
          <w:rFonts w:ascii="Arial" w:eastAsia="Times New Roman" w:hAnsi="Arial" w:cs="Arial"/>
          <w:sz w:val="22"/>
          <w:szCs w:val="22"/>
          <w:lang w:val="es-ES"/>
        </w:rPr>
      </w:pPr>
    </w:p>
    <w:p w:rsidR="00631E0C" w:rsidRPr="006F70AC" w:rsidRDefault="00631E0C" w:rsidP="006F70AC">
      <w:pPr>
        <w:jc w:val="both"/>
        <w:rPr>
          <w:rFonts w:ascii="Arial" w:eastAsia="Times New Roman" w:hAnsi="Arial" w:cs="Arial"/>
          <w:sz w:val="24"/>
          <w:szCs w:val="24"/>
          <w:lang w:val="es-ES"/>
        </w:rPr>
      </w:pPr>
    </w:p>
    <w:p w:rsidR="006F70AC" w:rsidRPr="006F70AC" w:rsidRDefault="006F70AC" w:rsidP="003E1CA4">
      <w:pPr>
        <w:numPr>
          <w:ilvl w:val="0"/>
          <w:numId w:val="11"/>
        </w:numPr>
        <w:jc w:val="both"/>
        <w:rPr>
          <w:rFonts w:ascii="Arial" w:eastAsia="Times New Roman" w:hAnsi="Arial" w:cs="Arial"/>
          <w:b/>
          <w:sz w:val="24"/>
          <w:szCs w:val="24"/>
          <w:lang w:val="es-ES"/>
        </w:rPr>
      </w:pPr>
      <w:r w:rsidRPr="006F70AC">
        <w:rPr>
          <w:rFonts w:ascii="Arial" w:eastAsia="Times New Roman" w:hAnsi="Arial" w:cs="Arial"/>
          <w:b/>
          <w:sz w:val="24"/>
          <w:szCs w:val="24"/>
          <w:lang w:val="es-ES"/>
        </w:rPr>
        <w:t>1.03.01 Información</w:t>
      </w:r>
    </w:p>
    <w:p w:rsidR="006F70AC" w:rsidRPr="006F70AC" w:rsidRDefault="006F70AC" w:rsidP="006F70AC">
      <w:pPr>
        <w:jc w:val="both"/>
        <w:rPr>
          <w:rFonts w:ascii="Arial" w:eastAsia="Times New Roman" w:hAnsi="Arial" w:cs="Arial"/>
          <w:sz w:val="24"/>
          <w:szCs w:val="24"/>
          <w:lang w:val="es-ES"/>
        </w:rPr>
      </w:pPr>
    </w:p>
    <w:p w:rsidR="006F70AC" w:rsidRDefault="006F70AC" w:rsidP="006F70AC">
      <w:pPr>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sz w:val="24"/>
          <w:szCs w:val="24"/>
          <w:lang w:val="es-ES"/>
        </w:rPr>
        <w:t>¢</w:t>
      </w:r>
      <w:r w:rsidR="00CD496E">
        <w:rPr>
          <w:rFonts w:ascii="Arial" w:eastAsia="Times New Roman" w:hAnsi="Arial" w:cs="Arial"/>
          <w:b/>
          <w:sz w:val="24"/>
          <w:szCs w:val="24"/>
          <w:lang w:val="es-ES"/>
        </w:rPr>
        <w:t>3.274.830</w:t>
      </w:r>
      <w:r w:rsidRPr="006F70AC">
        <w:rPr>
          <w:rFonts w:ascii="Arial" w:eastAsia="Times New Roman" w:hAnsi="Arial" w:cs="Arial"/>
          <w:b/>
          <w:sz w:val="24"/>
          <w:szCs w:val="24"/>
          <w:lang w:val="es-ES"/>
        </w:rPr>
        <w:t xml:space="preserve"> </w:t>
      </w:r>
      <w:r w:rsidRPr="006F70AC">
        <w:rPr>
          <w:rFonts w:ascii="Arial" w:eastAsia="Times New Roman" w:hAnsi="Arial" w:cs="Arial"/>
          <w:sz w:val="24"/>
          <w:szCs w:val="24"/>
          <w:lang w:val="es-ES"/>
        </w:rPr>
        <w:t>para las publicaciones en diarios de circulación nacional según los requerimientos a nivel institucional</w:t>
      </w:r>
      <w:r w:rsidR="00E85669">
        <w:rPr>
          <w:rFonts w:ascii="Arial" w:eastAsia="Times New Roman" w:hAnsi="Arial" w:cs="Arial"/>
          <w:sz w:val="24"/>
          <w:szCs w:val="24"/>
          <w:lang w:val="es-ES"/>
        </w:rPr>
        <w:t>.</w:t>
      </w:r>
      <w:r w:rsidRPr="006F70AC">
        <w:rPr>
          <w:rFonts w:ascii="Arial" w:eastAsia="Times New Roman" w:hAnsi="Arial" w:cs="Arial"/>
          <w:sz w:val="24"/>
          <w:szCs w:val="24"/>
          <w:lang w:val="es-ES"/>
        </w:rPr>
        <w:t xml:space="preserve"> edictos y manuales relacionados con el pago de servicios ambientales (PSA)</w:t>
      </w:r>
      <w:r w:rsidR="00E85669">
        <w:rPr>
          <w:rFonts w:ascii="Arial" w:eastAsia="Times New Roman" w:hAnsi="Arial" w:cs="Arial"/>
          <w:sz w:val="24"/>
          <w:szCs w:val="24"/>
          <w:lang w:val="es-ES"/>
        </w:rPr>
        <w:t>.</w:t>
      </w:r>
      <w:r w:rsidRPr="006F70AC">
        <w:rPr>
          <w:rFonts w:ascii="Arial" w:eastAsia="Times New Roman" w:hAnsi="Arial" w:cs="Arial"/>
          <w:sz w:val="24"/>
          <w:szCs w:val="24"/>
          <w:lang w:val="es-ES"/>
        </w:rPr>
        <w:t xml:space="preserve"> así como la publicación de resoluci</w:t>
      </w:r>
      <w:r w:rsidR="002525CB">
        <w:rPr>
          <w:rFonts w:ascii="Arial" w:eastAsia="Times New Roman" w:hAnsi="Arial" w:cs="Arial"/>
          <w:sz w:val="24"/>
          <w:szCs w:val="24"/>
          <w:lang w:val="es-ES"/>
        </w:rPr>
        <w:t>ones e</w:t>
      </w:r>
      <w:r w:rsidRPr="006F70AC">
        <w:rPr>
          <w:rFonts w:ascii="Arial" w:eastAsia="Times New Roman" w:hAnsi="Arial" w:cs="Arial"/>
          <w:sz w:val="24"/>
          <w:szCs w:val="24"/>
          <w:lang w:val="es-ES"/>
        </w:rPr>
        <w:t xml:space="preserve"> información sobre proyectos nuevos o en ejecución.  </w:t>
      </w:r>
    </w:p>
    <w:p w:rsidR="00EC3F92" w:rsidRDefault="00EC3F92" w:rsidP="006F70AC">
      <w:pPr>
        <w:jc w:val="both"/>
        <w:rPr>
          <w:rFonts w:ascii="Arial" w:eastAsia="Times New Roman" w:hAnsi="Arial" w:cs="Arial"/>
          <w:sz w:val="24"/>
          <w:szCs w:val="24"/>
          <w:lang w:val="es-ES"/>
        </w:rPr>
      </w:pPr>
    </w:p>
    <w:p w:rsidR="00EC3F92" w:rsidRPr="006F70AC" w:rsidRDefault="00EC3F92" w:rsidP="006F70AC">
      <w:pPr>
        <w:jc w:val="both"/>
        <w:rPr>
          <w:rFonts w:ascii="Arial" w:eastAsia="Times New Roman" w:hAnsi="Arial" w:cs="Arial"/>
          <w:sz w:val="24"/>
          <w:szCs w:val="24"/>
          <w:lang w:val="es-ES"/>
        </w:rPr>
      </w:pPr>
    </w:p>
    <w:p w:rsidR="006F70AC" w:rsidRPr="006F70AC" w:rsidRDefault="006F70AC" w:rsidP="003E1CA4">
      <w:pPr>
        <w:numPr>
          <w:ilvl w:val="0"/>
          <w:numId w:val="11"/>
        </w:numPr>
        <w:jc w:val="both"/>
        <w:rPr>
          <w:rFonts w:ascii="Arial" w:eastAsia="Times New Roman" w:hAnsi="Arial" w:cs="Arial"/>
          <w:b/>
          <w:sz w:val="24"/>
          <w:szCs w:val="24"/>
          <w:lang w:val="es-ES"/>
        </w:rPr>
      </w:pPr>
      <w:r w:rsidRPr="006F70AC">
        <w:rPr>
          <w:rFonts w:ascii="Arial" w:eastAsia="Times New Roman" w:hAnsi="Arial" w:cs="Arial"/>
          <w:b/>
          <w:sz w:val="24"/>
          <w:szCs w:val="24"/>
          <w:lang w:val="es-ES"/>
        </w:rPr>
        <w:t>1.03.02 Publicidad y propaganda</w:t>
      </w:r>
    </w:p>
    <w:p w:rsidR="006F70AC" w:rsidRPr="006F70AC" w:rsidRDefault="006F70AC" w:rsidP="006F70AC">
      <w:pPr>
        <w:jc w:val="both"/>
        <w:rPr>
          <w:rFonts w:ascii="Arial" w:eastAsia="Times New Roman" w:hAnsi="Arial" w:cs="Arial"/>
          <w:sz w:val="24"/>
          <w:szCs w:val="24"/>
          <w:lang w:val="es-ES"/>
        </w:rPr>
      </w:pPr>
    </w:p>
    <w:p w:rsidR="006F70AC" w:rsidRDefault="006F70AC" w:rsidP="006F70AC">
      <w:pPr>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sz w:val="24"/>
          <w:szCs w:val="24"/>
          <w:lang w:val="es-ES"/>
        </w:rPr>
        <w:t>¢</w:t>
      </w:r>
      <w:r w:rsidR="00CD496E">
        <w:rPr>
          <w:rFonts w:ascii="Arial" w:eastAsia="Times New Roman" w:hAnsi="Arial" w:cs="Arial"/>
          <w:b/>
          <w:sz w:val="24"/>
          <w:szCs w:val="24"/>
          <w:lang w:val="es-ES"/>
        </w:rPr>
        <w:t>2.500.000</w:t>
      </w:r>
      <w:r w:rsidRPr="006F70AC">
        <w:rPr>
          <w:rFonts w:ascii="Arial" w:eastAsia="Times New Roman" w:hAnsi="Arial" w:cs="Arial"/>
          <w:sz w:val="24"/>
          <w:szCs w:val="24"/>
          <w:lang w:val="es-ES"/>
        </w:rPr>
        <w:t xml:space="preserve"> correspondiente a la contratación de servicios publicitarios </w:t>
      </w:r>
      <w:r w:rsidR="00497646" w:rsidRPr="00497646">
        <w:rPr>
          <w:rFonts w:ascii="Arial" w:eastAsia="Times New Roman" w:hAnsi="Arial" w:cs="Arial"/>
          <w:sz w:val="24"/>
          <w:szCs w:val="24"/>
          <w:lang w:val="es-ES"/>
        </w:rPr>
        <w:t>que apoyen procesos de captación de recursos financieros para el PSA</w:t>
      </w:r>
      <w:r w:rsidR="00497646">
        <w:rPr>
          <w:rFonts w:ascii="Arial" w:eastAsia="Times New Roman" w:hAnsi="Arial" w:cs="Arial"/>
          <w:sz w:val="24"/>
          <w:szCs w:val="24"/>
          <w:lang w:val="es-ES"/>
        </w:rPr>
        <w:t>.</w:t>
      </w:r>
    </w:p>
    <w:p w:rsidR="00696AE2" w:rsidRPr="007567A4" w:rsidRDefault="00696AE2" w:rsidP="006F70AC">
      <w:pPr>
        <w:jc w:val="both"/>
        <w:rPr>
          <w:rFonts w:ascii="Arial" w:eastAsia="Times New Roman" w:hAnsi="Arial" w:cs="Arial"/>
          <w:b/>
          <w:sz w:val="24"/>
          <w:szCs w:val="24"/>
          <w:lang w:val="es-ES"/>
        </w:rPr>
      </w:pPr>
    </w:p>
    <w:p w:rsidR="006F70AC" w:rsidRPr="006F70AC" w:rsidRDefault="006F70AC" w:rsidP="003E1CA4">
      <w:pPr>
        <w:numPr>
          <w:ilvl w:val="0"/>
          <w:numId w:val="11"/>
        </w:numPr>
        <w:jc w:val="both"/>
        <w:rPr>
          <w:rFonts w:ascii="Arial" w:eastAsia="Times New Roman" w:hAnsi="Arial" w:cs="Arial"/>
          <w:b/>
          <w:sz w:val="24"/>
          <w:szCs w:val="24"/>
          <w:lang w:val="es-ES"/>
        </w:rPr>
      </w:pPr>
      <w:r w:rsidRPr="006F70AC">
        <w:rPr>
          <w:rFonts w:ascii="Arial" w:eastAsia="Times New Roman" w:hAnsi="Arial" w:cs="Arial"/>
          <w:b/>
          <w:sz w:val="24"/>
          <w:szCs w:val="24"/>
          <w:lang w:val="es-ES"/>
        </w:rPr>
        <w:t>1.03.03 Impresión</w:t>
      </w:r>
      <w:r w:rsidR="00E85669">
        <w:rPr>
          <w:rFonts w:ascii="Arial" w:eastAsia="Times New Roman" w:hAnsi="Arial" w:cs="Arial"/>
          <w:b/>
          <w:sz w:val="24"/>
          <w:szCs w:val="24"/>
          <w:lang w:val="es-ES"/>
        </w:rPr>
        <w:t>.</w:t>
      </w:r>
      <w:r w:rsidRPr="006F70AC">
        <w:rPr>
          <w:rFonts w:ascii="Arial" w:eastAsia="Times New Roman" w:hAnsi="Arial" w:cs="Arial"/>
          <w:b/>
          <w:sz w:val="24"/>
          <w:szCs w:val="24"/>
          <w:lang w:val="es-ES"/>
        </w:rPr>
        <w:t xml:space="preserve"> encuadernación y otros</w:t>
      </w:r>
    </w:p>
    <w:p w:rsidR="006F70AC" w:rsidRPr="006F70AC" w:rsidRDefault="006F70AC" w:rsidP="006F70AC">
      <w:pPr>
        <w:jc w:val="both"/>
        <w:rPr>
          <w:rFonts w:ascii="Arial" w:eastAsia="Times New Roman" w:hAnsi="Arial" w:cs="Arial"/>
          <w:sz w:val="24"/>
          <w:szCs w:val="24"/>
          <w:lang w:val="es-ES"/>
        </w:rPr>
      </w:pPr>
    </w:p>
    <w:p w:rsidR="006F70AC" w:rsidRDefault="006F70AC" w:rsidP="006F70AC">
      <w:pPr>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sz w:val="24"/>
          <w:szCs w:val="24"/>
          <w:lang w:val="es-ES"/>
        </w:rPr>
        <w:t>¢</w:t>
      </w:r>
      <w:r w:rsidR="00CD496E">
        <w:rPr>
          <w:rFonts w:ascii="Arial" w:eastAsia="Times New Roman" w:hAnsi="Arial" w:cs="Arial"/>
          <w:b/>
          <w:sz w:val="24"/>
          <w:szCs w:val="24"/>
          <w:lang w:val="es-ES"/>
        </w:rPr>
        <w:t xml:space="preserve">581.952 </w:t>
      </w:r>
      <w:r w:rsidRPr="006F70AC">
        <w:rPr>
          <w:rFonts w:ascii="Arial" w:eastAsia="Times New Roman" w:hAnsi="Arial" w:cs="Arial"/>
          <w:sz w:val="24"/>
          <w:szCs w:val="24"/>
          <w:lang w:val="es-ES"/>
        </w:rPr>
        <w:t>para la confección de materiales impresos según requerimientos a nivel institucional</w:t>
      </w:r>
      <w:r w:rsidR="00E85669">
        <w:rPr>
          <w:rFonts w:ascii="Arial" w:eastAsia="Times New Roman" w:hAnsi="Arial" w:cs="Arial"/>
          <w:sz w:val="24"/>
          <w:szCs w:val="24"/>
          <w:lang w:val="es-ES"/>
        </w:rPr>
        <w:t>.</w:t>
      </w:r>
      <w:r w:rsidRPr="006F70AC">
        <w:rPr>
          <w:rFonts w:ascii="Arial" w:eastAsia="Times New Roman" w:hAnsi="Arial" w:cs="Arial"/>
          <w:sz w:val="24"/>
          <w:szCs w:val="24"/>
          <w:lang w:val="es-ES"/>
        </w:rPr>
        <w:t xml:space="preserve"> fotocopiado de documentos</w:t>
      </w:r>
      <w:r w:rsidR="00E85669">
        <w:rPr>
          <w:rFonts w:ascii="Arial" w:eastAsia="Times New Roman" w:hAnsi="Arial" w:cs="Arial"/>
          <w:sz w:val="24"/>
          <w:szCs w:val="24"/>
          <w:lang w:val="es-ES"/>
        </w:rPr>
        <w:t>.</w:t>
      </w:r>
      <w:r w:rsidRPr="006F70AC">
        <w:rPr>
          <w:rFonts w:ascii="Arial" w:eastAsia="Times New Roman" w:hAnsi="Arial" w:cs="Arial"/>
          <w:sz w:val="24"/>
          <w:szCs w:val="24"/>
          <w:lang w:val="es-ES"/>
        </w:rPr>
        <w:t xml:space="preserve"> impresión de material divulgativo</w:t>
      </w:r>
      <w:r w:rsidR="00E85669">
        <w:rPr>
          <w:rFonts w:ascii="Arial" w:eastAsia="Times New Roman" w:hAnsi="Arial" w:cs="Arial"/>
          <w:sz w:val="24"/>
          <w:szCs w:val="24"/>
          <w:lang w:val="es-ES"/>
        </w:rPr>
        <w:t>.</w:t>
      </w:r>
      <w:r w:rsidRPr="006F70AC">
        <w:rPr>
          <w:rFonts w:ascii="Arial" w:eastAsia="Times New Roman" w:hAnsi="Arial" w:cs="Arial"/>
          <w:sz w:val="24"/>
          <w:szCs w:val="24"/>
          <w:lang w:val="es-ES"/>
        </w:rPr>
        <w:t xml:space="preserve"> servicio de empaste</w:t>
      </w:r>
      <w:r w:rsidR="00E85669">
        <w:rPr>
          <w:rFonts w:ascii="Arial" w:eastAsia="Times New Roman" w:hAnsi="Arial" w:cs="Arial"/>
          <w:sz w:val="24"/>
          <w:szCs w:val="24"/>
          <w:lang w:val="es-ES"/>
        </w:rPr>
        <w:t>.</w:t>
      </w:r>
      <w:r w:rsidRPr="006F70AC">
        <w:rPr>
          <w:rFonts w:ascii="Arial" w:eastAsia="Times New Roman" w:hAnsi="Arial" w:cs="Arial"/>
          <w:sz w:val="24"/>
          <w:szCs w:val="24"/>
          <w:lang w:val="es-ES"/>
        </w:rPr>
        <w:t xml:space="preserve"> entre otros.</w:t>
      </w:r>
    </w:p>
    <w:p w:rsidR="00E64F51" w:rsidRDefault="00E64F51" w:rsidP="006F70AC">
      <w:pPr>
        <w:jc w:val="both"/>
        <w:rPr>
          <w:rFonts w:ascii="Arial" w:eastAsia="Times New Roman" w:hAnsi="Arial" w:cs="Arial"/>
          <w:sz w:val="24"/>
          <w:szCs w:val="24"/>
          <w:lang w:val="es-ES"/>
        </w:rPr>
      </w:pPr>
    </w:p>
    <w:p w:rsidR="006F70AC" w:rsidRPr="006F70AC" w:rsidRDefault="006F70AC" w:rsidP="003E1CA4">
      <w:pPr>
        <w:numPr>
          <w:ilvl w:val="0"/>
          <w:numId w:val="11"/>
        </w:numPr>
        <w:jc w:val="both"/>
        <w:rPr>
          <w:rFonts w:ascii="Arial" w:eastAsia="Times New Roman" w:hAnsi="Arial" w:cs="Arial"/>
          <w:b/>
          <w:sz w:val="24"/>
          <w:szCs w:val="24"/>
          <w:lang w:val="es-ES"/>
        </w:rPr>
      </w:pPr>
      <w:r w:rsidRPr="006F70AC">
        <w:rPr>
          <w:rFonts w:ascii="Arial" w:eastAsia="Times New Roman" w:hAnsi="Arial" w:cs="Arial"/>
          <w:b/>
          <w:sz w:val="24"/>
          <w:szCs w:val="24"/>
          <w:lang w:val="es-ES"/>
        </w:rPr>
        <w:t xml:space="preserve">1.03.04 Transporte de bienes </w:t>
      </w:r>
    </w:p>
    <w:p w:rsidR="006F70AC" w:rsidRPr="006F70AC" w:rsidRDefault="006F70AC" w:rsidP="006F70AC">
      <w:pPr>
        <w:jc w:val="both"/>
        <w:rPr>
          <w:rFonts w:ascii="Arial" w:eastAsia="Times New Roman" w:hAnsi="Arial" w:cs="Arial"/>
          <w:sz w:val="24"/>
          <w:szCs w:val="24"/>
          <w:lang w:val="es-ES"/>
        </w:rPr>
      </w:pPr>
    </w:p>
    <w:p w:rsidR="006F70AC" w:rsidRDefault="006F70AC" w:rsidP="006F70AC">
      <w:pPr>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sz w:val="24"/>
          <w:szCs w:val="24"/>
          <w:lang w:val="es-ES"/>
        </w:rPr>
        <w:t>¢</w:t>
      </w:r>
      <w:r w:rsidR="00497646">
        <w:rPr>
          <w:rFonts w:ascii="Arial" w:eastAsia="Times New Roman" w:hAnsi="Arial" w:cs="Arial"/>
          <w:b/>
          <w:sz w:val="24"/>
          <w:szCs w:val="24"/>
          <w:lang w:val="es-ES"/>
        </w:rPr>
        <w:t>180.000</w:t>
      </w:r>
      <w:r w:rsidR="00E85669">
        <w:rPr>
          <w:rFonts w:ascii="Arial" w:eastAsia="Times New Roman" w:hAnsi="Arial" w:cs="Arial"/>
          <w:b/>
          <w:sz w:val="24"/>
          <w:szCs w:val="24"/>
          <w:lang w:val="es-ES"/>
        </w:rPr>
        <w:t>.</w:t>
      </w:r>
      <w:r w:rsidRPr="006F70AC">
        <w:rPr>
          <w:rFonts w:ascii="Arial" w:eastAsia="Times New Roman" w:hAnsi="Arial" w:cs="Arial"/>
          <w:sz w:val="24"/>
          <w:szCs w:val="24"/>
          <w:lang w:val="es-ES"/>
        </w:rPr>
        <w:t xml:space="preserve"> para la contratación del servicio de transporte de activos.</w:t>
      </w:r>
    </w:p>
    <w:p w:rsidR="00E64F51" w:rsidRDefault="00E64F51" w:rsidP="006F70AC">
      <w:pPr>
        <w:jc w:val="both"/>
        <w:rPr>
          <w:rFonts w:ascii="Arial" w:eastAsia="Times New Roman" w:hAnsi="Arial" w:cs="Arial"/>
          <w:sz w:val="24"/>
          <w:szCs w:val="24"/>
          <w:lang w:val="es-ES"/>
        </w:rPr>
      </w:pPr>
    </w:p>
    <w:p w:rsidR="006F70AC" w:rsidRPr="006F70AC" w:rsidRDefault="006F70AC" w:rsidP="003E1CA4">
      <w:pPr>
        <w:numPr>
          <w:ilvl w:val="0"/>
          <w:numId w:val="4"/>
        </w:numPr>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1.03.06 Comisiones y gastos por servicios financieros y comerciales</w:t>
      </w:r>
    </w:p>
    <w:p w:rsidR="006F70AC" w:rsidRPr="006F70AC" w:rsidRDefault="006F70AC" w:rsidP="006F70AC">
      <w:pPr>
        <w:jc w:val="both"/>
        <w:rPr>
          <w:rFonts w:ascii="Arial" w:eastAsia="Times New Roman" w:hAnsi="Arial" w:cs="Arial"/>
          <w:b/>
          <w:bCs/>
          <w:sz w:val="24"/>
          <w:szCs w:val="24"/>
          <w:lang w:val="es-ES"/>
        </w:rPr>
      </w:pPr>
    </w:p>
    <w:p w:rsidR="006F70AC" w:rsidRPr="006F70AC" w:rsidRDefault="006F70AC" w:rsidP="006F70AC">
      <w:pPr>
        <w:jc w:val="both"/>
        <w:rPr>
          <w:rFonts w:ascii="Arial"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bCs/>
          <w:sz w:val="24"/>
          <w:szCs w:val="24"/>
          <w:lang w:val="es-ES"/>
        </w:rPr>
        <w:t>¢</w:t>
      </w:r>
      <w:r w:rsidR="002C4C63" w:rsidRPr="002C4C63">
        <w:rPr>
          <w:rFonts w:ascii="Arial" w:eastAsia="Times New Roman" w:hAnsi="Arial" w:cs="Arial"/>
          <w:b/>
          <w:bCs/>
          <w:sz w:val="24"/>
          <w:szCs w:val="24"/>
          <w:lang w:val="es-ES"/>
        </w:rPr>
        <w:t>15</w:t>
      </w:r>
      <w:r w:rsidR="0002539B">
        <w:rPr>
          <w:rFonts w:ascii="Arial" w:eastAsia="Times New Roman" w:hAnsi="Arial" w:cs="Arial"/>
          <w:b/>
          <w:bCs/>
          <w:sz w:val="24"/>
          <w:szCs w:val="24"/>
          <w:lang w:val="es-ES"/>
        </w:rPr>
        <w:t>5.562.024</w:t>
      </w:r>
      <w:r w:rsidR="00E85669">
        <w:rPr>
          <w:rFonts w:ascii="Arial" w:eastAsia="Times New Roman" w:hAnsi="Arial" w:cs="Arial"/>
          <w:b/>
          <w:bCs/>
          <w:sz w:val="24"/>
          <w:szCs w:val="24"/>
          <w:lang w:val="es-ES"/>
        </w:rPr>
        <w:t>.</w:t>
      </w:r>
      <w:r w:rsidRPr="006F70AC">
        <w:rPr>
          <w:rFonts w:ascii="Arial" w:eastAsia="Times New Roman" w:hAnsi="Arial" w:cs="Arial"/>
          <w:b/>
          <w:bCs/>
          <w:sz w:val="24"/>
          <w:szCs w:val="24"/>
          <w:lang w:val="es-ES"/>
        </w:rPr>
        <w:t xml:space="preserve"> </w:t>
      </w:r>
      <w:r w:rsidR="00BA41AF" w:rsidRPr="00937611">
        <w:rPr>
          <w:rFonts w:ascii="Arial" w:eastAsia="Times New Roman" w:hAnsi="Arial" w:cs="Arial"/>
          <w:bCs/>
          <w:sz w:val="24"/>
          <w:szCs w:val="24"/>
          <w:lang w:val="es-ES"/>
        </w:rPr>
        <w:t>principalmente para el pago de</w:t>
      </w:r>
      <w:r w:rsidR="00BA41AF">
        <w:rPr>
          <w:rFonts w:ascii="Arial" w:eastAsia="Times New Roman" w:hAnsi="Arial" w:cs="Arial"/>
          <w:b/>
          <w:bCs/>
          <w:sz w:val="24"/>
          <w:szCs w:val="24"/>
          <w:lang w:val="es-ES"/>
        </w:rPr>
        <w:t xml:space="preserve"> </w:t>
      </w:r>
      <w:r w:rsidRPr="006F70AC">
        <w:rPr>
          <w:rFonts w:ascii="Arial" w:eastAsia="Times New Roman" w:hAnsi="Arial" w:cs="Arial"/>
          <w:sz w:val="24"/>
          <w:szCs w:val="24"/>
          <w:lang w:val="es-ES"/>
        </w:rPr>
        <w:t xml:space="preserve">honorarios al </w:t>
      </w:r>
      <w:r w:rsidR="002C4C63">
        <w:rPr>
          <w:rFonts w:ascii="Arial" w:eastAsia="Times New Roman" w:hAnsi="Arial" w:cs="Arial"/>
          <w:sz w:val="24"/>
          <w:szCs w:val="24"/>
          <w:lang w:val="es-ES"/>
        </w:rPr>
        <w:t>B</w:t>
      </w:r>
      <w:r w:rsidRPr="006F70AC">
        <w:rPr>
          <w:rFonts w:ascii="Arial" w:eastAsia="Times New Roman" w:hAnsi="Arial" w:cs="Arial"/>
          <w:sz w:val="24"/>
          <w:szCs w:val="24"/>
          <w:lang w:val="es-ES"/>
        </w:rPr>
        <w:t xml:space="preserve">anco </w:t>
      </w:r>
      <w:r w:rsidR="002C4C63">
        <w:rPr>
          <w:rFonts w:ascii="Arial" w:eastAsia="Times New Roman" w:hAnsi="Arial" w:cs="Arial"/>
          <w:sz w:val="24"/>
          <w:szCs w:val="24"/>
          <w:lang w:val="es-ES"/>
        </w:rPr>
        <w:t>N</w:t>
      </w:r>
      <w:r w:rsidRPr="006F70AC">
        <w:rPr>
          <w:rFonts w:ascii="Arial" w:eastAsia="Times New Roman" w:hAnsi="Arial" w:cs="Arial"/>
          <w:sz w:val="24"/>
          <w:szCs w:val="24"/>
          <w:lang w:val="es-ES"/>
        </w:rPr>
        <w:t>acional</w:t>
      </w:r>
      <w:r w:rsidR="002C4C63">
        <w:rPr>
          <w:rFonts w:ascii="Arial" w:eastAsia="Times New Roman" w:hAnsi="Arial" w:cs="Arial"/>
          <w:sz w:val="24"/>
          <w:szCs w:val="24"/>
          <w:lang w:val="es-ES"/>
        </w:rPr>
        <w:t xml:space="preserve"> de Costa Rica</w:t>
      </w:r>
      <w:r w:rsidRPr="006F70AC">
        <w:rPr>
          <w:rFonts w:ascii="Arial" w:eastAsia="Times New Roman" w:hAnsi="Arial" w:cs="Arial"/>
          <w:sz w:val="24"/>
          <w:szCs w:val="24"/>
          <w:lang w:val="es-ES"/>
        </w:rPr>
        <w:t xml:space="preserve"> como fiduciario del Fideicomiso 544 FONAFIFO/BNCR</w:t>
      </w:r>
      <w:r w:rsidR="00BA41AF">
        <w:rPr>
          <w:rFonts w:ascii="Arial" w:eastAsia="Times New Roman" w:hAnsi="Arial" w:cs="Arial"/>
          <w:sz w:val="24"/>
          <w:szCs w:val="24"/>
          <w:lang w:val="es-ES"/>
        </w:rPr>
        <w:t xml:space="preserve"> </w:t>
      </w:r>
      <w:r w:rsidRPr="006F70AC">
        <w:rPr>
          <w:rFonts w:ascii="Arial" w:eastAsia="Times New Roman" w:hAnsi="Arial" w:cs="Arial"/>
          <w:sz w:val="24"/>
          <w:szCs w:val="24"/>
          <w:lang w:val="es-ES"/>
        </w:rPr>
        <w:t xml:space="preserve">según lo establece en el </w:t>
      </w:r>
      <w:r w:rsidRPr="006F70AC">
        <w:rPr>
          <w:rFonts w:ascii="Arial" w:hAnsi="Arial" w:cs="Arial"/>
          <w:sz w:val="24"/>
          <w:szCs w:val="24"/>
          <w:lang w:val="es-ES"/>
        </w:rPr>
        <w:t>párrafo tercero de la décima primera parte del contrato que indica;</w:t>
      </w:r>
    </w:p>
    <w:p w:rsidR="006F70AC" w:rsidRPr="006F70AC" w:rsidRDefault="006F70AC" w:rsidP="006F70AC">
      <w:pPr>
        <w:jc w:val="both"/>
        <w:rPr>
          <w:rFonts w:ascii="Arial" w:hAnsi="Arial" w:cs="Arial"/>
          <w:i/>
          <w:sz w:val="24"/>
          <w:szCs w:val="24"/>
          <w:lang w:val="es-ES"/>
        </w:rPr>
      </w:pPr>
      <w:r w:rsidRPr="006F70AC">
        <w:rPr>
          <w:rFonts w:ascii="Arial" w:hAnsi="Arial" w:cs="Arial"/>
          <w:sz w:val="24"/>
          <w:szCs w:val="24"/>
          <w:lang w:val="es-ES"/>
        </w:rPr>
        <w:t xml:space="preserve">      </w:t>
      </w:r>
    </w:p>
    <w:p w:rsidR="006F70AC" w:rsidRPr="006F70AC" w:rsidRDefault="006F70AC" w:rsidP="006F70AC">
      <w:pPr>
        <w:jc w:val="both"/>
        <w:rPr>
          <w:rFonts w:ascii="Arial" w:hAnsi="Arial" w:cs="Arial"/>
          <w:i/>
          <w:sz w:val="16"/>
          <w:szCs w:val="16"/>
          <w:lang w:val="es-ES"/>
        </w:rPr>
      </w:pPr>
      <w:r w:rsidRPr="006F70AC">
        <w:rPr>
          <w:rFonts w:ascii="Arial" w:hAnsi="Arial" w:cs="Arial"/>
          <w:i/>
          <w:sz w:val="24"/>
          <w:szCs w:val="24"/>
          <w:lang w:val="es-ES"/>
        </w:rPr>
        <w:lastRenderedPageBreak/>
        <w:t>“… El Fiduciario debitará de los recursos del Fideicomiso en las fechas usuales y conforme a los procedimientos internos de la oficina</w:t>
      </w:r>
      <w:r w:rsidR="00E85669">
        <w:rPr>
          <w:rFonts w:ascii="Arial" w:hAnsi="Arial" w:cs="Arial"/>
          <w:i/>
          <w:sz w:val="24"/>
          <w:szCs w:val="24"/>
          <w:lang w:val="es-ES"/>
        </w:rPr>
        <w:t>.</w:t>
      </w:r>
      <w:r w:rsidRPr="006F70AC">
        <w:rPr>
          <w:rFonts w:ascii="Arial" w:hAnsi="Arial" w:cs="Arial"/>
          <w:i/>
          <w:sz w:val="24"/>
          <w:szCs w:val="24"/>
          <w:lang w:val="es-ES"/>
        </w:rPr>
        <w:t xml:space="preserve"> las sumas relacionadas con estos honorarios sin que medie más autorización que ésta. </w:t>
      </w:r>
      <w:r w:rsidRPr="006F70AC">
        <w:rPr>
          <w:rFonts w:ascii="Arial" w:hAnsi="Arial" w:cs="Arial"/>
          <w:b/>
          <w:i/>
          <w:sz w:val="24"/>
          <w:szCs w:val="24"/>
          <w:u w:val="single"/>
          <w:lang w:val="es-ES"/>
        </w:rPr>
        <w:t>En caso que el Fideicomiso no cuente con fondos suficientes para el pago de los honorarios</w:t>
      </w:r>
      <w:r w:rsidR="00E85669">
        <w:rPr>
          <w:rFonts w:ascii="Arial" w:hAnsi="Arial" w:cs="Arial"/>
          <w:b/>
          <w:i/>
          <w:sz w:val="24"/>
          <w:szCs w:val="24"/>
          <w:u w:val="single"/>
          <w:lang w:val="es-ES"/>
        </w:rPr>
        <w:t>.</w:t>
      </w:r>
      <w:r w:rsidRPr="006F70AC">
        <w:rPr>
          <w:rFonts w:ascii="Arial" w:hAnsi="Arial" w:cs="Arial"/>
          <w:b/>
          <w:i/>
          <w:sz w:val="24"/>
          <w:szCs w:val="24"/>
          <w:u w:val="single"/>
          <w:lang w:val="es-ES"/>
        </w:rPr>
        <w:t xml:space="preserve"> los recursos faltantes deberán ser suministrados por la Fideicomitente dentro de los 10 días hábiles siguientes al comunicado del </w:t>
      </w:r>
      <w:r w:rsidR="00320B1B" w:rsidRPr="006F70AC">
        <w:rPr>
          <w:rFonts w:ascii="Arial" w:hAnsi="Arial" w:cs="Arial"/>
          <w:b/>
          <w:i/>
          <w:sz w:val="24"/>
          <w:szCs w:val="24"/>
          <w:u w:val="single"/>
          <w:lang w:val="es-ES"/>
        </w:rPr>
        <w:t>Fiduciario</w:t>
      </w:r>
      <w:r w:rsidR="00320B1B" w:rsidRPr="006F70AC">
        <w:rPr>
          <w:rFonts w:ascii="Arial" w:hAnsi="Arial" w:cs="Arial"/>
          <w:i/>
          <w:sz w:val="24"/>
          <w:szCs w:val="24"/>
          <w:lang w:val="es-ES"/>
        </w:rPr>
        <w:t>…</w:t>
      </w:r>
      <w:r w:rsidRPr="006F70AC">
        <w:rPr>
          <w:rFonts w:ascii="Arial" w:hAnsi="Arial" w:cs="Arial"/>
          <w:i/>
          <w:sz w:val="24"/>
          <w:szCs w:val="24"/>
          <w:lang w:val="es-ES"/>
        </w:rPr>
        <w:t xml:space="preserve">”  </w:t>
      </w:r>
      <w:r w:rsidRPr="006F70AC">
        <w:rPr>
          <w:rFonts w:ascii="Arial" w:hAnsi="Arial" w:cs="Arial"/>
          <w:i/>
          <w:sz w:val="16"/>
          <w:szCs w:val="16"/>
          <w:lang w:val="es-ES"/>
        </w:rPr>
        <w:t>(El subrayado no es del original)</w:t>
      </w:r>
    </w:p>
    <w:p w:rsidR="006F70AC" w:rsidRPr="00BC4F06" w:rsidRDefault="00BC4F06" w:rsidP="006F70AC">
      <w:pPr>
        <w:jc w:val="both"/>
        <w:rPr>
          <w:rFonts w:ascii="Arial" w:hAnsi="Arial" w:cs="Arial"/>
          <w:b/>
          <w:bCs/>
          <w:sz w:val="22"/>
          <w:szCs w:val="22"/>
          <w:lang w:val="es-ES"/>
        </w:rPr>
      </w:pPr>
      <w:r w:rsidRPr="00BC4F06">
        <w:rPr>
          <w:rFonts w:ascii="Arial" w:hAnsi="Arial" w:cs="Arial"/>
          <w:b/>
          <w:bCs/>
          <w:sz w:val="22"/>
          <w:szCs w:val="22"/>
          <w:lang w:val="es-ES"/>
        </w:rPr>
        <w:t>COLETILLA</w:t>
      </w:r>
    </w:p>
    <w:p w:rsidR="0002539B" w:rsidRPr="0002539B" w:rsidRDefault="0002539B" w:rsidP="0002539B">
      <w:pPr>
        <w:jc w:val="both"/>
        <w:rPr>
          <w:rFonts w:ascii="Arial" w:eastAsia="Times New Roman" w:hAnsi="Arial" w:cs="Arial"/>
          <w:b/>
          <w:bCs/>
          <w:sz w:val="22"/>
          <w:szCs w:val="22"/>
          <w:lang w:val="es-MX" w:eastAsia="es-MX"/>
        </w:rPr>
      </w:pPr>
      <w:r w:rsidRPr="0002539B">
        <w:rPr>
          <w:rFonts w:ascii="Arial" w:eastAsia="Times New Roman" w:hAnsi="Arial" w:cs="Arial"/>
          <w:b/>
          <w:bCs/>
          <w:sz w:val="22"/>
          <w:szCs w:val="22"/>
          <w:lang w:val="es-MX" w:eastAsia="es-MX"/>
        </w:rPr>
        <w:t>(</w:t>
      </w:r>
      <w:r w:rsidR="00320B1B">
        <w:rPr>
          <w:rFonts w:ascii="Arial" w:eastAsia="Times New Roman" w:hAnsi="Arial" w:cs="Arial"/>
          <w:b/>
          <w:bCs/>
          <w:sz w:val="22"/>
          <w:szCs w:val="22"/>
          <w:lang w:val="es-MX" w:eastAsia="es-MX"/>
        </w:rPr>
        <w:t xml:space="preserve">PARA EL </w:t>
      </w:r>
      <w:r w:rsidRPr="0002539B">
        <w:rPr>
          <w:rFonts w:ascii="Arial" w:eastAsia="Times New Roman" w:hAnsi="Arial" w:cs="Arial"/>
          <w:b/>
          <w:bCs/>
          <w:sz w:val="22"/>
          <w:szCs w:val="22"/>
          <w:lang w:val="es-MX" w:eastAsia="es-MX"/>
        </w:rPr>
        <w:t>PAGO DE HONORARIOS AL BANCO NACIONAL DE COSTA RICA COMO ENTE FIDUCIARIO DEL FIDEICOMISO 544 FONAFIFO/BNCR</w:t>
      </w:r>
      <w:r w:rsidR="00E85669">
        <w:rPr>
          <w:rFonts w:ascii="Arial" w:eastAsia="Times New Roman" w:hAnsi="Arial" w:cs="Arial"/>
          <w:b/>
          <w:bCs/>
          <w:sz w:val="22"/>
          <w:szCs w:val="22"/>
          <w:lang w:val="es-MX" w:eastAsia="es-MX"/>
        </w:rPr>
        <w:t>.</w:t>
      </w:r>
      <w:r w:rsidRPr="0002539B">
        <w:rPr>
          <w:rFonts w:ascii="Arial" w:eastAsia="Times New Roman" w:hAnsi="Arial" w:cs="Arial"/>
          <w:b/>
          <w:bCs/>
          <w:sz w:val="22"/>
          <w:szCs w:val="22"/>
          <w:lang w:val="es-MX" w:eastAsia="es-MX"/>
        </w:rPr>
        <w:t xml:space="preserve"> SEGÚN EL CONTRATO VIGENTE Y PARA EL PAGO DE </w:t>
      </w:r>
      <w:r w:rsidR="00320B1B">
        <w:rPr>
          <w:rFonts w:ascii="Arial" w:eastAsia="Times New Roman" w:hAnsi="Arial" w:cs="Arial"/>
          <w:b/>
          <w:bCs/>
          <w:sz w:val="22"/>
          <w:szCs w:val="22"/>
          <w:lang w:val="es-MX" w:eastAsia="es-MX"/>
        </w:rPr>
        <w:t>COMISIONES POR OTROS SERVICIOS COMERCIALES</w:t>
      </w:r>
      <w:r w:rsidRPr="0002539B">
        <w:rPr>
          <w:rFonts w:ascii="Arial" w:eastAsia="Times New Roman" w:hAnsi="Arial" w:cs="Arial"/>
          <w:b/>
          <w:bCs/>
          <w:sz w:val="22"/>
          <w:szCs w:val="22"/>
          <w:lang w:val="es-MX" w:eastAsia="es-MX"/>
        </w:rPr>
        <w:t>).</w:t>
      </w:r>
    </w:p>
    <w:p w:rsidR="00866527" w:rsidRDefault="00866527" w:rsidP="006F70AC">
      <w:pPr>
        <w:jc w:val="both"/>
        <w:rPr>
          <w:rFonts w:ascii="Arial" w:eastAsia="Times New Roman" w:hAnsi="Arial" w:cs="Arial"/>
          <w:sz w:val="24"/>
          <w:szCs w:val="24"/>
          <w:lang w:val="es-ES"/>
        </w:rPr>
      </w:pPr>
    </w:p>
    <w:p w:rsidR="008E66F0" w:rsidRPr="006F70AC" w:rsidRDefault="008E66F0" w:rsidP="006F70AC">
      <w:pPr>
        <w:jc w:val="both"/>
        <w:rPr>
          <w:rFonts w:ascii="Arial" w:eastAsia="Times New Roman" w:hAnsi="Arial" w:cs="Arial"/>
          <w:sz w:val="24"/>
          <w:szCs w:val="24"/>
          <w:lang w:val="es-ES"/>
        </w:rPr>
      </w:pPr>
    </w:p>
    <w:p w:rsidR="006F70AC" w:rsidRPr="006F70AC" w:rsidRDefault="006F70AC" w:rsidP="003E1CA4">
      <w:pPr>
        <w:numPr>
          <w:ilvl w:val="0"/>
          <w:numId w:val="4"/>
        </w:numPr>
        <w:jc w:val="both"/>
        <w:rPr>
          <w:rFonts w:ascii="Arial" w:eastAsia="Times New Roman" w:hAnsi="Arial" w:cs="Arial"/>
          <w:sz w:val="24"/>
          <w:szCs w:val="24"/>
          <w:lang w:val="es-ES"/>
        </w:rPr>
      </w:pPr>
      <w:r w:rsidRPr="006F70AC">
        <w:rPr>
          <w:rFonts w:ascii="Arial" w:eastAsia="Times New Roman" w:hAnsi="Arial" w:cs="Arial"/>
          <w:b/>
          <w:bCs/>
          <w:sz w:val="24"/>
          <w:szCs w:val="24"/>
          <w:lang w:val="es-ES"/>
        </w:rPr>
        <w:t>1.03.07 Servicios de tecnologías de información</w:t>
      </w:r>
    </w:p>
    <w:p w:rsidR="006F70AC" w:rsidRPr="006F70AC" w:rsidRDefault="006F70AC" w:rsidP="006F70AC">
      <w:pPr>
        <w:jc w:val="both"/>
        <w:rPr>
          <w:rFonts w:ascii="Arial" w:hAnsi="Arial" w:cs="Arial"/>
          <w:sz w:val="24"/>
          <w:szCs w:val="24"/>
          <w:lang w:val="es-ES"/>
        </w:rPr>
      </w:pPr>
    </w:p>
    <w:p w:rsidR="006B0B57" w:rsidRDefault="006F70AC" w:rsidP="006F70AC">
      <w:pPr>
        <w:jc w:val="both"/>
        <w:rPr>
          <w:rFonts w:ascii="Arial" w:hAnsi="Arial" w:cs="Arial"/>
          <w:sz w:val="24"/>
          <w:szCs w:val="24"/>
          <w:lang w:val="es-ES"/>
        </w:rPr>
      </w:pPr>
      <w:r w:rsidRPr="006F70AC">
        <w:rPr>
          <w:rFonts w:ascii="Arial" w:hAnsi="Arial" w:cs="Arial"/>
          <w:sz w:val="24"/>
          <w:szCs w:val="24"/>
          <w:lang w:val="es-ES"/>
        </w:rPr>
        <w:t xml:space="preserve">Se presupuesta la suma de </w:t>
      </w:r>
      <w:r w:rsidRPr="006F70AC">
        <w:rPr>
          <w:rFonts w:ascii="Arial" w:hAnsi="Arial" w:cs="Arial"/>
          <w:b/>
          <w:bCs/>
          <w:sz w:val="24"/>
          <w:szCs w:val="24"/>
          <w:lang w:val="es-ES"/>
        </w:rPr>
        <w:t>¢</w:t>
      </w:r>
      <w:r w:rsidR="00A46C2B">
        <w:rPr>
          <w:rFonts w:ascii="Arial" w:hAnsi="Arial" w:cs="Arial"/>
          <w:b/>
          <w:bCs/>
          <w:sz w:val="24"/>
          <w:szCs w:val="24"/>
          <w:lang w:val="es-ES"/>
        </w:rPr>
        <w:t>34.597.500</w:t>
      </w:r>
      <w:r w:rsidR="00E85669">
        <w:rPr>
          <w:rFonts w:ascii="Arial" w:hAnsi="Arial" w:cs="Arial"/>
          <w:b/>
          <w:bCs/>
          <w:sz w:val="24"/>
          <w:szCs w:val="24"/>
        </w:rPr>
        <w:t>.</w:t>
      </w:r>
      <w:r w:rsidRPr="006F70AC">
        <w:rPr>
          <w:rFonts w:ascii="Arial" w:hAnsi="Arial" w:cs="Arial"/>
          <w:b/>
          <w:bCs/>
          <w:sz w:val="24"/>
          <w:szCs w:val="24"/>
        </w:rPr>
        <w:t xml:space="preserve"> </w:t>
      </w:r>
      <w:r w:rsidRPr="006F70AC">
        <w:rPr>
          <w:rFonts w:ascii="Arial" w:hAnsi="Arial" w:cs="Arial"/>
          <w:sz w:val="24"/>
          <w:szCs w:val="24"/>
          <w:lang w:val="es-ES"/>
        </w:rPr>
        <w:t>para el pago</w:t>
      </w:r>
      <w:r w:rsidR="00A46C2B">
        <w:rPr>
          <w:rFonts w:ascii="Arial" w:hAnsi="Arial" w:cs="Arial"/>
          <w:sz w:val="24"/>
          <w:szCs w:val="24"/>
          <w:lang w:val="es-ES"/>
        </w:rPr>
        <w:t xml:space="preserve"> de</w:t>
      </w:r>
      <w:r w:rsidRPr="006F70AC">
        <w:rPr>
          <w:rFonts w:ascii="Arial" w:hAnsi="Arial" w:cs="Arial"/>
          <w:sz w:val="24"/>
          <w:szCs w:val="24"/>
          <w:lang w:val="es-ES"/>
        </w:rPr>
        <w:t xml:space="preserve"> servicios de mensajería</w:t>
      </w:r>
      <w:r w:rsidR="0022104B">
        <w:rPr>
          <w:rFonts w:ascii="Arial" w:hAnsi="Arial" w:cs="Arial"/>
          <w:sz w:val="24"/>
          <w:szCs w:val="24"/>
          <w:lang w:val="es-ES"/>
        </w:rPr>
        <w:t xml:space="preserve"> electrónica</w:t>
      </w:r>
      <w:r w:rsidR="00E85669">
        <w:rPr>
          <w:rFonts w:ascii="Arial" w:hAnsi="Arial" w:cs="Arial"/>
          <w:sz w:val="24"/>
          <w:szCs w:val="24"/>
          <w:lang w:val="es-ES"/>
        </w:rPr>
        <w:t>.</w:t>
      </w:r>
      <w:r w:rsidR="004F33E7">
        <w:rPr>
          <w:rFonts w:ascii="Arial" w:hAnsi="Arial" w:cs="Arial"/>
          <w:sz w:val="24"/>
          <w:szCs w:val="24"/>
          <w:lang w:val="es-ES"/>
        </w:rPr>
        <w:t xml:space="preserve"> </w:t>
      </w:r>
      <w:r w:rsidRPr="006F70AC">
        <w:rPr>
          <w:rFonts w:ascii="Arial" w:hAnsi="Arial" w:cs="Arial"/>
          <w:sz w:val="24"/>
          <w:szCs w:val="24"/>
          <w:lang w:val="es-ES"/>
        </w:rPr>
        <w:t>respaldos de información en la nube</w:t>
      </w:r>
      <w:r w:rsidR="004F33E7">
        <w:rPr>
          <w:rFonts w:ascii="Arial" w:hAnsi="Arial" w:cs="Arial"/>
          <w:sz w:val="24"/>
          <w:szCs w:val="24"/>
          <w:lang w:val="es-ES"/>
        </w:rPr>
        <w:t xml:space="preserve"> y </w:t>
      </w:r>
      <w:r w:rsidRPr="006F70AC">
        <w:rPr>
          <w:rFonts w:ascii="Arial" w:hAnsi="Arial" w:cs="Arial"/>
          <w:sz w:val="24"/>
          <w:szCs w:val="24"/>
          <w:lang w:val="es-ES"/>
        </w:rPr>
        <w:t>pago de los servicios de INTERDATA</w:t>
      </w:r>
      <w:r w:rsidR="00E85669">
        <w:rPr>
          <w:rFonts w:ascii="Arial" w:hAnsi="Arial" w:cs="Arial"/>
          <w:sz w:val="24"/>
          <w:szCs w:val="24"/>
          <w:lang w:val="es-ES"/>
        </w:rPr>
        <w:t>.</w:t>
      </w:r>
      <w:r w:rsidR="006B0B57">
        <w:rPr>
          <w:rFonts w:ascii="Arial" w:hAnsi="Arial" w:cs="Arial"/>
          <w:sz w:val="24"/>
          <w:szCs w:val="24"/>
          <w:lang w:val="es-ES"/>
        </w:rPr>
        <w:t xml:space="preserve"> a</w:t>
      </w:r>
      <w:r w:rsidR="00305EA0">
        <w:rPr>
          <w:rFonts w:ascii="Arial" w:hAnsi="Arial" w:cs="Arial"/>
          <w:sz w:val="24"/>
          <w:szCs w:val="24"/>
          <w:lang w:val="es-ES"/>
        </w:rPr>
        <w:t>dicionalmente</w:t>
      </w:r>
      <w:r w:rsidR="006B0B57">
        <w:rPr>
          <w:rFonts w:ascii="Arial" w:hAnsi="Arial" w:cs="Arial"/>
          <w:sz w:val="24"/>
          <w:szCs w:val="24"/>
          <w:lang w:val="es-ES"/>
        </w:rPr>
        <w:t xml:space="preserve"> se presupuestó para que la institución cuente con acceso a imágenes satelitales que permitan el control y monitoreo de contratos por servicios ambientales.</w:t>
      </w:r>
    </w:p>
    <w:p w:rsidR="006B0B57" w:rsidRDefault="006B0B57" w:rsidP="006F70AC">
      <w:pPr>
        <w:jc w:val="both"/>
        <w:rPr>
          <w:rFonts w:ascii="Arial" w:hAnsi="Arial" w:cs="Arial"/>
          <w:sz w:val="24"/>
          <w:szCs w:val="24"/>
          <w:lang w:val="es-ES"/>
        </w:rPr>
      </w:pPr>
    </w:p>
    <w:p w:rsidR="0068130A" w:rsidRPr="007F701D" w:rsidRDefault="0068130A" w:rsidP="006F70AC">
      <w:pPr>
        <w:jc w:val="both"/>
        <w:rPr>
          <w:rFonts w:ascii="Arial" w:hAnsi="Arial" w:cs="Arial"/>
          <w:sz w:val="22"/>
          <w:szCs w:val="22"/>
          <w:lang w:val="es-ES"/>
        </w:rPr>
      </w:pPr>
    </w:p>
    <w:p w:rsidR="006F70AC" w:rsidRPr="006F70AC" w:rsidRDefault="006F70AC" w:rsidP="003E1CA4">
      <w:pPr>
        <w:numPr>
          <w:ilvl w:val="0"/>
          <w:numId w:val="11"/>
        </w:numPr>
        <w:jc w:val="both"/>
        <w:rPr>
          <w:rFonts w:ascii="Arial" w:eastAsia="Times New Roman" w:hAnsi="Arial" w:cs="Arial"/>
          <w:b/>
          <w:sz w:val="24"/>
          <w:szCs w:val="24"/>
          <w:lang w:val="es-ES"/>
        </w:rPr>
      </w:pPr>
      <w:r w:rsidRPr="006F70AC">
        <w:rPr>
          <w:rFonts w:ascii="Arial" w:eastAsia="Times New Roman" w:hAnsi="Arial" w:cs="Arial"/>
          <w:b/>
          <w:sz w:val="24"/>
          <w:szCs w:val="24"/>
          <w:lang w:val="es-ES"/>
        </w:rPr>
        <w:t>1.04.02 Servicios jurídicos</w:t>
      </w:r>
    </w:p>
    <w:p w:rsidR="006F70AC" w:rsidRPr="006F70AC" w:rsidRDefault="006F70AC" w:rsidP="006F70AC">
      <w:pPr>
        <w:jc w:val="both"/>
        <w:rPr>
          <w:rFonts w:ascii="Arial" w:hAnsi="Arial" w:cs="Arial"/>
          <w:sz w:val="24"/>
          <w:szCs w:val="24"/>
          <w:lang w:val="es-ES"/>
        </w:rPr>
      </w:pPr>
    </w:p>
    <w:p w:rsidR="006F70AC" w:rsidRDefault="006F70AC" w:rsidP="006F70AC">
      <w:pPr>
        <w:jc w:val="both"/>
        <w:rPr>
          <w:rFonts w:ascii="Arial" w:hAnsi="Arial" w:cs="Arial"/>
          <w:bCs/>
          <w:sz w:val="24"/>
          <w:szCs w:val="24"/>
          <w:lang w:val="es-ES"/>
        </w:rPr>
      </w:pPr>
      <w:r w:rsidRPr="006F70AC">
        <w:rPr>
          <w:rFonts w:ascii="Arial" w:hAnsi="Arial" w:cs="Arial"/>
          <w:sz w:val="24"/>
          <w:szCs w:val="24"/>
          <w:lang w:val="es-ES"/>
        </w:rPr>
        <w:t xml:space="preserve">Se presupuesta la suma de </w:t>
      </w:r>
      <w:r w:rsidRPr="006F70AC">
        <w:rPr>
          <w:rFonts w:ascii="Arial" w:hAnsi="Arial" w:cs="Arial"/>
          <w:b/>
          <w:bCs/>
          <w:sz w:val="24"/>
          <w:szCs w:val="24"/>
          <w:lang w:val="es-ES"/>
        </w:rPr>
        <w:t>¢</w:t>
      </w:r>
      <w:r w:rsidR="00390ABC">
        <w:rPr>
          <w:rFonts w:ascii="Arial" w:hAnsi="Arial" w:cs="Arial"/>
          <w:b/>
          <w:bCs/>
          <w:sz w:val="24"/>
          <w:szCs w:val="24"/>
          <w:lang w:val="es-ES"/>
        </w:rPr>
        <w:t>2.0</w:t>
      </w:r>
      <w:r w:rsidRPr="006F70AC">
        <w:rPr>
          <w:rFonts w:ascii="Arial" w:hAnsi="Arial" w:cs="Arial"/>
          <w:b/>
          <w:bCs/>
          <w:sz w:val="24"/>
          <w:szCs w:val="24"/>
          <w:lang w:val="es-ES"/>
        </w:rPr>
        <w:t>00.000</w:t>
      </w:r>
      <w:r w:rsidR="00E85669">
        <w:rPr>
          <w:rFonts w:ascii="Arial" w:hAnsi="Arial" w:cs="Arial"/>
          <w:b/>
          <w:bCs/>
          <w:sz w:val="24"/>
          <w:szCs w:val="24"/>
          <w:lang w:val="es-ES"/>
        </w:rPr>
        <w:t>.</w:t>
      </w:r>
      <w:r w:rsidRPr="006F70AC">
        <w:rPr>
          <w:rFonts w:ascii="Arial" w:hAnsi="Arial" w:cs="Arial"/>
          <w:b/>
          <w:bCs/>
          <w:sz w:val="24"/>
          <w:szCs w:val="24"/>
          <w:lang w:val="es-ES"/>
        </w:rPr>
        <w:t xml:space="preserve"> </w:t>
      </w:r>
      <w:r w:rsidRPr="006F70AC">
        <w:rPr>
          <w:rFonts w:ascii="Arial" w:hAnsi="Arial" w:cs="Arial"/>
          <w:bCs/>
          <w:sz w:val="24"/>
          <w:szCs w:val="24"/>
          <w:lang w:val="es-ES"/>
        </w:rPr>
        <w:t>para la contratación de servicios</w:t>
      </w:r>
      <w:r w:rsidR="00390ABC">
        <w:rPr>
          <w:rFonts w:ascii="Arial" w:hAnsi="Arial" w:cs="Arial"/>
          <w:bCs/>
          <w:sz w:val="24"/>
          <w:szCs w:val="24"/>
          <w:lang w:val="es-ES"/>
        </w:rPr>
        <w:t xml:space="preserve"> jurídicos en materias especializadas</w:t>
      </w:r>
      <w:r w:rsidRPr="006F70AC">
        <w:rPr>
          <w:rFonts w:ascii="Arial" w:hAnsi="Arial" w:cs="Arial"/>
          <w:bCs/>
          <w:sz w:val="24"/>
          <w:szCs w:val="24"/>
          <w:lang w:val="es-ES"/>
        </w:rPr>
        <w:t xml:space="preserve"> para atender eventuales procesos judiciales</w:t>
      </w:r>
      <w:r w:rsidR="00390ABC">
        <w:rPr>
          <w:rFonts w:ascii="Arial" w:hAnsi="Arial" w:cs="Arial"/>
          <w:bCs/>
          <w:sz w:val="24"/>
          <w:szCs w:val="24"/>
          <w:lang w:val="es-ES"/>
        </w:rPr>
        <w:t xml:space="preserve"> que podría afrontar la institución</w:t>
      </w:r>
      <w:r w:rsidRPr="006F70AC">
        <w:rPr>
          <w:rFonts w:ascii="Arial" w:hAnsi="Arial" w:cs="Arial"/>
          <w:bCs/>
          <w:sz w:val="24"/>
          <w:szCs w:val="24"/>
          <w:lang w:val="es-ES"/>
        </w:rPr>
        <w:t>.</w:t>
      </w:r>
    </w:p>
    <w:p w:rsidR="00612265" w:rsidRDefault="00612265" w:rsidP="006F70AC">
      <w:pPr>
        <w:jc w:val="both"/>
        <w:rPr>
          <w:rFonts w:ascii="Arial" w:hAnsi="Arial" w:cs="Arial"/>
          <w:bCs/>
          <w:sz w:val="24"/>
          <w:szCs w:val="24"/>
          <w:lang w:val="es-ES"/>
        </w:rPr>
      </w:pPr>
    </w:p>
    <w:p w:rsidR="00CA07A4" w:rsidRPr="00CA07A4" w:rsidRDefault="00CA07A4" w:rsidP="006F70AC">
      <w:pPr>
        <w:jc w:val="both"/>
        <w:rPr>
          <w:rFonts w:ascii="Arial" w:hAnsi="Arial" w:cs="Arial"/>
          <w:b/>
          <w:bCs/>
          <w:sz w:val="22"/>
          <w:szCs w:val="22"/>
          <w:lang w:val="es-ES"/>
        </w:rPr>
      </w:pPr>
      <w:r w:rsidRPr="00CA07A4">
        <w:rPr>
          <w:rFonts w:ascii="Arial" w:hAnsi="Arial" w:cs="Arial"/>
          <w:b/>
          <w:bCs/>
          <w:sz w:val="22"/>
          <w:szCs w:val="22"/>
          <w:lang w:val="es-ES"/>
        </w:rPr>
        <w:t>COLETILLA</w:t>
      </w:r>
    </w:p>
    <w:p w:rsidR="00CA07A4" w:rsidRPr="00CA07A4" w:rsidRDefault="00CA07A4" w:rsidP="00CA07A4">
      <w:pPr>
        <w:jc w:val="both"/>
        <w:rPr>
          <w:rFonts w:ascii="Arial" w:eastAsia="Times New Roman" w:hAnsi="Arial" w:cs="Arial"/>
          <w:b/>
          <w:bCs/>
          <w:sz w:val="22"/>
          <w:szCs w:val="22"/>
          <w:lang w:val="es-MX" w:eastAsia="es-MX"/>
        </w:rPr>
      </w:pPr>
      <w:r w:rsidRPr="00CA07A4">
        <w:rPr>
          <w:rFonts w:ascii="Arial" w:eastAsia="Times New Roman" w:hAnsi="Arial" w:cs="Arial"/>
          <w:b/>
          <w:bCs/>
          <w:sz w:val="22"/>
          <w:szCs w:val="22"/>
          <w:lang w:val="es-MX" w:eastAsia="es-MX"/>
        </w:rPr>
        <w:t>(PAGO DE ASESORIA JURÍDICA PARA ATENDER EVENTUALES PROCESOS JUDICI</w:t>
      </w:r>
      <w:r>
        <w:rPr>
          <w:rFonts w:ascii="Arial" w:eastAsia="Times New Roman" w:hAnsi="Arial" w:cs="Arial"/>
          <w:b/>
          <w:bCs/>
          <w:sz w:val="22"/>
          <w:szCs w:val="22"/>
          <w:lang w:val="es-MX" w:eastAsia="es-MX"/>
        </w:rPr>
        <w:t>A</w:t>
      </w:r>
      <w:r w:rsidRPr="00CA07A4">
        <w:rPr>
          <w:rFonts w:ascii="Arial" w:eastAsia="Times New Roman" w:hAnsi="Arial" w:cs="Arial"/>
          <w:b/>
          <w:bCs/>
          <w:sz w:val="22"/>
          <w:szCs w:val="22"/>
          <w:lang w:val="es-MX" w:eastAsia="es-MX"/>
        </w:rPr>
        <w:t>LES).</w:t>
      </w:r>
    </w:p>
    <w:p w:rsidR="006F70AC" w:rsidRPr="006F70AC" w:rsidRDefault="006F70AC" w:rsidP="006F70AC">
      <w:pPr>
        <w:ind w:left="720"/>
        <w:jc w:val="both"/>
        <w:rPr>
          <w:rFonts w:ascii="Arial" w:hAnsi="Arial" w:cs="Arial"/>
          <w:sz w:val="24"/>
          <w:szCs w:val="24"/>
          <w:lang w:val="es-ES"/>
        </w:rPr>
      </w:pPr>
    </w:p>
    <w:p w:rsidR="006F70AC" w:rsidRPr="006F70AC" w:rsidRDefault="006F70AC" w:rsidP="003E1CA4">
      <w:pPr>
        <w:numPr>
          <w:ilvl w:val="0"/>
          <w:numId w:val="4"/>
        </w:numPr>
        <w:jc w:val="both"/>
        <w:rPr>
          <w:rFonts w:ascii="Arial" w:eastAsia="Times New Roman" w:hAnsi="Arial" w:cs="Arial"/>
          <w:sz w:val="24"/>
          <w:szCs w:val="24"/>
          <w:lang w:val="es-ES"/>
        </w:rPr>
      </w:pPr>
      <w:r w:rsidRPr="006F70AC">
        <w:rPr>
          <w:rFonts w:ascii="Arial" w:eastAsia="Times New Roman" w:hAnsi="Arial" w:cs="Arial"/>
          <w:b/>
          <w:sz w:val="24"/>
          <w:szCs w:val="24"/>
          <w:lang w:val="es-ES"/>
        </w:rPr>
        <w:t xml:space="preserve">1.04.03 Servicios de </w:t>
      </w:r>
      <w:r w:rsidR="00FB48AD">
        <w:rPr>
          <w:rFonts w:ascii="Arial" w:eastAsia="Times New Roman" w:hAnsi="Arial" w:cs="Arial"/>
          <w:b/>
          <w:sz w:val="24"/>
          <w:szCs w:val="24"/>
          <w:lang w:val="es-ES"/>
        </w:rPr>
        <w:t>i</w:t>
      </w:r>
      <w:r w:rsidRPr="006F70AC">
        <w:rPr>
          <w:rFonts w:ascii="Arial" w:eastAsia="Times New Roman" w:hAnsi="Arial" w:cs="Arial"/>
          <w:b/>
          <w:sz w:val="24"/>
          <w:szCs w:val="24"/>
          <w:lang w:val="es-ES"/>
        </w:rPr>
        <w:t>ngeniería y arquitectura</w:t>
      </w:r>
    </w:p>
    <w:p w:rsidR="006F70AC" w:rsidRPr="006F70AC" w:rsidRDefault="006F70AC" w:rsidP="006F70AC">
      <w:pPr>
        <w:ind w:left="720"/>
        <w:jc w:val="both"/>
        <w:rPr>
          <w:rFonts w:ascii="Arial" w:eastAsia="Times New Roman" w:hAnsi="Arial" w:cs="Arial"/>
          <w:sz w:val="24"/>
          <w:szCs w:val="24"/>
          <w:lang w:val="es-ES"/>
        </w:rPr>
      </w:pPr>
    </w:p>
    <w:p w:rsidR="006F70AC" w:rsidRDefault="006F70AC" w:rsidP="006F70AC">
      <w:pPr>
        <w:jc w:val="both"/>
        <w:rPr>
          <w:rFonts w:ascii="Arial" w:hAnsi="Arial" w:cs="Arial"/>
          <w:sz w:val="24"/>
          <w:szCs w:val="24"/>
          <w:lang w:val="es-ES"/>
        </w:rPr>
      </w:pPr>
      <w:r w:rsidRPr="006F70AC">
        <w:rPr>
          <w:rFonts w:ascii="Arial" w:hAnsi="Arial" w:cs="Arial"/>
          <w:sz w:val="24"/>
          <w:szCs w:val="24"/>
          <w:lang w:val="es-ES"/>
        </w:rPr>
        <w:t xml:space="preserve">Se presupuesta la suma de </w:t>
      </w:r>
      <w:r w:rsidRPr="006F70AC">
        <w:rPr>
          <w:rFonts w:ascii="Arial" w:hAnsi="Arial" w:cs="Arial"/>
          <w:b/>
          <w:bCs/>
          <w:sz w:val="24"/>
          <w:szCs w:val="24"/>
          <w:lang w:val="es-ES"/>
        </w:rPr>
        <w:t>¢</w:t>
      </w:r>
      <w:r w:rsidR="00DB492A">
        <w:rPr>
          <w:rFonts w:ascii="Arial" w:hAnsi="Arial" w:cs="Arial"/>
          <w:b/>
          <w:bCs/>
          <w:sz w:val="24"/>
          <w:szCs w:val="24"/>
          <w:lang w:val="es-ES"/>
        </w:rPr>
        <w:t>1.800.000</w:t>
      </w:r>
      <w:r w:rsidR="00E85669">
        <w:rPr>
          <w:rFonts w:ascii="Arial" w:hAnsi="Arial" w:cs="Arial"/>
          <w:b/>
          <w:bCs/>
          <w:sz w:val="24"/>
          <w:szCs w:val="24"/>
        </w:rPr>
        <w:t>.</w:t>
      </w:r>
      <w:r w:rsidRPr="006F70AC">
        <w:rPr>
          <w:rFonts w:ascii="Arial" w:hAnsi="Arial" w:cs="Arial"/>
          <w:b/>
          <w:bCs/>
          <w:sz w:val="24"/>
          <w:szCs w:val="24"/>
        </w:rPr>
        <w:t xml:space="preserve"> </w:t>
      </w:r>
      <w:r w:rsidRPr="006F70AC">
        <w:rPr>
          <w:rFonts w:ascii="Arial" w:hAnsi="Arial" w:cs="Arial"/>
          <w:bCs/>
          <w:sz w:val="24"/>
          <w:szCs w:val="24"/>
        </w:rPr>
        <w:t>correspondiente a</w:t>
      </w:r>
      <w:r w:rsidRPr="006F70AC">
        <w:rPr>
          <w:rFonts w:ascii="Arial" w:hAnsi="Arial" w:cs="Arial"/>
          <w:sz w:val="24"/>
          <w:szCs w:val="24"/>
          <w:lang w:val="es-ES"/>
        </w:rPr>
        <w:t xml:space="preserve"> la contratación de servicios profesionales </w:t>
      </w:r>
      <w:r w:rsidR="009F6DE0">
        <w:rPr>
          <w:rFonts w:ascii="Arial" w:hAnsi="Arial" w:cs="Arial"/>
          <w:sz w:val="24"/>
          <w:szCs w:val="24"/>
          <w:lang w:val="es-ES"/>
        </w:rPr>
        <w:t>para el proceso</w:t>
      </w:r>
      <w:r w:rsidR="00DB492A">
        <w:rPr>
          <w:rFonts w:ascii="Arial" w:hAnsi="Arial" w:cs="Arial"/>
          <w:sz w:val="24"/>
          <w:szCs w:val="24"/>
          <w:lang w:val="es-ES"/>
        </w:rPr>
        <w:t xml:space="preserve"> de verificación y seguimiento</w:t>
      </w:r>
      <w:r w:rsidR="009F6DE0">
        <w:rPr>
          <w:rFonts w:ascii="Arial" w:hAnsi="Arial" w:cs="Arial"/>
          <w:sz w:val="24"/>
          <w:szCs w:val="24"/>
          <w:lang w:val="es-ES"/>
        </w:rPr>
        <w:t xml:space="preserve"> de</w:t>
      </w:r>
      <w:r w:rsidR="00DB492A">
        <w:rPr>
          <w:rFonts w:ascii="Arial" w:hAnsi="Arial" w:cs="Arial"/>
          <w:sz w:val="24"/>
          <w:szCs w:val="24"/>
          <w:lang w:val="es-ES"/>
        </w:rPr>
        <w:t xml:space="preserve"> la</w:t>
      </w:r>
      <w:r w:rsidR="009F6DE0">
        <w:rPr>
          <w:rFonts w:ascii="Arial" w:hAnsi="Arial" w:cs="Arial"/>
          <w:sz w:val="24"/>
          <w:szCs w:val="24"/>
          <w:lang w:val="es-ES"/>
        </w:rPr>
        <w:t xml:space="preserve"> certificación de “Carbono Neutralidad”.</w:t>
      </w:r>
    </w:p>
    <w:p w:rsidR="0007233F" w:rsidRDefault="0007233F" w:rsidP="006F70AC">
      <w:pPr>
        <w:jc w:val="both"/>
        <w:rPr>
          <w:rFonts w:ascii="Arial" w:hAnsi="Arial" w:cs="Arial"/>
          <w:sz w:val="24"/>
          <w:szCs w:val="24"/>
          <w:lang w:val="es-ES"/>
        </w:rPr>
      </w:pPr>
    </w:p>
    <w:p w:rsidR="0007233F" w:rsidRPr="007F701D" w:rsidRDefault="0007233F" w:rsidP="0007233F">
      <w:pPr>
        <w:jc w:val="both"/>
        <w:rPr>
          <w:rFonts w:ascii="Arial" w:hAnsi="Arial" w:cs="Arial"/>
          <w:b/>
          <w:bCs/>
          <w:sz w:val="22"/>
          <w:szCs w:val="22"/>
          <w:lang w:val="es-ES"/>
        </w:rPr>
      </w:pPr>
      <w:r w:rsidRPr="007F701D">
        <w:rPr>
          <w:rFonts w:ascii="Arial" w:hAnsi="Arial" w:cs="Arial"/>
          <w:b/>
          <w:bCs/>
          <w:sz w:val="22"/>
          <w:szCs w:val="22"/>
          <w:lang w:val="es-ES"/>
        </w:rPr>
        <w:t>COLETILLA</w:t>
      </w:r>
    </w:p>
    <w:p w:rsidR="00DB492A" w:rsidRPr="00DB492A" w:rsidRDefault="00DB492A" w:rsidP="00DB492A">
      <w:pPr>
        <w:jc w:val="both"/>
        <w:rPr>
          <w:rFonts w:ascii="Arial" w:eastAsia="Times New Roman" w:hAnsi="Arial" w:cs="Arial"/>
          <w:b/>
          <w:bCs/>
          <w:sz w:val="22"/>
          <w:szCs w:val="22"/>
          <w:lang w:val="es-MX" w:eastAsia="es-MX"/>
        </w:rPr>
      </w:pPr>
      <w:r w:rsidRPr="00DB492A">
        <w:rPr>
          <w:rFonts w:ascii="Arial" w:eastAsia="Times New Roman" w:hAnsi="Arial" w:cs="Arial"/>
          <w:b/>
          <w:bCs/>
          <w:sz w:val="22"/>
          <w:szCs w:val="22"/>
          <w:lang w:val="es-MX" w:eastAsia="es-MX"/>
        </w:rPr>
        <w:t>(PAGO DE SERVICIOS DE INGENIERÍA PARA LA VERIFICACIÓN Y SEGUIMIENTO DE LA CERTIFICACIÓN INSTITUCIONAL EN "CARBONO NEUTRALIDAD" EN CUMPLIMIENTO DEL DECRETO N° 41122-MINAE</w:t>
      </w:r>
      <w:r w:rsidR="00E85669">
        <w:rPr>
          <w:rFonts w:ascii="Arial" w:eastAsia="Times New Roman" w:hAnsi="Arial" w:cs="Arial"/>
          <w:b/>
          <w:bCs/>
          <w:sz w:val="22"/>
          <w:szCs w:val="22"/>
          <w:lang w:val="es-MX" w:eastAsia="es-MX"/>
        </w:rPr>
        <w:t>.</w:t>
      </w:r>
      <w:r w:rsidRPr="00DB492A">
        <w:rPr>
          <w:rFonts w:ascii="Arial" w:eastAsia="Times New Roman" w:hAnsi="Arial" w:cs="Arial"/>
          <w:b/>
          <w:bCs/>
          <w:sz w:val="22"/>
          <w:szCs w:val="22"/>
          <w:lang w:val="es-MX" w:eastAsia="es-MX"/>
        </w:rPr>
        <w:t xml:space="preserve"> ACUERDO 36-2012).</w:t>
      </w:r>
    </w:p>
    <w:p w:rsidR="0007233F" w:rsidRPr="006F70AC" w:rsidRDefault="0007233F" w:rsidP="006F70AC">
      <w:pPr>
        <w:jc w:val="both"/>
        <w:rPr>
          <w:rFonts w:ascii="Arial" w:hAnsi="Arial" w:cs="Arial"/>
          <w:sz w:val="24"/>
          <w:szCs w:val="24"/>
          <w:lang w:val="es-ES"/>
        </w:rPr>
      </w:pPr>
    </w:p>
    <w:p w:rsidR="006F70AC" w:rsidRPr="006F70AC" w:rsidRDefault="006F70AC" w:rsidP="006F70AC">
      <w:pPr>
        <w:jc w:val="both"/>
        <w:rPr>
          <w:rFonts w:ascii="Arial" w:hAnsi="Arial" w:cs="Arial"/>
          <w:sz w:val="24"/>
          <w:szCs w:val="24"/>
          <w:lang w:val="es-ES"/>
        </w:rPr>
      </w:pPr>
    </w:p>
    <w:p w:rsidR="006F70AC" w:rsidRPr="006F70AC" w:rsidRDefault="006F70AC" w:rsidP="003E1CA4">
      <w:pPr>
        <w:numPr>
          <w:ilvl w:val="0"/>
          <w:numId w:val="4"/>
        </w:numPr>
        <w:jc w:val="both"/>
        <w:rPr>
          <w:rFonts w:ascii="Arial" w:eastAsia="Times New Roman" w:hAnsi="Arial" w:cs="Arial"/>
          <w:b/>
          <w:bCs/>
          <w:sz w:val="24"/>
          <w:szCs w:val="24"/>
          <w:lang w:val="es-ES_tradnl"/>
        </w:rPr>
      </w:pPr>
      <w:r w:rsidRPr="006F70AC">
        <w:rPr>
          <w:rFonts w:ascii="Arial" w:eastAsia="Times New Roman" w:hAnsi="Arial" w:cs="Arial"/>
          <w:b/>
          <w:bCs/>
          <w:sz w:val="24"/>
          <w:szCs w:val="24"/>
          <w:lang w:val="es-ES_tradnl"/>
        </w:rPr>
        <w:t>1.04.04 Servicios de ciencias económicas y sociales</w:t>
      </w:r>
    </w:p>
    <w:p w:rsidR="006F70AC" w:rsidRPr="006F70AC" w:rsidRDefault="006F70AC" w:rsidP="006F70AC">
      <w:pPr>
        <w:jc w:val="both"/>
        <w:rPr>
          <w:rFonts w:ascii="Arial" w:hAnsi="Arial" w:cs="Arial"/>
          <w:b/>
          <w:bCs/>
          <w:sz w:val="24"/>
          <w:szCs w:val="24"/>
        </w:rPr>
      </w:pPr>
    </w:p>
    <w:p w:rsidR="006F70AC" w:rsidRDefault="006F70AC" w:rsidP="006F70AC">
      <w:pPr>
        <w:jc w:val="both"/>
        <w:rPr>
          <w:rFonts w:ascii="Arial" w:hAnsi="Arial" w:cs="Arial"/>
          <w:sz w:val="24"/>
          <w:szCs w:val="24"/>
          <w:lang w:val="es-ES"/>
        </w:rPr>
      </w:pPr>
      <w:r w:rsidRPr="006F70AC">
        <w:rPr>
          <w:rFonts w:ascii="Arial" w:hAnsi="Arial" w:cs="Arial"/>
          <w:sz w:val="24"/>
          <w:szCs w:val="24"/>
          <w:lang w:val="es-ES"/>
        </w:rPr>
        <w:t xml:space="preserve">Se presupuesta la suma de </w:t>
      </w:r>
      <w:r w:rsidRPr="006F70AC">
        <w:rPr>
          <w:rFonts w:ascii="Arial" w:hAnsi="Arial" w:cs="Arial"/>
          <w:b/>
          <w:bCs/>
          <w:sz w:val="24"/>
          <w:szCs w:val="24"/>
          <w:lang w:val="es-ES"/>
        </w:rPr>
        <w:t>¢</w:t>
      </w:r>
      <w:r w:rsidR="009C58A5">
        <w:rPr>
          <w:rFonts w:ascii="Arial" w:hAnsi="Arial" w:cs="Arial"/>
          <w:b/>
          <w:bCs/>
          <w:sz w:val="24"/>
          <w:szCs w:val="24"/>
          <w:lang w:val="es-ES"/>
        </w:rPr>
        <w:t>4.000.000</w:t>
      </w:r>
      <w:r w:rsidR="00E85669">
        <w:rPr>
          <w:rFonts w:ascii="Arial" w:hAnsi="Arial" w:cs="Arial"/>
          <w:b/>
          <w:bCs/>
          <w:sz w:val="24"/>
          <w:szCs w:val="24"/>
        </w:rPr>
        <w:t>.</w:t>
      </w:r>
      <w:r w:rsidRPr="006F70AC">
        <w:rPr>
          <w:rFonts w:ascii="Arial" w:hAnsi="Arial" w:cs="Arial"/>
          <w:b/>
          <w:bCs/>
          <w:sz w:val="24"/>
          <w:szCs w:val="24"/>
        </w:rPr>
        <w:t xml:space="preserve"> </w:t>
      </w:r>
      <w:r w:rsidRPr="006F70AC">
        <w:rPr>
          <w:rFonts w:ascii="Arial" w:hAnsi="Arial" w:cs="Arial"/>
          <w:sz w:val="24"/>
          <w:szCs w:val="24"/>
          <w:lang w:val="es-ES"/>
        </w:rPr>
        <w:t xml:space="preserve">que </w:t>
      </w:r>
      <w:r w:rsidR="009C58A5">
        <w:rPr>
          <w:rFonts w:ascii="Arial" w:hAnsi="Arial" w:cs="Arial"/>
          <w:sz w:val="24"/>
          <w:szCs w:val="24"/>
          <w:lang w:val="es-ES"/>
        </w:rPr>
        <w:t xml:space="preserve">corresponde a </w:t>
      </w:r>
      <w:r w:rsidRPr="006F70AC">
        <w:rPr>
          <w:rFonts w:ascii="Arial" w:hAnsi="Arial" w:cs="Arial"/>
          <w:sz w:val="24"/>
          <w:szCs w:val="24"/>
          <w:lang w:val="es-ES"/>
        </w:rPr>
        <w:t>la contratación de servicios profesionales para la auditoría de los Estados Financieros de FONAFIFO</w:t>
      </w:r>
      <w:r w:rsidR="009C58A5">
        <w:rPr>
          <w:rFonts w:ascii="Arial" w:hAnsi="Arial" w:cs="Arial"/>
          <w:sz w:val="24"/>
          <w:szCs w:val="24"/>
          <w:lang w:val="es-ES"/>
        </w:rPr>
        <w:t xml:space="preserve"> y del Fideicomiso 544 FONAFIFO/BNCR en cumplimiento </w:t>
      </w:r>
      <w:r w:rsidR="009C58A5" w:rsidRPr="009C58A5">
        <w:rPr>
          <w:rFonts w:ascii="Arial" w:hAnsi="Arial" w:cs="Arial"/>
          <w:sz w:val="24"/>
          <w:szCs w:val="24"/>
          <w:lang w:val="es-ES"/>
        </w:rPr>
        <w:t>de lo establecido en las normas de control interno para el Sector Público.</w:t>
      </w:r>
    </w:p>
    <w:p w:rsidR="002A37F9" w:rsidRDefault="002A37F9" w:rsidP="006F70AC">
      <w:pPr>
        <w:jc w:val="both"/>
        <w:rPr>
          <w:rFonts w:ascii="Arial" w:hAnsi="Arial" w:cs="Arial"/>
          <w:sz w:val="24"/>
          <w:szCs w:val="24"/>
          <w:lang w:val="es-ES"/>
        </w:rPr>
      </w:pPr>
    </w:p>
    <w:p w:rsidR="002A37F9" w:rsidRDefault="002A37F9" w:rsidP="006F70AC">
      <w:pPr>
        <w:jc w:val="both"/>
        <w:rPr>
          <w:rFonts w:ascii="Arial" w:hAnsi="Arial" w:cs="Arial"/>
          <w:b/>
          <w:sz w:val="22"/>
          <w:szCs w:val="22"/>
          <w:lang w:val="es-ES"/>
        </w:rPr>
      </w:pPr>
      <w:r w:rsidRPr="007F701D">
        <w:rPr>
          <w:rFonts w:ascii="Arial" w:hAnsi="Arial" w:cs="Arial"/>
          <w:b/>
          <w:sz w:val="22"/>
          <w:szCs w:val="22"/>
          <w:lang w:val="es-ES"/>
        </w:rPr>
        <w:lastRenderedPageBreak/>
        <w:t>COLETILLA</w:t>
      </w:r>
    </w:p>
    <w:p w:rsidR="009C58A5" w:rsidRDefault="009C58A5" w:rsidP="009C58A5">
      <w:pPr>
        <w:jc w:val="both"/>
        <w:rPr>
          <w:rFonts w:ascii="Arial" w:eastAsia="Times New Roman" w:hAnsi="Arial" w:cs="Arial"/>
          <w:b/>
          <w:bCs/>
          <w:sz w:val="22"/>
          <w:szCs w:val="22"/>
          <w:lang w:val="es-MX" w:eastAsia="es-MX"/>
        </w:rPr>
      </w:pPr>
      <w:r w:rsidRPr="009C58A5">
        <w:rPr>
          <w:rFonts w:ascii="Arial" w:eastAsia="Times New Roman" w:hAnsi="Arial" w:cs="Arial"/>
          <w:b/>
          <w:bCs/>
          <w:sz w:val="22"/>
          <w:szCs w:val="22"/>
          <w:lang w:val="es-MX" w:eastAsia="es-MX"/>
        </w:rPr>
        <w:t>(CONTRATACIÓN DE SERVICIOS DE AUDITORIA FINANCIERA</w:t>
      </w:r>
      <w:r w:rsidR="00E85669">
        <w:rPr>
          <w:rFonts w:ascii="Arial" w:eastAsia="Times New Roman" w:hAnsi="Arial" w:cs="Arial"/>
          <w:b/>
          <w:bCs/>
          <w:sz w:val="22"/>
          <w:szCs w:val="22"/>
          <w:lang w:val="es-MX" w:eastAsia="es-MX"/>
        </w:rPr>
        <w:t>.</w:t>
      </w:r>
      <w:r w:rsidRPr="009C58A5">
        <w:rPr>
          <w:rFonts w:ascii="Arial" w:eastAsia="Times New Roman" w:hAnsi="Arial" w:cs="Arial"/>
          <w:b/>
          <w:bCs/>
          <w:sz w:val="22"/>
          <w:szCs w:val="22"/>
          <w:lang w:val="es-MX" w:eastAsia="es-MX"/>
        </w:rPr>
        <w:t xml:space="preserve"> EN CUMPLIMIENTO A LA DIRECTRIZ DCN-0001-2020</w:t>
      </w:r>
      <w:r w:rsidR="00E85669">
        <w:rPr>
          <w:rFonts w:ascii="Arial" w:eastAsia="Times New Roman" w:hAnsi="Arial" w:cs="Arial"/>
          <w:b/>
          <w:bCs/>
          <w:sz w:val="22"/>
          <w:szCs w:val="22"/>
          <w:lang w:val="es-MX" w:eastAsia="es-MX"/>
        </w:rPr>
        <w:t>.</w:t>
      </w:r>
      <w:r w:rsidRPr="009C58A5">
        <w:rPr>
          <w:rFonts w:ascii="Arial" w:eastAsia="Times New Roman" w:hAnsi="Arial" w:cs="Arial"/>
          <w:b/>
          <w:bCs/>
          <w:sz w:val="22"/>
          <w:szCs w:val="22"/>
          <w:lang w:val="es-MX" w:eastAsia="es-MX"/>
        </w:rPr>
        <w:t xml:space="preserve"> EMITIDA POR LA DIRECCION DE CONTABILIDAD NACIONAL).</w:t>
      </w:r>
    </w:p>
    <w:p w:rsidR="00E86C12" w:rsidRDefault="00E86C12" w:rsidP="009C58A5">
      <w:pPr>
        <w:jc w:val="both"/>
        <w:rPr>
          <w:rFonts w:ascii="Arial" w:eastAsia="Times New Roman" w:hAnsi="Arial" w:cs="Arial"/>
          <w:b/>
          <w:bCs/>
          <w:sz w:val="22"/>
          <w:szCs w:val="22"/>
          <w:lang w:val="es-MX" w:eastAsia="es-MX"/>
        </w:rPr>
      </w:pPr>
    </w:p>
    <w:p w:rsidR="00E86C12" w:rsidRDefault="00E86C12" w:rsidP="009C58A5">
      <w:pPr>
        <w:jc w:val="both"/>
        <w:rPr>
          <w:rFonts w:ascii="Arial" w:eastAsia="Times New Roman" w:hAnsi="Arial" w:cs="Arial"/>
          <w:b/>
          <w:bCs/>
          <w:sz w:val="22"/>
          <w:szCs w:val="22"/>
          <w:lang w:val="es-MX" w:eastAsia="es-MX"/>
        </w:rPr>
      </w:pPr>
    </w:p>
    <w:p w:rsidR="00E86C12" w:rsidRDefault="00E86C12" w:rsidP="009C58A5">
      <w:pPr>
        <w:jc w:val="both"/>
        <w:rPr>
          <w:rFonts w:ascii="Arial" w:eastAsia="Times New Roman" w:hAnsi="Arial" w:cs="Arial"/>
          <w:b/>
          <w:bCs/>
          <w:sz w:val="22"/>
          <w:szCs w:val="22"/>
          <w:lang w:val="es-MX" w:eastAsia="es-MX"/>
        </w:rPr>
      </w:pPr>
    </w:p>
    <w:p w:rsidR="00E86C12" w:rsidRPr="009C58A5" w:rsidRDefault="00E86C12" w:rsidP="009C58A5">
      <w:pPr>
        <w:jc w:val="both"/>
        <w:rPr>
          <w:rFonts w:ascii="Arial" w:eastAsia="Times New Roman" w:hAnsi="Arial" w:cs="Arial"/>
          <w:b/>
          <w:bCs/>
          <w:sz w:val="22"/>
          <w:szCs w:val="22"/>
          <w:lang w:val="es-MX" w:eastAsia="es-MX"/>
        </w:rPr>
      </w:pPr>
    </w:p>
    <w:p w:rsidR="006F70AC" w:rsidRPr="006F70AC" w:rsidRDefault="006F70AC" w:rsidP="003E1CA4">
      <w:pPr>
        <w:numPr>
          <w:ilvl w:val="0"/>
          <w:numId w:val="4"/>
        </w:numPr>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1.04.06 Servicios generales</w:t>
      </w:r>
    </w:p>
    <w:p w:rsidR="006F70AC" w:rsidRPr="006F70AC" w:rsidRDefault="006F70AC" w:rsidP="006F70AC">
      <w:pPr>
        <w:jc w:val="both"/>
        <w:rPr>
          <w:rFonts w:ascii="Arial" w:eastAsia="Times New Roman" w:hAnsi="Arial" w:cs="Arial"/>
          <w:b/>
          <w:bCs/>
          <w:sz w:val="24"/>
          <w:szCs w:val="24"/>
          <w:lang w:val="es-ES"/>
        </w:rPr>
      </w:pPr>
    </w:p>
    <w:p w:rsidR="006F70AC" w:rsidRDefault="006F70AC" w:rsidP="006F70AC">
      <w:pPr>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En esta subpartida se presupuesta la suma de </w:t>
      </w:r>
      <w:r w:rsidRPr="006F70AC">
        <w:rPr>
          <w:rFonts w:ascii="Arial" w:eastAsia="Times New Roman" w:hAnsi="Arial" w:cs="Arial"/>
          <w:b/>
          <w:bCs/>
          <w:sz w:val="24"/>
          <w:szCs w:val="24"/>
          <w:lang w:val="es-ES"/>
        </w:rPr>
        <w:t>¢</w:t>
      </w:r>
      <w:r w:rsidR="001C5E61" w:rsidRPr="001C5E61">
        <w:rPr>
          <w:rFonts w:ascii="Arial" w:eastAsia="Times New Roman" w:hAnsi="Arial" w:cs="Arial"/>
          <w:b/>
          <w:bCs/>
          <w:sz w:val="24"/>
          <w:szCs w:val="24"/>
          <w:lang w:val="es-ES"/>
        </w:rPr>
        <w:t>9</w:t>
      </w:r>
      <w:r w:rsidR="009C58A5">
        <w:rPr>
          <w:rFonts w:ascii="Arial" w:eastAsia="Times New Roman" w:hAnsi="Arial" w:cs="Arial"/>
          <w:b/>
          <w:bCs/>
          <w:sz w:val="24"/>
          <w:szCs w:val="24"/>
          <w:lang w:val="es-ES"/>
        </w:rPr>
        <w:t>6.119.972</w:t>
      </w:r>
      <w:r w:rsidR="00E85669">
        <w:rPr>
          <w:rFonts w:ascii="Arial" w:eastAsia="Times New Roman" w:hAnsi="Arial" w:cs="Arial"/>
          <w:b/>
          <w:bCs/>
          <w:sz w:val="24"/>
          <w:szCs w:val="24"/>
        </w:rPr>
        <w:t>.</w:t>
      </w:r>
      <w:r w:rsidRPr="006F70AC">
        <w:rPr>
          <w:rFonts w:ascii="Arial" w:eastAsia="Times New Roman" w:hAnsi="Arial" w:cs="Arial"/>
          <w:b/>
          <w:bCs/>
          <w:sz w:val="24"/>
          <w:szCs w:val="24"/>
        </w:rPr>
        <w:t xml:space="preserve"> </w:t>
      </w:r>
      <w:r w:rsidRPr="006F70AC">
        <w:rPr>
          <w:rFonts w:ascii="Arial" w:eastAsia="Times New Roman" w:hAnsi="Arial" w:cs="Arial"/>
          <w:sz w:val="24"/>
          <w:szCs w:val="24"/>
          <w:lang w:val="es-ES"/>
        </w:rPr>
        <w:t>para el pago de servicios de vigilancia</w:t>
      </w:r>
      <w:r w:rsidR="00E85669">
        <w:rPr>
          <w:rFonts w:ascii="Arial" w:eastAsia="Times New Roman" w:hAnsi="Arial" w:cs="Arial"/>
          <w:sz w:val="24"/>
          <w:szCs w:val="24"/>
          <w:lang w:val="es-ES"/>
        </w:rPr>
        <w:t>.</w:t>
      </w:r>
      <w:r w:rsidRPr="006F70AC">
        <w:rPr>
          <w:rFonts w:ascii="Arial" w:eastAsia="Times New Roman" w:hAnsi="Arial" w:cs="Arial"/>
          <w:sz w:val="24"/>
          <w:szCs w:val="24"/>
          <w:lang w:val="es-ES"/>
        </w:rPr>
        <w:t xml:space="preserve"> mantenimiento</w:t>
      </w:r>
      <w:r w:rsidR="00E85669">
        <w:rPr>
          <w:rFonts w:ascii="Arial" w:eastAsia="Times New Roman" w:hAnsi="Arial" w:cs="Arial"/>
          <w:sz w:val="24"/>
          <w:szCs w:val="24"/>
          <w:lang w:val="es-ES"/>
        </w:rPr>
        <w:t>.</w:t>
      </w:r>
      <w:r w:rsidRPr="006F70AC">
        <w:rPr>
          <w:rFonts w:ascii="Arial" w:eastAsia="Times New Roman" w:hAnsi="Arial" w:cs="Arial"/>
          <w:sz w:val="24"/>
          <w:szCs w:val="24"/>
          <w:lang w:val="es-ES"/>
        </w:rPr>
        <w:t xml:space="preserve"> jardinería según el contrato de arrendamiento de las instalaciones del IFAM</w:t>
      </w:r>
      <w:r w:rsidR="00E85669">
        <w:rPr>
          <w:rFonts w:ascii="Arial" w:eastAsia="Times New Roman" w:hAnsi="Arial" w:cs="Arial"/>
          <w:sz w:val="24"/>
          <w:szCs w:val="24"/>
          <w:lang w:val="es-ES"/>
        </w:rPr>
        <w:t>.</w:t>
      </w:r>
      <w:r w:rsidRPr="006F70AC">
        <w:rPr>
          <w:rFonts w:ascii="Arial" w:eastAsia="Times New Roman" w:hAnsi="Arial" w:cs="Arial"/>
          <w:sz w:val="24"/>
          <w:szCs w:val="24"/>
          <w:lang w:val="es-ES"/>
        </w:rPr>
        <w:t xml:space="preserve"> así como el contrato de servicios de limpieza y mensajería</w:t>
      </w:r>
      <w:r w:rsidR="00E85669">
        <w:rPr>
          <w:rFonts w:ascii="Arial" w:eastAsia="Times New Roman" w:hAnsi="Arial" w:cs="Arial"/>
          <w:sz w:val="24"/>
          <w:szCs w:val="24"/>
          <w:lang w:val="es-ES"/>
        </w:rPr>
        <w:t>.</w:t>
      </w:r>
      <w:r w:rsidRPr="006F70AC">
        <w:rPr>
          <w:rFonts w:ascii="Arial" w:eastAsia="Times New Roman" w:hAnsi="Arial" w:cs="Arial"/>
          <w:sz w:val="24"/>
          <w:szCs w:val="24"/>
          <w:lang w:val="es-ES"/>
        </w:rPr>
        <w:t xml:space="preserve"> lavado de vehículos</w:t>
      </w:r>
      <w:r w:rsidR="00E85669">
        <w:rPr>
          <w:rFonts w:ascii="Arial" w:eastAsia="Times New Roman" w:hAnsi="Arial" w:cs="Arial"/>
          <w:sz w:val="24"/>
          <w:szCs w:val="24"/>
          <w:lang w:val="es-ES"/>
        </w:rPr>
        <w:t>.</w:t>
      </w:r>
      <w:r w:rsidRPr="006F70AC">
        <w:rPr>
          <w:rFonts w:ascii="Arial" w:eastAsia="Times New Roman" w:hAnsi="Arial" w:cs="Arial"/>
          <w:sz w:val="24"/>
          <w:szCs w:val="24"/>
          <w:lang w:val="es-ES"/>
        </w:rPr>
        <w:t xml:space="preserve"> recarga de extintores</w:t>
      </w:r>
      <w:r w:rsidR="00E85669">
        <w:rPr>
          <w:rFonts w:ascii="Arial" w:eastAsia="Times New Roman" w:hAnsi="Arial" w:cs="Arial"/>
          <w:sz w:val="24"/>
          <w:szCs w:val="24"/>
          <w:lang w:val="es-ES"/>
        </w:rPr>
        <w:t>.</w:t>
      </w:r>
      <w:r w:rsidRPr="006F70AC">
        <w:rPr>
          <w:rFonts w:ascii="Arial" w:eastAsia="Times New Roman" w:hAnsi="Arial" w:cs="Arial"/>
          <w:sz w:val="24"/>
          <w:szCs w:val="24"/>
          <w:lang w:val="es-ES"/>
        </w:rPr>
        <w:t xml:space="preserve"> entre otros. </w:t>
      </w:r>
    </w:p>
    <w:p w:rsidR="0083627D" w:rsidRDefault="0083627D" w:rsidP="006F70AC">
      <w:pPr>
        <w:jc w:val="both"/>
        <w:rPr>
          <w:rFonts w:ascii="Arial" w:eastAsia="Times New Roman" w:hAnsi="Arial" w:cs="Arial"/>
          <w:sz w:val="24"/>
          <w:szCs w:val="24"/>
          <w:lang w:val="es-ES"/>
        </w:rPr>
      </w:pPr>
    </w:p>
    <w:p w:rsidR="0083627D" w:rsidRPr="007F701D" w:rsidRDefault="0083627D" w:rsidP="006F70AC">
      <w:pPr>
        <w:jc w:val="both"/>
        <w:rPr>
          <w:rFonts w:ascii="Arial" w:eastAsia="Times New Roman" w:hAnsi="Arial" w:cs="Arial"/>
          <w:b/>
          <w:sz w:val="22"/>
          <w:szCs w:val="22"/>
          <w:lang w:val="es-ES"/>
        </w:rPr>
      </w:pPr>
      <w:r w:rsidRPr="007F701D">
        <w:rPr>
          <w:rFonts w:ascii="Arial" w:eastAsia="Times New Roman" w:hAnsi="Arial" w:cs="Arial"/>
          <w:b/>
          <w:sz w:val="22"/>
          <w:szCs w:val="22"/>
          <w:lang w:val="es-ES"/>
        </w:rPr>
        <w:t>COLETILLA</w:t>
      </w:r>
    </w:p>
    <w:p w:rsidR="00D05C1A" w:rsidRPr="00D05C1A" w:rsidRDefault="00D05C1A" w:rsidP="00D05C1A">
      <w:pPr>
        <w:jc w:val="both"/>
        <w:rPr>
          <w:rFonts w:ascii="Arial" w:eastAsia="Times New Roman" w:hAnsi="Arial" w:cs="Arial"/>
          <w:b/>
          <w:bCs/>
          <w:sz w:val="22"/>
          <w:szCs w:val="22"/>
          <w:lang w:val="es-MX" w:eastAsia="es-MX"/>
        </w:rPr>
      </w:pPr>
      <w:r w:rsidRPr="00D05C1A">
        <w:rPr>
          <w:rFonts w:ascii="Arial" w:eastAsia="Times New Roman" w:hAnsi="Arial" w:cs="Arial"/>
          <w:b/>
          <w:bCs/>
          <w:sz w:val="22"/>
          <w:szCs w:val="22"/>
          <w:lang w:val="es-MX" w:eastAsia="es-MX"/>
        </w:rPr>
        <w:t>(PAGO DE SERVICIOS</w:t>
      </w:r>
      <w:r w:rsidR="005C57F9">
        <w:rPr>
          <w:rFonts w:ascii="Arial" w:eastAsia="Times New Roman" w:hAnsi="Arial" w:cs="Arial"/>
          <w:b/>
          <w:bCs/>
          <w:sz w:val="22"/>
          <w:szCs w:val="22"/>
          <w:lang w:val="es-MX" w:eastAsia="es-MX"/>
        </w:rPr>
        <w:t xml:space="preserve"> CONTINUOS </w:t>
      </w:r>
      <w:r w:rsidRPr="00D05C1A">
        <w:rPr>
          <w:rFonts w:ascii="Arial" w:eastAsia="Times New Roman" w:hAnsi="Arial" w:cs="Arial"/>
          <w:b/>
          <w:bCs/>
          <w:sz w:val="22"/>
          <w:szCs w:val="22"/>
          <w:lang w:val="es-MX" w:eastAsia="es-MX"/>
        </w:rPr>
        <w:t>DE VIGILANCIA</w:t>
      </w:r>
      <w:r w:rsidR="00E85669">
        <w:rPr>
          <w:rFonts w:ascii="Arial" w:eastAsia="Times New Roman" w:hAnsi="Arial" w:cs="Arial"/>
          <w:b/>
          <w:bCs/>
          <w:sz w:val="22"/>
          <w:szCs w:val="22"/>
          <w:lang w:val="es-MX" w:eastAsia="es-MX"/>
        </w:rPr>
        <w:t>.</w:t>
      </w:r>
      <w:r w:rsidRPr="00D05C1A">
        <w:rPr>
          <w:rFonts w:ascii="Arial" w:eastAsia="Times New Roman" w:hAnsi="Arial" w:cs="Arial"/>
          <w:b/>
          <w:bCs/>
          <w:sz w:val="22"/>
          <w:szCs w:val="22"/>
          <w:lang w:val="es-MX" w:eastAsia="es-MX"/>
        </w:rPr>
        <w:t xml:space="preserve"> LIMPIEZA</w:t>
      </w:r>
      <w:r w:rsidR="00E85669">
        <w:rPr>
          <w:rFonts w:ascii="Arial" w:eastAsia="Times New Roman" w:hAnsi="Arial" w:cs="Arial"/>
          <w:b/>
          <w:bCs/>
          <w:sz w:val="22"/>
          <w:szCs w:val="22"/>
          <w:lang w:val="es-MX" w:eastAsia="es-MX"/>
        </w:rPr>
        <w:t>.</w:t>
      </w:r>
      <w:r w:rsidRPr="00D05C1A">
        <w:rPr>
          <w:rFonts w:ascii="Arial" w:eastAsia="Times New Roman" w:hAnsi="Arial" w:cs="Arial"/>
          <w:b/>
          <w:bCs/>
          <w:sz w:val="22"/>
          <w:szCs w:val="22"/>
          <w:lang w:val="es-MX" w:eastAsia="es-MX"/>
        </w:rPr>
        <w:t xml:space="preserve"> MENSAJERÍA</w:t>
      </w:r>
      <w:r w:rsidR="00E85669">
        <w:rPr>
          <w:rFonts w:ascii="Arial" w:eastAsia="Times New Roman" w:hAnsi="Arial" w:cs="Arial"/>
          <w:b/>
          <w:bCs/>
          <w:sz w:val="22"/>
          <w:szCs w:val="22"/>
          <w:lang w:val="es-MX" w:eastAsia="es-MX"/>
        </w:rPr>
        <w:t>.</w:t>
      </w:r>
      <w:r w:rsidRPr="00D05C1A">
        <w:rPr>
          <w:rFonts w:ascii="Arial" w:eastAsia="Times New Roman" w:hAnsi="Arial" w:cs="Arial"/>
          <w:b/>
          <w:bCs/>
          <w:sz w:val="22"/>
          <w:szCs w:val="22"/>
          <w:lang w:val="es-MX" w:eastAsia="es-MX"/>
        </w:rPr>
        <w:t xml:space="preserve"> NECESARIOS PARA EL DESARROLLO DE ACTIVIDADES OPERATIVAS Y SUSTANTIVAS DE LA INSTITUCIÓN</w:t>
      </w:r>
      <w:r w:rsidR="005C57F9">
        <w:rPr>
          <w:rFonts w:ascii="Arial" w:eastAsia="Times New Roman" w:hAnsi="Arial" w:cs="Arial"/>
          <w:b/>
          <w:bCs/>
          <w:sz w:val="22"/>
          <w:szCs w:val="22"/>
          <w:lang w:val="es-MX" w:eastAsia="es-MX"/>
        </w:rPr>
        <w:t>)</w:t>
      </w:r>
      <w:r w:rsidRPr="00D05C1A">
        <w:rPr>
          <w:rFonts w:ascii="Arial" w:eastAsia="Times New Roman" w:hAnsi="Arial" w:cs="Arial"/>
          <w:b/>
          <w:bCs/>
          <w:sz w:val="22"/>
          <w:szCs w:val="22"/>
          <w:lang w:val="es-MX" w:eastAsia="es-MX"/>
        </w:rPr>
        <w:t>.</w:t>
      </w:r>
    </w:p>
    <w:p w:rsidR="0083627D" w:rsidRPr="007F701D" w:rsidRDefault="0083627D" w:rsidP="006F70AC">
      <w:pPr>
        <w:jc w:val="both"/>
        <w:rPr>
          <w:rFonts w:ascii="Arial" w:eastAsia="Times New Roman" w:hAnsi="Arial" w:cs="Arial"/>
          <w:b/>
          <w:sz w:val="22"/>
          <w:szCs w:val="22"/>
          <w:lang w:val="es-ES"/>
        </w:rPr>
      </w:pPr>
    </w:p>
    <w:p w:rsidR="006F70AC" w:rsidRPr="006F70AC" w:rsidRDefault="006F70AC" w:rsidP="006F70AC">
      <w:pPr>
        <w:jc w:val="both"/>
        <w:rPr>
          <w:rFonts w:ascii="Arial" w:eastAsia="Times New Roman" w:hAnsi="Arial" w:cs="Arial"/>
          <w:sz w:val="24"/>
          <w:szCs w:val="24"/>
          <w:lang w:val="es-ES"/>
        </w:rPr>
      </w:pPr>
    </w:p>
    <w:p w:rsidR="006F70AC" w:rsidRPr="006F70AC" w:rsidRDefault="006F70AC" w:rsidP="003E1CA4">
      <w:pPr>
        <w:numPr>
          <w:ilvl w:val="0"/>
          <w:numId w:val="4"/>
        </w:numPr>
        <w:jc w:val="both"/>
        <w:rPr>
          <w:rFonts w:ascii="Arial" w:eastAsia="Times New Roman" w:hAnsi="Arial" w:cs="Arial"/>
          <w:b/>
          <w:bCs/>
          <w:sz w:val="24"/>
          <w:szCs w:val="24"/>
          <w:lang w:val="es-ES_tradnl"/>
        </w:rPr>
      </w:pPr>
      <w:r w:rsidRPr="006F70AC">
        <w:rPr>
          <w:rFonts w:ascii="Arial" w:eastAsia="Times New Roman" w:hAnsi="Arial" w:cs="Arial"/>
          <w:b/>
          <w:bCs/>
          <w:sz w:val="24"/>
          <w:szCs w:val="24"/>
          <w:lang w:val="es-ES_tradnl"/>
        </w:rPr>
        <w:t>1.04.99 Otros servicios de gestión y apoyo</w:t>
      </w:r>
    </w:p>
    <w:p w:rsidR="006F70AC" w:rsidRPr="006F70AC" w:rsidRDefault="006F70AC" w:rsidP="006F70AC">
      <w:pPr>
        <w:jc w:val="both"/>
        <w:rPr>
          <w:rFonts w:ascii="Arial" w:hAnsi="Arial" w:cs="Arial"/>
          <w:sz w:val="24"/>
          <w:szCs w:val="24"/>
          <w:lang w:val="es-ES_tradnl"/>
        </w:rPr>
      </w:pPr>
    </w:p>
    <w:p w:rsidR="006F70AC" w:rsidRDefault="006F70AC" w:rsidP="006F70AC">
      <w:pPr>
        <w:autoSpaceDE w:val="0"/>
        <w:autoSpaceDN w:val="0"/>
        <w:adjustRightInd w:val="0"/>
        <w:jc w:val="both"/>
        <w:rPr>
          <w:rFonts w:ascii="Arial" w:hAnsi="Arial" w:cs="Arial"/>
          <w:sz w:val="24"/>
          <w:szCs w:val="24"/>
          <w:lang w:val="es-ES"/>
        </w:rPr>
      </w:pPr>
      <w:r w:rsidRPr="006F70AC">
        <w:rPr>
          <w:rFonts w:ascii="Arial" w:hAnsi="Arial" w:cs="Arial"/>
          <w:sz w:val="24"/>
          <w:szCs w:val="24"/>
          <w:lang w:val="es-ES"/>
        </w:rPr>
        <w:t>En esta subpartida se presupuest</w:t>
      </w:r>
      <w:r w:rsidR="000914CE">
        <w:rPr>
          <w:rFonts w:ascii="Arial" w:hAnsi="Arial" w:cs="Arial"/>
          <w:sz w:val="24"/>
          <w:szCs w:val="24"/>
          <w:lang w:val="es-ES"/>
        </w:rPr>
        <w:t>ó</w:t>
      </w:r>
      <w:r w:rsidRPr="006F70AC">
        <w:rPr>
          <w:rFonts w:ascii="Arial" w:hAnsi="Arial" w:cs="Arial"/>
          <w:sz w:val="24"/>
          <w:szCs w:val="24"/>
          <w:lang w:val="es-ES"/>
        </w:rPr>
        <w:t xml:space="preserve"> la suma de </w:t>
      </w:r>
      <w:r w:rsidRPr="006F70AC">
        <w:rPr>
          <w:rFonts w:ascii="Arial" w:hAnsi="Arial" w:cs="Arial"/>
          <w:b/>
          <w:bCs/>
          <w:sz w:val="24"/>
          <w:szCs w:val="24"/>
          <w:lang w:val="es-ES"/>
        </w:rPr>
        <w:t>¢</w:t>
      </w:r>
      <w:r w:rsidR="00D05C1A">
        <w:rPr>
          <w:rFonts w:ascii="Arial" w:hAnsi="Arial" w:cs="Arial"/>
          <w:b/>
          <w:bCs/>
          <w:sz w:val="24"/>
          <w:szCs w:val="24"/>
          <w:lang w:val="es-ES"/>
        </w:rPr>
        <w:t>5.209.500</w:t>
      </w:r>
      <w:r w:rsidR="00E85669">
        <w:rPr>
          <w:rFonts w:ascii="Arial" w:hAnsi="Arial" w:cs="Arial"/>
          <w:b/>
          <w:bCs/>
          <w:sz w:val="24"/>
          <w:szCs w:val="24"/>
        </w:rPr>
        <w:t>.</w:t>
      </w:r>
      <w:r w:rsidRPr="006F70AC">
        <w:rPr>
          <w:rFonts w:ascii="Arial" w:hAnsi="Arial" w:cs="Arial"/>
          <w:b/>
          <w:bCs/>
          <w:sz w:val="24"/>
          <w:szCs w:val="24"/>
        </w:rPr>
        <w:t xml:space="preserve"> </w:t>
      </w:r>
      <w:r w:rsidR="00432A70">
        <w:rPr>
          <w:rFonts w:ascii="Arial" w:hAnsi="Arial" w:cs="Arial"/>
          <w:bCs/>
          <w:sz w:val="24"/>
          <w:szCs w:val="24"/>
        </w:rPr>
        <w:t xml:space="preserve">principalmente </w:t>
      </w:r>
      <w:r w:rsidRPr="006F70AC">
        <w:rPr>
          <w:rFonts w:ascii="Arial" w:hAnsi="Arial" w:cs="Arial"/>
          <w:sz w:val="24"/>
          <w:szCs w:val="24"/>
          <w:lang w:val="es-ES"/>
        </w:rPr>
        <w:t>para el pago de</w:t>
      </w:r>
      <w:r w:rsidR="000914CE">
        <w:rPr>
          <w:rFonts w:ascii="Arial" w:hAnsi="Arial" w:cs="Arial"/>
          <w:sz w:val="24"/>
          <w:szCs w:val="24"/>
          <w:lang w:val="es-ES"/>
        </w:rPr>
        <w:t xml:space="preserve"> servicios profesionales </w:t>
      </w:r>
      <w:r w:rsidR="00305EA0">
        <w:rPr>
          <w:rFonts w:ascii="Arial" w:hAnsi="Arial" w:cs="Arial"/>
          <w:sz w:val="24"/>
          <w:szCs w:val="24"/>
          <w:lang w:val="es-ES"/>
        </w:rPr>
        <w:t xml:space="preserve">que permitan </w:t>
      </w:r>
      <w:r w:rsidR="000914CE">
        <w:rPr>
          <w:rFonts w:ascii="Arial" w:hAnsi="Arial" w:cs="Arial"/>
          <w:sz w:val="24"/>
          <w:szCs w:val="24"/>
          <w:lang w:val="es-ES"/>
        </w:rPr>
        <w:t>el fortalecimiento del programa de servicios ambientales</w:t>
      </w:r>
      <w:r w:rsidR="00E85669">
        <w:rPr>
          <w:rFonts w:ascii="Arial" w:hAnsi="Arial" w:cs="Arial"/>
          <w:sz w:val="24"/>
          <w:szCs w:val="24"/>
          <w:lang w:val="es-ES"/>
        </w:rPr>
        <w:t>.</w:t>
      </w:r>
      <w:r w:rsidR="000914CE">
        <w:rPr>
          <w:rFonts w:ascii="Arial" w:hAnsi="Arial" w:cs="Arial"/>
          <w:sz w:val="24"/>
          <w:szCs w:val="24"/>
          <w:lang w:val="es-ES"/>
        </w:rPr>
        <w:t xml:space="preserve"> así como también para </w:t>
      </w:r>
      <w:r w:rsidR="00305EA0">
        <w:rPr>
          <w:rFonts w:ascii="Arial" w:hAnsi="Arial" w:cs="Arial"/>
          <w:sz w:val="24"/>
          <w:szCs w:val="24"/>
          <w:lang w:val="es-ES"/>
        </w:rPr>
        <w:t xml:space="preserve">financiar </w:t>
      </w:r>
      <w:r w:rsidR="000914CE">
        <w:rPr>
          <w:rFonts w:ascii="Arial" w:hAnsi="Arial" w:cs="Arial"/>
          <w:sz w:val="24"/>
          <w:szCs w:val="24"/>
          <w:lang w:val="es-ES"/>
        </w:rPr>
        <w:t>otros gastos operativos como</w:t>
      </w:r>
      <w:r w:rsidRPr="006F70AC">
        <w:rPr>
          <w:rFonts w:ascii="Arial" w:hAnsi="Arial" w:cs="Arial"/>
          <w:sz w:val="24"/>
          <w:szCs w:val="24"/>
          <w:lang w:val="es-ES"/>
        </w:rPr>
        <w:t xml:space="preserve"> la revisión técnica de la flotilla vehicular</w:t>
      </w:r>
      <w:r w:rsidR="00E85669">
        <w:rPr>
          <w:rFonts w:ascii="Arial" w:hAnsi="Arial" w:cs="Arial"/>
          <w:sz w:val="24"/>
          <w:szCs w:val="24"/>
          <w:lang w:val="es-ES"/>
        </w:rPr>
        <w:t>.</w:t>
      </w:r>
      <w:r w:rsidR="00432A70">
        <w:rPr>
          <w:rFonts w:ascii="Arial" w:hAnsi="Arial" w:cs="Arial"/>
          <w:sz w:val="24"/>
          <w:szCs w:val="24"/>
          <w:lang w:val="es-ES"/>
        </w:rPr>
        <w:t xml:space="preserve"> </w:t>
      </w:r>
      <w:r w:rsidRPr="006F70AC">
        <w:rPr>
          <w:rFonts w:ascii="Arial" w:hAnsi="Arial" w:cs="Arial"/>
          <w:sz w:val="24"/>
          <w:szCs w:val="24"/>
          <w:lang w:val="es-ES"/>
        </w:rPr>
        <w:t>contratación de servicio de fumigación</w:t>
      </w:r>
      <w:r w:rsidR="00E85669">
        <w:rPr>
          <w:rFonts w:ascii="Arial" w:hAnsi="Arial" w:cs="Arial"/>
          <w:sz w:val="24"/>
          <w:szCs w:val="24"/>
          <w:lang w:val="es-ES"/>
        </w:rPr>
        <w:t>.</w:t>
      </w:r>
      <w:r w:rsidR="00432A70">
        <w:rPr>
          <w:rFonts w:ascii="Arial" w:hAnsi="Arial" w:cs="Arial"/>
          <w:sz w:val="24"/>
          <w:szCs w:val="24"/>
          <w:lang w:val="es-ES"/>
        </w:rPr>
        <w:t xml:space="preserve"> </w:t>
      </w:r>
      <w:r w:rsidRPr="006F70AC">
        <w:rPr>
          <w:rFonts w:ascii="Arial" w:hAnsi="Arial" w:cs="Arial"/>
          <w:sz w:val="24"/>
          <w:szCs w:val="24"/>
          <w:lang w:val="es-ES"/>
        </w:rPr>
        <w:t xml:space="preserve">entre otros. </w:t>
      </w:r>
    </w:p>
    <w:p w:rsidR="00BF1BA5" w:rsidRDefault="00BF1BA5" w:rsidP="006F70AC">
      <w:pPr>
        <w:autoSpaceDE w:val="0"/>
        <w:autoSpaceDN w:val="0"/>
        <w:adjustRightInd w:val="0"/>
        <w:jc w:val="both"/>
        <w:rPr>
          <w:rFonts w:ascii="Arial" w:hAnsi="Arial" w:cs="Arial"/>
          <w:sz w:val="24"/>
          <w:szCs w:val="24"/>
          <w:lang w:val="es-ES"/>
        </w:rPr>
      </w:pPr>
    </w:p>
    <w:p w:rsidR="000914CE" w:rsidRPr="007F701D" w:rsidRDefault="00701384" w:rsidP="006F70AC">
      <w:pPr>
        <w:autoSpaceDE w:val="0"/>
        <w:autoSpaceDN w:val="0"/>
        <w:adjustRightInd w:val="0"/>
        <w:jc w:val="both"/>
        <w:rPr>
          <w:rFonts w:ascii="Arial" w:hAnsi="Arial" w:cs="Arial"/>
          <w:b/>
          <w:sz w:val="22"/>
          <w:szCs w:val="22"/>
          <w:lang w:val="es-ES"/>
        </w:rPr>
      </w:pPr>
      <w:r w:rsidRPr="007F701D">
        <w:rPr>
          <w:rFonts w:ascii="Arial" w:hAnsi="Arial" w:cs="Arial"/>
          <w:b/>
          <w:sz w:val="22"/>
          <w:szCs w:val="22"/>
          <w:lang w:val="es-ES"/>
        </w:rPr>
        <w:t>COLETILLA</w:t>
      </w:r>
    </w:p>
    <w:p w:rsidR="002D2DAE" w:rsidRPr="002D2DAE" w:rsidRDefault="00C611AD" w:rsidP="002D2DAE">
      <w:pPr>
        <w:jc w:val="both"/>
        <w:rPr>
          <w:rFonts w:ascii="Arial" w:eastAsia="Times New Roman" w:hAnsi="Arial" w:cs="Arial"/>
          <w:b/>
          <w:bCs/>
          <w:sz w:val="22"/>
          <w:szCs w:val="22"/>
          <w:lang w:val="es-MX" w:eastAsia="es-MX"/>
        </w:rPr>
      </w:pPr>
      <w:r>
        <w:rPr>
          <w:rFonts w:ascii="Arial" w:eastAsia="Times New Roman" w:hAnsi="Arial" w:cs="Arial"/>
          <w:b/>
          <w:bCs/>
          <w:sz w:val="22"/>
          <w:szCs w:val="22"/>
          <w:lang w:val="es-MX" w:eastAsia="es-MX"/>
        </w:rPr>
        <w:t>(PARA EL PAGO DE S</w:t>
      </w:r>
      <w:r w:rsidR="002D2DAE" w:rsidRPr="002D2DAE">
        <w:rPr>
          <w:rFonts w:ascii="Arial" w:eastAsia="Times New Roman" w:hAnsi="Arial" w:cs="Arial"/>
          <w:b/>
          <w:bCs/>
          <w:sz w:val="22"/>
          <w:szCs w:val="22"/>
          <w:lang w:val="es-MX" w:eastAsia="es-MX"/>
        </w:rPr>
        <w:t xml:space="preserve">ERVICIOS </w:t>
      </w:r>
      <w:r>
        <w:rPr>
          <w:rFonts w:ascii="Arial" w:eastAsia="Times New Roman" w:hAnsi="Arial" w:cs="Arial"/>
          <w:b/>
          <w:bCs/>
          <w:sz w:val="22"/>
          <w:szCs w:val="22"/>
          <w:lang w:val="es-MX" w:eastAsia="es-MX"/>
        </w:rPr>
        <w:t xml:space="preserve">PROFESIONALES QUE PERMITAN EL FORTALECIMIENTO DEL PROGRAMA </w:t>
      </w:r>
      <w:r w:rsidR="00EF022D">
        <w:rPr>
          <w:rFonts w:ascii="Arial" w:eastAsia="Times New Roman" w:hAnsi="Arial" w:cs="Arial"/>
          <w:b/>
          <w:bCs/>
          <w:sz w:val="22"/>
          <w:szCs w:val="22"/>
          <w:lang w:val="es-MX" w:eastAsia="es-MX"/>
        </w:rPr>
        <w:t>DE SERVICIOS AMBIENTALES</w:t>
      </w:r>
      <w:r w:rsidR="00E85669">
        <w:rPr>
          <w:rFonts w:ascii="Arial" w:eastAsia="Times New Roman" w:hAnsi="Arial" w:cs="Arial"/>
          <w:b/>
          <w:bCs/>
          <w:sz w:val="22"/>
          <w:szCs w:val="22"/>
          <w:lang w:val="es-MX" w:eastAsia="es-MX"/>
        </w:rPr>
        <w:t>.</w:t>
      </w:r>
      <w:r w:rsidR="00EF022D">
        <w:rPr>
          <w:rFonts w:ascii="Arial" w:eastAsia="Times New Roman" w:hAnsi="Arial" w:cs="Arial"/>
          <w:b/>
          <w:bCs/>
          <w:sz w:val="22"/>
          <w:szCs w:val="22"/>
          <w:lang w:val="es-MX" w:eastAsia="es-MX"/>
        </w:rPr>
        <w:t xml:space="preserve"> ADEMAS DEL SERVICIOS PARA LA RE</w:t>
      </w:r>
      <w:r w:rsidR="002D2DAE" w:rsidRPr="002D2DAE">
        <w:rPr>
          <w:rFonts w:ascii="Arial" w:eastAsia="Times New Roman" w:hAnsi="Arial" w:cs="Arial"/>
          <w:b/>
          <w:bCs/>
          <w:sz w:val="22"/>
          <w:szCs w:val="22"/>
          <w:lang w:val="es-MX" w:eastAsia="es-MX"/>
        </w:rPr>
        <w:t xml:space="preserve">VISIÓN TECNICA </w:t>
      </w:r>
      <w:r w:rsidR="00EF022D">
        <w:rPr>
          <w:rFonts w:ascii="Arial" w:eastAsia="Times New Roman" w:hAnsi="Arial" w:cs="Arial"/>
          <w:b/>
          <w:bCs/>
          <w:sz w:val="22"/>
          <w:szCs w:val="22"/>
          <w:lang w:val="es-MX" w:eastAsia="es-MX"/>
        </w:rPr>
        <w:t xml:space="preserve">DE LA FLOTILLA </w:t>
      </w:r>
      <w:r w:rsidR="002D2DAE" w:rsidRPr="002D2DAE">
        <w:rPr>
          <w:rFonts w:ascii="Arial" w:eastAsia="Times New Roman" w:hAnsi="Arial" w:cs="Arial"/>
          <w:b/>
          <w:bCs/>
          <w:sz w:val="22"/>
          <w:szCs w:val="22"/>
          <w:lang w:val="es-MX" w:eastAsia="es-MX"/>
        </w:rPr>
        <w:t>VEHICULAR</w:t>
      </w:r>
      <w:r>
        <w:rPr>
          <w:rFonts w:ascii="Arial" w:eastAsia="Times New Roman" w:hAnsi="Arial" w:cs="Arial"/>
          <w:b/>
          <w:bCs/>
          <w:sz w:val="22"/>
          <w:szCs w:val="22"/>
          <w:lang w:val="es-MX" w:eastAsia="es-MX"/>
        </w:rPr>
        <w:t xml:space="preserve"> Y </w:t>
      </w:r>
      <w:r w:rsidR="00EF022D">
        <w:rPr>
          <w:rFonts w:ascii="Arial" w:eastAsia="Times New Roman" w:hAnsi="Arial" w:cs="Arial"/>
          <w:b/>
          <w:bCs/>
          <w:sz w:val="22"/>
          <w:szCs w:val="22"/>
          <w:lang w:val="es-MX" w:eastAsia="es-MX"/>
        </w:rPr>
        <w:t xml:space="preserve">SERVICIOS </w:t>
      </w:r>
      <w:r w:rsidR="002D2DAE" w:rsidRPr="002D2DAE">
        <w:rPr>
          <w:rFonts w:ascii="Arial" w:eastAsia="Times New Roman" w:hAnsi="Arial" w:cs="Arial"/>
          <w:b/>
          <w:bCs/>
          <w:sz w:val="22"/>
          <w:szCs w:val="22"/>
          <w:lang w:val="es-MX" w:eastAsia="es-MX"/>
        </w:rPr>
        <w:t>DE FUMIGACIÓN).</w:t>
      </w:r>
    </w:p>
    <w:p w:rsidR="009B36ED" w:rsidRPr="007F701D" w:rsidRDefault="009B36ED" w:rsidP="006F70AC">
      <w:pPr>
        <w:autoSpaceDE w:val="0"/>
        <w:autoSpaceDN w:val="0"/>
        <w:adjustRightInd w:val="0"/>
        <w:jc w:val="both"/>
        <w:rPr>
          <w:rFonts w:ascii="Arial" w:hAnsi="Arial" w:cs="Arial"/>
          <w:b/>
          <w:sz w:val="22"/>
          <w:szCs w:val="22"/>
          <w:lang w:val="es-ES"/>
        </w:rPr>
      </w:pPr>
    </w:p>
    <w:p w:rsidR="006F70AC" w:rsidRPr="006F70AC" w:rsidRDefault="006F70AC" w:rsidP="003E1CA4">
      <w:pPr>
        <w:numPr>
          <w:ilvl w:val="0"/>
          <w:numId w:val="4"/>
        </w:numPr>
        <w:tabs>
          <w:tab w:val="num" w:pos="810"/>
        </w:tabs>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1.05.01 Transporte dentro del país</w:t>
      </w:r>
    </w:p>
    <w:p w:rsidR="006F70AC" w:rsidRPr="006F70AC" w:rsidRDefault="006F70AC" w:rsidP="006F70AC">
      <w:pPr>
        <w:jc w:val="both"/>
        <w:rPr>
          <w:rFonts w:ascii="Arial" w:eastAsia="Times New Roman" w:hAnsi="Arial" w:cs="Arial"/>
          <w:sz w:val="24"/>
          <w:szCs w:val="24"/>
          <w:lang w:val="es-ES"/>
        </w:rPr>
      </w:pPr>
    </w:p>
    <w:p w:rsidR="006F70AC" w:rsidRPr="006F70AC" w:rsidRDefault="006F70AC" w:rsidP="006F70AC">
      <w:pPr>
        <w:jc w:val="both"/>
        <w:rPr>
          <w:rFonts w:ascii="Arial" w:eastAsia="Times New Roman" w:hAnsi="Arial" w:cs="Arial"/>
          <w:b/>
          <w:sz w:val="24"/>
          <w:szCs w:val="24"/>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sz w:val="24"/>
          <w:szCs w:val="24"/>
          <w:lang w:val="es-ES"/>
        </w:rPr>
        <w:t>¢</w:t>
      </w:r>
      <w:r w:rsidR="00CD496E">
        <w:rPr>
          <w:rFonts w:ascii="Arial" w:eastAsia="Times New Roman" w:hAnsi="Arial" w:cs="Arial"/>
          <w:b/>
          <w:sz w:val="24"/>
          <w:szCs w:val="24"/>
          <w:lang w:val="es-ES"/>
        </w:rPr>
        <w:t xml:space="preserve">970.613 </w:t>
      </w:r>
      <w:r w:rsidRPr="006F70AC">
        <w:rPr>
          <w:rFonts w:ascii="Arial" w:eastAsia="Times New Roman" w:hAnsi="Arial" w:cs="Arial"/>
          <w:sz w:val="24"/>
          <w:szCs w:val="24"/>
          <w:lang w:val="es-ES"/>
        </w:rPr>
        <w:t>para atender gastos de transporte en que incurran los funcionarios del FONAFIFO en el territorio nacional</w:t>
      </w:r>
      <w:r w:rsidR="00E85669">
        <w:rPr>
          <w:rFonts w:ascii="Arial" w:eastAsia="Times New Roman" w:hAnsi="Arial" w:cs="Arial"/>
          <w:sz w:val="24"/>
          <w:szCs w:val="24"/>
          <w:lang w:val="es-ES"/>
        </w:rPr>
        <w:t>.</w:t>
      </w:r>
      <w:r w:rsidRPr="006F70AC">
        <w:rPr>
          <w:rFonts w:ascii="Arial" w:eastAsia="Times New Roman" w:hAnsi="Arial" w:cs="Arial"/>
          <w:sz w:val="24"/>
          <w:szCs w:val="24"/>
          <w:lang w:val="es-ES"/>
        </w:rPr>
        <w:t xml:space="preserve"> necesarios para llevar a cabo sus funciones.</w:t>
      </w:r>
    </w:p>
    <w:p w:rsidR="006F70AC" w:rsidRDefault="006F70AC" w:rsidP="006F70AC">
      <w:pPr>
        <w:jc w:val="both"/>
        <w:rPr>
          <w:rFonts w:ascii="Arial" w:eastAsia="Times New Roman" w:hAnsi="Arial" w:cs="Arial"/>
          <w:sz w:val="24"/>
          <w:szCs w:val="24"/>
          <w:highlight w:val="yellow"/>
          <w:lang w:val="es-ES"/>
        </w:rPr>
      </w:pPr>
    </w:p>
    <w:p w:rsidR="006F70AC" w:rsidRPr="006F70AC" w:rsidRDefault="006F70AC" w:rsidP="003E1CA4">
      <w:pPr>
        <w:numPr>
          <w:ilvl w:val="0"/>
          <w:numId w:val="4"/>
        </w:numPr>
        <w:tabs>
          <w:tab w:val="num" w:pos="810"/>
        </w:tabs>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1.05.02 Viáticos dentro del país</w:t>
      </w:r>
    </w:p>
    <w:p w:rsidR="006F70AC" w:rsidRPr="006F70AC" w:rsidRDefault="006F70AC" w:rsidP="006F70AC">
      <w:pPr>
        <w:tabs>
          <w:tab w:val="num" w:pos="810"/>
        </w:tabs>
        <w:jc w:val="both"/>
        <w:rPr>
          <w:rFonts w:ascii="Arial" w:eastAsia="Times New Roman" w:hAnsi="Arial" w:cs="Arial"/>
          <w:sz w:val="24"/>
          <w:szCs w:val="24"/>
          <w:lang w:val="es-ES"/>
        </w:rPr>
      </w:pPr>
    </w:p>
    <w:p w:rsidR="006F70AC" w:rsidRDefault="006F70AC" w:rsidP="006F70AC">
      <w:pPr>
        <w:tabs>
          <w:tab w:val="num" w:pos="810"/>
        </w:tabs>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w:t>
      </w:r>
      <w:r w:rsidRPr="006F70AC">
        <w:rPr>
          <w:rFonts w:ascii="Arial" w:eastAsia="Times New Roman" w:hAnsi="Arial" w:cs="Arial"/>
          <w:b/>
          <w:bCs/>
          <w:sz w:val="24"/>
          <w:szCs w:val="24"/>
          <w:lang w:val="es-ES"/>
        </w:rPr>
        <w:t>¢</w:t>
      </w:r>
      <w:r w:rsidR="00CD496E">
        <w:rPr>
          <w:rFonts w:ascii="Arial" w:eastAsia="Times New Roman" w:hAnsi="Arial" w:cs="Arial"/>
          <w:b/>
          <w:bCs/>
          <w:sz w:val="24"/>
          <w:szCs w:val="24"/>
          <w:lang w:val="es-ES"/>
        </w:rPr>
        <w:t xml:space="preserve">18.943.884 </w:t>
      </w:r>
      <w:r w:rsidRPr="006F70AC">
        <w:rPr>
          <w:rFonts w:ascii="Arial" w:eastAsia="Times New Roman" w:hAnsi="Arial" w:cs="Arial"/>
          <w:sz w:val="24"/>
          <w:szCs w:val="24"/>
          <w:lang w:val="es-ES"/>
        </w:rPr>
        <w:t>para atender gastos diarios de alimentación y hospedaje en que incurran los funcionarios (as) del FONAFIFO en el territorio nacional</w:t>
      </w:r>
      <w:r w:rsidR="00E85669">
        <w:rPr>
          <w:rFonts w:ascii="Arial" w:eastAsia="Times New Roman" w:hAnsi="Arial" w:cs="Arial"/>
          <w:sz w:val="24"/>
          <w:szCs w:val="24"/>
          <w:lang w:val="es-ES"/>
        </w:rPr>
        <w:t>.</w:t>
      </w:r>
      <w:r w:rsidRPr="006F70AC">
        <w:rPr>
          <w:rFonts w:ascii="Arial" w:eastAsia="Times New Roman" w:hAnsi="Arial" w:cs="Arial"/>
          <w:sz w:val="24"/>
          <w:szCs w:val="24"/>
          <w:lang w:val="es-ES"/>
        </w:rPr>
        <w:t xml:space="preserve"> necesarios para llevar a cabo sus funciones. </w:t>
      </w:r>
    </w:p>
    <w:p w:rsidR="006F70AC" w:rsidRPr="006F70AC" w:rsidRDefault="006F70AC" w:rsidP="006F70AC">
      <w:pPr>
        <w:tabs>
          <w:tab w:val="num" w:pos="810"/>
        </w:tabs>
        <w:jc w:val="both"/>
        <w:rPr>
          <w:rFonts w:ascii="Arial" w:eastAsia="Times New Roman" w:hAnsi="Arial" w:cs="Arial"/>
          <w:sz w:val="24"/>
          <w:szCs w:val="24"/>
          <w:lang w:val="es-ES"/>
        </w:rPr>
      </w:pPr>
    </w:p>
    <w:p w:rsidR="006F70AC" w:rsidRPr="006F70AC" w:rsidRDefault="006F70AC" w:rsidP="003E1CA4">
      <w:pPr>
        <w:numPr>
          <w:ilvl w:val="0"/>
          <w:numId w:val="4"/>
        </w:numPr>
        <w:tabs>
          <w:tab w:val="num" w:pos="810"/>
        </w:tabs>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1.06.01 Seguros</w:t>
      </w:r>
    </w:p>
    <w:p w:rsidR="006F70AC" w:rsidRPr="006F70AC" w:rsidRDefault="006F70AC" w:rsidP="006F70AC">
      <w:pPr>
        <w:jc w:val="both"/>
        <w:rPr>
          <w:rFonts w:ascii="Arial" w:eastAsia="Times New Roman" w:hAnsi="Arial" w:cs="Arial"/>
          <w:sz w:val="24"/>
          <w:szCs w:val="24"/>
          <w:lang w:val="es-ES"/>
        </w:rPr>
      </w:pPr>
    </w:p>
    <w:p w:rsidR="006F70AC" w:rsidRDefault="006F70AC" w:rsidP="006F70AC">
      <w:pPr>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bCs/>
          <w:sz w:val="24"/>
          <w:szCs w:val="24"/>
          <w:lang w:val="es-ES"/>
        </w:rPr>
        <w:t>¢</w:t>
      </w:r>
      <w:r w:rsidR="00811503" w:rsidRPr="00811503">
        <w:t xml:space="preserve"> </w:t>
      </w:r>
      <w:r w:rsidR="00811503" w:rsidRPr="00811503">
        <w:rPr>
          <w:rFonts w:ascii="Arial" w:eastAsia="Times New Roman" w:hAnsi="Arial" w:cs="Arial"/>
          <w:b/>
          <w:bCs/>
          <w:sz w:val="24"/>
          <w:szCs w:val="24"/>
        </w:rPr>
        <w:t>3</w:t>
      </w:r>
      <w:r w:rsidR="004E03ED">
        <w:rPr>
          <w:rFonts w:ascii="Arial" w:eastAsia="Times New Roman" w:hAnsi="Arial" w:cs="Arial"/>
          <w:b/>
          <w:bCs/>
          <w:sz w:val="24"/>
          <w:szCs w:val="24"/>
        </w:rPr>
        <w:t>4.</w:t>
      </w:r>
      <w:r w:rsidR="00F02C97">
        <w:rPr>
          <w:rFonts w:ascii="Arial" w:eastAsia="Times New Roman" w:hAnsi="Arial" w:cs="Arial"/>
          <w:b/>
          <w:bCs/>
          <w:sz w:val="24"/>
          <w:szCs w:val="24"/>
        </w:rPr>
        <w:t>116.478</w:t>
      </w:r>
      <w:r w:rsidR="00E85669">
        <w:rPr>
          <w:rFonts w:ascii="Arial" w:eastAsia="Times New Roman" w:hAnsi="Arial" w:cs="Arial"/>
          <w:sz w:val="24"/>
          <w:szCs w:val="24"/>
          <w:lang w:val="es-ES"/>
        </w:rPr>
        <w:t>.</w:t>
      </w:r>
      <w:r w:rsidRPr="006F70AC">
        <w:rPr>
          <w:rFonts w:ascii="Arial" w:eastAsia="Times New Roman" w:hAnsi="Arial" w:cs="Arial"/>
          <w:sz w:val="24"/>
          <w:szCs w:val="24"/>
          <w:lang w:val="es-ES"/>
        </w:rPr>
        <w:t xml:space="preserve"> para el pago de las primas anuales por pólizas de vehículos</w:t>
      </w:r>
      <w:r w:rsidR="00811503">
        <w:rPr>
          <w:rFonts w:ascii="Arial" w:eastAsia="Times New Roman" w:hAnsi="Arial" w:cs="Arial"/>
          <w:sz w:val="24"/>
          <w:szCs w:val="24"/>
          <w:lang w:val="es-ES"/>
        </w:rPr>
        <w:t xml:space="preserve"> y póliza de riesgos del trabajo.</w:t>
      </w:r>
    </w:p>
    <w:p w:rsidR="004E03ED" w:rsidRDefault="004E03ED" w:rsidP="006F70AC">
      <w:pPr>
        <w:jc w:val="both"/>
        <w:rPr>
          <w:rFonts w:ascii="Arial" w:eastAsia="Times New Roman" w:hAnsi="Arial" w:cs="Arial"/>
          <w:sz w:val="24"/>
          <w:szCs w:val="24"/>
          <w:lang w:val="es-ES"/>
        </w:rPr>
      </w:pPr>
    </w:p>
    <w:p w:rsidR="006F70AC" w:rsidRPr="006F70AC" w:rsidRDefault="006F70AC" w:rsidP="006F70AC">
      <w:pPr>
        <w:ind w:right="-316"/>
        <w:jc w:val="both"/>
        <w:rPr>
          <w:rFonts w:ascii="Arial" w:eastAsia="Times New Roman" w:hAnsi="Arial" w:cs="Arial"/>
          <w:sz w:val="24"/>
          <w:szCs w:val="24"/>
          <w:lang w:val="es-ES"/>
        </w:rPr>
      </w:pPr>
    </w:p>
    <w:p w:rsidR="006F70AC" w:rsidRPr="005E36F2" w:rsidRDefault="006F70AC" w:rsidP="003E1CA4">
      <w:pPr>
        <w:pStyle w:val="Prrafodelista"/>
        <w:numPr>
          <w:ilvl w:val="0"/>
          <w:numId w:val="4"/>
        </w:numPr>
        <w:ind w:right="-316"/>
        <w:jc w:val="both"/>
        <w:rPr>
          <w:rFonts w:ascii="Arial" w:hAnsi="Arial" w:cs="Arial"/>
          <w:b/>
          <w:sz w:val="24"/>
          <w:szCs w:val="24"/>
          <w:lang w:val="es-ES"/>
        </w:rPr>
      </w:pPr>
      <w:r w:rsidRPr="007F701D">
        <w:rPr>
          <w:rFonts w:ascii="Arial" w:hAnsi="Arial" w:cs="Arial"/>
          <w:b/>
          <w:sz w:val="24"/>
          <w:szCs w:val="24"/>
          <w:lang w:val="es-ES"/>
        </w:rPr>
        <w:t xml:space="preserve">1.07.02 </w:t>
      </w:r>
      <w:r w:rsidRPr="005E36F2">
        <w:rPr>
          <w:rFonts w:ascii="Arial" w:hAnsi="Arial" w:cs="Arial"/>
          <w:b/>
          <w:sz w:val="24"/>
          <w:szCs w:val="24"/>
          <w:lang w:val="es-ES"/>
        </w:rPr>
        <w:t xml:space="preserve">Actividades protocolarias y sociales </w:t>
      </w:r>
    </w:p>
    <w:p w:rsidR="006F70AC" w:rsidRPr="006F70AC" w:rsidRDefault="006F70AC" w:rsidP="006F70AC">
      <w:pPr>
        <w:ind w:right="-316"/>
        <w:jc w:val="both"/>
        <w:rPr>
          <w:rFonts w:ascii="Arial" w:eastAsia="Times New Roman" w:hAnsi="Arial" w:cs="Arial"/>
          <w:sz w:val="24"/>
          <w:szCs w:val="24"/>
          <w:lang w:val="es-ES"/>
        </w:rPr>
      </w:pPr>
    </w:p>
    <w:p w:rsidR="006F70AC" w:rsidRDefault="006F70AC" w:rsidP="006F70AC">
      <w:pPr>
        <w:ind w:right="-316"/>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sz w:val="24"/>
          <w:szCs w:val="24"/>
          <w:lang w:val="es-ES"/>
        </w:rPr>
        <w:t>¢</w:t>
      </w:r>
      <w:r w:rsidR="00F02C97">
        <w:rPr>
          <w:rFonts w:ascii="Arial" w:eastAsia="Times New Roman" w:hAnsi="Arial" w:cs="Arial"/>
          <w:b/>
          <w:sz w:val="24"/>
          <w:szCs w:val="24"/>
          <w:lang w:val="es-ES"/>
        </w:rPr>
        <w:t>1.070.00</w:t>
      </w:r>
      <w:r w:rsidR="006979A3" w:rsidRPr="006979A3">
        <w:rPr>
          <w:rFonts w:ascii="Arial" w:eastAsia="Times New Roman" w:hAnsi="Arial" w:cs="Arial"/>
          <w:b/>
          <w:sz w:val="24"/>
          <w:szCs w:val="24"/>
          <w:lang w:val="es-ES"/>
        </w:rPr>
        <w:t>0</w:t>
      </w:r>
      <w:r w:rsidR="00E85669">
        <w:rPr>
          <w:rFonts w:ascii="Arial" w:eastAsia="Times New Roman" w:hAnsi="Arial" w:cs="Arial"/>
          <w:sz w:val="24"/>
          <w:szCs w:val="24"/>
          <w:lang w:val="es-ES"/>
        </w:rPr>
        <w:t>.</w:t>
      </w:r>
      <w:r w:rsidRPr="006F70AC">
        <w:rPr>
          <w:rFonts w:ascii="Arial" w:eastAsia="Times New Roman" w:hAnsi="Arial" w:cs="Arial"/>
          <w:sz w:val="24"/>
          <w:szCs w:val="24"/>
          <w:lang w:val="es-ES"/>
        </w:rPr>
        <w:t xml:space="preserve"> para la atención de actividades protocolarias a nivel institucional.</w:t>
      </w:r>
    </w:p>
    <w:p w:rsidR="00D07774" w:rsidRDefault="00D07774" w:rsidP="00D07774">
      <w:pPr>
        <w:ind w:right="-316"/>
        <w:jc w:val="both"/>
        <w:rPr>
          <w:rFonts w:ascii="Arial" w:eastAsia="Times New Roman" w:hAnsi="Arial" w:cs="Arial"/>
          <w:b/>
          <w:sz w:val="22"/>
          <w:szCs w:val="22"/>
          <w:lang w:val="es-ES"/>
        </w:rPr>
      </w:pPr>
    </w:p>
    <w:p w:rsidR="00D07774" w:rsidRPr="007F701D" w:rsidRDefault="00D07774" w:rsidP="00D07774">
      <w:pPr>
        <w:ind w:right="-316"/>
        <w:jc w:val="both"/>
        <w:rPr>
          <w:rFonts w:ascii="Arial" w:eastAsia="Times New Roman" w:hAnsi="Arial" w:cs="Arial"/>
          <w:b/>
          <w:sz w:val="22"/>
          <w:szCs w:val="22"/>
          <w:lang w:val="es-ES"/>
        </w:rPr>
      </w:pPr>
      <w:r w:rsidRPr="007F701D">
        <w:rPr>
          <w:rFonts w:ascii="Arial" w:eastAsia="Times New Roman" w:hAnsi="Arial" w:cs="Arial"/>
          <w:b/>
          <w:sz w:val="22"/>
          <w:szCs w:val="22"/>
          <w:lang w:val="es-ES"/>
        </w:rPr>
        <w:t>COLETILLA</w:t>
      </w:r>
    </w:p>
    <w:p w:rsidR="00AF75E9" w:rsidRPr="00AF75E9" w:rsidRDefault="00AF75E9" w:rsidP="00AF75E9">
      <w:pPr>
        <w:jc w:val="both"/>
        <w:rPr>
          <w:rFonts w:ascii="Arial" w:eastAsia="Times New Roman" w:hAnsi="Arial" w:cs="Arial"/>
          <w:b/>
          <w:bCs/>
          <w:sz w:val="22"/>
          <w:szCs w:val="22"/>
          <w:lang w:val="es-MX" w:eastAsia="es-MX"/>
        </w:rPr>
      </w:pPr>
      <w:r w:rsidRPr="00AF75E9">
        <w:rPr>
          <w:rFonts w:ascii="Arial" w:eastAsia="Times New Roman" w:hAnsi="Arial" w:cs="Arial"/>
          <w:b/>
          <w:bCs/>
          <w:sz w:val="22"/>
          <w:szCs w:val="22"/>
          <w:lang w:val="es-MX" w:eastAsia="es-MX"/>
        </w:rPr>
        <w:t>(PARA EL PAGO DE ACTIVIDADES RELACIONADAS CON LA FIDELIZACIÓN DE CLIENTES Y SOCIOS ESTRATÉGICOS EN LA COMERCIALIZACION DE SERVICIOS AMBIENTALES).</w:t>
      </w:r>
    </w:p>
    <w:p w:rsidR="00D07774" w:rsidRPr="00D07774" w:rsidRDefault="00D07774" w:rsidP="006F70AC">
      <w:pPr>
        <w:ind w:right="-316"/>
        <w:jc w:val="both"/>
        <w:rPr>
          <w:rFonts w:ascii="Arial" w:eastAsia="Times New Roman" w:hAnsi="Arial" w:cs="Arial"/>
          <w:sz w:val="24"/>
          <w:szCs w:val="24"/>
        </w:rPr>
      </w:pPr>
    </w:p>
    <w:p w:rsidR="00F0465E" w:rsidRDefault="00F0465E" w:rsidP="006F70AC">
      <w:pPr>
        <w:ind w:right="-316"/>
        <w:jc w:val="both"/>
        <w:rPr>
          <w:rFonts w:ascii="Arial" w:eastAsia="Times New Roman" w:hAnsi="Arial" w:cs="Arial"/>
          <w:sz w:val="24"/>
          <w:szCs w:val="24"/>
          <w:lang w:val="es-ES"/>
        </w:rPr>
      </w:pPr>
    </w:p>
    <w:p w:rsidR="006F70AC" w:rsidRPr="006F70AC" w:rsidRDefault="006F70AC" w:rsidP="003E1CA4">
      <w:pPr>
        <w:numPr>
          <w:ilvl w:val="0"/>
          <w:numId w:val="11"/>
        </w:numPr>
        <w:ind w:right="-316"/>
        <w:jc w:val="both"/>
        <w:rPr>
          <w:rFonts w:ascii="Arial" w:eastAsia="Times New Roman" w:hAnsi="Arial" w:cs="Arial"/>
          <w:b/>
          <w:sz w:val="24"/>
          <w:szCs w:val="24"/>
          <w:lang w:val="es-ES"/>
        </w:rPr>
      </w:pPr>
      <w:r w:rsidRPr="006F70AC">
        <w:rPr>
          <w:rFonts w:ascii="Arial" w:eastAsia="Times New Roman" w:hAnsi="Arial" w:cs="Arial"/>
          <w:b/>
          <w:sz w:val="24"/>
          <w:szCs w:val="24"/>
          <w:lang w:val="es-ES"/>
        </w:rPr>
        <w:t>1.08.01 Mantenimiento de edificios</w:t>
      </w:r>
      <w:r w:rsidR="00E85669">
        <w:rPr>
          <w:rFonts w:ascii="Arial" w:eastAsia="Times New Roman" w:hAnsi="Arial" w:cs="Arial"/>
          <w:b/>
          <w:sz w:val="24"/>
          <w:szCs w:val="24"/>
          <w:lang w:val="es-ES"/>
        </w:rPr>
        <w:t>.</w:t>
      </w:r>
      <w:r w:rsidRPr="006F70AC">
        <w:rPr>
          <w:rFonts w:ascii="Arial" w:eastAsia="Times New Roman" w:hAnsi="Arial" w:cs="Arial"/>
          <w:b/>
          <w:sz w:val="24"/>
          <w:szCs w:val="24"/>
          <w:lang w:val="es-ES"/>
        </w:rPr>
        <w:t xml:space="preserve"> locales y terrenos</w:t>
      </w:r>
    </w:p>
    <w:p w:rsidR="006F70AC" w:rsidRPr="006F70AC" w:rsidRDefault="006F70AC" w:rsidP="006F70AC">
      <w:pPr>
        <w:ind w:right="-316"/>
        <w:jc w:val="both"/>
        <w:rPr>
          <w:rFonts w:ascii="Arial" w:eastAsia="Times New Roman" w:hAnsi="Arial" w:cs="Arial"/>
          <w:sz w:val="24"/>
          <w:szCs w:val="24"/>
          <w:lang w:val="es-ES"/>
        </w:rPr>
      </w:pPr>
    </w:p>
    <w:p w:rsidR="006F70AC" w:rsidRDefault="006F70AC" w:rsidP="006F70AC">
      <w:pPr>
        <w:ind w:right="-316"/>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sz w:val="24"/>
          <w:szCs w:val="24"/>
          <w:lang w:val="es-ES"/>
        </w:rPr>
        <w:t>¢</w:t>
      </w:r>
      <w:r w:rsidR="00935B49" w:rsidRPr="00935B49">
        <w:rPr>
          <w:rFonts w:ascii="Arial" w:eastAsia="Times New Roman" w:hAnsi="Arial" w:cs="Arial"/>
          <w:b/>
          <w:sz w:val="24"/>
          <w:szCs w:val="24"/>
          <w:lang w:val="es-ES"/>
        </w:rPr>
        <w:t>1</w:t>
      </w:r>
      <w:r w:rsidR="00AF75E9">
        <w:rPr>
          <w:rFonts w:ascii="Arial" w:eastAsia="Times New Roman" w:hAnsi="Arial" w:cs="Arial"/>
          <w:b/>
          <w:sz w:val="24"/>
          <w:szCs w:val="24"/>
          <w:lang w:val="es-ES"/>
        </w:rPr>
        <w:t>1</w:t>
      </w:r>
      <w:r w:rsidR="00063FA7">
        <w:rPr>
          <w:rFonts w:ascii="Arial" w:eastAsia="Times New Roman" w:hAnsi="Arial" w:cs="Arial"/>
          <w:b/>
          <w:sz w:val="24"/>
          <w:szCs w:val="24"/>
          <w:lang w:val="es-ES"/>
        </w:rPr>
        <w:t>.</w:t>
      </w:r>
      <w:r w:rsidR="00AF75E9">
        <w:rPr>
          <w:rFonts w:ascii="Arial" w:eastAsia="Times New Roman" w:hAnsi="Arial" w:cs="Arial"/>
          <w:b/>
          <w:sz w:val="24"/>
          <w:szCs w:val="24"/>
          <w:lang w:val="es-ES"/>
        </w:rPr>
        <w:t>100</w:t>
      </w:r>
      <w:r w:rsidR="00063FA7">
        <w:rPr>
          <w:rFonts w:ascii="Arial" w:eastAsia="Times New Roman" w:hAnsi="Arial" w:cs="Arial"/>
          <w:b/>
          <w:sz w:val="24"/>
          <w:szCs w:val="24"/>
          <w:lang w:val="es-ES"/>
        </w:rPr>
        <w:t>.</w:t>
      </w:r>
      <w:r w:rsidR="00AF75E9">
        <w:rPr>
          <w:rFonts w:ascii="Arial" w:eastAsia="Times New Roman" w:hAnsi="Arial" w:cs="Arial"/>
          <w:b/>
          <w:sz w:val="24"/>
          <w:szCs w:val="24"/>
          <w:lang w:val="es-ES"/>
        </w:rPr>
        <w:t>0</w:t>
      </w:r>
      <w:r w:rsidR="00063FA7">
        <w:rPr>
          <w:rFonts w:ascii="Arial" w:eastAsia="Times New Roman" w:hAnsi="Arial" w:cs="Arial"/>
          <w:b/>
          <w:sz w:val="24"/>
          <w:szCs w:val="24"/>
          <w:lang w:val="es-ES"/>
        </w:rPr>
        <w:t>00</w:t>
      </w:r>
      <w:r w:rsidR="00E85669">
        <w:rPr>
          <w:rFonts w:ascii="Arial" w:eastAsia="Times New Roman" w:hAnsi="Arial" w:cs="Arial"/>
          <w:sz w:val="24"/>
          <w:szCs w:val="24"/>
          <w:lang w:val="es-ES"/>
        </w:rPr>
        <w:t>.</w:t>
      </w:r>
      <w:r w:rsidRPr="006F70AC">
        <w:rPr>
          <w:rFonts w:ascii="Arial" w:eastAsia="Times New Roman" w:hAnsi="Arial" w:cs="Arial"/>
          <w:sz w:val="24"/>
          <w:szCs w:val="24"/>
          <w:lang w:val="es-ES"/>
        </w:rPr>
        <w:t xml:space="preserve"> </w:t>
      </w:r>
      <w:r w:rsidR="00935B49">
        <w:rPr>
          <w:rFonts w:ascii="Arial" w:eastAsia="Times New Roman" w:hAnsi="Arial" w:cs="Arial"/>
          <w:sz w:val="24"/>
          <w:szCs w:val="24"/>
          <w:lang w:val="es-ES"/>
        </w:rPr>
        <w:t>principalmente</w:t>
      </w:r>
      <w:r w:rsidR="00AF75E9">
        <w:rPr>
          <w:rFonts w:ascii="Arial" w:eastAsia="Times New Roman" w:hAnsi="Arial" w:cs="Arial"/>
          <w:sz w:val="24"/>
          <w:szCs w:val="24"/>
          <w:lang w:val="es-ES"/>
        </w:rPr>
        <w:t xml:space="preserve"> para el pago de</w:t>
      </w:r>
      <w:r w:rsidRPr="006F70AC">
        <w:rPr>
          <w:rFonts w:ascii="Arial" w:eastAsia="Times New Roman" w:hAnsi="Arial" w:cs="Arial"/>
          <w:sz w:val="24"/>
          <w:szCs w:val="24"/>
          <w:lang w:val="es-ES"/>
        </w:rPr>
        <w:t>l servicio de mantenimiento de ascensores según el contrato con el IFAM</w:t>
      </w:r>
      <w:r w:rsidR="00935B49">
        <w:rPr>
          <w:rFonts w:ascii="Arial" w:eastAsia="Times New Roman" w:hAnsi="Arial" w:cs="Arial"/>
          <w:sz w:val="24"/>
          <w:szCs w:val="24"/>
          <w:lang w:val="es-ES"/>
        </w:rPr>
        <w:t xml:space="preserve"> </w:t>
      </w:r>
      <w:r w:rsidRPr="006F70AC">
        <w:rPr>
          <w:rFonts w:ascii="Arial" w:eastAsia="Times New Roman" w:hAnsi="Arial" w:cs="Arial"/>
          <w:sz w:val="24"/>
          <w:szCs w:val="24"/>
          <w:lang w:val="es-ES"/>
        </w:rPr>
        <w:t>y contrato continuo para reparaciones menores.</w:t>
      </w:r>
    </w:p>
    <w:p w:rsidR="00FF2562" w:rsidRPr="006F70AC" w:rsidRDefault="00FF2562" w:rsidP="006F70AC">
      <w:pPr>
        <w:ind w:right="-316"/>
        <w:jc w:val="both"/>
        <w:rPr>
          <w:rFonts w:ascii="Arial" w:eastAsia="Times New Roman" w:hAnsi="Arial" w:cs="Arial"/>
          <w:sz w:val="24"/>
          <w:szCs w:val="24"/>
          <w:lang w:val="es-ES"/>
        </w:rPr>
      </w:pPr>
    </w:p>
    <w:p w:rsidR="006F70AC" w:rsidRPr="006F70AC" w:rsidRDefault="006F70AC" w:rsidP="003E1CA4">
      <w:pPr>
        <w:numPr>
          <w:ilvl w:val="0"/>
          <w:numId w:val="11"/>
        </w:numPr>
        <w:ind w:right="-316"/>
        <w:jc w:val="both"/>
        <w:rPr>
          <w:rFonts w:ascii="Arial" w:eastAsia="Times New Roman" w:hAnsi="Arial" w:cs="Arial"/>
          <w:b/>
          <w:sz w:val="24"/>
          <w:szCs w:val="24"/>
          <w:lang w:val="es-ES"/>
        </w:rPr>
      </w:pPr>
      <w:r w:rsidRPr="006F70AC">
        <w:rPr>
          <w:rFonts w:ascii="Arial" w:eastAsia="Times New Roman" w:hAnsi="Arial" w:cs="Arial"/>
          <w:b/>
          <w:sz w:val="24"/>
          <w:szCs w:val="24"/>
          <w:lang w:val="es-ES"/>
        </w:rPr>
        <w:t>1.08.05 Mantenimiento y reparación de equipo de transporte</w:t>
      </w:r>
    </w:p>
    <w:p w:rsidR="006F70AC" w:rsidRPr="006F70AC" w:rsidRDefault="006F70AC" w:rsidP="006F70AC">
      <w:pPr>
        <w:ind w:right="-316"/>
        <w:jc w:val="both"/>
        <w:rPr>
          <w:rFonts w:ascii="Arial" w:eastAsia="Times New Roman" w:hAnsi="Arial" w:cs="Arial"/>
          <w:sz w:val="24"/>
          <w:szCs w:val="24"/>
          <w:lang w:val="es-ES"/>
        </w:rPr>
      </w:pPr>
    </w:p>
    <w:p w:rsidR="00BF1BA5" w:rsidRDefault="006F70AC" w:rsidP="006F70AC">
      <w:pPr>
        <w:ind w:right="-316"/>
        <w:jc w:val="both"/>
        <w:rPr>
          <w:rFonts w:ascii="Arial" w:eastAsia="Times New Roman" w:hAnsi="Arial" w:cs="Arial"/>
          <w:b/>
          <w:sz w:val="22"/>
          <w:szCs w:val="22"/>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sz w:val="24"/>
          <w:szCs w:val="24"/>
          <w:lang w:val="es-ES"/>
        </w:rPr>
        <w:t>¢</w:t>
      </w:r>
      <w:r w:rsidR="00CD496E">
        <w:rPr>
          <w:rFonts w:ascii="Arial" w:eastAsia="Times New Roman" w:hAnsi="Arial" w:cs="Arial"/>
          <w:b/>
          <w:sz w:val="24"/>
          <w:szCs w:val="24"/>
          <w:lang w:val="es-ES"/>
        </w:rPr>
        <w:t xml:space="preserve">8.833.200 </w:t>
      </w:r>
      <w:r w:rsidRPr="006F70AC">
        <w:rPr>
          <w:rFonts w:ascii="Arial" w:eastAsia="Times New Roman" w:hAnsi="Arial" w:cs="Arial"/>
          <w:sz w:val="24"/>
          <w:szCs w:val="24"/>
          <w:lang w:val="es-ES"/>
        </w:rPr>
        <w:t xml:space="preserve">para atender gastos por reparación </w:t>
      </w:r>
      <w:r w:rsidR="00DA5AF9">
        <w:rPr>
          <w:rFonts w:ascii="Arial" w:eastAsia="Times New Roman" w:hAnsi="Arial" w:cs="Arial"/>
          <w:sz w:val="24"/>
          <w:szCs w:val="24"/>
          <w:lang w:val="es-ES"/>
        </w:rPr>
        <w:t xml:space="preserve">y mantenimiento de </w:t>
      </w:r>
      <w:r w:rsidRPr="006F70AC">
        <w:rPr>
          <w:rFonts w:ascii="Arial" w:eastAsia="Times New Roman" w:hAnsi="Arial" w:cs="Arial"/>
          <w:sz w:val="24"/>
          <w:szCs w:val="24"/>
          <w:lang w:val="es-ES"/>
        </w:rPr>
        <w:t>vehículos.</w:t>
      </w:r>
    </w:p>
    <w:p w:rsidR="00866527" w:rsidRDefault="00866527" w:rsidP="006F70AC">
      <w:pPr>
        <w:ind w:right="-316"/>
        <w:jc w:val="both"/>
        <w:rPr>
          <w:rFonts w:ascii="Arial" w:eastAsia="Times New Roman" w:hAnsi="Arial" w:cs="Arial"/>
          <w:sz w:val="24"/>
          <w:szCs w:val="24"/>
          <w:lang w:val="es-ES"/>
        </w:rPr>
      </w:pPr>
    </w:p>
    <w:p w:rsidR="00866527" w:rsidRDefault="00866527" w:rsidP="006F70AC">
      <w:pPr>
        <w:ind w:right="-316"/>
        <w:jc w:val="both"/>
        <w:rPr>
          <w:rFonts w:ascii="Arial" w:eastAsia="Times New Roman" w:hAnsi="Arial" w:cs="Arial"/>
          <w:sz w:val="24"/>
          <w:szCs w:val="24"/>
          <w:lang w:val="es-ES"/>
        </w:rPr>
      </w:pPr>
    </w:p>
    <w:p w:rsidR="00DA5AF9" w:rsidRPr="006F70AC" w:rsidRDefault="00DA5AF9" w:rsidP="003E1CA4">
      <w:pPr>
        <w:numPr>
          <w:ilvl w:val="0"/>
          <w:numId w:val="11"/>
        </w:numPr>
        <w:ind w:right="-316"/>
        <w:jc w:val="both"/>
        <w:rPr>
          <w:rFonts w:ascii="Arial" w:eastAsia="Times New Roman" w:hAnsi="Arial" w:cs="Arial"/>
          <w:b/>
          <w:sz w:val="24"/>
          <w:szCs w:val="24"/>
          <w:lang w:val="es-ES"/>
        </w:rPr>
      </w:pPr>
      <w:r w:rsidRPr="006F70AC">
        <w:rPr>
          <w:rFonts w:ascii="Arial" w:eastAsia="Times New Roman" w:hAnsi="Arial" w:cs="Arial"/>
          <w:b/>
          <w:sz w:val="24"/>
          <w:szCs w:val="24"/>
          <w:lang w:val="es-ES"/>
        </w:rPr>
        <w:t>1.08.0</w:t>
      </w:r>
      <w:r>
        <w:rPr>
          <w:rFonts w:ascii="Arial" w:eastAsia="Times New Roman" w:hAnsi="Arial" w:cs="Arial"/>
          <w:b/>
          <w:sz w:val="24"/>
          <w:szCs w:val="24"/>
          <w:lang w:val="es-ES"/>
        </w:rPr>
        <w:t>6</w:t>
      </w:r>
      <w:r w:rsidRPr="006F70AC">
        <w:rPr>
          <w:rFonts w:ascii="Arial" w:eastAsia="Times New Roman" w:hAnsi="Arial" w:cs="Arial"/>
          <w:b/>
          <w:sz w:val="24"/>
          <w:szCs w:val="24"/>
          <w:lang w:val="es-ES"/>
        </w:rPr>
        <w:t xml:space="preserve"> Mantenimiento y reparación de equipo </w:t>
      </w:r>
      <w:r>
        <w:rPr>
          <w:rFonts w:ascii="Arial" w:eastAsia="Times New Roman" w:hAnsi="Arial" w:cs="Arial"/>
          <w:b/>
          <w:sz w:val="24"/>
          <w:szCs w:val="24"/>
          <w:lang w:val="es-ES"/>
        </w:rPr>
        <w:t>de comunicación</w:t>
      </w:r>
    </w:p>
    <w:p w:rsidR="00DA5AF9" w:rsidRPr="006F70AC" w:rsidRDefault="00DA5AF9" w:rsidP="00DA5AF9">
      <w:pPr>
        <w:ind w:right="-316"/>
        <w:jc w:val="both"/>
        <w:rPr>
          <w:rFonts w:ascii="Arial" w:eastAsia="Times New Roman" w:hAnsi="Arial" w:cs="Arial"/>
          <w:sz w:val="24"/>
          <w:szCs w:val="24"/>
          <w:lang w:val="es-ES"/>
        </w:rPr>
      </w:pPr>
    </w:p>
    <w:p w:rsidR="004779C4" w:rsidRDefault="00DA5AF9" w:rsidP="00DA5AF9">
      <w:pPr>
        <w:ind w:right="-316"/>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sz w:val="24"/>
          <w:szCs w:val="24"/>
          <w:lang w:val="es-ES"/>
        </w:rPr>
        <w:t>¢</w:t>
      </w:r>
      <w:r w:rsidR="004779C4">
        <w:rPr>
          <w:rFonts w:ascii="Arial" w:eastAsia="Times New Roman" w:hAnsi="Arial" w:cs="Arial"/>
          <w:b/>
          <w:sz w:val="24"/>
          <w:szCs w:val="24"/>
          <w:lang w:val="es-ES"/>
        </w:rPr>
        <w:t>1</w:t>
      </w:r>
      <w:r w:rsidRPr="006F70AC">
        <w:rPr>
          <w:rFonts w:ascii="Arial" w:eastAsia="Times New Roman" w:hAnsi="Arial" w:cs="Arial"/>
          <w:b/>
          <w:sz w:val="24"/>
          <w:szCs w:val="24"/>
          <w:lang w:val="es-ES"/>
        </w:rPr>
        <w:t>.</w:t>
      </w:r>
      <w:r w:rsidR="006845BF">
        <w:rPr>
          <w:rFonts w:ascii="Arial" w:eastAsia="Times New Roman" w:hAnsi="Arial" w:cs="Arial"/>
          <w:b/>
          <w:sz w:val="24"/>
          <w:szCs w:val="24"/>
          <w:lang w:val="es-ES"/>
        </w:rPr>
        <w:t>5</w:t>
      </w:r>
      <w:r w:rsidR="005E3DB8">
        <w:rPr>
          <w:rFonts w:ascii="Arial" w:eastAsia="Times New Roman" w:hAnsi="Arial" w:cs="Arial"/>
          <w:b/>
          <w:sz w:val="24"/>
          <w:szCs w:val="24"/>
          <w:lang w:val="es-ES"/>
        </w:rPr>
        <w:t>00</w:t>
      </w:r>
      <w:r w:rsidRPr="006F70AC">
        <w:rPr>
          <w:rFonts w:ascii="Arial" w:eastAsia="Times New Roman" w:hAnsi="Arial" w:cs="Arial"/>
          <w:b/>
          <w:sz w:val="24"/>
          <w:szCs w:val="24"/>
          <w:lang w:val="es-ES"/>
        </w:rPr>
        <w:t>.</w:t>
      </w:r>
      <w:r w:rsidR="005E3DB8">
        <w:rPr>
          <w:rFonts w:ascii="Arial" w:eastAsia="Times New Roman" w:hAnsi="Arial" w:cs="Arial"/>
          <w:b/>
          <w:sz w:val="24"/>
          <w:szCs w:val="24"/>
          <w:lang w:val="es-ES"/>
        </w:rPr>
        <w:t>0</w:t>
      </w:r>
      <w:r w:rsidRPr="006F70AC">
        <w:rPr>
          <w:rFonts w:ascii="Arial" w:eastAsia="Times New Roman" w:hAnsi="Arial" w:cs="Arial"/>
          <w:b/>
          <w:sz w:val="24"/>
          <w:szCs w:val="24"/>
          <w:lang w:val="es-ES"/>
        </w:rPr>
        <w:t>00</w:t>
      </w:r>
      <w:r w:rsidR="00E85669">
        <w:rPr>
          <w:rFonts w:ascii="Arial" w:eastAsia="Times New Roman" w:hAnsi="Arial" w:cs="Arial"/>
          <w:sz w:val="24"/>
          <w:szCs w:val="24"/>
          <w:lang w:val="es-ES"/>
        </w:rPr>
        <w:t>.</w:t>
      </w:r>
      <w:r w:rsidRPr="006F70AC">
        <w:rPr>
          <w:rFonts w:ascii="Arial" w:eastAsia="Times New Roman" w:hAnsi="Arial" w:cs="Arial"/>
          <w:sz w:val="24"/>
          <w:szCs w:val="24"/>
          <w:lang w:val="es-ES"/>
        </w:rPr>
        <w:t xml:space="preserve"> para el mantenimiento de </w:t>
      </w:r>
      <w:r w:rsidR="005E3DB8">
        <w:rPr>
          <w:rFonts w:ascii="Arial" w:eastAsia="Times New Roman" w:hAnsi="Arial" w:cs="Arial"/>
          <w:sz w:val="24"/>
          <w:szCs w:val="24"/>
          <w:lang w:val="es-ES"/>
        </w:rPr>
        <w:t>la</w:t>
      </w:r>
      <w:r w:rsidR="004779C4">
        <w:rPr>
          <w:rFonts w:ascii="Arial" w:eastAsia="Times New Roman" w:hAnsi="Arial" w:cs="Arial"/>
          <w:sz w:val="24"/>
          <w:szCs w:val="24"/>
          <w:lang w:val="es-ES"/>
        </w:rPr>
        <w:t>s cámaras de circuito cerrado de Oficinas Centrales</w:t>
      </w:r>
      <w:r w:rsidRPr="006F70AC">
        <w:rPr>
          <w:rFonts w:ascii="Arial" w:eastAsia="Times New Roman" w:hAnsi="Arial" w:cs="Arial"/>
          <w:sz w:val="24"/>
          <w:szCs w:val="24"/>
          <w:lang w:val="es-ES"/>
        </w:rPr>
        <w:t>.</w:t>
      </w:r>
    </w:p>
    <w:p w:rsidR="00DA5AF9" w:rsidRPr="006F70AC" w:rsidRDefault="00DA5AF9" w:rsidP="006F70AC">
      <w:pPr>
        <w:ind w:right="-316"/>
        <w:jc w:val="both"/>
        <w:rPr>
          <w:rFonts w:ascii="Arial" w:eastAsia="Times New Roman" w:hAnsi="Arial" w:cs="Arial"/>
          <w:sz w:val="24"/>
          <w:szCs w:val="24"/>
          <w:lang w:val="es-ES"/>
        </w:rPr>
      </w:pPr>
    </w:p>
    <w:p w:rsidR="006F70AC" w:rsidRPr="006F70AC" w:rsidRDefault="006F70AC" w:rsidP="003E1CA4">
      <w:pPr>
        <w:numPr>
          <w:ilvl w:val="0"/>
          <w:numId w:val="11"/>
        </w:numPr>
        <w:ind w:right="-316"/>
        <w:jc w:val="both"/>
        <w:rPr>
          <w:rFonts w:ascii="Arial" w:eastAsia="Times New Roman" w:hAnsi="Arial" w:cs="Arial"/>
          <w:b/>
          <w:sz w:val="24"/>
          <w:szCs w:val="24"/>
          <w:lang w:val="es-ES"/>
        </w:rPr>
      </w:pPr>
      <w:r w:rsidRPr="006F70AC">
        <w:rPr>
          <w:rFonts w:ascii="Arial" w:eastAsia="Times New Roman" w:hAnsi="Arial" w:cs="Arial"/>
          <w:b/>
          <w:sz w:val="24"/>
          <w:szCs w:val="24"/>
          <w:lang w:val="es-ES"/>
        </w:rPr>
        <w:t>1.08.07 Mantenimiento y reparación de equipo y mobiliario de oficina</w:t>
      </w:r>
    </w:p>
    <w:p w:rsidR="006F70AC" w:rsidRPr="006F70AC" w:rsidRDefault="006F70AC" w:rsidP="006F70AC">
      <w:pPr>
        <w:ind w:right="-316"/>
        <w:jc w:val="both"/>
        <w:rPr>
          <w:rFonts w:ascii="Arial" w:eastAsia="Times New Roman" w:hAnsi="Arial" w:cs="Arial"/>
          <w:sz w:val="24"/>
          <w:szCs w:val="24"/>
          <w:lang w:val="es-ES"/>
        </w:rPr>
      </w:pPr>
    </w:p>
    <w:p w:rsidR="006F70AC" w:rsidRDefault="006F70AC" w:rsidP="006F70AC">
      <w:pPr>
        <w:ind w:right="-316"/>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sz w:val="24"/>
          <w:szCs w:val="24"/>
          <w:lang w:val="es-ES"/>
        </w:rPr>
        <w:t>¢</w:t>
      </w:r>
      <w:r w:rsidR="00CD496E">
        <w:rPr>
          <w:rFonts w:ascii="Arial" w:eastAsia="Times New Roman" w:hAnsi="Arial" w:cs="Arial"/>
          <w:b/>
          <w:sz w:val="24"/>
          <w:szCs w:val="24"/>
          <w:lang w:val="es-ES"/>
        </w:rPr>
        <w:t xml:space="preserve">2.791.458 </w:t>
      </w:r>
      <w:r w:rsidRPr="006F70AC">
        <w:rPr>
          <w:rFonts w:ascii="Arial" w:eastAsia="Times New Roman" w:hAnsi="Arial" w:cs="Arial"/>
          <w:sz w:val="24"/>
          <w:szCs w:val="24"/>
          <w:lang w:val="es-ES"/>
        </w:rPr>
        <w:t>para el mantenimiento de aires acondicionados</w:t>
      </w:r>
      <w:r w:rsidR="00E85669">
        <w:rPr>
          <w:rFonts w:ascii="Arial" w:eastAsia="Times New Roman" w:hAnsi="Arial" w:cs="Arial"/>
          <w:sz w:val="24"/>
          <w:szCs w:val="24"/>
          <w:lang w:val="es-ES"/>
        </w:rPr>
        <w:t>.</w:t>
      </w:r>
      <w:r w:rsidRPr="006F70AC">
        <w:rPr>
          <w:rFonts w:ascii="Arial" w:eastAsia="Times New Roman" w:hAnsi="Arial" w:cs="Arial"/>
          <w:sz w:val="24"/>
          <w:szCs w:val="24"/>
          <w:lang w:val="es-ES"/>
        </w:rPr>
        <w:t xml:space="preserve"> mobiliario y equipo</w:t>
      </w:r>
      <w:r w:rsidR="00E85669">
        <w:rPr>
          <w:rFonts w:ascii="Arial" w:eastAsia="Times New Roman" w:hAnsi="Arial" w:cs="Arial"/>
          <w:sz w:val="24"/>
          <w:szCs w:val="24"/>
          <w:lang w:val="es-ES"/>
        </w:rPr>
        <w:t>.</w:t>
      </w:r>
      <w:r w:rsidRPr="006F70AC">
        <w:rPr>
          <w:rFonts w:ascii="Arial" w:eastAsia="Times New Roman" w:hAnsi="Arial" w:cs="Arial"/>
          <w:sz w:val="24"/>
          <w:szCs w:val="24"/>
          <w:lang w:val="es-ES"/>
        </w:rPr>
        <w:t xml:space="preserve"> mantenimiento de trituradoras</w:t>
      </w:r>
      <w:r w:rsidR="00E85669">
        <w:rPr>
          <w:rFonts w:ascii="Arial" w:eastAsia="Times New Roman" w:hAnsi="Arial" w:cs="Arial"/>
          <w:sz w:val="24"/>
          <w:szCs w:val="24"/>
          <w:lang w:val="es-ES"/>
        </w:rPr>
        <w:t>.</w:t>
      </w:r>
      <w:r w:rsidRPr="006F70AC">
        <w:rPr>
          <w:rFonts w:ascii="Arial" w:eastAsia="Times New Roman" w:hAnsi="Arial" w:cs="Arial"/>
          <w:sz w:val="24"/>
          <w:szCs w:val="24"/>
          <w:lang w:val="es-ES"/>
        </w:rPr>
        <w:t xml:space="preserve"> mantenimiento de los archivos móviles</w:t>
      </w:r>
      <w:r w:rsidR="005E3DB8">
        <w:rPr>
          <w:rFonts w:ascii="Arial" w:eastAsia="Times New Roman" w:hAnsi="Arial" w:cs="Arial"/>
          <w:sz w:val="24"/>
          <w:szCs w:val="24"/>
          <w:lang w:val="es-ES"/>
        </w:rPr>
        <w:t xml:space="preserve"> y d</w:t>
      </w:r>
      <w:r w:rsidRPr="006F70AC">
        <w:rPr>
          <w:rFonts w:ascii="Arial" w:eastAsia="Times New Roman" w:hAnsi="Arial" w:cs="Arial"/>
          <w:sz w:val="24"/>
          <w:szCs w:val="24"/>
          <w:lang w:val="es-ES"/>
        </w:rPr>
        <w:t xml:space="preserve">e los </w:t>
      </w:r>
      <w:r w:rsidR="00E22AC1" w:rsidRPr="006F70AC">
        <w:rPr>
          <w:rFonts w:ascii="Arial" w:eastAsia="Times New Roman" w:hAnsi="Arial" w:cs="Arial"/>
          <w:sz w:val="24"/>
          <w:szCs w:val="24"/>
          <w:lang w:val="es-ES"/>
        </w:rPr>
        <w:t>des humificadores</w:t>
      </w:r>
      <w:r w:rsidRPr="006F70AC">
        <w:rPr>
          <w:rFonts w:ascii="Arial" w:eastAsia="Times New Roman" w:hAnsi="Arial" w:cs="Arial"/>
          <w:sz w:val="24"/>
          <w:szCs w:val="24"/>
          <w:lang w:val="es-ES"/>
        </w:rPr>
        <w:t xml:space="preserve">. </w:t>
      </w:r>
    </w:p>
    <w:p w:rsidR="003A50DC" w:rsidRDefault="003A50DC" w:rsidP="006F70AC">
      <w:pPr>
        <w:ind w:right="-316"/>
        <w:jc w:val="both"/>
        <w:rPr>
          <w:rFonts w:ascii="Arial" w:eastAsia="Times New Roman" w:hAnsi="Arial" w:cs="Arial"/>
          <w:sz w:val="24"/>
          <w:szCs w:val="24"/>
          <w:lang w:val="es-ES"/>
        </w:rPr>
      </w:pPr>
    </w:p>
    <w:p w:rsidR="00137EAC" w:rsidRDefault="00137EAC" w:rsidP="006F70AC">
      <w:pPr>
        <w:ind w:right="-316"/>
        <w:jc w:val="both"/>
        <w:rPr>
          <w:rFonts w:ascii="Arial" w:eastAsia="Times New Roman" w:hAnsi="Arial" w:cs="Arial"/>
          <w:sz w:val="24"/>
          <w:szCs w:val="24"/>
          <w:lang w:val="es-ES"/>
        </w:rPr>
      </w:pPr>
    </w:p>
    <w:p w:rsidR="006F70AC" w:rsidRPr="006F70AC" w:rsidRDefault="006F70AC" w:rsidP="003E1CA4">
      <w:pPr>
        <w:numPr>
          <w:ilvl w:val="0"/>
          <w:numId w:val="4"/>
        </w:numPr>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1.08.08 Mantenimiento y reparación de equipo de cómputo y sistemas de información.</w:t>
      </w:r>
    </w:p>
    <w:p w:rsidR="006F70AC" w:rsidRPr="006F70AC" w:rsidRDefault="006F70AC" w:rsidP="006F70AC">
      <w:pPr>
        <w:ind w:right="-316"/>
        <w:jc w:val="both"/>
        <w:rPr>
          <w:rFonts w:ascii="Arial" w:hAnsi="Arial" w:cs="Arial"/>
          <w:sz w:val="24"/>
          <w:szCs w:val="24"/>
          <w:lang w:val="es-ES"/>
        </w:rPr>
      </w:pPr>
    </w:p>
    <w:p w:rsidR="006F70AC" w:rsidRDefault="006F70AC" w:rsidP="006F70AC">
      <w:pPr>
        <w:ind w:right="-316"/>
        <w:jc w:val="both"/>
        <w:rPr>
          <w:rFonts w:ascii="Arial" w:hAnsi="Arial" w:cs="Arial"/>
          <w:sz w:val="24"/>
          <w:szCs w:val="24"/>
          <w:lang w:val="es-ES"/>
        </w:rPr>
      </w:pPr>
      <w:r w:rsidRPr="006F70AC">
        <w:rPr>
          <w:rFonts w:ascii="Arial" w:hAnsi="Arial" w:cs="Arial"/>
          <w:sz w:val="24"/>
          <w:szCs w:val="24"/>
          <w:lang w:val="es-ES"/>
        </w:rPr>
        <w:t xml:space="preserve">Se presupuesta la suma de </w:t>
      </w:r>
      <w:r w:rsidRPr="006F70AC">
        <w:rPr>
          <w:rFonts w:ascii="Arial" w:hAnsi="Arial" w:cs="Arial"/>
          <w:b/>
          <w:sz w:val="24"/>
          <w:szCs w:val="24"/>
          <w:lang w:val="es-ES"/>
        </w:rPr>
        <w:t>¢</w:t>
      </w:r>
      <w:r w:rsidR="006845BF">
        <w:rPr>
          <w:rFonts w:ascii="Arial" w:hAnsi="Arial" w:cs="Arial"/>
          <w:b/>
          <w:sz w:val="24"/>
          <w:szCs w:val="24"/>
          <w:lang w:val="es-ES"/>
        </w:rPr>
        <w:t>6.081.000</w:t>
      </w:r>
      <w:r w:rsidR="00E85669">
        <w:rPr>
          <w:rFonts w:ascii="Arial" w:hAnsi="Arial" w:cs="Arial"/>
          <w:b/>
          <w:sz w:val="24"/>
          <w:szCs w:val="24"/>
        </w:rPr>
        <w:t>.</w:t>
      </w:r>
      <w:r w:rsidRPr="006F70AC">
        <w:rPr>
          <w:rFonts w:ascii="Arial" w:hAnsi="Arial" w:cs="Arial"/>
          <w:b/>
          <w:sz w:val="24"/>
          <w:szCs w:val="24"/>
        </w:rPr>
        <w:t xml:space="preserve"> </w:t>
      </w:r>
      <w:r w:rsidRPr="006F70AC">
        <w:rPr>
          <w:rFonts w:ascii="Arial" w:hAnsi="Arial" w:cs="Arial"/>
          <w:sz w:val="24"/>
          <w:szCs w:val="24"/>
          <w:lang w:val="es-ES"/>
        </w:rPr>
        <w:t>para el pago del servicio continuo de mantenimiento del equipo multifuncional</w:t>
      </w:r>
      <w:r w:rsidR="00E85669">
        <w:rPr>
          <w:rFonts w:ascii="Arial" w:hAnsi="Arial" w:cs="Arial"/>
          <w:sz w:val="24"/>
          <w:szCs w:val="24"/>
          <w:lang w:val="es-ES"/>
        </w:rPr>
        <w:t>.</w:t>
      </w:r>
      <w:r w:rsidRPr="006F70AC">
        <w:rPr>
          <w:rFonts w:ascii="Arial" w:hAnsi="Arial" w:cs="Arial"/>
          <w:sz w:val="24"/>
          <w:szCs w:val="24"/>
          <w:lang w:val="es-ES"/>
        </w:rPr>
        <w:t xml:space="preserve"> servicio de mantenimiento del banco de UPS de la sala de servidores y el mantenimiento del equipo de cómputo</w:t>
      </w:r>
      <w:r w:rsidR="005727E4">
        <w:rPr>
          <w:rFonts w:ascii="Arial" w:hAnsi="Arial" w:cs="Arial"/>
          <w:sz w:val="24"/>
          <w:szCs w:val="24"/>
          <w:lang w:val="es-ES"/>
        </w:rPr>
        <w:t>.</w:t>
      </w:r>
    </w:p>
    <w:p w:rsidR="005D37ED" w:rsidRDefault="005D37ED" w:rsidP="006F70AC">
      <w:pPr>
        <w:ind w:right="-316"/>
        <w:jc w:val="both"/>
        <w:rPr>
          <w:rFonts w:ascii="Arial" w:hAnsi="Arial" w:cs="Arial"/>
          <w:sz w:val="24"/>
          <w:szCs w:val="24"/>
          <w:lang w:val="es-ES"/>
        </w:rPr>
      </w:pPr>
    </w:p>
    <w:p w:rsidR="006F70AC" w:rsidRPr="006F70AC" w:rsidRDefault="006F70AC" w:rsidP="003E1CA4">
      <w:pPr>
        <w:numPr>
          <w:ilvl w:val="0"/>
          <w:numId w:val="11"/>
        </w:numPr>
        <w:ind w:right="-316"/>
        <w:jc w:val="both"/>
        <w:rPr>
          <w:rFonts w:ascii="Arial" w:eastAsia="Times New Roman" w:hAnsi="Arial" w:cs="Arial"/>
          <w:b/>
          <w:sz w:val="24"/>
          <w:szCs w:val="24"/>
          <w:lang w:val="es-ES"/>
        </w:rPr>
      </w:pPr>
      <w:r w:rsidRPr="006F70AC">
        <w:rPr>
          <w:rFonts w:ascii="Arial" w:eastAsia="Times New Roman" w:hAnsi="Arial" w:cs="Arial"/>
          <w:b/>
          <w:sz w:val="24"/>
          <w:szCs w:val="24"/>
          <w:lang w:val="es-ES"/>
        </w:rPr>
        <w:t>1.08.99 Mantenimiento y reparación de otros equipos</w:t>
      </w:r>
    </w:p>
    <w:p w:rsidR="006F70AC" w:rsidRPr="006F70AC" w:rsidRDefault="006F70AC" w:rsidP="006F70AC">
      <w:pPr>
        <w:ind w:right="-316"/>
        <w:jc w:val="both"/>
        <w:rPr>
          <w:rFonts w:ascii="Arial" w:hAnsi="Arial" w:cs="Arial"/>
          <w:sz w:val="24"/>
          <w:szCs w:val="24"/>
          <w:lang w:val="es-ES"/>
        </w:rPr>
      </w:pPr>
    </w:p>
    <w:p w:rsidR="00B97C6A" w:rsidRDefault="006F70AC" w:rsidP="006F70AC">
      <w:pPr>
        <w:ind w:right="-316"/>
        <w:jc w:val="both"/>
        <w:rPr>
          <w:rFonts w:ascii="Arial" w:hAnsi="Arial" w:cs="Arial"/>
          <w:sz w:val="24"/>
          <w:szCs w:val="24"/>
          <w:lang w:val="es-ES"/>
        </w:rPr>
      </w:pPr>
      <w:r w:rsidRPr="006F70AC">
        <w:rPr>
          <w:rFonts w:ascii="Arial" w:hAnsi="Arial" w:cs="Arial"/>
          <w:sz w:val="24"/>
          <w:szCs w:val="24"/>
          <w:lang w:val="es-ES"/>
        </w:rPr>
        <w:t xml:space="preserve">Se presupuesta la suma de </w:t>
      </w:r>
      <w:r w:rsidRPr="006F70AC">
        <w:rPr>
          <w:rFonts w:ascii="Arial" w:hAnsi="Arial" w:cs="Arial"/>
          <w:b/>
          <w:sz w:val="24"/>
          <w:szCs w:val="24"/>
          <w:lang w:val="es-ES"/>
        </w:rPr>
        <w:t>¢</w:t>
      </w:r>
      <w:r w:rsidR="006845BF">
        <w:rPr>
          <w:rFonts w:ascii="Arial" w:hAnsi="Arial" w:cs="Arial"/>
          <w:b/>
          <w:sz w:val="24"/>
          <w:szCs w:val="24"/>
          <w:lang w:val="es-ES"/>
        </w:rPr>
        <w:t>350.000</w:t>
      </w:r>
      <w:r w:rsidR="00B97C6A">
        <w:rPr>
          <w:rFonts w:ascii="Arial" w:hAnsi="Arial" w:cs="Arial"/>
          <w:b/>
          <w:sz w:val="24"/>
          <w:szCs w:val="24"/>
          <w:lang w:val="es-ES"/>
        </w:rPr>
        <w:t xml:space="preserve"> </w:t>
      </w:r>
      <w:r w:rsidRPr="006F70AC">
        <w:rPr>
          <w:rFonts w:ascii="Arial" w:hAnsi="Arial" w:cs="Arial"/>
          <w:sz w:val="24"/>
          <w:szCs w:val="24"/>
          <w:lang w:val="es-ES"/>
        </w:rPr>
        <w:t xml:space="preserve">para </w:t>
      </w:r>
      <w:r w:rsidR="006F083B">
        <w:rPr>
          <w:rFonts w:ascii="Arial" w:hAnsi="Arial" w:cs="Arial"/>
          <w:sz w:val="24"/>
          <w:szCs w:val="24"/>
          <w:lang w:val="es-ES"/>
        </w:rPr>
        <w:t>la reparación de equipo electrodoméstico y la calibración de una romana digital</w:t>
      </w:r>
      <w:r w:rsidR="00C50729">
        <w:rPr>
          <w:rFonts w:ascii="Arial" w:hAnsi="Arial" w:cs="Arial"/>
          <w:sz w:val="24"/>
          <w:szCs w:val="24"/>
          <w:lang w:val="es-ES"/>
        </w:rPr>
        <w:t>.</w:t>
      </w:r>
    </w:p>
    <w:p w:rsidR="00883577" w:rsidRDefault="00883577" w:rsidP="006F70AC">
      <w:pPr>
        <w:ind w:right="-316"/>
        <w:jc w:val="both"/>
        <w:rPr>
          <w:rFonts w:ascii="Arial" w:hAnsi="Arial" w:cs="Arial"/>
          <w:sz w:val="24"/>
          <w:szCs w:val="24"/>
          <w:lang w:val="es-ES"/>
        </w:rPr>
      </w:pPr>
    </w:p>
    <w:p w:rsidR="00BF1BA5" w:rsidRDefault="00BF1BA5" w:rsidP="006F70AC">
      <w:pPr>
        <w:ind w:right="-316"/>
        <w:jc w:val="both"/>
        <w:rPr>
          <w:rFonts w:ascii="Arial" w:hAnsi="Arial" w:cs="Arial"/>
          <w:sz w:val="22"/>
          <w:szCs w:val="22"/>
          <w:lang w:val="es-ES"/>
        </w:rPr>
      </w:pPr>
    </w:p>
    <w:p w:rsidR="00B97C6A" w:rsidRPr="006F70AC" w:rsidRDefault="00B97C6A" w:rsidP="003E1CA4">
      <w:pPr>
        <w:numPr>
          <w:ilvl w:val="0"/>
          <w:numId w:val="4"/>
        </w:numPr>
        <w:jc w:val="both"/>
        <w:rPr>
          <w:rFonts w:ascii="Arial" w:eastAsia="Times New Roman" w:hAnsi="Arial" w:cs="Arial"/>
          <w:sz w:val="24"/>
          <w:szCs w:val="24"/>
          <w:lang w:val="es-ES"/>
        </w:rPr>
      </w:pPr>
      <w:r w:rsidRPr="006F70AC">
        <w:rPr>
          <w:rFonts w:ascii="Arial" w:eastAsia="Times New Roman" w:hAnsi="Arial" w:cs="Arial"/>
          <w:b/>
          <w:bCs/>
          <w:sz w:val="24"/>
          <w:szCs w:val="24"/>
          <w:lang w:val="es-ES"/>
        </w:rPr>
        <w:lastRenderedPageBreak/>
        <w:t>1.</w:t>
      </w:r>
      <w:r>
        <w:rPr>
          <w:rFonts w:ascii="Arial" w:eastAsia="Times New Roman" w:hAnsi="Arial" w:cs="Arial"/>
          <w:b/>
          <w:bCs/>
          <w:sz w:val="24"/>
          <w:szCs w:val="24"/>
          <w:lang w:val="es-ES"/>
        </w:rPr>
        <w:t>09</w:t>
      </w:r>
      <w:r w:rsidRPr="006F70AC">
        <w:rPr>
          <w:rFonts w:ascii="Arial" w:eastAsia="Times New Roman" w:hAnsi="Arial" w:cs="Arial"/>
          <w:b/>
          <w:bCs/>
          <w:sz w:val="24"/>
          <w:szCs w:val="24"/>
          <w:lang w:val="es-ES"/>
        </w:rPr>
        <w:t>.</w:t>
      </w:r>
      <w:r>
        <w:rPr>
          <w:rFonts w:ascii="Arial" w:eastAsia="Times New Roman" w:hAnsi="Arial" w:cs="Arial"/>
          <w:b/>
          <w:bCs/>
          <w:sz w:val="24"/>
          <w:szCs w:val="24"/>
          <w:lang w:val="es-ES"/>
        </w:rPr>
        <w:t>99 Impuestos</w:t>
      </w:r>
      <w:r w:rsidRPr="006F70AC">
        <w:rPr>
          <w:rFonts w:ascii="Arial" w:eastAsia="Times New Roman" w:hAnsi="Arial" w:cs="Arial"/>
          <w:b/>
          <w:bCs/>
          <w:sz w:val="24"/>
          <w:szCs w:val="24"/>
          <w:lang w:val="es-ES"/>
        </w:rPr>
        <w:t xml:space="preserve"> </w:t>
      </w:r>
    </w:p>
    <w:p w:rsidR="00B97C6A" w:rsidRPr="006F70AC" w:rsidRDefault="00B97C6A" w:rsidP="00B97C6A">
      <w:pPr>
        <w:jc w:val="both"/>
        <w:rPr>
          <w:rFonts w:ascii="Arial" w:eastAsia="Times New Roman" w:hAnsi="Arial" w:cs="Arial"/>
          <w:sz w:val="24"/>
          <w:szCs w:val="24"/>
          <w:lang w:val="es-ES"/>
        </w:rPr>
      </w:pPr>
    </w:p>
    <w:p w:rsidR="00B97C6A" w:rsidRDefault="00B97C6A" w:rsidP="00B97C6A">
      <w:pPr>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bCs/>
          <w:sz w:val="24"/>
          <w:szCs w:val="24"/>
          <w:lang w:val="es-ES"/>
        </w:rPr>
        <w:t>¢</w:t>
      </w:r>
      <w:r w:rsidRPr="00B97C6A">
        <w:rPr>
          <w:rFonts w:ascii="Arial" w:eastAsia="Times New Roman" w:hAnsi="Arial" w:cs="Arial"/>
          <w:b/>
          <w:bCs/>
          <w:sz w:val="24"/>
          <w:szCs w:val="24"/>
          <w:lang w:val="es-ES"/>
        </w:rPr>
        <w:t>3.</w:t>
      </w:r>
      <w:r w:rsidR="00F804C2">
        <w:rPr>
          <w:rFonts w:ascii="Arial" w:eastAsia="Times New Roman" w:hAnsi="Arial" w:cs="Arial"/>
          <w:b/>
          <w:bCs/>
          <w:sz w:val="24"/>
          <w:szCs w:val="24"/>
          <w:lang w:val="es-ES"/>
        </w:rPr>
        <w:t>5</w:t>
      </w:r>
      <w:r w:rsidRPr="00B97C6A">
        <w:rPr>
          <w:rFonts w:ascii="Arial" w:eastAsia="Times New Roman" w:hAnsi="Arial" w:cs="Arial"/>
          <w:b/>
          <w:bCs/>
          <w:sz w:val="24"/>
          <w:szCs w:val="24"/>
          <w:lang w:val="es-ES"/>
        </w:rPr>
        <w:t>0</w:t>
      </w:r>
      <w:r w:rsidR="006845BF">
        <w:rPr>
          <w:rFonts w:ascii="Arial" w:eastAsia="Times New Roman" w:hAnsi="Arial" w:cs="Arial"/>
          <w:b/>
          <w:bCs/>
          <w:sz w:val="24"/>
          <w:szCs w:val="24"/>
          <w:lang w:val="es-ES"/>
        </w:rPr>
        <w:t>0.000</w:t>
      </w:r>
      <w:r w:rsidR="00E85669">
        <w:rPr>
          <w:rFonts w:ascii="Arial" w:eastAsia="Times New Roman" w:hAnsi="Arial" w:cs="Arial"/>
          <w:sz w:val="24"/>
          <w:szCs w:val="24"/>
          <w:lang w:val="es-ES"/>
        </w:rPr>
        <w:t>.</w:t>
      </w:r>
      <w:r w:rsidRPr="006F70AC">
        <w:rPr>
          <w:rFonts w:ascii="Arial" w:eastAsia="Times New Roman" w:hAnsi="Arial" w:cs="Arial"/>
          <w:sz w:val="24"/>
          <w:szCs w:val="24"/>
          <w:lang w:val="es-ES"/>
        </w:rPr>
        <w:t xml:space="preserve"> para el pago </w:t>
      </w:r>
      <w:r w:rsidR="00F804C2">
        <w:rPr>
          <w:rFonts w:ascii="Arial" w:eastAsia="Times New Roman" w:hAnsi="Arial" w:cs="Arial"/>
          <w:sz w:val="24"/>
          <w:szCs w:val="24"/>
          <w:lang w:val="es-ES"/>
        </w:rPr>
        <w:t xml:space="preserve">de </w:t>
      </w:r>
      <w:r w:rsidR="00137EAC">
        <w:rPr>
          <w:rFonts w:ascii="Arial" w:eastAsia="Times New Roman" w:hAnsi="Arial" w:cs="Arial"/>
          <w:sz w:val="24"/>
          <w:szCs w:val="24"/>
          <w:lang w:val="es-ES"/>
        </w:rPr>
        <w:t>los derechos de circulación de la flotilla vehicular</w:t>
      </w:r>
      <w:r w:rsidR="00F804C2">
        <w:rPr>
          <w:rFonts w:ascii="Arial" w:eastAsia="Times New Roman" w:hAnsi="Arial" w:cs="Arial"/>
          <w:sz w:val="24"/>
          <w:szCs w:val="24"/>
          <w:lang w:val="es-ES"/>
        </w:rPr>
        <w:t>.</w:t>
      </w:r>
    </w:p>
    <w:p w:rsidR="00BC42B9" w:rsidRDefault="00BC42B9" w:rsidP="00B97C6A">
      <w:pPr>
        <w:jc w:val="both"/>
        <w:rPr>
          <w:rFonts w:ascii="Arial" w:eastAsia="Times New Roman" w:hAnsi="Arial" w:cs="Arial"/>
          <w:sz w:val="24"/>
          <w:szCs w:val="24"/>
          <w:lang w:val="es-ES"/>
        </w:rPr>
      </w:pPr>
    </w:p>
    <w:p w:rsidR="00BC42B9" w:rsidRPr="007F701D" w:rsidRDefault="00BC42B9" w:rsidP="00B97C6A">
      <w:pPr>
        <w:jc w:val="both"/>
        <w:rPr>
          <w:rFonts w:ascii="Arial" w:eastAsia="Times New Roman" w:hAnsi="Arial" w:cs="Arial"/>
          <w:b/>
          <w:sz w:val="22"/>
          <w:szCs w:val="22"/>
          <w:lang w:val="es-ES"/>
        </w:rPr>
      </w:pPr>
      <w:r w:rsidRPr="007F701D">
        <w:rPr>
          <w:rFonts w:ascii="Arial" w:eastAsia="Times New Roman" w:hAnsi="Arial" w:cs="Arial"/>
          <w:b/>
          <w:sz w:val="22"/>
          <w:szCs w:val="22"/>
          <w:lang w:val="es-ES"/>
        </w:rPr>
        <w:t>COLETILLA</w:t>
      </w:r>
    </w:p>
    <w:p w:rsidR="006845BF" w:rsidRPr="006845BF" w:rsidRDefault="006845BF" w:rsidP="006845BF">
      <w:pPr>
        <w:jc w:val="both"/>
        <w:rPr>
          <w:rFonts w:ascii="Arial" w:eastAsia="Times New Roman" w:hAnsi="Arial" w:cs="Arial"/>
          <w:b/>
          <w:bCs/>
          <w:sz w:val="22"/>
          <w:szCs w:val="22"/>
          <w:lang w:val="es-MX" w:eastAsia="es-MX"/>
        </w:rPr>
      </w:pPr>
      <w:r w:rsidRPr="006845BF">
        <w:rPr>
          <w:rFonts w:ascii="Arial" w:eastAsia="Times New Roman" w:hAnsi="Arial" w:cs="Arial"/>
          <w:b/>
          <w:bCs/>
          <w:sz w:val="22"/>
          <w:szCs w:val="22"/>
          <w:lang w:val="es-MX" w:eastAsia="es-MX"/>
        </w:rPr>
        <w:t>(PARA EL PAGO DE DERECHOS DE CIRCULACION DE LA FLOTILLA VEHICULAR).</w:t>
      </w:r>
    </w:p>
    <w:p w:rsidR="00BC42B9" w:rsidRPr="007F701D" w:rsidRDefault="00BC42B9" w:rsidP="00B97C6A">
      <w:pPr>
        <w:jc w:val="both"/>
        <w:rPr>
          <w:rFonts w:ascii="Arial" w:eastAsia="Times New Roman" w:hAnsi="Arial" w:cs="Arial"/>
          <w:sz w:val="22"/>
          <w:szCs w:val="22"/>
          <w:lang w:val="es-ES"/>
        </w:rPr>
      </w:pPr>
    </w:p>
    <w:p w:rsidR="00B97C6A" w:rsidRPr="006F70AC" w:rsidRDefault="00B97C6A" w:rsidP="006F70AC">
      <w:pPr>
        <w:ind w:right="-316"/>
        <w:jc w:val="both"/>
        <w:rPr>
          <w:rFonts w:ascii="Arial" w:hAnsi="Arial" w:cs="Arial"/>
          <w:sz w:val="24"/>
          <w:szCs w:val="24"/>
          <w:lang w:val="es-ES"/>
        </w:rPr>
      </w:pPr>
    </w:p>
    <w:p w:rsidR="006F70AC" w:rsidRPr="006F70AC" w:rsidRDefault="006F70AC" w:rsidP="003E1CA4">
      <w:pPr>
        <w:numPr>
          <w:ilvl w:val="0"/>
          <w:numId w:val="4"/>
        </w:numPr>
        <w:jc w:val="both"/>
        <w:rPr>
          <w:rFonts w:ascii="Arial" w:eastAsia="Times New Roman" w:hAnsi="Arial" w:cs="Arial"/>
          <w:sz w:val="24"/>
          <w:szCs w:val="24"/>
          <w:lang w:val="es-ES"/>
        </w:rPr>
      </w:pPr>
      <w:r w:rsidRPr="006F70AC">
        <w:rPr>
          <w:rFonts w:ascii="Arial" w:eastAsia="Times New Roman" w:hAnsi="Arial" w:cs="Arial"/>
          <w:b/>
          <w:bCs/>
          <w:sz w:val="24"/>
          <w:szCs w:val="24"/>
          <w:lang w:val="es-ES"/>
        </w:rPr>
        <w:t xml:space="preserve">1.99.01 Servicios de regulación </w:t>
      </w:r>
    </w:p>
    <w:p w:rsidR="006F70AC" w:rsidRPr="006F70AC" w:rsidRDefault="006F70AC" w:rsidP="006F70AC">
      <w:pPr>
        <w:jc w:val="both"/>
        <w:rPr>
          <w:rFonts w:ascii="Arial" w:eastAsia="Times New Roman" w:hAnsi="Arial" w:cs="Arial"/>
          <w:sz w:val="24"/>
          <w:szCs w:val="24"/>
          <w:lang w:val="es-ES"/>
        </w:rPr>
      </w:pPr>
    </w:p>
    <w:p w:rsidR="006F70AC" w:rsidRDefault="006F70AC" w:rsidP="006F70AC">
      <w:pPr>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bCs/>
          <w:sz w:val="24"/>
          <w:szCs w:val="24"/>
          <w:lang w:val="es-ES"/>
        </w:rPr>
        <w:t>¢</w:t>
      </w:r>
      <w:r w:rsidR="005452A6">
        <w:rPr>
          <w:rFonts w:ascii="Arial" w:eastAsia="Times New Roman" w:hAnsi="Arial" w:cs="Arial"/>
          <w:b/>
          <w:bCs/>
          <w:sz w:val="24"/>
          <w:szCs w:val="24"/>
          <w:lang w:val="es-ES"/>
        </w:rPr>
        <w:t>126.000</w:t>
      </w:r>
      <w:r w:rsidR="00E85669">
        <w:rPr>
          <w:rFonts w:ascii="Arial" w:eastAsia="Times New Roman" w:hAnsi="Arial" w:cs="Arial"/>
          <w:sz w:val="24"/>
          <w:szCs w:val="24"/>
          <w:lang w:val="es-ES"/>
        </w:rPr>
        <w:t>.</w:t>
      </w:r>
      <w:r w:rsidRPr="006F70AC">
        <w:rPr>
          <w:rFonts w:ascii="Arial" w:eastAsia="Times New Roman" w:hAnsi="Arial" w:cs="Arial"/>
          <w:sz w:val="24"/>
          <w:szCs w:val="24"/>
          <w:lang w:val="es-ES"/>
        </w:rPr>
        <w:t xml:space="preserve"> para el pago anual a la Agencia de Protección de Datos de los Habitantes (PRODHAB).</w:t>
      </w:r>
    </w:p>
    <w:p w:rsidR="006C787D" w:rsidRDefault="006C787D" w:rsidP="006F70AC">
      <w:pPr>
        <w:jc w:val="both"/>
        <w:rPr>
          <w:rFonts w:ascii="Arial" w:eastAsia="Times New Roman" w:hAnsi="Arial" w:cs="Arial"/>
          <w:b/>
          <w:sz w:val="22"/>
          <w:szCs w:val="22"/>
          <w:lang w:val="es-ES"/>
        </w:rPr>
      </w:pPr>
    </w:p>
    <w:p w:rsidR="00BF16D6" w:rsidRPr="007F701D" w:rsidRDefault="00BF16D6" w:rsidP="006F70AC">
      <w:pPr>
        <w:jc w:val="both"/>
        <w:rPr>
          <w:rFonts w:ascii="Arial" w:eastAsia="Times New Roman" w:hAnsi="Arial" w:cs="Arial"/>
          <w:b/>
          <w:sz w:val="22"/>
          <w:szCs w:val="22"/>
          <w:lang w:val="es-ES"/>
        </w:rPr>
      </w:pPr>
      <w:r w:rsidRPr="007F701D">
        <w:rPr>
          <w:rFonts w:ascii="Arial" w:eastAsia="Times New Roman" w:hAnsi="Arial" w:cs="Arial"/>
          <w:b/>
          <w:sz w:val="22"/>
          <w:szCs w:val="22"/>
          <w:lang w:val="es-ES"/>
        </w:rPr>
        <w:t>COLETILLA</w:t>
      </w:r>
    </w:p>
    <w:p w:rsidR="005452A6" w:rsidRDefault="005452A6" w:rsidP="005452A6">
      <w:pPr>
        <w:jc w:val="both"/>
        <w:rPr>
          <w:rFonts w:ascii="Arial" w:eastAsia="Times New Roman" w:hAnsi="Arial" w:cs="Arial"/>
          <w:b/>
          <w:bCs/>
          <w:sz w:val="22"/>
          <w:szCs w:val="22"/>
          <w:lang w:val="es-MX" w:eastAsia="es-MX"/>
        </w:rPr>
      </w:pPr>
      <w:r w:rsidRPr="005452A6">
        <w:rPr>
          <w:rFonts w:ascii="Arial" w:eastAsia="Times New Roman" w:hAnsi="Arial" w:cs="Arial"/>
          <w:b/>
          <w:bCs/>
          <w:sz w:val="22"/>
          <w:szCs w:val="22"/>
          <w:lang w:val="es-MX" w:eastAsia="es-MX"/>
        </w:rPr>
        <w:t xml:space="preserve">(PARA PAGO DE CANON ANUAL AL PRODHAB EN CUMPLIMIENTO DE LA </w:t>
      </w:r>
      <w:r w:rsidR="00137EAC" w:rsidRPr="005452A6">
        <w:rPr>
          <w:rFonts w:ascii="Arial" w:eastAsia="Times New Roman" w:hAnsi="Arial" w:cs="Arial"/>
          <w:b/>
          <w:bCs/>
          <w:sz w:val="22"/>
          <w:szCs w:val="22"/>
          <w:lang w:val="es-MX" w:eastAsia="es-MX"/>
        </w:rPr>
        <w:t>LEY N</w:t>
      </w:r>
      <w:r w:rsidRPr="005452A6">
        <w:rPr>
          <w:rFonts w:ascii="Arial" w:eastAsia="Times New Roman" w:hAnsi="Arial" w:cs="Arial"/>
          <w:b/>
          <w:bCs/>
          <w:sz w:val="22"/>
          <w:szCs w:val="22"/>
          <w:lang w:val="es-MX" w:eastAsia="es-MX"/>
        </w:rPr>
        <w:t>° 8968 PARA LA PROTECCIÓN DE DATOS PERSONALES Y SU REGLAMENTO).</w:t>
      </w:r>
    </w:p>
    <w:p w:rsidR="005452A6" w:rsidRPr="005452A6" w:rsidRDefault="005452A6" w:rsidP="005452A6">
      <w:pPr>
        <w:jc w:val="both"/>
        <w:rPr>
          <w:rFonts w:ascii="Arial" w:eastAsia="Times New Roman" w:hAnsi="Arial" w:cs="Arial"/>
          <w:b/>
          <w:bCs/>
          <w:sz w:val="22"/>
          <w:szCs w:val="22"/>
          <w:lang w:val="es-MX" w:eastAsia="es-MX"/>
        </w:rPr>
      </w:pPr>
    </w:p>
    <w:p w:rsidR="006F70AC" w:rsidRPr="007F701D" w:rsidRDefault="006F70AC" w:rsidP="006F70AC">
      <w:pPr>
        <w:jc w:val="both"/>
        <w:rPr>
          <w:rFonts w:ascii="Arial" w:eastAsia="Times New Roman" w:hAnsi="Arial" w:cs="Arial"/>
          <w:sz w:val="22"/>
          <w:szCs w:val="22"/>
          <w:lang w:val="es-ES"/>
        </w:rPr>
      </w:pPr>
    </w:p>
    <w:p w:rsidR="006F70AC" w:rsidRPr="006F70AC" w:rsidRDefault="006F70AC" w:rsidP="003E1CA4">
      <w:pPr>
        <w:numPr>
          <w:ilvl w:val="0"/>
          <w:numId w:val="4"/>
        </w:numPr>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1.99.02 Intereses moratorios y multas</w:t>
      </w:r>
    </w:p>
    <w:p w:rsidR="006F70AC" w:rsidRPr="006F70AC" w:rsidRDefault="006F70AC" w:rsidP="006F70AC">
      <w:pPr>
        <w:autoSpaceDE w:val="0"/>
        <w:autoSpaceDN w:val="0"/>
        <w:adjustRightInd w:val="0"/>
        <w:jc w:val="both"/>
        <w:rPr>
          <w:rFonts w:ascii="Arial" w:eastAsia="Times New Roman" w:hAnsi="Arial" w:cs="Arial"/>
          <w:sz w:val="24"/>
          <w:szCs w:val="24"/>
          <w:lang w:val="es-ES"/>
        </w:rPr>
      </w:pPr>
    </w:p>
    <w:p w:rsidR="006F70AC" w:rsidRPr="006F70AC" w:rsidRDefault="006F70AC" w:rsidP="006F70AC">
      <w:pPr>
        <w:autoSpaceDE w:val="0"/>
        <w:autoSpaceDN w:val="0"/>
        <w:adjustRightInd w:val="0"/>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bCs/>
          <w:sz w:val="24"/>
          <w:szCs w:val="24"/>
          <w:lang w:val="es-ES"/>
        </w:rPr>
        <w:t>¢</w:t>
      </w:r>
      <w:r w:rsidR="005452A6">
        <w:rPr>
          <w:rFonts w:ascii="Arial" w:eastAsia="Times New Roman" w:hAnsi="Arial" w:cs="Arial"/>
          <w:b/>
          <w:bCs/>
          <w:sz w:val="24"/>
          <w:szCs w:val="24"/>
          <w:lang w:val="es-ES"/>
        </w:rPr>
        <w:t>60</w:t>
      </w:r>
      <w:r w:rsidRPr="006F70AC">
        <w:rPr>
          <w:rFonts w:ascii="Arial" w:eastAsia="Times New Roman" w:hAnsi="Arial" w:cs="Arial"/>
          <w:b/>
          <w:bCs/>
          <w:sz w:val="24"/>
          <w:szCs w:val="24"/>
          <w:lang w:val="es-ES"/>
        </w:rPr>
        <w:t>0.000</w:t>
      </w:r>
      <w:r w:rsidR="00E85669">
        <w:rPr>
          <w:rFonts w:ascii="Arial" w:eastAsia="Times New Roman" w:hAnsi="Arial" w:cs="Arial"/>
          <w:sz w:val="24"/>
          <w:szCs w:val="24"/>
          <w:lang w:val="es-ES"/>
        </w:rPr>
        <w:t>.</w:t>
      </w:r>
      <w:r w:rsidRPr="006F70AC">
        <w:rPr>
          <w:rFonts w:ascii="Arial" w:eastAsia="Times New Roman" w:hAnsi="Arial" w:cs="Arial"/>
          <w:sz w:val="24"/>
          <w:szCs w:val="24"/>
          <w:lang w:val="es-ES"/>
        </w:rPr>
        <w:t xml:space="preserve"> para financiar el pago de eventuales multas e intereses producto de las actividades operativas de la institución.</w:t>
      </w:r>
    </w:p>
    <w:p w:rsidR="006F70AC" w:rsidRDefault="006F70AC" w:rsidP="006F70AC">
      <w:pPr>
        <w:autoSpaceDE w:val="0"/>
        <w:autoSpaceDN w:val="0"/>
        <w:adjustRightInd w:val="0"/>
        <w:jc w:val="both"/>
        <w:rPr>
          <w:rFonts w:ascii="Arial" w:eastAsia="Times New Roman" w:hAnsi="Arial" w:cs="Arial"/>
          <w:sz w:val="24"/>
          <w:szCs w:val="24"/>
          <w:lang w:val="es-ES"/>
        </w:rPr>
      </w:pPr>
    </w:p>
    <w:p w:rsidR="006E66FC" w:rsidRPr="007F701D" w:rsidRDefault="006E66FC" w:rsidP="006F70AC">
      <w:pPr>
        <w:autoSpaceDE w:val="0"/>
        <w:autoSpaceDN w:val="0"/>
        <w:adjustRightInd w:val="0"/>
        <w:jc w:val="both"/>
        <w:rPr>
          <w:rFonts w:ascii="Arial" w:eastAsia="Times New Roman" w:hAnsi="Arial" w:cs="Arial"/>
          <w:b/>
          <w:sz w:val="22"/>
          <w:szCs w:val="22"/>
          <w:lang w:val="es-ES"/>
        </w:rPr>
      </w:pPr>
      <w:r w:rsidRPr="007F701D">
        <w:rPr>
          <w:rFonts w:ascii="Arial" w:eastAsia="Times New Roman" w:hAnsi="Arial" w:cs="Arial"/>
          <w:b/>
          <w:sz w:val="22"/>
          <w:szCs w:val="22"/>
          <w:lang w:val="es-ES"/>
        </w:rPr>
        <w:t>COLETILLA</w:t>
      </w:r>
    </w:p>
    <w:p w:rsidR="005452A6" w:rsidRPr="005452A6" w:rsidRDefault="005452A6" w:rsidP="005452A6">
      <w:pPr>
        <w:jc w:val="both"/>
        <w:rPr>
          <w:rFonts w:ascii="Arial" w:eastAsia="Times New Roman" w:hAnsi="Arial" w:cs="Arial"/>
          <w:b/>
          <w:bCs/>
          <w:sz w:val="22"/>
          <w:szCs w:val="22"/>
          <w:lang w:val="es-MX" w:eastAsia="es-MX"/>
        </w:rPr>
      </w:pPr>
      <w:r w:rsidRPr="005452A6">
        <w:rPr>
          <w:rFonts w:ascii="Arial" w:eastAsia="Times New Roman" w:hAnsi="Arial" w:cs="Arial"/>
          <w:b/>
          <w:bCs/>
          <w:sz w:val="22"/>
          <w:szCs w:val="22"/>
          <w:lang w:val="es-MX" w:eastAsia="es-MX"/>
        </w:rPr>
        <w:t>(PARA EL PAGO DE EVENTUALES MULTAS E INTERES</w:t>
      </w:r>
      <w:r w:rsidR="00137EAC">
        <w:rPr>
          <w:rFonts w:ascii="Arial" w:eastAsia="Times New Roman" w:hAnsi="Arial" w:cs="Arial"/>
          <w:b/>
          <w:bCs/>
          <w:sz w:val="22"/>
          <w:szCs w:val="22"/>
          <w:lang w:val="es-MX" w:eastAsia="es-MX"/>
        </w:rPr>
        <w:t>ES</w:t>
      </w:r>
      <w:r w:rsidR="00E85669">
        <w:rPr>
          <w:rFonts w:ascii="Arial" w:eastAsia="Times New Roman" w:hAnsi="Arial" w:cs="Arial"/>
          <w:b/>
          <w:bCs/>
          <w:sz w:val="22"/>
          <w:szCs w:val="22"/>
          <w:lang w:val="es-MX" w:eastAsia="es-MX"/>
        </w:rPr>
        <w:t>.</w:t>
      </w:r>
      <w:r w:rsidRPr="005452A6">
        <w:rPr>
          <w:rFonts w:ascii="Arial" w:eastAsia="Times New Roman" w:hAnsi="Arial" w:cs="Arial"/>
          <w:b/>
          <w:bCs/>
          <w:sz w:val="22"/>
          <w:szCs w:val="22"/>
          <w:lang w:val="es-MX" w:eastAsia="es-MX"/>
        </w:rPr>
        <w:t xml:space="preserve"> ORIGINADOS </w:t>
      </w:r>
      <w:r w:rsidR="00137EAC">
        <w:rPr>
          <w:rFonts w:ascii="Arial" w:eastAsia="Times New Roman" w:hAnsi="Arial" w:cs="Arial"/>
          <w:b/>
          <w:bCs/>
          <w:sz w:val="22"/>
          <w:szCs w:val="22"/>
          <w:lang w:val="es-MX" w:eastAsia="es-MX"/>
        </w:rPr>
        <w:t>DE LA ACTIVIDAD OPERATIVA DE LA INSTITUCION</w:t>
      </w:r>
      <w:r w:rsidRPr="005452A6">
        <w:rPr>
          <w:rFonts w:ascii="Arial" w:eastAsia="Times New Roman" w:hAnsi="Arial" w:cs="Arial"/>
          <w:b/>
          <w:bCs/>
          <w:sz w:val="22"/>
          <w:szCs w:val="22"/>
          <w:lang w:val="es-MX" w:eastAsia="es-MX"/>
        </w:rPr>
        <w:t>).</w:t>
      </w:r>
    </w:p>
    <w:p w:rsidR="001578CF" w:rsidRDefault="001578CF" w:rsidP="006F70AC">
      <w:pPr>
        <w:autoSpaceDE w:val="0"/>
        <w:autoSpaceDN w:val="0"/>
        <w:adjustRightInd w:val="0"/>
        <w:jc w:val="both"/>
        <w:rPr>
          <w:rFonts w:ascii="Arial" w:eastAsia="Times New Roman" w:hAnsi="Arial" w:cs="Arial"/>
          <w:b/>
          <w:sz w:val="22"/>
          <w:szCs w:val="22"/>
          <w:lang w:val="es-ES"/>
        </w:rPr>
      </w:pPr>
    </w:p>
    <w:p w:rsidR="005452A6" w:rsidRDefault="005452A6" w:rsidP="006F70AC">
      <w:pPr>
        <w:autoSpaceDE w:val="0"/>
        <w:autoSpaceDN w:val="0"/>
        <w:adjustRightInd w:val="0"/>
        <w:jc w:val="both"/>
        <w:rPr>
          <w:rFonts w:ascii="Arial" w:eastAsia="Times New Roman" w:hAnsi="Arial" w:cs="Arial"/>
          <w:b/>
          <w:sz w:val="22"/>
          <w:szCs w:val="22"/>
          <w:lang w:val="es-ES"/>
        </w:rPr>
      </w:pPr>
    </w:p>
    <w:p w:rsidR="006F70AC" w:rsidRPr="006F70AC" w:rsidRDefault="006F70AC" w:rsidP="003E1CA4">
      <w:pPr>
        <w:numPr>
          <w:ilvl w:val="0"/>
          <w:numId w:val="4"/>
        </w:numPr>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1.99.05 Deducibles</w:t>
      </w:r>
    </w:p>
    <w:p w:rsidR="006F70AC" w:rsidRPr="006F70AC" w:rsidRDefault="006F70AC" w:rsidP="006F70AC">
      <w:pPr>
        <w:autoSpaceDE w:val="0"/>
        <w:autoSpaceDN w:val="0"/>
        <w:adjustRightInd w:val="0"/>
        <w:jc w:val="both"/>
        <w:rPr>
          <w:rFonts w:ascii="Arial" w:eastAsia="Times New Roman" w:hAnsi="Arial" w:cs="Arial"/>
          <w:sz w:val="24"/>
          <w:szCs w:val="24"/>
          <w:lang w:val="es-ES"/>
        </w:rPr>
      </w:pPr>
    </w:p>
    <w:p w:rsidR="006F70AC" w:rsidRDefault="006F70AC" w:rsidP="006F70AC">
      <w:pPr>
        <w:autoSpaceDE w:val="0"/>
        <w:autoSpaceDN w:val="0"/>
        <w:adjustRightInd w:val="0"/>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bCs/>
          <w:sz w:val="24"/>
          <w:szCs w:val="24"/>
          <w:lang w:val="es-ES"/>
        </w:rPr>
        <w:t>¢</w:t>
      </w:r>
      <w:r w:rsidR="00F132F9" w:rsidRPr="00F132F9">
        <w:rPr>
          <w:rFonts w:ascii="Arial" w:eastAsia="Times New Roman" w:hAnsi="Arial" w:cs="Arial"/>
          <w:b/>
          <w:bCs/>
          <w:sz w:val="24"/>
          <w:szCs w:val="24"/>
          <w:lang w:val="es-ES"/>
        </w:rPr>
        <w:t>1.</w:t>
      </w:r>
      <w:r w:rsidR="005452A6">
        <w:rPr>
          <w:rFonts w:ascii="Arial" w:eastAsia="Times New Roman" w:hAnsi="Arial" w:cs="Arial"/>
          <w:b/>
          <w:bCs/>
          <w:sz w:val="24"/>
          <w:szCs w:val="24"/>
          <w:lang w:val="es-ES"/>
        </w:rPr>
        <w:t>025.000</w:t>
      </w:r>
      <w:r w:rsidR="00E85669">
        <w:rPr>
          <w:rFonts w:ascii="Arial" w:eastAsia="Times New Roman" w:hAnsi="Arial" w:cs="Arial"/>
          <w:sz w:val="24"/>
          <w:szCs w:val="24"/>
          <w:lang w:val="es-ES"/>
        </w:rPr>
        <w:t>.</w:t>
      </w:r>
      <w:r w:rsidRPr="006F70AC">
        <w:rPr>
          <w:rFonts w:ascii="Arial" w:eastAsia="Times New Roman" w:hAnsi="Arial" w:cs="Arial"/>
          <w:sz w:val="24"/>
          <w:szCs w:val="24"/>
          <w:lang w:val="es-ES"/>
        </w:rPr>
        <w:t xml:space="preserve"> para financiar eventuales erogaciones por condiciones establecidas en las pólizas de seguros de los vehículos del FONAFIFO.</w:t>
      </w:r>
    </w:p>
    <w:p w:rsidR="00FF3B9F" w:rsidRDefault="00FF3B9F" w:rsidP="006F70AC">
      <w:pPr>
        <w:autoSpaceDE w:val="0"/>
        <w:autoSpaceDN w:val="0"/>
        <w:adjustRightInd w:val="0"/>
        <w:jc w:val="both"/>
        <w:rPr>
          <w:rFonts w:ascii="Arial" w:eastAsia="Times New Roman" w:hAnsi="Arial" w:cs="Arial"/>
          <w:sz w:val="24"/>
          <w:szCs w:val="24"/>
          <w:lang w:val="es-ES"/>
        </w:rPr>
      </w:pPr>
    </w:p>
    <w:p w:rsidR="00BF71F6" w:rsidRDefault="00BF71F6" w:rsidP="006F70AC">
      <w:pPr>
        <w:autoSpaceDE w:val="0"/>
        <w:autoSpaceDN w:val="0"/>
        <w:adjustRightInd w:val="0"/>
        <w:jc w:val="both"/>
        <w:rPr>
          <w:rFonts w:ascii="Arial" w:eastAsia="Times New Roman" w:hAnsi="Arial" w:cs="Arial"/>
          <w:sz w:val="24"/>
          <w:szCs w:val="24"/>
          <w:lang w:val="es-ES"/>
        </w:rPr>
      </w:pPr>
    </w:p>
    <w:p w:rsidR="006F70AC" w:rsidRPr="006F70AC" w:rsidRDefault="006F70AC" w:rsidP="003E1CA4">
      <w:pPr>
        <w:numPr>
          <w:ilvl w:val="0"/>
          <w:numId w:val="4"/>
        </w:numPr>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1.99.99 Otros servicios no especificados</w:t>
      </w:r>
    </w:p>
    <w:p w:rsidR="006F70AC" w:rsidRPr="006F70AC" w:rsidRDefault="006F70AC" w:rsidP="006F70AC">
      <w:pPr>
        <w:autoSpaceDE w:val="0"/>
        <w:autoSpaceDN w:val="0"/>
        <w:adjustRightInd w:val="0"/>
        <w:jc w:val="both"/>
        <w:rPr>
          <w:rFonts w:ascii="Arial" w:eastAsia="Times New Roman" w:hAnsi="Arial" w:cs="Arial"/>
          <w:sz w:val="24"/>
          <w:szCs w:val="24"/>
          <w:lang w:val="es-ES"/>
        </w:rPr>
      </w:pPr>
    </w:p>
    <w:p w:rsidR="006F70AC" w:rsidRDefault="006F70AC" w:rsidP="006F70AC">
      <w:pPr>
        <w:autoSpaceDE w:val="0"/>
        <w:autoSpaceDN w:val="0"/>
        <w:adjustRightInd w:val="0"/>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bCs/>
          <w:sz w:val="24"/>
          <w:szCs w:val="24"/>
          <w:lang w:val="es-ES"/>
        </w:rPr>
        <w:t>¢</w:t>
      </w:r>
      <w:r w:rsidR="00CD496E">
        <w:rPr>
          <w:rFonts w:ascii="Arial" w:eastAsia="Times New Roman" w:hAnsi="Arial" w:cs="Arial"/>
          <w:b/>
          <w:bCs/>
          <w:sz w:val="24"/>
          <w:szCs w:val="24"/>
          <w:lang w:val="es-ES"/>
        </w:rPr>
        <w:t xml:space="preserve">311.760 </w:t>
      </w:r>
      <w:r w:rsidRPr="006F70AC">
        <w:rPr>
          <w:rFonts w:ascii="Arial" w:eastAsia="Times New Roman" w:hAnsi="Arial" w:cs="Arial"/>
          <w:sz w:val="24"/>
          <w:szCs w:val="24"/>
          <w:lang w:val="es-ES"/>
        </w:rPr>
        <w:t>para financiar eventuales necesidades de reposición de placas para vehículos e infracciones de tránsito.</w:t>
      </w:r>
    </w:p>
    <w:p w:rsidR="00F159EB" w:rsidRPr="00F159EB" w:rsidRDefault="00F159EB" w:rsidP="006F70AC">
      <w:pPr>
        <w:autoSpaceDE w:val="0"/>
        <w:autoSpaceDN w:val="0"/>
        <w:adjustRightInd w:val="0"/>
        <w:jc w:val="both"/>
        <w:rPr>
          <w:rFonts w:ascii="Arial" w:eastAsia="Times New Roman" w:hAnsi="Arial" w:cs="Arial"/>
          <w:b/>
          <w:sz w:val="24"/>
          <w:szCs w:val="24"/>
          <w:lang w:val="es-ES"/>
        </w:rPr>
      </w:pPr>
    </w:p>
    <w:p w:rsidR="00F159EB" w:rsidRPr="007F701D" w:rsidRDefault="00F159EB" w:rsidP="006F70AC">
      <w:pPr>
        <w:autoSpaceDE w:val="0"/>
        <w:autoSpaceDN w:val="0"/>
        <w:adjustRightInd w:val="0"/>
        <w:jc w:val="both"/>
        <w:rPr>
          <w:rFonts w:ascii="Arial" w:eastAsia="Times New Roman" w:hAnsi="Arial" w:cs="Arial"/>
          <w:b/>
          <w:sz w:val="22"/>
          <w:szCs w:val="22"/>
          <w:lang w:val="es-ES"/>
        </w:rPr>
      </w:pPr>
      <w:r w:rsidRPr="007F701D">
        <w:rPr>
          <w:rFonts w:ascii="Arial" w:eastAsia="Times New Roman" w:hAnsi="Arial" w:cs="Arial"/>
          <w:b/>
          <w:sz w:val="22"/>
          <w:szCs w:val="22"/>
          <w:lang w:val="es-ES"/>
        </w:rPr>
        <w:t>COLETILLA</w:t>
      </w:r>
    </w:p>
    <w:p w:rsidR="005452A6" w:rsidRPr="005452A6" w:rsidRDefault="005452A6" w:rsidP="005452A6">
      <w:pPr>
        <w:jc w:val="both"/>
        <w:rPr>
          <w:rFonts w:ascii="Arial" w:eastAsia="Times New Roman" w:hAnsi="Arial" w:cs="Arial"/>
          <w:b/>
          <w:bCs/>
          <w:sz w:val="22"/>
          <w:szCs w:val="22"/>
          <w:lang w:val="es-MX" w:eastAsia="es-MX"/>
        </w:rPr>
      </w:pPr>
      <w:r w:rsidRPr="005452A6">
        <w:rPr>
          <w:rFonts w:ascii="Arial" w:eastAsia="Times New Roman" w:hAnsi="Arial" w:cs="Arial"/>
          <w:b/>
          <w:bCs/>
          <w:sz w:val="22"/>
          <w:szCs w:val="22"/>
          <w:lang w:val="es-MX" w:eastAsia="es-MX"/>
        </w:rPr>
        <w:t>(PARA PAGO DE EVENTUALES MULTAS DE TRÁNSITO Y REPOSICIÓN DE PLACA</w:t>
      </w:r>
      <w:r w:rsidR="00BF71F6">
        <w:rPr>
          <w:rFonts w:ascii="Arial" w:eastAsia="Times New Roman" w:hAnsi="Arial" w:cs="Arial"/>
          <w:b/>
          <w:bCs/>
          <w:sz w:val="22"/>
          <w:szCs w:val="22"/>
          <w:lang w:val="es-MX" w:eastAsia="es-MX"/>
        </w:rPr>
        <w:t>S</w:t>
      </w:r>
      <w:r w:rsidRPr="005452A6">
        <w:rPr>
          <w:rFonts w:ascii="Arial" w:eastAsia="Times New Roman" w:hAnsi="Arial" w:cs="Arial"/>
          <w:b/>
          <w:bCs/>
          <w:sz w:val="22"/>
          <w:szCs w:val="22"/>
          <w:lang w:val="es-MX" w:eastAsia="es-MX"/>
        </w:rPr>
        <w:t xml:space="preserve"> DE VEHICULOS INSTITUCIONALES).</w:t>
      </w:r>
    </w:p>
    <w:p w:rsidR="00CD496E" w:rsidRDefault="00CD496E" w:rsidP="006F70AC">
      <w:pPr>
        <w:jc w:val="both"/>
        <w:rPr>
          <w:rFonts w:ascii="Arial" w:eastAsia="Times New Roman" w:hAnsi="Arial" w:cs="Arial"/>
          <w:b/>
          <w:bCs/>
          <w:sz w:val="24"/>
          <w:szCs w:val="24"/>
          <w:lang w:val="es-ES"/>
        </w:rPr>
      </w:pPr>
    </w:p>
    <w:p w:rsidR="00CD496E" w:rsidRDefault="00CD496E" w:rsidP="006F70AC">
      <w:pPr>
        <w:jc w:val="both"/>
        <w:rPr>
          <w:rFonts w:ascii="Arial" w:eastAsia="Times New Roman" w:hAnsi="Arial" w:cs="Arial"/>
          <w:b/>
          <w:bCs/>
          <w:sz w:val="24"/>
          <w:szCs w:val="24"/>
          <w:lang w:val="es-ES"/>
        </w:rPr>
      </w:pPr>
    </w:p>
    <w:p w:rsidR="00CD496E" w:rsidRDefault="00CD496E" w:rsidP="006F70AC">
      <w:pPr>
        <w:jc w:val="both"/>
        <w:rPr>
          <w:rFonts w:ascii="Arial" w:eastAsia="Times New Roman" w:hAnsi="Arial" w:cs="Arial"/>
          <w:b/>
          <w:bCs/>
          <w:sz w:val="24"/>
          <w:szCs w:val="24"/>
          <w:lang w:val="es-ES"/>
        </w:rPr>
      </w:pPr>
    </w:p>
    <w:p w:rsidR="00CD496E" w:rsidRDefault="00CD496E" w:rsidP="006F70AC">
      <w:pPr>
        <w:jc w:val="both"/>
        <w:rPr>
          <w:rFonts w:ascii="Arial" w:eastAsia="Times New Roman" w:hAnsi="Arial" w:cs="Arial"/>
          <w:b/>
          <w:bCs/>
          <w:sz w:val="24"/>
          <w:szCs w:val="24"/>
          <w:lang w:val="es-ES"/>
        </w:rPr>
      </w:pPr>
    </w:p>
    <w:p w:rsidR="00CD496E" w:rsidRDefault="00CD496E" w:rsidP="006F70AC">
      <w:pPr>
        <w:jc w:val="both"/>
        <w:rPr>
          <w:rFonts w:ascii="Arial" w:eastAsia="Times New Roman" w:hAnsi="Arial" w:cs="Arial"/>
          <w:b/>
          <w:bCs/>
          <w:sz w:val="24"/>
          <w:szCs w:val="24"/>
          <w:lang w:val="es-ES"/>
        </w:rPr>
      </w:pPr>
    </w:p>
    <w:p w:rsidR="00CD496E" w:rsidRDefault="00CD496E" w:rsidP="006F70AC">
      <w:pPr>
        <w:jc w:val="both"/>
        <w:rPr>
          <w:rFonts w:ascii="Arial" w:eastAsia="Times New Roman" w:hAnsi="Arial" w:cs="Arial"/>
          <w:b/>
          <w:bCs/>
          <w:sz w:val="24"/>
          <w:szCs w:val="24"/>
          <w:lang w:val="es-ES"/>
        </w:rPr>
      </w:pPr>
    </w:p>
    <w:p w:rsidR="006F70AC" w:rsidRPr="006F70AC" w:rsidRDefault="006F70AC" w:rsidP="006F70AC">
      <w:pPr>
        <w:jc w:val="both"/>
        <w:rPr>
          <w:rFonts w:ascii="Arial" w:eastAsia="Times New Roman" w:hAnsi="Arial" w:cs="Arial"/>
          <w:b/>
          <w:bCs/>
          <w:color w:val="FF0000"/>
          <w:sz w:val="24"/>
          <w:szCs w:val="24"/>
        </w:rPr>
      </w:pPr>
      <w:r w:rsidRPr="006F70AC">
        <w:rPr>
          <w:rFonts w:ascii="Arial" w:eastAsia="Times New Roman" w:hAnsi="Arial" w:cs="Arial"/>
          <w:b/>
          <w:bCs/>
          <w:sz w:val="24"/>
          <w:szCs w:val="24"/>
          <w:lang w:val="es-ES"/>
        </w:rPr>
        <w:lastRenderedPageBreak/>
        <w:t xml:space="preserve">MATERIALES Y SUMINISTROS         </w:t>
      </w:r>
      <w:r w:rsidR="00C36F5E">
        <w:rPr>
          <w:rFonts w:ascii="Arial" w:eastAsia="Times New Roman" w:hAnsi="Arial" w:cs="Arial"/>
          <w:b/>
          <w:bCs/>
          <w:sz w:val="24"/>
          <w:szCs w:val="24"/>
          <w:lang w:val="es-ES"/>
        </w:rPr>
        <w:tab/>
      </w:r>
      <w:r w:rsidRPr="006F70AC">
        <w:rPr>
          <w:rFonts w:ascii="Arial" w:eastAsia="Times New Roman" w:hAnsi="Arial" w:cs="Arial"/>
          <w:b/>
          <w:bCs/>
          <w:sz w:val="24"/>
          <w:szCs w:val="24"/>
          <w:lang w:val="es-ES"/>
        </w:rPr>
        <w:t xml:space="preserve">                                                           ¢</w:t>
      </w:r>
      <w:r w:rsidRPr="006F70AC">
        <w:rPr>
          <w:rFonts w:ascii="Arial" w:hAnsi="Arial" w:cs="Arial"/>
          <w:b/>
          <w:bCs/>
          <w:sz w:val="24"/>
          <w:szCs w:val="24"/>
        </w:rPr>
        <w:t xml:space="preserve"> </w:t>
      </w:r>
      <w:r w:rsidR="00CD496E">
        <w:rPr>
          <w:rFonts w:ascii="Arial" w:hAnsi="Arial" w:cs="Arial"/>
          <w:b/>
          <w:bCs/>
          <w:sz w:val="24"/>
          <w:szCs w:val="24"/>
        </w:rPr>
        <w:t>39.019.703</w:t>
      </w:r>
    </w:p>
    <w:p w:rsidR="006F70AC" w:rsidRPr="006F70AC" w:rsidRDefault="006F70AC" w:rsidP="006F70AC">
      <w:pPr>
        <w:jc w:val="both"/>
        <w:rPr>
          <w:rFonts w:ascii="Arial" w:eastAsia="Times New Roman" w:hAnsi="Arial" w:cs="Arial"/>
          <w:b/>
          <w:bCs/>
          <w:sz w:val="24"/>
          <w:szCs w:val="24"/>
          <w:lang w:val="es-ES"/>
        </w:rPr>
      </w:pPr>
    </w:p>
    <w:p w:rsidR="006F70AC" w:rsidRPr="006F70AC" w:rsidRDefault="006F70AC" w:rsidP="006F70AC">
      <w:pPr>
        <w:jc w:val="both"/>
        <w:rPr>
          <w:rFonts w:ascii="Arial" w:eastAsia="Times New Roman" w:hAnsi="Arial" w:cs="Arial"/>
          <w:b/>
          <w:bCs/>
          <w:sz w:val="24"/>
          <w:szCs w:val="24"/>
          <w:lang w:val="es-ES"/>
        </w:rPr>
      </w:pPr>
    </w:p>
    <w:p w:rsidR="006F70AC" w:rsidRPr="006F70AC" w:rsidRDefault="006F70AC" w:rsidP="003E1CA4">
      <w:pPr>
        <w:numPr>
          <w:ilvl w:val="0"/>
          <w:numId w:val="4"/>
        </w:numPr>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2.01.01 Combustibles y lubricantes</w:t>
      </w:r>
    </w:p>
    <w:p w:rsidR="006F70AC" w:rsidRPr="006F70AC" w:rsidRDefault="006F70AC" w:rsidP="006F70AC">
      <w:pPr>
        <w:jc w:val="both"/>
        <w:rPr>
          <w:rFonts w:ascii="Arial" w:eastAsia="Times New Roman" w:hAnsi="Arial" w:cs="Arial"/>
          <w:sz w:val="24"/>
          <w:szCs w:val="24"/>
          <w:lang w:val="es-ES"/>
        </w:rPr>
      </w:pPr>
    </w:p>
    <w:p w:rsidR="006F70AC" w:rsidRDefault="006F70AC" w:rsidP="006F70AC">
      <w:pPr>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bCs/>
          <w:sz w:val="24"/>
          <w:szCs w:val="24"/>
          <w:lang w:val="es-ES"/>
        </w:rPr>
        <w:t>¢</w:t>
      </w:r>
      <w:r w:rsidR="00CD496E">
        <w:rPr>
          <w:rFonts w:ascii="Arial" w:eastAsia="Times New Roman" w:hAnsi="Arial" w:cs="Arial"/>
          <w:b/>
          <w:bCs/>
          <w:sz w:val="24"/>
          <w:szCs w:val="24"/>
          <w:lang w:val="es-ES"/>
        </w:rPr>
        <w:t xml:space="preserve">14.228.866 </w:t>
      </w:r>
      <w:r w:rsidRPr="006F70AC">
        <w:rPr>
          <w:rFonts w:ascii="Arial" w:eastAsia="Times New Roman" w:hAnsi="Arial" w:cs="Arial"/>
          <w:sz w:val="24"/>
          <w:szCs w:val="24"/>
          <w:lang w:val="es-ES"/>
        </w:rPr>
        <w:t>para la compra de combustible para la flotilla vehicular del FONAFIFO</w:t>
      </w:r>
      <w:r w:rsidR="00E85669">
        <w:rPr>
          <w:rFonts w:ascii="Arial" w:eastAsia="Times New Roman" w:hAnsi="Arial" w:cs="Arial"/>
          <w:sz w:val="24"/>
          <w:szCs w:val="24"/>
          <w:lang w:val="es-ES"/>
        </w:rPr>
        <w:t>.</w:t>
      </w:r>
      <w:r w:rsidRPr="006F70AC">
        <w:rPr>
          <w:rFonts w:ascii="Arial" w:eastAsia="Times New Roman" w:hAnsi="Arial" w:cs="Arial"/>
          <w:sz w:val="24"/>
          <w:szCs w:val="24"/>
          <w:lang w:val="es-ES"/>
        </w:rPr>
        <w:t xml:space="preserve"> que permita la realización de actividades propias de la institución.</w:t>
      </w:r>
    </w:p>
    <w:p w:rsidR="00F04362" w:rsidRDefault="00F04362" w:rsidP="006F70AC">
      <w:pPr>
        <w:jc w:val="both"/>
        <w:rPr>
          <w:rFonts w:ascii="Arial" w:eastAsia="Times New Roman" w:hAnsi="Arial" w:cs="Arial"/>
          <w:sz w:val="24"/>
          <w:szCs w:val="24"/>
          <w:lang w:val="es-ES"/>
        </w:rPr>
      </w:pPr>
    </w:p>
    <w:p w:rsidR="006F70AC" w:rsidRPr="006F70AC" w:rsidRDefault="006F70AC" w:rsidP="006F70AC">
      <w:pPr>
        <w:jc w:val="both"/>
        <w:rPr>
          <w:rFonts w:ascii="Arial" w:eastAsia="Times New Roman" w:hAnsi="Arial" w:cs="Arial"/>
          <w:sz w:val="24"/>
          <w:szCs w:val="24"/>
          <w:lang w:val="es-ES"/>
        </w:rPr>
      </w:pPr>
    </w:p>
    <w:p w:rsidR="006F70AC" w:rsidRPr="006F70AC" w:rsidRDefault="006F70AC" w:rsidP="003E1CA4">
      <w:pPr>
        <w:numPr>
          <w:ilvl w:val="0"/>
          <w:numId w:val="12"/>
        </w:numPr>
        <w:jc w:val="both"/>
        <w:rPr>
          <w:rFonts w:ascii="Arial" w:eastAsia="Times New Roman" w:hAnsi="Arial" w:cs="Arial"/>
          <w:b/>
          <w:sz w:val="24"/>
          <w:szCs w:val="24"/>
          <w:lang w:val="es-ES"/>
        </w:rPr>
      </w:pPr>
      <w:r w:rsidRPr="006F70AC">
        <w:rPr>
          <w:rFonts w:ascii="Arial" w:eastAsia="Times New Roman" w:hAnsi="Arial" w:cs="Arial"/>
          <w:b/>
          <w:sz w:val="24"/>
          <w:szCs w:val="24"/>
          <w:lang w:val="es-ES"/>
        </w:rPr>
        <w:t>2.01.02 Productos farmacéuticos y medicinales</w:t>
      </w:r>
    </w:p>
    <w:p w:rsidR="006F70AC" w:rsidRPr="006F70AC" w:rsidRDefault="006F70AC" w:rsidP="006F70AC">
      <w:pPr>
        <w:autoSpaceDE w:val="0"/>
        <w:autoSpaceDN w:val="0"/>
        <w:adjustRightInd w:val="0"/>
        <w:jc w:val="both"/>
        <w:rPr>
          <w:rFonts w:ascii="Arial" w:eastAsia="Times New Roman" w:hAnsi="Arial" w:cs="Arial"/>
          <w:sz w:val="24"/>
          <w:szCs w:val="24"/>
          <w:lang w:val="es-ES"/>
        </w:rPr>
      </w:pPr>
    </w:p>
    <w:p w:rsidR="006F70AC" w:rsidRDefault="006F70AC" w:rsidP="006F70AC">
      <w:pPr>
        <w:autoSpaceDE w:val="0"/>
        <w:autoSpaceDN w:val="0"/>
        <w:adjustRightInd w:val="0"/>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sz w:val="24"/>
          <w:szCs w:val="24"/>
          <w:lang w:val="es-ES"/>
        </w:rPr>
        <w:t>¢</w:t>
      </w:r>
      <w:r w:rsidR="00CD496E">
        <w:rPr>
          <w:rFonts w:ascii="Arial" w:eastAsia="Times New Roman" w:hAnsi="Arial" w:cs="Arial"/>
          <w:b/>
          <w:sz w:val="24"/>
          <w:szCs w:val="24"/>
          <w:lang w:val="es-ES"/>
        </w:rPr>
        <w:t xml:space="preserve">160.973 </w:t>
      </w:r>
      <w:r w:rsidRPr="006F70AC">
        <w:rPr>
          <w:rFonts w:ascii="Arial" w:eastAsia="Times New Roman" w:hAnsi="Arial" w:cs="Arial"/>
          <w:sz w:val="24"/>
          <w:szCs w:val="24"/>
          <w:lang w:val="es-ES"/>
        </w:rPr>
        <w:t>correspondiente a la compra de protectores solares</w:t>
      </w:r>
      <w:r w:rsidR="00E85669">
        <w:rPr>
          <w:rFonts w:ascii="Arial" w:eastAsia="Times New Roman" w:hAnsi="Arial" w:cs="Arial"/>
          <w:sz w:val="24"/>
          <w:szCs w:val="24"/>
          <w:lang w:val="es-ES"/>
        </w:rPr>
        <w:t>.</w:t>
      </w:r>
      <w:r w:rsidRPr="006F70AC">
        <w:rPr>
          <w:rFonts w:ascii="Arial" w:eastAsia="Times New Roman" w:hAnsi="Arial" w:cs="Arial"/>
          <w:sz w:val="24"/>
          <w:szCs w:val="24"/>
          <w:lang w:val="es-ES"/>
        </w:rPr>
        <w:t xml:space="preserve"> </w:t>
      </w:r>
      <w:r w:rsidR="005452A6">
        <w:rPr>
          <w:rFonts w:ascii="Arial" w:eastAsia="Times New Roman" w:hAnsi="Arial" w:cs="Arial"/>
          <w:sz w:val="24"/>
          <w:szCs w:val="24"/>
          <w:lang w:val="es-ES"/>
        </w:rPr>
        <w:t xml:space="preserve">y </w:t>
      </w:r>
      <w:r w:rsidR="005452A6" w:rsidRPr="005452A6">
        <w:rPr>
          <w:rFonts w:ascii="Arial" w:eastAsia="Times New Roman" w:hAnsi="Arial" w:cs="Arial"/>
          <w:sz w:val="24"/>
          <w:szCs w:val="24"/>
          <w:lang w:val="es-ES"/>
        </w:rPr>
        <w:t>otros productos como soluciones salinas para la atención de emergencias en cumplimiento con el Decreto Nº 39611-MTSS.</w:t>
      </w:r>
      <w:r w:rsidRPr="006F70AC">
        <w:rPr>
          <w:rFonts w:ascii="Arial" w:eastAsia="Times New Roman" w:hAnsi="Arial" w:cs="Arial"/>
          <w:sz w:val="24"/>
          <w:szCs w:val="24"/>
          <w:lang w:val="es-ES"/>
        </w:rPr>
        <w:t xml:space="preserve"> </w:t>
      </w:r>
    </w:p>
    <w:p w:rsidR="00BE0B10" w:rsidRDefault="00BE0B10" w:rsidP="006F70AC">
      <w:pPr>
        <w:autoSpaceDE w:val="0"/>
        <w:autoSpaceDN w:val="0"/>
        <w:adjustRightInd w:val="0"/>
        <w:jc w:val="both"/>
        <w:rPr>
          <w:rFonts w:ascii="Arial" w:eastAsia="Times New Roman" w:hAnsi="Arial" w:cs="Arial"/>
          <w:sz w:val="24"/>
          <w:szCs w:val="24"/>
          <w:lang w:val="es-ES"/>
        </w:rPr>
      </w:pPr>
    </w:p>
    <w:p w:rsidR="006F70AC" w:rsidRPr="006F70AC" w:rsidRDefault="006F70AC" w:rsidP="006F70AC">
      <w:pPr>
        <w:autoSpaceDE w:val="0"/>
        <w:autoSpaceDN w:val="0"/>
        <w:adjustRightInd w:val="0"/>
        <w:jc w:val="both"/>
        <w:rPr>
          <w:rFonts w:ascii="Arial" w:eastAsia="Times New Roman" w:hAnsi="Arial" w:cs="Arial"/>
          <w:sz w:val="24"/>
          <w:szCs w:val="24"/>
          <w:lang w:val="es-ES"/>
        </w:rPr>
      </w:pPr>
    </w:p>
    <w:p w:rsidR="006F70AC" w:rsidRPr="006F70AC" w:rsidRDefault="006F70AC" w:rsidP="003E1CA4">
      <w:pPr>
        <w:numPr>
          <w:ilvl w:val="0"/>
          <w:numId w:val="12"/>
        </w:numPr>
        <w:autoSpaceDE w:val="0"/>
        <w:autoSpaceDN w:val="0"/>
        <w:adjustRightInd w:val="0"/>
        <w:jc w:val="both"/>
        <w:rPr>
          <w:rFonts w:ascii="Arial" w:eastAsia="Times New Roman" w:hAnsi="Arial" w:cs="Arial"/>
          <w:b/>
          <w:sz w:val="24"/>
          <w:szCs w:val="24"/>
          <w:lang w:val="es-ES"/>
        </w:rPr>
      </w:pPr>
      <w:r w:rsidRPr="006F70AC">
        <w:rPr>
          <w:rFonts w:ascii="Arial" w:eastAsia="Times New Roman" w:hAnsi="Arial" w:cs="Arial"/>
          <w:b/>
          <w:sz w:val="24"/>
          <w:szCs w:val="24"/>
          <w:lang w:val="es-ES"/>
        </w:rPr>
        <w:t>2.01.04 Tintas</w:t>
      </w:r>
      <w:r w:rsidR="00E85669">
        <w:rPr>
          <w:rFonts w:ascii="Arial" w:eastAsia="Times New Roman" w:hAnsi="Arial" w:cs="Arial"/>
          <w:b/>
          <w:sz w:val="24"/>
          <w:szCs w:val="24"/>
          <w:lang w:val="es-ES"/>
        </w:rPr>
        <w:t>.</w:t>
      </w:r>
      <w:r w:rsidRPr="006F70AC">
        <w:rPr>
          <w:rFonts w:ascii="Arial" w:eastAsia="Times New Roman" w:hAnsi="Arial" w:cs="Arial"/>
          <w:b/>
          <w:sz w:val="24"/>
          <w:szCs w:val="24"/>
          <w:lang w:val="es-ES"/>
        </w:rPr>
        <w:t xml:space="preserve"> pinturas y diluyentes</w:t>
      </w:r>
    </w:p>
    <w:p w:rsidR="006F70AC" w:rsidRPr="006F70AC" w:rsidRDefault="006F70AC" w:rsidP="006F70AC">
      <w:pPr>
        <w:autoSpaceDE w:val="0"/>
        <w:autoSpaceDN w:val="0"/>
        <w:adjustRightInd w:val="0"/>
        <w:jc w:val="both"/>
        <w:rPr>
          <w:rFonts w:ascii="Arial" w:eastAsia="Times New Roman" w:hAnsi="Arial" w:cs="Arial"/>
          <w:sz w:val="24"/>
          <w:szCs w:val="24"/>
          <w:lang w:val="es-ES"/>
        </w:rPr>
      </w:pPr>
    </w:p>
    <w:p w:rsidR="006F70AC" w:rsidRDefault="006F70AC" w:rsidP="006F70AC">
      <w:pPr>
        <w:autoSpaceDE w:val="0"/>
        <w:autoSpaceDN w:val="0"/>
        <w:adjustRightInd w:val="0"/>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sz w:val="24"/>
          <w:szCs w:val="24"/>
          <w:lang w:val="es-ES"/>
        </w:rPr>
        <w:t>¢</w:t>
      </w:r>
      <w:r w:rsidR="00CD496E">
        <w:rPr>
          <w:rFonts w:ascii="Arial" w:eastAsia="Times New Roman" w:hAnsi="Arial" w:cs="Arial"/>
          <w:b/>
          <w:sz w:val="24"/>
          <w:szCs w:val="24"/>
          <w:lang w:val="es-ES"/>
        </w:rPr>
        <w:t>9.685.344</w:t>
      </w:r>
      <w:r w:rsidRPr="006F70AC">
        <w:rPr>
          <w:rFonts w:ascii="Arial" w:eastAsia="Times New Roman" w:hAnsi="Arial" w:cs="Arial"/>
          <w:sz w:val="24"/>
          <w:szCs w:val="24"/>
          <w:lang w:val="es-ES"/>
        </w:rPr>
        <w:t xml:space="preserve"> para la compra de tintas y tóner según las necesidades de la institución</w:t>
      </w:r>
      <w:r w:rsidR="00690FB0">
        <w:rPr>
          <w:rFonts w:ascii="Arial" w:eastAsia="Times New Roman" w:hAnsi="Arial" w:cs="Arial"/>
          <w:sz w:val="24"/>
          <w:szCs w:val="24"/>
          <w:lang w:val="es-ES"/>
        </w:rPr>
        <w:t>.</w:t>
      </w:r>
    </w:p>
    <w:p w:rsidR="00FC180E" w:rsidRDefault="00FC180E" w:rsidP="006F70AC">
      <w:pPr>
        <w:autoSpaceDE w:val="0"/>
        <w:autoSpaceDN w:val="0"/>
        <w:adjustRightInd w:val="0"/>
        <w:jc w:val="both"/>
        <w:rPr>
          <w:rFonts w:ascii="Arial" w:eastAsia="Times New Roman" w:hAnsi="Arial" w:cs="Arial"/>
          <w:sz w:val="24"/>
          <w:szCs w:val="24"/>
          <w:lang w:val="es-ES"/>
        </w:rPr>
      </w:pPr>
    </w:p>
    <w:p w:rsidR="006F70AC" w:rsidRPr="006F70AC" w:rsidRDefault="006F70AC" w:rsidP="006F70AC">
      <w:pPr>
        <w:autoSpaceDE w:val="0"/>
        <w:autoSpaceDN w:val="0"/>
        <w:adjustRightInd w:val="0"/>
        <w:jc w:val="both"/>
        <w:rPr>
          <w:rFonts w:ascii="Arial" w:eastAsia="Times New Roman" w:hAnsi="Arial" w:cs="Arial"/>
          <w:sz w:val="24"/>
          <w:szCs w:val="24"/>
          <w:lang w:val="es-ES"/>
        </w:rPr>
      </w:pPr>
    </w:p>
    <w:p w:rsidR="006F70AC" w:rsidRPr="006F70AC" w:rsidRDefault="006F70AC" w:rsidP="003E1CA4">
      <w:pPr>
        <w:numPr>
          <w:ilvl w:val="0"/>
          <w:numId w:val="12"/>
        </w:numPr>
        <w:autoSpaceDE w:val="0"/>
        <w:autoSpaceDN w:val="0"/>
        <w:adjustRightInd w:val="0"/>
        <w:jc w:val="both"/>
        <w:rPr>
          <w:rFonts w:ascii="Arial" w:eastAsia="Times New Roman" w:hAnsi="Arial" w:cs="Arial"/>
          <w:b/>
          <w:sz w:val="24"/>
          <w:szCs w:val="24"/>
          <w:lang w:val="es-ES"/>
        </w:rPr>
      </w:pPr>
      <w:r w:rsidRPr="006F70AC">
        <w:rPr>
          <w:rFonts w:ascii="Arial" w:eastAsia="Times New Roman" w:hAnsi="Arial" w:cs="Arial"/>
          <w:b/>
          <w:sz w:val="24"/>
          <w:szCs w:val="24"/>
          <w:lang w:val="es-ES"/>
        </w:rPr>
        <w:t>2.01.99 Otros productos químicos y conexos</w:t>
      </w:r>
    </w:p>
    <w:p w:rsidR="006F70AC" w:rsidRPr="006F70AC" w:rsidRDefault="006F70AC" w:rsidP="006F70AC">
      <w:pPr>
        <w:autoSpaceDE w:val="0"/>
        <w:autoSpaceDN w:val="0"/>
        <w:adjustRightInd w:val="0"/>
        <w:jc w:val="both"/>
        <w:rPr>
          <w:rFonts w:ascii="Arial" w:eastAsia="Times New Roman" w:hAnsi="Arial" w:cs="Arial"/>
          <w:sz w:val="24"/>
          <w:szCs w:val="24"/>
          <w:lang w:val="es-ES"/>
        </w:rPr>
      </w:pPr>
    </w:p>
    <w:p w:rsidR="006F70AC" w:rsidRDefault="006F70AC" w:rsidP="006F70AC">
      <w:pPr>
        <w:autoSpaceDE w:val="0"/>
        <w:autoSpaceDN w:val="0"/>
        <w:adjustRightInd w:val="0"/>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sz w:val="24"/>
          <w:szCs w:val="24"/>
          <w:lang w:val="es-ES"/>
        </w:rPr>
        <w:t>¢</w:t>
      </w:r>
      <w:r w:rsidR="00830E20">
        <w:rPr>
          <w:rFonts w:ascii="Arial" w:eastAsia="Times New Roman" w:hAnsi="Arial" w:cs="Arial"/>
          <w:b/>
          <w:sz w:val="24"/>
          <w:szCs w:val="24"/>
          <w:lang w:val="es-ES"/>
        </w:rPr>
        <w:t>6</w:t>
      </w:r>
      <w:r w:rsidR="00FC180E">
        <w:rPr>
          <w:rFonts w:ascii="Arial" w:eastAsia="Times New Roman" w:hAnsi="Arial" w:cs="Arial"/>
          <w:b/>
          <w:sz w:val="24"/>
          <w:szCs w:val="24"/>
          <w:lang w:val="es-ES"/>
        </w:rPr>
        <w:t>3</w:t>
      </w:r>
      <w:r w:rsidR="00830E20">
        <w:rPr>
          <w:rFonts w:ascii="Arial" w:eastAsia="Times New Roman" w:hAnsi="Arial" w:cs="Arial"/>
          <w:b/>
          <w:sz w:val="24"/>
          <w:szCs w:val="24"/>
          <w:lang w:val="es-ES"/>
        </w:rPr>
        <w:t>.000</w:t>
      </w:r>
      <w:r w:rsidR="00E85669">
        <w:rPr>
          <w:rFonts w:ascii="Arial" w:eastAsia="Times New Roman" w:hAnsi="Arial" w:cs="Arial"/>
          <w:sz w:val="24"/>
          <w:szCs w:val="24"/>
          <w:lang w:val="es-ES"/>
        </w:rPr>
        <w:t>.</w:t>
      </w:r>
      <w:r w:rsidRPr="006F70AC">
        <w:rPr>
          <w:rFonts w:ascii="Arial" w:eastAsia="Times New Roman" w:hAnsi="Arial" w:cs="Arial"/>
          <w:sz w:val="24"/>
          <w:szCs w:val="24"/>
          <w:lang w:val="es-ES"/>
        </w:rPr>
        <w:t xml:space="preserve"> para la compra de repelentes contra insectos en aerosol</w:t>
      </w:r>
      <w:r w:rsidR="00E85669">
        <w:rPr>
          <w:rFonts w:ascii="Arial" w:eastAsia="Times New Roman" w:hAnsi="Arial" w:cs="Arial"/>
          <w:sz w:val="24"/>
          <w:szCs w:val="24"/>
          <w:lang w:val="es-ES"/>
        </w:rPr>
        <w:t>.</w:t>
      </w:r>
      <w:r w:rsidRPr="006F70AC">
        <w:rPr>
          <w:rFonts w:ascii="Arial" w:eastAsia="Times New Roman" w:hAnsi="Arial" w:cs="Arial"/>
          <w:sz w:val="24"/>
          <w:szCs w:val="24"/>
          <w:lang w:val="es-ES"/>
        </w:rPr>
        <w:t xml:space="preserve"> para </w:t>
      </w:r>
      <w:r w:rsidR="00FC180E">
        <w:rPr>
          <w:rFonts w:ascii="Arial" w:eastAsia="Times New Roman" w:hAnsi="Arial" w:cs="Arial"/>
          <w:sz w:val="24"/>
          <w:szCs w:val="24"/>
          <w:lang w:val="es-ES"/>
        </w:rPr>
        <w:t>uso</w:t>
      </w:r>
      <w:r w:rsidRPr="006F70AC">
        <w:rPr>
          <w:rFonts w:ascii="Arial" w:eastAsia="Times New Roman" w:hAnsi="Arial" w:cs="Arial"/>
          <w:sz w:val="24"/>
          <w:szCs w:val="24"/>
          <w:lang w:val="es-ES"/>
        </w:rPr>
        <w:t xml:space="preserve"> de los funcionarios en sus labores de campo. </w:t>
      </w:r>
    </w:p>
    <w:p w:rsidR="00FC180E" w:rsidRDefault="00FC180E" w:rsidP="006F70AC">
      <w:pPr>
        <w:autoSpaceDE w:val="0"/>
        <w:autoSpaceDN w:val="0"/>
        <w:adjustRightInd w:val="0"/>
        <w:jc w:val="both"/>
        <w:rPr>
          <w:rFonts w:ascii="Arial" w:eastAsia="Times New Roman" w:hAnsi="Arial" w:cs="Arial"/>
          <w:sz w:val="24"/>
          <w:szCs w:val="24"/>
          <w:lang w:val="es-ES"/>
        </w:rPr>
      </w:pPr>
    </w:p>
    <w:p w:rsidR="00FD5093" w:rsidRDefault="00FD5093" w:rsidP="006F70AC">
      <w:pPr>
        <w:autoSpaceDE w:val="0"/>
        <w:autoSpaceDN w:val="0"/>
        <w:adjustRightInd w:val="0"/>
        <w:jc w:val="both"/>
        <w:rPr>
          <w:rFonts w:ascii="Arial" w:eastAsia="Times New Roman" w:hAnsi="Arial" w:cs="Arial"/>
          <w:sz w:val="22"/>
          <w:szCs w:val="22"/>
          <w:lang w:val="es-ES"/>
        </w:rPr>
      </w:pPr>
    </w:p>
    <w:p w:rsidR="006F70AC" w:rsidRPr="006F70AC" w:rsidRDefault="006F70AC" w:rsidP="003E1CA4">
      <w:pPr>
        <w:numPr>
          <w:ilvl w:val="0"/>
          <w:numId w:val="12"/>
        </w:numPr>
        <w:autoSpaceDE w:val="0"/>
        <w:autoSpaceDN w:val="0"/>
        <w:adjustRightInd w:val="0"/>
        <w:jc w:val="both"/>
        <w:rPr>
          <w:rFonts w:ascii="Arial" w:eastAsia="Times New Roman" w:hAnsi="Arial" w:cs="Arial"/>
          <w:b/>
          <w:sz w:val="24"/>
          <w:szCs w:val="24"/>
          <w:lang w:val="es-ES"/>
        </w:rPr>
      </w:pPr>
      <w:r w:rsidRPr="006F70AC">
        <w:rPr>
          <w:rFonts w:ascii="Arial" w:eastAsia="Times New Roman" w:hAnsi="Arial" w:cs="Arial"/>
          <w:b/>
          <w:sz w:val="24"/>
          <w:szCs w:val="24"/>
          <w:lang w:val="es-ES"/>
        </w:rPr>
        <w:t>2.02.03 Alimentos y bebidas</w:t>
      </w:r>
    </w:p>
    <w:p w:rsidR="006F70AC" w:rsidRPr="006F70AC" w:rsidRDefault="006F70AC" w:rsidP="006F70AC">
      <w:pPr>
        <w:autoSpaceDE w:val="0"/>
        <w:autoSpaceDN w:val="0"/>
        <w:adjustRightInd w:val="0"/>
        <w:jc w:val="both"/>
        <w:rPr>
          <w:rFonts w:ascii="Arial" w:eastAsia="Times New Roman" w:hAnsi="Arial" w:cs="Arial"/>
          <w:sz w:val="24"/>
          <w:szCs w:val="24"/>
          <w:lang w:val="es-ES"/>
        </w:rPr>
      </w:pPr>
    </w:p>
    <w:p w:rsidR="006F70AC" w:rsidRDefault="006F70AC" w:rsidP="006F70AC">
      <w:pPr>
        <w:autoSpaceDE w:val="0"/>
        <w:autoSpaceDN w:val="0"/>
        <w:adjustRightInd w:val="0"/>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sz w:val="24"/>
          <w:szCs w:val="24"/>
          <w:lang w:val="es-ES"/>
        </w:rPr>
        <w:t>¢</w:t>
      </w:r>
      <w:r w:rsidR="00CD496E">
        <w:rPr>
          <w:rFonts w:ascii="Arial" w:eastAsia="Times New Roman" w:hAnsi="Arial" w:cs="Arial"/>
          <w:b/>
          <w:sz w:val="24"/>
          <w:szCs w:val="24"/>
          <w:lang w:val="es-ES"/>
        </w:rPr>
        <w:t xml:space="preserve">4.109.163 </w:t>
      </w:r>
      <w:r w:rsidRPr="006F70AC">
        <w:rPr>
          <w:rFonts w:ascii="Arial" w:eastAsia="Times New Roman" w:hAnsi="Arial" w:cs="Arial"/>
          <w:sz w:val="24"/>
          <w:szCs w:val="24"/>
          <w:lang w:val="es-ES"/>
        </w:rPr>
        <w:t>para la compra de alimentos y bebidas para la atención de las distintas actividades</w:t>
      </w:r>
      <w:r w:rsidR="000C09D9">
        <w:rPr>
          <w:rFonts w:ascii="Arial" w:eastAsia="Times New Roman" w:hAnsi="Arial" w:cs="Arial"/>
          <w:sz w:val="24"/>
          <w:szCs w:val="24"/>
          <w:lang w:val="es-ES"/>
        </w:rPr>
        <w:t xml:space="preserve"> </w:t>
      </w:r>
      <w:r w:rsidRPr="006F70AC">
        <w:rPr>
          <w:rFonts w:ascii="Arial" w:eastAsia="Times New Roman" w:hAnsi="Arial" w:cs="Arial"/>
          <w:sz w:val="24"/>
          <w:szCs w:val="24"/>
          <w:lang w:val="es-ES"/>
        </w:rPr>
        <w:t>a nivel institucional.</w:t>
      </w:r>
    </w:p>
    <w:p w:rsidR="00E907D0" w:rsidRDefault="00E907D0" w:rsidP="006F70AC">
      <w:pPr>
        <w:autoSpaceDE w:val="0"/>
        <w:autoSpaceDN w:val="0"/>
        <w:adjustRightInd w:val="0"/>
        <w:jc w:val="both"/>
        <w:rPr>
          <w:rFonts w:ascii="Arial" w:eastAsia="Times New Roman" w:hAnsi="Arial" w:cs="Arial"/>
          <w:sz w:val="24"/>
          <w:szCs w:val="24"/>
          <w:lang w:val="es-ES"/>
        </w:rPr>
      </w:pPr>
    </w:p>
    <w:p w:rsidR="004C44DD" w:rsidRDefault="004C44DD" w:rsidP="006F70AC">
      <w:pPr>
        <w:autoSpaceDE w:val="0"/>
        <w:autoSpaceDN w:val="0"/>
        <w:adjustRightInd w:val="0"/>
        <w:jc w:val="both"/>
        <w:rPr>
          <w:rFonts w:ascii="Arial" w:eastAsia="Times New Roman" w:hAnsi="Arial" w:cs="Arial"/>
          <w:sz w:val="24"/>
          <w:szCs w:val="24"/>
          <w:lang w:val="es-ES"/>
        </w:rPr>
      </w:pPr>
    </w:p>
    <w:p w:rsidR="006F70AC" w:rsidRPr="006F70AC" w:rsidRDefault="006F70AC" w:rsidP="003E1CA4">
      <w:pPr>
        <w:numPr>
          <w:ilvl w:val="0"/>
          <w:numId w:val="12"/>
        </w:numPr>
        <w:autoSpaceDE w:val="0"/>
        <w:autoSpaceDN w:val="0"/>
        <w:adjustRightInd w:val="0"/>
        <w:jc w:val="both"/>
        <w:rPr>
          <w:rFonts w:ascii="Arial" w:eastAsia="Times New Roman" w:hAnsi="Arial" w:cs="Arial"/>
          <w:b/>
          <w:sz w:val="24"/>
          <w:szCs w:val="24"/>
          <w:lang w:val="es-ES"/>
        </w:rPr>
      </w:pPr>
      <w:r w:rsidRPr="006F70AC">
        <w:rPr>
          <w:rFonts w:ascii="Arial" w:eastAsia="Times New Roman" w:hAnsi="Arial" w:cs="Arial"/>
          <w:b/>
          <w:sz w:val="24"/>
          <w:szCs w:val="24"/>
          <w:lang w:val="es-ES"/>
        </w:rPr>
        <w:t>2.03.01 Materiales y productos metálicos</w:t>
      </w:r>
    </w:p>
    <w:p w:rsidR="006F70AC" w:rsidRPr="006F70AC" w:rsidRDefault="006F70AC" w:rsidP="006F70AC">
      <w:pPr>
        <w:autoSpaceDE w:val="0"/>
        <w:autoSpaceDN w:val="0"/>
        <w:adjustRightInd w:val="0"/>
        <w:jc w:val="both"/>
        <w:rPr>
          <w:rFonts w:ascii="Arial" w:eastAsia="Times New Roman" w:hAnsi="Arial" w:cs="Arial"/>
          <w:sz w:val="24"/>
          <w:szCs w:val="24"/>
          <w:lang w:val="es-ES"/>
        </w:rPr>
      </w:pPr>
    </w:p>
    <w:p w:rsidR="006F70AC" w:rsidRDefault="006F70AC" w:rsidP="006F70AC">
      <w:pPr>
        <w:autoSpaceDE w:val="0"/>
        <w:autoSpaceDN w:val="0"/>
        <w:adjustRightInd w:val="0"/>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sz w:val="24"/>
          <w:szCs w:val="24"/>
          <w:lang w:val="es-ES"/>
        </w:rPr>
        <w:t>¢</w:t>
      </w:r>
      <w:r w:rsidR="00CD496E">
        <w:rPr>
          <w:rFonts w:ascii="Arial" w:eastAsia="Times New Roman" w:hAnsi="Arial" w:cs="Arial"/>
          <w:b/>
          <w:sz w:val="24"/>
          <w:szCs w:val="24"/>
          <w:lang w:val="es-ES"/>
        </w:rPr>
        <w:t xml:space="preserve">144.034 </w:t>
      </w:r>
      <w:r w:rsidRPr="006F70AC">
        <w:rPr>
          <w:rFonts w:ascii="Arial" w:eastAsia="Times New Roman" w:hAnsi="Arial" w:cs="Arial"/>
          <w:sz w:val="24"/>
          <w:szCs w:val="24"/>
          <w:lang w:val="es-ES"/>
        </w:rPr>
        <w:t xml:space="preserve">para la compra de </w:t>
      </w:r>
      <w:r w:rsidR="00E907D0">
        <w:rPr>
          <w:rFonts w:ascii="Arial" w:eastAsia="Times New Roman" w:hAnsi="Arial" w:cs="Arial"/>
          <w:sz w:val="24"/>
          <w:szCs w:val="24"/>
          <w:lang w:val="es-ES"/>
        </w:rPr>
        <w:t>grifería para el ahorro de agua</w:t>
      </w:r>
      <w:r w:rsidR="00F842A2">
        <w:rPr>
          <w:rFonts w:ascii="Arial" w:eastAsia="Times New Roman" w:hAnsi="Arial" w:cs="Arial"/>
          <w:sz w:val="24"/>
          <w:szCs w:val="24"/>
          <w:lang w:val="es-ES"/>
        </w:rPr>
        <w:t xml:space="preserve"> y compra de una barra </w:t>
      </w:r>
      <w:proofErr w:type="spellStart"/>
      <w:r w:rsidR="004C44DD">
        <w:rPr>
          <w:rFonts w:ascii="Arial" w:eastAsia="Times New Roman" w:hAnsi="Arial" w:cs="Arial"/>
          <w:sz w:val="24"/>
          <w:szCs w:val="24"/>
          <w:lang w:val="es-ES"/>
        </w:rPr>
        <w:t>antipánico</w:t>
      </w:r>
      <w:proofErr w:type="spellEnd"/>
      <w:r w:rsidR="00F842A2">
        <w:rPr>
          <w:rFonts w:ascii="Arial" w:eastAsia="Times New Roman" w:hAnsi="Arial" w:cs="Arial"/>
          <w:sz w:val="24"/>
          <w:szCs w:val="24"/>
          <w:lang w:val="es-ES"/>
        </w:rPr>
        <w:t xml:space="preserve"> certificada para la Unidad de Tecnologías de Información </w:t>
      </w:r>
      <w:r w:rsidR="00F842A2" w:rsidRPr="00F842A2">
        <w:rPr>
          <w:rFonts w:ascii="Arial" w:eastAsia="Times New Roman" w:hAnsi="Arial" w:cs="Arial"/>
          <w:sz w:val="24"/>
          <w:szCs w:val="24"/>
          <w:lang w:val="es-ES"/>
        </w:rPr>
        <w:t>en cumplimiento con el Artículo 66 Constitución Política</w:t>
      </w:r>
      <w:r w:rsidR="00E85669">
        <w:rPr>
          <w:rFonts w:ascii="Arial" w:eastAsia="Times New Roman" w:hAnsi="Arial" w:cs="Arial"/>
          <w:sz w:val="24"/>
          <w:szCs w:val="24"/>
          <w:lang w:val="es-ES"/>
        </w:rPr>
        <w:t>.</w:t>
      </w:r>
      <w:r w:rsidR="00F842A2" w:rsidRPr="00F842A2">
        <w:rPr>
          <w:rFonts w:ascii="Arial" w:eastAsia="Times New Roman" w:hAnsi="Arial" w:cs="Arial"/>
          <w:sz w:val="24"/>
          <w:szCs w:val="24"/>
          <w:lang w:val="es-ES"/>
        </w:rPr>
        <w:t xml:space="preserve"> Artículo 282 Código Trabajo</w:t>
      </w:r>
      <w:r w:rsidR="00E85669">
        <w:rPr>
          <w:rFonts w:ascii="Arial" w:eastAsia="Times New Roman" w:hAnsi="Arial" w:cs="Arial"/>
          <w:sz w:val="24"/>
          <w:szCs w:val="24"/>
          <w:lang w:val="es-ES"/>
        </w:rPr>
        <w:t>.</w:t>
      </w:r>
      <w:r w:rsidR="00F842A2" w:rsidRPr="00F842A2">
        <w:rPr>
          <w:rFonts w:ascii="Arial" w:eastAsia="Times New Roman" w:hAnsi="Arial" w:cs="Arial"/>
          <w:sz w:val="24"/>
          <w:szCs w:val="24"/>
          <w:lang w:val="es-ES"/>
        </w:rPr>
        <w:t xml:space="preserve"> Decreto Nº 39408-MTSS</w:t>
      </w:r>
      <w:r w:rsidR="00594106">
        <w:rPr>
          <w:rFonts w:ascii="Arial" w:eastAsia="Times New Roman" w:hAnsi="Arial" w:cs="Arial"/>
          <w:sz w:val="24"/>
          <w:szCs w:val="24"/>
          <w:lang w:val="es-ES"/>
        </w:rPr>
        <w:t>.</w:t>
      </w:r>
    </w:p>
    <w:p w:rsidR="004C44DD" w:rsidRDefault="004C44DD" w:rsidP="006F70AC">
      <w:pPr>
        <w:autoSpaceDE w:val="0"/>
        <w:autoSpaceDN w:val="0"/>
        <w:adjustRightInd w:val="0"/>
        <w:jc w:val="both"/>
        <w:rPr>
          <w:rFonts w:ascii="Arial" w:eastAsia="Times New Roman" w:hAnsi="Arial" w:cs="Arial"/>
          <w:sz w:val="24"/>
          <w:szCs w:val="24"/>
          <w:lang w:val="es-ES"/>
        </w:rPr>
      </w:pPr>
    </w:p>
    <w:p w:rsidR="004C44DD" w:rsidRDefault="004C44DD" w:rsidP="006F70AC">
      <w:pPr>
        <w:autoSpaceDE w:val="0"/>
        <w:autoSpaceDN w:val="0"/>
        <w:adjustRightInd w:val="0"/>
        <w:jc w:val="both"/>
        <w:rPr>
          <w:rFonts w:ascii="Arial" w:eastAsia="Times New Roman" w:hAnsi="Arial" w:cs="Arial"/>
          <w:sz w:val="24"/>
          <w:szCs w:val="24"/>
          <w:lang w:val="es-ES"/>
        </w:rPr>
      </w:pPr>
    </w:p>
    <w:p w:rsidR="006F70AC" w:rsidRPr="006F70AC" w:rsidRDefault="006F70AC" w:rsidP="003E1CA4">
      <w:pPr>
        <w:numPr>
          <w:ilvl w:val="0"/>
          <w:numId w:val="12"/>
        </w:numPr>
        <w:autoSpaceDE w:val="0"/>
        <w:autoSpaceDN w:val="0"/>
        <w:adjustRightInd w:val="0"/>
        <w:jc w:val="both"/>
        <w:rPr>
          <w:rFonts w:ascii="Arial" w:eastAsia="Times New Roman" w:hAnsi="Arial" w:cs="Arial"/>
          <w:b/>
          <w:sz w:val="24"/>
          <w:szCs w:val="24"/>
          <w:lang w:val="es-ES"/>
        </w:rPr>
      </w:pPr>
      <w:r w:rsidRPr="006F70AC">
        <w:rPr>
          <w:rFonts w:ascii="Arial" w:eastAsia="Times New Roman" w:hAnsi="Arial" w:cs="Arial"/>
          <w:b/>
          <w:sz w:val="24"/>
          <w:szCs w:val="24"/>
          <w:lang w:val="es-ES"/>
        </w:rPr>
        <w:t>2.03.04 Materiales y productos eléctricos</w:t>
      </w:r>
      <w:r w:rsidR="00E85669">
        <w:rPr>
          <w:rFonts w:ascii="Arial" w:eastAsia="Times New Roman" w:hAnsi="Arial" w:cs="Arial"/>
          <w:b/>
          <w:sz w:val="24"/>
          <w:szCs w:val="24"/>
          <w:lang w:val="es-ES"/>
        </w:rPr>
        <w:t>.</w:t>
      </w:r>
      <w:r w:rsidRPr="006F70AC">
        <w:rPr>
          <w:rFonts w:ascii="Arial" w:eastAsia="Times New Roman" w:hAnsi="Arial" w:cs="Arial"/>
          <w:b/>
          <w:sz w:val="24"/>
          <w:szCs w:val="24"/>
          <w:lang w:val="es-ES"/>
        </w:rPr>
        <w:t xml:space="preserve"> telefónicos y de cómputo</w:t>
      </w:r>
    </w:p>
    <w:p w:rsidR="006F70AC" w:rsidRPr="006F70AC" w:rsidRDefault="006F70AC" w:rsidP="006F70AC">
      <w:pPr>
        <w:autoSpaceDE w:val="0"/>
        <w:autoSpaceDN w:val="0"/>
        <w:adjustRightInd w:val="0"/>
        <w:jc w:val="both"/>
        <w:rPr>
          <w:rFonts w:ascii="Arial" w:eastAsia="Times New Roman" w:hAnsi="Arial" w:cs="Arial"/>
          <w:sz w:val="24"/>
          <w:szCs w:val="24"/>
          <w:lang w:val="es-ES"/>
        </w:rPr>
      </w:pPr>
    </w:p>
    <w:p w:rsidR="006F70AC" w:rsidRDefault="006F70AC" w:rsidP="006F70AC">
      <w:pPr>
        <w:autoSpaceDE w:val="0"/>
        <w:autoSpaceDN w:val="0"/>
        <w:adjustRightInd w:val="0"/>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sz w:val="24"/>
          <w:szCs w:val="24"/>
          <w:lang w:val="es-ES"/>
        </w:rPr>
        <w:t>¢</w:t>
      </w:r>
      <w:r w:rsidR="00F842A2">
        <w:rPr>
          <w:rFonts w:ascii="Arial" w:eastAsia="Times New Roman" w:hAnsi="Arial" w:cs="Arial"/>
          <w:b/>
          <w:sz w:val="24"/>
          <w:szCs w:val="24"/>
          <w:lang w:val="es-ES"/>
        </w:rPr>
        <w:t>5</w:t>
      </w:r>
      <w:r w:rsidR="00C50CA0">
        <w:rPr>
          <w:rFonts w:ascii="Arial" w:eastAsia="Times New Roman" w:hAnsi="Arial" w:cs="Arial"/>
          <w:b/>
          <w:sz w:val="24"/>
          <w:szCs w:val="24"/>
          <w:lang w:val="es-ES"/>
        </w:rPr>
        <w:t>0</w:t>
      </w:r>
      <w:r w:rsidR="00594106" w:rsidRPr="00594106">
        <w:rPr>
          <w:rFonts w:ascii="Arial" w:eastAsia="Times New Roman" w:hAnsi="Arial" w:cs="Arial"/>
          <w:b/>
          <w:sz w:val="24"/>
          <w:szCs w:val="24"/>
          <w:lang w:val="es-ES"/>
        </w:rPr>
        <w:t>.000</w:t>
      </w:r>
      <w:r w:rsidR="00E85669">
        <w:rPr>
          <w:rFonts w:ascii="Arial" w:eastAsia="Times New Roman" w:hAnsi="Arial" w:cs="Arial"/>
          <w:sz w:val="24"/>
          <w:szCs w:val="24"/>
          <w:lang w:val="es-ES"/>
        </w:rPr>
        <w:t>.</w:t>
      </w:r>
      <w:r w:rsidRPr="006F70AC">
        <w:rPr>
          <w:rFonts w:ascii="Arial" w:eastAsia="Times New Roman" w:hAnsi="Arial" w:cs="Arial"/>
          <w:sz w:val="24"/>
          <w:szCs w:val="24"/>
          <w:lang w:val="es-ES"/>
        </w:rPr>
        <w:t xml:space="preserve"> para la compra de implementos electrónicos y/o de cómputo.</w:t>
      </w:r>
    </w:p>
    <w:p w:rsidR="00C50CA0" w:rsidRDefault="00C50CA0" w:rsidP="006F70AC">
      <w:pPr>
        <w:autoSpaceDE w:val="0"/>
        <w:autoSpaceDN w:val="0"/>
        <w:adjustRightInd w:val="0"/>
        <w:jc w:val="both"/>
        <w:rPr>
          <w:rFonts w:ascii="Arial" w:eastAsia="Times New Roman" w:hAnsi="Arial" w:cs="Arial"/>
          <w:sz w:val="24"/>
          <w:szCs w:val="24"/>
          <w:lang w:val="es-ES"/>
        </w:rPr>
      </w:pPr>
    </w:p>
    <w:p w:rsidR="006F70AC" w:rsidRPr="006F70AC" w:rsidRDefault="006F70AC" w:rsidP="003E1CA4">
      <w:pPr>
        <w:numPr>
          <w:ilvl w:val="0"/>
          <w:numId w:val="12"/>
        </w:numPr>
        <w:autoSpaceDE w:val="0"/>
        <w:autoSpaceDN w:val="0"/>
        <w:adjustRightInd w:val="0"/>
        <w:jc w:val="both"/>
        <w:rPr>
          <w:rFonts w:ascii="Arial" w:eastAsia="Times New Roman" w:hAnsi="Arial" w:cs="Arial"/>
          <w:b/>
          <w:sz w:val="24"/>
          <w:szCs w:val="24"/>
          <w:lang w:val="es-ES"/>
        </w:rPr>
      </w:pPr>
      <w:r w:rsidRPr="006F70AC">
        <w:rPr>
          <w:rFonts w:ascii="Arial" w:eastAsia="Times New Roman" w:hAnsi="Arial" w:cs="Arial"/>
          <w:b/>
          <w:sz w:val="24"/>
          <w:szCs w:val="24"/>
          <w:lang w:val="es-ES"/>
        </w:rPr>
        <w:lastRenderedPageBreak/>
        <w:t>2.03.06 Materiales y productos de plástico</w:t>
      </w:r>
    </w:p>
    <w:p w:rsidR="006F70AC" w:rsidRPr="006F70AC" w:rsidRDefault="006F70AC" w:rsidP="006F70AC">
      <w:pPr>
        <w:autoSpaceDE w:val="0"/>
        <w:autoSpaceDN w:val="0"/>
        <w:adjustRightInd w:val="0"/>
        <w:jc w:val="both"/>
        <w:rPr>
          <w:rFonts w:ascii="Arial" w:eastAsia="Times New Roman" w:hAnsi="Arial" w:cs="Arial"/>
          <w:sz w:val="24"/>
          <w:szCs w:val="24"/>
          <w:lang w:val="es-ES"/>
        </w:rPr>
      </w:pPr>
    </w:p>
    <w:p w:rsidR="006F70AC" w:rsidRDefault="006F70AC" w:rsidP="006F70AC">
      <w:pPr>
        <w:autoSpaceDE w:val="0"/>
        <w:autoSpaceDN w:val="0"/>
        <w:adjustRightInd w:val="0"/>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sz w:val="24"/>
          <w:szCs w:val="24"/>
          <w:lang w:val="es-ES"/>
        </w:rPr>
        <w:t>¢</w:t>
      </w:r>
      <w:r w:rsidR="002832F7">
        <w:rPr>
          <w:rFonts w:ascii="Arial" w:eastAsia="Times New Roman" w:hAnsi="Arial" w:cs="Arial"/>
          <w:b/>
          <w:sz w:val="24"/>
          <w:szCs w:val="24"/>
          <w:lang w:val="es-ES"/>
        </w:rPr>
        <w:t>2</w:t>
      </w:r>
      <w:r w:rsidR="00F842A2">
        <w:rPr>
          <w:rFonts w:ascii="Arial" w:eastAsia="Times New Roman" w:hAnsi="Arial" w:cs="Arial"/>
          <w:b/>
          <w:sz w:val="24"/>
          <w:szCs w:val="24"/>
          <w:lang w:val="es-ES"/>
        </w:rPr>
        <w:t>00</w:t>
      </w:r>
      <w:r w:rsidR="00AE7E7D">
        <w:rPr>
          <w:rFonts w:ascii="Arial" w:eastAsia="Times New Roman" w:hAnsi="Arial" w:cs="Arial"/>
          <w:b/>
          <w:sz w:val="24"/>
          <w:szCs w:val="24"/>
          <w:lang w:val="es-ES"/>
        </w:rPr>
        <w:t>.000</w:t>
      </w:r>
      <w:r w:rsidR="00E85669">
        <w:rPr>
          <w:rFonts w:ascii="Arial" w:eastAsia="Times New Roman" w:hAnsi="Arial" w:cs="Arial"/>
          <w:sz w:val="24"/>
          <w:szCs w:val="24"/>
          <w:lang w:val="es-ES"/>
        </w:rPr>
        <w:t>.</w:t>
      </w:r>
      <w:r w:rsidRPr="006F70AC">
        <w:rPr>
          <w:rFonts w:ascii="Arial" w:eastAsia="Times New Roman" w:hAnsi="Arial" w:cs="Arial"/>
          <w:sz w:val="24"/>
          <w:szCs w:val="24"/>
          <w:lang w:val="es-ES"/>
        </w:rPr>
        <w:t xml:space="preserve"> para la compra de</w:t>
      </w:r>
      <w:r w:rsidR="00F842A2">
        <w:rPr>
          <w:rFonts w:ascii="Arial" w:eastAsia="Times New Roman" w:hAnsi="Arial" w:cs="Arial"/>
          <w:sz w:val="24"/>
          <w:szCs w:val="24"/>
          <w:lang w:val="es-ES"/>
        </w:rPr>
        <w:t xml:space="preserve"> r</w:t>
      </w:r>
      <w:r w:rsidR="00F842A2" w:rsidRPr="00F842A2">
        <w:rPr>
          <w:rFonts w:ascii="Arial" w:eastAsia="Times New Roman" w:hAnsi="Arial" w:cs="Arial"/>
          <w:sz w:val="24"/>
          <w:szCs w:val="24"/>
          <w:lang w:val="es-ES"/>
        </w:rPr>
        <w:t xml:space="preserve">otulación y/o habladores para identificación de áreas con impresión en Código Braille en cumplimiento con la </w:t>
      </w:r>
      <w:r w:rsidR="00BC3939" w:rsidRPr="00F842A2">
        <w:rPr>
          <w:rFonts w:ascii="Arial" w:eastAsia="Times New Roman" w:hAnsi="Arial" w:cs="Arial"/>
          <w:sz w:val="24"/>
          <w:szCs w:val="24"/>
          <w:lang w:val="es-ES"/>
        </w:rPr>
        <w:t>Ley Nº</w:t>
      </w:r>
      <w:r w:rsidR="00F842A2" w:rsidRPr="00F842A2">
        <w:rPr>
          <w:rFonts w:ascii="Arial" w:eastAsia="Times New Roman" w:hAnsi="Arial" w:cs="Arial"/>
          <w:sz w:val="24"/>
          <w:szCs w:val="24"/>
          <w:lang w:val="es-ES"/>
        </w:rPr>
        <w:t>7600 y su respectivo reglamento</w:t>
      </w:r>
      <w:r w:rsidR="00F842A2">
        <w:rPr>
          <w:rFonts w:ascii="Arial" w:eastAsia="Times New Roman" w:hAnsi="Arial" w:cs="Arial"/>
          <w:sz w:val="24"/>
          <w:szCs w:val="24"/>
          <w:lang w:val="es-ES"/>
        </w:rPr>
        <w:t>.</w:t>
      </w:r>
    </w:p>
    <w:p w:rsidR="002832F7" w:rsidRPr="006F6A4E" w:rsidRDefault="002832F7" w:rsidP="006F70AC">
      <w:pPr>
        <w:autoSpaceDE w:val="0"/>
        <w:autoSpaceDN w:val="0"/>
        <w:adjustRightInd w:val="0"/>
        <w:jc w:val="both"/>
        <w:rPr>
          <w:rFonts w:ascii="Arial" w:eastAsia="Times New Roman" w:hAnsi="Arial" w:cs="Arial"/>
          <w:b/>
          <w:sz w:val="24"/>
          <w:szCs w:val="24"/>
          <w:lang w:val="es-ES"/>
        </w:rPr>
      </w:pPr>
    </w:p>
    <w:p w:rsidR="004A25EB" w:rsidRDefault="004A25EB" w:rsidP="006F70AC">
      <w:pPr>
        <w:autoSpaceDE w:val="0"/>
        <w:autoSpaceDN w:val="0"/>
        <w:adjustRightInd w:val="0"/>
        <w:jc w:val="both"/>
        <w:rPr>
          <w:rFonts w:ascii="Arial" w:eastAsia="Times New Roman" w:hAnsi="Arial" w:cs="Arial"/>
          <w:sz w:val="24"/>
          <w:szCs w:val="24"/>
          <w:lang w:val="es-ES"/>
        </w:rPr>
      </w:pPr>
    </w:p>
    <w:p w:rsidR="006F70AC" w:rsidRPr="00AE7E7D" w:rsidRDefault="006F70AC" w:rsidP="003E1CA4">
      <w:pPr>
        <w:pStyle w:val="Prrafodelista"/>
        <w:numPr>
          <w:ilvl w:val="0"/>
          <w:numId w:val="4"/>
        </w:numPr>
        <w:autoSpaceDE w:val="0"/>
        <w:autoSpaceDN w:val="0"/>
        <w:adjustRightInd w:val="0"/>
        <w:jc w:val="both"/>
        <w:rPr>
          <w:rFonts w:ascii="Arial" w:hAnsi="Arial" w:cs="Arial"/>
          <w:b/>
          <w:bCs/>
          <w:sz w:val="24"/>
          <w:szCs w:val="24"/>
          <w:lang w:val="es-ES"/>
        </w:rPr>
      </w:pPr>
      <w:r w:rsidRPr="00AE7E7D">
        <w:rPr>
          <w:rFonts w:ascii="Arial" w:hAnsi="Arial" w:cs="Arial"/>
          <w:b/>
          <w:bCs/>
          <w:sz w:val="24"/>
          <w:szCs w:val="24"/>
          <w:lang w:val="es-ES"/>
        </w:rPr>
        <w:t xml:space="preserve">2.04.01 Herramientas e instrumentos </w:t>
      </w:r>
    </w:p>
    <w:p w:rsidR="006F70AC" w:rsidRPr="006F70AC" w:rsidRDefault="006F70AC" w:rsidP="006F70AC">
      <w:pPr>
        <w:autoSpaceDE w:val="0"/>
        <w:autoSpaceDN w:val="0"/>
        <w:adjustRightInd w:val="0"/>
        <w:jc w:val="both"/>
        <w:rPr>
          <w:rFonts w:ascii="Arial" w:eastAsia="Times New Roman" w:hAnsi="Arial" w:cs="Arial"/>
          <w:sz w:val="24"/>
          <w:szCs w:val="24"/>
          <w:lang w:val="es-ES"/>
        </w:rPr>
      </w:pPr>
    </w:p>
    <w:p w:rsidR="006F70AC" w:rsidRDefault="006F70AC" w:rsidP="006F70AC">
      <w:pPr>
        <w:autoSpaceDE w:val="0"/>
        <w:autoSpaceDN w:val="0"/>
        <w:adjustRightInd w:val="0"/>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bCs/>
          <w:sz w:val="24"/>
          <w:szCs w:val="24"/>
          <w:lang w:val="es-ES"/>
        </w:rPr>
        <w:t>¢</w:t>
      </w:r>
      <w:r w:rsidR="00680C59">
        <w:rPr>
          <w:rFonts w:ascii="Arial" w:eastAsia="Times New Roman" w:hAnsi="Arial" w:cs="Arial"/>
          <w:b/>
          <w:bCs/>
          <w:sz w:val="24"/>
          <w:szCs w:val="24"/>
          <w:lang w:val="es-ES"/>
        </w:rPr>
        <w:t>166.000</w:t>
      </w:r>
      <w:r w:rsidR="00E85669">
        <w:rPr>
          <w:rFonts w:ascii="Arial" w:eastAsia="Times New Roman" w:hAnsi="Arial" w:cs="Arial"/>
          <w:b/>
          <w:sz w:val="24"/>
          <w:szCs w:val="24"/>
          <w:lang w:val="es-ES"/>
        </w:rPr>
        <w:t>.</w:t>
      </w:r>
      <w:r w:rsidRPr="006F70AC">
        <w:rPr>
          <w:rFonts w:ascii="Arial" w:eastAsia="Times New Roman" w:hAnsi="Arial" w:cs="Arial"/>
          <w:sz w:val="24"/>
          <w:szCs w:val="24"/>
          <w:lang w:val="es-ES"/>
        </w:rPr>
        <w:t xml:space="preserve"> </w:t>
      </w:r>
      <w:r w:rsidR="00680C59">
        <w:rPr>
          <w:rFonts w:ascii="Arial" w:eastAsia="Times New Roman" w:hAnsi="Arial" w:cs="Arial"/>
          <w:sz w:val="24"/>
          <w:szCs w:val="24"/>
          <w:lang w:val="es-ES"/>
        </w:rPr>
        <w:t xml:space="preserve">principalmente </w:t>
      </w:r>
      <w:r w:rsidRPr="006F70AC">
        <w:rPr>
          <w:rFonts w:ascii="Arial" w:eastAsia="Times New Roman" w:hAnsi="Arial" w:cs="Arial"/>
          <w:sz w:val="24"/>
          <w:szCs w:val="24"/>
          <w:lang w:val="es-ES"/>
        </w:rPr>
        <w:t xml:space="preserve">para la compra de </w:t>
      </w:r>
      <w:r w:rsidR="00680C59">
        <w:rPr>
          <w:rFonts w:ascii="Arial" w:eastAsia="Times New Roman" w:hAnsi="Arial" w:cs="Arial"/>
          <w:sz w:val="24"/>
          <w:szCs w:val="24"/>
          <w:lang w:val="es-ES"/>
        </w:rPr>
        <w:t>c</w:t>
      </w:r>
      <w:r w:rsidR="00680C59" w:rsidRPr="00680C59">
        <w:rPr>
          <w:rFonts w:ascii="Arial" w:eastAsia="Times New Roman" w:hAnsi="Arial" w:cs="Arial"/>
          <w:sz w:val="24"/>
          <w:szCs w:val="24"/>
          <w:lang w:val="es-ES"/>
        </w:rPr>
        <w:t>ompra de herramientas e implementos para reparaciones de red y/o equipos</w:t>
      </w:r>
    </w:p>
    <w:p w:rsidR="00DA21AE" w:rsidRDefault="00DA21AE" w:rsidP="006F70AC">
      <w:pPr>
        <w:autoSpaceDE w:val="0"/>
        <w:autoSpaceDN w:val="0"/>
        <w:adjustRightInd w:val="0"/>
        <w:jc w:val="both"/>
        <w:rPr>
          <w:rFonts w:ascii="Arial" w:eastAsia="Times New Roman" w:hAnsi="Arial" w:cs="Arial"/>
          <w:sz w:val="24"/>
          <w:szCs w:val="24"/>
          <w:lang w:val="es-ES"/>
        </w:rPr>
      </w:pPr>
    </w:p>
    <w:p w:rsidR="001A6F3C" w:rsidRPr="007F701D" w:rsidRDefault="001A6F3C" w:rsidP="006F70AC">
      <w:pPr>
        <w:autoSpaceDE w:val="0"/>
        <w:autoSpaceDN w:val="0"/>
        <w:adjustRightInd w:val="0"/>
        <w:jc w:val="both"/>
        <w:rPr>
          <w:rFonts w:ascii="Arial" w:eastAsia="Times New Roman" w:hAnsi="Arial" w:cs="Arial"/>
          <w:sz w:val="22"/>
          <w:szCs w:val="22"/>
          <w:lang w:val="es-ES"/>
        </w:rPr>
      </w:pPr>
    </w:p>
    <w:p w:rsidR="006F70AC" w:rsidRPr="006F70AC" w:rsidRDefault="006F70AC" w:rsidP="003E1CA4">
      <w:pPr>
        <w:numPr>
          <w:ilvl w:val="0"/>
          <w:numId w:val="13"/>
        </w:numPr>
        <w:autoSpaceDE w:val="0"/>
        <w:autoSpaceDN w:val="0"/>
        <w:adjustRightInd w:val="0"/>
        <w:jc w:val="both"/>
        <w:rPr>
          <w:rFonts w:ascii="Arial" w:eastAsia="Times New Roman" w:hAnsi="Arial" w:cs="Arial"/>
          <w:b/>
          <w:sz w:val="24"/>
          <w:szCs w:val="24"/>
          <w:lang w:val="es-ES"/>
        </w:rPr>
      </w:pPr>
      <w:r w:rsidRPr="006F70AC">
        <w:rPr>
          <w:rFonts w:ascii="Arial" w:eastAsia="Times New Roman" w:hAnsi="Arial" w:cs="Arial"/>
          <w:b/>
          <w:sz w:val="24"/>
          <w:szCs w:val="24"/>
          <w:lang w:val="es-ES"/>
        </w:rPr>
        <w:t>2.04.02 Repuestos y accesorios</w:t>
      </w:r>
    </w:p>
    <w:p w:rsidR="006F70AC" w:rsidRPr="006F70AC" w:rsidRDefault="006F70AC" w:rsidP="006F70AC">
      <w:pPr>
        <w:autoSpaceDE w:val="0"/>
        <w:autoSpaceDN w:val="0"/>
        <w:adjustRightInd w:val="0"/>
        <w:jc w:val="both"/>
        <w:rPr>
          <w:rFonts w:ascii="Arial" w:eastAsia="Times New Roman" w:hAnsi="Arial" w:cs="Arial"/>
          <w:sz w:val="24"/>
          <w:szCs w:val="24"/>
          <w:lang w:val="es-ES"/>
        </w:rPr>
      </w:pPr>
    </w:p>
    <w:p w:rsidR="006F70AC" w:rsidRDefault="006F70AC" w:rsidP="006F70AC">
      <w:pPr>
        <w:autoSpaceDE w:val="0"/>
        <w:autoSpaceDN w:val="0"/>
        <w:adjustRightInd w:val="0"/>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sz w:val="24"/>
          <w:szCs w:val="24"/>
          <w:lang w:val="es-ES"/>
        </w:rPr>
        <w:t>¢</w:t>
      </w:r>
      <w:r w:rsidR="00CD496E">
        <w:rPr>
          <w:rFonts w:ascii="Arial" w:eastAsia="Times New Roman" w:hAnsi="Arial" w:cs="Arial"/>
          <w:b/>
          <w:sz w:val="24"/>
          <w:szCs w:val="24"/>
          <w:lang w:val="es-ES"/>
        </w:rPr>
        <w:t xml:space="preserve">1.750.414 </w:t>
      </w:r>
      <w:r w:rsidRPr="006F70AC">
        <w:rPr>
          <w:rFonts w:ascii="Arial" w:eastAsia="Times New Roman" w:hAnsi="Arial" w:cs="Arial"/>
          <w:sz w:val="24"/>
          <w:szCs w:val="24"/>
          <w:lang w:val="es-ES"/>
        </w:rPr>
        <w:t>correspondiente a la compra de llantas para la flotilla vehicular</w:t>
      </w:r>
      <w:r w:rsidR="00E85669">
        <w:rPr>
          <w:rFonts w:ascii="Arial" w:eastAsia="Times New Roman" w:hAnsi="Arial" w:cs="Arial"/>
          <w:sz w:val="24"/>
          <w:szCs w:val="24"/>
          <w:lang w:val="es-ES"/>
        </w:rPr>
        <w:t>.</w:t>
      </w:r>
      <w:r w:rsidRPr="006F70AC">
        <w:rPr>
          <w:rFonts w:ascii="Arial" w:eastAsia="Times New Roman" w:hAnsi="Arial" w:cs="Arial"/>
          <w:sz w:val="24"/>
          <w:szCs w:val="24"/>
          <w:lang w:val="es-ES"/>
        </w:rPr>
        <w:t xml:space="preserve"> repuestos para extintores</w:t>
      </w:r>
      <w:r w:rsidR="00E85669">
        <w:rPr>
          <w:rFonts w:ascii="Arial" w:eastAsia="Times New Roman" w:hAnsi="Arial" w:cs="Arial"/>
          <w:sz w:val="24"/>
          <w:szCs w:val="24"/>
          <w:lang w:val="es-ES"/>
        </w:rPr>
        <w:t>.</w:t>
      </w:r>
      <w:r w:rsidRPr="006F70AC">
        <w:rPr>
          <w:rFonts w:ascii="Arial" w:eastAsia="Times New Roman" w:hAnsi="Arial" w:cs="Arial"/>
          <w:sz w:val="24"/>
          <w:szCs w:val="24"/>
          <w:lang w:val="es-ES"/>
        </w:rPr>
        <w:t xml:space="preserve"> repuestos para mantenimiento de equipo multifuncional</w:t>
      </w:r>
      <w:r w:rsidR="00E85669">
        <w:rPr>
          <w:rFonts w:ascii="Arial" w:eastAsia="Times New Roman" w:hAnsi="Arial" w:cs="Arial"/>
          <w:sz w:val="24"/>
          <w:szCs w:val="24"/>
          <w:lang w:val="es-ES"/>
        </w:rPr>
        <w:t>.</w:t>
      </w:r>
      <w:r w:rsidRPr="006F70AC">
        <w:rPr>
          <w:rFonts w:ascii="Arial" w:eastAsia="Times New Roman" w:hAnsi="Arial" w:cs="Arial"/>
          <w:sz w:val="24"/>
          <w:szCs w:val="24"/>
          <w:lang w:val="es-ES"/>
        </w:rPr>
        <w:t xml:space="preserve"> repuesto para mantenimiento de aires acondicionados y repuestos para equipo de cómputo.</w:t>
      </w:r>
    </w:p>
    <w:p w:rsidR="00FD5D5C" w:rsidRDefault="00FD5D5C" w:rsidP="006F70AC">
      <w:pPr>
        <w:autoSpaceDE w:val="0"/>
        <w:autoSpaceDN w:val="0"/>
        <w:adjustRightInd w:val="0"/>
        <w:jc w:val="both"/>
        <w:rPr>
          <w:rFonts w:ascii="Arial" w:eastAsia="Times New Roman" w:hAnsi="Arial" w:cs="Arial"/>
          <w:sz w:val="24"/>
          <w:szCs w:val="24"/>
          <w:lang w:val="es-ES"/>
        </w:rPr>
      </w:pPr>
    </w:p>
    <w:p w:rsidR="009113BD" w:rsidRDefault="009113BD" w:rsidP="006F70AC">
      <w:pPr>
        <w:autoSpaceDE w:val="0"/>
        <w:autoSpaceDN w:val="0"/>
        <w:adjustRightInd w:val="0"/>
        <w:jc w:val="both"/>
        <w:rPr>
          <w:rFonts w:ascii="Arial" w:eastAsia="Times New Roman" w:hAnsi="Arial" w:cs="Arial"/>
          <w:b/>
          <w:sz w:val="22"/>
          <w:szCs w:val="22"/>
          <w:lang w:val="es-ES"/>
        </w:rPr>
      </w:pPr>
    </w:p>
    <w:p w:rsidR="007E4E09" w:rsidRPr="006F70AC" w:rsidRDefault="007E4E09" w:rsidP="003E1CA4">
      <w:pPr>
        <w:numPr>
          <w:ilvl w:val="0"/>
          <w:numId w:val="4"/>
        </w:numPr>
        <w:autoSpaceDE w:val="0"/>
        <w:autoSpaceDN w:val="0"/>
        <w:adjustRightInd w:val="0"/>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2.99.0</w:t>
      </w:r>
      <w:r>
        <w:rPr>
          <w:rFonts w:ascii="Arial" w:eastAsia="Times New Roman" w:hAnsi="Arial" w:cs="Arial"/>
          <w:b/>
          <w:bCs/>
          <w:sz w:val="24"/>
          <w:szCs w:val="24"/>
          <w:lang w:val="es-ES"/>
        </w:rPr>
        <w:t>1</w:t>
      </w:r>
      <w:r w:rsidRPr="006F70AC">
        <w:rPr>
          <w:rFonts w:ascii="Arial" w:eastAsia="Times New Roman" w:hAnsi="Arial" w:cs="Arial"/>
          <w:b/>
          <w:bCs/>
          <w:sz w:val="24"/>
          <w:szCs w:val="24"/>
          <w:lang w:val="es-ES"/>
        </w:rPr>
        <w:t xml:space="preserve"> </w:t>
      </w:r>
      <w:r w:rsidRPr="007E4E09">
        <w:rPr>
          <w:rFonts w:ascii="Arial" w:eastAsia="Times New Roman" w:hAnsi="Arial" w:cs="Arial"/>
          <w:b/>
          <w:bCs/>
          <w:sz w:val="24"/>
          <w:szCs w:val="24"/>
          <w:lang w:val="es-ES"/>
        </w:rPr>
        <w:t>Útiles y materiales de oficina y cómputo</w:t>
      </w:r>
    </w:p>
    <w:p w:rsidR="007E4E09" w:rsidRPr="006F70AC" w:rsidRDefault="007E4E09" w:rsidP="007E4E09">
      <w:pPr>
        <w:autoSpaceDE w:val="0"/>
        <w:autoSpaceDN w:val="0"/>
        <w:adjustRightInd w:val="0"/>
        <w:jc w:val="both"/>
        <w:rPr>
          <w:rFonts w:ascii="Arial" w:eastAsia="Times New Roman" w:hAnsi="Arial" w:cs="Arial"/>
          <w:sz w:val="24"/>
          <w:szCs w:val="24"/>
          <w:lang w:val="es-ES"/>
        </w:rPr>
      </w:pPr>
    </w:p>
    <w:p w:rsidR="007E4E09" w:rsidRDefault="007E4E09" w:rsidP="007E4E09">
      <w:pPr>
        <w:autoSpaceDE w:val="0"/>
        <w:autoSpaceDN w:val="0"/>
        <w:adjustRightInd w:val="0"/>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bCs/>
          <w:sz w:val="24"/>
          <w:szCs w:val="24"/>
          <w:lang w:val="es-ES"/>
        </w:rPr>
        <w:t>¢</w:t>
      </w:r>
      <w:r w:rsidR="00CF2EA3">
        <w:rPr>
          <w:rFonts w:ascii="Arial" w:eastAsia="Times New Roman" w:hAnsi="Arial" w:cs="Arial"/>
          <w:b/>
          <w:bCs/>
          <w:sz w:val="24"/>
          <w:szCs w:val="24"/>
          <w:lang w:val="es-ES"/>
        </w:rPr>
        <w:t>1.350.000</w:t>
      </w:r>
      <w:r w:rsidR="00E85669">
        <w:rPr>
          <w:rFonts w:ascii="Arial" w:eastAsia="Times New Roman" w:hAnsi="Arial" w:cs="Arial"/>
          <w:sz w:val="24"/>
          <w:szCs w:val="24"/>
          <w:lang w:val="es-ES"/>
        </w:rPr>
        <w:t>.</w:t>
      </w:r>
      <w:r w:rsidRPr="006F70AC">
        <w:rPr>
          <w:rFonts w:ascii="Arial" w:eastAsia="Times New Roman" w:hAnsi="Arial" w:cs="Arial"/>
          <w:sz w:val="24"/>
          <w:szCs w:val="24"/>
          <w:lang w:val="es-ES"/>
        </w:rPr>
        <w:t xml:space="preserve"> para la compra </w:t>
      </w:r>
      <w:r>
        <w:rPr>
          <w:rFonts w:ascii="Arial" w:eastAsia="Times New Roman" w:hAnsi="Arial" w:cs="Arial"/>
          <w:sz w:val="24"/>
          <w:szCs w:val="24"/>
          <w:lang w:val="es-ES"/>
        </w:rPr>
        <w:t>de materiales de oficina</w:t>
      </w:r>
      <w:r w:rsidR="00C530B5">
        <w:rPr>
          <w:rFonts w:ascii="Arial" w:eastAsia="Times New Roman" w:hAnsi="Arial" w:cs="Arial"/>
          <w:sz w:val="24"/>
          <w:szCs w:val="24"/>
          <w:lang w:val="es-ES"/>
        </w:rPr>
        <w:t xml:space="preserve"> y certificados de firma digital.</w:t>
      </w:r>
    </w:p>
    <w:p w:rsidR="00C530B5" w:rsidRDefault="00C530B5" w:rsidP="007E4E09">
      <w:pPr>
        <w:autoSpaceDE w:val="0"/>
        <w:autoSpaceDN w:val="0"/>
        <w:adjustRightInd w:val="0"/>
        <w:jc w:val="both"/>
        <w:rPr>
          <w:rFonts w:ascii="Arial" w:eastAsia="Times New Roman" w:hAnsi="Arial" w:cs="Arial"/>
          <w:sz w:val="24"/>
          <w:szCs w:val="24"/>
          <w:lang w:val="es-ES"/>
        </w:rPr>
      </w:pPr>
    </w:p>
    <w:p w:rsidR="007F701D" w:rsidRPr="006F70AC" w:rsidRDefault="007F701D" w:rsidP="007E4E09">
      <w:pPr>
        <w:autoSpaceDE w:val="0"/>
        <w:autoSpaceDN w:val="0"/>
        <w:adjustRightInd w:val="0"/>
        <w:jc w:val="both"/>
        <w:rPr>
          <w:rFonts w:ascii="Arial" w:eastAsia="Times New Roman" w:hAnsi="Arial" w:cs="Arial"/>
          <w:sz w:val="24"/>
          <w:szCs w:val="24"/>
          <w:lang w:val="es-ES"/>
        </w:rPr>
      </w:pPr>
    </w:p>
    <w:p w:rsidR="007E4E09" w:rsidRPr="006F70AC" w:rsidRDefault="007E4E09" w:rsidP="003E1CA4">
      <w:pPr>
        <w:numPr>
          <w:ilvl w:val="0"/>
          <w:numId w:val="4"/>
        </w:numPr>
        <w:autoSpaceDE w:val="0"/>
        <w:autoSpaceDN w:val="0"/>
        <w:adjustRightInd w:val="0"/>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2.99.0</w:t>
      </w:r>
      <w:r>
        <w:rPr>
          <w:rFonts w:ascii="Arial" w:eastAsia="Times New Roman" w:hAnsi="Arial" w:cs="Arial"/>
          <w:b/>
          <w:bCs/>
          <w:sz w:val="24"/>
          <w:szCs w:val="24"/>
          <w:lang w:val="es-ES"/>
        </w:rPr>
        <w:t>2</w:t>
      </w:r>
      <w:r w:rsidRPr="006F70AC">
        <w:rPr>
          <w:rFonts w:ascii="Arial" w:eastAsia="Times New Roman" w:hAnsi="Arial" w:cs="Arial"/>
          <w:b/>
          <w:bCs/>
          <w:sz w:val="24"/>
          <w:szCs w:val="24"/>
          <w:lang w:val="es-ES"/>
        </w:rPr>
        <w:t xml:space="preserve"> </w:t>
      </w:r>
      <w:r w:rsidRPr="007E4E09">
        <w:rPr>
          <w:rFonts w:ascii="Arial" w:eastAsia="Times New Roman" w:hAnsi="Arial" w:cs="Arial"/>
          <w:b/>
          <w:bCs/>
          <w:sz w:val="24"/>
          <w:szCs w:val="24"/>
          <w:lang w:val="es-ES"/>
        </w:rPr>
        <w:t>Útiles y materiales médicos</w:t>
      </w:r>
      <w:r w:rsidR="00E85669">
        <w:rPr>
          <w:rFonts w:ascii="Arial" w:eastAsia="Times New Roman" w:hAnsi="Arial" w:cs="Arial"/>
          <w:b/>
          <w:bCs/>
          <w:sz w:val="24"/>
          <w:szCs w:val="24"/>
          <w:lang w:val="es-ES"/>
        </w:rPr>
        <w:t>.</w:t>
      </w:r>
      <w:r w:rsidRPr="007E4E09">
        <w:rPr>
          <w:rFonts w:ascii="Arial" w:eastAsia="Times New Roman" w:hAnsi="Arial" w:cs="Arial"/>
          <w:b/>
          <w:bCs/>
          <w:sz w:val="24"/>
          <w:szCs w:val="24"/>
          <w:lang w:val="es-ES"/>
        </w:rPr>
        <w:t xml:space="preserve"> hospitalario e investigación</w:t>
      </w:r>
    </w:p>
    <w:p w:rsidR="007E4E09" w:rsidRPr="006F70AC" w:rsidRDefault="007E4E09" w:rsidP="007E4E09">
      <w:pPr>
        <w:autoSpaceDE w:val="0"/>
        <w:autoSpaceDN w:val="0"/>
        <w:adjustRightInd w:val="0"/>
        <w:jc w:val="both"/>
        <w:rPr>
          <w:rFonts w:ascii="Arial" w:eastAsia="Times New Roman" w:hAnsi="Arial" w:cs="Arial"/>
          <w:sz w:val="24"/>
          <w:szCs w:val="24"/>
          <w:lang w:val="es-ES"/>
        </w:rPr>
      </w:pPr>
    </w:p>
    <w:p w:rsidR="007E4E09" w:rsidRDefault="007E4E09" w:rsidP="007E4E09">
      <w:pPr>
        <w:autoSpaceDE w:val="0"/>
        <w:autoSpaceDN w:val="0"/>
        <w:adjustRightInd w:val="0"/>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bCs/>
          <w:sz w:val="24"/>
          <w:szCs w:val="24"/>
          <w:lang w:val="es-ES"/>
        </w:rPr>
        <w:t>¢</w:t>
      </w:r>
      <w:r w:rsidR="00CD496E">
        <w:rPr>
          <w:rFonts w:ascii="Arial" w:eastAsia="Times New Roman" w:hAnsi="Arial" w:cs="Arial"/>
          <w:b/>
          <w:bCs/>
          <w:sz w:val="24"/>
          <w:szCs w:val="24"/>
          <w:lang w:val="es-ES"/>
        </w:rPr>
        <w:t>11.432</w:t>
      </w:r>
      <w:r>
        <w:rPr>
          <w:rFonts w:ascii="Arial" w:eastAsia="Times New Roman" w:hAnsi="Arial" w:cs="Arial"/>
          <w:b/>
          <w:bCs/>
          <w:sz w:val="24"/>
          <w:szCs w:val="24"/>
          <w:lang w:val="es-ES"/>
        </w:rPr>
        <w:t xml:space="preserve"> </w:t>
      </w:r>
      <w:r w:rsidRPr="006F70AC">
        <w:rPr>
          <w:rFonts w:ascii="Arial" w:eastAsia="Times New Roman" w:hAnsi="Arial" w:cs="Arial"/>
          <w:sz w:val="24"/>
          <w:szCs w:val="24"/>
          <w:lang w:val="es-ES"/>
        </w:rPr>
        <w:t xml:space="preserve">para la compra </w:t>
      </w:r>
      <w:r w:rsidR="00E03F40">
        <w:rPr>
          <w:rFonts w:ascii="Arial" w:eastAsia="Times New Roman" w:hAnsi="Arial" w:cs="Arial"/>
          <w:sz w:val="24"/>
          <w:szCs w:val="24"/>
          <w:lang w:val="es-ES"/>
        </w:rPr>
        <w:t>de materiales para equipo de primeros auxilios</w:t>
      </w:r>
      <w:r w:rsidR="00E85669">
        <w:rPr>
          <w:rFonts w:ascii="Arial" w:eastAsia="Times New Roman" w:hAnsi="Arial" w:cs="Arial"/>
          <w:sz w:val="24"/>
          <w:szCs w:val="24"/>
          <w:lang w:val="es-ES"/>
        </w:rPr>
        <w:t>.</w:t>
      </w:r>
      <w:r w:rsidR="0034198F">
        <w:rPr>
          <w:rFonts w:ascii="Arial" w:eastAsia="Times New Roman" w:hAnsi="Arial" w:cs="Arial"/>
          <w:sz w:val="24"/>
          <w:szCs w:val="24"/>
          <w:lang w:val="es-ES"/>
        </w:rPr>
        <w:t xml:space="preserve"> </w:t>
      </w:r>
      <w:r w:rsidR="00CF2EA3" w:rsidRPr="00CF2EA3">
        <w:rPr>
          <w:rFonts w:ascii="Arial" w:eastAsia="Times New Roman" w:hAnsi="Arial" w:cs="Arial"/>
          <w:sz w:val="24"/>
          <w:szCs w:val="24"/>
          <w:lang w:val="es-ES"/>
        </w:rPr>
        <w:t>en cumplimiento con el Artículo 66 Constitución Política</w:t>
      </w:r>
      <w:r w:rsidR="00E85669">
        <w:rPr>
          <w:rFonts w:ascii="Arial" w:eastAsia="Times New Roman" w:hAnsi="Arial" w:cs="Arial"/>
          <w:sz w:val="24"/>
          <w:szCs w:val="24"/>
          <w:lang w:val="es-ES"/>
        </w:rPr>
        <w:t>.</w:t>
      </w:r>
      <w:r w:rsidR="00CF2EA3" w:rsidRPr="00CF2EA3">
        <w:rPr>
          <w:rFonts w:ascii="Arial" w:eastAsia="Times New Roman" w:hAnsi="Arial" w:cs="Arial"/>
          <w:sz w:val="24"/>
          <w:szCs w:val="24"/>
          <w:lang w:val="es-ES"/>
        </w:rPr>
        <w:t xml:space="preserve"> Artículo 282 Código Trabajo</w:t>
      </w:r>
      <w:r w:rsidR="00E85669">
        <w:rPr>
          <w:rFonts w:ascii="Arial" w:eastAsia="Times New Roman" w:hAnsi="Arial" w:cs="Arial"/>
          <w:sz w:val="24"/>
          <w:szCs w:val="24"/>
          <w:lang w:val="es-ES"/>
        </w:rPr>
        <w:t>.</w:t>
      </w:r>
      <w:r w:rsidR="00CF2EA3" w:rsidRPr="00CF2EA3">
        <w:rPr>
          <w:rFonts w:ascii="Arial" w:eastAsia="Times New Roman" w:hAnsi="Arial" w:cs="Arial"/>
          <w:sz w:val="24"/>
          <w:szCs w:val="24"/>
          <w:lang w:val="es-ES"/>
        </w:rPr>
        <w:t xml:space="preserve"> Decreto Nº 39408-MTSS</w:t>
      </w:r>
      <w:r w:rsidR="00CF2EA3">
        <w:rPr>
          <w:rFonts w:ascii="Arial" w:eastAsia="Times New Roman" w:hAnsi="Arial" w:cs="Arial"/>
          <w:sz w:val="24"/>
          <w:szCs w:val="24"/>
          <w:lang w:val="es-ES"/>
        </w:rPr>
        <w:t>.</w:t>
      </w:r>
    </w:p>
    <w:p w:rsidR="0034198F" w:rsidRDefault="0034198F" w:rsidP="007E4E09">
      <w:pPr>
        <w:autoSpaceDE w:val="0"/>
        <w:autoSpaceDN w:val="0"/>
        <w:adjustRightInd w:val="0"/>
        <w:jc w:val="both"/>
        <w:rPr>
          <w:rFonts w:ascii="Arial" w:eastAsia="Times New Roman" w:hAnsi="Arial" w:cs="Arial"/>
          <w:sz w:val="24"/>
          <w:szCs w:val="24"/>
          <w:lang w:val="es-ES"/>
        </w:rPr>
      </w:pPr>
    </w:p>
    <w:p w:rsidR="003E7589" w:rsidRDefault="003E7589" w:rsidP="003E7589">
      <w:pPr>
        <w:autoSpaceDE w:val="0"/>
        <w:autoSpaceDN w:val="0"/>
        <w:adjustRightInd w:val="0"/>
        <w:jc w:val="both"/>
        <w:rPr>
          <w:rFonts w:ascii="Arial" w:eastAsia="Times New Roman" w:hAnsi="Arial" w:cs="Arial"/>
          <w:b/>
          <w:bCs/>
          <w:sz w:val="24"/>
          <w:szCs w:val="24"/>
          <w:lang w:val="es-ES"/>
        </w:rPr>
      </w:pPr>
    </w:p>
    <w:p w:rsidR="006F70AC" w:rsidRPr="006F70AC" w:rsidRDefault="006F70AC" w:rsidP="003E1CA4">
      <w:pPr>
        <w:numPr>
          <w:ilvl w:val="0"/>
          <w:numId w:val="4"/>
        </w:numPr>
        <w:autoSpaceDE w:val="0"/>
        <w:autoSpaceDN w:val="0"/>
        <w:adjustRightInd w:val="0"/>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2.99.03 Productos de papel</w:t>
      </w:r>
      <w:r w:rsidR="00E85669">
        <w:rPr>
          <w:rFonts w:ascii="Arial" w:eastAsia="Times New Roman" w:hAnsi="Arial" w:cs="Arial"/>
          <w:b/>
          <w:bCs/>
          <w:sz w:val="24"/>
          <w:szCs w:val="24"/>
          <w:lang w:val="es-ES"/>
        </w:rPr>
        <w:t>.</w:t>
      </w:r>
      <w:r w:rsidRPr="006F70AC">
        <w:rPr>
          <w:rFonts w:ascii="Arial" w:eastAsia="Times New Roman" w:hAnsi="Arial" w:cs="Arial"/>
          <w:b/>
          <w:bCs/>
          <w:sz w:val="24"/>
          <w:szCs w:val="24"/>
          <w:lang w:val="es-ES"/>
        </w:rPr>
        <w:t xml:space="preserve"> cartón e impresos</w:t>
      </w:r>
    </w:p>
    <w:p w:rsidR="006F70AC" w:rsidRPr="006F70AC" w:rsidRDefault="006F70AC" w:rsidP="006F70AC">
      <w:pPr>
        <w:autoSpaceDE w:val="0"/>
        <w:autoSpaceDN w:val="0"/>
        <w:adjustRightInd w:val="0"/>
        <w:jc w:val="both"/>
        <w:rPr>
          <w:rFonts w:ascii="Arial" w:eastAsia="Times New Roman" w:hAnsi="Arial" w:cs="Arial"/>
          <w:sz w:val="24"/>
          <w:szCs w:val="24"/>
          <w:lang w:val="es-ES"/>
        </w:rPr>
      </w:pPr>
    </w:p>
    <w:p w:rsidR="006F70AC" w:rsidRDefault="006F70AC" w:rsidP="006F70AC">
      <w:pPr>
        <w:autoSpaceDE w:val="0"/>
        <w:autoSpaceDN w:val="0"/>
        <w:adjustRightInd w:val="0"/>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bCs/>
          <w:sz w:val="24"/>
          <w:szCs w:val="24"/>
          <w:lang w:val="es-ES"/>
        </w:rPr>
        <w:t>¢</w:t>
      </w:r>
      <w:r w:rsidR="00CD496E">
        <w:rPr>
          <w:rFonts w:ascii="Arial" w:eastAsia="Times New Roman" w:hAnsi="Arial" w:cs="Arial"/>
          <w:b/>
          <w:bCs/>
          <w:sz w:val="24"/>
          <w:szCs w:val="24"/>
          <w:lang w:val="es-ES"/>
        </w:rPr>
        <w:t xml:space="preserve">3.378.017 </w:t>
      </w:r>
      <w:r w:rsidRPr="006F70AC">
        <w:rPr>
          <w:rFonts w:ascii="Arial" w:eastAsia="Times New Roman" w:hAnsi="Arial" w:cs="Arial"/>
          <w:sz w:val="24"/>
          <w:szCs w:val="24"/>
          <w:lang w:val="es-ES"/>
        </w:rPr>
        <w:t xml:space="preserve">para la compra </w:t>
      </w:r>
      <w:r w:rsidR="0099779D">
        <w:rPr>
          <w:rFonts w:ascii="Arial" w:eastAsia="Times New Roman" w:hAnsi="Arial" w:cs="Arial"/>
          <w:sz w:val="24"/>
          <w:szCs w:val="24"/>
          <w:lang w:val="es-ES"/>
        </w:rPr>
        <w:t>de</w:t>
      </w:r>
      <w:r w:rsidRPr="006F70AC">
        <w:rPr>
          <w:rFonts w:ascii="Arial" w:eastAsia="Times New Roman" w:hAnsi="Arial" w:cs="Arial"/>
          <w:sz w:val="24"/>
          <w:szCs w:val="24"/>
          <w:lang w:val="es-ES"/>
        </w:rPr>
        <w:t xml:space="preserve"> cajas especiales y etiquetas adhesivas para archivo</w:t>
      </w:r>
      <w:r w:rsidR="00E85669">
        <w:rPr>
          <w:rFonts w:ascii="Arial" w:eastAsia="Times New Roman" w:hAnsi="Arial" w:cs="Arial"/>
          <w:sz w:val="24"/>
          <w:szCs w:val="24"/>
          <w:lang w:val="es-ES"/>
        </w:rPr>
        <w:t>.</w:t>
      </w:r>
      <w:r w:rsidRPr="006F70AC">
        <w:rPr>
          <w:rFonts w:ascii="Arial" w:eastAsia="Times New Roman" w:hAnsi="Arial" w:cs="Arial"/>
          <w:sz w:val="24"/>
          <w:szCs w:val="24"/>
          <w:lang w:val="es-ES"/>
        </w:rPr>
        <w:t xml:space="preserve"> resmas de papel</w:t>
      </w:r>
      <w:r w:rsidR="00E85669">
        <w:rPr>
          <w:rFonts w:ascii="Arial" w:eastAsia="Times New Roman" w:hAnsi="Arial" w:cs="Arial"/>
          <w:sz w:val="24"/>
          <w:szCs w:val="24"/>
          <w:lang w:val="es-ES"/>
        </w:rPr>
        <w:t>.</w:t>
      </w:r>
      <w:r w:rsidRPr="006F70AC">
        <w:rPr>
          <w:rFonts w:ascii="Arial" w:eastAsia="Times New Roman" w:hAnsi="Arial" w:cs="Arial"/>
          <w:sz w:val="24"/>
          <w:szCs w:val="24"/>
          <w:lang w:val="es-ES"/>
        </w:rPr>
        <w:t xml:space="preserve"> papel higiénico</w:t>
      </w:r>
      <w:r w:rsidR="00E85669">
        <w:rPr>
          <w:rFonts w:ascii="Arial" w:eastAsia="Times New Roman" w:hAnsi="Arial" w:cs="Arial"/>
          <w:sz w:val="24"/>
          <w:szCs w:val="24"/>
          <w:lang w:val="es-ES"/>
        </w:rPr>
        <w:t>.</w:t>
      </w:r>
      <w:r w:rsidRPr="006F70AC">
        <w:rPr>
          <w:rFonts w:ascii="Arial" w:eastAsia="Times New Roman" w:hAnsi="Arial" w:cs="Arial"/>
          <w:sz w:val="24"/>
          <w:szCs w:val="24"/>
          <w:lang w:val="es-ES"/>
        </w:rPr>
        <w:t xml:space="preserve"> suscripciones a periódicos y para cubrir otras necesidades a nivel institucional.</w:t>
      </w:r>
    </w:p>
    <w:p w:rsidR="004A25EB" w:rsidRDefault="004A25EB" w:rsidP="006F70AC">
      <w:pPr>
        <w:autoSpaceDE w:val="0"/>
        <w:autoSpaceDN w:val="0"/>
        <w:adjustRightInd w:val="0"/>
        <w:jc w:val="both"/>
        <w:rPr>
          <w:rFonts w:ascii="Arial" w:eastAsia="Times New Roman" w:hAnsi="Arial" w:cs="Arial"/>
          <w:b/>
          <w:sz w:val="24"/>
          <w:szCs w:val="24"/>
          <w:lang w:val="es-ES"/>
        </w:rPr>
      </w:pPr>
    </w:p>
    <w:p w:rsidR="00DB6090" w:rsidRDefault="00DB6090" w:rsidP="006F70AC">
      <w:pPr>
        <w:autoSpaceDE w:val="0"/>
        <w:autoSpaceDN w:val="0"/>
        <w:adjustRightInd w:val="0"/>
        <w:jc w:val="both"/>
        <w:rPr>
          <w:rFonts w:ascii="Arial" w:eastAsia="Times New Roman" w:hAnsi="Arial" w:cs="Arial"/>
          <w:b/>
          <w:sz w:val="24"/>
          <w:szCs w:val="24"/>
          <w:lang w:val="es-ES"/>
        </w:rPr>
      </w:pPr>
    </w:p>
    <w:p w:rsidR="006F70AC" w:rsidRPr="006F70AC" w:rsidRDefault="006F70AC" w:rsidP="003E1CA4">
      <w:pPr>
        <w:numPr>
          <w:ilvl w:val="0"/>
          <w:numId w:val="4"/>
        </w:numPr>
        <w:autoSpaceDE w:val="0"/>
        <w:autoSpaceDN w:val="0"/>
        <w:adjustRightInd w:val="0"/>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2.99.04 Textiles y vestuarios</w:t>
      </w:r>
    </w:p>
    <w:p w:rsidR="006F70AC" w:rsidRPr="006F70AC" w:rsidRDefault="006F70AC" w:rsidP="006F70AC">
      <w:pPr>
        <w:autoSpaceDE w:val="0"/>
        <w:autoSpaceDN w:val="0"/>
        <w:adjustRightInd w:val="0"/>
        <w:ind w:left="720"/>
        <w:jc w:val="both"/>
        <w:rPr>
          <w:rFonts w:ascii="Arial" w:eastAsia="Times New Roman" w:hAnsi="Arial" w:cs="Arial"/>
          <w:b/>
          <w:bCs/>
          <w:sz w:val="24"/>
          <w:szCs w:val="24"/>
          <w:lang w:val="es-ES"/>
        </w:rPr>
      </w:pPr>
    </w:p>
    <w:p w:rsidR="006F70AC" w:rsidRDefault="006F70AC" w:rsidP="006F70AC">
      <w:pPr>
        <w:autoSpaceDE w:val="0"/>
        <w:autoSpaceDN w:val="0"/>
        <w:adjustRightInd w:val="0"/>
        <w:jc w:val="both"/>
        <w:rPr>
          <w:rFonts w:ascii="Arial" w:hAnsi="Arial" w:cs="Arial"/>
          <w:sz w:val="24"/>
          <w:szCs w:val="24"/>
          <w:lang w:val="es-ES"/>
        </w:rPr>
      </w:pPr>
      <w:r w:rsidRPr="006F70AC">
        <w:rPr>
          <w:rFonts w:ascii="Arial" w:hAnsi="Arial" w:cs="Arial"/>
          <w:sz w:val="24"/>
          <w:szCs w:val="24"/>
          <w:lang w:val="es-ES"/>
        </w:rPr>
        <w:t xml:space="preserve">Se presupuesta la suma de </w:t>
      </w:r>
      <w:r w:rsidRPr="006F70AC">
        <w:rPr>
          <w:rFonts w:ascii="Arial" w:hAnsi="Arial" w:cs="Arial"/>
          <w:b/>
          <w:bCs/>
          <w:sz w:val="24"/>
          <w:szCs w:val="24"/>
          <w:lang w:val="es-ES"/>
        </w:rPr>
        <w:t>¢</w:t>
      </w:r>
      <w:r w:rsidR="00CD496E">
        <w:rPr>
          <w:rFonts w:ascii="Arial" w:hAnsi="Arial" w:cs="Arial"/>
          <w:b/>
          <w:bCs/>
          <w:sz w:val="24"/>
          <w:szCs w:val="24"/>
          <w:lang w:val="es-ES"/>
        </w:rPr>
        <w:t>751.238</w:t>
      </w:r>
      <w:r w:rsidRPr="006F70AC">
        <w:rPr>
          <w:rFonts w:ascii="Arial" w:hAnsi="Arial" w:cs="Arial"/>
          <w:b/>
          <w:bCs/>
          <w:sz w:val="24"/>
          <w:szCs w:val="24"/>
          <w:lang w:val="es-ES"/>
        </w:rPr>
        <w:t xml:space="preserve"> </w:t>
      </w:r>
      <w:r w:rsidRPr="006F70AC">
        <w:rPr>
          <w:rFonts w:ascii="Arial" w:hAnsi="Arial" w:cs="Arial"/>
          <w:bCs/>
          <w:sz w:val="24"/>
          <w:szCs w:val="24"/>
          <w:lang w:val="es-ES"/>
        </w:rPr>
        <w:t>c</w:t>
      </w:r>
      <w:r w:rsidRPr="006F70AC">
        <w:rPr>
          <w:rFonts w:ascii="Arial" w:hAnsi="Arial" w:cs="Arial"/>
          <w:sz w:val="24"/>
          <w:szCs w:val="24"/>
          <w:lang w:val="es-ES"/>
        </w:rPr>
        <w:t>orrespondiente a la compra de cubre asientos para vehículos</w:t>
      </w:r>
      <w:r w:rsidR="00E85669">
        <w:rPr>
          <w:rFonts w:ascii="Arial" w:hAnsi="Arial" w:cs="Arial"/>
          <w:sz w:val="24"/>
          <w:szCs w:val="24"/>
          <w:lang w:val="es-ES"/>
        </w:rPr>
        <w:t>.</w:t>
      </w:r>
      <w:r w:rsidRPr="006F70AC">
        <w:rPr>
          <w:rFonts w:ascii="Arial" w:hAnsi="Arial" w:cs="Arial"/>
          <w:sz w:val="24"/>
          <w:szCs w:val="24"/>
          <w:lang w:val="es-ES"/>
        </w:rPr>
        <w:t xml:space="preserve"> compra de camisetas</w:t>
      </w:r>
      <w:r w:rsidR="0099779D">
        <w:rPr>
          <w:rFonts w:ascii="Arial" w:hAnsi="Arial" w:cs="Arial"/>
          <w:sz w:val="24"/>
          <w:szCs w:val="24"/>
          <w:lang w:val="es-ES"/>
        </w:rPr>
        <w:t xml:space="preserve"> y </w:t>
      </w:r>
      <w:r w:rsidRPr="006F70AC">
        <w:rPr>
          <w:rFonts w:ascii="Arial" w:hAnsi="Arial" w:cs="Arial"/>
          <w:sz w:val="24"/>
          <w:szCs w:val="24"/>
          <w:lang w:val="es-ES"/>
        </w:rPr>
        <w:t>gorras requeridos en las labores de campo de los funcionarios</w:t>
      </w:r>
      <w:r w:rsidR="00E85669">
        <w:rPr>
          <w:rFonts w:ascii="Arial" w:hAnsi="Arial" w:cs="Arial"/>
          <w:sz w:val="24"/>
          <w:szCs w:val="24"/>
          <w:lang w:val="es-ES"/>
        </w:rPr>
        <w:t>.</w:t>
      </w:r>
      <w:r w:rsidRPr="006F70AC">
        <w:rPr>
          <w:rFonts w:ascii="Arial" w:hAnsi="Arial" w:cs="Arial"/>
          <w:sz w:val="24"/>
          <w:szCs w:val="24"/>
          <w:lang w:val="es-ES"/>
        </w:rPr>
        <w:t xml:space="preserve"> </w:t>
      </w:r>
      <w:r w:rsidR="00474EEF">
        <w:rPr>
          <w:rFonts w:ascii="Arial" w:hAnsi="Arial" w:cs="Arial"/>
          <w:sz w:val="24"/>
          <w:szCs w:val="24"/>
          <w:lang w:val="es-ES"/>
        </w:rPr>
        <w:t>compra de persianas</w:t>
      </w:r>
      <w:r w:rsidR="00E85669">
        <w:rPr>
          <w:rFonts w:ascii="Arial" w:hAnsi="Arial" w:cs="Arial"/>
          <w:sz w:val="24"/>
          <w:szCs w:val="24"/>
          <w:lang w:val="es-ES"/>
        </w:rPr>
        <w:t>.</w:t>
      </w:r>
      <w:r w:rsidR="0099779D">
        <w:rPr>
          <w:rFonts w:ascii="Arial" w:hAnsi="Arial" w:cs="Arial"/>
          <w:sz w:val="24"/>
          <w:szCs w:val="24"/>
          <w:lang w:val="es-ES"/>
        </w:rPr>
        <w:t xml:space="preserve"> así como para la adquisición banderas del programa Bandera </w:t>
      </w:r>
      <w:r w:rsidR="00FF1943">
        <w:rPr>
          <w:rFonts w:ascii="Arial" w:hAnsi="Arial" w:cs="Arial"/>
          <w:sz w:val="24"/>
          <w:szCs w:val="24"/>
          <w:lang w:val="es-ES"/>
        </w:rPr>
        <w:t>Azul</w:t>
      </w:r>
      <w:r w:rsidR="0099779D">
        <w:rPr>
          <w:rFonts w:ascii="Arial" w:hAnsi="Arial" w:cs="Arial"/>
          <w:sz w:val="24"/>
          <w:szCs w:val="24"/>
          <w:lang w:val="es-ES"/>
        </w:rPr>
        <w:t xml:space="preserve"> Ecológica </w:t>
      </w:r>
      <w:r w:rsidR="00FF1943" w:rsidRPr="00FF1943">
        <w:rPr>
          <w:rFonts w:ascii="Arial" w:hAnsi="Arial" w:cs="Arial"/>
          <w:sz w:val="24"/>
          <w:szCs w:val="24"/>
          <w:lang w:val="es-ES"/>
        </w:rPr>
        <w:t>en el marco del Decreto 36481-MINAET-S</w:t>
      </w:r>
      <w:r w:rsidR="00E85669">
        <w:rPr>
          <w:rFonts w:ascii="Arial" w:hAnsi="Arial" w:cs="Arial"/>
          <w:sz w:val="24"/>
          <w:szCs w:val="24"/>
          <w:lang w:val="es-ES"/>
        </w:rPr>
        <w:t>.</w:t>
      </w:r>
      <w:r w:rsidR="00FF1943" w:rsidRPr="00FF1943">
        <w:rPr>
          <w:rFonts w:ascii="Arial" w:hAnsi="Arial" w:cs="Arial"/>
          <w:sz w:val="24"/>
          <w:szCs w:val="24"/>
          <w:lang w:val="es-ES"/>
        </w:rPr>
        <w:t xml:space="preserve"> Artículo 12</w:t>
      </w:r>
      <w:r w:rsidRPr="006F70AC">
        <w:rPr>
          <w:rFonts w:ascii="Arial" w:hAnsi="Arial" w:cs="Arial"/>
          <w:sz w:val="24"/>
          <w:szCs w:val="24"/>
          <w:lang w:val="es-ES"/>
        </w:rPr>
        <w:t>.</w:t>
      </w:r>
    </w:p>
    <w:p w:rsidR="00FF1943" w:rsidRDefault="00FF1943" w:rsidP="006F70AC">
      <w:pPr>
        <w:autoSpaceDE w:val="0"/>
        <w:autoSpaceDN w:val="0"/>
        <w:adjustRightInd w:val="0"/>
        <w:jc w:val="both"/>
        <w:rPr>
          <w:rFonts w:ascii="Arial" w:hAnsi="Arial" w:cs="Arial"/>
          <w:sz w:val="24"/>
          <w:szCs w:val="24"/>
          <w:lang w:val="es-ES"/>
        </w:rPr>
      </w:pPr>
    </w:p>
    <w:p w:rsidR="006F70AC" w:rsidRPr="006F70AC" w:rsidRDefault="006F70AC" w:rsidP="003E1CA4">
      <w:pPr>
        <w:numPr>
          <w:ilvl w:val="0"/>
          <w:numId w:val="13"/>
        </w:numPr>
        <w:autoSpaceDE w:val="0"/>
        <w:autoSpaceDN w:val="0"/>
        <w:adjustRightInd w:val="0"/>
        <w:jc w:val="both"/>
        <w:rPr>
          <w:rFonts w:ascii="Arial" w:eastAsia="Times New Roman" w:hAnsi="Arial" w:cs="Arial"/>
          <w:b/>
          <w:sz w:val="24"/>
          <w:szCs w:val="24"/>
          <w:lang w:val="es-ES"/>
        </w:rPr>
      </w:pPr>
      <w:r w:rsidRPr="006F70AC">
        <w:rPr>
          <w:rFonts w:ascii="Arial" w:eastAsia="Times New Roman" w:hAnsi="Arial" w:cs="Arial"/>
          <w:b/>
          <w:sz w:val="24"/>
          <w:szCs w:val="24"/>
          <w:lang w:val="es-ES"/>
        </w:rPr>
        <w:lastRenderedPageBreak/>
        <w:t>2.99.05 Útiles y materiales de limpieza</w:t>
      </w:r>
    </w:p>
    <w:p w:rsidR="006F70AC" w:rsidRPr="006F70AC" w:rsidRDefault="006F70AC" w:rsidP="006F70AC">
      <w:pPr>
        <w:autoSpaceDE w:val="0"/>
        <w:autoSpaceDN w:val="0"/>
        <w:adjustRightInd w:val="0"/>
        <w:jc w:val="both"/>
        <w:rPr>
          <w:rFonts w:ascii="Arial" w:eastAsia="Times New Roman" w:hAnsi="Arial" w:cs="Arial"/>
          <w:sz w:val="24"/>
          <w:szCs w:val="24"/>
          <w:lang w:val="es-ES"/>
        </w:rPr>
      </w:pPr>
    </w:p>
    <w:p w:rsidR="006F70AC" w:rsidRPr="006F70AC" w:rsidRDefault="006F70AC" w:rsidP="006F70AC">
      <w:pPr>
        <w:autoSpaceDE w:val="0"/>
        <w:autoSpaceDN w:val="0"/>
        <w:adjustRightInd w:val="0"/>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sz w:val="24"/>
          <w:szCs w:val="24"/>
          <w:lang w:val="es-ES"/>
        </w:rPr>
        <w:t>¢</w:t>
      </w:r>
      <w:r w:rsidR="00CD496E">
        <w:rPr>
          <w:rFonts w:ascii="Arial" w:eastAsia="Times New Roman" w:hAnsi="Arial" w:cs="Arial"/>
          <w:b/>
          <w:sz w:val="24"/>
          <w:szCs w:val="24"/>
          <w:lang w:val="es-ES"/>
        </w:rPr>
        <w:t>1.761.964</w:t>
      </w:r>
      <w:r w:rsidRPr="006F70AC">
        <w:rPr>
          <w:rFonts w:ascii="Arial" w:eastAsia="Times New Roman" w:hAnsi="Arial" w:cs="Arial"/>
          <w:sz w:val="24"/>
          <w:szCs w:val="24"/>
          <w:lang w:val="es-ES"/>
        </w:rPr>
        <w:t xml:space="preserve"> para la compra artículos de limpiez</w:t>
      </w:r>
      <w:r w:rsidR="00825EB4">
        <w:rPr>
          <w:rFonts w:ascii="Arial" w:eastAsia="Times New Roman" w:hAnsi="Arial" w:cs="Arial"/>
          <w:sz w:val="24"/>
          <w:szCs w:val="24"/>
          <w:lang w:val="es-ES"/>
        </w:rPr>
        <w:t>a</w:t>
      </w:r>
      <w:r w:rsidR="005E1241">
        <w:rPr>
          <w:rFonts w:ascii="Arial" w:eastAsia="Times New Roman" w:hAnsi="Arial" w:cs="Arial"/>
          <w:sz w:val="24"/>
          <w:szCs w:val="24"/>
          <w:lang w:val="es-ES"/>
        </w:rPr>
        <w:t xml:space="preserve"> de acuerdo a las necesidades de la institución</w:t>
      </w:r>
      <w:r w:rsidRPr="006F70AC">
        <w:rPr>
          <w:rFonts w:ascii="Arial" w:eastAsia="Times New Roman" w:hAnsi="Arial" w:cs="Arial"/>
          <w:sz w:val="24"/>
          <w:szCs w:val="24"/>
          <w:lang w:val="es-ES"/>
        </w:rPr>
        <w:t>.</w:t>
      </w:r>
    </w:p>
    <w:p w:rsidR="000C2F63" w:rsidRDefault="000C2F63" w:rsidP="006F70AC">
      <w:pPr>
        <w:autoSpaceDE w:val="0"/>
        <w:autoSpaceDN w:val="0"/>
        <w:adjustRightInd w:val="0"/>
        <w:jc w:val="both"/>
        <w:rPr>
          <w:rFonts w:ascii="Arial" w:eastAsia="Times New Roman" w:hAnsi="Arial" w:cs="Arial"/>
          <w:sz w:val="24"/>
          <w:szCs w:val="24"/>
          <w:lang w:val="es-ES"/>
        </w:rPr>
      </w:pPr>
    </w:p>
    <w:p w:rsidR="008B6AF3" w:rsidRPr="006F70AC" w:rsidRDefault="008B6AF3" w:rsidP="006F70AC">
      <w:pPr>
        <w:autoSpaceDE w:val="0"/>
        <w:autoSpaceDN w:val="0"/>
        <w:adjustRightInd w:val="0"/>
        <w:jc w:val="both"/>
        <w:rPr>
          <w:rFonts w:ascii="Arial" w:eastAsia="Times New Roman" w:hAnsi="Arial" w:cs="Arial"/>
          <w:sz w:val="24"/>
          <w:szCs w:val="24"/>
          <w:lang w:val="es-ES"/>
        </w:rPr>
      </w:pPr>
    </w:p>
    <w:p w:rsidR="006F70AC" w:rsidRPr="006F70AC" w:rsidRDefault="006F70AC" w:rsidP="003E1CA4">
      <w:pPr>
        <w:numPr>
          <w:ilvl w:val="0"/>
          <w:numId w:val="13"/>
        </w:numPr>
        <w:autoSpaceDE w:val="0"/>
        <w:autoSpaceDN w:val="0"/>
        <w:adjustRightInd w:val="0"/>
        <w:jc w:val="both"/>
        <w:rPr>
          <w:rFonts w:ascii="Arial" w:eastAsia="Times New Roman" w:hAnsi="Arial" w:cs="Arial"/>
          <w:b/>
          <w:sz w:val="24"/>
          <w:szCs w:val="24"/>
          <w:lang w:val="es-ES"/>
        </w:rPr>
      </w:pPr>
      <w:r w:rsidRPr="006F70AC">
        <w:rPr>
          <w:rFonts w:ascii="Arial" w:eastAsia="Times New Roman" w:hAnsi="Arial" w:cs="Arial"/>
          <w:b/>
          <w:sz w:val="24"/>
          <w:szCs w:val="24"/>
          <w:lang w:val="es-ES"/>
        </w:rPr>
        <w:t>2.99.06 Útiles y materiales de resguardo y seguridad</w:t>
      </w:r>
    </w:p>
    <w:p w:rsidR="006F70AC" w:rsidRPr="006F70AC" w:rsidRDefault="006F70AC" w:rsidP="006F70AC">
      <w:pPr>
        <w:autoSpaceDE w:val="0"/>
        <w:autoSpaceDN w:val="0"/>
        <w:adjustRightInd w:val="0"/>
        <w:jc w:val="both"/>
        <w:rPr>
          <w:rFonts w:ascii="Arial" w:eastAsia="Times New Roman" w:hAnsi="Arial" w:cs="Arial"/>
          <w:sz w:val="24"/>
          <w:szCs w:val="24"/>
          <w:lang w:val="es-ES"/>
        </w:rPr>
      </w:pPr>
    </w:p>
    <w:p w:rsidR="006F70AC" w:rsidRDefault="006F70AC" w:rsidP="006F70AC">
      <w:pPr>
        <w:autoSpaceDE w:val="0"/>
        <w:autoSpaceDN w:val="0"/>
        <w:adjustRightInd w:val="0"/>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sz w:val="24"/>
          <w:szCs w:val="24"/>
          <w:lang w:val="es-ES"/>
        </w:rPr>
        <w:t>¢</w:t>
      </w:r>
      <w:r w:rsidR="00CD496E">
        <w:rPr>
          <w:rFonts w:ascii="Arial" w:eastAsia="Times New Roman" w:hAnsi="Arial" w:cs="Arial"/>
          <w:b/>
          <w:sz w:val="24"/>
          <w:szCs w:val="24"/>
          <w:lang w:val="es-ES"/>
        </w:rPr>
        <w:t>531.240</w:t>
      </w:r>
      <w:r w:rsidRPr="006F70AC">
        <w:rPr>
          <w:rFonts w:ascii="Arial" w:eastAsia="Times New Roman" w:hAnsi="Arial" w:cs="Arial"/>
          <w:sz w:val="24"/>
          <w:szCs w:val="24"/>
          <w:lang w:val="es-ES"/>
        </w:rPr>
        <w:t xml:space="preserve"> para la compra </w:t>
      </w:r>
      <w:r w:rsidR="00236C2C">
        <w:rPr>
          <w:rFonts w:ascii="Arial" w:eastAsia="Times New Roman" w:hAnsi="Arial" w:cs="Arial"/>
          <w:sz w:val="24"/>
          <w:szCs w:val="24"/>
          <w:lang w:val="es-ES"/>
        </w:rPr>
        <w:t xml:space="preserve">principalmente </w:t>
      </w:r>
      <w:r w:rsidRPr="006F70AC">
        <w:rPr>
          <w:rFonts w:ascii="Arial" w:eastAsia="Times New Roman" w:hAnsi="Arial" w:cs="Arial"/>
          <w:sz w:val="24"/>
          <w:szCs w:val="24"/>
          <w:lang w:val="es-ES"/>
        </w:rPr>
        <w:t>de accesorios de seguridad</w:t>
      </w:r>
      <w:r w:rsidR="005E1241">
        <w:rPr>
          <w:rFonts w:ascii="Arial" w:eastAsia="Times New Roman" w:hAnsi="Arial" w:cs="Arial"/>
          <w:sz w:val="24"/>
          <w:szCs w:val="24"/>
          <w:lang w:val="es-ES"/>
        </w:rPr>
        <w:t xml:space="preserve"> de los funcionarios (as) en la realización de sus labores tales como</w:t>
      </w:r>
      <w:r w:rsidR="00CE600A">
        <w:rPr>
          <w:rFonts w:ascii="Arial" w:eastAsia="Times New Roman" w:hAnsi="Arial" w:cs="Arial"/>
          <w:sz w:val="24"/>
          <w:szCs w:val="24"/>
          <w:lang w:val="es-ES"/>
        </w:rPr>
        <w:t xml:space="preserve"> </w:t>
      </w:r>
      <w:r w:rsidRPr="006F70AC">
        <w:rPr>
          <w:rFonts w:ascii="Arial" w:eastAsia="Times New Roman" w:hAnsi="Arial" w:cs="Arial"/>
          <w:sz w:val="24"/>
          <w:szCs w:val="24"/>
          <w:lang w:val="es-ES"/>
        </w:rPr>
        <w:t>botas tipo culebreras</w:t>
      </w:r>
      <w:r w:rsidR="00E85669">
        <w:rPr>
          <w:rFonts w:ascii="Arial" w:eastAsia="Times New Roman" w:hAnsi="Arial" w:cs="Arial"/>
          <w:sz w:val="24"/>
          <w:szCs w:val="24"/>
          <w:lang w:val="es-ES"/>
        </w:rPr>
        <w:t>.</w:t>
      </w:r>
      <w:r w:rsidR="005E1241">
        <w:rPr>
          <w:rFonts w:ascii="Arial" w:eastAsia="Times New Roman" w:hAnsi="Arial" w:cs="Arial"/>
          <w:sz w:val="24"/>
          <w:szCs w:val="24"/>
          <w:lang w:val="es-ES"/>
        </w:rPr>
        <w:t xml:space="preserve"> </w:t>
      </w:r>
      <w:r w:rsidR="005E1241" w:rsidRPr="005E1241">
        <w:rPr>
          <w:rFonts w:ascii="Arial" w:eastAsia="Times New Roman" w:hAnsi="Arial" w:cs="Arial"/>
          <w:sz w:val="24"/>
          <w:szCs w:val="24"/>
          <w:lang w:val="es-ES"/>
        </w:rPr>
        <w:t>en cumplimiento con el artículo 66 Constitución Política</w:t>
      </w:r>
      <w:r w:rsidR="00E85669">
        <w:rPr>
          <w:rFonts w:ascii="Arial" w:eastAsia="Times New Roman" w:hAnsi="Arial" w:cs="Arial"/>
          <w:sz w:val="24"/>
          <w:szCs w:val="24"/>
          <w:lang w:val="es-ES"/>
        </w:rPr>
        <w:t>.</w:t>
      </w:r>
      <w:r w:rsidR="005E1241" w:rsidRPr="005E1241">
        <w:rPr>
          <w:rFonts w:ascii="Arial" w:eastAsia="Times New Roman" w:hAnsi="Arial" w:cs="Arial"/>
          <w:sz w:val="24"/>
          <w:szCs w:val="24"/>
          <w:lang w:val="es-ES"/>
        </w:rPr>
        <w:t xml:space="preserve"> Artículo 282 Código Trabajo</w:t>
      </w:r>
      <w:r w:rsidR="00E85669">
        <w:rPr>
          <w:rFonts w:ascii="Arial" w:eastAsia="Times New Roman" w:hAnsi="Arial" w:cs="Arial"/>
          <w:sz w:val="24"/>
          <w:szCs w:val="24"/>
          <w:lang w:val="es-ES"/>
        </w:rPr>
        <w:t>.</w:t>
      </w:r>
      <w:r w:rsidR="005E1241" w:rsidRPr="005E1241">
        <w:rPr>
          <w:rFonts w:ascii="Arial" w:eastAsia="Times New Roman" w:hAnsi="Arial" w:cs="Arial"/>
          <w:sz w:val="24"/>
          <w:szCs w:val="24"/>
          <w:lang w:val="es-ES"/>
        </w:rPr>
        <w:t xml:space="preserve"> Decreto Nº 39408-MTSS y el Reglamento General de Seguridad Humana</w:t>
      </w:r>
      <w:r w:rsidR="005E1241">
        <w:rPr>
          <w:rFonts w:ascii="Arial" w:eastAsia="Times New Roman" w:hAnsi="Arial" w:cs="Arial"/>
          <w:sz w:val="24"/>
          <w:szCs w:val="24"/>
          <w:lang w:val="es-ES"/>
        </w:rPr>
        <w:t>.</w:t>
      </w:r>
    </w:p>
    <w:p w:rsidR="002925FA" w:rsidRDefault="002925FA" w:rsidP="006F70AC">
      <w:pPr>
        <w:autoSpaceDE w:val="0"/>
        <w:autoSpaceDN w:val="0"/>
        <w:adjustRightInd w:val="0"/>
        <w:jc w:val="both"/>
        <w:rPr>
          <w:rFonts w:ascii="Arial" w:eastAsia="Times New Roman" w:hAnsi="Arial" w:cs="Arial"/>
          <w:sz w:val="24"/>
          <w:szCs w:val="24"/>
          <w:lang w:val="es-ES"/>
        </w:rPr>
      </w:pPr>
    </w:p>
    <w:p w:rsidR="006F70AC" w:rsidRPr="006F70AC" w:rsidRDefault="006F70AC" w:rsidP="006F70AC">
      <w:pPr>
        <w:autoSpaceDE w:val="0"/>
        <w:autoSpaceDN w:val="0"/>
        <w:adjustRightInd w:val="0"/>
        <w:jc w:val="both"/>
        <w:rPr>
          <w:rFonts w:ascii="Arial" w:eastAsia="Times New Roman" w:hAnsi="Arial" w:cs="Arial"/>
          <w:sz w:val="24"/>
          <w:szCs w:val="24"/>
          <w:lang w:val="es-ES"/>
        </w:rPr>
      </w:pPr>
    </w:p>
    <w:p w:rsidR="006F70AC" w:rsidRPr="006F70AC" w:rsidRDefault="006F70AC" w:rsidP="003E1CA4">
      <w:pPr>
        <w:numPr>
          <w:ilvl w:val="0"/>
          <w:numId w:val="14"/>
        </w:numPr>
        <w:jc w:val="both"/>
        <w:rPr>
          <w:rFonts w:ascii="Arial" w:eastAsia="Times New Roman" w:hAnsi="Arial" w:cs="Arial"/>
          <w:b/>
          <w:sz w:val="24"/>
          <w:szCs w:val="24"/>
          <w:lang w:val="es-ES"/>
        </w:rPr>
      </w:pPr>
      <w:r w:rsidRPr="006F70AC">
        <w:rPr>
          <w:rFonts w:ascii="Arial" w:eastAsia="Times New Roman" w:hAnsi="Arial" w:cs="Arial"/>
          <w:b/>
          <w:sz w:val="24"/>
          <w:szCs w:val="24"/>
          <w:lang w:val="es-ES"/>
        </w:rPr>
        <w:t>2.99.07 Útiles y materiales de cocina y comedor</w:t>
      </w:r>
    </w:p>
    <w:p w:rsidR="006F70AC" w:rsidRPr="006F70AC" w:rsidRDefault="006F70AC" w:rsidP="006F70AC">
      <w:pPr>
        <w:jc w:val="both"/>
        <w:rPr>
          <w:rFonts w:ascii="Arial" w:eastAsia="Times New Roman" w:hAnsi="Arial" w:cs="Arial"/>
          <w:b/>
          <w:sz w:val="24"/>
          <w:szCs w:val="24"/>
          <w:lang w:val="es-ES"/>
        </w:rPr>
      </w:pPr>
    </w:p>
    <w:p w:rsidR="006F70AC" w:rsidRDefault="006F70AC" w:rsidP="006F70AC">
      <w:pPr>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sz w:val="24"/>
          <w:szCs w:val="24"/>
          <w:lang w:val="es-ES"/>
        </w:rPr>
        <w:t>¢</w:t>
      </w:r>
      <w:r w:rsidR="004128C7">
        <w:rPr>
          <w:rFonts w:ascii="Arial" w:eastAsia="Times New Roman" w:hAnsi="Arial" w:cs="Arial"/>
          <w:b/>
          <w:sz w:val="24"/>
          <w:szCs w:val="24"/>
          <w:lang w:val="es-ES"/>
        </w:rPr>
        <w:t>150</w:t>
      </w:r>
      <w:r w:rsidRPr="006F70AC">
        <w:rPr>
          <w:rFonts w:ascii="Arial" w:eastAsia="Times New Roman" w:hAnsi="Arial" w:cs="Arial"/>
          <w:b/>
          <w:sz w:val="24"/>
          <w:szCs w:val="24"/>
          <w:lang w:val="es-ES"/>
        </w:rPr>
        <w:t>.000</w:t>
      </w:r>
      <w:r w:rsidR="00E85669">
        <w:rPr>
          <w:rFonts w:ascii="Arial" w:eastAsia="Times New Roman" w:hAnsi="Arial" w:cs="Arial"/>
          <w:sz w:val="24"/>
          <w:szCs w:val="24"/>
          <w:lang w:val="es-ES"/>
        </w:rPr>
        <w:t>.</w:t>
      </w:r>
      <w:r w:rsidRPr="006F70AC">
        <w:rPr>
          <w:rFonts w:ascii="Arial" w:eastAsia="Times New Roman" w:hAnsi="Arial" w:cs="Arial"/>
          <w:sz w:val="24"/>
          <w:szCs w:val="24"/>
          <w:lang w:val="es-ES"/>
        </w:rPr>
        <w:t xml:space="preserve"> correspondiente a la compra de útiles de cocina.</w:t>
      </w:r>
    </w:p>
    <w:p w:rsidR="00781929" w:rsidRDefault="00781929" w:rsidP="006F70AC">
      <w:pPr>
        <w:jc w:val="both"/>
        <w:rPr>
          <w:rFonts w:ascii="Arial" w:eastAsia="Times New Roman" w:hAnsi="Arial" w:cs="Arial"/>
          <w:sz w:val="24"/>
          <w:szCs w:val="24"/>
          <w:lang w:val="es-ES"/>
        </w:rPr>
      </w:pPr>
    </w:p>
    <w:p w:rsidR="008B6AF3" w:rsidRPr="006F70AC" w:rsidRDefault="008B6AF3" w:rsidP="006F70AC">
      <w:pPr>
        <w:jc w:val="both"/>
        <w:rPr>
          <w:rFonts w:ascii="Arial" w:eastAsia="Times New Roman" w:hAnsi="Arial" w:cs="Arial"/>
          <w:color w:val="000000"/>
          <w:sz w:val="14"/>
          <w:szCs w:val="14"/>
          <w:lang w:val="es-MX" w:eastAsia="es-MX"/>
        </w:rPr>
      </w:pPr>
    </w:p>
    <w:p w:rsidR="006F70AC" w:rsidRPr="006F70AC" w:rsidRDefault="006F70AC" w:rsidP="003E1CA4">
      <w:pPr>
        <w:numPr>
          <w:ilvl w:val="0"/>
          <w:numId w:val="14"/>
        </w:numPr>
        <w:autoSpaceDE w:val="0"/>
        <w:autoSpaceDN w:val="0"/>
        <w:adjustRightInd w:val="0"/>
        <w:jc w:val="both"/>
        <w:rPr>
          <w:rFonts w:ascii="Arial" w:eastAsia="Times New Roman" w:hAnsi="Arial" w:cs="Arial"/>
          <w:b/>
          <w:sz w:val="24"/>
          <w:szCs w:val="24"/>
          <w:lang w:val="es-ES"/>
        </w:rPr>
      </w:pPr>
      <w:r w:rsidRPr="006F70AC">
        <w:rPr>
          <w:rFonts w:ascii="Arial" w:eastAsia="Times New Roman" w:hAnsi="Arial" w:cs="Arial"/>
          <w:b/>
          <w:sz w:val="24"/>
          <w:szCs w:val="24"/>
          <w:lang w:val="es-ES"/>
        </w:rPr>
        <w:t>2.99.99 Otros útiles</w:t>
      </w:r>
      <w:r w:rsidR="00E85669">
        <w:rPr>
          <w:rFonts w:ascii="Arial" w:eastAsia="Times New Roman" w:hAnsi="Arial" w:cs="Arial"/>
          <w:b/>
          <w:sz w:val="24"/>
          <w:szCs w:val="24"/>
          <w:lang w:val="es-ES"/>
        </w:rPr>
        <w:t>.</w:t>
      </w:r>
      <w:r w:rsidRPr="006F70AC">
        <w:rPr>
          <w:rFonts w:ascii="Arial" w:eastAsia="Times New Roman" w:hAnsi="Arial" w:cs="Arial"/>
          <w:b/>
          <w:sz w:val="24"/>
          <w:szCs w:val="24"/>
          <w:lang w:val="es-ES"/>
        </w:rPr>
        <w:t xml:space="preserve"> materiales y suministros diversos</w:t>
      </w:r>
    </w:p>
    <w:p w:rsidR="006F70AC" w:rsidRPr="006F70AC" w:rsidRDefault="006F70AC" w:rsidP="006F70AC">
      <w:pPr>
        <w:autoSpaceDE w:val="0"/>
        <w:autoSpaceDN w:val="0"/>
        <w:adjustRightInd w:val="0"/>
        <w:jc w:val="both"/>
        <w:rPr>
          <w:rFonts w:ascii="Arial" w:eastAsia="Times New Roman" w:hAnsi="Arial" w:cs="Arial"/>
          <w:sz w:val="24"/>
          <w:szCs w:val="24"/>
          <w:lang w:val="es-ES"/>
        </w:rPr>
      </w:pPr>
    </w:p>
    <w:p w:rsidR="0035132B" w:rsidRDefault="006F70AC" w:rsidP="006F70AC">
      <w:pPr>
        <w:autoSpaceDE w:val="0"/>
        <w:autoSpaceDN w:val="0"/>
        <w:adjustRightInd w:val="0"/>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sz w:val="24"/>
          <w:szCs w:val="24"/>
          <w:lang w:val="es-ES"/>
        </w:rPr>
        <w:t>¢</w:t>
      </w:r>
      <w:r w:rsidR="00CD496E">
        <w:rPr>
          <w:rFonts w:ascii="Arial" w:eastAsia="Times New Roman" w:hAnsi="Arial" w:cs="Arial"/>
          <w:b/>
          <w:sz w:val="24"/>
          <w:szCs w:val="24"/>
          <w:lang w:val="es-ES"/>
        </w:rPr>
        <w:t>528.018</w:t>
      </w:r>
      <w:r w:rsidRPr="006F70AC">
        <w:rPr>
          <w:rFonts w:ascii="Arial" w:eastAsia="Times New Roman" w:hAnsi="Arial" w:cs="Arial"/>
          <w:sz w:val="24"/>
          <w:szCs w:val="24"/>
          <w:lang w:val="es-ES"/>
        </w:rPr>
        <w:t xml:space="preserve"> correspondiente </w:t>
      </w:r>
      <w:r w:rsidR="00CE600A">
        <w:rPr>
          <w:rFonts w:ascii="Arial" w:eastAsia="Times New Roman" w:hAnsi="Arial" w:cs="Arial"/>
          <w:sz w:val="24"/>
          <w:szCs w:val="24"/>
          <w:lang w:val="es-ES"/>
        </w:rPr>
        <w:t xml:space="preserve">principalmente </w:t>
      </w:r>
      <w:r w:rsidRPr="006F70AC">
        <w:rPr>
          <w:rFonts w:ascii="Arial" w:eastAsia="Times New Roman" w:hAnsi="Arial" w:cs="Arial"/>
          <w:sz w:val="24"/>
          <w:szCs w:val="24"/>
          <w:lang w:val="es-ES"/>
        </w:rPr>
        <w:t xml:space="preserve">a la adquisición </w:t>
      </w:r>
      <w:r w:rsidR="0035132B">
        <w:rPr>
          <w:rFonts w:ascii="Arial" w:eastAsia="Times New Roman" w:hAnsi="Arial" w:cs="Arial"/>
          <w:sz w:val="24"/>
          <w:szCs w:val="24"/>
          <w:lang w:val="es-ES"/>
        </w:rPr>
        <w:t>carnets del personal</w:t>
      </w:r>
      <w:r w:rsidR="008664D3">
        <w:rPr>
          <w:rFonts w:ascii="Arial" w:eastAsia="Times New Roman" w:hAnsi="Arial" w:cs="Arial"/>
          <w:sz w:val="24"/>
          <w:szCs w:val="24"/>
          <w:lang w:val="es-ES"/>
        </w:rPr>
        <w:t>.</w:t>
      </w:r>
    </w:p>
    <w:p w:rsidR="0035132B" w:rsidRPr="0035132B" w:rsidRDefault="0035132B" w:rsidP="006F70AC">
      <w:pPr>
        <w:autoSpaceDE w:val="0"/>
        <w:autoSpaceDN w:val="0"/>
        <w:adjustRightInd w:val="0"/>
        <w:jc w:val="both"/>
        <w:rPr>
          <w:rFonts w:ascii="Arial" w:eastAsia="Times New Roman" w:hAnsi="Arial" w:cs="Arial"/>
          <w:b/>
          <w:sz w:val="24"/>
          <w:szCs w:val="24"/>
          <w:lang w:val="es-ES"/>
        </w:rPr>
      </w:pPr>
    </w:p>
    <w:p w:rsidR="00576F2B" w:rsidRDefault="00576F2B" w:rsidP="006F70AC">
      <w:pPr>
        <w:autoSpaceDE w:val="0"/>
        <w:autoSpaceDN w:val="0"/>
        <w:adjustRightInd w:val="0"/>
        <w:jc w:val="both"/>
        <w:rPr>
          <w:rFonts w:ascii="Arial" w:hAnsi="Arial" w:cs="Arial"/>
          <w:b/>
          <w:sz w:val="24"/>
          <w:szCs w:val="24"/>
        </w:rPr>
      </w:pPr>
    </w:p>
    <w:p w:rsidR="00DB6090" w:rsidRDefault="00DB6090" w:rsidP="006F70AC">
      <w:pPr>
        <w:autoSpaceDE w:val="0"/>
        <w:autoSpaceDN w:val="0"/>
        <w:adjustRightInd w:val="0"/>
        <w:jc w:val="both"/>
        <w:rPr>
          <w:rFonts w:ascii="Arial" w:hAnsi="Arial" w:cs="Arial"/>
          <w:b/>
          <w:sz w:val="24"/>
          <w:szCs w:val="24"/>
        </w:rPr>
      </w:pPr>
    </w:p>
    <w:p w:rsidR="00DB6090" w:rsidRDefault="00DB6090" w:rsidP="006F70AC">
      <w:pPr>
        <w:autoSpaceDE w:val="0"/>
        <w:autoSpaceDN w:val="0"/>
        <w:adjustRightInd w:val="0"/>
        <w:jc w:val="both"/>
        <w:rPr>
          <w:rFonts w:ascii="Arial" w:hAnsi="Arial" w:cs="Arial"/>
          <w:b/>
          <w:sz w:val="24"/>
          <w:szCs w:val="24"/>
        </w:rPr>
      </w:pPr>
    </w:p>
    <w:p w:rsidR="00DB6090" w:rsidRDefault="00DB6090" w:rsidP="006F70AC">
      <w:pPr>
        <w:autoSpaceDE w:val="0"/>
        <w:autoSpaceDN w:val="0"/>
        <w:adjustRightInd w:val="0"/>
        <w:jc w:val="both"/>
        <w:rPr>
          <w:rFonts w:ascii="Arial" w:hAnsi="Arial" w:cs="Arial"/>
          <w:b/>
          <w:sz w:val="24"/>
          <w:szCs w:val="24"/>
        </w:rPr>
      </w:pPr>
    </w:p>
    <w:p w:rsidR="00D13239" w:rsidRDefault="00D13239" w:rsidP="006F70AC">
      <w:pPr>
        <w:autoSpaceDE w:val="0"/>
        <w:autoSpaceDN w:val="0"/>
        <w:adjustRightInd w:val="0"/>
        <w:jc w:val="both"/>
        <w:rPr>
          <w:rFonts w:ascii="Arial" w:hAnsi="Arial" w:cs="Arial"/>
          <w:b/>
          <w:sz w:val="24"/>
          <w:szCs w:val="24"/>
        </w:rPr>
      </w:pPr>
    </w:p>
    <w:p w:rsidR="00D13239" w:rsidRDefault="00D13239" w:rsidP="006F70AC">
      <w:pPr>
        <w:autoSpaceDE w:val="0"/>
        <w:autoSpaceDN w:val="0"/>
        <w:adjustRightInd w:val="0"/>
        <w:jc w:val="both"/>
        <w:rPr>
          <w:rFonts w:ascii="Arial" w:hAnsi="Arial" w:cs="Arial"/>
          <w:b/>
          <w:sz w:val="24"/>
          <w:szCs w:val="24"/>
        </w:rPr>
      </w:pPr>
    </w:p>
    <w:p w:rsidR="00D13239" w:rsidRDefault="00D13239" w:rsidP="006F70AC">
      <w:pPr>
        <w:autoSpaceDE w:val="0"/>
        <w:autoSpaceDN w:val="0"/>
        <w:adjustRightInd w:val="0"/>
        <w:jc w:val="both"/>
        <w:rPr>
          <w:rFonts w:ascii="Arial" w:hAnsi="Arial" w:cs="Arial"/>
          <w:b/>
          <w:sz w:val="24"/>
          <w:szCs w:val="24"/>
        </w:rPr>
      </w:pPr>
    </w:p>
    <w:p w:rsidR="00D13239" w:rsidRDefault="00D13239" w:rsidP="006F70AC">
      <w:pPr>
        <w:autoSpaceDE w:val="0"/>
        <w:autoSpaceDN w:val="0"/>
        <w:adjustRightInd w:val="0"/>
        <w:jc w:val="both"/>
        <w:rPr>
          <w:rFonts w:ascii="Arial" w:hAnsi="Arial" w:cs="Arial"/>
          <w:b/>
          <w:sz w:val="24"/>
          <w:szCs w:val="24"/>
        </w:rPr>
      </w:pPr>
    </w:p>
    <w:p w:rsidR="00D13239" w:rsidRDefault="00D13239" w:rsidP="006F70AC">
      <w:pPr>
        <w:autoSpaceDE w:val="0"/>
        <w:autoSpaceDN w:val="0"/>
        <w:adjustRightInd w:val="0"/>
        <w:jc w:val="both"/>
        <w:rPr>
          <w:rFonts w:ascii="Arial" w:hAnsi="Arial" w:cs="Arial"/>
          <w:b/>
          <w:sz w:val="24"/>
          <w:szCs w:val="24"/>
        </w:rPr>
      </w:pPr>
    </w:p>
    <w:p w:rsidR="00D13239" w:rsidRDefault="00D13239" w:rsidP="006F70AC">
      <w:pPr>
        <w:autoSpaceDE w:val="0"/>
        <w:autoSpaceDN w:val="0"/>
        <w:adjustRightInd w:val="0"/>
        <w:jc w:val="both"/>
        <w:rPr>
          <w:rFonts w:ascii="Arial" w:hAnsi="Arial" w:cs="Arial"/>
          <w:b/>
          <w:sz w:val="24"/>
          <w:szCs w:val="24"/>
        </w:rPr>
      </w:pPr>
    </w:p>
    <w:p w:rsidR="00D13239" w:rsidRDefault="00D13239" w:rsidP="006F70AC">
      <w:pPr>
        <w:autoSpaceDE w:val="0"/>
        <w:autoSpaceDN w:val="0"/>
        <w:adjustRightInd w:val="0"/>
        <w:jc w:val="both"/>
        <w:rPr>
          <w:rFonts w:ascii="Arial" w:hAnsi="Arial" w:cs="Arial"/>
          <w:b/>
          <w:sz w:val="24"/>
          <w:szCs w:val="24"/>
        </w:rPr>
      </w:pPr>
    </w:p>
    <w:p w:rsidR="00D13239" w:rsidRDefault="00D13239" w:rsidP="006F70AC">
      <w:pPr>
        <w:autoSpaceDE w:val="0"/>
        <w:autoSpaceDN w:val="0"/>
        <w:adjustRightInd w:val="0"/>
        <w:jc w:val="both"/>
        <w:rPr>
          <w:rFonts w:ascii="Arial" w:hAnsi="Arial" w:cs="Arial"/>
          <w:b/>
          <w:sz w:val="24"/>
          <w:szCs w:val="24"/>
        </w:rPr>
      </w:pPr>
    </w:p>
    <w:p w:rsidR="00CD496E" w:rsidRDefault="00CD496E" w:rsidP="006F70AC">
      <w:pPr>
        <w:autoSpaceDE w:val="0"/>
        <w:autoSpaceDN w:val="0"/>
        <w:adjustRightInd w:val="0"/>
        <w:jc w:val="both"/>
        <w:rPr>
          <w:rFonts w:ascii="Arial" w:hAnsi="Arial" w:cs="Arial"/>
          <w:b/>
          <w:sz w:val="24"/>
          <w:szCs w:val="24"/>
        </w:rPr>
      </w:pPr>
    </w:p>
    <w:p w:rsidR="00CD496E" w:rsidRDefault="00CD496E" w:rsidP="006F70AC">
      <w:pPr>
        <w:autoSpaceDE w:val="0"/>
        <w:autoSpaceDN w:val="0"/>
        <w:adjustRightInd w:val="0"/>
        <w:jc w:val="both"/>
        <w:rPr>
          <w:rFonts w:ascii="Arial" w:hAnsi="Arial" w:cs="Arial"/>
          <w:b/>
          <w:sz w:val="24"/>
          <w:szCs w:val="24"/>
        </w:rPr>
      </w:pPr>
    </w:p>
    <w:p w:rsidR="00CD496E" w:rsidRDefault="00CD496E" w:rsidP="006F70AC">
      <w:pPr>
        <w:autoSpaceDE w:val="0"/>
        <w:autoSpaceDN w:val="0"/>
        <w:adjustRightInd w:val="0"/>
        <w:jc w:val="both"/>
        <w:rPr>
          <w:rFonts w:ascii="Arial" w:hAnsi="Arial" w:cs="Arial"/>
          <w:b/>
          <w:sz w:val="24"/>
          <w:szCs w:val="24"/>
        </w:rPr>
      </w:pPr>
    </w:p>
    <w:p w:rsidR="00CD496E" w:rsidRDefault="00CD496E" w:rsidP="006F70AC">
      <w:pPr>
        <w:autoSpaceDE w:val="0"/>
        <w:autoSpaceDN w:val="0"/>
        <w:adjustRightInd w:val="0"/>
        <w:jc w:val="both"/>
        <w:rPr>
          <w:rFonts w:ascii="Arial" w:hAnsi="Arial" w:cs="Arial"/>
          <w:b/>
          <w:sz w:val="24"/>
          <w:szCs w:val="24"/>
        </w:rPr>
      </w:pPr>
    </w:p>
    <w:p w:rsidR="00CD496E" w:rsidRDefault="00CD496E" w:rsidP="006F70AC">
      <w:pPr>
        <w:autoSpaceDE w:val="0"/>
        <w:autoSpaceDN w:val="0"/>
        <w:adjustRightInd w:val="0"/>
        <w:jc w:val="both"/>
        <w:rPr>
          <w:rFonts w:ascii="Arial" w:hAnsi="Arial" w:cs="Arial"/>
          <w:b/>
          <w:sz w:val="24"/>
          <w:szCs w:val="24"/>
        </w:rPr>
      </w:pPr>
    </w:p>
    <w:p w:rsidR="00CD496E" w:rsidRDefault="00CD496E" w:rsidP="006F70AC">
      <w:pPr>
        <w:autoSpaceDE w:val="0"/>
        <w:autoSpaceDN w:val="0"/>
        <w:adjustRightInd w:val="0"/>
        <w:jc w:val="both"/>
        <w:rPr>
          <w:rFonts w:ascii="Arial" w:hAnsi="Arial" w:cs="Arial"/>
          <w:b/>
          <w:sz w:val="24"/>
          <w:szCs w:val="24"/>
        </w:rPr>
      </w:pPr>
    </w:p>
    <w:p w:rsidR="00CD496E" w:rsidRDefault="00CD496E" w:rsidP="006F70AC">
      <w:pPr>
        <w:autoSpaceDE w:val="0"/>
        <w:autoSpaceDN w:val="0"/>
        <w:adjustRightInd w:val="0"/>
        <w:jc w:val="both"/>
        <w:rPr>
          <w:rFonts w:ascii="Arial" w:hAnsi="Arial" w:cs="Arial"/>
          <w:b/>
          <w:sz w:val="24"/>
          <w:szCs w:val="24"/>
        </w:rPr>
      </w:pPr>
    </w:p>
    <w:p w:rsidR="00CD496E" w:rsidRDefault="00CD496E" w:rsidP="006F70AC">
      <w:pPr>
        <w:autoSpaceDE w:val="0"/>
        <w:autoSpaceDN w:val="0"/>
        <w:adjustRightInd w:val="0"/>
        <w:jc w:val="both"/>
        <w:rPr>
          <w:rFonts w:ascii="Arial" w:hAnsi="Arial" w:cs="Arial"/>
          <w:b/>
          <w:sz w:val="24"/>
          <w:szCs w:val="24"/>
        </w:rPr>
      </w:pPr>
    </w:p>
    <w:p w:rsidR="00CD496E" w:rsidRDefault="00CD496E" w:rsidP="006F70AC">
      <w:pPr>
        <w:autoSpaceDE w:val="0"/>
        <w:autoSpaceDN w:val="0"/>
        <w:adjustRightInd w:val="0"/>
        <w:jc w:val="both"/>
        <w:rPr>
          <w:rFonts w:ascii="Arial" w:hAnsi="Arial" w:cs="Arial"/>
          <w:b/>
          <w:sz w:val="24"/>
          <w:szCs w:val="24"/>
        </w:rPr>
      </w:pPr>
    </w:p>
    <w:p w:rsidR="00D13239" w:rsidRDefault="00D13239" w:rsidP="006F70AC">
      <w:pPr>
        <w:autoSpaceDE w:val="0"/>
        <w:autoSpaceDN w:val="0"/>
        <w:adjustRightInd w:val="0"/>
        <w:jc w:val="both"/>
        <w:rPr>
          <w:rFonts w:ascii="Arial" w:hAnsi="Arial" w:cs="Arial"/>
          <w:b/>
          <w:sz w:val="24"/>
          <w:szCs w:val="24"/>
        </w:rPr>
      </w:pPr>
    </w:p>
    <w:p w:rsidR="00D13239" w:rsidRDefault="00D13239" w:rsidP="006F70AC">
      <w:pPr>
        <w:autoSpaceDE w:val="0"/>
        <w:autoSpaceDN w:val="0"/>
        <w:adjustRightInd w:val="0"/>
        <w:jc w:val="both"/>
        <w:rPr>
          <w:rFonts w:ascii="Arial" w:hAnsi="Arial" w:cs="Arial"/>
          <w:b/>
          <w:sz w:val="24"/>
          <w:szCs w:val="24"/>
        </w:rPr>
      </w:pPr>
    </w:p>
    <w:p w:rsidR="00D13239" w:rsidRDefault="00D13239" w:rsidP="006F70AC">
      <w:pPr>
        <w:autoSpaceDE w:val="0"/>
        <w:autoSpaceDN w:val="0"/>
        <w:adjustRightInd w:val="0"/>
        <w:jc w:val="both"/>
        <w:rPr>
          <w:rFonts w:ascii="Arial" w:hAnsi="Arial" w:cs="Arial"/>
          <w:b/>
          <w:sz w:val="24"/>
          <w:szCs w:val="24"/>
        </w:rPr>
      </w:pPr>
    </w:p>
    <w:p w:rsidR="006F70AC" w:rsidRPr="006F70AC" w:rsidRDefault="006F70AC" w:rsidP="006F70AC">
      <w:pPr>
        <w:ind w:right="-316"/>
        <w:jc w:val="both"/>
        <w:rPr>
          <w:rFonts w:ascii="Arial" w:hAnsi="Arial" w:cs="Arial"/>
          <w:b/>
          <w:bCs/>
          <w:sz w:val="24"/>
          <w:szCs w:val="24"/>
        </w:rPr>
      </w:pPr>
      <w:r w:rsidRPr="006F70AC">
        <w:rPr>
          <w:rFonts w:ascii="Arial" w:hAnsi="Arial" w:cs="Arial"/>
          <w:b/>
          <w:sz w:val="24"/>
          <w:szCs w:val="24"/>
        </w:rPr>
        <w:lastRenderedPageBreak/>
        <w:t>BIENES DURADEROS</w:t>
      </w:r>
      <w:r w:rsidRPr="006F70AC">
        <w:rPr>
          <w:rFonts w:ascii="Arial" w:hAnsi="Arial" w:cs="Arial"/>
          <w:b/>
          <w:sz w:val="24"/>
          <w:szCs w:val="24"/>
        </w:rPr>
        <w:tab/>
        <w:t xml:space="preserve"> </w:t>
      </w:r>
      <w:r w:rsidR="00576F2B">
        <w:rPr>
          <w:rFonts w:ascii="Arial" w:hAnsi="Arial" w:cs="Arial"/>
          <w:b/>
          <w:sz w:val="24"/>
          <w:szCs w:val="24"/>
        </w:rPr>
        <w:tab/>
      </w:r>
      <w:r w:rsidRPr="006F70AC">
        <w:rPr>
          <w:rFonts w:ascii="Arial" w:hAnsi="Arial" w:cs="Arial"/>
          <w:b/>
          <w:sz w:val="24"/>
          <w:szCs w:val="24"/>
        </w:rPr>
        <w:t xml:space="preserve">                                                                     ¢</w:t>
      </w:r>
      <w:r w:rsidR="00687248">
        <w:rPr>
          <w:rFonts w:ascii="Arial" w:hAnsi="Arial" w:cs="Arial"/>
          <w:b/>
          <w:sz w:val="24"/>
          <w:szCs w:val="24"/>
        </w:rPr>
        <w:t>136.122.808</w:t>
      </w:r>
    </w:p>
    <w:p w:rsidR="006F70AC" w:rsidRPr="006F70AC" w:rsidRDefault="006F70AC" w:rsidP="006F70AC">
      <w:pPr>
        <w:autoSpaceDE w:val="0"/>
        <w:autoSpaceDN w:val="0"/>
        <w:adjustRightInd w:val="0"/>
        <w:jc w:val="both"/>
        <w:rPr>
          <w:rFonts w:ascii="Arial" w:hAnsi="Arial" w:cs="Arial"/>
          <w:sz w:val="24"/>
          <w:szCs w:val="24"/>
        </w:rPr>
      </w:pPr>
    </w:p>
    <w:p w:rsidR="00BF1BA5" w:rsidRDefault="009D2C28" w:rsidP="009113BD">
      <w:pPr>
        <w:autoSpaceDE w:val="0"/>
        <w:autoSpaceDN w:val="0"/>
        <w:adjustRightInd w:val="0"/>
        <w:jc w:val="both"/>
        <w:rPr>
          <w:rFonts w:ascii="Arial" w:hAnsi="Arial" w:cs="Arial"/>
          <w:b/>
          <w:sz w:val="24"/>
          <w:szCs w:val="24"/>
        </w:rPr>
      </w:pPr>
      <w:r>
        <w:rPr>
          <w:rFonts w:ascii="Arial" w:eastAsia="Times New Roman" w:hAnsi="Arial" w:cs="Arial"/>
          <w:sz w:val="24"/>
          <w:szCs w:val="24"/>
          <w:lang w:val="es-ES"/>
        </w:rPr>
        <w:t xml:space="preserve">Se presupuesta la suma </w:t>
      </w:r>
      <w:r w:rsidR="006F70AC" w:rsidRPr="006F70AC">
        <w:rPr>
          <w:rFonts w:ascii="Arial" w:eastAsia="Times New Roman" w:hAnsi="Arial" w:cs="Arial"/>
          <w:b/>
          <w:sz w:val="24"/>
          <w:szCs w:val="24"/>
          <w:lang w:val="es-ES"/>
        </w:rPr>
        <w:t>¢</w:t>
      </w:r>
      <w:r w:rsidR="00687248">
        <w:rPr>
          <w:rFonts w:ascii="Arial" w:eastAsia="Times New Roman" w:hAnsi="Arial" w:cs="Arial"/>
          <w:b/>
          <w:sz w:val="24"/>
          <w:szCs w:val="24"/>
          <w:lang w:val="es-ES"/>
        </w:rPr>
        <w:t>136.122.808</w:t>
      </w:r>
      <w:r w:rsidR="00F50A07">
        <w:rPr>
          <w:rFonts w:ascii="Arial" w:eastAsia="Times New Roman" w:hAnsi="Arial" w:cs="Arial"/>
          <w:b/>
          <w:sz w:val="24"/>
          <w:szCs w:val="24"/>
          <w:lang w:val="es-ES"/>
        </w:rPr>
        <w:t xml:space="preserve"> </w:t>
      </w:r>
      <w:r w:rsidR="006F70AC" w:rsidRPr="006F70AC">
        <w:rPr>
          <w:rFonts w:ascii="Arial" w:eastAsia="Times New Roman" w:hAnsi="Arial" w:cs="Arial"/>
          <w:sz w:val="24"/>
          <w:szCs w:val="24"/>
          <w:lang w:val="es-ES"/>
        </w:rPr>
        <w:t xml:space="preserve">para </w:t>
      </w:r>
      <w:r>
        <w:rPr>
          <w:rFonts w:ascii="Arial" w:eastAsia="Times New Roman" w:hAnsi="Arial" w:cs="Arial"/>
          <w:sz w:val="24"/>
          <w:szCs w:val="24"/>
          <w:lang w:val="es-ES"/>
        </w:rPr>
        <w:t xml:space="preserve">la compra de bienes duraderos necesarios para el </w:t>
      </w:r>
      <w:r w:rsidR="006F70AC" w:rsidRPr="006F70AC">
        <w:rPr>
          <w:rFonts w:ascii="Arial" w:eastAsia="Times New Roman" w:hAnsi="Arial" w:cs="Arial"/>
          <w:sz w:val="24"/>
          <w:szCs w:val="24"/>
          <w:lang w:val="es-ES"/>
        </w:rPr>
        <w:t xml:space="preserve">desarrollo de </w:t>
      </w:r>
      <w:r>
        <w:rPr>
          <w:rFonts w:ascii="Arial" w:eastAsia="Times New Roman" w:hAnsi="Arial" w:cs="Arial"/>
          <w:sz w:val="24"/>
          <w:szCs w:val="24"/>
          <w:lang w:val="es-ES"/>
        </w:rPr>
        <w:t xml:space="preserve">las </w:t>
      </w:r>
      <w:r w:rsidR="006F70AC" w:rsidRPr="006F70AC">
        <w:rPr>
          <w:rFonts w:ascii="Arial" w:eastAsia="Times New Roman" w:hAnsi="Arial" w:cs="Arial"/>
          <w:sz w:val="24"/>
          <w:szCs w:val="24"/>
          <w:lang w:val="es-ES"/>
        </w:rPr>
        <w:t xml:space="preserve">actividades </w:t>
      </w:r>
      <w:r>
        <w:rPr>
          <w:rFonts w:ascii="Arial" w:eastAsia="Times New Roman" w:hAnsi="Arial" w:cs="Arial"/>
          <w:sz w:val="24"/>
          <w:szCs w:val="24"/>
          <w:lang w:val="es-ES"/>
        </w:rPr>
        <w:t>de la institución</w:t>
      </w:r>
      <w:r w:rsidR="00E85669">
        <w:rPr>
          <w:rFonts w:ascii="Arial" w:eastAsia="Times New Roman" w:hAnsi="Arial" w:cs="Arial"/>
          <w:sz w:val="24"/>
          <w:szCs w:val="24"/>
          <w:lang w:val="es-ES"/>
        </w:rPr>
        <w:t>.</w:t>
      </w:r>
      <w:r>
        <w:rPr>
          <w:rFonts w:ascii="Arial" w:eastAsia="Times New Roman" w:hAnsi="Arial" w:cs="Arial"/>
          <w:sz w:val="24"/>
          <w:szCs w:val="24"/>
          <w:lang w:val="es-ES"/>
        </w:rPr>
        <w:t xml:space="preserve"> los cuales se detallan a continuación</w:t>
      </w:r>
      <w:r w:rsidR="006F70AC" w:rsidRPr="006F70AC">
        <w:rPr>
          <w:rFonts w:ascii="Arial" w:eastAsia="Times New Roman" w:hAnsi="Arial" w:cs="Arial"/>
          <w:sz w:val="24"/>
          <w:szCs w:val="24"/>
          <w:lang w:val="es-ES"/>
        </w:rPr>
        <w:t>;</w:t>
      </w:r>
    </w:p>
    <w:p w:rsidR="00BF1BA5" w:rsidRDefault="00BF1BA5" w:rsidP="006F70AC">
      <w:pPr>
        <w:jc w:val="center"/>
        <w:rPr>
          <w:rFonts w:ascii="Arial" w:hAnsi="Arial" w:cs="Arial"/>
          <w:b/>
          <w:sz w:val="24"/>
          <w:szCs w:val="24"/>
        </w:rPr>
      </w:pPr>
    </w:p>
    <w:p w:rsidR="00235F8F" w:rsidRDefault="00235F8F" w:rsidP="006F70AC">
      <w:pPr>
        <w:jc w:val="center"/>
        <w:rPr>
          <w:rFonts w:ascii="Arial" w:hAnsi="Arial" w:cs="Arial"/>
          <w:b/>
          <w:sz w:val="24"/>
          <w:szCs w:val="24"/>
        </w:rPr>
      </w:pPr>
    </w:p>
    <w:p w:rsidR="00235F8F" w:rsidRDefault="00235F8F" w:rsidP="006F70AC">
      <w:pPr>
        <w:jc w:val="center"/>
        <w:rPr>
          <w:rFonts w:ascii="Arial" w:hAnsi="Arial" w:cs="Arial"/>
          <w:b/>
          <w:sz w:val="24"/>
          <w:szCs w:val="24"/>
        </w:rPr>
      </w:pPr>
    </w:p>
    <w:p w:rsidR="006F70AC" w:rsidRPr="006F70AC" w:rsidRDefault="002030A3" w:rsidP="006F70AC">
      <w:pPr>
        <w:jc w:val="center"/>
        <w:rPr>
          <w:rFonts w:ascii="Arial" w:hAnsi="Arial" w:cs="Arial"/>
          <w:b/>
          <w:sz w:val="24"/>
          <w:szCs w:val="24"/>
        </w:rPr>
      </w:pPr>
      <w:r>
        <w:rPr>
          <w:rFonts w:ascii="Arial" w:hAnsi="Arial" w:cs="Arial"/>
          <w:b/>
          <w:sz w:val="24"/>
          <w:szCs w:val="24"/>
        </w:rPr>
        <w:t>CUADRO Nº 6</w:t>
      </w:r>
    </w:p>
    <w:p w:rsidR="006F70AC" w:rsidRPr="006F70AC" w:rsidRDefault="006F70AC" w:rsidP="006F70AC">
      <w:pPr>
        <w:jc w:val="center"/>
        <w:rPr>
          <w:rFonts w:ascii="Arial" w:hAnsi="Arial" w:cs="Arial"/>
          <w:b/>
          <w:sz w:val="24"/>
          <w:szCs w:val="24"/>
        </w:rPr>
      </w:pPr>
      <w:r w:rsidRPr="006F70AC">
        <w:rPr>
          <w:rFonts w:ascii="Arial" w:hAnsi="Arial" w:cs="Arial"/>
          <w:b/>
          <w:sz w:val="24"/>
          <w:szCs w:val="24"/>
        </w:rPr>
        <w:t xml:space="preserve">FONDO NACIONAL DE FINANCIAMIENTO FORESTAL </w:t>
      </w:r>
    </w:p>
    <w:p w:rsidR="006F70AC" w:rsidRDefault="0027226C" w:rsidP="006F70AC">
      <w:pPr>
        <w:ind w:right="-316"/>
        <w:jc w:val="center"/>
        <w:rPr>
          <w:rFonts w:ascii="Arial" w:hAnsi="Arial" w:cs="Arial"/>
          <w:b/>
          <w:sz w:val="22"/>
          <w:szCs w:val="22"/>
        </w:rPr>
      </w:pPr>
      <w:r w:rsidRPr="006F70AC">
        <w:rPr>
          <w:rFonts w:ascii="Arial" w:hAnsi="Arial" w:cs="Arial"/>
          <w:b/>
          <w:sz w:val="22"/>
          <w:szCs w:val="22"/>
        </w:rPr>
        <w:t>DETALLE ADQUISICIÓN DE BIENES DURADEROS</w:t>
      </w:r>
    </w:p>
    <w:p w:rsidR="009D2C28" w:rsidRDefault="009D2C28" w:rsidP="006F70AC">
      <w:pPr>
        <w:ind w:right="-316"/>
        <w:jc w:val="center"/>
        <w:rPr>
          <w:rFonts w:ascii="Arial" w:hAnsi="Arial" w:cs="Arial"/>
          <w:b/>
          <w:sz w:val="22"/>
          <w:szCs w:val="22"/>
        </w:rPr>
      </w:pPr>
      <w:r>
        <w:rPr>
          <w:rFonts w:ascii="Arial" w:hAnsi="Arial" w:cs="Arial"/>
          <w:b/>
          <w:sz w:val="22"/>
          <w:szCs w:val="22"/>
        </w:rPr>
        <w:t>PLAN-PRESUPUESTO 202</w:t>
      </w:r>
      <w:r w:rsidR="009D1B60">
        <w:rPr>
          <w:rFonts w:ascii="Arial" w:hAnsi="Arial" w:cs="Arial"/>
          <w:b/>
          <w:sz w:val="22"/>
          <w:szCs w:val="22"/>
        </w:rPr>
        <w:t>2</w:t>
      </w:r>
    </w:p>
    <w:p w:rsidR="001D0A78" w:rsidRPr="006F70AC" w:rsidRDefault="001D0A78" w:rsidP="006F70AC">
      <w:pPr>
        <w:ind w:right="-316"/>
        <w:jc w:val="center"/>
        <w:rPr>
          <w:rFonts w:ascii="Arial" w:hAnsi="Arial" w:cs="Arial"/>
          <w:b/>
          <w:sz w:val="22"/>
          <w:szCs w:val="22"/>
        </w:rPr>
      </w:pPr>
    </w:p>
    <w:tbl>
      <w:tblPr>
        <w:tblW w:w="7710" w:type="dxa"/>
        <w:jc w:val="center"/>
        <w:tblCellMar>
          <w:left w:w="70" w:type="dxa"/>
          <w:right w:w="70" w:type="dxa"/>
        </w:tblCellMar>
        <w:tblLook w:val="04A0" w:firstRow="1" w:lastRow="0" w:firstColumn="1" w:lastColumn="0" w:noHBand="0" w:noVBand="1"/>
      </w:tblPr>
      <w:tblGrid>
        <w:gridCol w:w="4387"/>
        <w:gridCol w:w="967"/>
        <w:gridCol w:w="2356"/>
      </w:tblGrid>
      <w:tr w:rsidR="00687248" w:rsidRPr="001A6195" w:rsidTr="001A6195">
        <w:trPr>
          <w:trHeight w:val="289"/>
          <w:jc w:val="center"/>
        </w:trPr>
        <w:tc>
          <w:tcPr>
            <w:tcW w:w="0" w:type="auto"/>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1A6195" w:rsidRPr="001A6195" w:rsidRDefault="001A6195" w:rsidP="001A6195">
            <w:pPr>
              <w:jc w:val="center"/>
              <w:rPr>
                <w:rFonts w:ascii="Calibri" w:eastAsia="Times New Roman" w:hAnsi="Calibri" w:cs="Calibri"/>
                <w:b/>
                <w:bCs/>
                <w:color w:val="000000"/>
                <w:sz w:val="22"/>
                <w:szCs w:val="22"/>
                <w:lang w:val="es-MX" w:eastAsia="es-MX"/>
              </w:rPr>
            </w:pPr>
            <w:r w:rsidRPr="001A6195">
              <w:rPr>
                <w:rFonts w:ascii="Calibri" w:eastAsia="Times New Roman" w:hAnsi="Calibri" w:cs="Calibri"/>
                <w:b/>
                <w:bCs/>
                <w:color w:val="000000"/>
                <w:sz w:val="22"/>
                <w:szCs w:val="22"/>
                <w:lang w:val="es-MX" w:eastAsia="es-MX"/>
              </w:rPr>
              <w:t>Tipo de bien</w:t>
            </w:r>
          </w:p>
        </w:tc>
        <w:tc>
          <w:tcPr>
            <w:tcW w:w="0" w:type="auto"/>
            <w:tcBorders>
              <w:top w:val="single" w:sz="4" w:space="0" w:color="auto"/>
              <w:left w:val="nil"/>
              <w:bottom w:val="single" w:sz="4" w:space="0" w:color="auto"/>
              <w:right w:val="single" w:sz="4" w:space="0" w:color="auto"/>
            </w:tcBorders>
            <w:shd w:val="clear" w:color="000000" w:fill="00B050"/>
            <w:noWrap/>
            <w:vAlign w:val="bottom"/>
            <w:hideMark/>
          </w:tcPr>
          <w:p w:rsidR="001A6195" w:rsidRPr="001A6195" w:rsidRDefault="001A6195" w:rsidP="001A6195">
            <w:pPr>
              <w:jc w:val="center"/>
              <w:rPr>
                <w:rFonts w:ascii="Calibri" w:eastAsia="Times New Roman" w:hAnsi="Calibri" w:cs="Calibri"/>
                <w:b/>
                <w:bCs/>
                <w:color w:val="000000"/>
                <w:sz w:val="22"/>
                <w:szCs w:val="22"/>
                <w:lang w:val="es-MX" w:eastAsia="es-MX"/>
              </w:rPr>
            </w:pPr>
            <w:r w:rsidRPr="001A6195">
              <w:rPr>
                <w:rFonts w:ascii="Calibri" w:eastAsia="Times New Roman" w:hAnsi="Calibri" w:cs="Calibri"/>
                <w:b/>
                <w:bCs/>
                <w:color w:val="000000"/>
                <w:sz w:val="22"/>
                <w:szCs w:val="22"/>
                <w:lang w:val="es-MX" w:eastAsia="es-MX"/>
              </w:rPr>
              <w:t>Cantidad</w:t>
            </w:r>
          </w:p>
        </w:tc>
        <w:tc>
          <w:tcPr>
            <w:tcW w:w="0" w:type="auto"/>
            <w:tcBorders>
              <w:top w:val="single" w:sz="4" w:space="0" w:color="auto"/>
              <w:left w:val="nil"/>
              <w:bottom w:val="single" w:sz="4" w:space="0" w:color="auto"/>
              <w:right w:val="single" w:sz="4" w:space="0" w:color="auto"/>
            </w:tcBorders>
            <w:shd w:val="clear" w:color="000000" w:fill="00B050"/>
            <w:noWrap/>
            <w:vAlign w:val="bottom"/>
            <w:hideMark/>
          </w:tcPr>
          <w:p w:rsidR="001A6195" w:rsidRPr="001A6195" w:rsidRDefault="001A6195" w:rsidP="001A6195">
            <w:pPr>
              <w:jc w:val="center"/>
              <w:rPr>
                <w:rFonts w:ascii="Calibri" w:eastAsia="Times New Roman" w:hAnsi="Calibri" w:cs="Calibri"/>
                <w:b/>
                <w:bCs/>
                <w:color w:val="000000"/>
                <w:sz w:val="22"/>
                <w:szCs w:val="22"/>
                <w:lang w:val="es-MX" w:eastAsia="es-MX"/>
              </w:rPr>
            </w:pPr>
            <w:r w:rsidRPr="001A6195">
              <w:rPr>
                <w:rFonts w:ascii="Calibri" w:eastAsia="Times New Roman" w:hAnsi="Calibri" w:cs="Calibri"/>
                <w:b/>
                <w:bCs/>
                <w:color w:val="000000"/>
                <w:sz w:val="22"/>
                <w:szCs w:val="22"/>
                <w:lang w:val="es-MX" w:eastAsia="es-MX"/>
              </w:rPr>
              <w:t>Monto Presupuestado</w:t>
            </w:r>
          </w:p>
        </w:tc>
      </w:tr>
      <w:tr w:rsidR="00687248" w:rsidRPr="001A6195" w:rsidTr="001A6195">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6195" w:rsidRPr="001A6195" w:rsidRDefault="00687248" w:rsidP="001A6195">
            <w:pPr>
              <w:rPr>
                <w:rFonts w:ascii="Calibri" w:eastAsia="Times New Roman" w:hAnsi="Calibri" w:cs="Calibri"/>
                <w:color w:val="000000"/>
                <w:sz w:val="22"/>
                <w:szCs w:val="22"/>
                <w:lang w:val="es-MX" w:eastAsia="es-MX"/>
              </w:rPr>
            </w:pPr>
            <w:r w:rsidRPr="001A6195">
              <w:rPr>
                <w:rFonts w:ascii="Calibri" w:eastAsia="Times New Roman" w:hAnsi="Calibri" w:cs="Calibri"/>
                <w:color w:val="000000"/>
                <w:sz w:val="22"/>
                <w:szCs w:val="22"/>
                <w:lang w:val="es-MX" w:eastAsia="es-MX"/>
              </w:rPr>
              <w:t>Vehículos</w:t>
            </w:r>
          </w:p>
        </w:tc>
        <w:tc>
          <w:tcPr>
            <w:tcW w:w="0" w:type="auto"/>
            <w:tcBorders>
              <w:top w:val="nil"/>
              <w:left w:val="nil"/>
              <w:bottom w:val="single" w:sz="4" w:space="0" w:color="auto"/>
              <w:right w:val="single" w:sz="4" w:space="0" w:color="auto"/>
            </w:tcBorders>
            <w:shd w:val="clear" w:color="auto" w:fill="auto"/>
            <w:noWrap/>
            <w:vAlign w:val="bottom"/>
            <w:hideMark/>
          </w:tcPr>
          <w:p w:rsidR="001A6195" w:rsidRPr="001A6195" w:rsidRDefault="001A6195" w:rsidP="001A6195">
            <w:pPr>
              <w:jc w:val="right"/>
              <w:rPr>
                <w:rFonts w:ascii="Calibri" w:eastAsia="Times New Roman" w:hAnsi="Calibri" w:cs="Calibri"/>
                <w:color w:val="000000"/>
                <w:sz w:val="22"/>
                <w:szCs w:val="22"/>
                <w:lang w:val="es-MX" w:eastAsia="es-MX"/>
              </w:rPr>
            </w:pPr>
            <w:r w:rsidRPr="001A6195">
              <w:rPr>
                <w:rFonts w:ascii="Calibri" w:eastAsia="Times New Roman" w:hAnsi="Calibri" w:cs="Calibri"/>
                <w:color w:val="000000"/>
                <w:sz w:val="22"/>
                <w:szCs w:val="22"/>
                <w:lang w:val="es-MX" w:eastAsia="es-MX"/>
              </w:rPr>
              <w:t>2</w:t>
            </w:r>
          </w:p>
        </w:tc>
        <w:tc>
          <w:tcPr>
            <w:tcW w:w="0" w:type="auto"/>
            <w:tcBorders>
              <w:top w:val="nil"/>
              <w:left w:val="nil"/>
              <w:bottom w:val="single" w:sz="4" w:space="0" w:color="auto"/>
              <w:right w:val="single" w:sz="4" w:space="0" w:color="auto"/>
            </w:tcBorders>
            <w:shd w:val="clear" w:color="auto" w:fill="auto"/>
            <w:noWrap/>
            <w:vAlign w:val="bottom"/>
            <w:hideMark/>
          </w:tcPr>
          <w:p w:rsidR="001A6195" w:rsidRPr="001A6195" w:rsidRDefault="001A6195" w:rsidP="00687248">
            <w:pPr>
              <w:rPr>
                <w:rFonts w:ascii="Calibri" w:eastAsia="Times New Roman" w:hAnsi="Calibri" w:cs="Calibri"/>
                <w:color w:val="000000"/>
                <w:sz w:val="22"/>
                <w:szCs w:val="22"/>
                <w:lang w:val="es-MX" w:eastAsia="es-MX"/>
              </w:rPr>
            </w:pPr>
            <w:r w:rsidRPr="001A6195">
              <w:rPr>
                <w:rFonts w:ascii="Calibri" w:eastAsia="Times New Roman" w:hAnsi="Calibri" w:cs="Calibri"/>
                <w:color w:val="000000"/>
                <w:sz w:val="22"/>
                <w:szCs w:val="22"/>
                <w:lang w:val="es-MX" w:eastAsia="es-MX"/>
              </w:rPr>
              <w:t xml:space="preserve">                  45</w:t>
            </w:r>
            <w:r w:rsidR="00E85669">
              <w:rPr>
                <w:rFonts w:ascii="Calibri" w:eastAsia="Times New Roman" w:hAnsi="Calibri" w:cs="Calibri"/>
                <w:color w:val="000000"/>
                <w:sz w:val="22"/>
                <w:szCs w:val="22"/>
                <w:lang w:val="es-MX" w:eastAsia="es-MX"/>
              </w:rPr>
              <w:t>.</w:t>
            </w:r>
            <w:r w:rsidRPr="001A6195">
              <w:rPr>
                <w:rFonts w:ascii="Calibri" w:eastAsia="Times New Roman" w:hAnsi="Calibri" w:cs="Calibri"/>
                <w:color w:val="000000"/>
                <w:sz w:val="22"/>
                <w:szCs w:val="22"/>
                <w:lang w:val="es-MX" w:eastAsia="es-MX"/>
              </w:rPr>
              <w:t>000</w:t>
            </w:r>
            <w:r w:rsidR="00E85669">
              <w:rPr>
                <w:rFonts w:ascii="Calibri" w:eastAsia="Times New Roman" w:hAnsi="Calibri" w:cs="Calibri"/>
                <w:color w:val="000000"/>
                <w:sz w:val="22"/>
                <w:szCs w:val="22"/>
                <w:lang w:val="es-MX" w:eastAsia="es-MX"/>
              </w:rPr>
              <w:t>.</w:t>
            </w:r>
            <w:r w:rsidRPr="001A6195">
              <w:rPr>
                <w:rFonts w:ascii="Calibri" w:eastAsia="Times New Roman" w:hAnsi="Calibri" w:cs="Calibri"/>
                <w:color w:val="000000"/>
                <w:sz w:val="22"/>
                <w:szCs w:val="22"/>
                <w:lang w:val="es-MX" w:eastAsia="es-MX"/>
              </w:rPr>
              <w:t>000</w:t>
            </w:r>
            <w:r w:rsidR="00687248">
              <w:rPr>
                <w:rFonts w:ascii="Calibri" w:eastAsia="Times New Roman" w:hAnsi="Calibri" w:cs="Calibri"/>
                <w:color w:val="000000"/>
                <w:sz w:val="22"/>
                <w:szCs w:val="22"/>
                <w:lang w:val="es-MX" w:eastAsia="es-MX"/>
              </w:rPr>
              <w:t>,</w:t>
            </w:r>
            <w:r w:rsidRPr="001A6195">
              <w:rPr>
                <w:rFonts w:ascii="Calibri" w:eastAsia="Times New Roman" w:hAnsi="Calibri" w:cs="Calibri"/>
                <w:color w:val="000000"/>
                <w:sz w:val="22"/>
                <w:szCs w:val="22"/>
                <w:lang w:val="es-MX" w:eastAsia="es-MX"/>
              </w:rPr>
              <w:t xml:space="preserve">00 </w:t>
            </w:r>
          </w:p>
        </w:tc>
      </w:tr>
      <w:tr w:rsidR="00687248" w:rsidRPr="001A6195" w:rsidTr="001A6195">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6195" w:rsidRPr="001A6195" w:rsidRDefault="001A6195" w:rsidP="001A6195">
            <w:pPr>
              <w:rPr>
                <w:rFonts w:ascii="Calibri" w:eastAsia="Times New Roman" w:hAnsi="Calibri" w:cs="Calibri"/>
                <w:color w:val="000000"/>
                <w:sz w:val="22"/>
                <w:szCs w:val="22"/>
                <w:lang w:val="es-MX" w:eastAsia="es-MX"/>
              </w:rPr>
            </w:pPr>
            <w:r w:rsidRPr="001A6195">
              <w:rPr>
                <w:rFonts w:ascii="Calibri" w:eastAsia="Times New Roman" w:hAnsi="Calibri" w:cs="Calibri"/>
                <w:color w:val="000000"/>
                <w:sz w:val="22"/>
                <w:szCs w:val="22"/>
                <w:lang w:val="es-MX" w:eastAsia="es-MX"/>
              </w:rPr>
              <w:t>Abanico de aire (ventilador)</w:t>
            </w:r>
          </w:p>
        </w:tc>
        <w:tc>
          <w:tcPr>
            <w:tcW w:w="0" w:type="auto"/>
            <w:tcBorders>
              <w:top w:val="nil"/>
              <w:left w:val="nil"/>
              <w:bottom w:val="single" w:sz="4" w:space="0" w:color="auto"/>
              <w:right w:val="single" w:sz="4" w:space="0" w:color="auto"/>
            </w:tcBorders>
            <w:shd w:val="clear" w:color="auto" w:fill="auto"/>
            <w:noWrap/>
            <w:vAlign w:val="bottom"/>
            <w:hideMark/>
          </w:tcPr>
          <w:p w:rsidR="001A6195" w:rsidRPr="001A6195" w:rsidRDefault="001A6195" w:rsidP="001A6195">
            <w:pPr>
              <w:jc w:val="right"/>
              <w:rPr>
                <w:rFonts w:ascii="Calibri" w:eastAsia="Times New Roman" w:hAnsi="Calibri" w:cs="Calibri"/>
                <w:color w:val="000000"/>
                <w:sz w:val="22"/>
                <w:szCs w:val="22"/>
                <w:lang w:val="es-MX" w:eastAsia="es-MX"/>
              </w:rPr>
            </w:pPr>
            <w:r w:rsidRPr="001A6195">
              <w:rPr>
                <w:rFonts w:ascii="Calibri" w:eastAsia="Times New Roman" w:hAnsi="Calibri" w:cs="Calibri"/>
                <w:color w:val="000000"/>
                <w:sz w:val="22"/>
                <w:szCs w:val="22"/>
                <w:lang w:val="es-MX"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rsidR="001A6195" w:rsidRPr="001A6195" w:rsidRDefault="001A6195" w:rsidP="00687248">
            <w:pPr>
              <w:rPr>
                <w:rFonts w:ascii="Calibri" w:eastAsia="Times New Roman" w:hAnsi="Calibri" w:cs="Calibri"/>
                <w:color w:val="000000"/>
                <w:sz w:val="22"/>
                <w:szCs w:val="22"/>
                <w:lang w:val="es-MX" w:eastAsia="es-MX"/>
              </w:rPr>
            </w:pPr>
            <w:r w:rsidRPr="001A6195">
              <w:rPr>
                <w:rFonts w:ascii="Calibri" w:eastAsia="Times New Roman" w:hAnsi="Calibri" w:cs="Calibri"/>
                <w:color w:val="000000"/>
                <w:sz w:val="22"/>
                <w:szCs w:val="22"/>
                <w:lang w:val="es-MX" w:eastAsia="es-MX"/>
              </w:rPr>
              <w:t xml:space="preserve">                          50</w:t>
            </w:r>
            <w:r w:rsidR="00E85669">
              <w:rPr>
                <w:rFonts w:ascii="Calibri" w:eastAsia="Times New Roman" w:hAnsi="Calibri" w:cs="Calibri"/>
                <w:color w:val="000000"/>
                <w:sz w:val="22"/>
                <w:szCs w:val="22"/>
                <w:lang w:val="es-MX" w:eastAsia="es-MX"/>
              </w:rPr>
              <w:t>.</w:t>
            </w:r>
            <w:r w:rsidRPr="001A6195">
              <w:rPr>
                <w:rFonts w:ascii="Calibri" w:eastAsia="Times New Roman" w:hAnsi="Calibri" w:cs="Calibri"/>
                <w:color w:val="000000"/>
                <w:sz w:val="22"/>
                <w:szCs w:val="22"/>
                <w:lang w:val="es-MX" w:eastAsia="es-MX"/>
              </w:rPr>
              <w:t>000</w:t>
            </w:r>
            <w:r w:rsidR="00687248">
              <w:rPr>
                <w:rFonts w:ascii="Calibri" w:eastAsia="Times New Roman" w:hAnsi="Calibri" w:cs="Calibri"/>
                <w:color w:val="000000"/>
                <w:sz w:val="22"/>
                <w:szCs w:val="22"/>
                <w:lang w:val="es-MX" w:eastAsia="es-MX"/>
              </w:rPr>
              <w:t>,</w:t>
            </w:r>
            <w:r w:rsidRPr="001A6195">
              <w:rPr>
                <w:rFonts w:ascii="Calibri" w:eastAsia="Times New Roman" w:hAnsi="Calibri" w:cs="Calibri"/>
                <w:color w:val="000000"/>
                <w:sz w:val="22"/>
                <w:szCs w:val="22"/>
                <w:lang w:val="es-MX" w:eastAsia="es-MX"/>
              </w:rPr>
              <w:t xml:space="preserve">00 </w:t>
            </w:r>
          </w:p>
        </w:tc>
      </w:tr>
      <w:tr w:rsidR="00687248" w:rsidRPr="001A6195" w:rsidTr="001A6195">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6195" w:rsidRPr="001A6195" w:rsidRDefault="001A6195" w:rsidP="001A6195">
            <w:pPr>
              <w:rPr>
                <w:rFonts w:ascii="Calibri" w:eastAsia="Times New Roman" w:hAnsi="Calibri" w:cs="Calibri"/>
                <w:color w:val="000000"/>
                <w:sz w:val="22"/>
                <w:szCs w:val="22"/>
                <w:lang w:val="es-MX" w:eastAsia="es-MX"/>
              </w:rPr>
            </w:pPr>
            <w:r w:rsidRPr="001A6195">
              <w:rPr>
                <w:rFonts w:ascii="Calibri" w:eastAsia="Times New Roman" w:hAnsi="Calibri" w:cs="Calibri"/>
                <w:color w:val="000000"/>
                <w:sz w:val="22"/>
                <w:szCs w:val="22"/>
                <w:lang w:val="es-MX" w:eastAsia="es-MX"/>
              </w:rPr>
              <w:t>Aires Acondicionados</w:t>
            </w:r>
          </w:p>
        </w:tc>
        <w:tc>
          <w:tcPr>
            <w:tcW w:w="0" w:type="auto"/>
            <w:tcBorders>
              <w:top w:val="nil"/>
              <w:left w:val="nil"/>
              <w:bottom w:val="single" w:sz="4" w:space="0" w:color="auto"/>
              <w:right w:val="single" w:sz="4" w:space="0" w:color="auto"/>
            </w:tcBorders>
            <w:shd w:val="clear" w:color="auto" w:fill="auto"/>
            <w:noWrap/>
            <w:vAlign w:val="bottom"/>
            <w:hideMark/>
          </w:tcPr>
          <w:p w:rsidR="001A6195" w:rsidRPr="001A6195" w:rsidRDefault="001A6195" w:rsidP="001A6195">
            <w:pPr>
              <w:jc w:val="right"/>
              <w:rPr>
                <w:rFonts w:ascii="Calibri" w:eastAsia="Times New Roman" w:hAnsi="Calibri" w:cs="Calibri"/>
                <w:color w:val="000000"/>
                <w:sz w:val="22"/>
                <w:szCs w:val="22"/>
                <w:lang w:val="es-MX" w:eastAsia="es-MX"/>
              </w:rPr>
            </w:pPr>
            <w:r w:rsidRPr="001A6195">
              <w:rPr>
                <w:rFonts w:ascii="Calibri" w:eastAsia="Times New Roman" w:hAnsi="Calibri" w:cs="Calibri"/>
                <w:color w:val="000000"/>
                <w:sz w:val="22"/>
                <w:szCs w:val="22"/>
                <w:lang w:val="es-MX" w:eastAsia="es-MX"/>
              </w:rPr>
              <w:t>2</w:t>
            </w:r>
          </w:p>
        </w:tc>
        <w:tc>
          <w:tcPr>
            <w:tcW w:w="0" w:type="auto"/>
            <w:tcBorders>
              <w:top w:val="nil"/>
              <w:left w:val="nil"/>
              <w:bottom w:val="single" w:sz="4" w:space="0" w:color="auto"/>
              <w:right w:val="single" w:sz="4" w:space="0" w:color="auto"/>
            </w:tcBorders>
            <w:shd w:val="clear" w:color="auto" w:fill="auto"/>
            <w:noWrap/>
            <w:vAlign w:val="bottom"/>
            <w:hideMark/>
          </w:tcPr>
          <w:p w:rsidR="001A6195" w:rsidRPr="001A6195" w:rsidRDefault="001A6195" w:rsidP="00687248">
            <w:pPr>
              <w:rPr>
                <w:rFonts w:ascii="Calibri" w:eastAsia="Times New Roman" w:hAnsi="Calibri" w:cs="Calibri"/>
                <w:color w:val="000000"/>
                <w:sz w:val="22"/>
                <w:szCs w:val="22"/>
                <w:lang w:val="es-MX" w:eastAsia="es-MX"/>
              </w:rPr>
            </w:pPr>
            <w:r w:rsidRPr="001A6195">
              <w:rPr>
                <w:rFonts w:ascii="Calibri" w:eastAsia="Times New Roman" w:hAnsi="Calibri" w:cs="Calibri"/>
                <w:color w:val="000000"/>
                <w:sz w:val="22"/>
                <w:szCs w:val="22"/>
                <w:lang w:val="es-MX" w:eastAsia="es-MX"/>
              </w:rPr>
              <w:t xml:space="preserve">                    3</w:t>
            </w:r>
            <w:r w:rsidR="00E85669">
              <w:rPr>
                <w:rFonts w:ascii="Calibri" w:eastAsia="Times New Roman" w:hAnsi="Calibri" w:cs="Calibri"/>
                <w:color w:val="000000"/>
                <w:sz w:val="22"/>
                <w:szCs w:val="22"/>
                <w:lang w:val="es-MX" w:eastAsia="es-MX"/>
              </w:rPr>
              <w:t>.</w:t>
            </w:r>
            <w:r w:rsidRPr="001A6195">
              <w:rPr>
                <w:rFonts w:ascii="Calibri" w:eastAsia="Times New Roman" w:hAnsi="Calibri" w:cs="Calibri"/>
                <w:color w:val="000000"/>
                <w:sz w:val="22"/>
                <w:szCs w:val="22"/>
                <w:lang w:val="es-MX" w:eastAsia="es-MX"/>
              </w:rPr>
              <w:t>000</w:t>
            </w:r>
            <w:r w:rsidR="00E85669">
              <w:rPr>
                <w:rFonts w:ascii="Calibri" w:eastAsia="Times New Roman" w:hAnsi="Calibri" w:cs="Calibri"/>
                <w:color w:val="000000"/>
                <w:sz w:val="22"/>
                <w:szCs w:val="22"/>
                <w:lang w:val="es-MX" w:eastAsia="es-MX"/>
              </w:rPr>
              <w:t>.</w:t>
            </w:r>
            <w:r w:rsidRPr="001A6195">
              <w:rPr>
                <w:rFonts w:ascii="Calibri" w:eastAsia="Times New Roman" w:hAnsi="Calibri" w:cs="Calibri"/>
                <w:color w:val="000000"/>
                <w:sz w:val="22"/>
                <w:szCs w:val="22"/>
                <w:lang w:val="es-MX" w:eastAsia="es-MX"/>
              </w:rPr>
              <w:t>000</w:t>
            </w:r>
            <w:r w:rsidR="00687248">
              <w:rPr>
                <w:rFonts w:ascii="Calibri" w:eastAsia="Times New Roman" w:hAnsi="Calibri" w:cs="Calibri"/>
                <w:color w:val="000000"/>
                <w:sz w:val="22"/>
                <w:szCs w:val="22"/>
                <w:lang w:val="es-MX" w:eastAsia="es-MX"/>
              </w:rPr>
              <w:t>,</w:t>
            </w:r>
            <w:r w:rsidRPr="001A6195">
              <w:rPr>
                <w:rFonts w:ascii="Calibri" w:eastAsia="Times New Roman" w:hAnsi="Calibri" w:cs="Calibri"/>
                <w:color w:val="000000"/>
                <w:sz w:val="22"/>
                <w:szCs w:val="22"/>
                <w:lang w:val="es-MX" w:eastAsia="es-MX"/>
              </w:rPr>
              <w:t xml:space="preserve">00 </w:t>
            </w:r>
          </w:p>
        </w:tc>
      </w:tr>
      <w:tr w:rsidR="00687248" w:rsidRPr="001A6195" w:rsidTr="001A6195">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6195" w:rsidRPr="001A6195" w:rsidRDefault="001A6195" w:rsidP="001A6195">
            <w:pPr>
              <w:rPr>
                <w:rFonts w:ascii="Calibri" w:eastAsia="Times New Roman" w:hAnsi="Calibri" w:cs="Calibri"/>
                <w:color w:val="000000"/>
                <w:sz w:val="22"/>
                <w:szCs w:val="22"/>
                <w:lang w:val="es-MX" w:eastAsia="es-MX"/>
              </w:rPr>
            </w:pPr>
            <w:r w:rsidRPr="001A6195">
              <w:rPr>
                <w:rFonts w:ascii="Calibri" w:eastAsia="Times New Roman" w:hAnsi="Calibri" w:cs="Calibri"/>
                <w:color w:val="000000"/>
                <w:sz w:val="22"/>
                <w:szCs w:val="22"/>
                <w:lang w:val="es-MX" w:eastAsia="es-MX"/>
              </w:rPr>
              <w:t>Archivador de gaveta</w:t>
            </w:r>
          </w:p>
        </w:tc>
        <w:tc>
          <w:tcPr>
            <w:tcW w:w="0" w:type="auto"/>
            <w:tcBorders>
              <w:top w:val="nil"/>
              <w:left w:val="nil"/>
              <w:bottom w:val="single" w:sz="4" w:space="0" w:color="auto"/>
              <w:right w:val="single" w:sz="4" w:space="0" w:color="auto"/>
            </w:tcBorders>
            <w:shd w:val="clear" w:color="auto" w:fill="auto"/>
            <w:noWrap/>
            <w:vAlign w:val="bottom"/>
            <w:hideMark/>
          </w:tcPr>
          <w:p w:rsidR="001A6195" w:rsidRPr="001A6195" w:rsidRDefault="001A6195" w:rsidP="001A6195">
            <w:pPr>
              <w:jc w:val="right"/>
              <w:rPr>
                <w:rFonts w:ascii="Calibri" w:eastAsia="Times New Roman" w:hAnsi="Calibri" w:cs="Calibri"/>
                <w:color w:val="000000"/>
                <w:sz w:val="22"/>
                <w:szCs w:val="22"/>
                <w:lang w:val="es-MX" w:eastAsia="es-MX"/>
              </w:rPr>
            </w:pPr>
            <w:r w:rsidRPr="001A6195">
              <w:rPr>
                <w:rFonts w:ascii="Calibri" w:eastAsia="Times New Roman" w:hAnsi="Calibri" w:cs="Calibri"/>
                <w:color w:val="000000"/>
                <w:sz w:val="22"/>
                <w:szCs w:val="22"/>
                <w:lang w:val="es-MX"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rsidR="001A6195" w:rsidRPr="001A6195" w:rsidRDefault="001A6195" w:rsidP="00687248">
            <w:pPr>
              <w:rPr>
                <w:rFonts w:ascii="Calibri" w:eastAsia="Times New Roman" w:hAnsi="Calibri" w:cs="Calibri"/>
                <w:color w:val="000000"/>
                <w:sz w:val="22"/>
                <w:szCs w:val="22"/>
                <w:lang w:val="es-MX" w:eastAsia="es-MX"/>
              </w:rPr>
            </w:pPr>
            <w:r w:rsidRPr="001A6195">
              <w:rPr>
                <w:rFonts w:ascii="Calibri" w:eastAsia="Times New Roman" w:hAnsi="Calibri" w:cs="Calibri"/>
                <w:color w:val="000000"/>
                <w:sz w:val="22"/>
                <w:szCs w:val="22"/>
                <w:lang w:val="es-MX" w:eastAsia="es-MX"/>
              </w:rPr>
              <w:t xml:space="preserve">                        130</w:t>
            </w:r>
            <w:r w:rsidR="00E85669">
              <w:rPr>
                <w:rFonts w:ascii="Calibri" w:eastAsia="Times New Roman" w:hAnsi="Calibri" w:cs="Calibri"/>
                <w:color w:val="000000"/>
                <w:sz w:val="22"/>
                <w:szCs w:val="22"/>
                <w:lang w:val="es-MX" w:eastAsia="es-MX"/>
              </w:rPr>
              <w:t>.</w:t>
            </w:r>
            <w:r w:rsidRPr="001A6195">
              <w:rPr>
                <w:rFonts w:ascii="Calibri" w:eastAsia="Times New Roman" w:hAnsi="Calibri" w:cs="Calibri"/>
                <w:color w:val="000000"/>
                <w:sz w:val="22"/>
                <w:szCs w:val="22"/>
                <w:lang w:val="es-MX" w:eastAsia="es-MX"/>
              </w:rPr>
              <w:t>000</w:t>
            </w:r>
            <w:r w:rsidR="00687248">
              <w:rPr>
                <w:rFonts w:ascii="Calibri" w:eastAsia="Times New Roman" w:hAnsi="Calibri" w:cs="Calibri"/>
                <w:color w:val="000000"/>
                <w:sz w:val="22"/>
                <w:szCs w:val="22"/>
                <w:lang w:val="es-MX" w:eastAsia="es-MX"/>
              </w:rPr>
              <w:t>,</w:t>
            </w:r>
            <w:r w:rsidRPr="001A6195">
              <w:rPr>
                <w:rFonts w:ascii="Calibri" w:eastAsia="Times New Roman" w:hAnsi="Calibri" w:cs="Calibri"/>
                <w:color w:val="000000"/>
                <w:sz w:val="22"/>
                <w:szCs w:val="22"/>
                <w:lang w:val="es-MX" w:eastAsia="es-MX"/>
              </w:rPr>
              <w:t xml:space="preserve">00 </w:t>
            </w:r>
          </w:p>
        </w:tc>
      </w:tr>
      <w:tr w:rsidR="00687248" w:rsidRPr="001A6195" w:rsidTr="001A6195">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6195" w:rsidRPr="001A6195" w:rsidRDefault="001A6195" w:rsidP="001A6195">
            <w:pPr>
              <w:rPr>
                <w:rFonts w:ascii="Calibri" w:eastAsia="Times New Roman" w:hAnsi="Calibri" w:cs="Calibri"/>
                <w:color w:val="000000"/>
                <w:sz w:val="22"/>
                <w:szCs w:val="22"/>
                <w:lang w:val="es-MX" w:eastAsia="es-MX"/>
              </w:rPr>
            </w:pPr>
            <w:r w:rsidRPr="001A6195">
              <w:rPr>
                <w:rFonts w:ascii="Calibri" w:eastAsia="Times New Roman" w:hAnsi="Calibri" w:cs="Calibri"/>
                <w:color w:val="000000"/>
                <w:sz w:val="22"/>
                <w:szCs w:val="22"/>
                <w:lang w:val="es-MX" w:eastAsia="es-MX"/>
              </w:rPr>
              <w:t>Estantería metálica para oficina (rack )</w:t>
            </w:r>
          </w:p>
        </w:tc>
        <w:tc>
          <w:tcPr>
            <w:tcW w:w="0" w:type="auto"/>
            <w:tcBorders>
              <w:top w:val="nil"/>
              <w:left w:val="nil"/>
              <w:bottom w:val="single" w:sz="4" w:space="0" w:color="auto"/>
              <w:right w:val="single" w:sz="4" w:space="0" w:color="auto"/>
            </w:tcBorders>
            <w:shd w:val="clear" w:color="auto" w:fill="auto"/>
            <w:noWrap/>
            <w:vAlign w:val="bottom"/>
            <w:hideMark/>
          </w:tcPr>
          <w:p w:rsidR="001A6195" w:rsidRPr="001A6195" w:rsidRDefault="001A6195" w:rsidP="001A6195">
            <w:pPr>
              <w:jc w:val="right"/>
              <w:rPr>
                <w:rFonts w:ascii="Calibri" w:eastAsia="Times New Roman" w:hAnsi="Calibri" w:cs="Calibri"/>
                <w:color w:val="000000"/>
                <w:sz w:val="22"/>
                <w:szCs w:val="22"/>
                <w:lang w:val="es-MX" w:eastAsia="es-MX"/>
              </w:rPr>
            </w:pPr>
            <w:r w:rsidRPr="001A6195">
              <w:rPr>
                <w:rFonts w:ascii="Calibri" w:eastAsia="Times New Roman" w:hAnsi="Calibri" w:cs="Calibri"/>
                <w:color w:val="000000"/>
                <w:sz w:val="22"/>
                <w:szCs w:val="22"/>
                <w:lang w:val="es-MX" w:eastAsia="es-MX"/>
              </w:rPr>
              <w:t>5</w:t>
            </w:r>
          </w:p>
        </w:tc>
        <w:tc>
          <w:tcPr>
            <w:tcW w:w="0" w:type="auto"/>
            <w:tcBorders>
              <w:top w:val="nil"/>
              <w:left w:val="nil"/>
              <w:bottom w:val="single" w:sz="4" w:space="0" w:color="auto"/>
              <w:right w:val="single" w:sz="4" w:space="0" w:color="auto"/>
            </w:tcBorders>
            <w:shd w:val="clear" w:color="auto" w:fill="auto"/>
            <w:noWrap/>
            <w:vAlign w:val="bottom"/>
            <w:hideMark/>
          </w:tcPr>
          <w:p w:rsidR="001A6195" w:rsidRPr="001A6195" w:rsidRDefault="001A6195" w:rsidP="00687248">
            <w:pPr>
              <w:rPr>
                <w:rFonts w:ascii="Calibri" w:eastAsia="Times New Roman" w:hAnsi="Calibri" w:cs="Calibri"/>
                <w:color w:val="000000"/>
                <w:sz w:val="22"/>
                <w:szCs w:val="22"/>
                <w:lang w:val="es-MX" w:eastAsia="es-MX"/>
              </w:rPr>
            </w:pPr>
            <w:r w:rsidRPr="001A6195">
              <w:rPr>
                <w:rFonts w:ascii="Calibri" w:eastAsia="Times New Roman" w:hAnsi="Calibri" w:cs="Calibri"/>
                <w:color w:val="000000"/>
                <w:sz w:val="22"/>
                <w:szCs w:val="22"/>
                <w:lang w:val="es-MX" w:eastAsia="es-MX"/>
              </w:rPr>
              <w:t xml:space="preserve">                    1</w:t>
            </w:r>
            <w:r w:rsidR="00E85669">
              <w:rPr>
                <w:rFonts w:ascii="Calibri" w:eastAsia="Times New Roman" w:hAnsi="Calibri" w:cs="Calibri"/>
                <w:color w:val="000000"/>
                <w:sz w:val="22"/>
                <w:szCs w:val="22"/>
                <w:lang w:val="es-MX" w:eastAsia="es-MX"/>
              </w:rPr>
              <w:t>.</w:t>
            </w:r>
            <w:r w:rsidRPr="001A6195">
              <w:rPr>
                <w:rFonts w:ascii="Calibri" w:eastAsia="Times New Roman" w:hAnsi="Calibri" w:cs="Calibri"/>
                <w:color w:val="000000"/>
                <w:sz w:val="22"/>
                <w:szCs w:val="22"/>
                <w:lang w:val="es-MX" w:eastAsia="es-MX"/>
              </w:rPr>
              <w:t>250</w:t>
            </w:r>
            <w:r w:rsidR="00E85669">
              <w:rPr>
                <w:rFonts w:ascii="Calibri" w:eastAsia="Times New Roman" w:hAnsi="Calibri" w:cs="Calibri"/>
                <w:color w:val="000000"/>
                <w:sz w:val="22"/>
                <w:szCs w:val="22"/>
                <w:lang w:val="es-MX" w:eastAsia="es-MX"/>
              </w:rPr>
              <w:t>.</w:t>
            </w:r>
            <w:r w:rsidRPr="001A6195">
              <w:rPr>
                <w:rFonts w:ascii="Calibri" w:eastAsia="Times New Roman" w:hAnsi="Calibri" w:cs="Calibri"/>
                <w:color w:val="000000"/>
                <w:sz w:val="22"/>
                <w:szCs w:val="22"/>
                <w:lang w:val="es-MX" w:eastAsia="es-MX"/>
              </w:rPr>
              <w:t>000</w:t>
            </w:r>
            <w:r w:rsidR="00687248">
              <w:rPr>
                <w:rFonts w:ascii="Calibri" w:eastAsia="Times New Roman" w:hAnsi="Calibri" w:cs="Calibri"/>
                <w:color w:val="000000"/>
                <w:sz w:val="22"/>
                <w:szCs w:val="22"/>
                <w:lang w:val="es-MX" w:eastAsia="es-MX"/>
              </w:rPr>
              <w:t>,</w:t>
            </w:r>
            <w:r w:rsidRPr="001A6195">
              <w:rPr>
                <w:rFonts w:ascii="Calibri" w:eastAsia="Times New Roman" w:hAnsi="Calibri" w:cs="Calibri"/>
                <w:color w:val="000000"/>
                <w:sz w:val="22"/>
                <w:szCs w:val="22"/>
                <w:lang w:val="es-MX" w:eastAsia="es-MX"/>
              </w:rPr>
              <w:t xml:space="preserve">00 </w:t>
            </w:r>
          </w:p>
        </w:tc>
      </w:tr>
      <w:tr w:rsidR="00687248" w:rsidRPr="001A6195" w:rsidTr="001A6195">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6195" w:rsidRPr="001A6195" w:rsidRDefault="001A6195" w:rsidP="001A6195">
            <w:pPr>
              <w:rPr>
                <w:rFonts w:ascii="Calibri" w:eastAsia="Times New Roman" w:hAnsi="Calibri" w:cs="Calibri"/>
                <w:color w:val="000000"/>
                <w:sz w:val="22"/>
                <w:szCs w:val="22"/>
                <w:lang w:val="es-MX" w:eastAsia="es-MX"/>
              </w:rPr>
            </w:pPr>
            <w:r w:rsidRPr="001A6195">
              <w:rPr>
                <w:rFonts w:ascii="Calibri" w:eastAsia="Times New Roman" w:hAnsi="Calibri" w:cs="Calibri"/>
                <w:color w:val="000000"/>
                <w:sz w:val="22"/>
                <w:szCs w:val="22"/>
                <w:lang w:val="es-MX" w:eastAsia="es-MX"/>
              </w:rPr>
              <w:t>Sillas</w:t>
            </w:r>
          </w:p>
        </w:tc>
        <w:tc>
          <w:tcPr>
            <w:tcW w:w="0" w:type="auto"/>
            <w:tcBorders>
              <w:top w:val="nil"/>
              <w:left w:val="nil"/>
              <w:bottom w:val="single" w:sz="4" w:space="0" w:color="auto"/>
              <w:right w:val="single" w:sz="4" w:space="0" w:color="auto"/>
            </w:tcBorders>
            <w:shd w:val="clear" w:color="auto" w:fill="auto"/>
            <w:noWrap/>
            <w:vAlign w:val="bottom"/>
            <w:hideMark/>
          </w:tcPr>
          <w:p w:rsidR="001A6195" w:rsidRPr="001A6195" w:rsidRDefault="001A6195" w:rsidP="001A6195">
            <w:pPr>
              <w:jc w:val="right"/>
              <w:rPr>
                <w:rFonts w:ascii="Calibri" w:eastAsia="Times New Roman" w:hAnsi="Calibri" w:cs="Calibri"/>
                <w:color w:val="000000"/>
                <w:sz w:val="22"/>
                <w:szCs w:val="22"/>
                <w:lang w:val="es-MX" w:eastAsia="es-MX"/>
              </w:rPr>
            </w:pPr>
            <w:r w:rsidRPr="001A6195">
              <w:rPr>
                <w:rFonts w:ascii="Calibri" w:eastAsia="Times New Roman" w:hAnsi="Calibri" w:cs="Calibri"/>
                <w:color w:val="000000"/>
                <w:sz w:val="22"/>
                <w:szCs w:val="22"/>
                <w:lang w:val="es-MX" w:eastAsia="es-MX"/>
              </w:rPr>
              <w:t>7</w:t>
            </w:r>
          </w:p>
        </w:tc>
        <w:tc>
          <w:tcPr>
            <w:tcW w:w="0" w:type="auto"/>
            <w:tcBorders>
              <w:top w:val="nil"/>
              <w:left w:val="nil"/>
              <w:bottom w:val="single" w:sz="4" w:space="0" w:color="auto"/>
              <w:right w:val="single" w:sz="4" w:space="0" w:color="auto"/>
            </w:tcBorders>
            <w:shd w:val="clear" w:color="auto" w:fill="auto"/>
            <w:noWrap/>
            <w:vAlign w:val="bottom"/>
            <w:hideMark/>
          </w:tcPr>
          <w:p w:rsidR="001A6195" w:rsidRPr="001A6195" w:rsidRDefault="001A6195" w:rsidP="00687248">
            <w:pPr>
              <w:rPr>
                <w:rFonts w:ascii="Calibri" w:eastAsia="Times New Roman" w:hAnsi="Calibri" w:cs="Calibri"/>
                <w:color w:val="000000"/>
                <w:sz w:val="22"/>
                <w:szCs w:val="22"/>
                <w:lang w:val="es-MX" w:eastAsia="es-MX"/>
              </w:rPr>
            </w:pPr>
            <w:r w:rsidRPr="001A6195">
              <w:rPr>
                <w:rFonts w:ascii="Calibri" w:eastAsia="Times New Roman" w:hAnsi="Calibri" w:cs="Calibri"/>
                <w:color w:val="000000"/>
                <w:sz w:val="22"/>
                <w:szCs w:val="22"/>
                <w:lang w:val="es-MX" w:eastAsia="es-MX"/>
              </w:rPr>
              <w:t xml:space="preserve">                    1</w:t>
            </w:r>
            <w:r w:rsidR="00E85669">
              <w:rPr>
                <w:rFonts w:ascii="Calibri" w:eastAsia="Times New Roman" w:hAnsi="Calibri" w:cs="Calibri"/>
                <w:color w:val="000000"/>
                <w:sz w:val="22"/>
                <w:szCs w:val="22"/>
                <w:lang w:val="es-MX" w:eastAsia="es-MX"/>
              </w:rPr>
              <w:t>.</w:t>
            </w:r>
            <w:r w:rsidRPr="001A6195">
              <w:rPr>
                <w:rFonts w:ascii="Calibri" w:eastAsia="Times New Roman" w:hAnsi="Calibri" w:cs="Calibri"/>
                <w:color w:val="000000"/>
                <w:sz w:val="22"/>
                <w:szCs w:val="22"/>
                <w:lang w:val="es-MX" w:eastAsia="es-MX"/>
              </w:rPr>
              <w:t>120</w:t>
            </w:r>
            <w:r w:rsidR="00E85669">
              <w:rPr>
                <w:rFonts w:ascii="Calibri" w:eastAsia="Times New Roman" w:hAnsi="Calibri" w:cs="Calibri"/>
                <w:color w:val="000000"/>
                <w:sz w:val="22"/>
                <w:szCs w:val="22"/>
                <w:lang w:val="es-MX" w:eastAsia="es-MX"/>
              </w:rPr>
              <w:t>.</w:t>
            </w:r>
            <w:r w:rsidRPr="001A6195">
              <w:rPr>
                <w:rFonts w:ascii="Calibri" w:eastAsia="Times New Roman" w:hAnsi="Calibri" w:cs="Calibri"/>
                <w:color w:val="000000"/>
                <w:sz w:val="22"/>
                <w:szCs w:val="22"/>
                <w:lang w:val="es-MX" w:eastAsia="es-MX"/>
              </w:rPr>
              <w:t>000</w:t>
            </w:r>
            <w:r w:rsidR="00687248">
              <w:rPr>
                <w:rFonts w:ascii="Calibri" w:eastAsia="Times New Roman" w:hAnsi="Calibri" w:cs="Calibri"/>
                <w:color w:val="000000"/>
                <w:sz w:val="22"/>
                <w:szCs w:val="22"/>
                <w:lang w:val="es-MX" w:eastAsia="es-MX"/>
              </w:rPr>
              <w:t>,</w:t>
            </w:r>
            <w:r w:rsidRPr="001A6195">
              <w:rPr>
                <w:rFonts w:ascii="Calibri" w:eastAsia="Times New Roman" w:hAnsi="Calibri" w:cs="Calibri"/>
                <w:color w:val="000000"/>
                <w:sz w:val="22"/>
                <w:szCs w:val="22"/>
                <w:lang w:val="es-MX" w:eastAsia="es-MX"/>
              </w:rPr>
              <w:t xml:space="preserve">00 </w:t>
            </w:r>
          </w:p>
        </w:tc>
      </w:tr>
      <w:tr w:rsidR="00687248" w:rsidRPr="001A6195" w:rsidTr="001A6195">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6195" w:rsidRPr="001A6195" w:rsidRDefault="001A6195" w:rsidP="001A6195">
            <w:pPr>
              <w:rPr>
                <w:rFonts w:ascii="Calibri" w:eastAsia="Times New Roman" w:hAnsi="Calibri" w:cs="Calibri"/>
                <w:color w:val="000000"/>
                <w:sz w:val="22"/>
                <w:szCs w:val="22"/>
                <w:lang w:val="es-MX" w:eastAsia="es-MX"/>
              </w:rPr>
            </w:pPr>
            <w:r w:rsidRPr="001A6195">
              <w:rPr>
                <w:rFonts w:ascii="Calibri" w:eastAsia="Times New Roman" w:hAnsi="Calibri" w:cs="Calibri"/>
                <w:color w:val="000000"/>
                <w:sz w:val="22"/>
                <w:szCs w:val="22"/>
                <w:lang w:val="es-MX" w:eastAsia="es-MX"/>
              </w:rPr>
              <w:t>Computadora de escritorio</w:t>
            </w:r>
          </w:p>
        </w:tc>
        <w:tc>
          <w:tcPr>
            <w:tcW w:w="0" w:type="auto"/>
            <w:tcBorders>
              <w:top w:val="nil"/>
              <w:left w:val="nil"/>
              <w:bottom w:val="single" w:sz="4" w:space="0" w:color="auto"/>
              <w:right w:val="single" w:sz="4" w:space="0" w:color="auto"/>
            </w:tcBorders>
            <w:shd w:val="clear" w:color="auto" w:fill="auto"/>
            <w:noWrap/>
            <w:vAlign w:val="bottom"/>
            <w:hideMark/>
          </w:tcPr>
          <w:p w:rsidR="001A6195" w:rsidRPr="001A6195" w:rsidRDefault="001A6195" w:rsidP="00687248">
            <w:pPr>
              <w:jc w:val="right"/>
              <w:rPr>
                <w:rFonts w:ascii="Calibri" w:eastAsia="Times New Roman" w:hAnsi="Calibri" w:cs="Calibri"/>
                <w:color w:val="000000"/>
                <w:sz w:val="22"/>
                <w:szCs w:val="22"/>
                <w:lang w:val="es-MX" w:eastAsia="es-MX"/>
              </w:rPr>
            </w:pPr>
            <w:r w:rsidRPr="001A6195">
              <w:rPr>
                <w:rFonts w:ascii="Calibri" w:eastAsia="Times New Roman" w:hAnsi="Calibri" w:cs="Calibri"/>
                <w:color w:val="000000"/>
                <w:sz w:val="22"/>
                <w:szCs w:val="22"/>
                <w:lang w:val="es-MX" w:eastAsia="es-MX"/>
              </w:rPr>
              <w:t>2</w:t>
            </w:r>
            <w:r w:rsidR="00687248">
              <w:rPr>
                <w:rFonts w:ascii="Calibri" w:eastAsia="Times New Roman" w:hAnsi="Calibri" w:cs="Calibri"/>
                <w:color w:val="000000"/>
                <w:sz w:val="22"/>
                <w:szCs w:val="22"/>
                <w:lang w:val="es-MX" w:eastAsia="es-MX"/>
              </w:rPr>
              <w:t>0</w:t>
            </w:r>
          </w:p>
        </w:tc>
        <w:tc>
          <w:tcPr>
            <w:tcW w:w="0" w:type="auto"/>
            <w:tcBorders>
              <w:top w:val="nil"/>
              <w:left w:val="nil"/>
              <w:bottom w:val="single" w:sz="4" w:space="0" w:color="auto"/>
              <w:right w:val="single" w:sz="4" w:space="0" w:color="auto"/>
            </w:tcBorders>
            <w:shd w:val="clear" w:color="auto" w:fill="auto"/>
            <w:noWrap/>
            <w:vAlign w:val="bottom"/>
            <w:hideMark/>
          </w:tcPr>
          <w:p w:rsidR="001A6195" w:rsidRPr="001A6195" w:rsidRDefault="001A6195" w:rsidP="00687248">
            <w:pPr>
              <w:rPr>
                <w:rFonts w:ascii="Calibri" w:eastAsia="Times New Roman" w:hAnsi="Calibri" w:cs="Calibri"/>
                <w:color w:val="000000"/>
                <w:sz w:val="22"/>
                <w:szCs w:val="22"/>
                <w:lang w:val="es-MX" w:eastAsia="es-MX"/>
              </w:rPr>
            </w:pPr>
            <w:r w:rsidRPr="001A6195">
              <w:rPr>
                <w:rFonts w:ascii="Calibri" w:eastAsia="Times New Roman" w:hAnsi="Calibri" w:cs="Calibri"/>
                <w:color w:val="000000"/>
                <w:sz w:val="22"/>
                <w:szCs w:val="22"/>
                <w:lang w:val="es-MX" w:eastAsia="es-MX"/>
              </w:rPr>
              <w:t xml:space="preserve">                  </w:t>
            </w:r>
            <w:r w:rsidR="00687248">
              <w:rPr>
                <w:rFonts w:ascii="Calibri" w:eastAsia="Times New Roman" w:hAnsi="Calibri" w:cs="Calibri"/>
                <w:color w:val="000000"/>
                <w:sz w:val="22"/>
                <w:szCs w:val="22"/>
                <w:lang w:val="es-MX" w:eastAsia="es-MX"/>
              </w:rPr>
              <w:t>48.822.808,00</w:t>
            </w:r>
            <w:r w:rsidRPr="001A6195">
              <w:rPr>
                <w:rFonts w:ascii="Calibri" w:eastAsia="Times New Roman" w:hAnsi="Calibri" w:cs="Calibri"/>
                <w:color w:val="000000"/>
                <w:sz w:val="22"/>
                <w:szCs w:val="22"/>
                <w:lang w:val="es-MX" w:eastAsia="es-MX"/>
              </w:rPr>
              <w:t xml:space="preserve"> </w:t>
            </w:r>
          </w:p>
        </w:tc>
      </w:tr>
      <w:tr w:rsidR="00687248" w:rsidRPr="001A6195" w:rsidTr="001A6195">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6195" w:rsidRPr="001A6195" w:rsidRDefault="001A6195" w:rsidP="001A6195">
            <w:pPr>
              <w:rPr>
                <w:rFonts w:ascii="Calibri" w:eastAsia="Times New Roman" w:hAnsi="Calibri" w:cs="Calibri"/>
                <w:color w:val="000000"/>
                <w:sz w:val="22"/>
                <w:szCs w:val="22"/>
                <w:lang w:val="es-MX" w:eastAsia="es-MX"/>
              </w:rPr>
            </w:pPr>
            <w:r w:rsidRPr="001A6195">
              <w:rPr>
                <w:rFonts w:ascii="Calibri" w:eastAsia="Times New Roman" w:hAnsi="Calibri" w:cs="Calibri"/>
                <w:color w:val="000000"/>
                <w:sz w:val="22"/>
                <w:szCs w:val="22"/>
                <w:lang w:val="es-MX" w:eastAsia="es-MX"/>
              </w:rPr>
              <w:t>Fuente de poder (UPS)</w:t>
            </w:r>
          </w:p>
        </w:tc>
        <w:tc>
          <w:tcPr>
            <w:tcW w:w="0" w:type="auto"/>
            <w:tcBorders>
              <w:top w:val="nil"/>
              <w:left w:val="nil"/>
              <w:bottom w:val="single" w:sz="4" w:space="0" w:color="auto"/>
              <w:right w:val="single" w:sz="4" w:space="0" w:color="auto"/>
            </w:tcBorders>
            <w:shd w:val="clear" w:color="auto" w:fill="auto"/>
            <w:noWrap/>
            <w:vAlign w:val="bottom"/>
            <w:hideMark/>
          </w:tcPr>
          <w:p w:rsidR="001A6195" w:rsidRPr="001A6195" w:rsidRDefault="001A6195" w:rsidP="001A6195">
            <w:pPr>
              <w:jc w:val="right"/>
              <w:rPr>
                <w:rFonts w:ascii="Calibri" w:eastAsia="Times New Roman" w:hAnsi="Calibri" w:cs="Calibri"/>
                <w:color w:val="000000"/>
                <w:sz w:val="22"/>
                <w:szCs w:val="22"/>
                <w:lang w:val="es-MX" w:eastAsia="es-MX"/>
              </w:rPr>
            </w:pPr>
            <w:r w:rsidRPr="001A6195">
              <w:rPr>
                <w:rFonts w:ascii="Calibri" w:eastAsia="Times New Roman" w:hAnsi="Calibri" w:cs="Calibri"/>
                <w:color w:val="000000"/>
                <w:sz w:val="22"/>
                <w:szCs w:val="22"/>
                <w:lang w:val="es-MX" w:eastAsia="es-MX"/>
              </w:rPr>
              <w:t>16</w:t>
            </w:r>
          </w:p>
        </w:tc>
        <w:tc>
          <w:tcPr>
            <w:tcW w:w="0" w:type="auto"/>
            <w:tcBorders>
              <w:top w:val="nil"/>
              <w:left w:val="nil"/>
              <w:bottom w:val="single" w:sz="4" w:space="0" w:color="auto"/>
              <w:right w:val="single" w:sz="4" w:space="0" w:color="auto"/>
            </w:tcBorders>
            <w:shd w:val="clear" w:color="auto" w:fill="auto"/>
            <w:noWrap/>
            <w:vAlign w:val="bottom"/>
            <w:hideMark/>
          </w:tcPr>
          <w:p w:rsidR="001A6195" w:rsidRPr="001A6195" w:rsidRDefault="001A6195" w:rsidP="00687248">
            <w:pPr>
              <w:rPr>
                <w:rFonts w:ascii="Calibri" w:eastAsia="Times New Roman" w:hAnsi="Calibri" w:cs="Calibri"/>
                <w:color w:val="000000"/>
                <w:sz w:val="22"/>
                <w:szCs w:val="22"/>
                <w:lang w:val="es-MX" w:eastAsia="es-MX"/>
              </w:rPr>
            </w:pPr>
            <w:r w:rsidRPr="001A6195">
              <w:rPr>
                <w:rFonts w:ascii="Calibri" w:eastAsia="Times New Roman" w:hAnsi="Calibri" w:cs="Calibri"/>
                <w:color w:val="000000"/>
                <w:sz w:val="22"/>
                <w:szCs w:val="22"/>
                <w:lang w:val="es-MX" w:eastAsia="es-MX"/>
              </w:rPr>
              <w:t xml:space="preserve">                    3</w:t>
            </w:r>
            <w:r w:rsidR="00E85669">
              <w:rPr>
                <w:rFonts w:ascii="Calibri" w:eastAsia="Times New Roman" w:hAnsi="Calibri" w:cs="Calibri"/>
                <w:color w:val="000000"/>
                <w:sz w:val="22"/>
                <w:szCs w:val="22"/>
                <w:lang w:val="es-MX" w:eastAsia="es-MX"/>
              </w:rPr>
              <w:t>.</w:t>
            </w:r>
            <w:r w:rsidRPr="001A6195">
              <w:rPr>
                <w:rFonts w:ascii="Calibri" w:eastAsia="Times New Roman" w:hAnsi="Calibri" w:cs="Calibri"/>
                <w:color w:val="000000"/>
                <w:sz w:val="22"/>
                <w:szCs w:val="22"/>
                <w:lang w:val="es-MX" w:eastAsia="es-MX"/>
              </w:rPr>
              <w:t>520</w:t>
            </w:r>
            <w:r w:rsidR="00E85669">
              <w:rPr>
                <w:rFonts w:ascii="Calibri" w:eastAsia="Times New Roman" w:hAnsi="Calibri" w:cs="Calibri"/>
                <w:color w:val="000000"/>
                <w:sz w:val="22"/>
                <w:szCs w:val="22"/>
                <w:lang w:val="es-MX" w:eastAsia="es-MX"/>
              </w:rPr>
              <w:t>.</w:t>
            </w:r>
            <w:r w:rsidRPr="001A6195">
              <w:rPr>
                <w:rFonts w:ascii="Calibri" w:eastAsia="Times New Roman" w:hAnsi="Calibri" w:cs="Calibri"/>
                <w:color w:val="000000"/>
                <w:sz w:val="22"/>
                <w:szCs w:val="22"/>
                <w:lang w:val="es-MX" w:eastAsia="es-MX"/>
              </w:rPr>
              <w:t>000</w:t>
            </w:r>
            <w:r w:rsidR="00687248">
              <w:rPr>
                <w:rFonts w:ascii="Calibri" w:eastAsia="Times New Roman" w:hAnsi="Calibri" w:cs="Calibri"/>
                <w:color w:val="000000"/>
                <w:sz w:val="22"/>
                <w:szCs w:val="22"/>
                <w:lang w:val="es-MX" w:eastAsia="es-MX"/>
              </w:rPr>
              <w:t>,</w:t>
            </w:r>
            <w:r w:rsidRPr="001A6195">
              <w:rPr>
                <w:rFonts w:ascii="Calibri" w:eastAsia="Times New Roman" w:hAnsi="Calibri" w:cs="Calibri"/>
                <w:color w:val="000000"/>
                <w:sz w:val="22"/>
                <w:szCs w:val="22"/>
                <w:lang w:val="es-MX" w:eastAsia="es-MX"/>
              </w:rPr>
              <w:t xml:space="preserve">00 </w:t>
            </w:r>
          </w:p>
        </w:tc>
      </w:tr>
      <w:tr w:rsidR="00687248" w:rsidRPr="001A6195" w:rsidTr="001A6195">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6195" w:rsidRPr="001A6195" w:rsidRDefault="001A6195" w:rsidP="001A6195">
            <w:pPr>
              <w:rPr>
                <w:rFonts w:ascii="Calibri" w:eastAsia="Times New Roman" w:hAnsi="Calibri" w:cs="Calibri"/>
                <w:color w:val="000000"/>
                <w:sz w:val="22"/>
                <w:szCs w:val="22"/>
                <w:lang w:val="es-MX" w:eastAsia="es-MX"/>
              </w:rPr>
            </w:pPr>
            <w:r w:rsidRPr="001A6195">
              <w:rPr>
                <w:rFonts w:ascii="Calibri" w:eastAsia="Times New Roman" w:hAnsi="Calibri" w:cs="Calibri"/>
                <w:color w:val="000000"/>
                <w:sz w:val="22"/>
                <w:szCs w:val="22"/>
                <w:lang w:val="es-MX" w:eastAsia="es-MX"/>
              </w:rPr>
              <w:t>Proyector Multimedia</w:t>
            </w:r>
          </w:p>
        </w:tc>
        <w:tc>
          <w:tcPr>
            <w:tcW w:w="0" w:type="auto"/>
            <w:tcBorders>
              <w:top w:val="nil"/>
              <w:left w:val="nil"/>
              <w:bottom w:val="single" w:sz="4" w:space="0" w:color="auto"/>
              <w:right w:val="single" w:sz="4" w:space="0" w:color="auto"/>
            </w:tcBorders>
            <w:shd w:val="clear" w:color="auto" w:fill="auto"/>
            <w:noWrap/>
            <w:vAlign w:val="bottom"/>
            <w:hideMark/>
          </w:tcPr>
          <w:p w:rsidR="001A6195" w:rsidRPr="001A6195" w:rsidRDefault="001A6195" w:rsidP="001A6195">
            <w:pPr>
              <w:jc w:val="right"/>
              <w:rPr>
                <w:rFonts w:ascii="Calibri" w:eastAsia="Times New Roman" w:hAnsi="Calibri" w:cs="Calibri"/>
                <w:color w:val="000000"/>
                <w:sz w:val="22"/>
                <w:szCs w:val="22"/>
                <w:lang w:val="es-MX" w:eastAsia="es-MX"/>
              </w:rPr>
            </w:pPr>
            <w:r w:rsidRPr="001A6195">
              <w:rPr>
                <w:rFonts w:ascii="Calibri" w:eastAsia="Times New Roman" w:hAnsi="Calibri" w:cs="Calibri"/>
                <w:color w:val="000000"/>
                <w:sz w:val="22"/>
                <w:szCs w:val="22"/>
                <w:lang w:val="es-MX" w:eastAsia="es-MX"/>
              </w:rPr>
              <w:t>4</w:t>
            </w:r>
          </w:p>
        </w:tc>
        <w:tc>
          <w:tcPr>
            <w:tcW w:w="0" w:type="auto"/>
            <w:tcBorders>
              <w:top w:val="nil"/>
              <w:left w:val="nil"/>
              <w:bottom w:val="single" w:sz="4" w:space="0" w:color="auto"/>
              <w:right w:val="single" w:sz="4" w:space="0" w:color="auto"/>
            </w:tcBorders>
            <w:shd w:val="clear" w:color="auto" w:fill="auto"/>
            <w:noWrap/>
            <w:vAlign w:val="bottom"/>
            <w:hideMark/>
          </w:tcPr>
          <w:p w:rsidR="001A6195" w:rsidRPr="001A6195" w:rsidRDefault="001A6195" w:rsidP="00687248">
            <w:pPr>
              <w:rPr>
                <w:rFonts w:ascii="Calibri" w:eastAsia="Times New Roman" w:hAnsi="Calibri" w:cs="Calibri"/>
                <w:color w:val="000000"/>
                <w:sz w:val="22"/>
                <w:szCs w:val="22"/>
                <w:lang w:val="es-MX" w:eastAsia="es-MX"/>
              </w:rPr>
            </w:pPr>
            <w:r w:rsidRPr="001A6195">
              <w:rPr>
                <w:rFonts w:ascii="Calibri" w:eastAsia="Times New Roman" w:hAnsi="Calibri" w:cs="Calibri"/>
                <w:color w:val="000000"/>
                <w:sz w:val="22"/>
                <w:szCs w:val="22"/>
                <w:lang w:val="es-MX" w:eastAsia="es-MX"/>
              </w:rPr>
              <w:t xml:space="preserve">                    5</w:t>
            </w:r>
            <w:r w:rsidR="00E85669">
              <w:rPr>
                <w:rFonts w:ascii="Calibri" w:eastAsia="Times New Roman" w:hAnsi="Calibri" w:cs="Calibri"/>
                <w:color w:val="000000"/>
                <w:sz w:val="22"/>
                <w:szCs w:val="22"/>
                <w:lang w:val="es-MX" w:eastAsia="es-MX"/>
              </w:rPr>
              <w:t>.</w:t>
            </w:r>
            <w:r w:rsidRPr="001A6195">
              <w:rPr>
                <w:rFonts w:ascii="Calibri" w:eastAsia="Times New Roman" w:hAnsi="Calibri" w:cs="Calibri"/>
                <w:color w:val="000000"/>
                <w:sz w:val="22"/>
                <w:szCs w:val="22"/>
                <w:lang w:val="es-MX" w:eastAsia="es-MX"/>
              </w:rPr>
              <w:t>500</w:t>
            </w:r>
            <w:r w:rsidR="00E85669">
              <w:rPr>
                <w:rFonts w:ascii="Calibri" w:eastAsia="Times New Roman" w:hAnsi="Calibri" w:cs="Calibri"/>
                <w:color w:val="000000"/>
                <w:sz w:val="22"/>
                <w:szCs w:val="22"/>
                <w:lang w:val="es-MX" w:eastAsia="es-MX"/>
              </w:rPr>
              <w:t>.</w:t>
            </w:r>
            <w:r w:rsidRPr="001A6195">
              <w:rPr>
                <w:rFonts w:ascii="Calibri" w:eastAsia="Times New Roman" w:hAnsi="Calibri" w:cs="Calibri"/>
                <w:color w:val="000000"/>
                <w:sz w:val="22"/>
                <w:szCs w:val="22"/>
                <w:lang w:val="es-MX" w:eastAsia="es-MX"/>
              </w:rPr>
              <w:t>000</w:t>
            </w:r>
            <w:r w:rsidR="00687248">
              <w:rPr>
                <w:rFonts w:ascii="Calibri" w:eastAsia="Times New Roman" w:hAnsi="Calibri" w:cs="Calibri"/>
                <w:color w:val="000000"/>
                <w:sz w:val="22"/>
                <w:szCs w:val="22"/>
                <w:lang w:val="es-MX" w:eastAsia="es-MX"/>
              </w:rPr>
              <w:t>,</w:t>
            </w:r>
            <w:r w:rsidRPr="001A6195">
              <w:rPr>
                <w:rFonts w:ascii="Calibri" w:eastAsia="Times New Roman" w:hAnsi="Calibri" w:cs="Calibri"/>
                <w:color w:val="000000"/>
                <w:sz w:val="22"/>
                <w:szCs w:val="22"/>
                <w:lang w:val="es-MX" w:eastAsia="es-MX"/>
              </w:rPr>
              <w:t xml:space="preserve">00 </w:t>
            </w:r>
          </w:p>
        </w:tc>
      </w:tr>
      <w:tr w:rsidR="00687248" w:rsidRPr="001A6195" w:rsidTr="001A6195">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6195" w:rsidRPr="001A6195" w:rsidRDefault="001A6195" w:rsidP="001A6195">
            <w:pPr>
              <w:rPr>
                <w:rFonts w:ascii="Calibri" w:eastAsia="Times New Roman" w:hAnsi="Calibri" w:cs="Calibri"/>
                <w:color w:val="000000"/>
                <w:sz w:val="22"/>
                <w:szCs w:val="22"/>
                <w:lang w:val="es-MX" w:eastAsia="es-MX"/>
              </w:rPr>
            </w:pPr>
            <w:r w:rsidRPr="001A6195">
              <w:rPr>
                <w:rFonts w:ascii="Calibri" w:eastAsia="Times New Roman" w:hAnsi="Calibri" w:cs="Calibri"/>
                <w:color w:val="000000"/>
                <w:sz w:val="22"/>
                <w:szCs w:val="22"/>
                <w:lang w:val="es-MX" w:eastAsia="es-MX"/>
              </w:rPr>
              <w:t>Switch</w:t>
            </w:r>
          </w:p>
        </w:tc>
        <w:tc>
          <w:tcPr>
            <w:tcW w:w="0" w:type="auto"/>
            <w:tcBorders>
              <w:top w:val="nil"/>
              <w:left w:val="nil"/>
              <w:bottom w:val="single" w:sz="4" w:space="0" w:color="auto"/>
              <w:right w:val="single" w:sz="4" w:space="0" w:color="auto"/>
            </w:tcBorders>
            <w:shd w:val="clear" w:color="auto" w:fill="auto"/>
            <w:noWrap/>
            <w:vAlign w:val="bottom"/>
            <w:hideMark/>
          </w:tcPr>
          <w:p w:rsidR="001A6195" w:rsidRPr="001A6195" w:rsidRDefault="001A6195" w:rsidP="001A6195">
            <w:pPr>
              <w:jc w:val="right"/>
              <w:rPr>
                <w:rFonts w:ascii="Calibri" w:eastAsia="Times New Roman" w:hAnsi="Calibri" w:cs="Calibri"/>
                <w:color w:val="000000"/>
                <w:sz w:val="22"/>
                <w:szCs w:val="22"/>
                <w:lang w:val="es-MX" w:eastAsia="es-MX"/>
              </w:rPr>
            </w:pPr>
            <w:r w:rsidRPr="001A6195">
              <w:rPr>
                <w:rFonts w:ascii="Calibri" w:eastAsia="Times New Roman" w:hAnsi="Calibri" w:cs="Calibri"/>
                <w:color w:val="000000"/>
                <w:sz w:val="22"/>
                <w:szCs w:val="22"/>
                <w:lang w:val="es-MX" w:eastAsia="es-MX"/>
              </w:rPr>
              <w:t>2</w:t>
            </w:r>
          </w:p>
        </w:tc>
        <w:tc>
          <w:tcPr>
            <w:tcW w:w="0" w:type="auto"/>
            <w:tcBorders>
              <w:top w:val="nil"/>
              <w:left w:val="nil"/>
              <w:bottom w:val="single" w:sz="4" w:space="0" w:color="auto"/>
              <w:right w:val="single" w:sz="4" w:space="0" w:color="auto"/>
            </w:tcBorders>
            <w:shd w:val="clear" w:color="auto" w:fill="auto"/>
            <w:noWrap/>
            <w:vAlign w:val="bottom"/>
            <w:hideMark/>
          </w:tcPr>
          <w:p w:rsidR="001A6195" w:rsidRPr="001A6195" w:rsidRDefault="001A6195" w:rsidP="00687248">
            <w:pPr>
              <w:rPr>
                <w:rFonts w:ascii="Calibri" w:eastAsia="Times New Roman" w:hAnsi="Calibri" w:cs="Calibri"/>
                <w:color w:val="000000"/>
                <w:sz w:val="22"/>
                <w:szCs w:val="22"/>
                <w:lang w:val="es-MX" w:eastAsia="es-MX"/>
              </w:rPr>
            </w:pPr>
            <w:r w:rsidRPr="001A6195">
              <w:rPr>
                <w:rFonts w:ascii="Calibri" w:eastAsia="Times New Roman" w:hAnsi="Calibri" w:cs="Calibri"/>
                <w:color w:val="000000"/>
                <w:sz w:val="22"/>
                <w:szCs w:val="22"/>
                <w:lang w:val="es-MX" w:eastAsia="es-MX"/>
              </w:rPr>
              <w:t xml:space="preserve">                    3</w:t>
            </w:r>
            <w:r w:rsidR="00E85669">
              <w:rPr>
                <w:rFonts w:ascii="Calibri" w:eastAsia="Times New Roman" w:hAnsi="Calibri" w:cs="Calibri"/>
                <w:color w:val="000000"/>
                <w:sz w:val="22"/>
                <w:szCs w:val="22"/>
                <w:lang w:val="es-MX" w:eastAsia="es-MX"/>
              </w:rPr>
              <w:t>.</w:t>
            </w:r>
            <w:r w:rsidRPr="001A6195">
              <w:rPr>
                <w:rFonts w:ascii="Calibri" w:eastAsia="Times New Roman" w:hAnsi="Calibri" w:cs="Calibri"/>
                <w:color w:val="000000"/>
                <w:sz w:val="22"/>
                <w:szCs w:val="22"/>
                <w:lang w:val="es-MX" w:eastAsia="es-MX"/>
              </w:rPr>
              <w:t>000</w:t>
            </w:r>
            <w:r w:rsidR="00E85669">
              <w:rPr>
                <w:rFonts w:ascii="Calibri" w:eastAsia="Times New Roman" w:hAnsi="Calibri" w:cs="Calibri"/>
                <w:color w:val="000000"/>
                <w:sz w:val="22"/>
                <w:szCs w:val="22"/>
                <w:lang w:val="es-MX" w:eastAsia="es-MX"/>
              </w:rPr>
              <w:t>.</w:t>
            </w:r>
            <w:r w:rsidRPr="001A6195">
              <w:rPr>
                <w:rFonts w:ascii="Calibri" w:eastAsia="Times New Roman" w:hAnsi="Calibri" w:cs="Calibri"/>
                <w:color w:val="000000"/>
                <w:sz w:val="22"/>
                <w:szCs w:val="22"/>
                <w:lang w:val="es-MX" w:eastAsia="es-MX"/>
              </w:rPr>
              <w:t>000</w:t>
            </w:r>
            <w:r w:rsidR="00687248">
              <w:rPr>
                <w:rFonts w:ascii="Calibri" w:eastAsia="Times New Roman" w:hAnsi="Calibri" w:cs="Calibri"/>
                <w:color w:val="000000"/>
                <w:sz w:val="22"/>
                <w:szCs w:val="22"/>
                <w:lang w:val="es-MX" w:eastAsia="es-MX"/>
              </w:rPr>
              <w:t>,</w:t>
            </w:r>
            <w:r w:rsidRPr="001A6195">
              <w:rPr>
                <w:rFonts w:ascii="Calibri" w:eastAsia="Times New Roman" w:hAnsi="Calibri" w:cs="Calibri"/>
                <w:color w:val="000000"/>
                <w:sz w:val="22"/>
                <w:szCs w:val="22"/>
                <w:lang w:val="es-MX" w:eastAsia="es-MX"/>
              </w:rPr>
              <w:t xml:space="preserve">00 </w:t>
            </w:r>
          </w:p>
        </w:tc>
      </w:tr>
      <w:tr w:rsidR="00687248" w:rsidRPr="001A6195" w:rsidTr="001A6195">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6195" w:rsidRPr="001A6195" w:rsidRDefault="001A6195" w:rsidP="001A6195">
            <w:pPr>
              <w:rPr>
                <w:rFonts w:ascii="Calibri" w:eastAsia="Times New Roman" w:hAnsi="Calibri" w:cs="Calibri"/>
                <w:color w:val="000000"/>
                <w:sz w:val="22"/>
                <w:szCs w:val="22"/>
                <w:lang w:val="es-MX" w:eastAsia="es-MX"/>
              </w:rPr>
            </w:pPr>
            <w:r w:rsidRPr="001A6195">
              <w:rPr>
                <w:rFonts w:ascii="Calibri" w:eastAsia="Times New Roman" w:hAnsi="Calibri" w:cs="Calibri"/>
                <w:color w:val="000000"/>
                <w:sz w:val="22"/>
                <w:szCs w:val="22"/>
                <w:lang w:val="es-MX" w:eastAsia="es-MX"/>
              </w:rPr>
              <w:t>Tablet</w:t>
            </w:r>
          </w:p>
        </w:tc>
        <w:tc>
          <w:tcPr>
            <w:tcW w:w="0" w:type="auto"/>
            <w:tcBorders>
              <w:top w:val="nil"/>
              <w:left w:val="nil"/>
              <w:bottom w:val="single" w:sz="4" w:space="0" w:color="auto"/>
              <w:right w:val="single" w:sz="4" w:space="0" w:color="auto"/>
            </w:tcBorders>
            <w:shd w:val="clear" w:color="auto" w:fill="auto"/>
            <w:noWrap/>
            <w:vAlign w:val="bottom"/>
            <w:hideMark/>
          </w:tcPr>
          <w:p w:rsidR="001A6195" w:rsidRPr="001A6195" w:rsidRDefault="001A6195" w:rsidP="001A6195">
            <w:pPr>
              <w:jc w:val="right"/>
              <w:rPr>
                <w:rFonts w:ascii="Calibri" w:eastAsia="Times New Roman" w:hAnsi="Calibri" w:cs="Calibri"/>
                <w:color w:val="000000"/>
                <w:sz w:val="22"/>
                <w:szCs w:val="22"/>
                <w:lang w:val="es-MX" w:eastAsia="es-MX"/>
              </w:rPr>
            </w:pPr>
            <w:r w:rsidRPr="001A6195">
              <w:rPr>
                <w:rFonts w:ascii="Calibri" w:eastAsia="Times New Roman" w:hAnsi="Calibri" w:cs="Calibri"/>
                <w:color w:val="000000"/>
                <w:sz w:val="22"/>
                <w:szCs w:val="22"/>
                <w:lang w:val="es-MX"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rsidR="001A6195" w:rsidRPr="001A6195" w:rsidRDefault="001A6195" w:rsidP="00687248">
            <w:pPr>
              <w:rPr>
                <w:rFonts w:ascii="Calibri" w:eastAsia="Times New Roman" w:hAnsi="Calibri" w:cs="Calibri"/>
                <w:color w:val="000000"/>
                <w:sz w:val="22"/>
                <w:szCs w:val="22"/>
                <w:lang w:val="es-MX" w:eastAsia="es-MX"/>
              </w:rPr>
            </w:pPr>
            <w:r w:rsidRPr="001A6195">
              <w:rPr>
                <w:rFonts w:ascii="Calibri" w:eastAsia="Times New Roman" w:hAnsi="Calibri" w:cs="Calibri"/>
                <w:color w:val="000000"/>
                <w:sz w:val="22"/>
                <w:szCs w:val="22"/>
                <w:lang w:val="es-MX" w:eastAsia="es-MX"/>
              </w:rPr>
              <w:t xml:space="preserve">                    4</w:t>
            </w:r>
            <w:r w:rsidR="00E85669">
              <w:rPr>
                <w:rFonts w:ascii="Calibri" w:eastAsia="Times New Roman" w:hAnsi="Calibri" w:cs="Calibri"/>
                <w:color w:val="000000"/>
                <w:sz w:val="22"/>
                <w:szCs w:val="22"/>
                <w:lang w:val="es-MX" w:eastAsia="es-MX"/>
              </w:rPr>
              <w:t>.</w:t>
            </w:r>
            <w:r w:rsidRPr="001A6195">
              <w:rPr>
                <w:rFonts w:ascii="Calibri" w:eastAsia="Times New Roman" w:hAnsi="Calibri" w:cs="Calibri"/>
                <w:color w:val="000000"/>
                <w:sz w:val="22"/>
                <w:szCs w:val="22"/>
                <w:lang w:val="es-MX" w:eastAsia="es-MX"/>
              </w:rPr>
              <w:t>800</w:t>
            </w:r>
            <w:r w:rsidR="00E85669">
              <w:rPr>
                <w:rFonts w:ascii="Calibri" w:eastAsia="Times New Roman" w:hAnsi="Calibri" w:cs="Calibri"/>
                <w:color w:val="000000"/>
                <w:sz w:val="22"/>
                <w:szCs w:val="22"/>
                <w:lang w:val="es-MX" w:eastAsia="es-MX"/>
              </w:rPr>
              <w:t>.</w:t>
            </w:r>
            <w:r w:rsidRPr="001A6195">
              <w:rPr>
                <w:rFonts w:ascii="Calibri" w:eastAsia="Times New Roman" w:hAnsi="Calibri" w:cs="Calibri"/>
                <w:color w:val="000000"/>
                <w:sz w:val="22"/>
                <w:szCs w:val="22"/>
                <w:lang w:val="es-MX" w:eastAsia="es-MX"/>
              </w:rPr>
              <w:t>000</w:t>
            </w:r>
            <w:r w:rsidR="00687248">
              <w:rPr>
                <w:rFonts w:ascii="Calibri" w:eastAsia="Times New Roman" w:hAnsi="Calibri" w:cs="Calibri"/>
                <w:color w:val="000000"/>
                <w:sz w:val="22"/>
                <w:szCs w:val="22"/>
                <w:lang w:val="es-MX" w:eastAsia="es-MX"/>
              </w:rPr>
              <w:t>,</w:t>
            </w:r>
            <w:r w:rsidRPr="001A6195">
              <w:rPr>
                <w:rFonts w:ascii="Calibri" w:eastAsia="Times New Roman" w:hAnsi="Calibri" w:cs="Calibri"/>
                <w:color w:val="000000"/>
                <w:sz w:val="22"/>
                <w:szCs w:val="22"/>
                <w:lang w:val="es-MX" w:eastAsia="es-MX"/>
              </w:rPr>
              <w:t xml:space="preserve">00 </w:t>
            </w:r>
          </w:p>
        </w:tc>
      </w:tr>
      <w:tr w:rsidR="00687248" w:rsidRPr="001A6195" w:rsidTr="001A6195">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6195" w:rsidRPr="001A6195" w:rsidRDefault="001A6195" w:rsidP="001A6195">
            <w:pPr>
              <w:rPr>
                <w:rFonts w:ascii="Calibri" w:eastAsia="Times New Roman" w:hAnsi="Calibri" w:cs="Calibri"/>
                <w:color w:val="000000"/>
                <w:sz w:val="22"/>
                <w:szCs w:val="22"/>
                <w:lang w:val="es-MX" w:eastAsia="es-MX"/>
              </w:rPr>
            </w:pPr>
            <w:r w:rsidRPr="001A6195">
              <w:rPr>
                <w:rFonts w:ascii="Calibri" w:eastAsia="Times New Roman" w:hAnsi="Calibri" w:cs="Calibri"/>
                <w:color w:val="000000"/>
                <w:sz w:val="22"/>
                <w:szCs w:val="22"/>
                <w:lang w:val="es-MX" w:eastAsia="es-MX"/>
              </w:rPr>
              <w:t>Equipo sanitario</w:t>
            </w:r>
            <w:r w:rsidR="00E85669">
              <w:rPr>
                <w:rFonts w:ascii="Calibri" w:eastAsia="Times New Roman" w:hAnsi="Calibri" w:cs="Calibri"/>
                <w:color w:val="000000"/>
                <w:sz w:val="22"/>
                <w:szCs w:val="22"/>
                <w:lang w:val="es-MX" w:eastAsia="es-MX"/>
              </w:rPr>
              <w:t>.</w:t>
            </w:r>
            <w:r w:rsidRPr="001A6195">
              <w:rPr>
                <w:rFonts w:ascii="Calibri" w:eastAsia="Times New Roman" w:hAnsi="Calibri" w:cs="Calibri"/>
                <w:color w:val="000000"/>
                <w:sz w:val="22"/>
                <w:szCs w:val="22"/>
                <w:lang w:val="es-MX" w:eastAsia="es-MX"/>
              </w:rPr>
              <w:t xml:space="preserve"> de laboratorio e investigación</w:t>
            </w:r>
          </w:p>
        </w:tc>
        <w:tc>
          <w:tcPr>
            <w:tcW w:w="0" w:type="auto"/>
            <w:tcBorders>
              <w:top w:val="nil"/>
              <w:left w:val="nil"/>
              <w:bottom w:val="single" w:sz="4" w:space="0" w:color="auto"/>
              <w:right w:val="single" w:sz="4" w:space="0" w:color="auto"/>
            </w:tcBorders>
            <w:shd w:val="clear" w:color="auto" w:fill="auto"/>
            <w:noWrap/>
            <w:vAlign w:val="bottom"/>
            <w:hideMark/>
          </w:tcPr>
          <w:p w:rsidR="001A6195" w:rsidRPr="001A6195" w:rsidRDefault="001A6195" w:rsidP="001A6195">
            <w:pPr>
              <w:jc w:val="right"/>
              <w:rPr>
                <w:rFonts w:ascii="Calibri" w:eastAsia="Times New Roman" w:hAnsi="Calibri" w:cs="Calibri"/>
                <w:color w:val="000000"/>
                <w:sz w:val="22"/>
                <w:szCs w:val="22"/>
                <w:lang w:val="es-MX" w:eastAsia="es-MX"/>
              </w:rPr>
            </w:pPr>
            <w:r w:rsidRPr="001A6195">
              <w:rPr>
                <w:rFonts w:ascii="Calibri" w:eastAsia="Times New Roman" w:hAnsi="Calibri" w:cs="Calibri"/>
                <w:color w:val="000000"/>
                <w:sz w:val="22"/>
                <w:szCs w:val="22"/>
                <w:lang w:val="es-MX"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rsidR="001A6195" w:rsidRPr="001A6195" w:rsidRDefault="001A6195" w:rsidP="00687248">
            <w:pPr>
              <w:rPr>
                <w:rFonts w:ascii="Calibri" w:eastAsia="Times New Roman" w:hAnsi="Calibri" w:cs="Calibri"/>
                <w:color w:val="000000"/>
                <w:sz w:val="22"/>
                <w:szCs w:val="22"/>
                <w:lang w:val="es-MX" w:eastAsia="es-MX"/>
              </w:rPr>
            </w:pPr>
            <w:r w:rsidRPr="001A6195">
              <w:rPr>
                <w:rFonts w:ascii="Calibri" w:eastAsia="Times New Roman" w:hAnsi="Calibri" w:cs="Calibri"/>
                <w:color w:val="000000"/>
                <w:sz w:val="22"/>
                <w:szCs w:val="22"/>
                <w:lang w:val="es-MX" w:eastAsia="es-MX"/>
              </w:rPr>
              <w:t xml:space="preserve">                        200</w:t>
            </w:r>
            <w:r w:rsidR="00E85669">
              <w:rPr>
                <w:rFonts w:ascii="Calibri" w:eastAsia="Times New Roman" w:hAnsi="Calibri" w:cs="Calibri"/>
                <w:color w:val="000000"/>
                <w:sz w:val="22"/>
                <w:szCs w:val="22"/>
                <w:lang w:val="es-MX" w:eastAsia="es-MX"/>
              </w:rPr>
              <w:t>.</w:t>
            </w:r>
            <w:r w:rsidRPr="001A6195">
              <w:rPr>
                <w:rFonts w:ascii="Calibri" w:eastAsia="Times New Roman" w:hAnsi="Calibri" w:cs="Calibri"/>
                <w:color w:val="000000"/>
                <w:sz w:val="22"/>
                <w:szCs w:val="22"/>
                <w:lang w:val="es-MX" w:eastAsia="es-MX"/>
              </w:rPr>
              <w:t>000</w:t>
            </w:r>
            <w:r w:rsidR="00687248">
              <w:rPr>
                <w:rFonts w:ascii="Calibri" w:eastAsia="Times New Roman" w:hAnsi="Calibri" w:cs="Calibri"/>
                <w:color w:val="000000"/>
                <w:sz w:val="22"/>
                <w:szCs w:val="22"/>
                <w:lang w:val="es-MX" w:eastAsia="es-MX"/>
              </w:rPr>
              <w:t>,</w:t>
            </w:r>
            <w:r w:rsidRPr="001A6195">
              <w:rPr>
                <w:rFonts w:ascii="Calibri" w:eastAsia="Times New Roman" w:hAnsi="Calibri" w:cs="Calibri"/>
                <w:color w:val="000000"/>
                <w:sz w:val="22"/>
                <w:szCs w:val="22"/>
                <w:lang w:val="es-MX" w:eastAsia="es-MX"/>
              </w:rPr>
              <w:t xml:space="preserve">00 </w:t>
            </w:r>
          </w:p>
        </w:tc>
      </w:tr>
      <w:tr w:rsidR="00687248" w:rsidRPr="001A6195" w:rsidTr="001A6195">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6195" w:rsidRPr="001A6195" w:rsidRDefault="001A6195" w:rsidP="001A6195">
            <w:pPr>
              <w:rPr>
                <w:rFonts w:ascii="Calibri" w:eastAsia="Times New Roman" w:hAnsi="Calibri" w:cs="Calibri"/>
                <w:color w:val="000000"/>
                <w:sz w:val="22"/>
                <w:szCs w:val="22"/>
                <w:lang w:val="es-MX" w:eastAsia="es-MX"/>
              </w:rPr>
            </w:pPr>
            <w:proofErr w:type="spellStart"/>
            <w:r w:rsidRPr="001A6195">
              <w:rPr>
                <w:rFonts w:ascii="Calibri" w:eastAsia="Times New Roman" w:hAnsi="Calibri" w:cs="Calibri"/>
                <w:color w:val="000000"/>
                <w:sz w:val="22"/>
                <w:szCs w:val="22"/>
                <w:lang w:val="es-MX" w:eastAsia="es-MX"/>
              </w:rPr>
              <w:t>Coffe</w:t>
            </w:r>
            <w:proofErr w:type="spellEnd"/>
            <w:r w:rsidRPr="001A6195">
              <w:rPr>
                <w:rFonts w:ascii="Calibri" w:eastAsia="Times New Roman" w:hAnsi="Calibri" w:cs="Calibri"/>
                <w:color w:val="000000"/>
                <w:sz w:val="22"/>
                <w:szCs w:val="22"/>
                <w:lang w:val="es-MX" w:eastAsia="es-MX"/>
              </w:rPr>
              <w:t xml:space="preserve"> </w:t>
            </w:r>
            <w:proofErr w:type="spellStart"/>
            <w:r w:rsidRPr="001A6195">
              <w:rPr>
                <w:rFonts w:ascii="Calibri" w:eastAsia="Times New Roman" w:hAnsi="Calibri" w:cs="Calibri"/>
                <w:color w:val="000000"/>
                <w:sz w:val="22"/>
                <w:szCs w:val="22"/>
                <w:lang w:val="es-MX" w:eastAsia="es-MX"/>
              </w:rPr>
              <w:t>maker</w:t>
            </w:r>
            <w:proofErr w:type="spellEnd"/>
            <w:r w:rsidRPr="001A6195">
              <w:rPr>
                <w:rFonts w:ascii="Calibri" w:eastAsia="Times New Roman" w:hAnsi="Calibri" w:cs="Calibri"/>
                <w:color w:val="000000"/>
                <w:sz w:val="22"/>
                <w:szCs w:val="22"/>
                <w:lang w:val="es-MX" w:eastAsia="es-MX"/>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1A6195" w:rsidRPr="001A6195" w:rsidRDefault="001A6195" w:rsidP="001A6195">
            <w:pPr>
              <w:jc w:val="right"/>
              <w:rPr>
                <w:rFonts w:ascii="Calibri" w:eastAsia="Times New Roman" w:hAnsi="Calibri" w:cs="Calibri"/>
                <w:color w:val="000000"/>
                <w:sz w:val="22"/>
                <w:szCs w:val="22"/>
                <w:lang w:val="es-MX" w:eastAsia="es-MX"/>
              </w:rPr>
            </w:pPr>
            <w:r w:rsidRPr="001A6195">
              <w:rPr>
                <w:rFonts w:ascii="Calibri" w:eastAsia="Times New Roman" w:hAnsi="Calibri" w:cs="Calibri"/>
                <w:color w:val="000000"/>
                <w:sz w:val="22"/>
                <w:szCs w:val="22"/>
                <w:lang w:val="es-MX" w:eastAsia="es-MX"/>
              </w:rPr>
              <w:t>2</w:t>
            </w:r>
          </w:p>
        </w:tc>
        <w:tc>
          <w:tcPr>
            <w:tcW w:w="0" w:type="auto"/>
            <w:tcBorders>
              <w:top w:val="nil"/>
              <w:left w:val="nil"/>
              <w:bottom w:val="single" w:sz="4" w:space="0" w:color="auto"/>
              <w:right w:val="single" w:sz="4" w:space="0" w:color="auto"/>
            </w:tcBorders>
            <w:shd w:val="clear" w:color="auto" w:fill="auto"/>
            <w:noWrap/>
            <w:vAlign w:val="bottom"/>
            <w:hideMark/>
          </w:tcPr>
          <w:p w:rsidR="001A6195" w:rsidRPr="001A6195" w:rsidRDefault="001A6195" w:rsidP="00687248">
            <w:pPr>
              <w:rPr>
                <w:rFonts w:ascii="Calibri" w:eastAsia="Times New Roman" w:hAnsi="Calibri" w:cs="Calibri"/>
                <w:color w:val="000000"/>
                <w:sz w:val="22"/>
                <w:szCs w:val="22"/>
                <w:lang w:val="es-MX" w:eastAsia="es-MX"/>
              </w:rPr>
            </w:pPr>
            <w:r w:rsidRPr="001A6195">
              <w:rPr>
                <w:rFonts w:ascii="Calibri" w:eastAsia="Times New Roman" w:hAnsi="Calibri" w:cs="Calibri"/>
                <w:color w:val="000000"/>
                <w:sz w:val="22"/>
                <w:szCs w:val="22"/>
                <w:lang w:val="es-MX" w:eastAsia="es-MX"/>
              </w:rPr>
              <w:t xml:space="preserve">                        120</w:t>
            </w:r>
            <w:r w:rsidR="00E85669">
              <w:rPr>
                <w:rFonts w:ascii="Calibri" w:eastAsia="Times New Roman" w:hAnsi="Calibri" w:cs="Calibri"/>
                <w:color w:val="000000"/>
                <w:sz w:val="22"/>
                <w:szCs w:val="22"/>
                <w:lang w:val="es-MX" w:eastAsia="es-MX"/>
              </w:rPr>
              <w:t>.</w:t>
            </w:r>
            <w:r w:rsidRPr="001A6195">
              <w:rPr>
                <w:rFonts w:ascii="Calibri" w:eastAsia="Times New Roman" w:hAnsi="Calibri" w:cs="Calibri"/>
                <w:color w:val="000000"/>
                <w:sz w:val="22"/>
                <w:szCs w:val="22"/>
                <w:lang w:val="es-MX" w:eastAsia="es-MX"/>
              </w:rPr>
              <w:t>000</w:t>
            </w:r>
            <w:r w:rsidR="00687248">
              <w:rPr>
                <w:rFonts w:ascii="Calibri" w:eastAsia="Times New Roman" w:hAnsi="Calibri" w:cs="Calibri"/>
                <w:color w:val="000000"/>
                <w:sz w:val="22"/>
                <w:szCs w:val="22"/>
                <w:lang w:val="es-MX" w:eastAsia="es-MX"/>
              </w:rPr>
              <w:t>,</w:t>
            </w:r>
            <w:r w:rsidRPr="001A6195">
              <w:rPr>
                <w:rFonts w:ascii="Calibri" w:eastAsia="Times New Roman" w:hAnsi="Calibri" w:cs="Calibri"/>
                <w:color w:val="000000"/>
                <w:sz w:val="22"/>
                <w:szCs w:val="22"/>
                <w:lang w:val="es-MX" w:eastAsia="es-MX"/>
              </w:rPr>
              <w:t xml:space="preserve">00 </w:t>
            </w:r>
          </w:p>
        </w:tc>
      </w:tr>
      <w:tr w:rsidR="00687248" w:rsidRPr="001A6195" w:rsidTr="001A6195">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6195" w:rsidRPr="001A6195" w:rsidRDefault="001A6195" w:rsidP="001A6195">
            <w:pPr>
              <w:rPr>
                <w:rFonts w:ascii="Calibri" w:eastAsia="Times New Roman" w:hAnsi="Calibri" w:cs="Calibri"/>
                <w:color w:val="000000"/>
                <w:sz w:val="22"/>
                <w:szCs w:val="22"/>
                <w:lang w:val="es-MX" w:eastAsia="es-MX"/>
              </w:rPr>
            </w:pPr>
            <w:r w:rsidRPr="001A6195">
              <w:rPr>
                <w:rFonts w:ascii="Calibri" w:eastAsia="Times New Roman" w:hAnsi="Calibri" w:cs="Calibri"/>
                <w:color w:val="000000"/>
                <w:sz w:val="22"/>
                <w:szCs w:val="22"/>
                <w:lang w:val="es-MX" w:eastAsia="es-MX"/>
              </w:rPr>
              <w:t>Equipo electrodoméstico</w:t>
            </w:r>
          </w:p>
        </w:tc>
        <w:tc>
          <w:tcPr>
            <w:tcW w:w="0" w:type="auto"/>
            <w:tcBorders>
              <w:top w:val="nil"/>
              <w:left w:val="nil"/>
              <w:bottom w:val="single" w:sz="4" w:space="0" w:color="auto"/>
              <w:right w:val="single" w:sz="4" w:space="0" w:color="auto"/>
            </w:tcBorders>
            <w:shd w:val="clear" w:color="auto" w:fill="auto"/>
            <w:noWrap/>
            <w:vAlign w:val="bottom"/>
            <w:hideMark/>
          </w:tcPr>
          <w:p w:rsidR="001A6195" w:rsidRPr="001A6195" w:rsidRDefault="001A6195" w:rsidP="001A6195">
            <w:pPr>
              <w:jc w:val="right"/>
              <w:rPr>
                <w:rFonts w:ascii="Calibri" w:eastAsia="Times New Roman" w:hAnsi="Calibri" w:cs="Calibri"/>
                <w:color w:val="000000"/>
                <w:sz w:val="22"/>
                <w:szCs w:val="22"/>
                <w:lang w:val="es-MX" w:eastAsia="es-MX"/>
              </w:rPr>
            </w:pPr>
            <w:r w:rsidRPr="001A6195">
              <w:rPr>
                <w:rFonts w:ascii="Calibri" w:eastAsia="Times New Roman" w:hAnsi="Calibri" w:cs="Calibri"/>
                <w:color w:val="000000"/>
                <w:sz w:val="22"/>
                <w:szCs w:val="22"/>
                <w:lang w:val="es-MX"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rsidR="001A6195" w:rsidRPr="001A6195" w:rsidRDefault="001A6195" w:rsidP="00687248">
            <w:pPr>
              <w:rPr>
                <w:rFonts w:ascii="Calibri" w:eastAsia="Times New Roman" w:hAnsi="Calibri" w:cs="Calibri"/>
                <w:color w:val="000000"/>
                <w:sz w:val="22"/>
                <w:szCs w:val="22"/>
                <w:lang w:val="es-MX" w:eastAsia="es-MX"/>
              </w:rPr>
            </w:pPr>
            <w:r w:rsidRPr="001A6195">
              <w:rPr>
                <w:rFonts w:ascii="Calibri" w:eastAsia="Times New Roman" w:hAnsi="Calibri" w:cs="Calibri"/>
                <w:color w:val="000000"/>
                <w:sz w:val="22"/>
                <w:szCs w:val="22"/>
                <w:lang w:val="es-MX" w:eastAsia="es-MX"/>
              </w:rPr>
              <w:t xml:space="preserve">                        670</w:t>
            </w:r>
            <w:r w:rsidR="00E85669">
              <w:rPr>
                <w:rFonts w:ascii="Calibri" w:eastAsia="Times New Roman" w:hAnsi="Calibri" w:cs="Calibri"/>
                <w:color w:val="000000"/>
                <w:sz w:val="22"/>
                <w:szCs w:val="22"/>
                <w:lang w:val="es-MX" w:eastAsia="es-MX"/>
              </w:rPr>
              <w:t>.</w:t>
            </w:r>
            <w:r w:rsidRPr="001A6195">
              <w:rPr>
                <w:rFonts w:ascii="Calibri" w:eastAsia="Times New Roman" w:hAnsi="Calibri" w:cs="Calibri"/>
                <w:color w:val="000000"/>
                <w:sz w:val="22"/>
                <w:szCs w:val="22"/>
                <w:lang w:val="es-MX" w:eastAsia="es-MX"/>
              </w:rPr>
              <w:t>000</w:t>
            </w:r>
            <w:r w:rsidR="00687248">
              <w:rPr>
                <w:rFonts w:ascii="Calibri" w:eastAsia="Times New Roman" w:hAnsi="Calibri" w:cs="Calibri"/>
                <w:color w:val="000000"/>
                <w:sz w:val="22"/>
                <w:szCs w:val="22"/>
                <w:lang w:val="es-MX" w:eastAsia="es-MX"/>
              </w:rPr>
              <w:t>,</w:t>
            </w:r>
            <w:r w:rsidRPr="001A6195">
              <w:rPr>
                <w:rFonts w:ascii="Calibri" w:eastAsia="Times New Roman" w:hAnsi="Calibri" w:cs="Calibri"/>
                <w:color w:val="000000"/>
                <w:sz w:val="22"/>
                <w:szCs w:val="22"/>
                <w:lang w:val="es-MX" w:eastAsia="es-MX"/>
              </w:rPr>
              <w:t xml:space="preserve">00 </w:t>
            </w:r>
          </w:p>
        </w:tc>
      </w:tr>
      <w:tr w:rsidR="00687248" w:rsidRPr="001A6195" w:rsidTr="001A6195">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6195" w:rsidRPr="001A6195" w:rsidRDefault="001A6195" w:rsidP="001A6195">
            <w:pPr>
              <w:rPr>
                <w:rFonts w:ascii="Calibri" w:eastAsia="Times New Roman" w:hAnsi="Calibri" w:cs="Calibri"/>
                <w:color w:val="000000"/>
                <w:sz w:val="22"/>
                <w:szCs w:val="22"/>
                <w:lang w:val="es-MX" w:eastAsia="es-MX"/>
              </w:rPr>
            </w:pPr>
            <w:r w:rsidRPr="001A6195">
              <w:rPr>
                <w:rFonts w:ascii="Calibri" w:eastAsia="Times New Roman" w:hAnsi="Calibri" w:cs="Calibri"/>
                <w:color w:val="000000"/>
                <w:sz w:val="22"/>
                <w:szCs w:val="22"/>
                <w:lang w:val="es-MX" w:eastAsia="es-MX"/>
              </w:rPr>
              <w:t>Hornos</w:t>
            </w:r>
          </w:p>
        </w:tc>
        <w:tc>
          <w:tcPr>
            <w:tcW w:w="0" w:type="auto"/>
            <w:tcBorders>
              <w:top w:val="nil"/>
              <w:left w:val="nil"/>
              <w:bottom w:val="single" w:sz="4" w:space="0" w:color="auto"/>
              <w:right w:val="single" w:sz="4" w:space="0" w:color="auto"/>
            </w:tcBorders>
            <w:shd w:val="clear" w:color="auto" w:fill="auto"/>
            <w:noWrap/>
            <w:vAlign w:val="bottom"/>
            <w:hideMark/>
          </w:tcPr>
          <w:p w:rsidR="001A6195" w:rsidRPr="001A6195" w:rsidRDefault="001A6195" w:rsidP="001A6195">
            <w:pPr>
              <w:jc w:val="right"/>
              <w:rPr>
                <w:rFonts w:ascii="Calibri" w:eastAsia="Times New Roman" w:hAnsi="Calibri" w:cs="Calibri"/>
                <w:color w:val="000000"/>
                <w:sz w:val="22"/>
                <w:szCs w:val="22"/>
                <w:lang w:val="es-MX" w:eastAsia="es-MX"/>
              </w:rPr>
            </w:pPr>
            <w:r w:rsidRPr="001A6195">
              <w:rPr>
                <w:rFonts w:ascii="Calibri" w:eastAsia="Times New Roman" w:hAnsi="Calibri" w:cs="Calibri"/>
                <w:color w:val="000000"/>
                <w:sz w:val="22"/>
                <w:szCs w:val="22"/>
                <w:lang w:val="es-MX" w:eastAsia="es-MX"/>
              </w:rPr>
              <w:t>2</w:t>
            </w:r>
          </w:p>
        </w:tc>
        <w:tc>
          <w:tcPr>
            <w:tcW w:w="0" w:type="auto"/>
            <w:tcBorders>
              <w:top w:val="nil"/>
              <w:left w:val="nil"/>
              <w:bottom w:val="single" w:sz="4" w:space="0" w:color="auto"/>
              <w:right w:val="single" w:sz="4" w:space="0" w:color="auto"/>
            </w:tcBorders>
            <w:shd w:val="clear" w:color="auto" w:fill="auto"/>
            <w:noWrap/>
            <w:vAlign w:val="bottom"/>
            <w:hideMark/>
          </w:tcPr>
          <w:p w:rsidR="001A6195" w:rsidRPr="001A6195" w:rsidRDefault="001A6195" w:rsidP="00687248">
            <w:pPr>
              <w:rPr>
                <w:rFonts w:ascii="Calibri" w:eastAsia="Times New Roman" w:hAnsi="Calibri" w:cs="Calibri"/>
                <w:color w:val="000000"/>
                <w:sz w:val="22"/>
                <w:szCs w:val="22"/>
                <w:lang w:val="es-MX" w:eastAsia="es-MX"/>
              </w:rPr>
            </w:pPr>
            <w:r w:rsidRPr="001A6195">
              <w:rPr>
                <w:rFonts w:ascii="Calibri" w:eastAsia="Times New Roman" w:hAnsi="Calibri" w:cs="Calibri"/>
                <w:color w:val="000000"/>
                <w:sz w:val="22"/>
                <w:szCs w:val="22"/>
                <w:lang w:val="es-MX" w:eastAsia="es-MX"/>
              </w:rPr>
              <w:t xml:space="preserve">                        540</w:t>
            </w:r>
            <w:r w:rsidR="00E85669">
              <w:rPr>
                <w:rFonts w:ascii="Calibri" w:eastAsia="Times New Roman" w:hAnsi="Calibri" w:cs="Calibri"/>
                <w:color w:val="000000"/>
                <w:sz w:val="22"/>
                <w:szCs w:val="22"/>
                <w:lang w:val="es-MX" w:eastAsia="es-MX"/>
              </w:rPr>
              <w:t>.</w:t>
            </w:r>
            <w:r w:rsidRPr="001A6195">
              <w:rPr>
                <w:rFonts w:ascii="Calibri" w:eastAsia="Times New Roman" w:hAnsi="Calibri" w:cs="Calibri"/>
                <w:color w:val="000000"/>
                <w:sz w:val="22"/>
                <w:szCs w:val="22"/>
                <w:lang w:val="es-MX" w:eastAsia="es-MX"/>
              </w:rPr>
              <w:t>000</w:t>
            </w:r>
            <w:r w:rsidR="00687248">
              <w:rPr>
                <w:rFonts w:ascii="Calibri" w:eastAsia="Times New Roman" w:hAnsi="Calibri" w:cs="Calibri"/>
                <w:color w:val="000000"/>
                <w:sz w:val="22"/>
                <w:szCs w:val="22"/>
                <w:lang w:val="es-MX" w:eastAsia="es-MX"/>
              </w:rPr>
              <w:t>,</w:t>
            </w:r>
            <w:r w:rsidRPr="001A6195">
              <w:rPr>
                <w:rFonts w:ascii="Calibri" w:eastAsia="Times New Roman" w:hAnsi="Calibri" w:cs="Calibri"/>
                <w:color w:val="000000"/>
                <w:sz w:val="22"/>
                <w:szCs w:val="22"/>
                <w:lang w:val="es-MX" w:eastAsia="es-MX"/>
              </w:rPr>
              <w:t xml:space="preserve">00 </w:t>
            </w:r>
          </w:p>
        </w:tc>
      </w:tr>
      <w:tr w:rsidR="00687248" w:rsidRPr="001A6195" w:rsidTr="001A6195">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6195" w:rsidRPr="001A6195" w:rsidRDefault="001A6195" w:rsidP="001A6195">
            <w:pPr>
              <w:rPr>
                <w:rFonts w:ascii="Calibri" w:eastAsia="Times New Roman" w:hAnsi="Calibri" w:cs="Calibri"/>
                <w:color w:val="000000"/>
                <w:sz w:val="22"/>
                <w:szCs w:val="22"/>
                <w:lang w:val="es-MX" w:eastAsia="es-MX"/>
              </w:rPr>
            </w:pPr>
            <w:r w:rsidRPr="001A6195">
              <w:rPr>
                <w:rFonts w:ascii="Calibri" w:eastAsia="Times New Roman" w:hAnsi="Calibri" w:cs="Calibri"/>
                <w:color w:val="000000"/>
                <w:sz w:val="22"/>
                <w:szCs w:val="22"/>
                <w:lang w:val="es-MX" w:eastAsia="es-MX"/>
              </w:rPr>
              <w:t>Barra de control de acceso vehicular</w:t>
            </w:r>
          </w:p>
        </w:tc>
        <w:tc>
          <w:tcPr>
            <w:tcW w:w="0" w:type="auto"/>
            <w:tcBorders>
              <w:top w:val="nil"/>
              <w:left w:val="nil"/>
              <w:bottom w:val="single" w:sz="4" w:space="0" w:color="auto"/>
              <w:right w:val="single" w:sz="4" w:space="0" w:color="auto"/>
            </w:tcBorders>
            <w:shd w:val="clear" w:color="auto" w:fill="auto"/>
            <w:noWrap/>
            <w:vAlign w:val="bottom"/>
            <w:hideMark/>
          </w:tcPr>
          <w:p w:rsidR="001A6195" w:rsidRPr="001A6195" w:rsidRDefault="001A6195" w:rsidP="001A6195">
            <w:pPr>
              <w:jc w:val="right"/>
              <w:rPr>
                <w:rFonts w:ascii="Calibri" w:eastAsia="Times New Roman" w:hAnsi="Calibri" w:cs="Calibri"/>
                <w:color w:val="000000"/>
                <w:sz w:val="22"/>
                <w:szCs w:val="22"/>
                <w:lang w:val="es-MX" w:eastAsia="es-MX"/>
              </w:rPr>
            </w:pPr>
            <w:r w:rsidRPr="001A6195">
              <w:rPr>
                <w:rFonts w:ascii="Calibri" w:eastAsia="Times New Roman" w:hAnsi="Calibri" w:cs="Calibri"/>
                <w:color w:val="000000"/>
                <w:sz w:val="22"/>
                <w:szCs w:val="22"/>
                <w:lang w:val="es-MX" w:eastAsia="es-MX"/>
              </w:rPr>
              <w:t>2</w:t>
            </w:r>
          </w:p>
        </w:tc>
        <w:tc>
          <w:tcPr>
            <w:tcW w:w="0" w:type="auto"/>
            <w:tcBorders>
              <w:top w:val="nil"/>
              <w:left w:val="nil"/>
              <w:bottom w:val="single" w:sz="4" w:space="0" w:color="auto"/>
              <w:right w:val="single" w:sz="4" w:space="0" w:color="auto"/>
            </w:tcBorders>
            <w:shd w:val="clear" w:color="auto" w:fill="auto"/>
            <w:noWrap/>
            <w:vAlign w:val="bottom"/>
            <w:hideMark/>
          </w:tcPr>
          <w:p w:rsidR="001A6195" w:rsidRPr="001A6195" w:rsidRDefault="001A6195" w:rsidP="00687248">
            <w:pPr>
              <w:rPr>
                <w:rFonts w:ascii="Calibri" w:eastAsia="Times New Roman" w:hAnsi="Calibri" w:cs="Calibri"/>
                <w:color w:val="000000"/>
                <w:sz w:val="22"/>
                <w:szCs w:val="22"/>
                <w:lang w:val="es-MX" w:eastAsia="es-MX"/>
              </w:rPr>
            </w:pPr>
            <w:r w:rsidRPr="001A6195">
              <w:rPr>
                <w:rFonts w:ascii="Calibri" w:eastAsia="Times New Roman" w:hAnsi="Calibri" w:cs="Calibri"/>
                <w:color w:val="000000"/>
                <w:sz w:val="22"/>
                <w:szCs w:val="22"/>
                <w:lang w:val="es-MX" w:eastAsia="es-MX"/>
              </w:rPr>
              <w:t xml:space="preserve">                    3</w:t>
            </w:r>
            <w:r w:rsidR="00E85669">
              <w:rPr>
                <w:rFonts w:ascii="Calibri" w:eastAsia="Times New Roman" w:hAnsi="Calibri" w:cs="Calibri"/>
                <w:color w:val="000000"/>
                <w:sz w:val="22"/>
                <w:szCs w:val="22"/>
                <w:lang w:val="es-MX" w:eastAsia="es-MX"/>
              </w:rPr>
              <w:t>.</w:t>
            </w:r>
            <w:r w:rsidRPr="001A6195">
              <w:rPr>
                <w:rFonts w:ascii="Calibri" w:eastAsia="Times New Roman" w:hAnsi="Calibri" w:cs="Calibri"/>
                <w:color w:val="000000"/>
                <w:sz w:val="22"/>
                <w:szCs w:val="22"/>
                <w:lang w:val="es-MX" w:eastAsia="es-MX"/>
              </w:rPr>
              <w:t>200</w:t>
            </w:r>
            <w:r w:rsidR="00E85669">
              <w:rPr>
                <w:rFonts w:ascii="Calibri" w:eastAsia="Times New Roman" w:hAnsi="Calibri" w:cs="Calibri"/>
                <w:color w:val="000000"/>
                <w:sz w:val="22"/>
                <w:szCs w:val="22"/>
                <w:lang w:val="es-MX" w:eastAsia="es-MX"/>
              </w:rPr>
              <w:t>.</w:t>
            </w:r>
            <w:r w:rsidRPr="001A6195">
              <w:rPr>
                <w:rFonts w:ascii="Calibri" w:eastAsia="Times New Roman" w:hAnsi="Calibri" w:cs="Calibri"/>
                <w:color w:val="000000"/>
                <w:sz w:val="22"/>
                <w:szCs w:val="22"/>
                <w:lang w:val="es-MX" w:eastAsia="es-MX"/>
              </w:rPr>
              <w:t>000</w:t>
            </w:r>
            <w:r w:rsidR="00687248">
              <w:rPr>
                <w:rFonts w:ascii="Calibri" w:eastAsia="Times New Roman" w:hAnsi="Calibri" w:cs="Calibri"/>
                <w:color w:val="000000"/>
                <w:sz w:val="22"/>
                <w:szCs w:val="22"/>
                <w:lang w:val="es-MX" w:eastAsia="es-MX"/>
              </w:rPr>
              <w:t>,</w:t>
            </w:r>
            <w:r w:rsidRPr="001A6195">
              <w:rPr>
                <w:rFonts w:ascii="Calibri" w:eastAsia="Times New Roman" w:hAnsi="Calibri" w:cs="Calibri"/>
                <w:color w:val="000000"/>
                <w:sz w:val="22"/>
                <w:szCs w:val="22"/>
                <w:lang w:val="es-MX" w:eastAsia="es-MX"/>
              </w:rPr>
              <w:t xml:space="preserve">00 </w:t>
            </w:r>
          </w:p>
        </w:tc>
      </w:tr>
      <w:tr w:rsidR="00687248" w:rsidRPr="001A6195" w:rsidTr="001A6195">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6195" w:rsidRPr="001A6195" w:rsidRDefault="001A6195" w:rsidP="001A6195">
            <w:pPr>
              <w:rPr>
                <w:rFonts w:ascii="Calibri" w:eastAsia="Times New Roman" w:hAnsi="Calibri" w:cs="Calibri"/>
                <w:color w:val="000000"/>
                <w:sz w:val="22"/>
                <w:szCs w:val="22"/>
                <w:lang w:val="es-MX" w:eastAsia="es-MX"/>
              </w:rPr>
            </w:pPr>
            <w:r w:rsidRPr="001A6195">
              <w:rPr>
                <w:rFonts w:ascii="Calibri" w:eastAsia="Times New Roman" w:hAnsi="Calibri" w:cs="Calibri"/>
                <w:color w:val="000000"/>
                <w:sz w:val="22"/>
                <w:szCs w:val="22"/>
                <w:lang w:val="es-MX" w:eastAsia="es-MX"/>
              </w:rPr>
              <w:t>Licencia y su renovación (software)</w:t>
            </w:r>
          </w:p>
        </w:tc>
        <w:tc>
          <w:tcPr>
            <w:tcW w:w="0" w:type="auto"/>
            <w:tcBorders>
              <w:top w:val="nil"/>
              <w:left w:val="nil"/>
              <w:bottom w:val="single" w:sz="4" w:space="0" w:color="auto"/>
              <w:right w:val="single" w:sz="4" w:space="0" w:color="auto"/>
            </w:tcBorders>
            <w:shd w:val="clear" w:color="auto" w:fill="auto"/>
            <w:noWrap/>
            <w:vAlign w:val="bottom"/>
            <w:hideMark/>
          </w:tcPr>
          <w:p w:rsidR="001A6195" w:rsidRPr="001A6195" w:rsidRDefault="001A6195" w:rsidP="001A6195">
            <w:pPr>
              <w:jc w:val="right"/>
              <w:rPr>
                <w:rFonts w:ascii="Calibri" w:eastAsia="Times New Roman" w:hAnsi="Calibri" w:cs="Calibri"/>
                <w:color w:val="000000"/>
                <w:sz w:val="22"/>
                <w:szCs w:val="22"/>
                <w:lang w:val="es-MX" w:eastAsia="es-MX"/>
              </w:rPr>
            </w:pPr>
            <w:r w:rsidRPr="001A6195">
              <w:rPr>
                <w:rFonts w:ascii="Calibri" w:eastAsia="Times New Roman" w:hAnsi="Calibri" w:cs="Calibri"/>
                <w:color w:val="000000"/>
                <w:sz w:val="22"/>
                <w:szCs w:val="22"/>
                <w:lang w:val="es-MX" w:eastAsia="es-MX"/>
              </w:rPr>
              <w:t>160</w:t>
            </w:r>
          </w:p>
        </w:tc>
        <w:tc>
          <w:tcPr>
            <w:tcW w:w="0" w:type="auto"/>
            <w:tcBorders>
              <w:top w:val="nil"/>
              <w:left w:val="nil"/>
              <w:bottom w:val="single" w:sz="4" w:space="0" w:color="auto"/>
              <w:right w:val="single" w:sz="4" w:space="0" w:color="auto"/>
            </w:tcBorders>
            <w:shd w:val="clear" w:color="auto" w:fill="auto"/>
            <w:noWrap/>
            <w:vAlign w:val="bottom"/>
            <w:hideMark/>
          </w:tcPr>
          <w:p w:rsidR="001A6195" w:rsidRPr="001A6195" w:rsidRDefault="001A6195" w:rsidP="00687248">
            <w:pPr>
              <w:rPr>
                <w:rFonts w:ascii="Calibri" w:eastAsia="Times New Roman" w:hAnsi="Calibri" w:cs="Calibri"/>
                <w:color w:val="000000"/>
                <w:sz w:val="22"/>
                <w:szCs w:val="22"/>
                <w:lang w:val="es-MX" w:eastAsia="es-MX"/>
              </w:rPr>
            </w:pPr>
            <w:r w:rsidRPr="001A6195">
              <w:rPr>
                <w:rFonts w:ascii="Calibri" w:eastAsia="Times New Roman" w:hAnsi="Calibri" w:cs="Calibri"/>
                <w:color w:val="000000"/>
                <w:sz w:val="22"/>
                <w:szCs w:val="22"/>
                <w:lang w:val="es-MX" w:eastAsia="es-MX"/>
              </w:rPr>
              <w:t xml:space="preserve">                  15</w:t>
            </w:r>
            <w:r w:rsidR="00E85669">
              <w:rPr>
                <w:rFonts w:ascii="Calibri" w:eastAsia="Times New Roman" w:hAnsi="Calibri" w:cs="Calibri"/>
                <w:color w:val="000000"/>
                <w:sz w:val="22"/>
                <w:szCs w:val="22"/>
                <w:lang w:val="es-MX" w:eastAsia="es-MX"/>
              </w:rPr>
              <w:t>.</w:t>
            </w:r>
            <w:r w:rsidRPr="001A6195">
              <w:rPr>
                <w:rFonts w:ascii="Calibri" w:eastAsia="Times New Roman" w:hAnsi="Calibri" w:cs="Calibri"/>
                <w:color w:val="000000"/>
                <w:sz w:val="22"/>
                <w:szCs w:val="22"/>
                <w:lang w:val="es-MX" w:eastAsia="es-MX"/>
              </w:rPr>
              <w:t>200</w:t>
            </w:r>
            <w:r w:rsidR="00E85669">
              <w:rPr>
                <w:rFonts w:ascii="Calibri" w:eastAsia="Times New Roman" w:hAnsi="Calibri" w:cs="Calibri"/>
                <w:color w:val="000000"/>
                <w:sz w:val="22"/>
                <w:szCs w:val="22"/>
                <w:lang w:val="es-MX" w:eastAsia="es-MX"/>
              </w:rPr>
              <w:t>.</w:t>
            </w:r>
            <w:r w:rsidRPr="001A6195">
              <w:rPr>
                <w:rFonts w:ascii="Calibri" w:eastAsia="Times New Roman" w:hAnsi="Calibri" w:cs="Calibri"/>
                <w:color w:val="000000"/>
                <w:sz w:val="22"/>
                <w:szCs w:val="22"/>
                <w:lang w:val="es-MX" w:eastAsia="es-MX"/>
              </w:rPr>
              <w:t>000</w:t>
            </w:r>
            <w:r w:rsidR="00687248">
              <w:rPr>
                <w:rFonts w:ascii="Calibri" w:eastAsia="Times New Roman" w:hAnsi="Calibri" w:cs="Calibri"/>
                <w:color w:val="000000"/>
                <w:sz w:val="22"/>
                <w:szCs w:val="22"/>
                <w:lang w:val="es-MX" w:eastAsia="es-MX"/>
              </w:rPr>
              <w:t>,</w:t>
            </w:r>
            <w:r w:rsidRPr="001A6195">
              <w:rPr>
                <w:rFonts w:ascii="Calibri" w:eastAsia="Times New Roman" w:hAnsi="Calibri" w:cs="Calibri"/>
                <w:color w:val="000000"/>
                <w:sz w:val="22"/>
                <w:szCs w:val="22"/>
                <w:lang w:val="es-MX" w:eastAsia="es-MX"/>
              </w:rPr>
              <w:t xml:space="preserve">00 </w:t>
            </w:r>
          </w:p>
        </w:tc>
      </w:tr>
      <w:tr w:rsidR="00687248" w:rsidRPr="001A6195" w:rsidTr="001A6195">
        <w:trPr>
          <w:trHeight w:val="289"/>
          <w:jc w:val="center"/>
        </w:trPr>
        <w:tc>
          <w:tcPr>
            <w:tcW w:w="0" w:type="auto"/>
            <w:tcBorders>
              <w:top w:val="nil"/>
              <w:left w:val="single" w:sz="4" w:space="0" w:color="auto"/>
              <w:bottom w:val="single" w:sz="4" w:space="0" w:color="auto"/>
              <w:right w:val="single" w:sz="4" w:space="0" w:color="auto"/>
            </w:tcBorders>
            <w:shd w:val="clear" w:color="000000" w:fill="00B050"/>
            <w:noWrap/>
            <w:vAlign w:val="bottom"/>
            <w:hideMark/>
          </w:tcPr>
          <w:p w:rsidR="001A6195" w:rsidRPr="001A6195" w:rsidRDefault="001A6195" w:rsidP="001A6195">
            <w:pPr>
              <w:rPr>
                <w:rFonts w:ascii="Calibri" w:eastAsia="Times New Roman" w:hAnsi="Calibri" w:cs="Calibri"/>
                <w:b/>
                <w:bCs/>
                <w:color w:val="000000"/>
                <w:sz w:val="22"/>
                <w:szCs w:val="22"/>
                <w:lang w:val="es-MX" w:eastAsia="es-MX"/>
              </w:rPr>
            </w:pPr>
            <w:r w:rsidRPr="001A6195">
              <w:rPr>
                <w:rFonts w:ascii="Calibri" w:eastAsia="Times New Roman" w:hAnsi="Calibri" w:cs="Calibri"/>
                <w:b/>
                <w:bCs/>
                <w:color w:val="000000"/>
                <w:sz w:val="22"/>
                <w:szCs w:val="22"/>
                <w:lang w:val="es-MX" w:eastAsia="es-MX"/>
              </w:rPr>
              <w:t>Total</w:t>
            </w:r>
          </w:p>
        </w:tc>
        <w:tc>
          <w:tcPr>
            <w:tcW w:w="0" w:type="auto"/>
            <w:tcBorders>
              <w:top w:val="nil"/>
              <w:left w:val="nil"/>
              <w:bottom w:val="single" w:sz="4" w:space="0" w:color="auto"/>
              <w:right w:val="single" w:sz="4" w:space="0" w:color="auto"/>
            </w:tcBorders>
            <w:shd w:val="clear" w:color="000000" w:fill="00B050"/>
            <w:noWrap/>
            <w:vAlign w:val="bottom"/>
            <w:hideMark/>
          </w:tcPr>
          <w:p w:rsidR="001A6195" w:rsidRPr="001A6195" w:rsidRDefault="00687248" w:rsidP="001A6195">
            <w:pPr>
              <w:jc w:val="right"/>
              <w:rPr>
                <w:rFonts w:ascii="Calibri" w:eastAsia="Times New Roman" w:hAnsi="Calibri" w:cs="Calibri"/>
                <w:b/>
                <w:bCs/>
                <w:color w:val="000000"/>
                <w:sz w:val="22"/>
                <w:szCs w:val="22"/>
                <w:lang w:val="es-MX" w:eastAsia="es-MX"/>
              </w:rPr>
            </w:pPr>
            <w:r>
              <w:rPr>
                <w:rFonts w:ascii="Calibri" w:eastAsia="Times New Roman" w:hAnsi="Calibri" w:cs="Calibri"/>
                <w:b/>
                <w:bCs/>
                <w:color w:val="000000"/>
                <w:sz w:val="22"/>
                <w:szCs w:val="22"/>
                <w:lang w:val="es-MX" w:eastAsia="es-MX"/>
              </w:rPr>
              <w:t>231</w:t>
            </w:r>
          </w:p>
        </w:tc>
        <w:tc>
          <w:tcPr>
            <w:tcW w:w="0" w:type="auto"/>
            <w:tcBorders>
              <w:top w:val="nil"/>
              <w:left w:val="nil"/>
              <w:bottom w:val="single" w:sz="4" w:space="0" w:color="auto"/>
              <w:right w:val="single" w:sz="4" w:space="0" w:color="auto"/>
            </w:tcBorders>
            <w:shd w:val="clear" w:color="000000" w:fill="00B050"/>
            <w:noWrap/>
            <w:vAlign w:val="bottom"/>
            <w:hideMark/>
          </w:tcPr>
          <w:p w:rsidR="001A6195" w:rsidRPr="001A6195" w:rsidRDefault="001A6195" w:rsidP="00687248">
            <w:pPr>
              <w:rPr>
                <w:rFonts w:ascii="Calibri" w:eastAsia="Times New Roman" w:hAnsi="Calibri" w:cs="Calibri"/>
                <w:b/>
                <w:bCs/>
                <w:color w:val="000000"/>
                <w:sz w:val="22"/>
                <w:szCs w:val="22"/>
                <w:lang w:val="es-MX" w:eastAsia="es-MX"/>
              </w:rPr>
            </w:pPr>
            <w:r w:rsidRPr="001A6195">
              <w:rPr>
                <w:rFonts w:ascii="Calibri" w:eastAsia="Times New Roman" w:hAnsi="Calibri" w:cs="Calibri"/>
                <w:b/>
                <w:bCs/>
                <w:color w:val="000000"/>
                <w:sz w:val="22"/>
                <w:szCs w:val="22"/>
                <w:lang w:val="es-MX" w:eastAsia="es-MX"/>
              </w:rPr>
              <w:t xml:space="preserve">                </w:t>
            </w:r>
            <w:r w:rsidR="00687248">
              <w:rPr>
                <w:rFonts w:ascii="Calibri" w:eastAsia="Times New Roman" w:hAnsi="Calibri" w:cs="Calibri"/>
                <w:b/>
                <w:bCs/>
                <w:color w:val="000000"/>
                <w:sz w:val="22"/>
                <w:szCs w:val="22"/>
                <w:lang w:val="es-MX" w:eastAsia="es-MX"/>
              </w:rPr>
              <w:t>136.122.808,00</w:t>
            </w:r>
            <w:r w:rsidRPr="001A6195">
              <w:rPr>
                <w:rFonts w:ascii="Calibri" w:eastAsia="Times New Roman" w:hAnsi="Calibri" w:cs="Calibri"/>
                <w:b/>
                <w:bCs/>
                <w:color w:val="000000"/>
                <w:sz w:val="22"/>
                <w:szCs w:val="22"/>
                <w:lang w:val="es-MX" w:eastAsia="es-MX"/>
              </w:rPr>
              <w:t xml:space="preserve"> </w:t>
            </w:r>
          </w:p>
        </w:tc>
      </w:tr>
    </w:tbl>
    <w:p w:rsidR="00273ACC" w:rsidRDefault="00273ACC" w:rsidP="006F70AC">
      <w:pPr>
        <w:spacing w:before="100" w:beforeAutospacing="1" w:after="100" w:afterAutospacing="1"/>
        <w:ind w:right="60"/>
        <w:rPr>
          <w:rFonts w:ascii="Arial" w:hAnsi="Arial"/>
          <w:b/>
          <w:sz w:val="24"/>
          <w:szCs w:val="24"/>
        </w:rPr>
      </w:pPr>
    </w:p>
    <w:p w:rsidR="006F70AC" w:rsidRPr="006F70AC" w:rsidRDefault="006F70AC" w:rsidP="006F70AC">
      <w:pPr>
        <w:spacing w:before="100" w:beforeAutospacing="1" w:after="100" w:afterAutospacing="1"/>
        <w:ind w:right="60"/>
        <w:rPr>
          <w:rFonts w:ascii="Arial" w:eastAsia="Times New Roman" w:hAnsi="Arial" w:cs="Arial"/>
          <w:b/>
          <w:bCs/>
          <w:color w:val="000000"/>
          <w:sz w:val="24"/>
          <w:szCs w:val="24"/>
          <w:lang w:val="es-ES"/>
        </w:rPr>
      </w:pPr>
      <w:r w:rsidRPr="006F70AC">
        <w:rPr>
          <w:rFonts w:ascii="Arial" w:hAnsi="Arial"/>
          <w:b/>
          <w:sz w:val="24"/>
          <w:szCs w:val="24"/>
        </w:rPr>
        <w:t>TRANSFERENCIAS CORRIENTES</w:t>
      </w:r>
      <w:r w:rsidRPr="006F70AC">
        <w:rPr>
          <w:rFonts w:ascii="Arial" w:hAnsi="Arial"/>
          <w:b/>
          <w:sz w:val="24"/>
          <w:szCs w:val="24"/>
        </w:rPr>
        <w:tab/>
      </w:r>
      <w:r w:rsidRPr="006F70AC">
        <w:rPr>
          <w:rFonts w:ascii="Arial" w:hAnsi="Arial"/>
          <w:b/>
          <w:sz w:val="24"/>
          <w:szCs w:val="24"/>
        </w:rPr>
        <w:tab/>
        <w:t xml:space="preserve">                                           ¢</w:t>
      </w:r>
      <w:r w:rsidR="0081389C" w:rsidRPr="0081389C">
        <w:rPr>
          <w:rFonts w:ascii="Arial" w:hAnsi="Arial"/>
          <w:b/>
          <w:sz w:val="24"/>
          <w:szCs w:val="24"/>
        </w:rPr>
        <w:t>1</w:t>
      </w:r>
      <w:r w:rsidR="001A6195">
        <w:rPr>
          <w:rFonts w:ascii="Arial" w:hAnsi="Arial"/>
          <w:b/>
          <w:sz w:val="24"/>
          <w:szCs w:val="24"/>
        </w:rPr>
        <w:t>96.681.601</w:t>
      </w:r>
    </w:p>
    <w:p w:rsidR="006F70AC" w:rsidRDefault="00AB363F" w:rsidP="006F70AC">
      <w:pPr>
        <w:jc w:val="both"/>
        <w:rPr>
          <w:rFonts w:ascii="Arial" w:eastAsia="Times New Roman" w:hAnsi="Arial" w:cs="Arial"/>
          <w:sz w:val="24"/>
          <w:szCs w:val="24"/>
          <w:lang w:val="es-ES"/>
        </w:rPr>
      </w:pPr>
      <w:r>
        <w:rPr>
          <w:rFonts w:ascii="Arial" w:eastAsia="Times New Roman" w:hAnsi="Arial" w:cs="Arial"/>
          <w:sz w:val="24"/>
          <w:szCs w:val="24"/>
          <w:lang w:val="es-ES"/>
        </w:rPr>
        <w:t xml:space="preserve">Se </w:t>
      </w:r>
      <w:r w:rsidR="006F70AC" w:rsidRPr="006F70AC">
        <w:rPr>
          <w:rFonts w:ascii="Arial" w:eastAsia="Times New Roman" w:hAnsi="Arial" w:cs="Arial"/>
          <w:sz w:val="24"/>
          <w:szCs w:val="24"/>
          <w:lang w:val="es-ES"/>
        </w:rPr>
        <w:t>presupuest</w:t>
      </w:r>
      <w:r>
        <w:rPr>
          <w:rFonts w:ascii="Arial" w:eastAsia="Times New Roman" w:hAnsi="Arial" w:cs="Arial"/>
          <w:sz w:val="24"/>
          <w:szCs w:val="24"/>
          <w:lang w:val="es-ES"/>
        </w:rPr>
        <w:t xml:space="preserve">a la suma </w:t>
      </w:r>
      <w:r w:rsidR="006F70AC" w:rsidRPr="006F70AC">
        <w:rPr>
          <w:rFonts w:ascii="Arial" w:eastAsia="Times New Roman" w:hAnsi="Arial" w:cs="Arial"/>
          <w:sz w:val="24"/>
          <w:szCs w:val="24"/>
          <w:lang w:val="es-ES"/>
        </w:rPr>
        <w:t xml:space="preserve">de </w:t>
      </w:r>
      <w:r w:rsidR="006F70AC" w:rsidRPr="006F70AC">
        <w:rPr>
          <w:rFonts w:ascii="Arial" w:eastAsia="Times New Roman" w:hAnsi="Arial" w:cs="Arial"/>
          <w:b/>
          <w:bCs/>
          <w:color w:val="000000"/>
          <w:sz w:val="24"/>
          <w:szCs w:val="24"/>
          <w:lang w:val="es-ES"/>
        </w:rPr>
        <w:t>¢</w:t>
      </w:r>
      <w:r w:rsidR="001A6195">
        <w:rPr>
          <w:rFonts w:ascii="Arial" w:eastAsia="Times New Roman" w:hAnsi="Arial" w:cs="Arial"/>
          <w:b/>
          <w:bCs/>
          <w:color w:val="000000"/>
          <w:sz w:val="24"/>
          <w:szCs w:val="24"/>
          <w:lang w:val="es-ES"/>
        </w:rPr>
        <w:t>196.681.601</w:t>
      </w:r>
      <w:r w:rsidR="00E85669">
        <w:rPr>
          <w:rFonts w:ascii="Arial" w:eastAsia="Times New Roman" w:hAnsi="Arial" w:cs="Arial"/>
          <w:b/>
          <w:bCs/>
          <w:sz w:val="24"/>
          <w:szCs w:val="24"/>
        </w:rPr>
        <w:t>.</w:t>
      </w:r>
      <w:r w:rsidR="006F70AC" w:rsidRPr="006F70AC">
        <w:rPr>
          <w:rFonts w:ascii="Arial" w:eastAsia="Times New Roman" w:hAnsi="Arial" w:cs="Arial"/>
          <w:b/>
          <w:bCs/>
          <w:sz w:val="24"/>
          <w:szCs w:val="24"/>
        </w:rPr>
        <w:t xml:space="preserve"> </w:t>
      </w:r>
      <w:r w:rsidR="006F70AC" w:rsidRPr="006F70AC">
        <w:rPr>
          <w:rFonts w:ascii="Arial" w:eastAsia="Times New Roman" w:hAnsi="Arial" w:cs="Arial"/>
          <w:sz w:val="24"/>
          <w:szCs w:val="24"/>
          <w:lang w:val="es-ES"/>
        </w:rPr>
        <w:t>para atender principalmente obligaciones de la actividad sustantiva del FONAFIFO</w:t>
      </w:r>
      <w:r w:rsidR="00E85669">
        <w:rPr>
          <w:rFonts w:ascii="Arial" w:eastAsia="Times New Roman" w:hAnsi="Arial" w:cs="Arial"/>
          <w:sz w:val="24"/>
          <w:szCs w:val="24"/>
          <w:lang w:val="es-ES"/>
        </w:rPr>
        <w:t>.</w:t>
      </w:r>
      <w:r w:rsidR="006F70AC" w:rsidRPr="006F70AC">
        <w:rPr>
          <w:rFonts w:ascii="Arial" w:eastAsia="Times New Roman" w:hAnsi="Arial" w:cs="Arial"/>
          <w:sz w:val="24"/>
          <w:szCs w:val="24"/>
          <w:lang w:val="es-ES"/>
        </w:rPr>
        <w:t xml:space="preserve"> </w:t>
      </w:r>
      <w:r w:rsidR="007A36B1">
        <w:rPr>
          <w:rFonts w:ascii="Arial" w:eastAsia="Times New Roman" w:hAnsi="Arial" w:cs="Arial"/>
          <w:sz w:val="24"/>
          <w:szCs w:val="24"/>
          <w:lang w:val="es-ES"/>
        </w:rPr>
        <w:t xml:space="preserve">según el siguiente </w:t>
      </w:r>
      <w:r w:rsidR="006F70AC" w:rsidRPr="006F70AC">
        <w:rPr>
          <w:rFonts w:ascii="Arial" w:eastAsia="Times New Roman" w:hAnsi="Arial" w:cs="Arial"/>
          <w:sz w:val="24"/>
          <w:szCs w:val="24"/>
          <w:lang w:val="es-ES"/>
        </w:rPr>
        <w:t>detall</w:t>
      </w:r>
      <w:r w:rsidR="007A36B1">
        <w:rPr>
          <w:rFonts w:ascii="Arial" w:eastAsia="Times New Roman" w:hAnsi="Arial" w:cs="Arial"/>
          <w:sz w:val="24"/>
          <w:szCs w:val="24"/>
          <w:lang w:val="es-ES"/>
        </w:rPr>
        <w:t>e</w:t>
      </w:r>
      <w:r>
        <w:rPr>
          <w:rFonts w:ascii="Arial" w:eastAsia="Times New Roman" w:hAnsi="Arial" w:cs="Arial"/>
          <w:sz w:val="24"/>
          <w:szCs w:val="24"/>
          <w:lang w:val="es-ES"/>
        </w:rPr>
        <w:t>;</w:t>
      </w:r>
    </w:p>
    <w:p w:rsidR="00AB363F" w:rsidRPr="006F70AC" w:rsidRDefault="00AB363F" w:rsidP="006F70AC">
      <w:pPr>
        <w:jc w:val="both"/>
        <w:rPr>
          <w:rFonts w:ascii="Arial" w:eastAsia="Times New Roman" w:hAnsi="Arial" w:cs="Arial"/>
          <w:sz w:val="24"/>
          <w:szCs w:val="24"/>
          <w:lang w:val="es-ES"/>
        </w:rPr>
      </w:pPr>
    </w:p>
    <w:p w:rsidR="006F70AC" w:rsidRPr="006F70AC" w:rsidRDefault="006F70AC" w:rsidP="006F70AC">
      <w:pPr>
        <w:jc w:val="both"/>
        <w:rPr>
          <w:rFonts w:ascii="Arial" w:hAnsi="Arial" w:cs="Arial"/>
          <w:sz w:val="24"/>
          <w:szCs w:val="24"/>
          <w:highlight w:val="yellow"/>
          <w:lang w:val="es-ES"/>
        </w:rPr>
      </w:pPr>
    </w:p>
    <w:p w:rsidR="006F70AC" w:rsidRPr="006F70AC" w:rsidRDefault="006F70AC" w:rsidP="003E1CA4">
      <w:pPr>
        <w:numPr>
          <w:ilvl w:val="0"/>
          <w:numId w:val="4"/>
        </w:numPr>
        <w:jc w:val="both"/>
        <w:rPr>
          <w:rFonts w:ascii="Arial" w:eastAsia="Times New Roman" w:hAnsi="Arial" w:cs="Arial"/>
          <w:b/>
          <w:sz w:val="24"/>
          <w:szCs w:val="24"/>
          <w:lang w:val="es-ES"/>
        </w:rPr>
      </w:pPr>
      <w:r w:rsidRPr="006F70AC">
        <w:rPr>
          <w:rFonts w:ascii="Arial" w:eastAsia="Times New Roman" w:hAnsi="Arial" w:cs="Arial"/>
          <w:b/>
          <w:sz w:val="24"/>
          <w:szCs w:val="24"/>
          <w:lang w:val="es-ES"/>
        </w:rPr>
        <w:t xml:space="preserve">6.01.03 Transferencias corrientes a instituciones descentralizadas no empresariales </w:t>
      </w:r>
    </w:p>
    <w:p w:rsidR="006F70AC" w:rsidRPr="006F70AC" w:rsidRDefault="006F70AC" w:rsidP="006F70AC">
      <w:pPr>
        <w:tabs>
          <w:tab w:val="left" w:pos="720"/>
        </w:tabs>
        <w:ind w:right="60"/>
        <w:jc w:val="both"/>
        <w:rPr>
          <w:rFonts w:ascii="Arial" w:hAnsi="Arial" w:cs="Arial"/>
          <w:sz w:val="24"/>
          <w:szCs w:val="24"/>
        </w:rPr>
      </w:pPr>
    </w:p>
    <w:p w:rsidR="006F70AC" w:rsidRDefault="006F70AC" w:rsidP="006F70AC">
      <w:pPr>
        <w:tabs>
          <w:tab w:val="left" w:pos="720"/>
        </w:tabs>
        <w:ind w:right="60"/>
        <w:jc w:val="both"/>
        <w:rPr>
          <w:rFonts w:ascii="Arial" w:hAnsi="Arial" w:cs="Arial"/>
          <w:sz w:val="24"/>
          <w:szCs w:val="24"/>
        </w:rPr>
      </w:pPr>
      <w:r w:rsidRPr="006F70AC">
        <w:rPr>
          <w:rFonts w:ascii="Arial" w:hAnsi="Arial" w:cs="Arial"/>
          <w:sz w:val="24"/>
          <w:szCs w:val="24"/>
        </w:rPr>
        <w:t xml:space="preserve">Se presupuesta la suma de </w:t>
      </w:r>
      <w:r w:rsidRPr="006F70AC">
        <w:rPr>
          <w:rFonts w:ascii="Arial" w:hAnsi="Arial" w:cs="Arial"/>
          <w:b/>
          <w:sz w:val="24"/>
          <w:szCs w:val="24"/>
        </w:rPr>
        <w:t>¢</w:t>
      </w:r>
      <w:r w:rsidR="001A6195">
        <w:rPr>
          <w:rFonts w:ascii="Arial" w:hAnsi="Arial" w:cs="Arial"/>
          <w:b/>
          <w:sz w:val="24"/>
          <w:szCs w:val="24"/>
        </w:rPr>
        <w:t>72.992.422</w:t>
      </w:r>
      <w:r w:rsidR="00E85669">
        <w:rPr>
          <w:rFonts w:ascii="Arial" w:hAnsi="Arial" w:cs="Arial"/>
          <w:b/>
          <w:sz w:val="24"/>
          <w:szCs w:val="24"/>
        </w:rPr>
        <w:t>.</w:t>
      </w:r>
      <w:r w:rsidRPr="006F70AC">
        <w:rPr>
          <w:rFonts w:ascii="Arial" w:hAnsi="Arial" w:cs="Arial"/>
          <w:b/>
          <w:sz w:val="24"/>
          <w:szCs w:val="24"/>
        </w:rPr>
        <w:t xml:space="preserve"> </w:t>
      </w:r>
      <w:r w:rsidRPr="006F70AC">
        <w:rPr>
          <w:rFonts w:ascii="Arial" w:hAnsi="Arial" w:cs="Arial"/>
          <w:sz w:val="24"/>
          <w:szCs w:val="24"/>
        </w:rPr>
        <w:t>correspondiente a los fondos destinados para la Oficina Nacional Forestal (ONF) de acuerdo a lo establecido en el artículo N</w:t>
      </w:r>
      <w:r w:rsidR="00AB363F">
        <w:rPr>
          <w:rFonts w:ascii="Arial" w:hAnsi="Arial" w:cs="Arial"/>
          <w:sz w:val="24"/>
          <w:szCs w:val="24"/>
        </w:rPr>
        <w:t>°</w:t>
      </w:r>
      <w:r w:rsidRPr="006F70AC">
        <w:rPr>
          <w:rFonts w:ascii="Arial" w:hAnsi="Arial" w:cs="Arial"/>
          <w:sz w:val="24"/>
          <w:szCs w:val="24"/>
        </w:rPr>
        <w:t xml:space="preserve"> 64 del Regla</w:t>
      </w:r>
      <w:r w:rsidR="00AB363F">
        <w:rPr>
          <w:rFonts w:ascii="Arial" w:hAnsi="Arial" w:cs="Arial"/>
          <w:sz w:val="24"/>
          <w:szCs w:val="24"/>
        </w:rPr>
        <w:t>mento a la Ley Forestal No 7575</w:t>
      </w:r>
      <w:r w:rsidR="00E85669">
        <w:rPr>
          <w:rFonts w:ascii="Arial" w:hAnsi="Arial" w:cs="Arial"/>
          <w:sz w:val="24"/>
          <w:szCs w:val="24"/>
        </w:rPr>
        <w:t>.</w:t>
      </w:r>
      <w:r w:rsidR="00AB363F">
        <w:rPr>
          <w:rFonts w:ascii="Arial" w:hAnsi="Arial" w:cs="Arial"/>
          <w:sz w:val="24"/>
          <w:szCs w:val="24"/>
        </w:rPr>
        <w:t xml:space="preserve"> el cual indica;</w:t>
      </w:r>
    </w:p>
    <w:p w:rsidR="006F70AC" w:rsidRPr="006F70AC" w:rsidRDefault="006F70AC" w:rsidP="006F70AC">
      <w:pPr>
        <w:ind w:left="708" w:right="60"/>
        <w:jc w:val="both"/>
        <w:rPr>
          <w:rFonts w:ascii="Arial" w:hAnsi="Arial" w:cs="Arial"/>
          <w:b/>
          <w:i/>
          <w:sz w:val="24"/>
          <w:szCs w:val="24"/>
        </w:rPr>
      </w:pPr>
      <w:r w:rsidRPr="006F70AC">
        <w:rPr>
          <w:rFonts w:ascii="Arial" w:hAnsi="Arial" w:cs="Arial"/>
          <w:b/>
          <w:i/>
          <w:sz w:val="24"/>
          <w:szCs w:val="24"/>
          <w:u w:val="single"/>
        </w:rPr>
        <w:lastRenderedPageBreak/>
        <w:t>Artículo 64</w:t>
      </w:r>
      <w:r w:rsidRPr="006F70AC">
        <w:rPr>
          <w:rFonts w:ascii="Arial" w:hAnsi="Arial" w:cs="Arial"/>
          <w:b/>
          <w:i/>
          <w:sz w:val="24"/>
          <w:szCs w:val="24"/>
        </w:rPr>
        <w:t>.</w:t>
      </w:r>
    </w:p>
    <w:p w:rsidR="006F70AC" w:rsidRPr="006F70AC" w:rsidRDefault="006F70AC" w:rsidP="006F70AC">
      <w:pPr>
        <w:ind w:left="708" w:right="60"/>
        <w:jc w:val="both"/>
        <w:rPr>
          <w:rFonts w:ascii="Arial" w:hAnsi="Arial" w:cs="Arial"/>
          <w:i/>
          <w:sz w:val="24"/>
          <w:szCs w:val="24"/>
        </w:rPr>
      </w:pPr>
    </w:p>
    <w:p w:rsidR="006F70AC" w:rsidRPr="006F70AC" w:rsidRDefault="006F70AC" w:rsidP="006F70AC">
      <w:pPr>
        <w:ind w:left="708" w:right="60"/>
        <w:jc w:val="both"/>
        <w:rPr>
          <w:rFonts w:ascii="Arial" w:hAnsi="Arial" w:cs="Arial"/>
          <w:i/>
          <w:sz w:val="24"/>
          <w:szCs w:val="24"/>
        </w:rPr>
      </w:pPr>
      <w:proofErr w:type="gramStart"/>
      <w:r w:rsidRPr="006F70AC">
        <w:rPr>
          <w:rFonts w:ascii="Arial" w:hAnsi="Arial" w:cs="Arial"/>
          <w:i/>
          <w:sz w:val="24"/>
          <w:szCs w:val="24"/>
        </w:rPr>
        <w:t>….</w:t>
      </w:r>
      <w:proofErr w:type="gramEnd"/>
      <w:r w:rsidRPr="006F70AC">
        <w:rPr>
          <w:rFonts w:ascii="Arial" w:hAnsi="Arial" w:cs="Arial"/>
          <w:i/>
          <w:sz w:val="24"/>
          <w:szCs w:val="24"/>
        </w:rPr>
        <w:t>´´ Adicionalmente</w:t>
      </w:r>
      <w:r w:rsidR="00E85669">
        <w:rPr>
          <w:rFonts w:ascii="Arial" w:hAnsi="Arial" w:cs="Arial"/>
          <w:i/>
          <w:sz w:val="24"/>
          <w:szCs w:val="24"/>
        </w:rPr>
        <w:t>.</w:t>
      </w:r>
      <w:r w:rsidRPr="006F70AC">
        <w:rPr>
          <w:rFonts w:ascii="Arial" w:hAnsi="Arial" w:cs="Arial"/>
          <w:i/>
          <w:sz w:val="24"/>
          <w:szCs w:val="24"/>
        </w:rPr>
        <w:t xml:space="preserve"> el Fondo Nacional de Financiamiento Forestal trasladará del total de los ingresos presupuestados para el pago de Servicios Ambientales del FONAFIFO y el Fideicomiso 544</w:t>
      </w:r>
      <w:r w:rsidR="00E85669">
        <w:rPr>
          <w:rFonts w:ascii="Arial" w:hAnsi="Arial" w:cs="Arial"/>
          <w:i/>
          <w:sz w:val="24"/>
          <w:szCs w:val="24"/>
        </w:rPr>
        <w:t>.</w:t>
      </w:r>
      <w:r w:rsidRPr="006F70AC">
        <w:rPr>
          <w:rFonts w:ascii="Arial" w:hAnsi="Arial" w:cs="Arial"/>
          <w:i/>
          <w:sz w:val="24"/>
          <w:szCs w:val="24"/>
        </w:rPr>
        <w:t xml:space="preserve"> un uno punto treinta y tres por ciento (1.33%) al Sistema Nacional de Áreas de Conservación (SINAC) del Ministerio del Ambiente y Energía para la ejecución y operación de la Estrategia de Seguimiento y Fomento al Programa de Pago de Servicios Ambiéntales</w:t>
      </w:r>
      <w:r w:rsidR="00E85669">
        <w:rPr>
          <w:rFonts w:ascii="Arial" w:hAnsi="Arial" w:cs="Arial"/>
          <w:i/>
          <w:sz w:val="24"/>
          <w:szCs w:val="24"/>
        </w:rPr>
        <w:t>.</w:t>
      </w:r>
      <w:r w:rsidRPr="006F70AC">
        <w:rPr>
          <w:rFonts w:ascii="Arial" w:hAnsi="Arial" w:cs="Arial"/>
          <w:i/>
          <w:sz w:val="24"/>
          <w:szCs w:val="24"/>
        </w:rPr>
        <w:t xml:space="preserve"> elaborado por SINAC y </w:t>
      </w:r>
      <w:r w:rsidRPr="006F70AC">
        <w:rPr>
          <w:rFonts w:ascii="Arial" w:hAnsi="Arial" w:cs="Arial"/>
          <w:b/>
          <w:i/>
          <w:sz w:val="24"/>
          <w:szCs w:val="24"/>
          <w:u w:val="single"/>
        </w:rPr>
        <w:t>trasladará un cero punto sesenta y siete por ciento (0.67%) a la Oficina Nacional Forestal</w:t>
      </w:r>
      <w:r w:rsidR="00E85669">
        <w:rPr>
          <w:rFonts w:ascii="Arial" w:hAnsi="Arial" w:cs="Arial"/>
          <w:b/>
          <w:i/>
          <w:sz w:val="24"/>
          <w:szCs w:val="24"/>
          <w:u w:val="single"/>
        </w:rPr>
        <w:t>.</w:t>
      </w:r>
      <w:r w:rsidRPr="006F70AC">
        <w:rPr>
          <w:rFonts w:ascii="Arial" w:hAnsi="Arial" w:cs="Arial"/>
          <w:i/>
          <w:sz w:val="24"/>
          <w:szCs w:val="24"/>
        </w:rPr>
        <w:t xml:space="preserve"> para ejecutar acciones contenidas en el plan de trabajo elaborado por ésta</w:t>
      </w:r>
      <w:r w:rsidR="00E85669">
        <w:rPr>
          <w:rFonts w:ascii="Arial" w:hAnsi="Arial" w:cs="Arial"/>
          <w:i/>
          <w:sz w:val="24"/>
          <w:szCs w:val="24"/>
        </w:rPr>
        <w:t>.</w:t>
      </w:r>
      <w:r w:rsidRPr="006F70AC">
        <w:rPr>
          <w:rFonts w:ascii="Arial" w:hAnsi="Arial" w:cs="Arial"/>
          <w:i/>
          <w:sz w:val="24"/>
          <w:szCs w:val="24"/>
        </w:rPr>
        <w:t xml:space="preserve"> con el fin de coadyuvar al fomento del programa de servicios ambientales. Se faculta al Fondo Nacional de Financiamiento Forestal</w:t>
      </w:r>
      <w:r w:rsidR="00E85669">
        <w:rPr>
          <w:rFonts w:ascii="Arial" w:hAnsi="Arial" w:cs="Arial"/>
          <w:i/>
          <w:sz w:val="24"/>
          <w:szCs w:val="24"/>
        </w:rPr>
        <w:t>.</w:t>
      </w:r>
      <w:r w:rsidRPr="006F70AC">
        <w:rPr>
          <w:rFonts w:ascii="Arial" w:hAnsi="Arial" w:cs="Arial"/>
          <w:i/>
          <w:sz w:val="24"/>
          <w:szCs w:val="24"/>
        </w:rPr>
        <w:t xml:space="preserve"> para negociar en los convenios o contratos de compra y venta de servicios ambientales</w:t>
      </w:r>
      <w:r w:rsidR="00E85669">
        <w:rPr>
          <w:rFonts w:ascii="Arial" w:hAnsi="Arial" w:cs="Arial"/>
          <w:i/>
          <w:sz w:val="24"/>
          <w:szCs w:val="24"/>
        </w:rPr>
        <w:t>.</w:t>
      </w:r>
      <w:r w:rsidRPr="006F70AC">
        <w:rPr>
          <w:rFonts w:ascii="Arial" w:hAnsi="Arial" w:cs="Arial"/>
          <w:i/>
          <w:sz w:val="24"/>
          <w:szCs w:val="24"/>
        </w:rPr>
        <w:t xml:space="preserve"> un porcentaje de gastos administrativos y técnico de acuerdo a la naturaleza de las obligaciones adquiridas en ellos…´´ (el subrayado no es del original)</w:t>
      </w:r>
    </w:p>
    <w:p w:rsidR="006F70AC" w:rsidRPr="006F70AC" w:rsidRDefault="006F70AC" w:rsidP="006F70AC">
      <w:pPr>
        <w:ind w:right="60"/>
        <w:jc w:val="both"/>
        <w:rPr>
          <w:rFonts w:ascii="Arial" w:hAnsi="Arial" w:cs="Arial"/>
          <w:sz w:val="24"/>
          <w:szCs w:val="24"/>
        </w:rPr>
      </w:pPr>
    </w:p>
    <w:p w:rsidR="003E7589" w:rsidRPr="00D52BB6" w:rsidRDefault="003E7589" w:rsidP="003E7589">
      <w:pPr>
        <w:spacing w:before="100" w:beforeAutospacing="1" w:after="100" w:afterAutospacing="1"/>
        <w:jc w:val="both"/>
        <w:rPr>
          <w:rFonts w:ascii="Arial" w:hAnsi="Arial" w:cs="Arial"/>
          <w:b/>
          <w:sz w:val="22"/>
          <w:szCs w:val="22"/>
        </w:rPr>
      </w:pPr>
      <w:r w:rsidRPr="00D52BB6">
        <w:rPr>
          <w:rFonts w:ascii="Arial" w:hAnsi="Arial" w:cs="Arial"/>
          <w:b/>
          <w:sz w:val="22"/>
          <w:szCs w:val="22"/>
        </w:rPr>
        <w:t>OFICINA NACIONAL FORESTAL</w:t>
      </w:r>
    </w:p>
    <w:p w:rsidR="00FF1FD1" w:rsidRDefault="003E7589" w:rsidP="003E7589">
      <w:pPr>
        <w:spacing w:before="100" w:beforeAutospacing="1" w:after="100" w:afterAutospacing="1"/>
        <w:jc w:val="both"/>
        <w:rPr>
          <w:rFonts w:ascii="Arial" w:hAnsi="Arial" w:cs="Arial"/>
          <w:b/>
          <w:sz w:val="22"/>
          <w:szCs w:val="22"/>
        </w:rPr>
      </w:pPr>
      <w:r w:rsidRPr="00D52BB6">
        <w:rPr>
          <w:rFonts w:ascii="Arial" w:hAnsi="Arial" w:cs="Arial"/>
          <w:b/>
          <w:sz w:val="22"/>
          <w:szCs w:val="22"/>
        </w:rPr>
        <w:t xml:space="preserve">COLETILLA: </w:t>
      </w:r>
    </w:p>
    <w:p w:rsidR="00153912" w:rsidRPr="00D52BB6" w:rsidRDefault="003E7589" w:rsidP="003E7589">
      <w:pPr>
        <w:spacing w:before="100" w:beforeAutospacing="1" w:after="100" w:afterAutospacing="1"/>
        <w:jc w:val="both"/>
        <w:rPr>
          <w:rFonts w:ascii="Arial" w:hAnsi="Arial" w:cs="Arial"/>
          <w:b/>
          <w:sz w:val="22"/>
          <w:szCs w:val="22"/>
        </w:rPr>
      </w:pPr>
      <w:r w:rsidRPr="00D52BB6">
        <w:rPr>
          <w:rFonts w:ascii="Arial" w:hAnsi="Arial" w:cs="Arial"/>
          <w:b/>
          <w:sz w:val="22"/>
          <w:szCs w:val="22"/>
        </w:rPr>
        <w:t>(APORTE ANUAL PARA EJECUTAR ACCIONES CONTENIDAS EN EL PLAN DE TRABAJO PARA COADYUVAR AL FOMENTO DEL PROGRAMA DE SERVICIOS AMBIENTALES</w:t>
      </w:r>
      <w:r w:rsidR="00E85669">
        <w:rPr>
          <w:rFonts w:ascii="Arial" w:hAnsi="Arial" w:cs="Arial"/>
          <w:b/>
          <w:sz w:val="22"/>
          <w:szCs w:val="22"/>
        </w:rPr>
        <w:t>.</w:t>
      </w:r>
      <w:r w:rsidRPr="00D52BB6">
        <w:rPr>
          <w:rFonts w:ascii="Arial" w:hAnsi="Arial" w:cs="Arial"/>
          <w:b/>
          <w:sz w:val="22"/>
          <w:szCs w:val="22"/>
        </w:rPr>
        <w:t xml:space="preserve"> SEGÚN EL ARTICULO N° 64 DEL REGLAMENTO A LA LEY FORESTAL N°7575).</w:t>
      </w:r>
    </w:p>
    <w:p w:rsidR="003E7589" w:rsidRDefault="003E7589" w:rsidP="003E7589">
      <w:pPr>
        <w:spacing w:before="100" w:beforeAutospacing="1" w:after="100" w:afterAutospacing="1"/>
        <w:jc w:val="both"/>
        <w:rPr>
          <w:rFonts w:ascii="Arial" w:hAnsi="Arial" w:cs="Arial"/>
          <w:b/>
          <w:sz w:val="22"/>
          <w:szCs w:val="22"/>
        </w:rPr>
      </w:pPr>
      <w:proofErr w:type="spellStart"/>
      <w:r w:rsidRPr="00D52BB6">
        <w:rPr>
          <w:rFonts w:ascii="Arial" w:hAnsi="Arial" w:cs="Arial"/>
          <w:b/>
          <w:sz w:val="22"/>
          <w:szCs w:val="22"/>
        </w:rPr>
        <w:t>Céd</w:t>
      </w:r>
      <w:proofErr w:type="spellEnd"/>
      <w:r w:rsidRPr="00D52BB6">
        <w:rPr>
          <w:rFonts w:ascii="Arial" w:hAnsi="Arial" w:cs="Arial"/>
          <w:b/>
          <w:sz w:val="22"/>
          <w:szCs w:val="22"/>
        </w:rPr>
        <w:t xml:space="preserve">. </w:t>
      </w:r>
      <w:proofErr w:type="spellStart"/>
      <w:r w:rsidRPr="00D52BB6">
        <w:rPr>
          <w:rFonts w:ascii="Arial" w:hAnsi="Arial" w:cs="Arial"/>
          <w:b/>
          <w:sz w:val="22"/>
          <w:szCs w:val="22"/>
        </w:rPr>
        <w:t>Jur</w:t>
      </w:r>
      <w:proofErr w:type="spellEnd"/>
      <w:r w:rsidRPr="00D52BB6">
        <w:rPr>
          <w:rFonts w:ascii="Arial" w:hAnsi="Arial" w:cs="Arial"/>
          <w:b/>
          <w:sz w:val="22"/>
          <w:szCs w:val="22"/>
        </w:rPr>
        <w:t>.: 3-007-217732</w:t>
      </w:r>
    </w:p>
    <w:p w:rsidR="006F70AC" w:rsidRPr="00BF7F07" w:rsidRDefault="006F70AC" w:rsidP="003E1CA4">
      <w:pPr>
        <w:numPr>
          <w:ilvl w:val="0"/>
          <w:numId w:val="4"/>
        </w:numPr>
        <w:jc w:val="both"/>
        <w:rPr>
          <w:rFonts w:ascii="Arial" w:eastAsia="Times New Roman" w:hAnsi="Arial" w:cs="Arial"/>
          <w:b/>
          <w:sz w:val="24"/>
          <w:szCs w:val="24"/>
          <w:lang w:val="es-ES"/>
        </w:rPr>
      </w:pPr>
      <w:r w:rsidRPr="00BF7F07">
        <w:rPr>
          <w:rFonts w:ascii="Arial" w:eastAsia="Times New Roman" w:hAnsi="Arial" w:cs="Arial"/>
          <w:b/>
          <w:sz w:val="24"/>
          <w:szCs w:val="24"/>
          <w:lang w:val="es-ES"/>
        </w:rPr>
        <w:t xml:space="preserve">6.01.08 Fondos en Fideicomiso para gasto corriente </w:t>
      </w:r>
    </w:p>
    <w:p w:rsidR="006F70AC" w:rsidRPr="006F70AC" w:rsidRDefault="006F70AC" w:rsidP="006F70AC">
      <w:pPr>
        <w:ind w:right="60"/>
        <w:jc w:val="both"/>
        <w:rPr>
          <w:rFonts w:ascii="Arial" w:hAnsi="Arial" w:cs="Arial"/>
          <w:sz w:val="24"/>
          <w:szCs w:val="24"/>
          <w:lang w:val="es-ES_tradnl"/>
        </w:rPr>
      </w:pPr>
    </w:p>
    <w:p w:rsidR="006F70AC" w:rsidRPr="006F70AC" w:rsidRDefault="006F70AC" w:rsidP="00B511FE">
      <w:pPr>
        <w:jc w:val="both"/>
        <w:rPr>
          <w:rFonts w:ascii="Arial" w:eastAsia="Times New Roman" w:hAnsi="Arial" w:cs="Arial"/>
          <w:sz w:val="24"/>
          <w:szCs w:val="24"/>
          <w:lang w:val="es-ES"/>
        </w:rPr>
      </w:pPr>
      <w:r w:rsidRPr="006F70AC">
        <w:rPr>
          <w:rFonts w:ascii="Arial" w:hAnsi="Arial" w:cs="Arial"/>
          <w:color w:val="000000"/>
          <w:sz w:val="24"/>
          <w:szCs w:val="24"/>
          <w:lang w:val="es-ES"/>
        </w:rPr>
        <w:t xml:space="preserve">Se presupuesta recursos por la suma de </w:t>
      </w:r>
      <w:r w:rsidRPr="006F70AC">
        <w:rPr>
          <w:rFonts w:ascii="Arial" w:hAnsi="Arial" w:cs="Arial"/>
          <w:b/>
          <w:color w:val="000000"/>
          <w:sz w:val="24"/>
          <w:szCs w:val="24"/>
          <w:lang w:val="es-ES"/>
        </w:rPr>
        <w:t>¢</w:t>
      </w:r>
      <w:r w:rsidR="001A6195">
        <w:rPr>
          <w:rFonts w:ascii="Arial" w:hAnsi="Arial" w:cs="Arial"/>
          <w:b/>
          <w:color w:val="000000"/>
          <w:sz w:val="24"/>
          <w:szCs w:val="24"/>
          <w:lang w:val="es-ES"/>
        </w:rPr>
        <w:t>7</w:t>
      </w:r>
      <w:r w:rsidR="00EF2F2C">
        <w:rPr>
          <w:rFonts w:ascii="Arial" w:hAnsi="Arial" w:cs="Arial"/>
          <w:b/>
          <w:color w:val="000000"/>
          <w:sz w:val="24"/>
          <w:szCs w:val="24"/>
          <w:lang w:val="es-ES"/>
        </w:rPr>
        <w:t>1</w:t>
      </w:r>
      <w:r w:rsidR="001A6195">
        <w:rPr>
          <w:rFonts w:ascii="Arial" w:hAnsi="Arial" w:cs="Arial"/>
          <w:b/>
          <w:color w:val="000000"/>
          <w:sz w:val="24"/>
          <w:szCs w:val="24"/>
          <w:lang w:val="es-ES"/>
        </w:rPr>
        <w:t>.</w:t>
      </w:r>
      <w:r w:rsidR="00EF2F2C">
        <w:rPr>
          <w:rFonts w:ascii="Arial" w:hAnsi="Arial" w:cs="Arial"/>
          <w:b/>
          <w:color w:val="000000"/>
          <w:sz w:val="24"/>
          <w:szCs w:val="24"/>
          <w:lang w:val="es-ES"/>
        </w:rPr>
        <w:t>774</w:t>
      </w:r>
      <w:r w:rsidR="00AD3A01">
        <w:rPr>
          <w:rFonts w:ascii="Arial" w:hAnsi="Arial" w:cs="Arial"/>
          <w:b/>
          <w:color w:val="000000"/>
          <w:sz w:val="24"/>
          <w:szCs w:val="24"/>
          <w:lang w:val="es-ES"/>
        </w:rPr>
        <w:t>.</w:t>
      </w:r>
      <w:r w:rsidR="00EF2F2C">
        <w:rPr>
          <w:rFonts w:ascii="Arial" w:hAnsi="Arial" w:cs="Arial"/>
          <w:b/>
          <w:color w:val="000000"/>
          <w:sz w:val="24"/>
          <w:szCs w:val="24"/>
          <w:lang w:val="es-ES"/>
        </w:rPr>
        <w:t>692</w:t>
      </w:r>
      <w:r w:rsidR="00E85669">
        <w:rPr>
          <w:rFonts w:ascii="Arial" w:hAnsi="Arial" w:cs="Arial"/>
          <w:color w:val="000000"/>
          <w:sz w:val="24"/>
          <w:szCs w:val="24"/>
          <w:lang w:val="es-ES"/>
        </w:rPr>
        <w:t>.</w:t>
      </w:r>
      <w:r w:rsidRPr="006F70AC">
        <w:rPr>
          <w:rFonts w:ascii="Arial" w:hAnsi="Arial" w:cs="Arial"/>
          <w:color w:val="000000"/>
          <w:sz w:val="24"/>
          <w:szCs w:val="24"/>
          <w:lang w:val="es-ES"/>
        </w:rPr>
        <w:t xml:space="preserve"> los </w:t>
      </w:r>
      <w:proofErr w:type="spellStart"/>
      <w:r w:rsidRPr="006F70AC">
        <w:rPr>
          <w:rFonts w:ascii="Arial" w:hAnsi="Arial" w:cs="Arial"/>
          <w:color w:val="000000"/>
          <w:sz w:val="24"/>
          <w:szCs w:val="24"/>
          <w:lang w:val="es-ES"/>
        </w:rPr>
        <w:t>cuales</w:t>
      </w:r>
      <w:proofErr w:type="spellEnd"/>
      <w:r w:rsidRPr="006F70AC">
        <w:rPr>
          <w:rFonts w:ascii="Arial" w:hAnsi="Arial" w:cs="Arial"/>
          <w:color w:val="000000"/>
          <w:sz w:val="24"/>
          <w:szCs w:val="24"/>
          <w:lang w:val="es-ES"/>
        </w:rPr>
        <w:t xml:space="preserve"> serán transferidos al Fideicomiso </w:t>
      </w:r>
      <w:r w:rsidRPr="006F70AC">
        <w:rPr>
          <w:rFonts w:ascii="Arial" w:eastAsia="Times New Roman" w:hAnsi="Arial" w:cs="Arial"/>
          <w:sz w:val="24"/>
          <w:szCs w:val="24"/>
          <w:lang w:val="es-ES"/>
        </w:rPr>
        <w:t>544-2 “Fondo Administrativo PSA Comisiones</w:t>
      </w:r>
      <w:r w:rsidR="00B511FE">
        <w:rPr>
          <w:rFonts w:ascii="Arial" w:eastAsia="Times New Roman" w:hAnsi="Arial" w:cs="Arial"/>
          <w:sz w:val="24"/>
          <w:szCs w:val="24"/>
          <w:lang w:val="es-ES"/>
        </w:rPr>
        <w:t xml:space="preserve">” </w:t>
      </w:r>
      <w:r w:rsidRPr="006F70AC">
        <w:rPr>
          <w:rFonts w:ascii="Arial" w:eastAsia="Times New Roman" w:hAnsi="Arial" w:cs="Arial"/>
          <w:sz w:val="24"/>
          <w:szCs w:val="24"/>
          <w:lang w:val="es-ES"/>
        </w:rPr>
        <w:t xml:space="preserve">para el financiamiento de las actividades que coadyuvan a la labor </w:t>
      </w:r>
      <w:r w:rsidR="00BC3939" w:rsidRPr="006F70AC">
        <w:rPr>
          <w:rFonts w:ascii="Arial" w:eastAsia="Times New Roman" w:hAnsi="Arial" w:cs="Arial"/>
          <w:sz w:val="24"/>
          <w:szCs w:val="24"/>
          <w:lang w:val="es-ES"/>
        </w:rPr>
        <w:t>del FONAFIFO</w:t>
      </w:r>
      <w:r w:rsidRPr="006F70AC">
        <w:rPr>
          <w:rFonts w:ascii="Arial" w:eastAsia="Times New Roman" w:hAnsi="Arial" w:cs="Arial"/>
          <w:sz w:val="24"/>
          <w:szCs w:val="24"/>
          <w:lang w:val="es-ES"/>
        </w:rPr>
        <w:t>. Lo anterior con base al artículo N°49 de la Ley Forestal N°7575</w:t>
      </w:r>
      <w:r w:rsidR="00E85669">
        <w:rPr>
          <w:rFonts w:ascii="Arial" w:eastAsia="Times New Roman" w:hAnsi="Arial" w:cs="Arial"/>
          <w:sz w:val="24"/>
          <w:szCs w:val="24"/>
          <w:lang w:val="es-ES"/>
        </w:rPr>
        <w:t>.</w:t>
      </w:r>
      <w:r w:rsidRPr="006F70AC">
        <w:rPr>
          <w:rFonts w:ascii="Arial" w:eastAsia="Times New Roman" w:hAnsi="Arial" w:cs="Arial"/>
          <w:sz w:val="24"/>
          <w:szCs w:val="24"/>
          <w:lang w:val="es-ES"/>
        </w:rPr>
        <w:t xml:space="preserve"> en relación con la administración</w:t>
      </w:r>
      <w:r w:rsidR="00E85669">
        <w:rPr>
          <w:rFonts w:ascii="Arial" w:eastAsia="Times New Roman" w:hAnsi="Arial" w:cs="Arial"/>
          <w:sz w:val="24"/>
          <w:szCs w:val="24"/>
          <w:lang w:val="es-ES"/>
        </w:rPr>
        <w:t>.</w:t>
      </w:r>
      <w:r w:rsidRPr="006F70AC">
        <w:rPr>
          <w:rFonts w:ascii="Arial" w:eastAsia="Times New Roman" w:hAnsi="Arial" w:cs="Arial"/>
          <w:sz w:val="24"/>
          <w:szCs w:val="24"/>
          <w:lang w:val="es-ES"/>
        </w:rPr>
        <w:t xml:space="preserve"> por medio de fideicomisos del patrimonio del Fondo Nacional de Financiamiento Forestal.</w:t>
      </w:r>
    </w:p>
    <w:p w:rsidR="006F70AC" w:rsidRPr="006F70AC" w:rsidRDefault="006F70AC" w:rsidP="006F70AC">
      <w:pPr>
        <w:jc w:val="both"/>
        <w:rPr>
          <w:rFonts w:ascii="Arial" w:hAnsi="Arial" w:cs="Arial"/>
          <w:sz w:val="24"/>
          <w:szCs w:val="24"/>
          <w:lang w:val="es-ES"/>
        </w:rPr>
      </w:pPr>
    </w:p>
    <w:p w:rsidR="008C1B43" w:rsidRDefault="008C1B43" w:rsidP="008C1B43">
      <w:pPr>
        <w:jc w:val="both"/>
        <w:rPr>
          <w:rFonts w:ascii="Arial" w:eastAsia="Times New Roman" w:hAnsi="Arial" w:cs="Arial"/>
          <w:b/>
          <w:sz w:val="22"/>
          <w:szCs w:val="22"/>
          <w:lang w:val="es-ES"/>
        </w:rPr>
      </w:pPr>
      <w:r w:rsidRPr="008C1B43">
        <w:rPr>
          <w:rFonts w:ascii="Arial" w:eastAsia="Times New Roman" w:hAnsi="Arial" w:cs="Arial"/>
          <w:b/>
          <w:sz w:val="22"/>
          <w:szCs w:val="22"/>
          <w:lang w:val="es-ES"/>
        </w:rPr>
        <w:t>FIDEICOMISO FONAFIFO-BANCO NACIONAL</w:t>
      </w:r>
    </w:p>
    <w:p w:rsidR="008C1B43" w:rsidRDefault="008C1B43" w:rsidP="008C1B43">
      <w:pPr>
        <w:jc w:val="both"/>
        <w:rPr>
          <w:rFonts w:ascii="Arial" w:eastAsia="Times New Roman" w:hAnsi="Arial" w:cs="Arial"/>
          <w:b/>
          <w:sz w:val="22"/>
          <w:szCs w:val="22"/>
          <w:lang w:val="es-ES"/>
        </w:rPr>
      </w:pPr>
    </w:p>
    <w:p w:rsidR="008C1B43" w:rsidRDefault="008C1B43" w:rsidP="008C1B43">
      <w:pPr>
        <w:jc w:val="both"/>
        <w:rPr>
          <w:rFonts w:ascii="Arial" w:eastAsia="Times New Roman" w:hAnsi="Arial" w:cs="Arial"/>
          <w:b/>
          <w:sz w:val="22"/>
          <w:szCs w:val="22"/>
          <w:lang w:val="es-ES"/>
        </w:rPr>
      </w:pPr>
      <w:r w:rsidRPr="008C1B43">
        <w:rPr>
          <w:rFonts w:ascii="Arial" w:eastAsia="Times New Roman" w:hAnsi="Arial" w:cs="Arial"/>
          <w:b/>
          <w:sz w:val="22"/>
          <w:szCs w:val="22"/>
          <w:lang w:val="es-ES"/>
        </w:rPr>
        <w:t>COLETILLA: (APORTE ANUAL PARA EL FINANCIAMIENTO DEL PROGRAMA DE PAGO POR SERVICIOS AMBIENTALES</w:t>
      </w:r>
      <w:r w:rsidR="00E85669">
        <w:rPr>
          <w:rFonts w:ascii="Arial" w:eastAsia="Times New Roman" w:hAnsi="Arial" w:cs="Arial"/>
          <w:b/>
          <w:sz w:val="22"/>
          <w:szCs w:val="22"/>
          <w:lang w:val="es-ES"/>
        </w:rPr>
        <w:t>.</w:t>
      </w:r>
      <w:r w:rsidRPr="008C1B43">
        <w:rPr>
          <w:rFonts w:ascii="Arial" w:eastAsia="Times New Roman" w:hAnsi="Arial" w:cs="Arial"/>
          <w:b/>
          <w:sz w:val="22"/>
          <w:szCs w:val="22"/>
          <w:lang w:val="es-ES"/>
        </w:rPr>
        <w:t xml:space="preserve"> SEGUN LA LEY 8640 CONTRATO DE PRESTAMO N°7388-CR Y SUS ANEXOS ENTRE LA REPUBLICA DE COSTA RICA Y EL BANCO INTERNACIONAL DE RECONSTRUCCION Y FOMENTO).</w:t>
      </w:r>
    </w:p>
    <w:p w:rsidR="008C1B43" w:rsidRDefault="008C1B43" w:rsidP="008C1B43">
      <w:pPr>
        <w:jc w:val="both"/>
        <w:rPr>
          <w:rFonts w:ascii="Arial" w:eastAsia="Times New Roman" w:hAnsi="Arial" w:cs="Arial"/>
          <w:b/>
          <w:sz w:val="22"/>
          <w:szCs w:val="22"/>
          <w:lang w:val="es-ES"/>
        </w:rPr>
      </w:pPr>
      <w:r w:rsidRPr="008C1B43">
        <w:rPr>
          <w:rFonts w:ascii="Arial" w:eastAsia="Times New Roman" w:hAnsi="Arial" w:cs="Arial"/>
          <w:b/>
          <w:sz w:val="22"/>
          <w:szCs w:val="22"/>
          <w:lang w:val="es-ES"/>
        </w:rPr>
        <w:br/>
      </w:r>
      <w:proofErr w:type="spellStart"/>
      <w:r w:rsidRPr="008C1B43">
        <w:rPr>
          <w:rFonts w:ascii="Arial" w:eastAsia="Times New Roman" w:hAnsi="Arial" w:cs="Arial"/>
          <w:b/>
          <w:sz w:val="22"/>
          <w:szCs w:val="22"/>
          <w:lang w:val="es-ES"/>
        </w:rPr>
        <w:t>Céd</w:t>
      </w:r>
      <w:proofErr w:type="spellEnd"/>
      <w:r w:rsidRPr="008C1B43">
        <w:rPr>
          <w:rFonts w:ascii="Arial" w:eastAsia="Times New Roman" w:hAnsi="Arial" w:cs="Arial"/>
          <w:b/>
          <w:sz w:val="22"/>
          <w:szCs w:val="22"/>
          <w:lang w:val="es-ES"/>
        </w:rPr>
        <w:t xml:space="preserve">. </w:t>
      </w:r>
      <w:proofErr w:type="spellStart"/>
      <w:r w:rsidRPr="008C1B43">
        <w:rPr>
          <w:rFonts w:ascii="Arial" w:eastAsia="Times New Roman" w:hAnsi="Arial" w:cs="Arial"/>
          <w:b/>
          <w:sz w:val="22"/>
          <w:szCs w:val="22"/>
          <w:lang w:val="es-ES"/>
        </w:rPr>
        <w:t>Jur</w:t>
      </w:r>
      <w:proofErr w:type="spellEnd"/>
      <w:r w:rsidRPr="008C1B43">
        <w:rPr>
          <w:rFonts w:ascii="Arial" w:eastAsia="Times New Roman" w:hAnsi="Arial" w:cs="Arial"/>
          <w:b/>
          <w:sz w:val="22"/>
          <w:szCs w:val="22"/>
          <w:lang w:val="es-ES"/>
        </w:rPr>
        <w:t>.: 3-110-688505</w:t>
      </w:r>
    </w:p>
    <w:p w:rsidR="00DB6090" w:rsidRDefault="00DB6090" w:rsidP="008C1B43">
      <w:pPr>
        <w:jc w:val="both"/>
        <w:rPr>
          <w:rFonts w:ascii="Arial" w:eastAsia="Times New Roman" w:hAnsi="Arial" w:cs="Arial"/>
          <w:b/>
          <w:sz w:val="22"/>
          <w:szCs w:val="22"/>
          <w:lang w:val="es-ES"/>
        </w:rPr>
      </w:pPr>
    </w:p>
    <w:p w:rsidR="00DB6090" w:rsidRDefault="00DB6090" w:rsidP="008C1B43">
      <w:pPr>
        <w:jc w:val="both"/>
        <w:rPr>
          <w:rFonts w:ascii="Arial" w:eastAsia="Times New Roman" w:hAnsi="Arial" w:cs="Arial"/>
          <w:b/>
          <w:sz w:val="22"/>
          <w:szCs w:val="22"/>
          <w:lang w:val="es-ES"/>
        </w:rPr>
      </w:pPr>
    </w:p>
    <w:p w:rsidR="00DB6090" w:rsidRDefault="00DB6090" w:rsidP="008C1B43">
      <w:pPr>
        <w:jc w:val="both"/>
        <w:rPr>
          <w:rFonts w:ascii="Arial" w:eastAsia="Times New Roman" w:hAnsi="Arial" w:cs="Arial"/>
          <w:b/>
          <w:sz w:val="22"/>
          <w:szCs w:val="22"/>
          <w:lang w:val="es-ES"/>
        </w:rPr>
      </w:pPr>
    </w:p>
    <w:p w:rsidR="00DB6090" w:rsidRDefault="00DB6090" w:rsidP="008C1B43">
      <w:pPr>
        <w:jc w:val="both"/>
        <w:rPr>
          <w:rFonts w:ascii="Arial" w:eastAsia="Times New Roman" w:hAnsi="Arial" w:cs="Arial"/>
          <w:b/>
          <w:sz w:val="22"/>
          <w:szCs w:val="22"/>
          <w:lang w:val="es-ES"/>
        </w:rPr>
      </w:pPr>
    </w:p>
    <w:p w:rsidR="00DB6090" w:rsidRDefault="00DB6090" w:rsidP="008C1B43">
      <w:pPr>
        <w:jc w:val="both"/>
        <w:rPr>
          <w:rFonts w:ascii="Arial" w:eastAsia="Times New Roman" w:hAnsi="Arial" w:cs="Arial"/>
          <w:b/>
          <w:sz w:val="22"/>
          <w:szCs w:val="22"/>
          <w:lang w:val="es-ES"/>
        </w:rPr>
      </w:pPr>
    </w:p>
    <w:p w:rsidR="00424886" w:rsidRPr="008C1B43" w:rsidRDefault="00424886" w:rsidP="008C1B43">
      <w:pPr>
        <w:jc w:val="both"/>
        <w:rPr>
          <w:rFonts w:ascii="Arial" w:eastAsia="Times New Roman" w:hAnsi="Arial" w:cs="Arial"/>
          <w:b/>
          <w:sz w:val="22"/>
          <w:szCs w:val="22"/>
          <w:lang w:val="es-ES"/>
        </w:rPr>
      </w:pPr>
    </w:p>
    <w:p w:rsidR="00AB363F" w:rsidRPr="006F70AC" w:rsidRDefault="00AB363F" w:rsidP="003E1CA4">
      <w:pPr>
        <w:numPr>
          <w:ilvl w:val="0"/>
          <w:numId w:val="14"/>
        </w:numPr>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lastRenderedPageBreak/>
        <w:t>6.03.01 Prestaciones Legales</w:t>
      </w:r>
    </w:p>
    <w:p w:rsidR="00AB363F" w:rsidRPr="006F70AC" w:rsidRDefault="00AB363F" w:rsidP="00AB363F">
      <w:pPr>
        <w:jc w:val="both"/>
        <w:rPr>
          <w:rFonts w:ascii="Arial" w:eastAsia="Times New Roman" w:hAnsi="Arial" w:cs="Arial"/>
          <w:sz w:val="24"/>
          <w:szCs w:val="24"/>
          <w:lang w:val="es-ES"/>
        </w:rPr>
      </w:pPr>
    </w:p>
    <w:p w:rsidR="00AB363F" w:rsidRDefault="00AB363F" w:rsidP="00AB363F">
      <w:pPr>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bCs/>
          <w:sz w:val="24"/>
          <w:szCs w:val="24"/>
          <w:lang w:val="es-ES"/>
        </w:rPr>
        <w:t>¢</w:t>
      </w:r>
      <w:r w:rsidR="00D52BB6">
        <w:rPr>
          <w:rFonts w:ascii="Arial" w:eastAsia="Times New Roman" w:hAnsi="Arial" w:cs="Arial"/>
          <w:b/>
          <w:bCs/>
          <w:sz w:val="24"/>
          <w:szCs w:val="24"/>
          <w:lang w:val="es-ES"/>
        </w:rPr>
        <w:t>6.609.963</w:t>
      </w:r>
      <w:r w:rsidR="00E85669">
        <w:rPr>
          <w:rFonts w:ascii="Arial" w:eastAsia="Times New Roman" w:hAnsi="Arial" w:cs="Arial"/>
          <w:b/>
          <w:bCs/>
          <w:sz w:val="24"/>
          <w:szCs w:val="24"/>
        </w:rPr>
        <w:t>.</w:t>
      </w:r>
      <w:r w:rsidRPr="006F70AC">
        <w:rPr>
          <w:rFonts w:ascii="Arial" w:eastAsia="Times New Roman" w:hAnsi="Arial" w:cs="Arial"/>
          <w:b/>
          <w:bCs/>
          <w:sz w:val="24"/>
          <w:szCs w:val="24"/>
        </w:rPr>
        <w:t xml:space="preserve"> </w:t>
      </w:r>
      <w:r w:rsidRPr="006F70AC">
        <w:rPr>
          <w:rFonts w:ascii="Arial" w:eastAsia="Times New Roman" w:hAnsi="Arial" w:cs="Arial"/>
          <w:sz w:val="24"/>
          <w:szCs w:val="24"/>
          <w:lang w:val="es-ES"/>
        </w:rPr>
        <w:t>para el pago de eventuales prestaciones legales.</w:t>
      </w:r>
    </w:p>
    <w:p w:rsidR="00645EF0" w:rsidRDefault="00645EF0" w:rsidP="00AB363F">
      <w:pPr>
        <w:jc w:val="both"/>
        <w:rPr>
          <w:rFonts w:ascii="Arial" w:eastAsia="Times New Roman" w:hAnsi="Arial" w:cs="Arial"/>
          <w:sz w:val="24"/>
          <w:szCs w:val="24"/>
          <w:lang w:val="es-ES"/>
        </w:rPr>
      </w:pPr>
    </w:p>
    <w:p w:rsidR="00235F8F" w:rsidRDefault="00235F8F" w:rsidP="00AB363F">
      <w:pPr>
        <w:jc w:val="both"/>
        <w:rPr>
          <w:rFonts w:ascii="Arial" w:eastAsia="Times New Roman" w:hAnsi="Arial" w:cs="Arial"/>
          <w:sz w:val="24"/>
          <w:szCs w:val="24"/>
          <w:lang w:val="es-ES"/>
        </w:rPr>
      </w:pPr>
    </w:p>
    <w:p w:rsidR="00AB363F" w:rsidRPr="006F70AC" w:rsidRDefault="00AB363F" w:rsidP="003E1CA4">
      <w:pPr>
        <w:numPr>
          <w:ilvl w:val="0"/>
          <w:numId w:val="14"/>
        </w:numPr>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6.03.99 Otras Prestaciones</w:t>
      </w:r>
    </w:p>
    <w:p w:rsidR="00AB363F" w:rsidRPr="006F70AC" w:rsidRDefault="00AB363F" w:rsidP="00AB363F">
      <w:pPr>
        <w:jc w:val="both"/>
        <w:rPr>
          <w:rFonts w:ascii="Arial" w:eastAsia="Times New Roman" w:hAnsi="Arial" w:cs="Arial"/>
          <w:sz w:val="24"/>
          <w:szCs w:val="24"/>
          <w:lang w:val="es-ES"/>
        </w:rPr>
      </w:pPr>
    </w:p>
    <w:p w:rsidR="00AB363F" w:rsidRDefault="00AB363F" w:rsidP="00AB363F">
      <w:pPr>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w:t>
      </w:r>
      <w:r w:rsidRPr="006F70AC">
        <w:rPr>
          <w:rFonts w:ascii="Arial" w:eastAsia="Times New Roman" w:hAnsi="Arial" w:cs="Arial"/>
          <w:b/>
          <w:bCs/>
          <w:sz w:val="24"/>
          <w:szCs w:val="24"/>
          <w:lang w:val="es-ES"/>
        </w:rPr>
        <w:t>¢</w:t>
      </w:r>
      <w:r w:rsidR="00AD3A01" w:rsidRPr="00AD3A01">
        <w:rPr>
          <w:rFonts w:ascii="Arial" w:eastAsia="Times New Roman" w:hAnsi="Arial" w:cs="Arial"/>
          <w:b/>
          <w:bCs/>
          <w:sz w:val="24"/>
          <w:szCs w:val="24"/>
          <w:lang w:val="es-ES"/>
        </w:rPr>
        <w:t>1</w:t>
      </w:r>
      <w:r w:rsidR="00D52BB6">
        <w:rPr>
          <w:rFonts w:ascii="Arial" w:eastAsia="Times New Roman" w:hAnsi="Arial" w:cs="Arial"/>
          <w:b/>
          <w:bCs/>
          <w:sz w:val="24"/>
          <w:szCs w:val="24"/>
          <w:lang w:val="es-ES"/>
        </w:rPr>
        <w:t>4.317.891</w:t>
      </w:r>
      <w:r w:rsidRPr="006F70AC">
        <w:rPr>
          <w:rFonts w:ascii="Arial" w:eastAsia="Times New Roman" w:hAnsi="Arial" w:cs="Arial"/>
          <w:sz w:val="24"/>
          <w:szCs w:val="24"/>
          <w:lang w:val="es-ES"/>
        </w:rPr>
        <w:t xml:space="preserve"> como estimación para el pago de eventuales incapacidades a funcionarios (as) según lo establece el artículo </w:t>
      </w:r>
      <w:r w:rsidR="007B01E8">
        <w:rPr>
          <w:rFonts w:ascii="Arial" w:eastAsia="Times New Roman" w:hAnsi="Arial" w:cs="Arial"/>
          <w:sz w:val="24"/>
          <w:szCs w:val="24"/>
          <w:lang w:val="es-ES"/>
        </w:rPr>
        <w:t xml:space="preserve">N° </w:t>
      </w:r>
      <w:r w:rsidRPr="006F70AC">
        <w:rPr>
          <w:rFonts w:ascii="Arial" w:eastAsia="Times New Roman" w:hAnsi="Arial" w:cs="Arial"/>
          <w:sz w:val="24"/>
          <w:szCs w:val="24"/>
          <w:lang w:val="es-ES"/>
        </w:rPr>
        <w:t>34 del Reglamento del Estatuto del Servicio Civil.</w:t>
      </w:r>
    </w:p>
    <w:p w:rsidR="00167070" w:rsidRDefault="00167070" w:rsidP="00AB363F">
      <w:pPr>
        <w:jc w:val="both"/>
        <w:rPr>
          <w:rFonts w:ascii="Arial" w:eastAsia="Times New Roman" w:hAnsi="Arial" w:cs="Arial"/>
          <w:sz w:val="24"/>
          <w:szCs w:val="24"/>
          <w:lang w:val="es-ES"/>
        </w:rPr>
      </w:pPr>
    </w:p>
    <w:p w:rsidR="00167070" w:rsidRPr="004C7B4F" w:rsidRDefault="00167070" w:rsidP="00AB363F">
      <w:pPr>
        <w:jc w:val="both"/>
        <w:rPr>
          <w:rFonts w:ascii="Arial" w:eastAsia="Times New Roman" w:hAnsi="Arial" w:cs="Arial"/>
          <w:b/>
          <w:sz w:val="22"/>
          <w:szCs w:val="22"/>
          <w:lang w:val="es-ES"/>
        </w:rPr>
      </w:pPr>
      <w:r w:rsidRPr="004C7B4F">
        <w:rPr>
          <w:rFonts w:ascii="Arial" w:eastAsia="Times New Roman" w:hAnsi="Arial" w:cs="Arial"/>
          <w:b/>
          <w:sz w:val="22"/>
          <w:szCs w:val="22"/>
          <w:lang w:val="es-ES"/>
        </w:rPr>
        <w:t>COLETILLA</w:t>
      </w:r>
    </w:p>
    <w:p w:rsidR="00167070" w:rsidRPr="004C7B4F" w:rsidRDefault="00D754AE" w:rsidP="00AB363F">
      <w:pPr>
        <w:jc w:val="both"/>
        <w:rPr>
          <w:rFonts w:ascii="Arial" w:eastAsia="Times New Roman" w:hAnsi="Arial" w:cs="Arial"/>
          <w:b/>
          <w:sz w:val="22"/>
          <w:szCs w:val="22"/>
          <w:lang w:val="es-ES"/>
        </w:rPr>
      </w:pPr>
      <w:r w:rsidRPr="004C7B4F">
        <w:rPr>
          <w:rFonts w:ascii="Arial" w:eastAsia="Times New Roman" w:hAnsi="Arial" w:cs="Arial"/>
          <w:b/>
          <w:sz w:val="22"/>
          <w:szCs w:val="22"/>
          <w:lang w:val="es-ES"/>
        </w:rPr>
        <w:t>(P</w:t>
      </w:r>
      <w:r w:rsidR="003E7886">
        <w:rPr>
          <w:rFonts w:ascii="Arial" w:eastAsia="Times New Roman" w:hAnsi="Arial" w:cs="Arial"/>
          <w:b/>
          <w:sz w:val="22"/>
          <w:szCs w:val="22"/>
          <w:lang w:val="es-ES"/>
        </w:rPr>
        <w:t>ARA PAG</w:t>
      </w:r>
      <w:r w:rsidRPr="004C7B4F">
        <w:rPr>
          <w:rFonts w:ascii="Arial" w:eastAsia="Times New Roman" w:hAnsi="Arial" w:cs="Arial"/>
          <w:b/>
          <w:sz w:val="22"/>
          <w:szCs w:val="22"/>
          <w:lang w:val="es-ES"/>
        </w:rPr>
        <w:t>O</w:t>
      </w:r>
      <w:r w:rsidR="00554700" w:rsidRPr="004C7B4F">
        <w:rPr>
          <w:rFonts w:ascii="Arial" w:eastAsia="Times New Roman" w:hAnsi="Arial" w:cs="Arial"/>
          <w:b/>
          <w:sz w:val="22"/>
          <w:szCs w:val="22"/>
          <w:lang w:val="es-ES"/>
        </w:rPr>
        <w:t xml:space="preserve"> </w:t>
      </w:r>
      <w:r w:rsidR="003E7886">
        <w:rPr>
          <w:rFonts w:ascii="Arial" w:eastAsia="Times New Roman" w:hAnsi="Arial" w:cs="Arial"/>
          <w:b/>
          <w:sz w:val="22"/>
          <w:szCs w:val="22"/>
          <w:lang w:val="es-ES"/>
        </w:rPr>
        <w:t xml:space="preserve">DE SUBSIDIO POR </w:t>
      </w:r>
      <w:r w:rsidRPr="004C7B4F">
        <w:rPr>
          <w:rFonts w:ascii="Arial" w:eastAsia="Times New Roman" w:hAnsi="Arial" w:cs="Arial"/>
          <w:b/>
          <w:sz w:val="22"/>
          <w:szCs w:val="22"/>
          <w:lang w:val="es-ES"/>
        </w:rPr>
        <w:t>INCAPACIDAD</w:t>
      </w:r>
      <w:r w:rsidR="003E7886">
        <w:rPr>
          <w:rFonts w:ascii="Arial" w:eastAsia="Times New Roman" w:hAnsi="Arial" w:cs="Arial"/>
          <w:b/>
          <w:sz w:val="22"/>
          <w:szCs w:val="22"/>
          <w:lang w:val="es-ES"/>
        </w:rPr>
        <w:t xml:space="preserve"> MEDICA A LOS FUNCIONARIOS (AS)</w:t>
      </w:r>
      <w:r w:rsidR="00E85669">
        <w:rPr>
          <w:rFonts w:ascii="Arial" w:eastAsia="Times New Roman" w:hAnsi="Arial" w:cs="Arial"/>
          <w:b/>
          <w:sz w:val="22"/>
          <w:szCs w:val="22"/>
          <w:lang w:val="es-ES"/>
        </w:rPr>
        <w:t>.</w:t>
      </w:r>
      <w:r w:rsidRPr="004C7B4F">
        <w:rPr>
          <w:rFonts w:ascii="Arial" w:eastAsia="Times New Roman" w:hAnsi="Arial" w:cs="Arial"/>
          <w:b/>
          <w:sz w:val="22"/>
          <w:szCs w:val="22"/>
          <w:lang w:val="es-ES"/>
        </w:rPr>
        <w:t xml:space="preserve"> CON BASE AL</w:t>
      </w:r>
      <w:r w:rsidR="00554700" w:rsidRPr="004C7B4F">
        <w:rPr>
          <w:rFonts w:ascii="Arial" w:eastAsia="Times New Roman" w:hAnsi="Arial" w:cs="Arial"/>
          <w:b/>
          <w:sz w:val="22"/>
          <w:szCs w:val="22"/>
          <w:lang w:val="es-ES"/>
        </w:rPr>
        <w:t xml:space="preserve"> ARTÍCULO 34 DEL REGLAMENTO DEL ESTATUTO DEL SERVICIO CIVIL</w:t>
      </w:r>
      <w:r w:rsidRPr="004C7B4F">
        <w:rPr>
          <w:rFonts w:ascii="Arial" w:eastAsia="Times New Roman" w:hAnsi="Arial" w:cs="Arial"/>
          <w:b/>
          <w:sz w:val="22"/>
          <w:szCs w:val="22"/>
          <w:lang w:val="es-ES"/>
        </w:rPr>
        <w:t>).</w:t>
      </w:r>
    </w:p>
    <w:p w:rsidR="00AB363F" w:rsidRPr="006F70AC" w:rsidRDefault="00AB363F" w:rsidP="00AB363F">
      <w:pPr>
        <w:jc w:val="both"/>
        <w:rPr>
          <w:rFonts w:ascii="Arial" w:eastAsia="Times New Roman" w:hAnsi="Arial" w:cs="Arial"/>
          <w:sz w:val="24"/>
          <w:szCs w:val="24"/>
          <w:lang w:val="es-ES"/>
        </w:rPr>
      </w:pPr>
    </w:p>
    <w:p w:rsidR="00AB363F" w:rsidRPr="006F70AC" w:rsidRDefault="00AB363F" w:rsidP="003E1CA4">
      <w:pPr>
        <w:numPr>
          <w:ilvl w:val="0"/>
          <w:numId w:val="14"/>
        </w:numPr>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6.06.01 Indemnizaciones</w:t>
      </w:r>
    </w:p>
    <w:p w:rsidR="00AB363F" w:rsidRPr="006F70AC" w:rsidRDefault="00AB363F" w:rsidP="00AB363F">
      <w:pPr>
        <w:jc w:val="both"/>
        <w:rPr>
          <w:rFonts w:ascii="Arial" w:eastAsia="Times New Roman" w:hAnsi="Arial" w:cs="Arial"/>
          <w:sz w:val="24"/>
          <w:szCs w:val="24"/>
          <w:highlight w:val="yellow"/>
          <w:lang w:val="es-ES"/>
        </w:rPr>
      </w:pPr>
    </w:p>
    <w:p w:rsidR="00AB363F" w:rsidRDefault="004C7B4F" w:rsidP="00AB363F">
      <w:pPr>
        <w:jc w:val="both"/>
        <w:rPr>
          <w:rFonts w:ascii="Arial" w:hAnsi="Arial" w:cs="Arial"/>
          <w:sz w:val="24"/>
          <w:szCs w:val="24"/>
        </w:rPr>
      </w:pPr>
      <w:r>
        <w:rPr>
          <w:rFonts w:ascii="Arial" w:hAnsi="Arial" w:cs="Arial"/>
          <w:sz w:val="24"/>
          <w:szCs w:val="24"/>
        </w:rPr>
        <w:t>En esta</w:t>
      </w:r>
      <w:r w:rsidR="00AB363F" w:rsidRPr="006F70AC">
        <w:rPr>
          <w:rFonts w:ascii="Arial" w:hAnsi="Arial" w:cs="Arial"/>
          <w:sz w:val="24"/>
          <w:szCs w:val="24"/>
        </w:rPr>
        <w:t xml:space="preserve"> subpartida </w:t>
      </w:r>
      <w:r>
        <w:rPr>
          <w:rFonts w:ascii="Arial" w:hAnsi="Arial" w:cs="Arial"/>
          <w:sz w:val="24"/>
          <w:szCs w:val="24"/>
        </w:rPr>
        <w:t>se presupuesta la</w:t>
      </w:r>
      <w:r w:rsidR="00AB363F" w:rsidRPr="006F70AC">
        <w:rPr>
          <w:rFonts w:ascii="Arial" w:hAnsi="Arial" w:cs="Arial"/>
          <w:sz w:val="24"/>
          <w:szCs w:val="24"/>
        </w:rPr>
        <w:t xml:space="preserve"> suma de </w:t>
      </w:r>
      <w:r w:rsidR="00AB363F" w:rsidRPr="006F70AC">
        <w:rPr>
          <w:rFonts w:ascii="Arial" w:hAnsi="Arial" w:cs="Arial"/>
          <w:b/>
          <w:sz w:val="24"/>
          <w:szCs w:val="24"/>
        </w:rPr>
        <w:t>¢</w:t>
      </w:r>
      <w:r w:rsidR="00D52BB6">
        <w:rPr>
          <w:rFonts w:ascii="Arial" w:hAnsi="Arial" w:cs="Arial"/>
          <w:b/>
          <w:sz w:val="24"/>
          <w:szCs w:val="24"/>
        </w:rPr>
        <w:t>6</w:t>
      </w:r>
      <w:r w:rsidR="00AD3A01">
        <w:rPr>
          <w:rFonts w:ascii="Arial" w:hAnsi="Arial" w:cs="Arial"/>
          <w:b/>
          <w:sz w:val="24"/>
          <w:szCs w:val="24"/>
        </w:rPr>
        <w:t>.000.000</w:t>
      </w:r>
      <w:r w:rsidR="00E85669">
        <w:rPr>
          <w:rFonts w:ascii="Arial" w:hAnsi="Arial" w:cs="Arial"/>
          <w:b/>
          <w:sz w:val="24"/>
          <w:szCs w:val="24"/>
        </w:rPr>
        <w:t>.</w:t>
      </w:r>
      <w:r w:rsidR="00AB363F" w:rsidRPr="006F70AC">
        <w:rPr>
          <w:rFonts w:ascii="Arial" w:hAnsi="Arial" w:cs="Arial"/>
          <w:b/>
          <w:sz w:val="24"/>
          <w:szCs w:val="24"/>
        </w:rPr>
        <w:t xml:space="preserve"> </w:t>
      </w:r>
      <w:r w:rsidR="00AB363F" w:rsidRPr="006F70AC">
        <w:rPr>
          <w:rFonts w:ascii="Arial" w:hAnsi="Arial" w:cs="Arial"/>
          <w:sz w:val="24"/>
          <w:szCs w:val="24"/>
        </w:rPr>
        <w:t xml:space="preserve">para atender eventuales órdenes emitidas por la Sala Constitución según lo establecido en los artículos 41 y 48 de la Constitución Política y lo establecido en artículo 167 de la Ley 8508 ´´Código Procesal Contencioso. </w:t>
      </w:r>
    </w:p>
    <w:p w:rsidR="00424886" w:rsidRDefault="00424886" w:rsidP="00AB363F">
      <w:pPr>
        <w:jc w:val="both"/>
        <w:rPr>
          <w:rFonts w:ascii="Arial" w:hAnsi="Arial" w:cs="Arial"/>
          <w:sz w:val="24"/>
          <w:szCs w:val="24"/>
        </w:rPr>
      </w:pPr>
    </w:p>
    <w:p w:rsidR="00424886" w:rsidRPr="00424886" w:rsidRDefault="00424886" w:rsidP="00424886">
      <w:pPr>
        <w:jc w:val="both"/>
        <w:rPr>
          <w:rFonts w:ascii="Arial" w:eastAsia="Times New Roman" w:hAnsi="Arial" w:cs="Arial"/>
          <w:b/>
          <w:sz w:val="22"/>
          <w:szCs w:val="22"/>
          <w:lang w:val="es-ES"/>
        </w:rPr>
      </w:pPr>
      <w:r w:rsidRPr="00424886">
        <w:rPr>
          <w:rFonts w:ascii="Arial" w:eastAsia="Times New Roman" w:hAnsi="Arial" w:cs="Arial"/>
          <w:b/>
          <w:sz w:val="22"/>
          <w:szCs w:val="22"/>
          <w:lang w:val="es-ES"/>
        </w:rPr>
        <w:t>COLETILLA: (PARA EL PAGO DE INDEMNIZACIONES</w:t>
      </w:r>
      <w:r w:rsidR="008F5C11">
        <w:rPr>
          <w:rFonts w:ascii="Arial" w:eastAsia="Times New Roman" w:hAnsi="Arial" w:cs="Arial"/>
          <w:b/>
          <w:sz w:val="22"/>
          <w:szCs w:val="22"/>
          <w:lang w:val="es-ES"/>
        </w:rPr>
        <w:t xml:space="preserve"> POR RESOLUCION ADMINISTRATIVA Y SENTENCIAS JUDICIALES)</w:t>
      </w:r>
      <w:r w:rsidRPr="00424886">
        <w:rPr>
          <w:rFonts w:ascii="Arial" w:eastAsia="Times New Roman" w:hAnsi="Arial" w:cs="Arial"/>
          <w:b/>
          <w:sz w:val="22"/>
          <w:szCs w:val="22"/>
          <w:lang w:val="es-ES"/>
        </w:rPr>
        <w:t>.</w:t>
      </w:r>
    </w:p>
    <w:p w:rsidR="00CD2747" w:rsidRPr="00424886" w:rsidRDefault="00CD2747" w:rsidP="00AB363F">
      <w:pPr>
        <w:jc w:val="both"/>
        <w:rPr>
          <w:rFonts w:ascii="Arial" w:eastAsia="Times New Roman" w:hAnsi="Arial" w:cs="Arial"/>
          <w:b/>
          <w:sz w:val="22"/>
          <w:szCs w:val="22"/>
          <w:lang w:val="es-ES"/>
        </w:rPr>
      </w:pPr>
    </w:p>
    <w:p w:rsidR="00424886" w:rsidRPr="00424886" w:rsidRDefault="00424886" w:rsidP="00AB363F">
      <w:pPr>
        <w:jc w:val="both"/>
        <w:rPr>
          <w:rFonts w:ascii="Arial" w:eastAsia="Times New Roman" w:hAnsi="Arial" w:cs="Arial"/>
          <w:b/>
          <w:sz w:val="22"/>
          <w:szCs w:val="22"/>
          <w:lang w:val="es-ES"/>
        </w:rPr>
      </w:pPr>
    </w:p>
    <w:p w:rsidR="00AB363F" w:rsidRPr="006F70AC" w:rsidRDefault="00AB363F" w:rsidP="003E1CA4">
      <w:pPr>
        <w:numPr>
          <w:ilvl w:val="0"/>
          <w:numId w:val="14"/>
        </w:numPr>
        <w:jc w:val="both"/>
        <w:rPr>
          <w:rFonts w:ascii="Arial" w:eastAsia="Times New Roman" w:hAnsi="Arial" w:cs="Arial"/>
          <w:b/>
          <w:sz w:val="24"/>
          <w:szCs w:val="24"/>
          <w:lang w:val="es-ES_tradnl"/>
        </w:rPr>
      </w:pPr>
      <w:r w:rsidRPr="006F70AC">
        <w:rPr>
          <w:rFonts w:ascii="Arial" w:eastAsia="Times New Roman" w:hAnsi="Arial" w:cs="Arial"/>
          <w:b/>
          <w:sz w:val="24"/>
          <w:szCs w:val="24"/>
          <w:lang w:val="es-ES_tradnl"/>
        </w:rPr>
        <w:t>6.07.01 Transferencias corrientes a organismos internacionales</w:t>
      </w:r>
    </w:p>
    <w:p w:rsidR="00AB363F" w:rsidRPr="006F70AC" w:rsidRDefault="00AB363F" w:rsidP="00AB363F">
      <w:pPr>
        <w:jc w:val="both"/>
        <w:rPr>
          <w:rFonts w:ascii="Arial" w:hAnsi="Arial" w:cs="Arial"/>
          <w:sz w:val="24"/>
          <w:szCs w:val="24"/>
        </w:rPr>
      </w:pPr>
    </w:p>
    <w:p w:rsidR="00AB363F" w:rsidRPr="006F70AC" w:rsidRDefault="00AB363F" w:rsidP="00AB363F">
      <w:pPr>
        <w:autoSpaceDE w:val="0"/>
        <w:autoSpaceDN w:val="0"/>
        <w:adjustRightInd w:val="0"/>
        <w:jc w:val="both"/>
        <w:rPr>
          <w:rFonts w:ascii="Arial" w:hAnsi="Arial" w:cs="Arial"/>
          <w:sz w:val="24"/>
          <w:szCs w:val="24"/>
        </w:rPr>
      </w:pPr>
      <w:r w:rsidRPr="006F70AC">
        <w:rPr>
          <w:rFonts w:ascii="Arial" w:hAnsi="Arial" w:cs="Arial"/>
          <w:sz w:val="24"/>
          <w:szCs w:val="24"/>
        </w:rPr>
        <w:t xml:space="preserve">Se presupuesta la suma de </w:t>
      </w:r>
      <w:r w:rsidRPr="006F70AC">
        <w:rPr>
          <w:rFonts w:ascii="Arial" w:hAnsi="Arial" w:cs="Arial"/>
          <w:b/>
          <w:sz w:val="24"/>
          <w:szCs w:val="24"/>
        </w:rPr>
        <w:t>¢</w:t>
      </w:r>
      <w:r w:rsidR="00B109B6" w:rsidRPr="00B109B6">
        <w:rPr>
          <w:rFonts w:ascii="Arial" w:hAnsi="Arial" w:cs="Arial"/>
          <w:b/>
          <w:sz w:val="24"/>
          <w:szCs w:val="24"/>
        </w:rPr>
        <w:t>2</w:t>
      </w:r>
      <w:r w:rsidR="00FF1F4B">
        <w:rPr>
          <w:rFonts w:ascii="Arial" w:hAnsi="Arial" w:cs="Arial"/>
          <w:b/>
          <w:sz w:val="24"/>
          <w:szCs w:val="24"/>
        </w:rPr>
        <w:t>6.</w:t>
      </w:r>
      <w:r w:rsidR="00D52BB6">
        <w:rPr>
          <w:rFonts w:ascii="Arial" w:hAnsi="Arial" w:cs="Arial"/>
          <w:b/>
          <w:sz w:val="24"/>
          <w:szCs w:val="24"/>
        </w:rPr>
        <w:t>460.000</w:t>
      </w:r>
      <w:r w:rsidR="00E85669">
        <w:rPr>
          <w:rFonts w:ascii="Arial" w:hAnsi="Arial" w:cs="Arial"/>
          <w:sz w:val="24"/>
          <w:szCs w:val="24"/>
        </w:rPr>
        <w:t>.</w:t>
      </w:r>
      <w:r w:rsidRPr="006F70AC">
        <w:rPr>
          <w:rFonts w:ascii="Arial" w:hAnsi="Arial" w:cs="Arial"/>
          <w:sz w:val="24"/>
          <w:szCs w:val="24"/>
        </w:rPr>
        <w:t xml:space="preserve"> para el pago de la membresía anual a la Organización Internacional de Maderas Tropicales</w:t>
      </w:r>
      <w:r w:rsidR="00E85669">
        <w:rPr>
          <w:rFonts w:ascii="Arial" w:hAnsi="Arial" w:cs="Arial"/>
          <w:sz w:val="24"/>
          <w:szCs w:val="24"/>
        </w:rPr>
        <w:t>.</w:t>
      </w:r>
      <w:r w:rsidRPr="006F70AC">
        <w:rPr>
          <w:rFonts w:ascii="Arial" w:hAnsi="Arial" w:cs="Arial"/>
          <w:sz w:val="24"/>
          <w:szCs w:val="24"/>
        </w:rPr>
        <w:t xml:space="preserve"> según el Convenio Internacional de las Maderas Tropicales</w:t>
      </w:r>
      <w:r w:rsidR="00B109B6">
        <w:rPr>
          <w:rFonts w:ascii="Arial" w:hAnsi="Arial" w:cs="Arial"/>
          <w:sz w:val="24"/>
          <w:szCs w:val="24"/>
        </w:rPr>
        <w:t>.</w:t>
      </w:r>
    </w:p>
    <w:p w:rsidR="00AB363F" w:rsidRDefault="00AB363F" w:rsidP="00AB363F">
      <w:pPr>
        <w:autoSpaceDE w:val="0"/>
        <w:autoSpaceDN w:val="0"/>
        <w:adjustRightInd w:val="0"/>
        <w:jc w:val="both"/>
        <w:rPr>
          <w:rFonts w:ascii="Arial" w:hAnsi="Arial" w:cs="Arial"/>
          <w:sz w:val="24"/>
          <w:szCs w:val="24"/>
        </w:rPr>
      </w:pPr>
    </w:p>
    <w:p w:rsidR="00AB363F" w:rsidRDefault="00AB363F" w:rsidP="00AB363F">
      <w:pPr>
        <w:autoSpaceDE w:val="0"/>
        <w:autoSpaceDN w:val="0"/>
        <w:adjustRightInd w:val="0"/>
        <w:jc w:val="both"/>
        <w:rPr>
          <w:rFonts w:ascii="Arial" w:hAnsi="Arial" w:cs="Arial"/>
          <w:sz w:val="24"/>
          <w:szCs w:val="24"/>
        </w:rPr>
      </w:pPr>
      <w:r w:rsidRPr="006F70AC">
        <w:rPr>
          <w:rFonts w:ascii="Arial" w:hAnsi="Arial" w:cs="Arial"/>
          <w:sz w:val="24"/>
          <w:szCs w:val="24"/>
        </w:rPr>
        <w:t>El objetivo de dicha organización</w:t>
      </w:r>
      <w:r w:rsidR="00E85669">
        <w:rPr>
          <w:rFonts w:ascii="Arial" w:hAnsi="Arial" w:cs="Arial"/>
          <w:sz w:val="24"/>
          <w:szCs w:val="24"/>
        </w:rPr>
        <w:t>.</w:t>
      </w:r>
      <w:r w:rsidRPr="006F70AC">
        <w:rPr>
          <w:rFonts w:ascii="Arial" w:hAnsi="Arial" w:cs="Arial"/>
          <w:sz w:val="24"/>
          <w:szCs w:val="24"/>
        </w:rPr>
        <w:t xml:space="preserve"> de la cual Costa Rica forma parte</w:t>
      </w:r>
      <w:r w:rsidR="00E85669">
        <w:rPr>
          <w:rFonts w:ascii="Arial" w:hAnsi="Arial" w:cs="Arial"/>
          <w:sz w:val="24"/>
          <w:szCs w:val="24"/>
        </w:rPr>
        <w:t>.</w:t>
      </w:r>
      <w:r w:rsidRPr="006F70AC">
        <w:rPr>
          <w:rFonts w:ascii="Arial" w:hAnsi="Arial" w:cs="Arial"/>
          <w:sz w:val="24"/>
          <w:szCs w:val="24"/>
        </w:rPr>
        <w:t xml:space="preserve"> es promover la expansión y diversificación del comercio internacional de maderas tropicales de bosques ordenados de forma sostenible y aprovechados legalmente y promover la ordenación sostenible de los bosques productores de maderas tropicales de los Estados miembros.</w:t>
      </w:r>
    </w:p>
    <w:p w:rsidR="00A84822" w:rsidRDefault="00A84822" w:rsidP="00AB363F">
      <w:pPr>
        <w:autoSpaceDE w:val="0"/>
        <w:autoSpaceDN w:val="0"/>
        <w:adjustRightInd w:val="0"/>
        <w:jc w:val="both"/>
        <w:rPr>
          <w:rFonts w:ascii="Arial" w:hAnsi="Arial" w:cs="Arial"/>
          <w:sz w:val="24"/>
          <w:szCs w:val="24"/>
        </w:rPr>
      </w:pPr>
    </w:p>
    <w:p w:rsidR="00EF24FC" w:rsidRPr="00EF24FC" w:rsidRDefault="00EF24FC" w:rsidP="00EF24FC">
      <w:pPr>
        <w:autoSpaceDE w:val="0"/>
        <w:autoSpaceDN w:val="0"/>
        <w:adjustRightInd w:val="0"/>
        <w:jc w:val="both"/>
        <w:rPr>
          <w:rFonts w:ascii="Arial" w:hAnsi="Arial" w:cs="Arial"/>
          <w:b/>
          <w:sz w:val="22"/>
          <w:szCs w:val="22"/>
          <w:lang w:val="en-US"/>
        </w:rPr>
      </w:pPr>
      <w:r w:rsidRPr="00EF24FC">
        <w:rPr>
          <w:rFonts w:ascii="Arial" w:hAnsi="Arial" w:cs="Arial"/>
          <w:b/>
          <w:sz w:val="22"/>
          <w:szCs w:val="22"/>
          <w:lang w:val="en-US"/>
        </w:rPr>
        <w:t>International Tropical Timber Organization (ITTO)</w:t>
      </w:r>
    </w:p>
    <w:p w:rsidR="00EF24FC" w:rsidRDefault="00EF24FC" w:rsidP="00EF24FC">
      <w:pPr>
        <w:autoSpaceDE w:val="0"/>
        <w:autoSpaceDN w:val="0"/>
        <w:adjustRightInd w:val="0"/>
        <w:jc w:val="both"/>
        <w:rPr>
          <w:rFonts w:ascii="Arial" w:hAnsi="Arial" w:cs="Arial"/>
          <w:b/>
          <w:sz w:val="22"/>
          <w:szCs w:val="22"/>
        </w:rPr>
      </w:pPr>
      <w:r w:rsidRPr="00E85669">
        <w:rPr>
          <w:rFonts w:ascii="Arial" w:hAnsi="Arial" w:cs="Arial"/>
          <w:b/>
          <w:sz w:val="22"/>
          <w:szCs w:val="22"/>
          <w:lang w:val="es-MX"/>
        </w:rPr>
        <w:br/>
      </w:r>
      <w:r w:rsidRPr="00EF24FC">
        <w:rPr>
          <w:rFonts w:ascii="Arial" w:hAnsi="Arial" w:cs="Arial"/>
          <w:b/>
          <w:sz w:val="22"/>
          <w:szCs w:val="22"/>
        </w:rPr>
        <w:t>COLETILLA: (APORTE ANUAL SEGÚN LA LEY N° 9143 APROBACION DE LA ADHESION AL CONVENIO INTERNACIONAL DE LAS MADERAS TROPICALES).</w:t>
      </w:r>
    </w:p>
    <w:p w:rsidR="00EF24FC" w:rsidRDefault="00EF24FC" w:rsidP="00EF24FC">
      <w:pPr>
        <w:autoSpaceDE w:val="0"/>
        <w:autoSpaceDN w:val="0"/>
        <w:adjustRightInd w:val="0"/>
        <w:jc w:val="both"/>
        <w:rPr>
          <w:rFonts w:ascii="Arial" w:hAnsi="Arial" w:cs="Arial"/>
          <w:b/>
          <w:sz w:val="22"/>
          <w:szCs w:val="22"/>
        </w:rPr>
      </w:pPr>
      <w:r w:rsidRPr="00EF24FC">
        <w:rPr>
          <w:rFonts w:ascii="Arial" w:hAnsi="Arial" w:cs="Arial"/>
          <w:b/>
          <w:sz w:val="22"/>
          <w:szCs w:val="22"/>
        </w:rPr>
        <w:br/>
      </w:r>
      <w:proofErr w:type="spellStart"/>
      <w:r w:rsidRPr="00EF24FC">
        <w:rPr>
          <w:rFonts w:ascii="Arial" w:hAnsi="Arial" w:cs="Arial"/>
          <w:b/>
          <w:sz w:val="22"/>
          <w:szCs w:val="22"/>
        </w:rPr>
        <w:t>Céd</w:t>
      </w:r>
      <w:proofErr w:type="spellEnd"/>
      <w:r w:rsidRPr="00EF24FC">
        <w:rPr>
          <w:rFonts w:ascii="Arial" w:hAnsi="Arial" w:cs="Arial"/>
          <w:b/>
          <w:sz w:val="22"/>
          <w:szCs w:val="22"/>
        </w:rPr>
        <w:t xml:space="preserve">. </w:t>
      </w:r>
      <w:proofErr w:type="spellStart"/>
      <w:r w:rsidRPr="00EF24FC">
        <w:rPr>
          <w:rFonts w:ascii="Arial" w:hAnsi="Arial" w:cs="Arial"/>
          <w:b/>
          <w:sz w:val="22"/>
          <w:szCs w:val="22"/>
        </w:rPr>
        <w:t>Jur</w:t>
      </w:r>
      <w:proofErr w:type="spellEnd"/>
      <w:r w:rsidRPr="00EF24FC">
        <w:rPr>
          <w:rFonts w:ascii="Arial" w:hAnsi="Arial" w:cs="Arial"/>
          <w:b/>
          <w:sz w:val="22"/>
          <w:szCs w:val="22"/>
        </w:rPr>
        <w:t>.: 2-100-042014</w:t>
      </w:r>
    </w:p>
    <w:p w:rsidR="00D52BB6" w:rsidRDefault="00D52BB6" w:rsidP="00EF24FC">
      <w:pPr>
        <w:autoSpaceDE w:val="0"/>
        <w:autoSpaceDN w:val="0"/>
        <w:adjustRightInd w:val="0"/>
        <w:jc w:val="both"/>
        <w:rPr>
          <w:rFonts w:ascii="Arial" w:hAnsi="Arial" w:cs="Arial"/>
          <w:b/>
          <w:sz w:val="22"/>
          <w:szCs w:val="22"/>
        </w:rPr>
      </w:pPr>
    </w:p>
    <w:p w:rsidR="00DB6090" w:rsidRDefault="00DB6090" w:rsidP="00B109B6">
      <w:pPr>
        <w:spacing w:before="100" w:beforeAutospacing="1" w:after="100" w:afterAutospacing="1"/>
        <w:ind w:right="60"/>
        <w:rPr>
          <w:rFonts w:ascii="Arial" w:hAnsi="Arial"/>
          <w:b/>
          <w:sz w:val="24"/>
          <w:szCs w:val="24"/>
        </w:rPr>
      </w:pPr>
    </w:p>
    <w:p w:rsidR="000326A6" w:rsidRDefault="000326A6" w:rsidP="00B109B6">
      <w:pPr>
        <w:spacing w:before="100" w:beforeAutospacing="1" w:after="100" w:afterAutospacing="1"/>
        <w:ind w:right="60"/>
        <w:rPr>
          <w:rFonts w:ascii="Arial" w:hAnsi="Arial"/>
          <w:b/>
          <w:sz w:val="24"/>
          <w:szCs w:val="24"/>
        </w:rPr>
      </w:pPr>
    </w:p>
    <w:p w:rsidR="00B109B6" w:rsidRDefault="00B468B5" w:rsidP="00B109B6">
      <w:pPr>
        <w:spacing w:before="100" w:beforeAutospacing="1" w:after="100" w:afterAutospacing="1"/>
        <w:ind w:right="60"/>
        <w:rPr>
          <w:rFonts w:ascii="Arial" w:hAnsi="Arial" w:cs="Arial"/>
          <w:b/>
          <w:sz w:val="24"/>
          <w:szCs w:val="24"/>
        </w:rPr>
      </w:pPr>
      <w:r>
        <w:rPr>
          <w:rFonts w:ascii="Arial" w:hAnsi="Arial"/>
          <w:b/>
          <w:sz w:val="24"/>
          <w:szCs w:val="24"/>
        </w:rPr>
        <w:lastRenderedPageBreak/>
        <w:t>T</w:t>
      </w:r>
      <w:r w:rsidR="00B109B6" w:rsidRPr="006F70AC">
        <w:rPr>
          <w:rFonts w:ascii="Arial" w:hAnsi="Arial"/>
          <w:b/>
          <w:sz w:val="24"/>
          <w:szCs w:val="24"/>
        </w:rPr>
        <w:t xml:space="preserve">RANSFERENCIAS </w:t>
      </w:r>
      <w:r w:rsidR="00B109B6">
        <w:rPr>
          <w:rFonts w:ascii="Arial" w:hAnsi="Arial"/>
          <w:b/>
          <w:sz w:val="24"/>
          <w:szCs w:val="24"/>
        </w:rPr>
        <w:t xml:space="preserve">DE CAPITAL </w:t>
      </w:r>
      <w:r w:rsidR="00B109B6" w:rsidRPr="006F70AC">
        <w:rPr>
          <w:rFonts w:ascii="Arial" w:hAnsi="Arial"/>
          <w:b/>
          <w:sz w:val="24"/>
          <w:szCs w:val="24"/>
        </w:rPr>
        <w:tab/>
      </w:r>
      <w:r w:rsidR="00B109B6" w:rsidRPr="006F70AC">
        <w:rPr>
          <w:rFonts w:ascii="Arial" w:hAnsi="Arial"/>
          <w:b/>
          <w:sz w:val="24"/>
          <w:szCs w:val="24"/>
        </w:rPr>
        <w:tab/>
      </w:r>
      <w:r w:rsidR="00B109B6" w:rsidRPr="00897691">
        <w:rPr>
          <w:rFonts w:ascii="Arial" w:hAnsi="Arial" w:cs="Arial"/>
          <w:b/>
          <w:sz w:val="24"/>
          <w:szCs w:val="24"/>
        </w:rPr>
        <w:t xml:space="preserve">                                           ¢ </w:t>
      </w:r>
      <w:r w:rsidR="00ED4A80" w:rsidRPr="00ED4A80">
        <w:rPr>
          <w:rFonts w:ascii="Arial" w:hAnsi="Arial" w:cs="Arial"/>
          <w:b/>
          <w:sz w:val="24"/>
          <w:szCs w:val="24"/>
        </w:rPr>
        <w:t>1</w:t>
      </w:r>
      <w:r w:rsidR="00D52BB6">
        <w:rPr>
          <w:rFonts w:ascii="Arial" w:hAnsi="Arial" w:cs="Arial"/>
          <w:b/>
          <w:sz w:val="24"/>
          <w:szCs w:val="24"/>
        </w:rPr>
        <w:t>0.918.159.015</w:t>
      </w:r>
    </w:p>
    <w:p w:rsidR="00BC3939" w:rsidRDefault="00BC3939" w:rsidP="00B109B6">
      <w:pPr>
        <w:spacing w:before="100" w:beforeAutospacing="1" w:after="100" w:afterAutospacing="1"/>
        <w:ind w:right="60"/>
        <w:rPr>
          <w:rFonts w:ascii="Arial" w:hAnsi="Arial" w:cs="Arial"/>
          <w:b/>
          <w:sz w:val="24"/>
          <w:szCs w:val="24"/>
        </w:rPr>
      </w:pPr>
    </w:p>
    <w:p w:rsidR="00D52BB6" w:rsidRPr="00D52BB6" w:rsidRDefault="00D52BB6" w:rsidP="00614B77">
      <w:pPr>
        <w:pStyle w:val="Prrafodelista"/>
        <w:numPr>
          <w:ilvl w:val="0"/>
          <w:numId w:val="14"/>
        </w:numPr>
        <w:autoSpaceDE w:val="0"/>
        <w:autoSpaceDN w:val="0"/>
        <w:adjustRightInd w:val="0"/>
        <w:rPr>
          <w:rFonts w:ascii="Arial" w:hAnsi="Arial" w:cs="Arial"/>
          <w:b/>
          <w:sz w:val="24"/>
          <w:szCs w:val="24"/>
        </w:rPr>
      </w:pPr>
      <w:r w:rsidRPr="00D52BB6">
        <w:rPr>
          <w:rFonts w:ascii="Arial" w:hAnsi="Arial" w:cs="Arial"/>
          <w:b/>
          <w:sz w:val="24"/>
          <w:szCs w:val="24"/>
        </w:rPr>
        <w:t>7.01.03 Transferencias de capital a Instituciones Descentralizadas no</w:t>
      </w:r>
      <w:r>
        <w:rPr>
          <w:rFonts w:ascii="Arial" w:hAnsi="Arial" w:cs="Arial"/>
          <w:b/>
          <w:sz w:val="24"/>
          <w:szCs w:val="24"/>
        </w:rPr>
        <w:t xml:space="preserve"> empresariales</w:t>
      </w:r>
    </w:p>
    <w:p w:rsidR="0042044F" w:rsidRPr="00614B77" w:rsidRDefault="0042044F" w:rsidP="0042044F">
      <w:pPr>
        <w:pStyle w:val="Default"/>
        <w:jc w:val="both"/>
        <w:rPr>
          <w:b/>
          <w:lang w:val="es-ES_tradnl"/>
        </w:rPr>
      </w:pPr>
    </w:p>
    <w:p w:rsidR="00614B77" w:rsidRDefault="00614B77" w:rsidP="0042044F">
      <w:pPr>
        <w:pStyle w:val="Default"/>
        <w:jc w:val="both"/>
        <w:rPr>
          <w:color w:val="auto"/>
        </w:rPr>
      </w:pPr>
      <w:r>
        <w:rPr>
          <w:color w:val="auto"/>
        </w:rPr>
        <w:t xml:space="preserve">En esta subpartida se </w:t>
      </w:r>
      <w:r w:rsidR="001A6195" w:rsidRPr="000A2635">
        <w:rPr>
          <w:color w:val="auto"/>
        </w:rPr>
        <w:t>presupuesta</w:t>
      </w:r>
      <w:r>
        <w:rPr>
          <w:color w:val="auto"/>
        </w:rPr>
        <w:t xml:space="preserve"> la suma total de ¢23.</w:t>
      </w:r>
      <w:r w:rsidR="00EF2F2C">
        <w:rPr>
          <w:color w:val="auto"/>
        </w:rPr>
        <w:t>652</w:t>
      </w:r>
      <w:r>
        <w:rPr>
          <w:color w:val="auto"/>
        </w:rPr>
        <w:t>.</w:t>
      </w:r>
      <w:r w:rsidR="00EF2F2C">
        <w:rPr>
          <w:color w:val="auto"/>
        </w:rPr>
        <w:t>157</w:t>
      </w:r>
      <w:r w:rsidR="00E85669">
        <w:rPr>
          <w:color w:val="auto"/>
        </w:rPr>
        <w:t>.</w:t>
      </w:r>
      <w:r>
        <w:rPr>
          <w:color w:val="auto"/>
        </w:rPr>
        <w:t xml:space="preserve"> para atender las siguientes obligaciones;</w:t>
      </w:r>
    </w:p>
    <w:p w:rsidR="00614B77" w:rsidRDefault="00614B77" w:rsidP="0042044F">
      <w:pPr>
        <w:pStyle w:val="Default"/>
        <w:jc w:val="both"/>
        <w:rPr>
          <w:color w:val="auto"/>
        </w:rPr>
      </w:pPr>
    </w:p>
    <w:p w:rsidR="001A6195" w:rsidRDefault="00614B77" w:rsidP="0042044F">
      <w:pPr>
        <w:pStyle w:val="Default"/>
        <w:jc w:val="both"/>
        <w:rPr>
          <w:color w:val="auto"/>
        </w:rPr>
      </w:pPr>
      <w:r>
        <w:rPr>
          <w:color w:val="auto"/>
        </w:rPr>
        <w:t>L</w:t>
      </w:r>
      <w:r w:rsidR="001A6195" w:rsidRPr="000A2635">
        <w:rPr>
          <w:color w:val="auto"/>
        </w:rPr>
        <w:t xml:space="preserve">a suma de </w:t>
      </w:r>
      <w:r w:rsidR="001A6195" w:rsidRPr="003A6082">
        <w:rPr>
          <w:b/>
          <w:color w:val="auto"/>
        </w:rPr>
        <w:t>¢</w:t>
      </w:r>
      <w:r w:rsidR="001A6195" w:rsidRPr="00AD7928">
        <w:rPr>
          <w:b/>
          <w:color w:val="auto"/>
        </w:rPr>
        <w:t>20.</w:t>
      </w:r>
      <w:r w:rsidR="00EF2F2C">
        <w:rPr>
          <w:b/>
          <w:color w:val="auto"/>
        </w:rPr>
        <w:t>090</w:t>
      </w:r>
      <w:r w:rsidR="0042044F">
        <w:rPr>
          <w:b/>
          <w:color w:val="auto"/>
        </w:rPr>
        <w:t>.</w:t>
      </w:r>
      <w:r w:rsidR="00EF2F2C">
        <w:rPr>
          <w:b/>
          <w:color w:val="auto"/>
        </w:rPr>
        <w:t>085</w:t>
      </w:r>
      <w:r w:rsidR="001A6195" w:rsidRPr="00AD7928">
        <w:rPr>
          <w:b/>
          <w:color w:val="auto"/>
        </w:rPr>
        <w:t xml:space="preserve"> </w:t>
      </w:r>
      <w:r w:rsidR="001A6195" w:rsidRPr="000A2635">
        <w:rPr>
          <w:color w:val="auto"/>
        </w:rPr>
        <w:t xml:space="preserve">para el pago </w:t>
      </w:r>
      <w:r>
        <w:rPr>
          <w:color w:val="auto"/>
        </w:rPr>
        <w:t xml:space="preserve">del </w:t>
      </w:r>
      <w:r w:rsidR="001A6195" w:rsidRPr="000A2635">
        <w:rPr>
          <w:color w:val="auto"/>
        </w:rPr>
        <w:t>1</w:t>
      </w:r>
      <w:r w:rsidR="00E85669">
        <w:rPr>
          <w:color w:val="auto"/>
        </w:rPr>
        <w:t>.</w:t>
      </w:r>
      <w:r w:rsidR="001A6195" w:rsidRPr="000A2635">
        <w:rPr>
          <w:color w:val="auto"/>
        </w:rPr>
        <w:t>41% al Seguro Social de la Caja Costarricense de Seguro Social</w:t>
      </w:r>
      <w:r w:rsidR="00E85669">
        <w:rPr>
          <w:color w:val="auto"/>
        </w:rPr>
        <w:t>.</w:t>
      </w:r>
      <w:r w:rsidR="001A6195" w:rsidRPr="000A2635">
        <w:rPr>
          <w:color w:val="auto"/>
        </w:rPr>
        <w:t xml:space="preserve"> según</w:t>
      </w:r>
      <w:r w:rsidR="001A6195">
        <w:rPr>
          <w:color w:val="auto"/>
        </w:rPr>
        <w:t xml:space="preserve"> </w:t>
      </w:r>
      <w:r w:rsidR="001A6195" w:rsidRPr="000A2635">
        <w:rPr>
          <w:color w:val="auto"/>
        </w:rPr>
        <w:t>Ley Nº 17 del 22/10/1943</w:t>
      </w:r>
      <w:r w:rsidR="00E85669">
        <w:rPr>
          <w:color w:val="auto"/>
        </w:rPr>
        <w:t>.</w:t>
      </w:r>
      <w:r w:rsidR="001A6195" w:rsidRPr="000A2635">
        <w:rPr>
          <w:color w:val="auto"/>
        </w:rPr>
        <w:t xml:space="preserve"> Ley constitutiva de la CCSS y reglamento Nº 6898 del 07/02/1995 y sus </w:t>
      </w:r>
      <w:r w:rsidR="001A6195" w:rsidRPr="00BF1BA5">
        <w:rPr>
          <w:color w:val="auto"/>
        </w:rPr>
        <w:t>reformas</w:t>
      </w:r>
      <w:r w:rsidR="001A6195">
        <w:rPr>
          <w:color w:val="auto"/>
        </w:rPr>
        <w:t>.</w:t>
      </w:r>
      <w:r w:rsidR="001A6195" w:rsidRPr="00BF1BA5">
        <w:rPr>
          <w:color w:val="auto"/>
        </w:rPr>
        <w:t xml:space="preserve"> </w:t>
      </w:r>
    </w:p>
    <w:p w:rsidR="00614B77" w:rsidRDefault="00614B77" w:rsidP="00614B77">
      <w:pPr>
        <w:spacing w:before="100" w:beforeAutospacing="1"/>
        <w:ind w:right="62"/>
        <w:rPr>
          <w:rFonts w:ascii="Arial" w:hAnsi="Arial" w:cs="Arial"/>
          <w:b/>
          <w:sz w:val="24"/>
          <w:szCs w:val="24"/>
        </w:rPr>
      </w:pPr>
      <w:r>
        <w:rPr>
          <w:rFonts w:ascii="Arial" w:hAnsi="Arial" w:cs="Arial"/>
          <w:b/>
          <w:sz w:val="24"/>
          <w:szCs w:val="24"/>
        </w:rPr>
        <w:t>Caja Costarricense de Seguro Social</w:t>
      </w:r>
    </w:p>
    <w:p w:rsidR="00614B77" w:rsidRDefault="00614B77" w:rsidP="00614B77">
      <w:pPr>
        <w:spacing w:before="100" w:beforeAutospacing="1"/>
        <w:ind w:right="62"/>
        <w:jc w:val="both"/>
        <w:rPr>
          <w:rFonts w:ascii="Arial" w:hAnsi="Arial" w:cs="Arial"/>
          <w:b/>
          <w:sz w:val="22"/>
          <w:szCs w:val="22"/>
        </w:rPr>
      </w:pPr>
      <w:r>
        <w:rPr>
          <w:rFonts w:ascii="Arial" w:hAnsi="Arial" w:cs="Arial"/>
          <w:b/>
          <w:sz w:val="24"/>
          <w:szCs w:val="24"/>
        </w:rPr>
        <w:t xml:space="preserve">COLETILLA: </w:t>
      </w:r>
      <w:r w:rsidRPr="0042044F">
        <w:rPr>
          <w:rFonts w:ascii="Arial" w:hAnsi="Arial" w:cs="Arial"/>
          <w:b/>
          <w:sz w:val="22"/>
          <w:szCs w:val="22"/>
        </w:rPr>
        <w:t>(CONTRIBUCION ESTATAL AL SEGURO</w:t>
      </w:r>
      <w:r>
        <w:rPr>
          <w:rFonts w:ascii="Arial" w:hAnsi="Arial" w:cs="Arial"/>
          <w:b/>
          <w:sz w:val="22"/>
          <w:szCs w:val="22"/>
        </w:rPr>
        <w:t xml:space="preserve"> DE PENSIONES</w:t>
      </w:r>
      <w:r w:rsidR="00E85669">
        <w:rPr>
          <w:rFonts w:ascii="Arial" w:hAnsi="Arial" w:cs="Arial"/>
          <w:b/>
          <w:sz w:val="22"/>
          <w:szCs w:val="22"/>
        </w:rPr>
        <w:t>.</w:t>
      </w:r>
      <w:r>
        <w:rPr>
          <w:rFonts w:ascii="Arial" w:hAnsi="Arial" w:cs="Arial"/>
          <w:b/>
          <w:sz w:val="22"/>
          <w:szCs w:val="22"/>
        </w:rPr>
        <w:t xml:space="preserve"> SEGÚN </w:t>
      </w:r>
      <w:r w:rsidRPr="0042044F">
        <w:rPr>
          <w:rFonts w:ascii="Arial" w:hAnsi="Arial" w:cs="Arial"/>
          <w:b/>
          <w:sz w:val="22"/>
          <w:szCs w:val="22"/>
        </w:rPr>
        <w:t xml:space="preserve">LEY No. </w:t>
      </w:r>
      <w:r w:rsidR="00BC796A" w:rsidRPr="0042044F">
        <w:rPr>
          <w:rFonts w:ascii="Arial" w:hAnsi="Arial" w:cs="Arial"/>
          <w:b/>
          <w:sz w:val="22"/>
          <w:szCs w:val="22"/>
        </w:rPr>
        <w:t>17 DEL</w:t>
      </w:r>
      <w:r w:rsidRPr="0042044F">
        <w:rPr>
          <w:rFonts w:ascii="Arial" w:hAnsi="Arial" w:cs="Arial"/>
          <w:b/>
          <w:sz w:val="22"/>
          <w:szCs w:val="22"/>
        </w:rPr>
        <w:t xml:space="preserve"> 22 DE OCTUBRE DE 1943</w:t>
      </w:r>
      <w:r w:rsidR="00E85669">
        <w:rPr>
          <w:rFonts w:ascii="Arial" w:hAnsi="Arial" w:cs="Arial"/>
          <w:b/>
          <w:sz w:val="22"/>
          <w:szCs w:val="22"/>
        </w:rPr>
        <w:t>.</w:t>
      </w:r>
      <w:r w:rsidR="00BC796A">
        <w:rPr>
          <w:rFonts w:ascii="Arial" w:hAnsi="Arial" w:cs="Arial"/>
          <w:b/>
          <w:sz w:val="22"/>
          <w:szCs w:val="22"/>
        </w:rPr>
        <w:t xml:space="preserve"> </w:t>
      </w:r>
      <w:r w:rsidRPr="0042044F">
        <w:rPr>
          <w:rFonts w:ascii="Arial" w:hAnsi="Arial" w:cs="Arial"/>
          <w:b/>
          <w:sz w:val="22"/>
          <w:szCs w:val="22"/>
        </w:rPr>
        <w:t xml:space="preserve">LEY CONSTITUTIVA DE LA CCSS Y REGLAMENTO No. </w:t>
      </w:r>
      <w:r>
        <w:rPr>
          <w:rFonts w:ascii="Arial" w:hAnsi="Arial" w:cs="Arial"/>
          <w:b/>
          <w:sz w:val="22"/>
          <w:szCs w:val="22"/>
        </w:rPr>
        <w:t xml:space="preserve">6898 DEL </w:t>
      </w:r>
      <w:r w:rsidR="00BC796A">
        <w:rPr>
          <w:rFonts w:ascii="Arial" w:hAnsi="Arial" w:cs="Arial"/>
          <w:b/>
          <w:sz w:val="22"/>
          <w:szCs w:val="22"/>
        </w:rPr>
        <w:t>07 DE FEBRER</w:t>
      </w:r>
      <w:r w:rsidR="00EE758F">
        <w:rPr>
          <w:rFonts w:ascii="Arial" w:hAnsi="Arial" w:cs="Arial"/>
          <w:b/>
          <w:sz w:val="22"/>
          <w:szCs w:val="22"/>
        </w:rPr>
        <w:t>O</w:t>
      </w:r>
      <w:r w:rsidR="00BC796A">
        <w:rPr>
          <w:rFonts w:ascii="Arial" w:hAnsi="Arial" w:cs="Arial"/>
          <w:b/>
          <w:sz w:val="22"/>
          <w:szCs w:val="22"/>
        </w:rPr>
        <w:t xml:space="preserve"> DE 1995 </w:t>
      </w:r>
      <w:r w:rsidRPr="0042044F">
        <w:rPr>
          <w:rFonts w:ascii="Arial" w:hAnsi="Arial" w:cs="Arial"/>
          <w:b/>
          <w:sz w:val="22"/>
          <w:szCs w:val="22"/>
        </w:rPr>
        <w:t xml:space="preserve">Y SUS REFORMAS). </w:t>
      </w:r>
    </w:p>
    <w:p w:rsidR="00BC796A" w:rsidRDefault="00BC796A" w:rsidP="00614B77">
      <w:pPr>
        <w:pStyle w:val="Default"/>
        <w:jc w:val="both"/>
        <w:rPr>
          <w:b/>
          <w:sz w:val="22"/>
          <w:szCs w:val="22"/>
        </w:rPr>
      </w:pPr>
    </w:p>
    <w:p w:rsidR="00614B77" w:rsidRDefault="00614B77" w:rsidP="00614B77">
      <w:pPr>
        <w:pStyle w:val="Default"/>
        <w:jc w:val="both"/>
        <w:rPr>
          <w:color w:val="auto"/>
        </w:rPr>
      </w:pPr>
      <w:proofErr w:type="spellStart"/>
      <w:r w:rsidRPr="0042044F">
        <w:rPr>
          <w:b/>
          <w:sz w:val="22"/>
          <w:szCs w:val="22"/>
        </w:rPr>
        <w:t>Céd</w:t>
      </w:r>
      <w:proofErr w:type="spellEnd"/>
      <w:r w:rsidRPr="0042044F">
        <w:rPr>
          <w:b/>
          <w:sz w:val="22"/>
          <w:szCs w:val="22"/>
        </w:rPr>
        <w:t xml:space="preserve">. </w:t>
      </w:r>
      <w:proofErr w:type="spellStart"/>
      <w:r w:rsidRPr="0042044F">
        <w:rPr>
          <w:b/>
          <w:sz w:val="22"/>
          <w:szCs w:val="22"/>
        </w:rPr>
        <w:t>Jur</w:t>
      </w:r>
      <w:proofErr w:type="spellEnd"/>
      <w:r w:rsidRPr="0042044F">
        <w:rPr>
          <w:b/>
          <w:sz w:val="22"/>
          <w:szCs w:val="22"/>
        </w:rPr>
        <w:t xml:space="preserve"> 4-000-042147</w:t>
      </w:r>
    </w:p>
    <w:p w:rsidR="00614B77" w:rsidRDefault="00614B77" w:rsidP="0042044F">
      <w:pPr>
        <w:pStyle w:val="Default"/>
        <w:jc w:val="both"/>
        <w:rPr>
          <w:color w:val="auto"/>
        </w:rPr>
      </w:pPr>
    </w:p>
    <w:p w:rsidR="00614B77" w:rsidRDefault="00614B77" w:rsidP="00614B77">
      <w:pPr>
        <w:pStyle w:val="Default"/>
        <w:jc w:val="both"/>
        <w:rPr>
          <w:color w:val="auto"/>
        </w:rPr>
      </w:pPr>
      <w:r>
        <w:rPr>
          <w:color w:val="auto"/>
        </w:rPr>
        <w:t xml:space="preserve">La suma de </w:t>
      </w:r>
      <w:r>
        <w:rPr>
          <w:b/>
          <w:color w:val="auto"/>
        </w:rPr>
        <w:t>¢</w:t>
      </w:r>
      <w:r w:rsidRPr="00AD7928">
        <w:rPr>
          <w:b/>
          <w:color w:val="auto"/>
        </w:rPr>
        <w:t>3.</w:t>
      </w:r>
      <w:r>
        <w:rPr>
          <w:b/>
          <w:color w:val="auto"/>
        </w:rPr>
        <w:t>5</w:t>
      </w:r>
      <w:r w:rsidR="00EF2F2C">
        <w:rPr>
          <w:b/>
          <w:color w:val="auto"/>
        </w:rPr>
        <w:t>62.072</w:t>
      </w:r>
      <w:r>
        <w:rPr>
          <w:b/>
          <w:color w:val="auto"/>
        </w:rPr>
        <w:t xml:space="preserve"> </w:t>
      </w:r>
      <w:r w:rsidRPr="00614B77">
        <w:rPr>
          <w:color w:val="auto"/>
        </w:rPr>
        <w:t>pa</w:t>
      </w:r>
      <w:r w:rsidRPr="000A2635">
        <w:rPr>
          <w:color w:val="auto"/>
        </w:rPr>
        <w:t>ra el pago del 0</w:t>
      </w:r>
      <w:r w:rsidR="00E85669">
        <w:rPr>
          <w:color w:val="auto"/>
        </w:rPr>
        <w:t>.</w:t>
      </w:r>
      <w:r w:rsidRPr="000A2635">
        <w:rPr>
          <w:color w:val="auto"/>
        </w:rPr>
        <w:t>25%</w:t>
      </w:r>
      <w:r>
        <w:rPr>
          <w:color w:val="auto"/>
        </w:rPr>
        <w:t xml:space="preserve"> al seguro de salud</w:t>
      </w:r>
      <w:r w:rsidR="00E85669">
        <w:rPr>
          <w:color w:val="auto"/>
        </w:rPr>
        <w:t>.</w:t>
      </w:r>
      <w:r w:rsidRPr="000A2635">
        <w:rPr>
          <w:color w:val="auto"/>
        </w:rPr>
        <w:t xml:space="preserve"> según</w:t>
      </w:r>
      <w:r>
        <w:rPr>
          <w:color w:val="auto"/>
        </w:rPr>
        <w:t xml:space="preserve"> </w:t>
      </w:r>
      <w:r w:rsidRPr="000A2635">
        <w:rPr>
          <w:color w:val="auto"/>
        </w:rPr>
        <w:t>Ley Nº 17 del 22/10/1943</w:t>
      </w:r>
      <w:r w:rsidR="00E85669">
        <w:rPr>
          <w:color w:val="auto"/>
        </w:rPr>
        <w:t>.</w:t>
      </w:r>
      <w:r w:rsidRPr="000A2635">
        <w:rPr>
          <w:color w:val="auto"/>
        </w:rPr>
        <w:t xml:space="preserve"> Ley constitutiva de la CCSS y reglamento Nº </w:t>
      </w:r>
      <w:r w:rsidR="00617681">
        <w:rPr>
          <w:color w:val="auto"/>
        </w:rPr>
        <w:t>7082 del 03</w:t>
      </w:r>
      <w:r w:rsidRPr="000A2635">
        <w:rPr>
          <w:color w:val="auto"/>
        </w:rPr>
        <w:t>/</w:t>
      </w:r>
      <w:r w:rsidR="00617681">
        <w:rPr>
          <w:color w:val="auto"/>
        </w:rPr>
        <w:t>12</w:t>
      </w:r>
      <w:r w:rsidRPr="000A2635">
        <w:rPr>
          <w:color w:val="auto"/>
        </w:rPr>
        <w:t>/199</w:t>
      </w:r>
      <w:r w:rsidR="00617681">
        <w:rPr>
          <w:color w:val="auto"/>
        </w:rPr>
        <w:t>6</w:t>
      </w:r>
      <w:r w:rsidRPr="000A2635">
        <w:rPr>
          <w:color w:val="auto"/>
        </w:rPr>
        <w:t xml:space="preserve"> y sus </w:t>
      </w:r>
      <w:r w:rsidRPr="00BF1BA5">
        <w:rPr>
          <w:color w:val="auto"/>
        </w:rPr>
        <w:t>reformas</w:t>
      </w:r>
      <w:r>
        <w:rPr>
          <w:color w:val="auto"/>
        </w:rPr>
        <w:t>.</w:t>
      </w:r>
      <w:r w:rsidRPr="00BF1BA5">
        <w:rPr>
          <w:color w:val="auto"/>
        </w:rPr>
        <w:t xml:space="preserve"> </w:t>
      </w:r>
    </w:p>
    <w:p w:rsidR="00614B77" w:rsidRDefault="00614B77" w:rsidP="0042044F">
      <w:pPr>
        <w:pStyle w:val="Default"/>
        <w:jc w:val="both"/>
        <w:rPr>
          <w:color w:val="auto"/>
        </w:rPr>
      </w:pPr>
    </w:p>
    <w:p w:rsidR="00346D4D" w:rsidRDefault="00346D4D" w:rsidP="00346D4D">
      <w:pPr>
        <w:spacing w:before="100" w:beforeAutospacing="1"/>
        <w:ind w:right="62"/>
        <w:rPr>
          <w:rFonts w:ascii="Arial" w:hAnsi="Arial" w:cs="Arial"/>
          <w:b/>
          <w:sz w:val="24"/>
          <w:szCs w:val="24"/>
        </w:rPr>
      </w:pPr>
      <w:r>
        <w:rPr>
          <w:rFonts w:ascii="Arial" w:hAnsi="Arial" w:cs="Arial"/>
          <w:b/>
          <w:sz w:val="24"/>
          <w:szCs w:val="24"/>
        </w:rPr>
        <w:t>Caja Costarricense de Seguro Social</w:t>
      </w:r>
    </w:p>
    <w:p w:rsidR="00346D4D" w:rsidRDefault="00346D4D" w:rsidP="00346D4D">
      <w:pPr>
        <w:spacing w:before="100" w:beforeAutospacing="1"/>
        <w:ind w:right="62"/>
        <w:jc w:val="both"/>
        <w:rPr>
          <w:rFonts w:ascii="Arial" w:hAnsi="Arial" w:cs="Arial"/>
          <w:b/>
          <w:sz w:val="22"/>
          <w:szCs w:val="22"/>
        </w:rPr>
      </w:pPr>
      <w:r>
        <w:rPr>
          <w:rFonts w:ascii="Arial" w:hAnsi="Arial" w:cs="Arial"/>
          <w:b/>
          <w:sz w:val="24"/>
          <w:szCs w:val="24"/>
        </w:rPr>
        <w:t xml:space="preserve">COLETILLA: </w:t>
      </w:r>
      <w:r w:rsidRPr="0042044F">
        <w:rPr>
          <w:rFonts w:ascii="Arial" w:hAnsi="Arial" w:cs="Arial"/>
          <w:b/>
          <w:sz w:val="22"/>
          <w:szCs w:val="22"/>
        </w:rPr>
        <w:t>(CONTRIBUCION ESTATAL AL SEGURO</w:t>
      </w:r>
      <w:r>
        <w:rPr>
          <w:rFonts w:ascii="Arial" w:hAnsi="Arial" w:cs="Arial"/>
          <w:b/>
          <w:sz w:val="22"/>
          <w:szCs w:val="22"/>
        </w:rPr>
        <w:t xml:space="preserve"> DE SALUD</w:t>
      </w:r>
      <w:r w:rsidR="00E85669">
        <w:rPr>
          <w:rFonts w:ascii="Arial" w:hAnsi="Arial" w:cs="Arial"/>
          <w:b/>
          <w:sz w:val="22"/>
          <w:szCs w:val="22"/>
        </w:rPr>
        <w:t>.</w:t>
      </w:r>
      <w:r>
        <w:rPr>
          <w:rFonts w:ascii="Arial" w:hAnsi="Arial" w:cs="Arial"/>
          <w:b/>
          <w:sz w:val="22"/>
          <w:szCs w:val="22"/>
        </w:rPr>
        <w:t xml:space="preserve"> SEGÚN </w:t>
      </w:r>
      <w:r w:rsidRPr="0042044F">
        <w:rPr>
          <w:rFonts w:ascii="Arial" w:hAnsi="Arial" w:cs="Arial"/>
          <w:b/>
          <w:sz w:val="22"/>
          <w:szCs w:val="22"/>
        </w:rPr>
        <w:t>LEY No. 17 DEL 22 DE OCTUBRE DE 1943</w:t>
      </w:r>
      <w:r w:rsidR="00E85669">
        <w:rPr>
          <w:rFonts w:ascii="Arial" w:hAnsi="Arial" w:cs="Arial"/>
          <w:b/>
          <w:sz w:val="22"/>
          <w:szCs w:val="22"/>
        </w:rPr>
        <w:t>.</w:t>
      </w:r>
      <w:r>
        <w:rPr>
          <w:rFonts w:ascii="Arial" w:hAnsi="Arial" w:cs="Arial"/>
          <w:b/>
          <w:sz w:val="22"/>
          <w:szCs w:val="22"/>
        </w:rPr>
        <w:t xml:space="preserve"> </w:t>
      </w:r>
      <w:r w:rsidRPr="0042044F">
        <w:rPr>
          <w:rFonts w:ascii="Arial" w:hAnsi="Arial" w:cs="Arial"/>
          <w:b/>
          <w:sz w:val="22"/>
          <w:szCs w:val="22"/>
        </w:rPr>
        <w:t xml:space="preserve">LEY CONSTITUTIVA DE LA CCSS Y REGLAMENTO No. </w:t>
      </w:r>
      <w:r>
        <w:rPr>
          <w:rFonts w:ascii="Arial" w:hAnsi="Arial" w:cs="Arial"/>
          <w:b/>
          <w:sz w:val="22"/>
          <w:szCs w:val="22"/>
        </w:rPr>
        <w:t xml:space="preserve">7082 DEL 03 DE DICIEMBRE DE 1996 </w:t>
      </w:r>
      <w:r w:rsidRPr="0042044F">
        <w:rPr>
          <w:rFonts w:ascii="Arial" w:hAnsi="Arial" w:cs="Arial"/>
          <w:b/>
          <w:sz w:val="22"/>
          <w:szCs w:val="22"/>
        </w:rPr>
        <w:t xml:space="preserve">Y SUS REFORMAS). </w:t>
      </w:r>
    </w:p>
    <w:p w:rsidR="00346D4D" w:rsidRDefault="00346D4D" w:rsidP="00346D4D">
      <w:pPr>
        <w:pStyle w:val="Default"/>
        <w:jc w:val="both"/>
        <w:rPr>
          <w:b/>
          <w:sz w:val="22"/>
          <w:szCs w:val="22"/>
        </w:rPr>
      </w:pPr>
    </w:p>
    <w:p w:rsidR="00346D4D" w:rsidRDefault="00346D4D" w:rsidP="00346D4D">
      <w:pPr>
        <w:pStyle w:val="Default"/>
        <w:jc w:val="both"/>
        <w:rPr>
          <w:color w:val="auto"/>
        </w:rPr>
      </w:pPr>
      <w:proofErr w:type="spellStart"/>
      <w:r w:rsidRPr="0042044F">
        <w:rPr>
          <w:b/>
          <w:sz w:val="22"/>
          <w:szCs w:val="22"/>
        </w:rPr>
        <w:t>Céd</w:t>
      </w:r>
      <w:proofErr w:type="spellEnd"/>
      <w:r w:rsidRPr="0042044F">
        <w:rPr>
          <w:b/>
          <w:sz w:val="22"/>
          <w:szCs w:val="22"/>
        </w:rPr>
        <w:t xml:space="preserve">. </w:t>
      </w:r>
      <w:proofErr w:type="spellStart"/>
      <w:r w:rsidRPr="0042044F">
        <w:rPr>
          <w:b/>
          <w:sz w:val="22"/>
          <w:szCs w:val="22"/>
        </w:rPr>
        <w:t>Jur</w:t>
      </w:r>
      <w:proofErr w:type="spellEnd"/>
      <w:r w:rsidRPr="0042044F">
        <w:rPr>
          <w:b/>
          <w:sz w:val="22"/>
          <w:szCs w:val="22"/>
        </w:rPr>
        <w:t xml:space="preserve"> 4-000-042147</w:t>
      </w:r>
    </w:p>
    <w:p w:rsidR="00614B77" w:rsidRDefault="00614B77" w:rsidP="0042044F">
      <w:pPr>
        <w:pStyle w:val="Default"/>
        <w:jc w:val="both"/>
        <w:rPr>
          <w:color w:val="auto"/>
        </w:rPr>
      </w:pPr>
    </w:p>
    <w:p w:rsidR="00614B77" w:rsidRDefault="00614B77" w:rsidP="0042044F">
      <w:pPr>
        <w:pStyle w:val="Default"/>
        <w:jc w:val="both"/>
        <w:rPr>
          <w:b/>
        </w:rPr>
      </w:pPr>
    </w:p>
    <w:p w:rsidR="00BC3939" w:rsidRDefault="00BC3939" w:rsidP="0042044F">
      <w:pPr>
        <w:pStyle w:val="Prrafodelista"/>
        <w:tabs>
          <w:tab w:val="left" w:pos="720"/>
        </w:tabs>
        <w:ind w:right="60"/>
        <w:jc w:val="both"/>
        <w:rPr>
          <w:rFonts w:ascii="Arial" w:hAnsi="Arial" w:cs="Arial"/>
          <w:b/>
          <w:sz w:val="24"/>
          <w:szCs w:val="24"/>
        </w:rPr>
      </w:pPr>
    </w:p>
    <w:p w:rsidR="00094979" w:rsidRPr="00A11ACF" w:rsidRDefault="00094979" w:rsidP="00094979">
      <w:pPr>
        <w:pStyle w:val="Prrafodelista"/>
        <w:numPr>
          <w:ilvl w:val="0"/>
          <w:numId w:val="4"/>
        </w:numPr>
        <w:tabs>
          <w:tab w:val="left" w:pos="720"/>
        </w:tabs>
        <w:ind w:right="60"/>
        <w:jc w:val="both"/>
        <w:rPr>
          <w:rFonts w:ascii="Arial" w:hAnsi="Arial" w:cs="Arial"/>
          <w:b/>
          <w:sz w:val="24"/>
          <w:szCs w:val="24"/>
        </w:rPr>
      </w:pPr>
      <w:r w:rsidRPr="00A11ACF">
        <w:rPr>
          <w:rFonts w:ascii="Arial" w:hAnsi="Arial" w:cs="Arial"/>
          <w:b/>
          <w:sz w:val="24"/>
          <w:szCs w:val="24"/>
        </w:rPr>
        <w:t>7.01.07 Fondos en Fideicomisos para gastos de capital</w:t>
      </w:r>
    </w:p>
    <w:p w:rsidR="00094979" w:rsidRPr="00094979" w:rsidRDefault="00094979" w:rsidP="00897691">
      <w:pPr>
        <w:tabs>
          <w:tab w:val="left" w:pos="720"/>
        </w:tabs>
        <w:ind w:right="60"/>
        <w:jc w:val="both"/>
        <w:rPr>
          <w:rFonts w:ascii="Arial" w:hAnsi="Arial" w:cs="Arial"/>
          <w:sz w:val="24"/>
          <w:szCs w:val="24"/>
          <w:lang w:val="es-ES_tradnl"/>
        </w:rPr>
      </w:pPr>
    </w:p>
    <w:p w:rsidR="00996CEC" w:rsidRDefault="00996CEC" w:rsidP="00996CEC">
      <w:pPr>
        <w:tabs>
          <w:tab w:val="left" w:pos="720"/>
        </w:tabs>
        <w:ind w:right="60"/>
        <w:jc w:val="both"/>
        <w:rPr>
          <w:rFonts w:ascii="Arial" w:hAnsi="Arial" w:cs="Arial"/>
          <w:sz w:val="24"/>
          <w:szCs w:val="24"/>
        </w:rPr>
      </w:pPr>
      <w:r>
        <w:rPr>
          <w:rFonts w:ascii="Arial" w:hAnsi="Arial" w:cs="Arial"/>
          <w:sz w:val="24"/>
          <w:szCs w:val="24"/>
        </w:rPr>
        <w:t xml:space="preserve">Se </w:t>
      </w:r>
      <w:r w:rsidRPr="00950262">
        <w:rPr>
          <w:rFonts w:ascii="Arial" w:hAnsi="Arial" w:cs="Arial"/>
          <w:sz w:val="24"/>
          <w:szCs w:val="24"/>
        </w:rPr>
        <w:t xml:space="preserve">presupuesta la suma de </w:t>
      </w:r>
      <w:r w:rsidRPr="00950262">
        <w:rPr>
          <w:rFonts w:ascii="Arial" w:hAnsi="Arial" w:cs="Arial"/>
          <w:b/>
          <w:sz w:val="24"/>
          <w:szCs w:val="24"/>
        </w:rPr>
        <w:t>¢1</w:t>
      </w:r>
      <w:r>
        <w:rPr>
          <w:rFonts w:ascii="Arial" w:hAnsi="Arial" w:cs="Arial"/>
          <w:b/>
          <w:sz w:val="24"/>
          <w:szCs w:val="24"/>
        </w:rPr>
        <w:t>0.894.391.334</w:t>
      </w:r>
      <w:r w:rsidR="00E85669">
        <w:rPr>
          <w:rFonts w:ascii="Arial" w:hAnsi="Arial" w:cs="Arial"/>
          <w:b/>
          <w:sz w:val="24"/>
          <w:szCs w:val="24"/>
        </w:rPr>
        <w:t>.</w:t>
      </w:r>
      <w:r>
        <w:rPr>
          <w:rFonts w:ascii="Arial" w:hAnsi="Arial" w:cs="Arial"/>
          <w:b/>
          <w:sz w:val="24"/>
          <w:szCs w:val="24"/>
        </w:rPr>
        <w:t xml:space="preserve"> </w:t>
      </w:r>
      <w:r w:rsidRPr="00950262">
        <w:rPr>
          <w:rFonts w:ascii="Arial" w:hAnsi="Arial" w:cs="Arial"/>
          <w:sz w:val="24"/>
          <w:szCs w:val="24"/>
        </w:rPr>
        <w:t xml:space="preserve">los </w:t>
      </w:r>
      <w:r w:rsidR="00687248" w:rsidRPr="00950262">
        <w:rPr>
          <w:rFonts w:ascii="Arial" w:hAnsi="Arial" w:cs="Arial"/>
          <w:sz w:val="24"/>
          <w:szCs w:val="24"/>
        </w:rPr>
        <w:t>cuáles</w:t>
      </w:r>
      <w:r w:rsidRPr="00950262">
        <w:rPr>
          <w:rFonts w:ascii="Arial" w:hAnsi="Arial" w:cs="Arial"/>
          <w:sz w:val="24"/>
          <w:szCs w:val="24"/>
        </w:rPr>
        <w:t xml:space="preserve"> serán transferidos al Fideicomiso 544 FONAFIFO/BNCR</w:t>
      </w:r>
      <w:r w:rsidR="00E85669">
        <w:rPr>
          <w:rFonts w:ascii="Arial" w:hAnsi="Arial" w:cs="Arial"/>
          <w:sz w:val="24"/>
          <w:szCs w:val="24"/>
        </w:rPr>
        <w:t>.</w:t>
      </w:r>
      <w:r w:rsidRPr="00950262">
        <w:rPr>
          <w:rFonts w:ascii="Arial" w:hAnsi="Arial" w:cs="Arial"/>
          <w:sz w:val="24"/>
          <w:szCs w:val="24"/>
        </w:rPr>
        <w:t xml:space="preserve"> </w:t>
      </w:r>
      <w:r>
        <w:rPr>
          <w:rFonts w:ascii="Arial" w:hAnsi="Arial" w:cs="Arial"/>
          <w:sz w:val="24"/>
          <w:szCs w:val="24"/>
        </w:rPr>
        <w:t>para el financiamiento de los pagos por contratos de servicios ambientales</w:t>
      </w:r>
      <w:r w:rsidR="00E85669">
        <w:rPr>
          <w:rFonts w:ascii="Arial" w:hAnsi="Arial" w:cs="Arial"/>
          <w:sz w:val="24"/>
          <w:szCs w:val="24"/>
        </w:rPr>
        <w:t>.</w:t>
      </w:r>
      <w:r>
        <w:rPr>
          <w:rFonts w:ascii="Arial" w:hAnsi="Arial" w:cs="Arial"/>
          <w:sz w:val="24"/>
          <w:szCs w:val="24"/>
        </w:rPr>
        <w:t xml:space="preserve"> según el siguiente detalle</w:t>
      </w:r>
      <w:r w:rsidRPr="00950262">
        <w:rPr>
          <w:rFonts w:ascii="Arial" w:hAnsi="Arial" w:cs="Arial"/>
          <w:sz w:val="24"/>
          <w:szCs w:val="24"/>
        </w:rPr>
        <w:t>;</w:t>
      </w:r>
    </w:p>
    <w:p w:rsidR="00996CEC" w:rsidRDefault="00996CEC" w:rsidP="00996CEC">
      <w:pPr>
        <w:tabs>
          <w:tab w:val="left" w:pos="720"/>
        </w:tabs>
        <w:ind w:right="60"/>
        <w:jc w:val="both"/>
        <w:rPr>
          <w:rFonts w:ascii="Arial" w:hAnsi="Arial" w:cs="Arial"/>
          <w:sz w:val="24"/>
          <w:szCs w:val="24"/>
        </w:rPr>
      </w:pPr>
    </w:p>
    <w:p w:rsidR="00996CEC" w:rsidRDefault="00996CEC" w:rsidP="00996CEC">
      <w:pPr>
        <w:pStyle w:val="Prrafodelista"/>
        <w:numPr>
          <w:ilvl w:val="0"/>
          <w:numId w:val="28"/>
        </w:numPr>
        <w:tabs>
          <w:tab w:val="left" w:pos="720"/>
        </w:tabs>
        <w:ind w:right="60"/>
        <w:jc w:val="both"/>
        <w:rPr>
          <w:rFonts w:ascii="Arial" w:hAnsi="Arial" w:cs="Arial"/>
          <w:sz w:val="24"/>
          <w:szCs w:val="24"/>
        </w:rPr>
      </w:pPr>
      <w:r>
        <w:rPr>
          <w:rFonts w:ascii="Arial" w:hAnsi="Arial" w:cs="Arial"/>
          <w:sz w:val="24"/>
          <w:szCs w:val="24"/>
          <w:lang w:val="es-CR"/>
        </w:rPr>
        <w:t xml:space="preserve">Pago de </w:t>
      </w:r>
      <w:r w:rsidRPr="001F459E">
        <w:rPr>
          <w:rFonts w:ascii="Arial" w:hAnsi="Arial" w:cs="Arial"/>
          <w:sz w:val="24"/>
          <w:szCs w:val="24"/>
        </w:rPr>
        <w:t>contratos por servicios ambientales</w:t>
      </w:r>
      <w:r w:rsidR="00E85669">
        <w:rPr>
          <w:rFonts w:ascii="Arial" w:hAnsi="Arial" w:cs="Arial"/>
          <w:sz w:val="24"/>
          <w:szCs w:val="24"/>
        </w:rPr>
        <w:t>.</w:t>
      </w:r>
      <w:r>
        <w:rPr>
          <w:rFonts w:ascii="Arial" w:hAnsi="Arial" w:cs="Arial"/>
          <w:sz w:val="24"/>
          <w:szCs w:val="24"/>
        </w:rPr>
        <w:t xml:space="preserve"> </w:t>
      </w:r>
      <w:r w:rsidRPr="001F459E">
        <w:rPr>
          <w:rFonts w:ascii="Arial" w:hAnsi="Arial" w:cs="Arial"/>
          <w:sz w:val="24"/>
          <w:szCs w:val="24"/>
        </w:rPr>
        <w:t xml:space="preserve">por un monto de </w:t>
      </w:r>
      <w:r w:rsidRPr="00E729DD">
        <w:rPr>
          <w:rFonts w:ascii="Arial" w:hAnsi="Arial" w:cs="Arial"/>
          <w:b/>
          <w:sz w:val="24"/>
          <w:szCs w:val="24"/>
        </w:rPr>
        <w:t>¢8.034.974.063</w:t>
      </w:r>
      <w:r>
        <w:rPr>
          <w:rFonts w:ascii="Arial" w:hAnsi="Arial" w:cs="Arial"/>
          <w:sz w:val="24"/>
          <w:szCs w:val="24"/>
        </w:rPr>
        <w:t>. Lo cual corresponde a 200.014 hectáreas</w:t>
      </w:r>
      <w:r w:rsidR="00E85669">
        <w:rPr>
          <w:rFonts w:ascii="Arial" w:hAnsi="Arial" w:cs="Arial"/>
          <w:sz w:val="24"/>
          <w:szCs w:val="24"/>
        </w:rPr>
        <w:t>.</w:t>
      </w:r>
      <w:r>
        <w:rPr>
          <w:rFonts w:ascii="Arial" w:hAnsi="Arial" w:cs="Arial"/>
          <w:sz w:val="24"/>
          <w:szCs w:val="24"/>
        </w:rPr>
        <w:t xml:space="preserve"> en las diferentes actividades</w:t>
      </w:r>
      <w:r w:rsidR="00E85669">
        <w:rPr>
          <w:rFonts w:ascii="Arial" w:hAnsi="Arial" w:cs="Arial"/>
          <w:sz w:val="24"/>
          <w:szCs w:val="24"/>
        </w:rPr>
        <w:t>.</w:t>
      </w:r>
      <w:r>
        <w:rPr>
          <w:rFonts w:ascii="Arial" w:hAnsi="Arial" w:cs="Arial"/>
          <w:sz w:val="24"/>
          <w:szCs w:val="24"/>
        </w:rPr>
        <w:t xml:space="preserve"> cuyas cuotas están programadas para ser pagadas entre el 01 de enero al 31 diciembre del 2022.</w:t>
      </w:r>
    </w:p>
    <w:p w:rsidR="00996CEC" w:rsidRPr="00E729DD" w:rsidRDefault="00996CEC" w:rsidP="00996CEC">
      <w:pPr>
        <w:tabs>
          <w:tab w:val="left" w:pos="720"/>
        </w:tabs>
        <w:ind w:right="60"/>
        <w:jc w:val="both"/>
        <w:rPr>
          <w:rFonts w:ascii="Arial" w:hAnsi="Arial" w:cs="Arial"/>
          <w:sz w:val="24"/>
          <w:szCs w:val="24"/>
          <w:lang w:val="es-ES_tradnl"/>
        </w:rPr>
      </w:pPr>
    </w:p>
    <w:p w:rsidR="00996CEC" w:rsidRPr="00950262" w:rsidRDefault="00996CEC" w:rsidP="00996CEC">
      <w:pPr>
        <w:pStyle w:val="Prrafodelista"/>
        <w:numPr>
          <w:ilvl w:val="0"/>
          <w:numId w:val="28"/>
        </w:numPr>
        <w:tabs>
          <w:tab w:val="left" w:pos="720"/>
        </w:tabs>
        <w:ind w:right="60"/>
        <w:jc w:val="both"/>
        <w:rPr>
          <w:rFonts w:ascii="Arial" w:hAnsi="Arial" w:cs="Arial"/>
          <w:sz w:val="24"/>
          <w:szCs w:val="24"/>
        </w:rPr>
      </w:pPr>
      <w:r>
        <w:rPr>
          <w:rFonts w:ascii="Arial" w:hAnsi="Arial" w:cs="Arial"/>
          <w:sz w:val="24"/>
          <w:szCs w:val="24"/>
        </w:rPr>
        <w:lastRenderedPageBreak/>
        <w:t>Pago de la primera cuota de nuevos contratos por servicios ambientales</w:t>
      </w:r>
      <w:r w:rsidR="00E85669">
        <w:rPr>
          <w:rFonts w:ascii="Arial" w:hAnsi="Arial" w:cs="Arial"/>
          <w:sz w:val="24"/>
          <w:szCs w:val="24"/>
        </w:rPr>
        <w:t>.</w:t>
      </w:r>
      <w:r>
        <w:rPr>
          <w:rFonts w:ascii="Arial" w:hAnsi="Arial" w:cs="Arial"/>
          <w:sz w:val="24"/>
          <w:szCs w:val="24"/>
        </w:rPr>
        <w:t xml:space="preserve"> por un monto de </w:t>
      </w:r>
      <w:r w:rsidRPr="00C84E46">
        <w:rPr>
          <w:rFonts w:ascii="Arial" w:hAnsi="Arial" w:cs="Arial"/>
          <w:b/>
          <w:sz w:val="24"/>
          <w:szCs w:val="24"/>
        </w:rPr>
        <w:t>¢2.859.417.271</w:t>
      </w:r>
      <w:r>
        <w:rPr>
          <w:rFonts w:ascii="Arial" w:hAnsi="Arial" w:cs="Arial"/>
          <w:sz w:val="24"/>
          <w:szCs w:val="24"/>
        </w:rPr>
        <w:t xml:space="preserve">. </w:t>
      </w:r>
      <w:r w:rsidRPr="00950262">
        <w:rPr>
          <w:rFonts w:ascii="Arial" w:hAnsi="Arial" w:cs="Arial"/>
          <w:sz w:val="24"/>
          <w:szCs w:val="24"/>
        </w:rPr>
        <w:t xml:space="preserve">La estimación anterior incluye la contratación de </w:t>
      </w:r>
      <w:r>
        <w:rPr>
          <w:rFonts w:ascii="Arial" w:hAnsi="Arial" w:cs="Arial"/>
          <w:sz w:val="24"/>
          <w:szCs w:val="24"/>
        </w:rPr>
        <w:t>aproximadamente 26.771 hectáreas</w:t>
      </w:r>
      <w:r w:rsidR="00E85669">
        <w:rPr>
          <w:rFonts w:ascii="Arial" w:hAnsi="Arial" w:cs="Arial"/>
          <w:sz w:val="24"/>
          <w:szCs w:val="24"/>
        </w:rPr>
        <w:t>.</w:t>
      </w:r>
      <w:r>
        <w:rPr>
          <w:rFonts w:ascii="Arial" w:hAnsi="Arial" w:cs="Arial"/>
          <w:sz w:val="24"/>
          <w:szCs w:val="24"/>
        </w:rPr>
        <w:t xml:space="preserve"> </w:t>
      </w:r>
      <w:r w:rsidRPr="00950262">
        <w:rPr>
          <w:rFonts w:ascii="Arial" w:hAnsi="Arial" w:cs="Arial"/>
          <w:sz w:val="24"/>
          <w:szCs w:val="24"/>
        </w:rPr>
        <w:t>en las diferencias</w:t>
      </w:r>
      <w:r>
        <w:rPr>
          <w:rFonts w:ascii="Arial" w:hAnsi="Arial" w:cs="Arial"/>
          <w:sz w:val="24"/>
          <w:szCs w:val="24"/>
        </w:rPr>
        <w:t xml:space="preserve"> actividades </w:t>
      </w:r>
      <w:r w:rsidRPr="00950262">
        <w:rPr>
          <w:rFonts w:ascii="Arial" w:hAnsi="Arial" w:cs="Arial"/>
          <w:sz w:val="24"/>
          <w:szCs w:val="24"/>
        </w:rPr>
        <w:t>de servicios ambientales</w:t>
      </w:r>
      <w:r w:rsidR="00E85669">
        <w:rPr>
          <w:rFonts w:ascii="Arial" w:hAnsi="Arial" w:cs="Arial"/>
          <w:sz w:val="24"/>
          <w:szCs w:val="24"/>
        </w:rPr>
        <w:t>.</w:t>
      </w:r>
      <w:r w:rsidRPr="00950262">
        <w:rPr>
          <w:rFonts w:ascii="Arial" w:hAnsi="Arial" w:cs="Arial"/>
          <w:sz w:val="24"/>
          <w:szCs w:val="24"/>
        </w:rPr>
        <w:t xml:space="preserve"> </w:t>
      </w:r>
      <w:r>
        <w:rPr>
          <w:rFonts w:ascii="Arial" w:hAnsi="Arial" w:cs="Arial"/>
          <w:sz w:val="24"/>
          <w:szCs w:val="24"/>
        </w:rPr>
        <w:t>que para efectos de cálculo y referencia se presenta la siguiente distribución</w:t>
      </w:r>
      <w:r w:rsidRPr="00950262">
        <w:rPr>
          <w:rFonts w:ascii="Arial" w:hAnsi="Arial" w:cs="Arial"/>
          <w:sz w:val="24"/>
          <w:szCs w:val="24"/>
        </w:rPr>
        <w:t xml:space="preserve">; </w:t>
      </w:r>
    </w:p>
    <w:p w:rsidR="004D3CB0" w:rsidRDefault="004D3CB0" w:rsidP="009743B2">
      <w:pPr>
        <w:jc w:val="both"/>
        <w:rPr>
          <w:rFonts w:ascii="Arial" w:hAnsi="Arial" w:cs="Arial"/>
          <w:b/>
          <w:sz w:val="22"/>
          <w:szCs w:val="22"/>
        </w:rPr>
      </w:pPr>
    </w:p>
    <w:p w:rsidR="00996CEC" w:rsidRDefault="00996CEC" w:rsidP="006F70AC">
      <w:pPr>
        <w:tabs>
          <w:tab w:val="left" w:pos="720"/>
        </w:tabs>
        <w:ind w:right="60"/>
        <w:jc w:val="both"/>
        <w:rPr>
          <w:rFonts w:ascii="Arial" w:hAnsi="Arial" w:cs="Arial"/>
          <w:sz w:val="24"/>
          <w:szCs w:val="24"/>
        </w:rPr>
      </w:pPr>
    </w:p>
    <w:p w:rsidR="00996CEC" w:rsidRDefault="00996CEC" w:rsidP="006F70AC">
      <w:pPr>
        <w:tabs>
          <w:tab w:val="left" w:pos="720"/>
        </w:tabs>
        <w:ind w:right="60"/>
        <w:jc w:val="both"/>
        <w:rPr>
          <w:rFonts w:ascii="Arial" w:hAnsi="Arial" w:cs="Arial"/>
          <w:sz w:val="24"/>
          <w:szCs w:val="24"/>
        </w:rPr>
      </w:pPr>
    </w:p>
    <w:p w:rsidR="006F70AC" w:rsidRPr="006F70AC" w:rsidRDefault="00267E87" w:rsidP="006F70AC">
      <w:pPr>
        <w:jc w:val="center"/>
        <w:rPr>
          <w:rFonts w:ascii="Arial" w:hAnsi="Arial" w:cs="Arial"/>
          <w:b/>
          <w:sz w:val="24"/>
          <w:szCs w:val="24"/>
        </w:rPr>
      </w:pPr>
      <w:r>
        <w:rPr>
          <w:rFonts w:ascii="Arial" w:hAnsi="Arial" w:cs="Arial"/>
          <w:b/>
          <w:sz w:val="24"/>
          <w:szCs w:val="24"/>
        </w:rPr>
        <w:t>CUADRO Nº7</w:t>
      </w:r>
    </w:p>
    <w:p w:rsidR="006F70AC" w:rsidRPr="006F70AC" w:rsidRDefault="006F70AC" w:rsidP="006F70AC">
      <w:pPr>
        <w:jc w:val="center"/>
        <w:rPr>
          <w:rFonts w:ascii="Arial" w:hAnsi="Arial" w:cs="Arial"/>
          <w:b/>
          <w:sz w:val="24"/>
          <w:szCs w:val="24"/>
        </w:rPr>
      </w:pPr>
      <w:r w:rsidRPr="006F70AC">
        <w:rPr>
          <w:rFonts w:ascii="Arial" w:hAnsi="Arial" w:cs="Arial"/>
          <w:b/>
          <w:sz w:val="24"/>
          <w:szCs w:val="24"/>
        </w:rPr>
        <w:t xml:space="preserve">Fondo Nacional de Financiamiento Forestal </w:t>
      </w:r>
    </w:p>
    <w:p w:rsidR="00D65346" w:rsidRDefault="006F70AC" w:rsidP="006F70AC">
      <w:pPr>
        <w:jc w:val="center"/>
        <w:rPr>
          <w:rFonts w:ascii="Arial" w:hAnsi="Arial" w:cs="Arial"/>
          <w:b/>
          <w:sz w:val="24"/>
          <w:szCs w:val="24"/>
        </w:rPr>
      </w:pPr>
      <w:r w:rsidRPr="006F70AC">
        <w:rPr>
          <w:rFonts w:ascii="Arial" w:hAnsi="Arial" w:cs="Arial"/>
          <w:b/>
          <w:sz w:val="24"/>
          <w:szCs w:val="24"/>
        </w:rPr>
        <w:t xml:space="preserve">Estimación </w:t>
      </w:r>
      <w:r w:rsidR="00BC3939">
        <w:rPr>
          <w:rFonts w:ascii="Arial" w:hAnsi="Arial" w:cs="Arial"/>
          <w:b/>
          <w:sz w:val="24"/>
          <w:szCs w:val="24"/>
        </w:rPr>
        <w:t>c</w:t>
      </w:r>
      <w:r w:rsidR="00BC3939" w:rsidRPr="00950262">
        <w:rPr>
          <w:rFonts w:ascii="Arial" w:hAnsi="Arial" w:cs="Arial"/>
          <w:b/>
          <w:sz w:val="24"/>
          <w:szCs w:val="24"/>
        </w:rPr>
        <w:t>ontratos PSA nuevos</w:t>
      </w:r>
      <w:r w:rsidR="00E85669">
        <w:rPr>
          <w:rFonts w:ascii="Arial" w:hAnsi="Arial" w:cs="Arial"/>
          <w:b/>
          <w:sz w:val="24"/>
          <w:szCs w:val="24"/>
        </w:rPr>
        <w:t>.</w:t>
      </w:r>
      <w:r w:rsidR="00BC3939" w:rsidRPr="00950262">
        <w:rPr>
          <w:rFonts w:ascii="Arial" w:hAnsi="Arial" w:cs="Arial"/>
          <w:b/>
          <w:sz w:val="24"/>
          <w:szCs w:val="24"/>
        </w:rPr>
        <w:t xml:space="preserve"> Periodo 2022</w:t>
      </w:r>
    </w:p>
    <w:p w:rsidR="00BC3939" w:rsidRDefault="00BC3939" w:rsidP="00BC3939">
      <w:pPr>
        <w:spacing w:before="100" w:beforeAutospacing="1" w:after="100" w:afterAutospacing="1"/>
        <w:contextualSpacing/>
        <w:jc w:val="center"/>
        <w:rPr>
          <w:rFonts w:ascii="Arial" w:hAnsi="Arial" w:cs="Arial"/>
          <w:b/>
          <w:sz w:val="24"/>
          <w:szCs w:val="24"/>
        </w:rPr>
      </w:pPr>
      <w:r w:rsidRPr="00950262">
        <w:rPr>
          <w:rFonts w:ascii="Arial" w:hAnsi="Arial" w:cs="Arial"/>
          <w:b/>
          <w:sz w:val="24"/>
          <w:szCs w:val="24"/>
        </w:rPr>
        <w:t>(Expresado en colones)</w:t>
      </w:r>
    </w:p>
    <w:p w:rsidR="006F70AC" w:rsidRDefault="006F70AC" w:rsidP="006F70AC">
      <w:pPr>
        <w:jc w:val="center"/>
        <w:rPr>
          <w:rFonts w:ascii="Arial" w:hAnsi="Arial" w:cs="Arial"/>
          <w:b/>
          <w:sz w:val="24"/>
          <w:szCs w:val="24"/>
        </w:rPr>
      </w:pPr>
    </w:p>
    <w:p w:rsidR="006668BB" w:rsidRDefault="00BC3939" w:rsidP="00BC3939">
      <w:pPr>
        <w:jc w:val="center"/>
        <w:rPr>
          <w:rFonts w:ascii="Arial" w:hAnsi="Arial" w:cs="Arial"/>
          <w:sz w:val="24"/>
          <w:szCs w:val="24"/>
        </w:rPr>
      </w:pPr>
      <w:r w:rsidRPr="0028643F">
        <w:rPr>
          <w:noProof/>
          <w:lang w:val="es-MX" w:eastAsia="es-MX"/>
        </w:rPr>
        <w:drawing>
          <wp:inline distT="0" distB="0" distL="0" distR="0" wp14:anchorId="244DE339" wp14:editId="5B12B794">
            <wp:extent cx="5271135" cy="2590800"/>
            <wp:effectExtent l="0" t="0" r="571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1135" cy="2590800"/>
                    </a:xfrm>
                    <a:prstGeom prst="rect">
                      <a:avLst/>
                    </a:prstGeom>
                    <a:noFill/>
                    <a:ln>
                      <a:noFill/>
                    </a:ln>
                  </pic:spPr>
                </pic:pic>
              </a:graphicData>
            </a:graphic>
          </wp:inline>
        </w:drawing>
      </w:r>
    </w:p>
    <w:p w:rsidR="00BC3939" w:rsidRDefault="00BC3939" w:rsidP="00BC3939">
      <w:pPr>
        <w:spacing w:before="100" w:beforeAutospacing="1" w:after="100" w:afterAutospacing="1"/>
        <w:contextualSpacing/>
        <w:jc w:val="both"/>
        <w:rPr>
          <w:rFonts w:ascii="Arial" w:hAnsi="Arial" w:cs="Arial"/>
          <w:sz w:val="24"/>
          <w:szCs w:val="24"/>
          <w:lang w:val="es-ES"/>
        </w:rPr>
      </w:pPr>
    </w:p>
    <w:p w:rsidR="00BC3939" w:rsidRDefault="00BC3939" w:rsidP="00BC3939">
      <w:pPr>
        <w:spacing w:before="100" w:beforeAutospacing="1" w:after="100" w:afterAutospacing="1"/>
        <w:contextualSpacing/>
        <w:jc w:val="both"/>
        <w:rPr>
          <w:rFonts w:ascii="Arial" w:hAnsi="Arial" w:cs="Arial"/>
          <w:sz w:val="24"/>
          <w:szCs w:val="24"/>
          <w:lang w:val="es-ES"/>
        </w:rPr>
      </w:pPr>
    </w:p>
    <w:p w:rsidR="006F70AC" w:rsidRPr="006F70AC" w:rsidRDefault="006F70AC" w:rsidP="006F70AC">
      <w:pPr>
        <w:jc w:val="both"/>
        <w:rPr>
          <w:rFonts w:ascii="Arial" w:hAnsi="Arial" w:cs="Arial"/>
          <w:sz w:val="24"/>
          <w:szCs w:val="24"/>
        </w:rPr>
      </w:pPr>
      <w:r w:rsidRPr="006F70AC">
        <w:rPr>
          <w:rFonts w:ascii="Arial" w:hAnsi="Arial" w:cs="Arial"/>
          <w:sz w:val="24"/>
          <w:szCs w:val="24"/>
        </w:rPr>
        <w:t>El Programa de P</w:t>
      </w:r>
      <w:r w:rsidR="000C6787">
        <w:rPr>
          <w:rFonts w:ascii="Arial" w:hAnsi="Arial" w:cs="Arial"/>
          <w:sz w:val="24"/>
          <w:szCs w:val="24"/>
        </w:rPr>
        <w:t xml:space="preserve">ago por </w:t>
      </w:r>
      <w:r w:rsidRPr="006F70AC">
        <w:rPr>
          <w:rFonts w:ascii="Arial" w:hAnsi="Arial" w:cs="Arial"/>
          <w:sz w:val="24"/>
          <w:szCs w:val="24"/>
        </w:rPr>
        <w:t>S</w:t>
      </w:r>
      <w:r w:rsidR="000C6787">
        <w:rPr>
          <w:rFonts w:ascii="Arial" w:hAnsi="Arial" w:cs="Arial"/>
          <w:sz w:val="24"/>
          <w:szCs w:val="24"/>
        </w:rPr>
        <w:t xml:space="preserve">ervicios </w:t>
      </w:r>
      <w:r w:rsidRPr="006F70AC">
        <w:rPr>
          <w:rFonts w:ascii="Arial" w:hAnsi="Arial" w:cs="Arial"/>
          <w:sz w:val="24"/>
          <w:szCs w:val="24"/>
        </w:rPr>
        <w:t>A</w:t>
      </w:r>
      <w:r w:rsidR="000C6787">
        <w:rPr>
          <w:rFonts w:ascii="Arial" w:hAnsi="Arial" w:cs="Arial"/>
          <w:sz w:val="24"/>
          <w:szCs w:val="24"/>
        </w:rPr>
        <w:t xml:space="preserve">mbientales </w:t>
      </w:r>
      <w:r w:rsidRPr="006F70AC">
        <w:rPr>
          <w:rFonts w:ascii="Arial" w:hAnsi="Arial" w:cs="Arial"/>
          <w:sz w:val="24"/>
          <w:szCs w:val="24"/>
        </w:rPr>
        <w:t>consiste en un reconocimiento financiero por parte del Estado</w:t>
      </w:r>
      <w:r w:rsidR="00E85669">
        <w:rPr>
          <w:rFonts w:ascii="Arial" w:hAnsi="Arial" w:cs="Arial"/>
          <w:sz w:val="24"/>
          <w:szCs w:val="24"/>
        </w:rPr>
        <w:t>.</w:t>
      </w:r>
      <w:r w:rsidRPr="006F70AC">
        <w:rPr>
          <w:rFonts w:ascii="Arial" w:hAnsi="Arial" w:cs="Arial"/>
          <w:sz w:val="24"/>
          <w:szCs w:val="24"/>
        </w:rPr>
        <w:t xml:space="preserve"> a través del FONAFIFO</w:t>
      </w:r>
      <w:r w:rsidR="00E85669">
        <w:rPr>
          <w:rFonts w:ascii="Arial" w:hAnsi="Arial" w:cs="Arial"/>
          <w:sz w:val="24"/>
          <w:szCs w:val="24"/>
        </w:rPr>
        <w:t>.</w:t>
      </w:r>
      <w:r w:rsidRPr="006F70AC">
        <w:rPr>
          <w:rFonts w:ascii="Arial" w:hAnsi="Arial" w:cs="Arial"/>
          <w:sz w:val="24"/>
          <w:szCs w:val="24"/>
        </w:rPr>
        <w:t xml:space="preserve"> a los (las) propietarios(as) y poseedores(as) de bosques y plantaciones forestales por los servicios ambientales que éstos proveen y que inciden en la protección y mejoramiento del medio ambiente. </w:t>
      </w:r>
    </w:p>
    <w:p w:rsidR="006F70AC" w:rsidRPr="006F70AC" w:rsidRDefault="006F70AC" w:rsidP="006F70AC">
      <w:pPr>
        <w:jc w:val="both"/>
        <w:rPr>
          <w:rFonts w:ascii="Arial" w:hAnsi="Arial" w:cs="Arial"/>
          <w:sz w:val="24"/>
          <w:szCs w:val="24"/>
        </w:rPr>
      </w:pPr>
    </w:p>
    <w:p w:rsidR="006F70AC" w:rsidRPr="006F70AC" w:rsidRDefault="006F70AC" w:rsidP="006F70AC">
      <w:pPr>
        <w:jc w:val="both"/>
        <w:rPr>
          <w:rFonts w:ascii="Arial" w:hAnsi="Arial" w:cs="Arial"/>
          <w:sz w:val="24"/>
          <w:szCs w:val="24"/>
        </w:rPr>
      </w:pPr>
      <w:r w:rsidRPr="006F70AC">
        <w:rPr>
          <w:rFonts w:ascii="Arial" w:hAnsi="Arial" w:cs="Arial"/>
          <w:sz w:val="24"/>
          <w:szCs w:val="24"/>
        </w:rPr>
        <w:t>Este programa se caracteriza por ser un medio de inclusión social y económica para grupos que se encuentran en vulnerabilidad</w:t>
      </w:r>
      <w:r w:rsidR="00E85669">
        <w:rPr>
          <w:rFonts w:ascii="Arial" w:hAnsi="Arial" w:cs="Arial"/>
          <w:sz w:val="24"/>
          <w:szCs w:val="24"/>
        </w:rPr>
        <w:t>.</w:t>
      </w:r>
      <w:r w:rsidRPr="006F70AC">
        <w:rPr>
          <w:rFonts w:ascii="Arial" w:hAnsi="Arial" w:cs="Arial"/>
          <w:sz w:val="24"/>
          <w:szCs w:val="24"/>
        </w:rPr>
        <w:t xml:space="preserve"> puesto que se benefician a pequeños y medianos propietarios de bosques que corresponden a mujeres</w:t>
      </w:r>
      <w:r w:rsidR="00E85669">
        <w:rPr>
          <w:rFonts w:ascii="Arial" w:hAnsi="Arial" w:cs="Arial"/>
          <w:sz w:val="24"/>
          <w:szCs w:val="24"/>
        </w:rPr>
        <w:t>.</w:t>
      </w:r>
      <w:r w:rsidRPr="006F70AC">
        <w:rPr>
          <w:rFonts w:ascii="Arial" w:hAnsi="Arial" w:cs="Arial"/>
          <w:sz w:val="24"/>
          <w:szCs w:val="24"/>
        </w:rPr>
        <w:t xml:space="preserve"> hombres</w:t>
      </w:r>
      <w:r w:rsidR="00E85669">
        <w:rPr>
          <w:rFonts w:ascii="Arial" w:hAnsi="Arial" w:cs="Arial"/>
          <w:sz w:val="24"/>
          <w:szCs w:val="24"/>
        </w:rPr>
        <w:t>.</w:t>
      </w:r>
      <w:r w:rsidRPr="006F70AC">
        <w:rPr>
          <w:rFonts w:ascii="Arial" w:hAnsi="Arial" w:cs="Arial"/>
          <w:sz w:val="24"/>
          <w:szCs w:val="24"/>
        </w:rPr>
        <w:t xml:space="preserve"> grupos indígenas y diversas organizaciones económicas</w:t>
      </w:r>
      <w:r w:rsidR="00E85669">
        <w:rPr>
          <w:rFonts w:ascii="Arial" w:hAnsi="Arial" w:cs="Arial"/>
          <w:sz w:val="24"/>
          <w:szCs w:val="24"/>
        </w:rPr>
        <w:t>.</w:t>
      </w:r>
      <w:r w:rsidRPr="006F70AC">
        <w:rPr>
          <w:rFonts w:ascii="Arial" w:hAnsi="Arial" w:cs="Arial"/>
          <w:sz w:val="24"/>
          <w:szCs w:val="24"/>
        </w:rPr>
        <w:t xml:space="preserve"> que dependen principalmente de los ingresos por servicios ambientales.</w:t>
      </w:r>
    </w:p>
    <w:p w:rsidR="006F70AC" w:rsidRPr="006F70AC" w:rsidRDefault="006F70AC" w:rsidP="006F70AC">
      <w:pPr>
        <w:jc w:val="both"/>
        <w:rPr>
          <w:rFonts w:ascii="Arial" w:hAnsi="Arial" w:cs="Arial"/>
          <w:sz w:val="24"/>
          <w:szCs w:val="24"/>
        </w:rPr>
      </w:pPr>
      <w:r w:rsidRPr="006F70AC">
        <w:rPr>
          <w:rFonts w:ascii="Arial" w:hAnsi="Arial" w:cs="Arial"/>
          <w:sz w:val="24"/>
          <w:szCs w:val="24"/>
        </w:rPr>
        <w:t xml:space="preserve"> </w:t>
      </w:r>
    </w:p>
    <w:p w:rsidR="00BC3939" w:rsidRDefault="00BC3939" w:rsidP="00BC3939">
      <w:pPr>
        <w:jc w:val="both"/>
        <w:rPr>
          <w:rFonts w:ascii="Arial" w:hAnsi="Arial" w:cs="Arial"/>
          <w:b/>
          <w:sz w:val="22"/>
          <w:szCs w:val="22"/>
        </w:rPr>
      </w:pPr>
      <w:r w:rsidRPr="009743B2">
        <w:rPr>
          <w:rFonts w:ascii="Arial" w:hAnsi="Arial" w:cs="Arial"/>
          <w:b/>
          <w:sz w:val="22"/>
          <w:szCs w:val="22"/>
        </w:rPr>
        <w:t>FIDEICOMISO FONAFIFO- BANCO NACIONAL</w:t>
      </w:r>
    </w:p>
    <w:p w:rsidR="00BC3939" w:rsidRDefault="00BC3939" w:rsidP="00BC3939">
      <w:pPr>
        <w:jc w:val="both"/>
        <w:rPr>
          <w:rFonts w:ascii="Arial" w:hAnsi="Arial" w:cs="Arial"/>
          <w:b/>
          <w:sz w:val="22"/>
          <w:szCs w:val="22"/>
        </w:rPr>
      </w:pPr>
      <w:r w:rsidRPr="009743B2">
        <w:rPr>
          <w:rFonts w:ascii="Arial" w:hAnsi="Arial" w:cs="Arial"/>
          <w:b/>
          <w:sz w:val="22"/>
          <w:szCs w:val="22"/>
        </w:rPr>
        <w:br/>
        <w:t>COLETILLA: (APORTE ANUAL PARA EL FINANCIAMIENTO DEL PROGRAMA DE PAGO POR SERVICIOS AMBIENTALES</w:t>
      </w:r>
      <w:r w:rsidR="00E85669">
        <w:rPr>
          <w:rFonts w:ascii="Arial" w:hAnsi="Arial" w:cs="Arial"/>
          <w:b/>
          <w:sz w:val="22"/>
          <w:szCs w:val="22"/>
        </w:rPr>
        <w:t>.</w:t>
      </w:r>
      <w:r w:rsidR="00D861EA">
        <w:rPr>
          <w:rFonts w:ascii="Arial" w:hAnsi="Arial" w:cs="Arial"/>
          <w:b/>
          <w:sz w:val="22"/>
          <w:szCs w:val="22"/>
        </w:rPr>
        <w:t xml:space="preserve"> </w:t>
      </w:r>
      <w:r w:rsidRPr="009743B2">
        <w:rPr>
          <w:rFonts w:ascii="Arial" w:hAnsi="Arial" w:cs="Arial"/>
          <w:b/>
          <w:sz w:val="22"/>
          <w:szCs w:val="22"/>
        </w:rPr>
        <w:t>SEGÚN EL ARTICULO N° 49 DE LA LEY FORESTAL N°7575).</w:t>
      </w:r>
    </w:p>
    <w:p w:rsidR="00B468B5" w:rsidRDefault="00BC3939" w:rsidP="006F70AC">
      <w:pPr>
        <w:jc w:val="both"/>
        <w:rPr>
          <w:rFonts w:ascii="Arial" w:eastAsia="Times New Roman" w:hAnsi="Arial" w:cs="Arial"/>
          <w:b/>
          <w:sz w:val="24"/>
          <w:szCs w:val="24"/>
          <w:lang w:val="es-ES"/>
        </w:rPr>
      </w:pPr>
      <w:r w:rsidRPr="009743B2">
        <w:rPr>
          <w:rFonts w:ascii="Arial" w:hAnsi="Arial" w:cs="Arial"/>
          <w:b/>
          <w:sz w:val="22"/>
          <w:szCs w:val="22"/>
        </w:rPr>
        <w:br/>
      </w:r>
      <w:proofErr w:type="spellStart"/>
      <w:r w:rsidRPr="009743B2">
        <w:rPr>
          <w:rFonts w:ascii="Arial" w:hAnsi="Arial" w:cs="Arial"/>
          <w:b/>
          <w:sz w:val="22"/>
          <w:szCs w:val="22"/>
        </w:rPr>
        <w:t>Céd</w:t>
      </w:r>
      <w:proofErr w:type="spellEnd"/>
      <w:r w:rsidRPr="009743B2">
        <w:rPr>
          <w:rFonts w:ascii="Arial" w:hAnsi="Arial" w:cs="Arial"/>
          <w:b/>
          <w:sz w:val="22"/>
          <w:szCs w:val="22"/>
        </w:rPr>
        <w:t xml:space="preserve">. </w:t>
      </w:r>
      <w:proofErr w:type="spellStart"/>
      <w:r w:rsidRPr="009743B2">
        <w:rPr>
          <w:rFonts w:ascii="Arial" w:hAnsi="Arial" w:cs="Arial"/>
          <w:b/>
          <w:sz w:val="22"/>
          <w:szCs w:val="22"/>
        </w:rPr>
        <w:t>Jur</w:t>
      </w:r>
      <w:proofErr w:type="spellEnd"/>
      <w:r w:rsidRPr="009743B2">
        <w:rPr>
          <w:rFonts w:ascii="Arial" w:hAnsi="Arial" w:cs="Arial"/>
          <w:b/>
          <w:sz w:val="22"/>
          <w:szCs w:val="22"/>
        </w:rPr>
        <w:t>.: 3-110-688505</w:t>
      </w:r>
    </w:p>
    <w:p w:rsidR="00B468B5" w:rsidRDefault="00B468B5" w:rsidP="006F70AC">
      <w:pPr>
        <w:jc w:val="both"/>
        <w:rPr>
          <w:rFonts w:ascii="Arial" w:eastAsia="Times New Roman" w:hAnsi="Arial" w:cs="Arial"/>
          <w:b/>
          <w:sz w:val="24"/>
          <w:szCs w:val="24"/>
          <w:lang w:val="es-ES"/>
        </w:rPr>
      </w:pPr>
    </w:p>
    <w:p w:rsidR="00CB2606" w:rsidRPr="00DB6090" w:rsidRDefault="00CB2606" w:rsidP="009130A6">
      <w:pPr>
        <w:pStyle w:val="Prrafodelista"/>
        <w:keepNext/>
        <w:numPr>
          <w:ilvl w:val="2"/>
          <w:numId w:val="6"/>
        </w:numPr>
        <w:ind w:right="-232"/>
        <w:outlineLvl w:val="1"/>
        <w:rPr>
          <w:rFonts w:ascii="Arial" w:hAnsi="Arial"/>
          <w:b/>
          <w:sz w:val="24"/>
          <w:szCs w:val="24"/>
        </w:rPr>
      </w:pPr>
      <w:bookmarkStart w:id="44" w:name="_Toc71883543"/>
      <w:bookmarkStart w:id="45" w:name="_Toc71909521"/>
      <w:r w:rsidRPr="00DB6090">
        <w:rPr>
          <w:rFonts w:ascii="Arial" w:hAnsi="Arial"/>
          <w:b/>
          <w:sz w:val="24"/>
          <w:szCs w:val="24"/>
        </w:rPr>
        <w:lastRenderedPageBreak/>
        <w:t>Presupuesto Plurianual de Egresos</w:t>
      </w:r>
      <w:bookmarkEnd w:id="44"/>
      <w:bookmarkEnd w:id="45"/>
    </w:p>
    <w:p w:rsidR="00CB2606" w:rsidRDefault="00CB2606" w:rsidP="00CB2606">
      <w:pPr>
        <w:jc w:val="center"/>
        <w:rPr>
          <w:rFonts w:ascii="Arial" w:hAnsi="Arial" w:cs="Arial"/>
          <w:b/>
          <w:sz w:val="24"/>
          <w:szCs w:val="24"/>
        </w:rPr>
      </w:pPr>
    </w:p>
    <w:p w:rsidR="00CB2606" w:rsidRPr="00952AB7" w:rsidRDefault="00CB2606" w:rsidP="00DB6090">
      <w:pPr>
        <w:jc w:val="center"/>
        <w:rPr>
          <w:rFonts w:ascii="Arial" w:hAnsi="Arial" w:cs="Arial"/>
          <w:b/>
          <w:sz w:val="24"/>
          <w:szCs w:val="24"/>
        </w:rPr>
      </w:pPr>
      <w:r>
        <w:rPr>
          <w:rFonts w:ascii="Arial" w:hAnsi="Arial" w:cs="Arial"/>
          <w:b/>
          <w:sz w:val="24"/>
          <w:szCs w:val="24"/>
        </w:rPr>
        <w:t>CUADRO Nº</w:t>
      </w:r>
      <w:r w:rsidR="000E3C2B">
        <w:rPr>
          <w:rFonts w:ascii="Arial" w:hAnsi="Arial" w:cs="Arial"/>
          <w:b/>
          <w:sz w:val="24"/>
          <w:szCs w:val="24"/>
        </w:rPr>
        <w:t xml:space="preserve"> 9</w:t>
      </w:r>
    </w:p>
    <w:p w:rsidR="00CB2606" w:rsidRPr="006F70AC" w:rsidRDefault="00CB2606" w:rsidP="00DB6090">
      <w:pPr>
        <w:jc w:val="center"/>
        <w:rPr>
          <w:rFonts w:ascii="Arial" w:hAnsi="Arial" w:cs="Arial"/>
          <w:b/>
          <w:i/>
          <w:sz w:val="24"/>
          <w:szCs w:val="24"/>
        </w:rPr>
      </w:pPr>
      <w:r w:rsidRPr="006F70AC">
        <w:rPr>
          <w:rFonts w:ascii="Arial" w:hAnsi="Arial" w:cs="Arial"/>
          <w:b/>
          <w:i/>
          <w:sz w:val="24"/>
          <w:szCs w:val="24"/>
        </w:rPr>
        <w:t>Fondo Nacional de Financiamiento Forestal</w:t>
      </w:r>
    </w:p>
    <w:p w:rsidR="008D55B6" w:rsidRDefault="00CB2606" w:rsidP="00DB6090">
      <w:pPr>
        <w:jc w:val="center"/>
        <w:rPr>
          <w:rFonts w:ascii="Arial" w:hAnsi="Arial" w:cs="Arial"/>
          <w:b/>
          <w:i/>
          <w:sz w:val="24"/>
          <w:szCs w:val="24"/>
        </w:rPr>
      </w:pPr>
      <w:r>
        <w:rPr>
          <w:rFonts w:ascii="Arial" w:hAnsi="Arial" w:cs="Arial"/>
          <w:b/>
          <w:i/>
          <w:sz w:val="24"/>
          <w:szCs w:val="24"/>
        </w:rPr>
        <w:t>Presupuesto Plurianual de Egresos</w:t>
      </w:r>
      <w:bookmarkStart w:id="46" w:name="_Toc20725510"/>
      <w:bookmarkStart w:id="47" w:name="_Toc20725718"/>
      <w:bookmarkStart w:id="48" w:name="_Toc20725875"/>
    </w:p>
    <w:p w:rsidR="00CB2606" w:rsidRDefault="00CB2606" w:rsidP="00DB6090">
      <w:pPr>
        <w:jc w:val="center"/>
        <w:rPr>
          <w:rFonts w:ascii="Arial" w:hAnsi="Arial"/>
          <w:b/>
          <w:sz w:val="24"/>
          <w:szCs w:val="24"/>
        </w:rPr>
      </w:pPr>
      <w:r>
        <w:rPr>
          <w:rFonts w:ascii="Arial" w:hAnsi="Arial" w:cs="Arial"/>
          <w:b/>
          <w:i/>
          <w:sz w:val="24"/>
          <w:szCs w:val="24"/>
        </w:rPr>
        <w:t>(En millones de colones)</w:t>
      </w:r>
      <w:bookmarkEnd w:id="46"/>
      <w:bookmarkEnd w:id="47"/>
      <w:bookmarkEnd w:id="48"/>
    </w:p>
    <w:tbl>
      <w:tblPr>
        <w:tblStyle w:val="Tablaconcuadrcula"/>
        <w:tblW w:w="8262" w:type="dxa"/>
        <w:jc w:val="center"/>
        <w:tblLook w:val="04A0" w:firstRow="1" w:lastRow="0" w:firstColumn="1" w:lastColumn="0" w:noHBand="0" w:noVBand="1"/>
      </w:tblPr>
      <w:tblGrid>
        <w:gridCol w:w="2815"/>
        <w:gridCol w:w="992"/>
        <w:gridCol w:w="1017"/>
        <w:gridCol w:w="1104"/>
        <w:gridCol w:w="2334"/>
      </w:tblGrid>
      <w:tr w:rsidR="00BC3939" w:rsidRPr="006C3BD6" w:rsidTr="00BC3939">
        <w:trPr>
          <w:trHeight w:val="241"/>
          <w:jc w:val="center"/>
        </w:trPr>
        <w:tc>
          <w:tcPr>
            <w:tcW w:w="2830" w:type="dxa"/>
            <w:shd w:val="clear" w:color="auto" w:fill="00B050"/>
          </w:tcPr>
          <w:p w:rsidR="00BC3939" w:rsidRPr="006C3BD6" w:rsidRDefault="00BC3939" w:rsidP="000E3C2B">
            <w:pPr>
              <w:jc w:val="center"/>
              <w:rPr>
                <w:rFonts w:ascii="Arial" w:hAnsi="Arial" w:cs="Arial"/>
                <w:b/>
                <w:sz w:val="16"/>
                <w:szCs w:val="16"/>
              </w:rPr>
            </w:pPr>
          </w:p>
          <w:p w:rsidR="00BC3939" w:rsidRPr="006C3BD6" w:rsidRDefault="00BC3939" w:rsidP="000E3C2B">
            <w:pPr>
              <w:jc w:val="center"/>
              <w:rPr>
                <w:rFonts w:ascii="Arial" w:hAnsi="Arial" w:cs="Arial"/>
                <w:b/>
                <w:sz w:val="16"/>
                <w:szCs w:val="16"/>
              </w:rPr>
            </w:pPr>
            <w:r>
              <w:rPr>
                <w:rFonts w:ascii="Arial" w:hAnsi="Arial" w:cs="Arial"/>
                <w:b/>
                <w:sz w:val="16"/>
                <w:szCs w:val="16"/>
              </w:rPr>
              <w:t>Tipo Gasto</w:t>
            </w:r>
          </w:p>
        </w:tc>
        <w:tc>
          <w:tcPr>
            <w:tcW w:w="992" w:type="dxa"/>
            <w:shd w:val="clear" w:color="auto" w:fill="00B050"/>
          </w:tcPr>
          <w:p w:rsidR="00BC3939" w:rsidRPr="006C3BD6" w:rsidRDefault="00BC3939" w:rsidP="000E3C2B">
            <w:pPr>
              <w:jc w:val="center"/>
              <w:rPr>
                <w:rFonts w:ascii="Arial" w:hAnsi="Arial" w:cs="Arial"/>
                <w:b/>
                <w:sz w:val="16"/>
                <w:szCs w:val="16"/>
              </w:rPr>
            </w:pPr>
          </w:p>
          <w:p w:rsidR="00BC3939" w:rsidRPr="006C3BD6" w:rsidRDefault="00BC3939" w:rsidP="000E3C2B">
            <w:pPr>
              <w:jc w:val="center"/>
              <w:rPr>
                <w:rFonts w:ascii="Arial" w:hAnsi="Arial" w:cs="Arial"/>
                <w:b/>
                <w:sz w:val="16"/>
                <w:szCs w:val="16"/>
              </w:rPr>
            </w:pPr>
            <w:r w:rsidRPr="006C3BD6">
              <w:rPr>
                <w:rFonts w:ascii="Arial" w:hAnsi="Arial" w:cs="Arial"/>
                <w:b/>
                <w:sz w:val="16"/>
                <w:szCs w:val="16"/>
              </w:rPr>
              <w:t>20</w:t>
            </w:r>
            <w:r>
              <w:rPr>
                <w:rFonts w:ascii="Arial" w:hAnsi="Arial" w:cs="Arial"/>
                <w:b/>
                <w:sz w:val="16"/>
                <w:szCs w:val="16"/>
              </w:rPr>
              <w:t>23</w:t>
            </w:r>
          </w:p>
        </w:tc>
        <w:tc>
          <w:tcPr>
            <w:tcW w:w="992" w:type="dxa"/>
            <w:shd w:val="clear" w:color="auto" w:fill="00B050"/>
          </w:tcPr>
          <w:p w:rsidR="00BC3939" w:rsidRPr="006C3BD6" w:rsidRDefault="00BC3939" w:rsidP="000E3C2B">
            <w:pPr>
              <w:jc w:val="center"/>
              <w:rPr>
                <w:rFonts w:ascii="Arial" w:hAnsi="Arial" w:cs="Arial"/>
                <w:b/>
                <w:sz w:val="16"/>
                <w:szCs w:val="16"/>
              </w:rPr>
            </w:pPr>
          </w:p>
          <w:p w:rsidR="00BC3939" w:rsidRPr="006C3BD6" w:rsidRDefault="00BC3939" w:rsidP="000E3C2B">
            <w:pPr>
              <w:jc w:val="center"/>
              <w:rPr>
                <w:rFonts w:ascii="Arial" w:hAnsi="Arial" w:cs="Arial"/>
                <w:b/>
                <w:sz w:val="16"/>
                <w:szCs w:val="16"/>
              </w:rPr>
            </w:pPr>
            <w:bookmarkStart w:id="49" w:name="_Toc20725511"/>
            <w:bookmarkStart w:id="50" w:name="_Toc20725719"/>
            <w:bookmarkStart w:id="51" w:name="_Toc20725876"/>
            <w:bookmarkStart w:id="52" w:name="_Toc39469700"/>
            <w:bookmarkStart w:id="53" w:name="_Toc42671964"/>
            <w:bookmarkStart w:id="54" w:name="_Toc42672392"/>
            <w:bookmarkStart w:id="55" w:name="_Toc42674793"/>
            <w:bookmarkStart w:id="56" w:name="_Toc71883544"/>
            <w:r w:rsidRPr="006C3BD6">
              <w:rPr>
                <w:rFonts w:ascii="Arial" w:hAnsi="Arial" w:cs="Arial"/>
                <w:b/>
                <w:sz w:val="16"/>
                <w:szCs w:val="16"/>
              </w:rPr>
              <w:t>202</w:t>
            </w:r>
            <w:bookmarkEnd w:id="49"/>
            <w:bookmarkEnd w:id="50"/>
            <w:bookmarkEnd w:id="51"/>
            <w:bookmarkEnd w:id="52"/>
            <w:r>
              <w:rPr>
                <w:rFonts w:ascii="Arial" w:hAnsi="Arial" w:cs="Arial"/>
                <w:b/>
                <w:sz w:val="16"/>
                <w:szCs w:val="16"/>
              </w:rPr>
              <w:t>4</w:t>
            </w:r>
            <w:bookmarkEnd w:id="53"/>
            <w:bookmarkEnd w:id="54"/>
            <w:bookmarkEnd w:id="55"/>
            <w:bookmarkEnd w:id="56"/>
          </w:p>
        </w:tc>
        <w:tc>
          <w:tcPr>
            <w:tcW w:w="1105" w:type="dxa"/>
            <w:shd w:val="clear" w:color="auto" w:fill="00B050"/>
          </w:tcPr>
          <w:p w:rsidR="00BC3939" w:rsidRDefault="00BC3939" w:rsidP="000E3C2B">
            <w:pPr>
              <w:jc w:val="center"/>
              <w:rPr>
                <w:rFonts w:ascii="Arial" w:hAnsi="Arial" w:cs="Arial"/>
                <w:b/>
                <w:sz w:val="16"/>
                <w:szCs w:val="16"/>
              </w:rPr>
            </w:pPr>
          </w:p>
          <w:p w:rsidR="00BC3939" w:rsidRPr="006C3BD6" w:rsidRDefault="00BC3939" w:rsidP="000E3C2B">
            <w:pPr>
              <w:jc w:val="center"/>
              <w:rPr>
                <w:rFonts w:ascii="Arial" w:hAnsi="Arial" w:cs="Arial"/>
                <w:b/>
                <w:sz w:val="16"/>
                <w:szCs w:val="16"/>
              </w:rPr>
            </w:pPr>
            <w:r>
              <w:rPr>
                <w:rFonts w:ascii="Arial" w:hAnsi="Arial" w:cs="Arial"/>
                <w:b/>
                <w:sz w:val="16"/>
                <w:szCs w:val="16"/>
              </w:rPr>
              <w:t>2025</w:t>
            </w:r>
          </w:p>
        </w:tc>
        <w:tc>
          <w:tcPr>
            <w:tcW w:w="2343" w:type="dxa"/>
            <w:shd w:val="clear" w:color="auto" w:fill="00B050"/>
          </w:tcPr>
          <w:p w:rsidR="00BC3939" w:rsidRPr="006C3BD6" w:rsidRDefault="00BC3939" w:rsidP="00DB6090">
            <w:pPr>
              <w:rPr>
                <w:rFonts w:ascii="Arial" w:hAnsi="Arial" w:cs="Arial"/>
                <w:b/>
                <w:sz w:val="16"/>
                <w:szCs w:val="16"/>
              </w:rPr>
            </w:pPr>
            <w:r w:rsidRPr="006C3BD6">
              <w:rPr>
                <w:rFonts w:ascii="Arial" w:hAnsi="Arial" w:cs="Arial"/>
                <w:b/>
                <w:sz w:val="16"/>
                <w:szCs w:val="16"/>
              </w:rPr>
              <w:t>Vinculación con objetivos y metas de mediano y largo plazo</w:t>
            </w:r>
          </w:p>
        </w:tc>
      </w:tr>
      <w:tr w:rsidR="00BC3939" w:rsidRPr="006C3BD6" w:rsidTr="00BC3939">
        <w:trPr>
          <w:trHeight w:val="197"/>
          <w:jc w:val="center"/>
        </w:trPr>
        <w:tc>
          <w:tcPr>
            <w:tcW w:w="2830" w:type="dxa"/>
          </w:tcPr>
          <w:p w:rsidR="00BC3939" w:rsidRPr="006C3BD6" w:rsidRDefault="00BC3939" w:rsidP="00DB6090">
            <w:pPr>
              <w:rPr>
                <w:rFonts w:ascii="Arial" w:hAnsi="Arial" w:cs="Arial"/>
                <w:sz w:val="16"/>
                <w:szCs w:val="16"/>
              </w:rPr>
            </w:pPr>
          </w:p>
          <w:p w:rsidR="00BC3939" w:rsidRPr="006C3BD6" w:rsidRDefault="00BC3939" w:rsidP="00DB6090">
            <w:pPr>
              <w:rPr>
                <w:rFonts w:ascii="Arial" w:hAnsi="Arial" w:cs="Arial"/>
                <w:sz w:val="16"/>
                <w:szCs w:val="16"/>
              </w:rPr>
            </w:pPr>
          </w:p>
          <w:p w:rsidR="00BC3939" w:rsidRPr="006C3BD6" w:rsidRDefault="000E3C2B" w:rsidP="00DB6090">
            <w:pPr>
              <w:rPr>
                <w:rFonts w:ascii="Arial" w:hAnsi="Arial" w:cs="Arial"/>
                <w:sz w:val="16"/>
                <w:szCs w:val="16"/>
              </w:rPr>
            </w:pPr>
            <w:r>
              <w:rPr>
                <w:rFonts w:ascii="Arial" w:hAnsi="Arial" w:cs="Arial"/>
                <w:sz w:val="16"/>
                <w:szCs w:val="16"/>
              </w:rPr>
              <w:t xml:space="preserve">Gastos Capital </w:t>
            </w:r>
          </w:p>
        </w:tc>
        <w:tc>
          <w:tcPr>
            <w:tcW w:w="992" w:type="dxa"/>
          </w:tcPr>
          <w:p w:rsidR="00BC3939" w:rsidRPr="006C3BD6" w:rsidRDefault="00BC3939" w:rsidP="000D5D18">
            <w:pPr>
              <w:jc w:val="right"/>
              <w:rPr>
                <w:rFonts w:ascii="Arial" w:hAnsi="Arial" w:cs="Arial"/>
                <w:sz w:val="16"/>
                <w:szCs w:val="16"/>
              </w:rPr>
            </w:pPr>
          </w:p>
          <w:p w:rsidR="00BC3939" w:rsidRPr="006C3BD6" w:rsidRDefault="00BC3939" w:rsidP="000D5D18">
            <w:pPr>
              <w:jc w:val="right"/>
              <w:rPr>
                <w:rFonts w:ascii="Arial" w:hAnsi="Arial" w:cs="Arial"/>
                <w:sz w:val="16"/>
                <w:szCs w:val="16"/>
              </w:rPr>
            </w:pPr>
          </w:p>
          <w:p w:rsidR="00BC3939" w:rsidRPr="006C3BD6" w:rsidRDefault="000E3C2B" w:rsidP="000D5D18">
            <w:pPr>
              <w:jc w:val="right"/>
              <w:rPr>
                <w:rFonts w:ascii="Arial" w:hAnsi="Arial" w:cs="Arial"/>
                <w:sz w:val="16"/>
                <w:szCs w:val="16"/>
              </w:rPr>
            </w:pPr>
            <w:r>
              <w:rPr>
                <w:rFonts w:ascii="Arial" w:hAnsi="Arial" w:cs="Arial"/>
                <w:sz w:val="16"/>
                <w:szCs w:val="16"/>
              </w:rPr>
              <w:t>18</w:t>
            </w:r>
            <w:r w:rsidR="009E649F">
              <w:rPr>
                <w:rFonts w:ascii="Arial" w:hAnsi="Arial" w:cs="Arial"/>
                <w:sz w:val="16"/>
                <w:szCs w:val="16"/>
              </w:rPr>
              <w:t>.508</w:t>
            </w:r>
            <w:r w:rsidR="00E85669">
              <w:rPr>
                <w:rFonts w:ascii="Arial" w:hAnsi="Arial" w:cs="Arial"/>
                <w:sz w:val="16"/>
                <w:szCs w:val="16"/>
              </w:rPr>
              <w:t>.</w:t>
            </w:r>
            <w:r w:rsidR="009E649F">
              <w:rPr>
                <w:rFonts w:ascii="Arial" w:hAnsi="Arial" w:cs="Arial"/>
                <w:sz w:val="16"/>
                <w:szCs w:val="16"/>
              </w:rPr>
              <w:t>95</w:t>
            </w:r>
          </w:p>
        </w:tc>
        <w:tc>
          <w:tcPr>
            <w:tcW w:w="992" w:type="dxa"/>
          </w:tcPr>
          <w:p w:rsidR="00BC3939" w:rsidRPr="006C3BD6" w:rsidRDefault="00BC3939" w:rsidP="000D5D18">
            <w:pPr>
              <w:jc w:val="right"/>
              <w:rPr>
                <w:rFonts w:ascii="Arial" w:hAnsi="Arial" w:cs="Arial"/>
                <w:sz w:val="16"/>
                <w:szCs w:val="16"/>
              </w:rPr>
            </w:pPr>
          </w:p>
          <w:p w:rsidR="00BC3939" w:rsidRPr="006C3BD6" w:rsidRDefault="00BC3939" w:rsidP="000D5D18">
            <w:pPr>
              <w:jc w:val="right"/>
              <w:rPr>
                <w:rFonts w:ascii="Arial" w:hAnsi="Arial" w:cs="Arial"/>
                <w:sz w:val="16"/>
                <w:szCs w:val="16"/>
              </w:rPr>
            </w:pPr>
          </w:p>
          <w:p w:rsidR="00BC3939" w:rsidRDefault="000D5D18" w:rsidP="000D5D18">
            <w:pPr>
              <w:jc w:val="right"/>
              <w:rPr>
                <w:rFonts w:ascii="Arial" w:hAnsi="Arial" w:cs="Arial"/>
                <w:sz w:val="16"/>
                <w:szCs w:val="16"/>
              </w:rPr>
            </w:pPr>
            <w:r>
              <w:rPr>
                <w:rFonts w:ascii="Arial" w:hAnsi="Arial" w:cs="Arial"/>
                <w:sz w:val="16"/>
                <w:szCs w:val="16"/>
              </w:rPr>
              <w:t>200.700</w:t>
            </w:r>
            <w:r w:rsidR="00E85669">
              <w:rPr>
                <w:rFonts w:ascii="Arial" w:hAnsi="Arial" w:cs="Arial"/>
                <w:sz w:val="16"/>
                <w:szCs w:val="16"/>
              </w:rPr>
              <w:t>.</w:t>
            </w:r>
            <w:r>
              <w:rPr>
                <w:rFonts w:ascii="Arial" w:hAnsi="Arial" w:cs="Arial"/>
                <w:sz w:val="16"/>
                <w:szCs w:val="16"/>
              </w:rPr>
              <w:t>49</w:t>
            </w:r>
          </w:p>
          <w:p w:rsidR="000D5D18" w:rsidRPr="006C3BD6" w:rsidRDefault="000D5D18" w:rsidP="000D5D18">
            <w:pPr>
              <w:jc w:val="right"/>
              <w:rPr>
                <w:rFonts w:ascii="Arial" w:hAnsi="Arial" w:cs="Arial"/>
                <w:sz w:val="16"/>
                <w:szCs w:val="16"/>
              </w:rPr>
            </w:pPr>
          </w:p>
        </w:tc>
        <w:tc>
          <w:tcPr>
            <w:tcW w:w="1105" w:type="dxa"/>
          </w:tcPr>
          <w:p w:rsidR="00BC3939" w:rsidRDefault="00BC3939" w:rsidP="000D5D18">
            <w:pPr>
              <w:jc w:val="right"/>
              <w:rPr>
                <w:rFonts w:ascii="Arial" w:hAnsi="Arial" w:cs="Arial"/>
                <w:sz w:val="16"/>
                <w:szCs w:val="16"/>
              </w:rPr>
            </w:pPr>
          </w:p>
          <w:p w:rsidR="00BC3939" w:rsidRPr="00AC2142" w:rsidRDefault="00BC3939" w:rsidP="000D5D18">
            <w:pPr>
              <w:jc w:val="right"/>
              <w:rPr>
                <w:rFonts w:ascii="Arial" w:hAnsi="Arial" w:cs="Arial"/>
                <w:sz w:val="16"/>
                <w:szCs w:val="16"/>
              </w:rPr>
            </w:pPr>
            <w:r>
              <w:rPr>
                <w:rFonts w:ascii="Arial" w:hAnsi="Arial" w:cs="Arial"/>
                <w:sz w:val="16"/>
                <w:szCs w:val="16"/>
              </w:rPr>
              <w:t xml:space="preserve">       </w:t>
            </w:r>
            <w:r w:rsidR="009E649F">
              <w:rPr>
                <w:rFonts w:ascii="Arial" w:hAnsi="Arial" w:cs="Arial"/>
                <w:sz w:val="16"/>
                <w:szCs w:val="16"/>
              </w:rPr>
              <w:t>18.756.59</w:t>
            </w:r>
          </w:p>
        </w:tc>
        <w:tc>
          <w:tcPr>
            <w:tcW w:w="2343" w:type="dxa"/>
          </w:tcPr>
          <w:p w:rsidR="00BC3939" w:rsidRPr="006C3BD6" w:rsidRDefault="00BC3939" w:rsidP="00DB6090">
            <w:pPr>
              <w:rPr>
                <w:rFonts w:ascii="Arial" w:hAnsi="Arial" w:cs="Arial"/>
                <w:sz w:val="16"/>
                <w:szCs w:val="16"/>
              </w:rPr>
            </w:pPr>
            <w:bookmarkStart w:id="57" w:name="_Toc20725516"/>
            <w:bookmarkStart w:id="58" w:name="_Toc20725724"/>
            <w:bookmarkStart w:id="59" w:name="_Toc20725881"/>
            <w:bookmarkStart w:id="60" w:name="_Toc39469704"/>
            <w:bookmarkStart w:id="61" w:name="_Toc42671969"/>
            <w:bookmarkStart w:id="62" w:name="_Toc42672397"/>
            <w:bookmarkStart w:id="63" w:name="_Toc42674798"/>
            <w:bookmarkStart w:id="64" w:name="_Toc71883548"/>
            <w:r w:rsidRPr="006C3BD6">
              <w:rPr>
                <w:rFonts w:ascii="Arial" w:hAnsi="Arial" w:cs="Arial"/>
                <w:sz w:val="16"/>
                <w:szCs w:val="16"/>
              </w:rPr>
              <w:t>Plan Nacional de Desarrollo y de Inversión Pública 2019-2022</w:t>
            </w:r>
            <w:bookmarkEnd w:id="57"/>
            <w:bookmarkEnd w:id="58"/>
            <w:bookmarkEnd w:id="59"/>
            <w:bookmarkEnd w:id="60"/>
            <w:bookmarkEnd w:id="61"/>
            <w:bookmarkEnd w:id="62"/>
            <w:bookmarkEnd w:id="63"/>
            <w:bookmarkEnd w:id="64"/>
          </w:p>
          <w:p w:rsidR="00BC3939" w:rsidRPr="006C3BD6" w:rsidRDefault="00BC3939" w:rsidP="00DB6090">
            <w:pPr>
              <w:rPr>
                <w:rFonts w:ascii="Arial" w:hAnsi="Arial" w:cs="Arial"/>
                <w:sz w:val="16"/>
                <w:szCs w:val="16"/>
              </w:rPr>
            </w:pPr>
          </w:p>
          <w:p w:rsidR="00BC3939" w:rsidRPr="006C3BD6" w:rsidRDefault="009E649F" w:rsidP="00DB6090">
            <w:pPr>
              <w:rPr>
                <w:rFonts w:ascii="Arial" w:hAnsi="Arial" w:cs="Arial"/>
                <w:sz w:val="16"/>
                <w:szCs w:val="16"/>
              </w:rPr>
            </w:pPr>
            <w:bookmarkStart w:id="65" w:name="_Toc20725517"/>
            <w:bookmarkStart w:id="66" w:name="_Toc20725725"/>
            <w:bookmarkStart w:id="67" w:name="_Toc20725882"/>
            <w:bookmarkStart w:id="68" w:name="_Toc39469705"/>
            <w:bookmarkStart w:id="69" w:name="_Toc42671970"/>
            <w:bookmarkStart w:id="70" w:name="_Toc42672398"/>
            <w:bookmarkStart w:id="71" w:name="_Toc42674799"/>
            <w:bookmarkStart w:id="72" w:name="_Toc71883549"/>
            <w:r w:rsidRPr="006C3BD6">
              <w:rPr>
                <w:rFonts w:ascii="Arial" w:hAnsi="Arial" w:cs="Arial"/>
                <w:sz w:val="16"/>
                <w:szCs w:val="16"/>
              </w:rPr>
              <w:t>Plan Nacional</w:t>
            </w:r>
            <w:r w:rsidR="00BC3939" w:rsidRPr="006C3BD6">
              <w:rPr>
                <w:rFonts w:ascii="Arial" w:hAnsi="Arial" w:cs="Arial"/>
                <w:sz w:val="16"/>
                <w:szCs w:val="16"/>
              </w:rPr>
              <w:t xml:space="preserve"> de Desarrollo Forestal 2011-2020</w:t>
            </w:r>
            <w:bookmarkEnd w:id="65"/>
            <w:bookmarkEnd w:id="66"/>
            <w:bookmarkEnd w:id="67"/>
            <w:bookmarkEnd w:id="68"/>
            <w:bookmarkEnd w:id="69"/>
            <w:bookmarkEnd w:id="70"/>
            <w:bookmarkEnd w:id="71"/>
            <w:bookmarkEnd w:id="72"/>
          </w:p>
          <w:p w:rsidR="00BC3939" w:rsidRPr="006C3BD6" w:rsidRDefault="00BC3939" w:rsidP="00DB6090">
            <w:pPr>
              <w:rPr>
                <w:rFonts w:ascii="Arial" w:hAnsi="Arial" w:cs="Arial"/>
                <w:sz w:val="16"/>
                <w:szCs w:val="16"/>
              </w:rPr>
            </w:pPr>
          </w:p>
          <w:p w:rsidR="00BC3939" w:rsidRPr="006C3BD6" w:rsidRDefault="00BC3939" w:rsidP="00DB6090">
            <w:pPr>
              <w:rPr>
                <w:rFonts w:ascii="Arial" w:hAnsi="Arial" w:cs="Arial"/>
                <w:sz w:val="16"/>
                <w:szCs w:val="16"/>
              </w:rPr>
            </w:pPr>
            <w:bookmarkStart w:id="73" w:name="_Toc20725518"/>
            <w:bookmarkStart w:id="74" w:name="_Toc20725726"/>
            <w:bookmarkStart w:id="75" w:name="_Toc20725883"/>
            <w:bookmarkStart w:id="76" w:name="_Toc39469706"/>
            <w:bookmarkStart w:id="77" w:name="_Toc42671971"/>
            <w:bookmarkStart w:id="78" w:name="_Toc42672399"/>
            <w:bookmarkStart w:id="79" w:name="_Toc42674800"/>
            <w:bookmarkStart w:id="80" w:name="_Toc71883550"/>
            <w:r w:rsidRPr="006C3BD6">
              <w:rPr>
                <w:rFonts w:ascii="Arial" w:hAnsi="Arial" w:cs="Arial"/>
                <w:sz w:val="16"/>
                <w:szCs w:val="16"/>
              </w:rPr>
              <w:t>Plan Estratégico Institucional</w:t>
            </w:r>
            <w:bookmarkEnd w:id="73"/>
            <w:bookmarkEnd w:id="74"/>
            <w:bookmarkEnd w:id="75"/>
            <w:r w:rsidRPr="006C3BD6">
              <w:rPr>
                <w:rFonts w:ascii="Arial" w:hAnsi="Arial" w:cs="Arial"/>
                <w:sz w:val="16"/>
                <w:szCs w:val="16"/>
              </w:rPr>
              <w:t xml:space="preserve"> 2020-2025</w:t>
            </w:r>
            <w:bookmarkEnd w:id="76"/>
            <w:bookmarkEnd w:id="77"/>
            <w:bookmarkEnd w:id="78"/>
            <w:bookmarkEnd w:id="79"/>
            <w:bookmarkEnd w:id="80"/>
          </w:p>
        </w:tc>
      </w:tr>
      <w:tr w:rsidR="00BC3939" w:rsidRPr="006C3BD6" w:rsidTr="00BC3939">
        <w:trPr>
          <w:trHeight w:val="197"/>
          <w:jc w:val="center"/>
        </w:trPr>
        <w:tc>
          <w:tcPr>
            <w:tcW w:w="2830" w:type="dxa"/>
            <w:shd w:val="clear" w:color="auto" w:fill="00B050"/>
          </w:tcPr>
          <w:p w:rsidR="00BC3939" w:rsidRPr="006C3BD6" w:rsidRDefault="00BC3939" w:rsidP="00DB6090">
            <w:pPr>
              <w:rPr>
                <w:rFonts w:ascii="Arial" w:hAnsi="Arial" w:cs="Arial"/>
                <w:b/>
                <w:sz w:val="16"/>
                <w:szCs w:val="16"/>
              </w:rPr>
            </w:pPr>
          </w:p>
          <w:p w:rsidR="00BC3939" w:rsidRPr="006C3BD6" w:rsidRDefault="00BC3939" w:rsidP="00DB6090">
            <w:pPr>
              <w:rPr>
                <w:rFonts w:ascii="Arial" w:hAnsi="Arial" w:cs="Arial"/>
                <w:b/>
                <w:sz w:val="16"/>
                <w:szCs w:val="16"/>
              </w:rPr>
            </w:pPr>
            <w:bookmarkStart w:id="81" w:name="_Toc20725529"/>
            <w:bookmarkStart w:id="82" w:name="_Toc20725737"/>
            <w:bookmarkStart w:id="83" w:name="_Toc20725894"/>
            <w:bookmarkStart w:id="84" w:name="_Toc39469714"/>
            <w:bookmarkStart w:id="85" w:name="_Toc42671976"/>
            <w:bookmarkStart w:id="86" w:name="_Toc42672404"/>
            <w:bookmarkStart w:id="87" w:name="_Toc42674805"/>
            <w:bookmarkStart w:id="88" w:name="_Toc71883554"/>
            <w:r w:rsidRPr="006C3BD6">
              <w:rPr>
                <w:rFonts w:ascii="Arial" w:hAnsi="Arial" w:cs="Arial"/>
                <w:b/>
                <w:sz w:val="16"/>
                <w:szCs w:val="16"/>
              </w:rPr>
              <w:t>TOTAL</w:t>
            </w:r>
            <w:bookmarkEnd w:id="81"/>
            <w:bookmarkEnd w:id="82"/>
            <w:bookmarkEnd w:id="83"/>
            <w:bookmarkEnd w:id="84"/>
            <w:bookmarkEnd w:id="85"/>
            <w:bookmarkEnd w:id="86"/>
            <w:bookmarkEnd w:id="87"/>
            <w:bookmarkEnd w:id="88"/>
          </w:p>
        </w:tc>
        <w:tc>
          <w:tcPr>
            <w:tcW w:w="992" w:type="dxa"/>
            <w:shd w:val="clear" w:color="auto" w:fill="00B050"/>
          </w:tcPr>
          <w:p w:rsidR="00BC3939" w:rsidRPr="00DD0D81" w:rsidRDefault="00BC3939" w:rsidP="000D5D18">
            <w:pPr>
              <w:jc w:val="right"/>
              <w:rPr>
                <w:rFonts w:ascii="Arial" w:hAnsi="Arial" w:cs="Arial"/>
                <w:b/>
                <w:sz w:val="16"/>
                <w:szCs w:val="16"/>
              </w:rPr>
            </w:pPr>
          </w:p>
          <w:p w:rsidR="00BC3939" w:rsidRPr="00DD0D81" w:rsidRDefault="00BC3939" w:rsidP="000D5D18">
            <w:pPr>
              <w:jc w:val="right"/>
              <w:rPr>
                <w:rFonts w:ascii="Arial" w:hAnsi="Arial" w:cs="Arial"/>
                <w:b/>
                <w:sz w:val="16"/>
                <w:szCs w:val="16"/>
              </w:rPr>
            </w:pPr>
            <w:bookmarkStart w:id="89" w:name="_Toc71883555"/>
            <w:r w:rsidRPr="00972E48">
              <w:rPr>
                <w:rFonts w:ascii="Arial" w:hAnsi="Arial" w:cs="Arial"/>
                <w:b/>
                <w:sz w:val="16"/>
                <w:szCs w:val="16"/>
              </w:rPr>
              <w:t>18.508</w:t>
            </w:r>
            <w:r w:rsidR="00E85669">
              <w:rPr>
                <w:rFonts w:ascii="Arial" w:hAnsi="Arial" w:cs="Arial"/>
                <w:b/>
                <w:sz w:val="16"/>
                <w:szCs w:val="16"/>
              </w:rPr>
              <w:t>.</w:t>
            </w:r>
            <w:r w:rsidRPr="00972E48">
              <w:rPr>
                <w:rFonts w:ascii="Arial" w:hAnsi="Arial" w:cs="Arial"/>
                <w:b/>
                <w:sz w:val="16"/>
                <w:szCs w:val="16"/>
              </w:rPr>
              <w:t>95</w:t>
            </w:r>
            <w:bookmarkEnd w:id="89"/>
          </w:p>
        </w:tc>
        <w:tc>
          <w:tcPr>
            <w:tcW w:w="992" w:type="dxa"/>
            <w:shd w:val="clear" w:color="auto" w:fill="00B050"/>
          </w:tcPr>
          <w:p w:rsidR="00BC3939" w:rsidRPr="00DD0D81" w:rsidRDefault="00BC3939" w:rsidP="000D5D18">
            <w:pPr>
              <w:jc w:val="right"/>
              <w:rPr>
                <w:rFonts w:ascii="Arial" w:hAnsi="Arial" w:cs="Arial"/>
                <w:b/>
                <w:sz w:val="16"/>
                <w:szCs w:val="16"/>
              </w:rPr>
            </w:pPr>
          </w:p>
          <w:p w:rsidR="00BC3939" w:rsidRPr="00DD0D81" w:rsidRDefault="00BC3939" w:rsidP="000D5D18">
            <w:pPr>
              <w:jc w:val="right"/>
              <w:rPr>
                <w:rFonts w:ascii="Arial" w:hAnsi="Arial" w:cs="Arial"/>
                <w:b/>
                <w:sz w:val="16"/>
                <w:szCs w:val="16"/>
              </w:rPr>
            </w:pPr>
            <w:bookmarkStart w:id="90" w:name="_Toc20725533"/>
            <w:bookmarkStart w:id="91" w:name="_Toc20725741"/>
            <w:bookmarkStart w:id="92" w:name="_Toc20725898"/>
            <w:bookmarkStart w:id="93" w:name="_Toc39469717"/>
            <w:bookmarkStart w:id="94" w:name="_Toc42671979"/>
            <w:bookmarkStart w:id="95" w:name="_Toc42672407"/>
            <w:bookmarkStart w:id="96" w:name="_Toc42674808"/>
            <w:bookmarkStart w:id="97" w:name="_Toc71883556"/>
            <w:r w:rsidRPr="00DD0D81">
              <w:rPr>
                <w:rFonts w:ascii="Arial" w:hAnsi="Arial" w:cs="Arial"/>
                <w:b/>
                <w:sz w:val="16"/>
                <w:szCs w:val="16"/>
              </w:rPr>
              <w:t>2</w:t>
            </w:r>
            <w:bookmarkEnd w:id="90"/>
            <w:bookmarkEnd w:id="91"/>
            <w:bookmarkEnd w:id="92"/>
            <w:bookmarkEnd w:id="93"/>
            <w:r w:rsidRPr="00DD0D81">
              <w:rPr>
                <w:rFonts w:ascii="Arial" w:hAnsi="Arial" w:cs="Arial"/>
                <w:b/>
                <w:sz w:val="16"/>
                <w:szCs w:val="16"/>
              </w:rPr>
              <w:t>0.700</w:t>
            </w:r>
            <w:r w:rsidR="00E85669">
              <w:rPr>
                <w:rFonts w:ascii="Arial" w:hAnsi="Arial" w:cs="Arial"/>
                <w:b/>
                <w:sz w:val="16"/>
                <w:szCs w:val="16"/>
              </w:rPr>
              <w:t>.</w:t>
            </w:r>
            <w:r w:rsidRPr="00DD0D81">
              <w:rPr>
                <w:rFonts w:ascii="Arial" w:hAnsi="Arial" w:cs="Arial"/>
                <w:b/>
                <w:sz w:val="16"/>
                <w:szCs w:val="16"/>
              </w:rPr>
              <w:t>49</w:t>
            </w:r>
            <w:bookmarkEnd w:id="94"/>
            <w:bookmarkEnd w:id="95"/>
            <w:bookmarkEnd w:id="96"/>
            <w:bookmarkEnd w:id="97"/>
          </w:p>
        </w:tc>
        <w:tc>
          <w:tcPr>
            <w:tcW w:w="1105" w:type="dxa"/>
            <w:shd w:val="clear" w:color="auto" w:fill="00B050"/>
          </w:tcPr>
          <w:p w:rsidR="00BC3939" w:rsidRPr="00DD0D81" w:rsidRDefault="00BC3939" w:rsidP="000D5D18">
            <w:pPr>
              <w:jc w:val="right"/>
              <w:rPr>
                <w:rFonts w:ascii="Arial" w:hAnsi="Arial" w:cs="Arial"/>
                <w:b/>
                <w:sz w:val="16"/>
                <w:szCs w:val="16"/>
              </w:rPr>
            </w:pPr>
          </w:p>
          <w:p w:rsidR="00BC3939" w:rsidRPr="00DD0D81" w:rsidRDefault="00BC3939" w:rsidP="000D5D18">
            <w:pPr>
              <w:jc w:val="right"/>
              <w:rPr>
                <w:rFonts w:ascii="Arial" w:hAnsi="Arial" w:cs="Arial"/>
                <w:b/>
                <w:sz w:val="16"/>
                <w:szCs w:val="16"/>
              </w:rPr>
            </w:pPr>
            <w:bookmarkStart w:id="98" w:name="_Toc42671980"/>
            <w:bookmarkStart w:id="99" w:name="_Toc42672408"/>
            <w:bookmarkStart w:id="100" w:name="_Toc71883557"/>
            <w:r w:rsidRPr="00DD0D81">
              <w:rPr>
                <w:rFonts w:ascii="Arial" w:hAnsi="Arial" w:cs="Arial"/>
                <w:b/>
                <w:sz w:val="16"/>
                <w:szCs w:val="16"/>
              </w:rPr>
              <w:t>18.756</w:t>
            </w:r>
            <w:r w:rsidR="00E85669">
              <w:rPr>
                <w:rFonts w:ascii="Arial" w:hAnsi="Arial" w:cs="Arial"/>
                <w:b/>
                <w:sz w:val="16"/>
                <w:szCs w:val="16"/>
              </w:rPr>
              <w:t>.</w:t>
            </w:r>
            <w:r w:rsidRPr="00DD0D81">
              <w:rPr>
                <w:rFonts w:ascii="Arial" w:hAnsi="Arial" w:cs="Arial"/>
                <w:b/>
                <w:sz w:val="16"/>
                <w:szCs w:val="16"/>
              </w:rPr>
              <w:t>59</w:t>
            </w:r>
            <w:bookmarkEnd w:id="98"/>
            <w:bookmarkEnd w:id="99"/>
            <w:bookmarkEnd w:id="100"/>
          </w:p>
        </w:tc>
        <w:tc>
          <w:tcPr>
            <w:tcW w:w="2343" w:type="dxa"/>
            <w:shd w:val="clear" w:color="auto" w:fill="00B050"/>
          </w:tcPr>
          <w:p w:rsidR="00BC3939" w:rsidRPr="006C3BD6" w:rsidRDefault="00BC3939" w:rsidP="00DB6090">
            <w:pPr>
              <w:rPr>
                <w:rFonts w:ascii="Arial" w:hAnsi="Arial" w:cs="Arial"/>
                <w:sz w:val="16"/>
                <w:szCs w:val="16"/>
              </w:rPr>
            </w:pPr>
          </w:p>
        </w:tc>
      </w:tr>
    </w:tbl>
    <w:p w:rsidR="00CB2606" w:rsidRPr="00A90439" w:rsidRDefault="00CB2606" w:rsidP="00DB6090">
      <w:pPr>
        <w:rPr>
          <w:rFonts w:ascii="Arial" w:hAnsi="Arial" w:cs="Arial"/>
          <w:b/>
          <w:sz w:val="16"/>
          <w:szCs w:val="16"/>
          <w:lang w:val="es-ES_tradnl"/>
        </w:rPr>
      </w:pPr>
      <w:r w:rsidRPr="00A90439">
        <w:rPr>
          <w:rFonts w:ascii="Arial" w:hAnsi="Arial" w:cs="Arial"/>
          <w:b/>
          <w:sz w:val="16"/>
          <w:szCs w:val="16"/>
        </w:rPr>
        <w:t xml:space="preserve"> </w:t>
      </w:r>
    </w:p>
    <w:p w:rsidR="00CB2606" w:rsidRPr="00A90439" w:rsidRDefault="00CB2606" w:rsidP="00CB2606">
      <w:pPr>
        <w:jc w:val="both"/>
        <w:rPr>
          <w:rFonts w:ascii="Arial" w:eastAsia="Times New Roman" w:hAnsi="Arial" w:cs="Arial"/>
          <w:sz w:val="16"/>
          <w:szCs w:val="16"/>
          <w:lang w:val="es-ES_tradnl"/>
        </w:rPr>
      </w:pPr>
    </w:p>
    <w:p w:rsidR="00CB2606" w:rsidRPr="00A90439" w:rsidRDefault="00CB2606" w:rsidP="00CB2606">
      <w:pPr>
        <w:jc w:val="both"/>
        <w:rPr>
          <w:rFonts w:ascii="Arial" w:eastAsia="Times New Roman" w:hAnsi="Arial" w:cs="Arial"/>
          <w:sz w:val="16"/>
          <w:szCs w:val="16"/>
          <w:lang w:val="es-ES_tradnl"/>
        </w:rPr>
      </w:pPr>
    </w:p>
    <w:p w:rsidR="00DB386E" w:rsidRDefault="00CB2606" w:rsidP="00DB386E">
      <w:pPr>
        <w:ind w:right="60"/>
        <w:jc w:val="both"/>
        <w:rPr>
          <w:rFonts w:ascii="Arial" w:hAnsi="Arial" w:cs="Arial"/>
          <w:sz w:val="24"/>
          <w:szCs w:val="24"/>
        </w:rPr>
      </w:pPr>
      <w:r w:rsidRPr="001B0201">
        <w:rPr>
          <w:rFonts w:ascii="Arial" w:hAnsi="Arial" w:cs="Arial"/>
          <w:sz w:val="24"/>
          <w:szCs w:val="24"/>
        </w:rPr>
        <w:t>De acuerdo al cuadro anterior</w:t>
      </w:r>
      <w:r w:rsidR="00E85669">
        <w:rPr>
          <w:rFonts w:ascii="Arial" w:hAnsi="Arial" w:cs="Arial"/>
          <w:sz w:val="24"/>
          <w:szCs w:val="24"/>
        </w:rPr>
        <w:t>.</w:t>
      </w:r>
      <w:r w:rsidRPr="001B0201">
        <w:rPr>
          <w:rFonts w:ascii="Arial" w:hAnsi="Arial" w:cs="Arial"/>
          <w:sz w:val="24"/>
          <w:szCs w:val="24"/>
        </w:rPr>
        <w:t xml:space="preserve"> </w:t>
      </w:r>
      <w:r w:rsidR="001B0201">
        <w:rPr>
          <w:rFonts w:ascii="Arial" w:hAnsi="Arial" w:cs="Arial"/>
          <w:sz w:val="24"/>
          <w:szCs w:val="24"/>
        </w:rPr>
        <w:t>se puede visualizar la necesidad de recursos que tendrá la Institución para atender l</w:t>
      </w:r>
      <w:r w:rsidRPr="001B0201">
        <w:rPr>
          <w:rFonts w:ascii="Arial" w:hAnsi="Arial" w:cs="Arial"/>
          <w:sz w:val="24"/>
          <w:szCs w:val="24"/>
        </w:rPr>
        <w:t xml:space="preserve">os </w:t>
      </w:r>
      <w:r w:rsidR="001B0201">
        <w:rPr>
          <w:rFonts w:ascii="Arial" w:hAnsi="Arial" w:cs="Arial"/>
          <w:sz w:val="24"/>
          <w:szCs w:val="24"/>
        </w:rPr>
        <w:t xml:space="preserve">gastos </w:t>
      </w:r>
      <w:r w:rsidRPr="001B0201">
        <w:rPr>
          <w:rFonts w:ascii="Arial" w:hAnsi="Arial" w:cs="Arial"/>
          <w:sz w:val="24"/>
          <w:szCs w:val="24"/>
        </w:rPr>
        <w:t>de capital</w:t>
      </w:r>
      <w:r w:rsidR="00E85669">
        <w:rPr>
          <w:rFonts w:ascii="Arial" w:hAnsi="Arial" w:cs="Arial"/>
          <w:sz w:val="24"/>
          <w:szCs w:val="24"/>
        </w:rPr>
        <w:t>.</w:t>
      </w:r>
      <w:r w:rsidR="001B0201">
        <w:rPr>
          <w:rFonts w:ascii="Arial" w:hAnsi="Arial" w:cs="Arial"/>
          <w:sz w:val="24"/>
          <w:szCs w:val="24"/>
        </w:rPr>
        <w:t xml:space="preserve"> lo cual corresponde a las obligaciones financieras por los contratos de servicios ambientales</w:t>
      </w:r>
      <w:r w:rsidR="00E85669">
        <w:rPr>
          <w:rFonts w:ascii="Arial" w:hAnsi="Arial" w:cs="Arial"/>
          <w:sz w:val="24"/>
          <w:szCs w:val="24"/>
        </w:rPr>
        <w:t>.</w:t>
      </w:r>
      <w:r w:rsidR="001B0201">
        <w:rPr>
          <w:rFonts w:ascii="Arial" w:hAnsi="Arial" w:cs="Arial"/>
          <w:sz w:val="24"/>
          <w:szCs w:val="24"/>
        </w:rPr>
        <w:t xml:space="preserve"> necesarios para mantener al menos 350.000 hectáreas dentro del Programa y cumplir con las metas establecidas </w:t>
      </w:r>
      <w:r w:rsidR="00AC71CD">
        <w:rPr>
          <w:rFonts w:ascii="Arial" w:hAnsi="Arial" w:cs="Arial"/>
          <w:sz w:val="24"/>
          <w:szCs w:val="24"/>
        </w:rPr>
        <w:t>como país líder en la protección del medio ambiente.</w:t>
      </w:r>
    </w:p>
    <w:sectPr w:rsidR="00DB386E" w:rsidSect="00464AF1">
      <w:pgSz w:w="12240" w:h="15840" w:code="1"/>
      <w:pgMar w:top="1134" w:right="1440" w:bottom="1440"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EE9" w:rsidRDefault="00BA4EE9">
      <w:r>
        <w:separator/>
      </w:r>
    </w:p>
  </w:endnote>
  <w:endnote w:type="continuationSeparator" w:id="0">
    <w:p w:rsidR="00BA4EE9" w:rsidRDefault="00BA4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ligraphe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049466"/>
      <w:docPartObj>
        <w:docPartGallery w:val="Page Numbers (Bottom of Page)"/>
        <w:docPartUnique/>
      </w:docPartObj>
    </w:sdtPr>
    <w:sdtContent>
      <w:p w:rsidR="00E85669" w:rsidRDefault="00E85669">
        <w:pPr>
          <w:pStyle w:val="Piedepgina"/>
        </w:pPr>
        <w:r>
          <w:fldChar w:fldCharType="begin"/>
        </w:r>
        <w:r>
          <w:instrText>PAGE   \* MERGEFORMAT</w:instrText>
        </w:r>
        <w:r>
          <w:fldChar w:fldCharType="separate"/>
        </w:r>
        <w:r w:rsidR="0041622A">
          <w:rPr>
            <w:noProof/>
          </w:rPr>
          <w:t>20</w:t>
        </w:r>
        <w:r>
          <w:rPr>
            <w:noProof/>
          </w:rPr>
          <w:fldChar w:fldCharType="end"/>
        </w:r>
      </w:p>
    </w:sdtContent>
  </w:sdt>
  <w:p w:rsidR="00E85669" w:rsidRDefault="00E8566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403729"/>
      <w:docPartObj>
        <w:docPartGallery w:val="Page Numbers (Bottom of Page)"/>
        <w:docPartUnique/>
      </w:docPartObj>
    </w:sdtPr>
    <w:sdtContent>
      <w:p w:rsidR="00E85669" w:rsidRDefault="00E85669">
        <w:pPr>
          <w:pStyle w:val="Piedepgina"/>
        </w:pPr>
        <w:r>
          <w:fldChar w:fldCharType="begin"/>
        </w:r>
        <w:r>
          <w:instrText>PAGE   \* MERGEFORMAT</w:instrText>
        </w:r>
        <w:r>
          <w:fldChar w:fldCharType="separate"/>
        </w:r>
        <w:r w:rsidR="0041622A">
          <w:rPr>
            <w:noProof/>
          </w:rPr>
          <w:t>1</w:t>
        </w:r>
        <w:r>
          <w:rPr>
            <w:noProof/>
          </w:rPr>
          <w:fldChar w:fldCharType="end"/>
        </w:r>
      </w:p>
    </w:sdtContent>
  </w:sdt>
  <w:p w:rsidR="00E85669" w:rsidRDefault="00E8566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EE9" w:rsidRDefault="00BA4EE9">
      <w:r>
        <w:separator/>
      </w:r>
    </w:p>
  </w:footnote>
  <w:footnote w:type="continuationSeparator" w:id="0">
    <w:p w:rsidR="00BA4EE9" w:rsidRDefault="00BA4E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669" w:rsidRDefault="00E8566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85669" w:rsidRDefault="00E8566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669" w:rsidRDefault="00E85669" w:rsidP="00090672">
    <w:pPr>
      <w:pStyle w:val="Encabezado"/>
      <w:jc w:val="center"/>
    </w:pPr>
  </w:p>
  <w:p w:rsidR="00E85669" w:rsidRPr="009F12BA" w:rsidRDefault="00E85669" w:rsidP="00090672">
    <w:pPr>
      <w:pStyle w:val="Encabezado"/>
      <w:jc w:val="left"/>
      <w:rPr>
        <w:rStyle w:val="Nmerodepgin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669" w:rsidRDefault="00E85669" w:rsidP="00D53E52">
    <w:pPr>
      <w:pStyle w:val="Encabezado"/>
      <w:jc w:val="cent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669" w:rsidRDefault="00E85669">
    <w:pPr>
      <w:pStyle w:val="Encabezado"/>
    </w:pPr>
  </w:p>
  <w:p w:rsidR="00E85669" w:rsidRDefault="00E8566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09E8"/>
    <w:multiLevelType w:val="hybridMultilevel"/>
    <w:tmpl w:val="3D2C542E"/>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AB231C"/>
    <w:multiLevelType w:val="hybridMultilevel"/>
    <w:tmpl w:val="3BE4F196"/>
    <w:lvl w:ilvl="0" w:tplc="81FE9372">
      <w:start w:val="1"/>
      <w:numFmt w:val="bullet"/>
      <w:lvlText w:val=""/>
      <w:lvlJc w:val="left"/>
      <w:pPr>
        <w:ind w:left="900" w:hanging="360"/>
      </w:pPr>
      <w:rPr>
        <w:rFonts w:ascii="Symbol" w:hAnsi="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7B6B73"/>
    <w:multiLevelType w:val="multilevel"/>
    <w:tmpl w:val="F750481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 w15:restartNumberingAfterBreak="0">
    <w:nsid w:val="13277DF4"/>
    <w:multiLevelType w:val="hybridMultilevel"/>
    <w:tmpl w:val="965CEC90"/>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62821E6"/>
    <w:multiLevelType w:val="hybridMultilevel"/>
    <w:tmpl w:val="4FFCE9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815792"/>
    <w:multiLevelType w:val="multilevel"/>
    <w:tmpl w:val="C9A2D3CE"/>
    <w:lvl w:ilvl="0">
      <w:start w:val="2"/>
      <w:numFmt w:val="decimal"/>
      <w:lvlText w:val="%1."/>
      <w:lvlJc w:val="left"/>
      <w:pPr>
        <w:ind w:left="720" w:hanging="360"/>
      </w:pPr>
      <w:rPr>
        <w:rFonts w:hint="default"/>
        <w:color w:val="auto"/>
      </w:rPr>
    </w:lvl>
    <w:lvl w:ilvl="1">
      <w:start w:val="1"/>
      <w:numFmt w:val="decimal"/>
      <w:isLgl/>
      <w:lvlText w:val="%1.%2"/>
      <w:lvlJc w:val="left"/>
      <w:pPr>
        <w:ind w:left="2061"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Zero"/>
      <w:isLgl/>
      <w:lvlText w:val="%1.%2.%3.%4.%5"/>
      <w:lvlJc w:val="left"/>
      <w:pPr>
        <w:ind w:left="4320" w:hanging="1080"/>
      </w:pPr>
      <w:rPr>
        <w:rFonts w:hint="default"/>
      </w:rPr>
    </w:lvl>
    <w:lvl w:ilvl="5">
      <w:start w:val="1"/>
      <w:numFmt w:val="decimalZero"/>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Zero"/>
      <w:isLgl/>
      <w:lvlText w:val="%1.%2.%3.%4.%5.%6.%7.%8.%9"/>
      <w:lvlJc w:val="left"/>
      <w:pPr>
        <w:ind w:left="7920" w:hanging="1800"/>
      </w:pPr>
      <w:rPr>
        <w:rFonts w:hint="default"/>
      </w:rPr>
    </w:lvl>
  </w:abstractNum>
  <w:abstractNum w:abstractNumId="6" w15:restartNumberingAfterBreak="0">
    <w:nsid w:val="1D4A4A69"/>
    <w:multiLevelType w:val="hybridMultilevel"/>
    <w:tmpl w:val="460CB3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D181CCC"/>
    <w:multiLevelType w:val="hybridMultilevel"/>
    <w:tmpl w:val="FAB81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691C0D"/>
    <w:multiLevelType w:val="hybridMultilevel"/>
    <w:tmpl w:val="B114E9F6"/>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F6E5BF5"/>
    <w:multiLevelType w:val="hybridMultilevel"/>
    <w:tmpl w:val="791A73DE"/>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0D35B5A"/>
    <w:multiLevelType w:val="multilevel"/>
    <w:tmpl w:val="F4E491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1C7670A"/>
    <w:multiLevelType w:val="hybridMultilevel"/>
    <w:tmpl w:val="B9ACA39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1E26622"/>
    <w:multiLevelType w:val="hybridMultilevel"/>
    <w:tmpl w:val="89C83A6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88B6277"/>
    <w:multiLevelType w:val="hybridMultilevel"/>
    <w:tmpl w:val="B9ACA39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CF96D67"/>
    <w:multiLevelType w:val="hybridMultilevel"/>
    <w:tmpl w:val="3F9EE1E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4DE2AFC"/>
    <w:multiLevelType w:val="hybridMultilevel"/>
    <w:tmpl w:val="81C02F5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45411387"/>
    <w:multiLevelType w:val="hybridMultilevel"/>
    <w:tmpl w:val="89168C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7C809B9"/>
    <w:multiLevelType w:val="hybridMultilevel"/>
    <w:tmpl w:val="DD56A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5279E6"/>
    <w:multiLevelType w:val="hybridMultilevel"/>
    <w:tmpl w:val="DDA6BABA"/>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4A69628A"/>
    <w:multiLevelType w:val="hybridMultilevel"/>
    <w:tmpl w:val="050E3E5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1FA1DC4"/>
    <w:multiLevelType w:val="multilevel"/>
    <w:tmpl w:val="EF4E0164"/>
    <w:lvl w:ilvl="0">
      <w:start w:val="1"/>
      <w:numFmt w:val="decimal"/>
      <w:lvlText w:val="%1."/>
      <w:lvlJc w:val="left"/>
      <w:pPr>
        <w:ind w:left="720" w:hanging="360"/>
      </w:pPr>
      <w:rPr>
        <w:rFonts w:hint="default"/>
      </w:rPr>
    </w:lvl>
    <w:lvl w:ilvl="1">
      <w:start w:val="1"/>
      <w:numFmt w:val="decimal"/>
      <w:isLgl/>
      <w:lvlText w:val="%1.%2"/>
      <w:lvlJc w:val="left"/>
      <w:pPr>
        <w:ind w:left="2203" w:hanging="360"/>
      </w:pPr>
      <w:rPr>
        <w:rFonts w:hint="default"/>
        <w:b/>
        <w:sz w:val="24"/>
        <w:szCs w:val="24"/>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Zero"/>
      <w:isLgl/>
      <w:lvlText w:val="%1.%2.%3.%4.%5"/>
      <w:lvlJc w:val="left"/>
      <w:pPr>
        <w:ind w:left="4320" w:hanging="1080"/>
      </w:pPr>
      <w:rPr>
        <w:rFonts w:hint="default"/>
      </w:rPr>
    </w:lvl>
    <w:lvl w:ilvl="5">
      <w:start w:val="1"/>
      <w:numFmt w:val="decimalZero"/>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Zero"/>
      <w:isLgl/>
      <w:lvlText w:val="%1.%2.%3.%4.%5.%6.%7.%8.%9"/>
      <w:lvlJc w:val="left"/>
      <w:pPr>
        <w:ind w:left="7920" w:hanging="1800"/>
      </w:pPr>
      <w:rPr>
        <w:rFonts w:hint="default"/>
      </w:rPr>
    </w:lvl>
  </w:abstractNum>
  <w:abstractNum w:abstractNumId="21" w15:restartNumberingAfterBreak="0">
    <w:nsid w:val="5B760080"/>
    <w:multiLevelType w:val="hybridMultilevel"/>
    <w:tmpl w:val="B47806F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62731DE4"/>
    <w:multiLevelType w:val="multilevel"/>
    <w:tmpl w:val="1B7EF42E"/>
    <w:lvl w:ilvl="0">
      <w:start w:val="1"/>
      <w:numFmt w:val="decimal"/>
      <w:lvlText w:val="%1."/>
      <w:lvlJc w:val="left"/>
      <w:pPr>
        <w:ind w:left="720" w:hanging="360"/>
      </w:pPr>
      <w:rPr>
        <w:rFonts w:hint="default"/>
      </w:rPr>
    </w:lvl>
    <w:lvl w:ilvl="1">
      <w:start w:val="11"/>
      <w:numFmt w:val="decimal"/>
      <w:isLgl/>
      <w:lvlText w:val="%1.%2"/>
      <w:lvlJc w:val="left"/>
      <w:pPr>
        <w:ind w:left="2061"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Zero"/>
      <w:isLgl/>
      <w:lvlText w:val="%1.%2.%3.%4.%5"/>
      <w:lvlJc w:val="left"/>
      <w:pPr>
        <w:ind w:left="4320" w:hanging="1080"/>
      </w:pPr>
      <w:rPr>
        <w:rFonts w:hint="default"/>
      </w:rPr>
    </w:lvl>
    <w:lvl w:ilvl="5">
      <w:start w:val="1"/>
      <w:numFmt w:val="decimalZero"/>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Zero"/>
      <w:isLgl/>
      <w:lvlText w:val="%1.%2.%3.%4.%5.%6.%7.%8.%9"/>
      <w:lvlJc w:val="left"/>
      <w:pPr>
        <w:ind w:left="7920" w:hanging="1800"/>
      </w:pPr>
      <w:rPr>
        <w:rFonts w:hint="default"/>
      </w:rPr>
    </w:lvl>
  </w:abstractNum>
  <w:abstractNum w:abstractNumId="23" w15:restartNumberingAfterBreak="0">
    <w:nsid w:val="64C94A79"/>
    <w:multiLevelType w:val="hybridMultilevel"/>
    <w:tmpl w:val="8740308E"/>
    <w:lvl w:ilvl="0" w:tplc="140A000B">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4" w15:restartNumberingAfterBreak="0">
    <w:nsid w:val="689031FB"/>
    <w:multiLevelType w:val="hybridMultilevel"/>
    <w:tmpl w:val="81A88D6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C567171"/>
    <w:multiLevelType w:val="hybridMultilevel"/>
    <w:tmpl w:val="9882227E"/>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766C52E4"/>
    <w:multiLevelType w:val="multilevel"/>
    <w:tmpl w:val="8FB0B46E"/>
    <w:lvl w:ilvl="0">
      <w:start w:val="7"/>
      <w:numFmt w:val="decimal"/>
      <w:lvlText w:val="%1"/>
      <w:lvlJc w:val="left"/>
      <w:pPr>
        <w:ind w:left="795" w:hanging="795"/>
      </w:pPr>
      <w:rPr>
        <w:rFonts w:hint="default"/>
      </w:rPr>
    </w:lvl>
    <w:lvl w:ilvl="1">
      <w:start w:val="1"/>
      <w:numFmt w:val="decimalZero"/>
      <w:lvlText w:val="%1.%2"/>
      <w:lvlJc w:val="left"/>
      <w:pPr>
        <w:ind w:left="795" w:hanging="795"/>
      </w:pPr>
      <w:rPr>
        <w:rFonts w:hint="default"/>
      </w:rPr>
    </w:lvl>
    <w:lvl w:ilvl="2">
      <w:start w:val="1"/>
      <w:numFmt w:val="bullet"/>
      <w:lvlText w:val=""/>
      <w:lvlJc w:val="left"/>
      <w:pPr>
        <w:ind w:left="795" w:hanging="795"/>
      </w:pPr>
      <w:rPr>
        <w:rFonts w:ascii="Wingdings" w:hAnsi="Wingding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222F6B"/>
    <w:multiLevelType w:val="hybridMultilevel"/>
    <w:tmpl w:val="B5E45D7C"/>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9"/>
  </w:num>
  <w:num w:numId="5">
    <w:abstractNumId w:val="1"/>
  </w:num>
  <w:num w:numId="6">
    <w:abstractNumId w:val="20"/>
  </w:num>
  <w:num w:numId="7">
    <w:abstractNumId w:val="2"/>
  </w:num>
  <w:num w:numId="8">
    <w:abstractNumId w:val="18"/>
  </w:num>
  <w:num w:numId="9">
    <w:abstractNumId w:val="13"/>
  </w:num>
  <w:num w:numId="10">
    <w:abstractNumId w:val="15"/>
  </w:num>
  <w:num w:numId="11">
    <w:abstractNumId w:val="24"/>
  </w:num>
  <w:num w:numId="12">
    <w:abstractNumId w:val="12"/>
  </w:num>
  <w:num w:numId="13">
    <w:abstractNumId w:val="14"/>
  </w:num>
  <w:num w:numId="14">
    <w:abstractNumId w:val="0"/>
  </w:num>
  <w:num w:numId="15">
    <w:abstractNumId w:val="5"/>
  </w:num>
  <w:num w:numId="16">
    <w:abstractNumId w:val="22"/>
  </w:num>
  <w:num w:numId="17">
    <w:abstractNumId w:val="16"/>
  </w:num>
  <w:num w:numId="18">
    <w:abstractNumId w:val="25"/>
  </w:num>
  <w:num w:numId="19">
    <w:abstractNumId w:val="8"/>
  </w:num>
  <w:num w:numId="20">
    <w:abstractNumId w:val="27"/>
  </w:num>
  <w:num w:numId="21">
    <w:abstractNumId w:val="23"/>
  </w:num>
  <w:num w:numId="22">
    <w:abstractNumId w:val="19"/>
  </w:num>
  <w:num w:numId="23">
    <w:abstractNumId w:val="21"/>
  </w:num>
  <w:num w:numId="24">
    <w:abstractNumId w:val="6"/>
  </w:num>
  <w:num w:numId="25">
    <w:abstractNumId w:val="11"/>
  </w:num>
  <w:num w:numId="26">
    <w:abstractNumId w:val="26"/>
  </w:num>
  <w:num w:numId="27">
    <w:abstractNumId w:val="10"/>
  </w:num>
  <w:num w:numId="28">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8F0"/>
    <w:rsid w:val="0000154A"/>
    <w:rsid w:val="00001CD0"/>
    <w:rsid w:val="00002C32"/>
    <w:rsid w:val="00002ECD"/>
    <w:rsid w:val="0000426A"/>
    <w:rsid w:val="000043D0"/>
    <w:rsid w:val="00005790"/>
    <w:rsid w:val="00005D3A"/>
    <w:rsid w:val="00006530"/>
    <w:rsid w:val="00006EBC"/>
    <w:rsid w:val="00007504"/>
    <w:rsid w:val="00007B92"/>
    <w:rsid w:val="00010EFD"/>
    <w:rsid w:val="000115AE"/>
    <w:rsid w:val="00012033"/>
    <w:rsid w:val="00012071"/>
    <w:rsid w:val="00012221"/>
    <w:rsid w:val="0001280E"/>
    <w:rsid w:val="00013803"/>
    <w:rsid w:val="000153C0"/>
    <w:rsid w:val="00015A2B"/>
    <w:rsid w:val="00015B31"/>
    <w:rsid w:val="00015BAE"/>
    <w:rsid w:val="00015CB0"/>
    <w:rsid w:val="0001600E"/>
    <w:rsid w:val="00016B66"/>
    <w:rsid w:val="00016C99"/>
    <w:rsid w:val="0002020E"/>
    <w:rsid w:val="0002023E"/>
    <w:rsid w:val="0002025A"/>
    <w:rsid w:val="000207D2"/>
    <w:rsid w:val="00021651"/>
    <w:rsid w:val="00022165"/>
    <w:rsid w:val="0002217B"/>
    <w:rsid w:val="00023006"/>
    <w:rsid w:val="000234B5"/>
    <w:rsid w:val="00023981"/>
    <w:rsid w:val="00023FE4"/>
    <w:rsid w:val="0002539B"/>
    <w:rsid w:val="000267F1"/>
    <w:rsid w:val="00031726"/>
    <w:rsid w:val="000326A6"/>
    <w:rsid w:val="00032C30"/>
    <w:rsid w:val="00033335"/>
    <w:rsid w:val="00033603"/>
    <w:rsid w:val="000347A0"/>
    <w:rsid w:val="000352F0"/>
    <w:rsid w:val="0003651A"/>
    <w:rsid w:val="00037BE1"/>
    <w:rsid w:val="0004008C"/>
    <w:rsid w:val="000400C1"/>
    <w:rsid w:val="00040487"/>
    <w:rsid w:val="0004075C"/>
    <w:rsid w:val="0004089C"/>
    <w:rsid w:val="00040D0D"/>
    <w:rsid w:val="0004183E"/>
    <w:rsid w:val="00043E0F"/>
    <w:rsid w:val="00044F82"/>
    <w:rsid w:val="00045AFC"/>
    <w:rsid w:val="00045F0E"/>
    <w:rsid w:val="0004742B"/>
    <w:rsid w:val="00047908"/>
    <w:rsid w:val="00047B62"/>
    <w:rsid w:val="00050779"/>
    <w:rsid w:val="00050B13"/>
    <w:rsid w:val="00051265"/>
    <w:rsid w:val="0005217C"/>
    <w:rsid w:val="00052630"/>
    <w:rsid w:val="00052CD2"/>
    <w:rsid w:val="0005302C"/>
    <w:rsid w:val="00053493"/>
    <w:rsid w:val="00054349"/>
    <w:rsid w:val="00054A56"/>
    <w:rsid w:val="00055AE5"/>
    <w:rsid w:val="00057F9F"/>
    <w:rsid w:val="00060786"/>
    <w:rsid w:val="000610EF"/>
    <w:rsid w:val="00061289"/>
    <w:rsid w:val="000628B7"/>
    <w:rsid w:val="00063FA7"/>
    <w:rsid w:val="00064422"/>
    <w:rsid w:val="000647CC"/>
    <w:rsid w:val="00065095"/>
    <w:rsid w:val="00065F67"/>
    <w:rsid w:val="00066091"/>
    <w:rsid w:val="00066359"/>
    <w:rsid w:val="00066B2C"/>
    <w:rsid w:val="0006701F"/>
    <w:rsid w:val="000701F6"/>
    <w:rsid w:val="00071012"/>
    <w:rsid w:val="000712CB"/>
    <w:rsid w:val="00071B19"/>
    <w:rsid w:val="00071BB2"/>
    <w:rsid w:val="00071EEA"/>
    <w:rsid w:val="0007233F"/>
    <w:rsid w:val="00072437"/>
    <w:rsid w:val="00073671"/>
    <w:rsid w:val="00073CDC"/>
    <w:rsid w:val="00074D04"/>
    <w:rsid w:val="00075025"/>
    <w:rsid w:val="000758F9"/>
    <w:rsid w:val="00075A19"/>
    <w:rsid w:val="00076742"/>
    <w:rsid w:val="00076B2D"/>
    <w:rsid w:val="00076E94"/>
    <w:rsid w:val="00080053"/>
    <w:rsid w:val="000803DF"/>
    <w:rsid w:val="00080ECF"/>
    <w:rsid w:val="000839B0"/>
    <w:rsid w:val="0008542D"/>
    <w:rsid w:val="0008574F"/>
    <w:rsid w:val="000858AF"/>
    <w:rsid w:val="000859DD"/>
    <w:rsid w:val="0008663C"/>
    <w:rsid w:val="00086A07"/>
    <w:rsid w:val="000901C1"/>
    <w:rsid w:val="00090672"/>
    <w:rsid w:val="00090A36"/>
    <w:rsid w:val="000911F5"/>
    <w:rsid w:val="000914CE"/>
    <w:rsid w:val="00091DE3"/>
    <w:rsid w:val="00092361"/>
    <w:rsid w:val="000924DF"/>
    <w:rsid w:val="00092FA9"/>
    <w:rsid w:val="0009316D"/>
    <w:rsid w:val="00093F2D"/>
    <w:rsid w:val="00094979"/>
    <w:rsid w:val="00094B93"/>
    <w:rsid w:val="00094ECC"/>
    <w:rsid w:val="00097310"/>
    <w:rsid w:val="000A05CD"/>
    <w:rsid w:val="000A06B1"/>
    <w:rsid w:val="000A07B7"/>
    <w:rsid w:val="000A08B3"/>
    <w:rsid w:val="000A0BB5"/>
    <w:rsid w:val="000A0D74"/>
    <w:rsid w:val="000A12F0"/>
    <w:rsid w:val="000A223E"/>
    <w:rsid w:val="000A2635"/>
    <w:rsid w:val="000A28F0"/>
    <w:rsid w:val="000A2911"/>
    <w:rsid w:val="000A4BC4"/>
    <w:rsid w:val="000A5004"/>
    <w:rsid w:val="000A5888"/>
    <w:rsid w:val="000A63C0"/>
    <w:rsid w:val="000A6A6D"/>
    <w:rsid w:val="000B046E"/>
    <w:rsid w:val="000B07F1"/>
    <w:rsid w:val="000B15C3"/>
    <w:rsid w:val="000B2154"/>
    <w:rsid w:val="000B22E0"/>
    <w:rsid w:val="000B3587"/>
    <w:rsid w:val="000B4281"/>
    <w:rsid w:val="000B43C3"/>
    <w:rsid w:val="000B4493"/>
    <w:rsid w:val="000B44F1"/>
    <w:rsid w:val="000B4C4D"/>
    <w:rsid w:val="000B4F22"/>
    <w:rsid w:val="000B4FE2"/>
    <w:rsid w:val="000B578E"/>
    <w:rsid w:val="000B71A2"/>
    <w:rsid w:val="000B71ED"/>
    <w:rsid w:val="000B779F"/>
    <w:rsid w:val="000C0144"/>
    <w:rsid w:val="000C09D9"/>
    <w:rsid w:val="000C19F0"/>
    <w:rsid w:val="000C2995"/>
    <w:rsid w:val="000C2F63"/>
    <w:rsid w:val="000C4B95"/>
    <w:rsid w:val="000C516C"/>
    <w:rsid w:val="000C54C9"/>
    <w:rsid w:val="000C64E8"/>
    <w:rsid w:val="000C6787"/>
    <w:rsid w:val="000C7553"/>
    <w:rsid w:val="000C7578"/>
    <w:rsid w:val="000C75AC"/>
    <w:rsid w:val="000C7911"/>
    <w:rsid w:val="000D109A"/>
    <w:rsid w:val="000D1DEA"/>
    <w:rsid w:val="000D27D2"/>
    <w:rsid w:val="000D28DB"/>
    <w:rsid w:val="000D28FA"/>
    <w:rsid w:val="000D290F"/>
    <w:rsid w:val="000D2DC9"/>
    <w:rsid w:val="000D3461"/>
    <w:rsid w:val="000D3E35"/>
    <w:rsid w:val="000D40B1"/>
    <w:rsid w:val="000D4E8B"/>
    <w:rsid w:val="000D5713"/>
    <w:rsid w:val="000D5D18"/>
    <w:rsid w:val="000D6189"/>
    <w:rsid w:val="000D733C"/>
    <w:rsid w:val="000E00FD"/>
    <w:rsid w:val="000E114E"/>
    <w:rsid w:val="000E18CF"/>
    <w:rsid w:val="000E2C1E"/>
    <w:rsid w:val="000E3C2B"/>
    <w:rsid w:val="000E587A"/>
    <w:rsid w:val="000E5A62"/>
    <w:rsid w:val="000E5FAD"/>
    <w:rsid w:val="000E7238"/>
    <w:rsid w:val="000E725C"/>
    <w:rsid w:val="000E72A4"/>
    <w:rsid w:val="000E7C2D"/>
    <w:rsid w:val="000E7EE3"/>
    <w:rsid w:val="000F0729"/>
    <w:rsid w:val="000F07B0"/>
    <w:rsid w:val="000F0AEB"/>
    <w:rsid w:val="000F1470"/>
    <w:rsid w:val="000F3069"/>
    <w:rsid w:val="000F365D"/>
    <w:rsid w:val="000F3FBF"/>
    <w:rsid w:val="000F4051"/>
    <w:rsid w:val="000F455E"/>
    <w:rsid w:val="000F47A7"/>
    <w:rsid w:val="000F4BF7"/>
    <w:rsid w:val="000F514A"/>
    <w:rsid w:val="000F73C6"/>
    <w:rsid w:val="000F76A8"/>
    <w:rsid w:val="000F7A35"/>
    <w:rsid w:val="000F7AD9"/>
    <w:rsid w:val="0010067B"/>
    <w:rsid w:val="00100B48"/>
    <w:rsid w:val="00100D2E"/>
    <w:rsid w:val="001020EF"/>
    <w:rsid w:val="0010244D"/>
    <w:rsid w:val="0010293B"/>
    <w:rsid w:val="00102CC1"/>
    <w:rsid w:val="00104B76"/>
    <w:rsid w:val="00104BA0"/>
    <w:rsid w:val="00104E45"/>
    <w:rsid w:val="00106A46"/>
    <w:rsid w:val="00106E6C"/>
    <w:rsid w:val="00106F7A"/>
    <w:rsid w:val="00107251"/>
    <w:rsid w:val="00107281"/>
    <w:rsid w:val="001100B4"/>
    <w:rsid w:val="00110C4F"/>
    <w:rsid w:val="0011176B"/>
    <w:rsid w:val="001119FF"/>
    <w:rsid w:val="00111DBF"/>
    <w:rsid w:val="00112337"/>
    <w:rsid w:val="0011238C"/>
    <w:rsid w:val="00112A98"/>
    <w:rsid w:val="00115495"/>
    <w:rsid w:val="00115826"/>
    <w:rsid w:val="00115F89"/>
    <w:rsid w:val="001162C3"/>
    <w:rsid w:val="00116832"/>
    <w:rsid w:val="00116E3D"/>
    <w:rsid w:val="00117342"/>
    <w:rsid w:val="00117847"/>
    <w:rsid w:val="00120C69"/>
    <w:rsid w:val="00121786"/>
    <w:rsid w:val="00121B85"/>
    <w:rsid w:val="00121CF0"/>
    <w:rsid w:val="00121FC2"/>
    <w:rsid w:val="00121FDF"/>
    <w:rsid w:val="001222C0"/>
    <w:rsid w:val="001222E4"/>
    <w:rsid w:val="00122E73"/>
    <w:rsid w:val="001233AF"/>
    <w:rsid w:val="001236D9"/>
    <w:rsid w:val="00123CBA"/>
    <w:rsid w:val="00123D36"/>
    <w:rsid w:val="001245B6"/>
    <w:rsid w:val="00124940"/>
    <w:rsid w:val="00125832"/>
    <w:rsid w:val="00125897"/>
    <w:rsid w:val="00125C23"/>
    <w:rsid w:val="00125C99"/>
    <w:rsid w:val="00125F5D"/>
    <w:rsid w:val="0012682E"/>
    <w:rsid w:val="00126D8B"/>
    <w:rsid w:val="001276BC"/>
    <w:rsid w:val="001278E7"/>
    <w:rsid w:val="00130077"/>
    <w:rsid w:val="00131514"/>
    <w:rsid w:val="00131BDC"/>
    <w:rsid w:val="001325BC"/>
    <w:rsid w:val="00132887"/>
    <w:rsid w:val="00134CD0"/>
    <w:rsid w:val="00134DEE"/>
    <w:rsid w:val="00135BEB"/>
    <w:rsid w:val="001360C8"/>
    <w:rsid w:val="00137EAC"/>
    <w:rsid w:val="00140666"/>
    <w:rsid w:val="001412A7"/>
    <w:rsid w:val="001412EA"/>
    <w:rsid w:val="001416D7"/>
    <w:rsid w:val="001422B8"/>
    <w:rsid w:val="0014286C"/>
    <w:rsid w:val="00142BF6"/>
    <w:rsid w:val="001430BD"/>
    <w:rsid w:val="0014318A"/>
    <w:rsid w:val="0014369A"/>
    <w:rsid w:val="001440B2"/>
    <w:rsid w:val="001442F4"/>
    <w:rsid w:val="001446AD"/>
    <w:rsid w:val="00144C14"/>
    <w:rsid w:val="00145616"/>
    <w:rsid w:val="0014619A"/>
    <w:rsid w:val="00146E1C"/>
    <w:rsid w:val="001474D0"/>
    <w:rsid w:val="0014781E"/>
    <w:rsid w:val="00147A69"/>
    <w:rsid w:val="00147C60"/>
    <w:rsid w:val="00150A09"/>
    <w:rsid w:val="00150BFC"/>
    <w:rsid w:val="00151005"/>
    <w:rsid w:val="00151524"/>
    <w:rsid w:val="001515A3"/>
    <w:rsid w:val="001518E0"/>
    <w:rsid w:val="00152FCF"/>
    <w:rsid w:val="00153069"/>
    <w:rsid w:val="00153244"/>
    <w:rsid w:val="00153912"/>
    <w:rsid w:val="00154523"/>
    <w:rsid w:val="00156ABB"/>
    <w:rsid w:val="00157791"/>
    <w:rsid w:val="001578CF"/>
    <w:rsid w:val="00160D6C"/>
    <w:rsid w:val="00161454"/>
    <w:rsid w:val="001616A7"/>
    <w:rsid w:val="00161896"/>
    <w:rsid w:val="001625C4"/>
    <w:rsid w:val="00162A17"/>
    <w:rsid w:val="00163190"/>
    <w:rsid w:val="0016322D"/>
    <w:rsid w:val="0016405F"/>
    <w:rsid w:val="00164531"/>
    <w:rsid w:val="001646A9"/>
    <w:rsid w:val="00164E40"/>
    <w:rsid w:val="00165FE9"/>
    <w:rsid w:val="00166078"/>
    <w:rsid w:val="001663AE"/>
    <w:rsid w:val="00166E3A"/>
    <w:rsid w:val="00167070"/>
    <w:rsid w:val="00167930"/>
    <w:rsid w:val="001725AD"/>
    <w:rsid w:val="001727EF"/>
    <w:rsid w:val="001731AB"/>
    <w:rsid w:val="0017427C"/>
    <w:rsid w:val="0017500F"/>
    <w:rsid w:val="0017611D"/>
    <w:rsid w:val="00180194"/>
    <w:rsid w:val="00180282"/>
    <w:rsid w:val="00180926"/>
    <w:rsid w:val="001810CE"/>
    <w:rsid w:val="001810E0"/>
    <w:rsid w:val="00181B70"/>
    <w:rsid w:val="0018358D"/>
    <w:rsid w:val="001837C5"/>
    <w:rsid w:val="0018459B"/>
    <w:rsid w:val="00184D84"/>
    <w:rsid w:val="00185D5C"/>
    <w:rsid w:val="00185FDE"/>
    <w:rsid w:val="00186125"/>
    <w:rsid w:val="00186150"/>
    <w:rsid w:val="00186709"/>
    <w:rsid w:val="00186FF7"/>
    <w:rsid w:val="001872B6"/>
    <w:rsid w:val="00187572"/>
    <w:rsid w:val="00187C82"/>
    <w:rsid w:val="00190739"/>
    <w:rsid w:val="00191351"/>
    <w:rsid w:val="00193310"/>
    <w:rsid w:val="001937FA"/>
    <w:rsid w:val="00194593"/>
    <w:rsid w:val="00194CA9"/>
    <w:rsid w:val="001950B5"/>
    <w:rsid w:val="00195A01"/>
    <w:rsid w:val="0019699A"/>
    <w:rsid w:val="00197B0B"/>
    <w:rsid w:val="001A18B6"/>
    <w:rsid w:val="001A1DDF"/>
    <w:rsid w:val="001A2236"/>
    <w:rsid w:val="001A2A67"/>
    <w:rsid w:val="001A3831"/>
    <w:rsid w:val="001A3A95"/>
    <w:rsid w:val="001A4474"/>
    <w:rsid w:val="001A5131"/>
    <w:rsid w:val="001A563C"/>
    <w:rsid w:val="001A5A10"/>
    <w:rsid w:val="001A5DE8"/>
    <w:rsid w:val="001A5F4D"/>
    <w:rsid w:val="001A6071"/>
    <w:rsid w:val="001A617E"/>
    <w:rsid w:val="001A6195"/>
    <w:rsid w:val="001A64F9"/>
    <w:rsid w:val="001A6F3C"/>
    <w:rsid w:val="001A7E7D"/>
    <w:rsid w:val="001B0201"/>
    <w:rsid w:val="001B1034"/>
    <w:rsid w:val="001B1359"/>
    <w:rsid w:val="001B16DD"/>
    <w:rsid w:val="001B2BD6"/>
    <w:rsid w:val="001B3787"/>
    <w:rsid w:val="001B4C75"/>
    <w:rsid w:val="001B587B"/>
    <w:rsid w:val="001B6C7F"/>
    <w:rsid w:val="001B6FE6"/>
    <w:rsid w:val="001B7BDB"/>
    <w:rsid w:val="001C0E75"/>
    <w:rsid w:val="001C13D5"/>
    <w:rsid w:val="001C1AD4"/>
    <w:rsid w:val="001C1CB5"/>
    <w:rsid w:val="001C2CCA"/>
    <w:rsid w:val="001C31EE"/>
    <w:rsid w:val="001C3E47"/>
    <w:rsid w:val="001C4A7F"/>
    <w:rsid w:val="001C4ADE"/>
    <w:rsid w:val="001C5CF6"/>
    <w:rsid w:val="001C5E61"/>
    <w:rsid w:val="001C6B49"/>
    <w:rsid w:val="001C6FAB"/>
    <w:rsid w:val="001C768D"/>
    <w:rsid w:val="001D0A78"/>
    <w:rsid w:val="001D0F9D"/>
    <w:rsid w:val="001D1A3A"/>
    <w:rsid w:val="001D2EBB"/>
    <w:rsid w:val="001D3004"/>
    <w:rsid w:val="001D3300"/>
    <w:rsid w:val="001D3A63"/>
    <w:rsid w:val="001D3F91"/>
    <w:rsid w:val="001D48DB"/>
    <w:rsid w:val="001D4B23"/>
    <w:rsid w:val="001D4E25"/>
    <w:rsid w:val="001D4EA3"/>
    <w:rsid w:val="001D528A"/>
    <w:rsid w:val="001D5C7A"/>
    <w:rsid w:val="001D62CB"/>
    <w:rsid w:val="001D6B2E"/>
    <w:rsid w:val="001D7000"/>
    <w:rsid w:val="001E1220"/>
    <w:rsid w:val="001E2425"/>
    <w:rsid w:val="001E2B17"/>
    <w:rsid w:val="001E2BEB"/>
    <w:rsid w:val="001E2E79"/>
    <w:rsid w:val="001E3644"/>
    <w:rsid w:val="001E4414"/>
    <w:rsid w:val="001E4ED5"/>
    <w:rsid w:val="001E692C"/>
    <w:rsid w:val="001E7319"/>
    <w:rsid w:val="001E75D7"/>
    <w:rsid w:val="001E7EE3"/>
    <w:rsid w:val="001F0162"/>
    <w:rsid w:val="001F08A0"/>
    <w:rsid w:val="001F15E3"/>
    <w:rsid w:val="001F17CB"/>
    <w:rsid w:val="001F38BF"/>
    <w:rsid w:val="001F3CCF"/>
    <w:rsid w:val="001F4709"/>
    <w:rsid w:val="001F6195"/>
    <w:rsid w:val="001F6419"/>
    <w:rsid w:val="001F709E"/>
    <w:rsid w:val="001F7396"/>
    <w:rsid w:val="00200134"/>
    <w:rsid w:val="00200D5D"/>
    <w:rsid w:val="00200EEE"/>
    <w:rsid w:val="0020143E"/>
    <w:rsid w:val="0020248C"/>
    <w:rsid w:val="00202949"/>
    <w:rsid w:val="002030A3"/>
    <w:rsid w:val="00203F35"/>
    <w:rsid w:val="00204A3F"/>
    <w:rsid w:val="00204CBE"/>
    <w:rsid w:val="00205E22"/>
    <w:rsid w:val="00206BB9"/>
    <w:rsid w:val="00207680"/>
    <w:rsid w:val="00210094"/>
    <w:rsid w:val="002107AA"/>
    <w:rsid w:val="002115CA"/>
    <w:rsid w:val="002116C8"/>
    <w:rsid w:val="0021259B"/>
    <w:rsid w:val="00212601"/>
    <w:rsid w:val="0021278F"/>
    <w:rsid w:val="002133F6"/>
    <w:rsid w:val="00214406"/>
    <w:rsid w:val="002146FC"/>
    <w:rsid w:val="002147EC"/>
    <w:rsid w:val="002149BD"/>
    <w:rsid w:val="00214B8E"/>
    <w:rsid w:val="00214BF4"/>
    <w:rsid w:val="00214D99"/>
    <w:rsid w:val="00214EAE"/>
    <w:rsid w:val="00215703"/>
    <w:rsid w:val="0021609B"/>
    <w:rsid w:val="00220024"/>
    <w:rsid w:val="00220E50"/>
    <w:rsid w:val="0022104B"/>
    <w:rsid w:val="00221080"/>
    <w:rsid w:val="00221A7A"/>
    <w:rsid w:val="00223891"/>
    <w:rsid w:val="002258DD"/>
    <w:rsid w:val="00225C6C"/>
    <w:rsid w:val="002271E3"/>
    <w:rsid w:val="00227908"/>
    <w:rsid w:val="002302E1"/>
    <w:rsid w:val="00230BC0"/>
    <w:rsid w:val="002310E2"/>
    <w:rsid w:val="002311F8"/>
    <w:rsid w:val="00231240"/>
    <w:rsid w:val="00231C34"/>
    <w:rsid w:val="00232166"/>
    <w:rsid w:val="0023231B"/>
    <w:rsid w:val="002326AD"/>
    <w:rsid w:val="00233A19"/>
    <w:rsid w:val="00233F8C"/>
    <w:rsid w:val="00234337"/>
    <w:rsid w:val="00235A73"/>
    <w:rsid w:val="00235F8F"/>
    <w:rsid w:val="0023657A"/>
    <w:rsid w:val="00236C2C"/>
    <w:rsid w:val="00237494"/>
    <w:rsid w:val="00240468"/>
    <w:rsid w:val="002406FA"/>
    <w:rsid w:val="00241A13"/>
    <w:rsid w:val="00241A50"/>
    <w:rsid w:val="00242076"/>
    <w:rsid w:val="00243380"/>
    <w:rsid w:val="002445AD"/>
    <w:rsid w:val="00244E63"/>
    <w:rsid w:val="002451D0"/>
    <w:rsid w:val="0024524A"/>
    <w:rsid w:val="0024563B"/>
    <w:rsid w:val="00245972"/>
    <w:rsid w:val="00245EB5"/>
    <w:rsid w:val="0024653E"/>
    <w:rsid w:val="00246B90"/>
    <w:rsid w:val="00247BD5"/>
    <w:rsid w:val="00250117"/>
    <w:rsid w:val="00250F6A"/>
    <w:rsid w:val="0025146F"/>
    <w:rsid w:val="002525CB"/>
    <w:rsid w:val="00253080"/>
    <w:rsid w:val="00254263"/>
    <w:rsid w:val="002564CD"/>
    <w:rsid w:val="00257A5C"/>
    <w:rsid w:val="00257A5E"/>
    <w:rsid w:val="002604E3"/>
    <w:rsid w:val="00260740"/>
    <w:rsid w:val="002612DA"/>
    <w:rsid w:val="00261484"/>
    <w:rsid w:val="0026154B"/>
    <w:rsid w:val="00262014"/>
    <w:rsid w:val="00263468"/>
    <w:rsid w:val="00263935"/>
    <w:rsid w:val="00264521"/>
    <w:rsid w:val="00265126"/>
    <w:rsid w:val="00265801"/>
    <w:rsid w:val="00266E5A"/>
    <w:rsid w:val="0026705F"/>
    <w:rsid w:val="002670EF"/>
    <w:rsid w:val="002672FE"/>
    <w:rsid w:val="00267A71"/>
    <w:rsid w:val="00267E87"/>
    <w:rsid w:val="00270778"/>
    <w:rsid w:val="00270BF4"/>
    <w:rsid w:val="00271241"/>
    <w:rsid w:val="002714EB"/>
    <w:rsid w:val="00271921"/>
    <w:rsid w:val="00271B14"/>
    <w:rsid w:val="0027226C"/>
    <w:rsid w:val="002722FD"/>
    <w:rsid w:val="00272DE1"/>
    <w:rsid w:val="00273ACC"/>
    <w:rsid w:val="00273CC7"/>
    <w:rsid w:val="00273FC7"/>
    <w:rsid w:val="00274474"/>
    <w:rsid w:val="00274E0A"/>
    <w:rsid w:val="00276C1D"/>
    <w:rsid w:val="00277435"/>
    <w:rsid w:val="002807C7"/>
    <w:rsid w:val="00281B75"/>
    <w:rsid w:val="00281EF1"/>
    <w:rsid w:val="00282662"/>
    <w:rsid w:val="002832F7"/>
    <w:rsid w:val="002849E2"/>
    <w:rsid w:val="00285228"/>
    <w:rsid w:val="00285694"/>
    <w:rsid w:val="00286120"/>
    <w:rsid w:val="00287004"/>
    <w:rsid w:val="00287F19"/>
    <w:rsid w:val="00290BA2"/>
    <w:rsid w:val="00291936"/>
    <w:rsid w:val="0029224A"/>
    <w:rsid w:val="002925FA"/>
    <w:rsid w:val="00292A1C"/>
    <w:rsid w:val="00292F42"/>
    <w:rsid w:val="002932FB"/>
    <w:rsid w:val="002933C8"/>
    <w:rsid w:val="00293A36"/>
    <w:rsid w:val="00293C5B"/>
    <w:rsid w:val="00293DD4"/>
    <w:rsid w:val="002952DE"/>
    <w:rsid w:val="002957E3"/>
    <w:rsid w:val="002959BF"/>
    <w:rsid w:val="002970CD"/>
    <w:rsid w:val="00297C23"/>
    <w:rsid w:val="002A37F9"/>
    <w:rsid w:val="002A3DA4"/>
    <w:rsid w:val="002A3F5C"/>
    <w:rsid w:val="002A615B"/>
    <w:rsid w:val="002A6BDF"/>
    <w:rsid w:val="002A74A4"/>
    <w:rsid w:val="002A787E"/>
    <w:rsid w:val="002A79A3"/>
    <w:rsid w:val="002B1072"/>
    <w:rsid w:val="002B1104"/>
    <w:rsid w:val="002B1BE7"/>
    <w:rsid w:val="002B1BEE"/>
    <w:rsid w:val="002B2434"/>
    <w:rsid w:val="002B2472"/>
    <w:rsid w:val="002B2654"/>
    <w:rsid w:val="002B2794"/>
    <w:rsid w:val="002B5C2F"/>
    <w:rsid w:val="002B688D"/>
    <w:rsid w:val="002B7663"/>
    <w:rsid w:val="002B7724"/>
    <w:rsid w:val="002C1878"/>
    <w:rsid w:val="002C2A29"/>
    <w:rsid w:val="002C2D0C"/>
    <w:rsid w:val="002C322B"/>
    <w:rsid w:val="002C4216"/>
    <w:rsid w:val="002C4369"/>
    <w:rsid w:val="002C4502"/>
    <w:rsid w:val="002C4A38"/>
    <w:rsid w:val="002C4C63"/>
    <w:rsid w:val="002C52AC"/>
    <w:rsid w:val="002C52B7"/>
    <w:rsid w:val="002C62DC"/>
    <w:rsid w:val="002C6BF7"/>
    <w:rsid w:val="002C7AC3"/>
    <w:rsid w:val="002C7DCE"/>
    <w:rsid w:val="002D0122"/>
    <w:rsid w:val="002D1E9B"/>
    <w:rsid w:val="002D2DAE"/>
    <w:rsid w:val="002D31F0"/>
    <w:rsid w:val="002D4012"/>
    <w:rsid w:val="002D4B07"/>
    <w:rsid w:val="002D54D8"/>
    <w:rsid w:val="002D5762"/>
    <w:rsid w:val="002D67E7"/>
    <w:rsid w:val="002D698A"/>
    <w:rsid w:val="002E1BCE"/>
    <w:rsid w:val="002E24A1"/>
    <w:rsid w:val="002E2B21"/>
    <w:rsid w:val="002E30F8"/>
    <w:rsid w:val="002E3A90"/>
    <w:rsid w:val="002E4392"/>
    <w:rsid w:val="002E4654"/>
    <w:rsid w:val="002E47BE"/>
    <w:rsid w:val="002E585B"/>
    <w:rsid w:val="002E7424"/>
    <w:rsid w:val="002F1ACE"/>
    <w:rsid w:val="002F200B"/>
    <w:rsid w:val="002F2DDF"/>
    <w:rsid w:val="002F39EE"/>
    <w:rsid w:val="002F4572"/>
    <w:rsid w:val="002F62F6"/>
    <w:rsid w:val="002F7D91"/>
    <w:rsid w:val="00300C01"/>
    <w:rsid w:val="00300FE5"/>
    <w:rsid w:val="0030135D"/>
    <w:rsid w:val="003026A4"/>
    <w:rsid w:val="00303474"/>
    <w:rsid w:val="003043A5"/>
    <w:rsid w:val="00304E4C"/>
    <w:rsid w:val="00305EA0"/>
    <w:rsid w:val="00306044"/>
    <w:rsid w:val="003078AB"/>
    <w:rsid w:val="00310593"/>
    <w:rsid w:val="003107CA"/>
    <w:rsid w:val="003108AF"/>
    <w:rsid w:val="003110FF"/>
    <w:rsid w:val="00311194"/>
    <w:rsid w:val="00311E2A"/>
    <w:rsid w:val="00313778"/>
    <w:rsid w:val="003137A6"/>
    <w:rsid w:val="00313B25"/>
    <w:rsid w:val="00313C15"/>
    <w:rsid w:val="00313D6F"/>
    <w:rsid w:val="003141A5"/>
    <w:rsid w:val="00314D71"/>
    <w:rsid w:val="00315354"/>
    <w:rsid w:val="00315507"/>
    <w:rsid w:val="00315742"/>
    <w:rsid w:val="00315B87"/>
    <w:rsid w:val="00315BB8"/>
    <w:rsid w:val="0031665E"/>
    <w:rsid w:val="0032093E"/>
    <w:rsid w:val="00320B1B"/>
    <w:rsid w:val="00320F0D"/>
    <w:rsid w:val="00321062"/>
    <w:rsid w:val="00321F41"/>
    <w:rsid w:val="003227BC"/>
    <w:rsid w:val="00323A7A"/>
    <w:rsid w:val="00324136"/>
    <w:rsid w:val="00324A17"/>
    <w:rsid w:val="00324EE3"/>
    <w:rsid w:val="00324EF6"/>
    <w:rsid w:val="003251F0"/>
    <w:rsid w:val="00327097"/>
    <w:rsid w:val="003279B2"/>
    <w:rsid w:val="00327D43"/>
    <w:rsid w:val="003301A5"/>
    <w:rsid w:val="003301B6"/>
    <w:rsid w:val="0033065E"/>
    <w:rsid w:val="00330B38"/>
    <w:rsid w:val="0033353A"/>
    <w:rsid w:val="003335A9"/>
    <w:rsid w:val="00333C9C"/>
    <w:rsid w:val="00334AE9"/>
    <w:rsid w:val="00335C5E"/>
    <w:rsid w:val="00336C3A"/>
    <w:rsid w:val="00337F9D"/>
    <w:rsid w:val="00340010"/>
    <w:rsid w:val="0034198F"/>
    <w:rsid w:val="00341ACE"/>
    <w:rsid w:val="003439C0"/>
    <w:rsid w:val="00344569"/>
    <w:rsid w:val="003447A5"/>
    <w:rsid w:val="00344BAF"/>
    <w:rsid w:val="00345026"/>
    <w:rsid w:val="003452EB"/>
    <w:rsid w:val="00345861"/>
    <w:rsid w:val="00345DF3"/>
    <w:rsid w:val="00346D4D"/>
    <w:rsid w:val="00347087"/>
    <w:rsid w:val="003500E2"/>
    <w:rsid w:val="0035052F"/>
    <w:rsid w:val="00350FD3"/>
    <w:rsid w:val="0035132B"/>
    <w:rsid w:val="0035165D"/>
    <w:rsid w:val="003522DA"/>
    <w:rsid w:val="00352DC9"/>
    <w:rsid w:val="003549A9"/>
    <w:rsid w:val="00354FC8"/>
    <w:rsid w:val="00355724"/>
    <w:rsid w:val="003566F8"/>
    <w:rsid w:val="0035709A"/>
    <w:rsid w:val="003573D8"/>
    <w:rsid w:val="00357B25"/>
    <w:rsid w:val="00361D0F"/>
    <w:rsid w:val="0036222C"/>
    <w:rsid w:val="003623E3"/>
    <w:rsid w:val="0036268E"/>
    <w:rsid w:val="00362874"/>
    <w:rsid w:val="003636AA"/>
    <w:rsid w:val="00363DF2"/>
    <w:rsid w:val="00364525"/>
    <w:rsid w:val="0036498A"/>
    <w:rsid w:val="00364DBC"/>
    <w:rsid w:val="00365F9C"/>
    <w:rsid w:val="003700DB"/>
    <w:rsid w:val="0037094D"/>
    <w:rsid w:val="00371FD9"/>
    <w:rsid w:val="003724CA"/>
    <w:rsid w:val="00374F39"/>
    <w:rsid w:val="00374FD9"/>
    <w:rsid w:val="003751B4"/>
    <w:rsid w:val="003755DB"/>
    <w:rsid w:val="00377223"/>
    <w:rsid w:val="0037790E"/>
    <w:rsid w:val="00380265"/>
    <w:rsid w:val="00380577"/>
    <w:rsid w:val="00382197"/>
    <w:rsid w:val="00382317"/>
    <w:rsid w:val="003826DB"/>
    <w:rsid w:val="00383CCD"/>
    <w:rsid w:val="0038410A"/>
    <w:rsid w:val="003854E9"/>
    <w:rsid w:val="00386580"/>
    <w:rsid w:val="003868F2"/>
    <w:rsid w:val="003872DE"/>
    <w:rsid w:val="00390ABC"/>
    <w:rsid w:val="00391555"/>
    <w:rsid w:val="00391C2D"/>
    <w:rsid w:val="00392140"/>
    <w:rsid w:val="003927F2"/>
    <w:rsid w:val="00392B56"/>
    <w:rsid w:val="00393848"/>
    <w:rsid w:val="0039409C"/>
    <w:rsid w:val="00394CDB"/>
    <w:rsid w:val="00395E7C"/>
    <w:rsid w:val="00396D3A"/>
    <w:rsid w:val="003A143A"/>
    <w:rsid w:val="003A1CE6"/>
    <w:rsid w:val="003A24ED"/>
    <w:rsid w:val="003A2AE1"/>
    <w:rsid w:val="003A2B39"/>
    <w:rsid w:val="003A378A"/>
    <w:rsid w:val="003A46C9"/>
    <w:rsid w:val="003A47D9"/>
    <w:rsid w:val="003A50DC"/>
    <w:rsid w:val="003A5680"/>
    <w:rsid w:val="003A6082"/>
    <w:rsid w:val="003A619A"/>
    <w:rsid w:val="003A73B6"/>
    <w:rsid w:val="003A75FF"/>
    <w:rsid w:val="003B07CD"/>
    <w:rsid w:val="003B0BB0"/>
    <w:rsid w:val="003B232F"/>
    <w:rsid w:val="003B303D"/>
    <w:rsid w:val="003B3627"/>
    <w:rsid w:val="003B5883"/>
    <w:rsid w:val="003B59DE"/>
    <w:rsid w:val="003B666C"/>
    <w:rsid w:val="003B66C3"/>
    <w:rsid w:val="003B6792"/>
    <w:rsid w:val="003B682C"/>
    <w:rsid w:val="003B70EB"/>
    <w:rsid w:val="003C0382"/>
    <w:rsid w:val="003C11B2"/>
    <w:rsid w:val="003C1C54"/>
    <w:rsid w:val="003C3AA8"/>
    <w:rsid w:val="003C3AF3"/>
    <w:rsid w:val="003C3DCD"/>
    <w:rsid w:val="003C4825"/>
    <w:rsid w:val="003C71CB"/>
    <w:rsid w:val="003C7564"/>
    <w:rsid w:val="003C7F80"/>
    <w:rsid w:val="003D01BF"/>
    <w:rsid w:val="003D01C4"/>
    <w:rsid w:val="003D02DC"/>
    <w:rsid w:val="003D1025"/>
    <w:rsid w:val="003D10A0"/>
    <w:rsid w:val="003D296E"/>
    <w:rsid w:val="003D333E"/>
    <w:rsid w:val="003D4034"/>
    <w:rsid w:val="003D5392"/>
    <w:rsid w:val="003D5BF4"/>
    <w:rsid w:val="003D6F74"/>
    <w:rsid w:val="003E10D0"/>
    <w:rsid w:val="003E15AD"/>
    <w:rsid w:val="003E1CA4"/>
    <w:rsid w:val="003E24B4"/>
    <w:rsid w:val="003E291B"/>
    <w:rsid w:val="003E2C4A"/>
    <w:rsid w:val="003E2C88"/>
    <w:rsid w:val="003E2F92"/>
    <w:rsid w:val="003E3D70"/>
    <w:rsid w:val="003E4126"/>
    <w:rsid w:val="003E45DF"/>
    <w:rsid w:val="003E4778"/>
    <w:rsid w:val="003E52F5"/>
    <w:rsid w:val="003E5ABF"/>
    <w:rsid w:val="003E67FF"/>
    <w:rsid w:val="003E7589"/>
    <w:rsid w:val="003E7886"/>
    <w:rsid w:val="003E7ADE"/>
    <w:rsid w:val="003F010A"/>
    <w:rsid w:val="003F03F7"/>
    <w:rsid w:val="003F2731"/>
    <w:rsid w:val="003F4187"/>
    <w:rsid w:val="003F41DA"/>
    <w:rsid w:val="003F4E8E"/>
    <w:rsid w:val="003F5798"/>
    <w:rsid w:val="003F67F6"/>
    <w:rsid w:val="003F6B97"/>
    <w:rsid w:val="003F6C39"/>
    <w:rsid w:val="00400984"/>
    <w:rsid w:val="00400CA1"/>
    <w:rsid w:val="004018D6"/>
    <w:rsid w:val="004020A7"/>
    <w:rsid w:val="0040229D"/>
    <w:rsid w:val="00402CDD"/>
    <w:rsid w:val="0040521A"/>
    <w:rsid w:val="00405BDD"/>
    <w:rsid w:val="00405C6A"/>
    <w:rsid w:val="00406D7B"/>
    <w:rsid w:val="004074A7"/>
    <w:rsid w:val="00407A99"/>
    <w:rsid w:val="004111A9"/>
    <w:rsid w:val="00411861"/>
    <w:rsid w:val="00411994"/>
    <w:rsid w:val="00412755"/>
    <w:rsid w:val="004128C7"/>
    <w:rsid w:val="00413337"/>
    <w:rsid w:val="004138AE"/>
    <w:rsid w:val="0041401B"/>
    <w:rsid w:val="00414AD4"/>
    <w:rsid w:val="00415003"/>
    <w:rsid w:val="00415343"/>
    <w:rsid w:val="0041622A"/>
    <w:rsid w:val="004162E3"/>
    <w:rsid w:val="004164E2"/>
    <w:rsid w:val="00416635"/>
    <w:rsid w:val="00416EBE"/>
    <w:rsid w:val="00416F23"/>
    <w:rsid w:val="00417308"/>
    <w:rsid w:val="0042044F"/>
    <w:rsid w:val="0042095F"/>
    <w:rsid w:val="004209AB"/>
    <w:rsid w:val="00420A10"/>
    <w:rsid w:val="00420DAF"/>
    <w:rsid w:val="00421004"/>
    <w:rsid w:val="00421D65"/>
    <w:rsid w:val="00422370"/>
    <w:rsid w:val="00422692"/>
    <w:rsid w:val="00422894"/>
    <w:rsid w:val="00422EC6"/>
    <w:rsid w:val="004237AB"/>
    <w:rsid w:val="00424886"/>
    <w:rsid w:val="0042495B"/>
    <w:rsid w:val="0042626F"/>
    <w:rsid w:val="00426D14"/>
    <w:rsid w:val="00426D55"/>
    <w:rsid w:val="00431FAE"/>
    <w:rsid w:val="00432356"/>
    <w:rsid w:val="00432A70"/>
    <w:rsid w:val="00432C9B"/>
    <w:rsid w:val="00432DA5"/>
    <w:rsid w:val="00433461"/>
    <w:rsid w:val="0043382D"/>
    <w:rsid w:val="004343E1"/>
    <w:rsid w:val="00434B49"/>
    <w:rsid w:val="00434D00"/>
    <w:rsid w:val="004351C4"/>
    <w:rsid w:val="00435F3C"/>
    <w:rsid w:val="00435F79"/>
    <w:rsid w:val="00440E17"/>
    <w:rsid w:val="00441241"/>
    <w:rsid w:val="004423F2"/>
    <w:rsid w:val="004423F8"/>
    <w:rsid w:val="00442873"/>
    <w:rsid w:val="0044399D"/>
    <w:rsid w:val="00444190"/>
    <w:rsid w:val="004451FC"/>
    <w:rsid w:val="00445387"/>
    <w:rsid w:val="00445838"/>
    <w:rsid w:val="00445BD4"/>
    <w:rsid w:val="004461CB"/>
    <w:rsid w:val="00446224"/>
    <w:rsid w:val="0044664E"/>
    <w:rsid w:val="00446CA0"/>
    <w:rsid w:val="004516B6"/>
    <w:rsid w:val="00451B0A"/>
    <w:rsid w:val="00451EFD"/>
    <w:rsid w:val="0045458D"/>
    <w:rsid w:val="004552A6"/>
    <w:rsid w:val="00456638"/>
    <w:rsid w:val="00456657"/>
    <w:rsid w:val="00456A26"/>
    <w:rsid w:val="00460D44"/>
    <w:rsid w:val="0046207D"/>
    <w:rsid w:val="00462575"/>
    <w:rsid w:val="0046265F"/>
    <w:rsid w:val="00462815"/>
    <w:rsid w:val="004631D0"/>
    <w:rsid w:val="0046376A"/>
    <w:rsid w:val="004644B3"/>
    <w:rsid w:val="00464518"/>
    <w:rsid w:val="00464AF1"/>
    <w:rsid w:val="00465068"/>
    <w:rsid w:val="00465EA3"/>
    <w:rsid w:val="004668D9"/>
    <w:rsid w:val="00467B70"/>
    <w:rsid w:val="00470034"/>
    <w:rsid w:val="00470DC8"/>
    <w:rsid w:val="0047138E"/>
    <w:rsid w:val="004713EE"/>
    <w:rsid w:val="004714B1"/>
    <w:rsid w:val="00471E12"/>
    <w:rsid w:val="004722B1"/>
    <w:rsid w:val="004723D8"/>
    <w:rsid w:val="00472794"/>
    <w:rsid w:val="004731AE"/>
    <w:rsid w:val="004741F0"/>
    <w:rsid w:val="00474EEF"/>
    <w:rsid w:val="004752B9"/>
    <w:rsid w:val="00475481"/>
    <w:rsid w:val="00475BEE"/>
    <w:rsid w:val="0047727D"/>
    <w:rsid w:val="004779C4"/>
    <w:rsid w:val="00477B14"/>
    <w:rsid w:val="00477DE7"/>
    <w:rsid w:val="00477FD8"/>
    <w:rsid w:val="004809AD"/>
    <w:rsid w:val="00481E70"/>
    <w:rsid w:val="004825C9"/>
    <w:rsid w:val="0048404B"/>
    <w:rsid w:val="00484085"/>
    <w:rsid w:val="004846F0"/>
    <w:rsid w:val="004849B3"/>
    <w:rsid w:val="0048634E"/>
    <w:rsid w:val="0048691B"/>
    <w:rsid w:val="00486F77"/>
    <w:rsid w:val="004873E1"/>
    <w:rsid w:val="0048767C"/>
    <w:rsid w:val="004877E3"/>
    <w:rsid w:val="00487922"/>
    <w:rsid w:val="00487EFC"/>
    <w:rsid w:val="004915FF"/>
    <w:rsid w:val="00491ED5"/>
    <w:rsid w:val="00492257"/>
    <w:rsid w:val="004923F3"/>
    <w:rsid w:val="0049249F"/>
    <w:rsid w:val="00492698"/>
    <w:rsid w:val="0049276F"/>
    <w:rsid w:val="00492F59"/>
    <w:rsid w:val="00493EE2"/>
    <w:rsid w:val="0049503C"/>
    <w:rsid w:val="00496A08"/>
    <w:rsid w:val="00497646"/>
    <w:rsid w:val="00497F43"/>
    <w:rsid w:val="004A03D4"/>
    <w:rsid w:val="004A0577"/>
    <w:rsid w:val="004A1685"/>
    <w:rsid w:val="004A1A70"/>
    <w:rsid w:val="004A1BF8"/>
    <w:rsid w:val="004A1C85"/>
    <w:rsid w:val="004A249B"/>
    <w:rsid w:val="004A25EB"/>
    <w:rsid w:val="004A2701"/>
    <w:rsid w:val="004A3243"/>
    <w:rsid w:val="004A32AD"/>
    <w:rsid w:val="004A3545"/>
    <w:rsid w:val="004A3C4D"/>
    <w:rsid w:val="004A3D59"/>
    <w:rsid w:val="004A4040"/>
    <w:rsid w:val="004A41A8"/>
    <w:rsid w:val="004A43CE"/>
    <w:rsid w:val="004A4560"/>
    <w:rsid w:val="004A4A29"/>
    <w:rsid w:val="004A556C"/>
    <w:rsid w:val="004A699D"/>
    <w:rsid w:val="004A6ABE"/>
    <w:rsid w:val="004A6FE8"/>
    <w:rsid w:val="004A79A9"/>
    <w:rsid w:val="004A79C0"/>
    <w:rsid w:val="004B1308"/>
    <w:rsid w:val="004B25BE"/>
    <w:rsid w:val="004B3023"/>
    <w:rsid w:val="004B3078"/>
    <w:rsid w:val="004B4D83"/>
    <w:rsid w:val="004B5F39"/>
    <w:rsid w:val="004B62BE"/>
    <w:rsid w:val="004B6871"/>
    <w:rsid w:val="004B6C6A"/>
    <w:rsid w:val="004B7D1B"/>
    <w:rsid w:val="004C134D"/>
    <w:rsid w:val="004C1835"/>
    <w:rsid w:val="004C29F3"/>
    <w:rsid w:val="004C2E09"/>
    <w:rsid w:val="004C3399"/>
    <w:rsid w:val="004C34FC"/>
    <w:rsid w:val="004C44DD"/>
    <w:rsid w:val="004C6C19"/>
    <w:rsid w:val="004C72E5"/>
    <w:rsid w:val="004C78E5"/>
    <w:rsid w:val="004C7A5B"/>
    <w:rsid w:val="004C7B4F"/>
    <w:rsid w:val="004C7CEF"/>
    <w:rsid w:val="004D01DA"/>
    <w:rsid w:val="004D0525"/>
    <w:rsid w:val="004D0659"/>
    <w:rsid w:val="004D066E"/>
    <w:rsid w:val="004D13A4"/>
    <w:rsid w:val="004D1C90"/>
    <w:rsid w:val="004D3080"/>
    <w:rsid w:val="004D3315"/>
    <w:rsid w:val="004D37C5"/>
    <w:rsid w:val="004D3CB0"/>
    <w:rsid w:val="004D44B5"/>
    <w:rsid w:val="004D504F"/>
    <w:rsid w:val="004D5588"/>
    <w:rsid w:val="004D7209"/>
    <w:rsid w:val="004D78DA"/>
    <w:rsid w:val="004D7EF7"/>
    <w:rsid w:val="004E02FC"/>
    <w:rsid w:val="004E03ED"/>
    <w:rsid w:val="004E0922"/>
    <w:rsid w:val="004E1B7A"/>
    <w:rsid w:val="004E2024"/>
    <w:rsid w:val="004E3A9C"/>
    <w:rsid w:val="004E5DC4"/>
    <w:rsid w:val="004E727E"/>
    <w:rsid w:val="004F01FD"/>
    <w:rsid w:val="004F031F"/>
    <w:rsid w:val="004F287D"/>
    <w:rsid w:val="004F2B9F"/>
    <w:rsid w:val="004F2F7E"/>
    <w:rsid w:val="004F33E7"/>
    <w:rsid w:val="004F365D"/>
    <w:rsid w:val="004F3D67"/>
    <w:rsid w:val="004F4116"/>
    <w:rsid w:val="004F41DE"/>
    <w:rsid w:val="004F41FC"/>
    <w:rsid w:val="004F448C"/>
    <w:rsid w:val="004F4DBC"/>
    <w:rsid w:val="004F5067"/>
    <w:rsid w:val="004F50B1"/>
    <w:rsid w:val="004F521C"/>
    <w:rsid w:val="004F5911"/>
    <w:rsid w:val="004F61EE"/>
    <w:rsid w:val="004F6510"/>
    <w:rsid w:val="004F6E43"/>
    <w:rsid w:val="0050148A"/>
    <w:rsid w:val="0050339D"/>
    <w:rsid w:val="00504C78"/>
    <w:rsid w:val="00504D23"/>
    <w:rsid w:val="005055BE"/>
    <w:rsid w:val="00506988"/>
    <w:rsid w:val="00507FC0"/>
    <w:rsid w:val="00510383"/>
    <w:rsid w:val="005105A0"/>
    <w:rsid w:val="00512497"/>
    <w:rsid w:val="005131D8"/>
    <w:rsid w:val="0051365C"/>
    <w:rsid w:val="00513A54"/>
    <w:rsid w:val="00513DA6"/>
    <w:rsid w:val="00514595"/>
    <w:rsid w:val="0051467F"/>
    <w:rsid w:val="00516023"/>
    <w:rsid w:val="0051697D"/>
    <w:rsid w:val="00516AD5"/>
    <w:rsid w:val="00516AE2"/>
    <w:rsid w:val="00517AF6"/>
    <w:rsid w:val="005203C3"/>
    <w:rsid w:val="0052099D"/>
    <w:rsid w:val="0052107A"/>
    <w:rsid w:val="00522057"/>
    <w:rsid w:val="00522230"/>
    <w:rsid w:val="00522C55"/>
    <w:rsid w:val="00522F87"/>
    <w:rsid w:val="005237B4"/>
    <w:rsid w:val="00523A21"/>
    <w:rsid w:val="00523FFA"/>
    <w:rsid w:val="00524D0A"/>
    <w:rsid w:val="0052559F"/>
    <w:rsid w:val="00525974"/>
    <w:rsid w:val="005264B0"/>
    <w:rsid w:val="0052784E"/>
    <w:rsid w:val="005303DB"/>
    <w:rsid w:val="005312A1"/>
    <w:rsid w:val="005318E8"/>
    <w:rsid w:val="00532372"/>
    <w:rsid w:val="00532D47"/>
    <w:rsid w:val="0053411F"/>
    <w:rsid w:val="00535347"/>
    <w:rsid w:val="00535350"/>
    <w:rsid w:val="00535722"/>
    <w:rsid w:val="00536971"/>
    <w:rsid w:val="00536DF6"/>
    <w:rsid w:val="00537508"/>
    <w:rsid w:val="00537A80"/>
    <w:rsid w:val="00537B58"/>
    <w:rsid w:val="00542C62"/>
    <w:rsid w:val="0054300C"/>
    <w:rsid w:val="00543389"/>
    <w:rsid w:val="005436F4"/>
    <w:rsid w:val="00543F55"/>
    <w:rsid w:val="005440CB"/>
    <w:rsid w:val="005447A2"/>
    <w:rsid w:val="005452A6"/>
    <w:rsid w:val="00545759"/>
    <w:rsid w:val="00545E33"/>
    <w:rsid w:val="005461D9"/>
    <w:rsid w:val="005473E9"/>
    <w:rsid w:val="005507BC"/>
    <w:rsid w:val="00550F62"/>
    <w:rsid w:val="00550FFC"/>
    <w:rsid w:val="00551040"/>
    <w:rsid w:val="00551ED3"/>
    <w:rsid w:val="00552C8B"/>
    <w:rsid w:val="00553216"/>
    <w:rsid w:val="00553561"/>
    <w:rsid w:val="00553720"/>
    <w:rsid w:val="005539EB"/>
    <w:rsid w:val="0055406F"/>
    <w:rsid w:val="00554700"/>
    <w:rsid w:val="005548F2"/>
    <w:rsid w:val="00555156"/>
    <w:rsid w:val="00555B55"/>
    <w:rsid w:val="00555DD2"/>
    <w:rsid w:val="00556217"/>
    <w:rsid w:val="00556C15"/>
    <w:rsid w:val="00557748"/>
    <w:rsid w:val="00557993"/>
    <w:rsid w:val="00557E5A"/>
    <w:rsid w:val="00560023"/>
    <w:rsid w:val="0056092E"/>
    <w:rsid w:val="00560BCA"/>
    <w:rsid w:val="00562151"/>
    <w:rsid w:val="0056287B"/>
    <w:rsid w:val="005629C6"/>
    <w:rsid w:val="00562C55"/>
    <w:rsid w:val="00563523"/>
    <w:rsid w:val="00564226"/>
    <w:rsid w:val="005642CE"/>
    <w:rsid w:val="00564609"/>
    <w:rsid w:val="00564797"/>
    <w:rsid w:val="00564817"/>
    <w:rsid w:val="00564A52"/>
    <w:rsid w:val="00566C30"/>
    <w:rsid w:val="00567097"/>
    <w:rsid w:val="0056715F"/>
    <w:rsid w:val="005673AD"/>
    <w:rsid w:val="00567B87"/>
    <w:rsid w:val="005703D6"/>
    <w:rsid w:val="00570900"/>
    <w:rsid w:val="00571082"/>
    <w:rsid w:val="005714A8"/>
    <w:rsid w:val="0057161D"/>
    <w:rsid w:val="005727E4"/>
    <w:rsid w:val="00573430"/>
    <w:rsid w:val="005738A0"/>
    <w:rsid w:val="00573EBE"/>
    <w:rsid w:val="0057544B"/>
    <w:rsid w:val="00575B97"/>
    <w:rsid w:val="00576731"/>
    <w:rsid w:val="00576F2B"/>
    <w:rsid w:val="00576FF7"/>
    <w:rsid w:val="00577355"/>
    <w:rsid w:val="00577B16"/>
    <w:rsid w:val="00580132"/>
    <w:rsid w:val="00580353"/>
    <w:rsid w:val="00580C3C"/>
    <w:rsid w:val="00581C57"/>
    <w:rsid w:val="00581D55"/>
    <w:rsid w:val="0058200B"/>
    <w:rsid w:val="0058221E"/>
    <w:rsid w:val="00582251"/>
    <w:rsid w:val="005831E6"/>
    <w:rsid w:val="00584230"/>
    <w:rsid w:val="00584735"/>
    <w:rsid w:val="0058482F"/>
    <w:rsid w:val="005852E1"/>
    <w:rsid w:val="00587465"/>
    <w:rsid w:val="0059004A"/>
    <w:rsid w:val="00590239"/>
    <w:rsid w:val="00590826"/>
    <w:rsid w:val="00590851"/>
    <w:rsid w:val="005921BE"/>
    <w:rsid w:val="00592D47"/>
    <w:rsid w:val="0059323F"/>
    <w:rsid w:val="00593539"/>
    <w:rsid w:val="00593849"/>
    <w:rsid w:val="00593928"/>
    <w:rsid w:val="00593E32"/>
    <w:rsid w:val="00594106"/>
    <w:rsid w:val="0059486C"/>
    <w:rsid w:val="0059496F"/>
    <w:rsid w:val="00595DA4"/>
    <w:rsid w:val="00596492"/>
    <w:rsid w:val="005A0535"/>
    <w:rsid w:val="005A0892"/>
    <w:rsid w:val="005A12F7"/>
    <w:rsid w:val="005A137F"/>
    <w:rsid w:val="005A291A"/>
    <w:rsid w:val="005A2DBD"/>
    <w:rsid w:val="005A3ECD"/>
    <w:rsid w:val="005A4417"/>
    <w:rsid w:val="005A592C"/>
    <w:rsid w:val="005A5990"/>
    <w:rsid w:val="005A602F"/>
    <w:rsid w:val="005A6803"/>
    <w:rsid w:val="005A6E15"/>
    <w:rsid w:val="005A7985"/>
    <w:rsid w:val="005B0354"/>
    <w:rsid w:val="005B18E8"/>
    <w:rsid w:val="005B1B0D"/>
    <w:rsid w:val="005B2650"/>
    <w:rsid w:val="005B28F7"/>
    <w:rsid w:val="005B2CC8"/>
    <w:rsid w:val="005B4173"/>
    <w:rsid w:val="005B5890"/>
    <w:rsid w:val="005B6928"/>
    <w:rsid w:val="005B7C1B"/>
    <w:rsid w:val="005C097E"/>
    <w:rsid w:val="005C0A7B"/>
    <w:rsid w:val="005C18D2"/>
    <w:rsid w:val="005C214F"/>
    <w:rsid w:val="005C2220"/>
    <w:rsid w:val="005C22BB"/>
    <w:rsid w:val="005C2668"/>
    <w:rsid w:val="005C2B8B"/>
    <w:rsid w:val="005C481A"/>
    <w:rsid w:val="005C4BB9"/>
    <w:rsid w:val="005C4FD2"/>
    <w:rsid w:val="005C54E1"/>
    <w:rsid w:val="005C57F9"/>
    <w:rsid w:val="005C5B00"/>
    <w:rsid w:val="005C5B36"/>
    <w:rsid w:val="005C5BE4"/>
    <w:rsid w:val="005C7587"/>
    <w:rsid w:val="005C787D"/>
    <w:rsid w:val="005C7DD9"/>
    <w:rsid w:val="005D0F00"/>
    <w:rsid w:val="005D0F4E"/>
    <w:rsid w:val="005D1BF6"/>
    <w:rsid w:val="005D2007"/>
    <w:rsid w:val="005D2D3B"/>
    <w:rsid w:val="005D37ED"/>
    <w:rsid w:val="005D4A7B"/>
    <w:rsid w:val="005D54E7"/>
    <w:rsid w:val="005D5755"/>
    <w:rsid w:val="005D5DAF"/>
    <w:rsid w:val="005D5F7B"/>
    <w:rsid w:val="005D6C57"/>
    <w:rsid w:val="005D728D"/>
    <w:rsid w:val="005D78D3"/>
    <w:rsid w:val="005E05C2"/>
    <w:rsid w:val="005E0C29"/>
    <w:rsid w:val="005E1241"/>
    <w:rsid w:val="005E2862"/>
    <w:rsid w:val="005E2AB3"/>
    <w:rsid w:val="005E2D3F"/>
    <w:rsid w:val="005E2E69"/>
    <w:rsid w:val="005E3124"/>
    <w:rsid w:val="005E36F2"/>
    <w:rsid w:val="005E38A2"/>
    <w:rsid w:val="005E398F"/>
    <w:rsid w:val="005E3D81"/>
    <w:rsid w:val="005E3DB8"/>
    <w:rsid w:val="005E5127"/>
    <w:rsid w:val="005E5C5C"/>
    <w:rsid w:val="005E6482"/>
    <w:rsid w:val="005E6C07"/>
    <w:rsid w:val="005E6EC4"/>
    <w:rsid w:val="005E7249"/>
    <w:rsid w:val="005E7A01"/>
    <w:rsid w:val="005F0581"/>
    <w:rsid w:val="005F259A"/>
    <w:rsid w:val="005F4129"/>
    <w:rsid w:val="005F4573"/>
    <w:rsid w:val="005F5AE3"/>
    <w:rsid w:val="005F5DF9"/>
    <w:rsid w:val="005F7E6F"/>
    <w:rsid w:val="00600289"/>
    <w:rsid w:val="006015D9"/>
    <w:rsid w:val="0060192E"/>
    <w:rsid w:val="00602516"/>
    <w:rsid w:val="006031DB"/>
    <w:rsid w:val="00603782"/>
    <w:rsid w:val="00603FCF"/>
    <w:rsid w:val="006047C5"/>
    <w:rsid w:val="00604C27"/>
    <w:rsid w:val="00604DA2"/>
    <w:rsid w:val="00605344"/>
    <w:rsid w:val="006056BF"/>
    <w:rsid w:val="00605DC7"/>
    <w:rsid w:val="0060603C"/>
    <w:rsid w:val="006062FC"/>
    <w:rsid w:val="0060642B"/>
    <w:rsid w:val="00610D85"/>
    <w:rsid w:val="00611390"/>
    <w:rsid w:val="00612265"/>
    <w:rsid w:val="0061325B"/>
    <w:rsid w:val="00614B3E"/>
    <w:rsid w:val="00614B77"/>
    <w:rsid w:val="00614CC3"/>
    <w:rsid w:val="00615475"/>
    <w:rsid w:val="006169AF"/>
    <w:rsid w:val="00617681"/>
    <w:rsid w:val="0061781B"/>
    <w:rsid w:val="00617D99"/>
    <w:rsid w:val="0062006C"/>
    <w:rsid w:val="006210FE"/>
    <w:rsid w:val="00621159"/>
    <w:rsid w:val="0062175E"/>
    <w:rsid w:val="006228B2"/>
    <w:rsid w:val="00622F80"/>
    <w:rsid w:val="00623257"/>
    <w:rsid w:val="00624995"/>
    <w:rsid w:val="0062693E"/>
    <w:rsid w:val="00627232"/>
    <w:rsid w:val="00627C5E"/>
    <w:rsid w:val="006303C5"/>
    <w:rsid w:val="0063069C"/>
    <w:rsid w:val="00631CCD"/>
    <w:rsid w:val="00631E0C"/>
    <w:rsid w:val="00631F36"/>
    <w:rsid w:val="006322A3"/>
    <w:rsid w:val="00632662"/>
    <w:rsid w:val="00634400"/>
    <w:rsid w:val="00634B42"/>
    <w:rsid w:val="0063613E"/>
    <w:rsid w:val="0063709F"/>
    <w:rsid w:val="006376C0"/>
    <w:rsid w:val="006401A8"/>
    <w:rsid w:val="00640354"/>
    <w:rsid w:val="006410B9"/>
    <w:rsid w:val="00641F18"/>
    <w:rsid w:val="0064276A"/>
    <w:rsid w:val="006427B4"/>
    <w:rsid w:val="00642D69"/>
    <w:rsid w:val="006431C4"/>
    <w:rsid w:val="0064337D"/>
    <w:rsid w:val="0064435F"/>
    <w:rsid w:val="006448B1"/>
    <w:rsid w:val="00644F4B"/>
    <w:rsid w:val="00645944"/>
    <w:rsid w:val="00645A94"/>
    <w:rsid w:val="00645C4E"/>
    <w:rsid w:val="00645EF0"/>
    <w:rsid w:val="00645F42"/>
    <w:rsid w:val="00646BB9"/>
    <w:rsid w:val="00647138"/>
    <w:rsid w:val="00647177"/>
    <w:rsid w:val="00647D13"/>
    <w:rsid w:val="00647EDB"/>
    <w:rsid w:val="00650956"/>
    <w:rsid w:val="00650A36"/>
    <w:rsid w:val="00651319"/>
    <w:rsid w:val="006541E9"/>
    <w:rsid w:val="006546DC"/>
    <w:rsid w:val="006556A5"/>
    <w:rsid w:val="006558AC"/>
    <w:rsid w:val="00655C94"/>
    <w:rsid w:val="00655CBA"/>
    <w:rsid w:val="006566F3"/>
    <w:rsid w:val="00662841"/>
    <w:rsid w:val="0066302D"/>
    <w:rsid w:val="006631F3"/>
    <w:rsid w:val="006668BB"/>
    <w:rsid w:val="00667044"/>
    <w:rsid w:val="00670077"/>
    <w:rsid w:val="0067089D"/>
    <w:rsid w:val="00673A1B"/>
    <w:rsid w:val="00674345"/>
    <w:rsid w:val="006748BC"/>
    <w:rsid w:val="006758A0"/>
    <w:rsid w:val="00676D16"/>
    <w:rsid w:val="00680558"/>
    <w:rsid w:val="00680991"/>
    <w:rsid w:val="00680C59"/>
    <w:rsid w:val="0068130A"/>
    <w:rsid w:val="00681A32"/>
    <w:rsid w:val="0068323C"/>
    <w:rsid w:val="006833AF"/>
    <w:rsid w:val="006834BB"/>
    <w:rsid w:val="00683830"/>
    <w:rsid w:val="00683B72"/>
    <w:rsid w:val="006845BF"/>
    <w:rsid w:val="00684F09"/>
    <w:rsid w:val="006850A7"/>
    <w:rsid w:val="00686291"/>
    <w:rsid w:val="00686AA2"/>
    <w:rsid w:val="00687248"/>
    <w:rsid w:val="006877C9"/>
    <w:rsid w:val="006903D6"/>
    <w:rsid w:val="00690516"/>
    <w:rsid w:val="00690E08"/>
    <w:rsid w:val="00690FB0"/>
    <w:rsid w:val="00691A1A"/>
    <w:rsid w:val="00691C4D"/>
    <w:rsid w:val="00692B8A"/>
    <w:rsid w:val="00693770"/>
    <w:rsid w:val="00694ADC"/>
    <w:rsid w:val="00696510"/>
    <w:rsid w:val="00696AE2"/>
    <w:rsid w:val="00696D6E"/>
    <w:rsid w:val="006979A3"/>
    <w:rsid w:val="006A0754"/>
    <w:rsid w:val="006A0961"/>
    <w:rsid w:val="006A18B0"/>
    <w:rsid w:val="006A1DA4"/>
    <w:rsid w:val="006A2293"/>
    <w:rsid w:val="006A2742"/>
    <w:rsid w:val="006A2D68"/>
    <w:rsid w:val="006A3535"/>
    <w:rsid w:val="006A3844"/>
    <w:rsid w:val="006A4518"/>
    <w:rsid w:val="006A4AB4"/>
    <w:rsid w:val="006A4C86"/>
    <w:rsid w:val="006A585F"/>
    <w:rsid w:val="006A6138"/>
    <w:rsid w:val="006A678C"/>
    <w:rsid w:val="006A736C"/>
    <w:rsid w:val="006B02DF"/>
    <w:rsid w:val="006B03E9"/>
    <w:rsid w:val="006B049C"/>
    <w:rsid w:val="006B0833"/>
    <w:rsid w:val="006B08B9"/>
    <w:rsid w:val="006B0A91"/>
    <w:rsid w:val="006B0B57"/>
    <w:rsid w:val="006B178B"/>
    <w:rsid w:val="006B1B42"/>
    <w:rsid w:val="006B2720"/>
    <w:rsid w:val="006B359E"/>
    <w:rsid w:val="006B3657"/>
    <w:rsid w:val="006B5834"/>
    <w:rsid w:val="006B5877"/>
    <w:rsid w:val="006B5B70"/>
    <w:rsid w:val="006B6499"/>
    <w:rsid w:val="006B6544"/>
    <w:rsid w:val="006B686E"/>
    <w:rsid w:val="006B6BD6"/>
    <w:rsid w:val="006C0FFD"/>
    <w:rsid w:val="006C16F9"/>
    <w:rsid w:val="006C19A8"/>
    <w:rsid w:val="006C213E"/>
    <w:rsid w:val="006C33C0"/>
    <w:rsid w:val="006C3465"/>
    <w:rsid w:val="006C34E1"/>
    <w:rsid w:val="006C3BD6"/>
    <w:rsid w:val="006C4B23"/>
    <w:rsid w:val="006C5C45"/>
    <w:rsid w:val="006C6394"/>
    <w:rsid w:val="006C787D"/>
    <w:rsid w:val="006D0352"/>
    <w:rsid w:val="006D077E"/>
    <w:rsid w:val="006D0AA3"/>
    <w:rsid w:val="006D1EE3"/>
    <w:rsid w:val="006D33E4"/>
    <w:rsid w:val="006D463B"/>
    <w:rsid w:val="006D4DE2"/>
    <w:rsid w:val="006D5CCD"/>
    <w:rsid w:val="006D6119"/>
    <w:rsid w:val="006E06D1"/>
    <w:rsid w:val="006E09B7"/>
    <w:rsid w:val="006E0DF8"/>
    <w:rsid w:val="006E0E7E"/>
    <w:rsid w:val="006E0EF9"/>
    <w:rsid w:val="006E1373"/>
    <w:rsid w:val="006E14BB"/>
    <w:rsid w:val="006E1970"/>
    <w:rsid w:val="006E1A6C"/>
    <w:rsid w:val="006E263F"/>
    <w:rsid w:val="006E3862"/>
    <w:rsid w:val="006E4B77"/>
    <w:rsid w:val="006E4E88"/>
    <w:rsid w:val="006E4EED"/>
    <w:rsid w:val="006E552F"/>
    <w:rsid w:val="006E5B78"/>
    <w:rsid w:val="006E5C74"/>
    <w:rsid w:val="006E60D0"/>
    <w:rsid w:val="006E66FC"/>
    <w:rsid w:val="006E678E"/>
    <w:rsid w:val="006F083B"/>
    <w:rsid w:val="006F1128"/>
    <w:rsid w:val="006F12B4"/>
    <w:rsid w:val="006F152C"/>
    <w:rsid w:val="006F3971"/>
    <w:rsid w:val="006F4481"/>
    <w:rsid w:val="006F4A13"/>
    <w:rsid w:val="006F505C"/>
    <w:rsid w:val="006F66E0"/>
    <w:rsid w:val="006F681C"/>
    <w:rsid w:val="006F6A4E"/>
    <w:rsid w:val="006F6B80"/>
    <w:rsid w:val="006F70AC"/>
    <w:rsid w:val="006F7217"/>
    <w:rsid w:val="006F7B19"/>
    <w:rsid w:val="0070001E"/>
    <w:rsid w:val="007009F7"/>
    <w:rsid w:val="00701384"/>
    <w:rsid w:val="00702173"/>
    <w:rsid w:val="00702240"/>
    <w:rsid w:val="007023B1"/>
    <w:rsid w:val="007043FC"/>
    <w:rsid w:val="0070545C"/>
    <w:rsid w:val="007057E9"/>
    <w:rsid w:val="007061A4"/>
    <w:rsid w:val="007061B0"/>
    <w:rsid w:val="00707F6C"/>
    <w:rsid w:val="0071085F"/>
    <w:rsid w:val="00711960"/>
    <w:rsid w:val="00711D74"/>
    <w:rsid w:val="00712A73"/>
    <w:rsid w:val="00713030"/>
    <w:rsid w:val="0071497A"/>
    <w:rsid w:val="00716851"/>
    <w:rsid w:val="00716F48"/>
    <w:rsid w:val="00717577"/>
    <w:rsid w:val="0071782D"/>
    <w:rsid w:val="00717E5F"/>
    <w:rsid w:val="007203C5"/>
    <w:rsid w:val="00720C3F"/>
    <w:rsid w:val="0072110C"/>
    <w:rsid w:val="007221BD"/>
    <w:rsid w:val="00722290"/>
    <w:rsid w:val="00722CB2"/>
    <w:rsid w:val="00723237"/>
    <w:rsid w:val="00723818"/>
    <w:rsid w:val="00724346"/>
    <w:rsid w:val="007244C8"/>
    <w:rsid w:val="00724753"/>
    <w:rsid w:val="0072685B"/>
    <w:rsid w:val="007274E8"/>
    <w:rsid w:val="00730466"/>
    <w:rsid w:val="0073149F"/>
    <w:rsid w:val="00732886"/>
    <w:rsid w:val="00732A11"/>
    <w:rsid w:val="0073326C"/>
    <w:rsid w:val="00733289"/>
    <w:rsid w:val="0073338A"/>
    <w:rsid w:val="007339D5"/>
    <w:rsid w:val="007339E1"/>
    <w:rsid w:val="00733F17"/>
    <w:rsid w:val="00734B87"/>
    <w:rsid w:val="00734D76"/>
    <w:rsid w:val="00735092"/>
    <w:rsid w:val="00735D91"/>
    <w:rsid w:val="0074049A"/>
    <w:rsid w:val="007408FE"/>
    <w:rsid w:val="00741A29"/>
    <w:rsid w:val="00742496"/>
    <w:rsid w:val="0074459D"/>
    <w:rsid w:val="00745180"/>
    <w:rsid w:val="00746890"/>
    <w:rsid w:val="00746EA1"/>
    <w:rsid w:val="00746EB4"/>
    <w:rsid w:val="0074705F"/>
    <w:rsid w:val="0074739B"/>
    <w:rsid w:val="00747637"/>
    <w:rsid w:val="00750011"/>
    <w:rsid w:val="007500F3"/>
    <w:rsid w:val="0075089C"/>
    <w:rsid w:val="00750A99"/>
    <w:rsid w:val="00751435"/>
    <w:rsid w:val="00751898"/>
    <w:rsid w:val="00751E87"/>
    <w:rsid w:val="007523E1"/>
    <w:rsid w:val="00753D0E"/>
    <w:rsid w:val="00754E5C"/>
    <w:rsid w:val="007567A4"/>
    <w:rsid w:val="00757EAB"/>
    <w:rsid w:val="00760177"/>
    <w:rsid w:val="007613A0"/>
    <w:rsid w:val="007625A4"/>
    <w:rsid w:val="00762C52"/>
    <w:rsid w:val="0076459F"/>
    <w:rsid w:val="007653BA"/>
    <w:rsid w:val="00765445"/>
    <w:rsid w:val="00765C00"/>
    <w:rsid w:val="007662F0"/>
    <w:rsid w:val="00766CE9"/>
    <w:rsid w:val="00766FC5"/>
    <w:rsid w:val="00766FFB"/>
    <w:rsid w:val="00767048"/>
    <w:rsid w:val="0076779C"/>
    <w:rsid w:val="00767CFC"/>
    <w:rsid w:val="0077011F"/>
    <w:rsid w:val="007710B5"/>
    <w:rsid w:val="00771569"/>
    <w:rsid w:val="00772277"/>
    <w:rsid w:val="00772A18"/>
    <w:rsid w:val="00772D11"/>
    <w:rsid w:val="00772E31"/>
    <w:rsid w:val="0077374C"/>
    <w:rsid w:val="00774458"/>
    <w:rsid w:val="007757C2"/>
    <w:rsid w:val="00776406"/>
    <w:rsid w:val="0077662C"/>
    <w:rsid w:val="007771AD"/>
    <w:rsid w:val="0077735B"/>
    <w:rsid w:val="00780635"/>
    <w:rsid w:val="0078092F"/>
    <w:rsid w:val="00780DDE"/>
    <w:rsid w:val="00781929"/>
    <w:rsid w:val="00782669"/>
    <w:rsid w:val="007856A4"/>
    <w:rsid w:val="00786606"/>
    <w:rsid w:val="007866A5"/>
    <w:rsid w:val="00786956"/>
    <w:rsid w:val="00787774"/>
    <w:rsid w:val="007877A9"/>
    <w:rsid w:val="007929F8"/>
    <w:rsid w:val="00792A25"/>
    <w:rsid w:val="007933E0"/>
    <w:rsid w:val="0079353C"/>
    <w:rsid w:val="00793C16"/>
    <w:rsid w:val="00794108"/>
    <w:rsid w:val="007953EB"/>
    <w:rsid w:val="00795F89"/>
    <w:rsid w:val="00797C4B"/>
    <w:rsid w:val="007A0D1A"/>
    <w:rsid w:val="007A0F17"/>
    <w:rsid w:val="007A0FD6"/>
    <w:rsid w:val="007A189E"/>
    <w:rsid w:val="007A2A06"/>
    <w:rsid w:val="007A35DB"/>
    <w:rsid w:val="007A364B"/>
    <w:rsid w:val="007A36B1"/>
    <w:rsid w:val="007A3A97"/>
    <w:rsid w:val="007A4C4C"/>
    <w:rsid w:val="007A51D9"/>
    <w:rsid w:val="007A59D4"/>
    <w:rsid w:val="007A6E77"/>
    <w:rsid w:val="007A6F81"/>
    <w:rsid w:val="007A718B"/>
    <w:rsid w:val="007A720E"/>
    <w:rsid w:val="007A74EF"/>
    <w:rsid w:val="007B00DF"/>
    <w:rsid w:val="007B01E8"/>
    <w:rsid w:val="007B1204"/>
    <w:rsid w:val="007B14C2"/>
    <w:rsid w:val="007B2068"/>
    <w:rsid w:val="007B2B10"/>
    <w:rsid w:val="007B2BD0"/>
    <w:rsid w:val="007B3394"/>
    <w:rsid w:val="007B3AF2"/>
    <w:rsid w:val="007B4D0B"/>
    <w:rsid w:val="007B4D9A"/>
    <w:rsid w:val="007B5E9F"/>
    <w:rsid w:val="007B792C"/>
    <w:rsid w:val="007B7C78"/>
    <w:rsid w:val="007C03A7"/>
    <w:rsid w:val="007C066E"/>
    <w:rsid w:val="007C0976"/>
    <w:rsid w:val="007C13BE"/>
    <w:rsid w:val="007C1F07"/>
    <w:rsid w:val="007C1F39"/>
    <w:rsid w:val="007C2BF2"/>
    <w:rsid w:val="007C2FFE"/>
    <w:rsid w:val="007C303B"/>
    <w:rsid w:val="007C3141"/>
    <w:rsid w:val="007C3910"/>
    <w:rsid w:val="007C3969"/>
    <w:rsid w:val="007C3B6A"/>
    <w:rsid w:val="007C45C4"/>
    <w:rsid w:val="007C4771"/>
    <w:rsid w:val="007C5AAF"/>
    <w:rsid w:val="007C6A01"/>
    <w:rsid w:val="007C7DFF"/>
    <w:rsid w:val="007C7E72"/>
    <w:rsid w:val="007D21DC"/>
    <w:rsid w:val="007D2694"/>
    <w:rsid w:val="007D2F99"/>
    <w:rsid w:val="007D623D"/>
    <w:rsid w:val="007D6D0A"/>
    <w:rsid w:val="007D7EF6"/>
    <w:rsid w:val="007D7FB0"/>
    <w:rsid w:val="007E0484"/>
    <w:rsid w:val="007E12BD"/>
    <w:rsid w:val="007E1CE7"/>
    <w:rsid w:val="007E2387"/>
    <w:rsid w:val="007E24AF"/>
    <w:rsid w:val="007E3E78"/>
    <w:rsid w:val="007E406C"/>
    <w:rsid w:val="007E412F"/>
    <w:rsid w:val="007E4916"/>
    <w:rsid w:val="007E4E09"/>
    <w:rsid w:val="007E5C4C"/>
    <w:rsid w:val="007E63F6"/>
    <w:rsid w:val="007E6AFC"/>
    <w:rsid w:val="007E6E9F"/>
    <w:rsid w:val="007E75B6"/>
    <w:rsid w:val="007F0358"/>
    <w:rsid w:val="007F2F2E"/>
    <w:rsid w:val="007F34B3"/>
    <w:rsid w:val="007F35A1"/>
    <w:rsid w:val="007F47E7"/>
    <w:rsid w:val="007F53FE"/>
    <w:rsid w:val="007F5560"/>
    <w:rsid w:val="007F6EA5"/>
    <w:rsid w:val="007F701D"/>
    <w:rsid w:val="00800248"/>
    <w:rsid w:val="00801466"/>
    <w:rsid w:val="00801AE4"/>
    <w:rsid w:val="0080215D"/>
    <w:rsid w:val="00803601"/>
    <w:rsid w:val="0080380F"/>
    <w:rsid w:val="00804080"/>
    <w:rsid w:val="00804632"/>
    <w:rsid w:val="008046C4"/>
    <w:rsid w:val="00804FA5"/>
    <w:rsid w:val="0080503A"/>
    <w:rsid w:val="00805135"/>
    <w:rsid w:val="00805476"/>
    <w:rsid w:val="00805AF4"/>
    <w:rsid w:val="00806640"/>
    <w:rsid w:val="00807BD4"/>
    <w:rsid w:val="0081006F"/>
    <w:rsid w:val="008104A4"/>
    <w:rsid w:val="00810AE7"/>
    <w:rsid w:val="00811503"/>
    <w:rsid w:val="00812C4F"/>
    <w:rsid w:val="00812CF7"/>
    <w:rsid w:val="00812DC1"/>
    <w:rsid w:val="00813476"/>
    <w:rsid w:val="0081369D"/>
    <w:rsid w:val="00813828"/>
    <w:rsid w:val="0081389C"/>
    <w:rsid w:val="00814499"/>
    <w:rsid w:val="0081541C"/>
    <w:rsid w:val="00815AA2"/>
    <w:rsid w:val="00815B39"/>
    <w:rsid w:val="00815D66"/>
    <w:rsid w:val="00816166"/>
    <w:rsid w:val="008166D6"/>
    <w:rsid w:val="00816D3C"/>
    <w:rsid w:val="008173A4"/>
    <w:rsid w:val="00820EB2"/>
    <w:rsid w:val="008210F6"/>
    <w:rsid w:val="00821A8E"/>
    <w:rsid w:val="00821BFC"/>
    <w:rsid w:val="008221AB"/>
    <w:rsid w:val="008222CC"/>
    <w:rsid w:val="00822481"/>
    <w:rsid w:val="008227C1"/>
    <w:rsid w:val="00823879"/>
    <w:rsid w:val="00824E94"/>
    <w:rsid w:val="00825326"/>
    <w:rsid w:val="00825EB4"/>
    <w:rsid w:val="008262EA"/>
    <w:rsid w:val="00826A50"/>
    <w:rsid w:val="00826BFF"/>
    <w:rsid w:val="00827085"/>
    <w:rsid w:val="00827251"/>
    <w:rsid w:val="008277F0"/>
    <w:rsid w:val="00827F02"/>
    <w:rsid w:val="008300C3"/>
    <w:rsid w:val="0083029C"/>
    <w:rsid w:val="00830E20"/>
    <w:rsid w:val="00831089"/>
    <w:rsid w:val="00832258"/>
    <w:rsid w:val="008324E9"/>
    <w:rsid w:val="00832FA1"/>
    <w:rsid w:val="00833134"/>
    <w:rsid w:val="008342D4"/>
    <w:rsid w:val="00834689"/>
    <w:rsid w:val="00834CEA"/>
    <w:rsid w:val="00835120"/>
    <w:rsid w:val="00835554"/>
    <w:rsid w:val="00835B12"/>
    <w:rsid w:val="0083627D"/>
    <w:rsid w:val="00836BCA"/>
    <w:rsid w:val="00836C87"/>
    <w:rsid w:val="00837367"/>
    <w:rsid w:val="00840332"/>
    <w:rsid w:val="00841B48"/>
    <w:rsid w:val="00842C70"/>
    <w:rsid w:val="0084342B"/>
    <w:rsid w:val="008442C5"/>
    <w:rsid w:val="00844324"/>
    <w:rsid w:val="00844401"/>
    <w:rsid w:val="00844F9E"/>
    <w:rsid w:val="008454D9"/>
    <w:rsid w:val="00845B6C"/>
    <w:rsid w:val="00845F67"/>
    <w:rsid w:val="00846754"/>
    <w:rsid w:val="008467E4"/>
    <w:rsid w:val="00846C07"/>
    <w:rsid w:val="0084792B"/>
    <w:rsid w:val="00850B90"/>
    <w:rsid w:val="0085199E"/>
    <w:rsid w:val="00851DFC"/>
    <w:rsid w:val="00851E3E"/>
    <w:rsid w:val="00851F45"/>
    <w:rsid w:val="008522EC"/>
    <w:rsid w:val="008535E2"/>
    <w:rsid w:val="00853F29"/>
    <w:rsid w:val="0085468E"/>
    <w:rsid w:val="008557C4"/>
    <w:rsid w:val="008566B2"/>
    <w:rsid w:val="00856BB5"/>
    <w:rsid w:val="0085734C"/>
    <w:rsid w:val="00857413"/>
    <w:rsid w:val="00857872"/>
    <w:rsid w:val="008603B6"/>
    <w:rsid w:val="00862A20"/>
    <w:rsid w:val="00863D09"/>
    <w:rsid w:val="0086456A"/>
    <w:rsid w:val="00864C1F"/>
    <w:rsid w:val="00864E10"/>
    <w:rsid w:val="008654E3"/>
    <w:rsid w:val="00865E67"/>
    <w:rsid w:val="008664D3"/>
    <w:rsid w:val="00866527"/>
    <w:rsid w:val="0086717D"/>
    <w:rsid w:val="00867192"/>
    <w:rsid w:val="0087087A"/>
    <w:rsid w:val="00870DA8"/>
    <w:rsid w:val="00870ED7"/>
    <w:rsid w:val="00871801"/>
    <w:rsid w:val="00872737"/>
    <w:rsid w:val="0087297F"/>
    <w:rsid w:val="00872992"/>
    <w:rsid w:val="00872C11"/>
    <w:rsid w:val="00873052"/>
    <w:rsid w:val="008732AC"/>
    <w:rsid w:val="00874177"/>
    <w:rsid w:val="00874A09"/>
    <w:rsid w:val="008758BF"/>
    <w:rsid w:val="00876D95"/>
    <w:rsid w:val="00876E9C"/>
    <w:rsid w:val="00877449"/>
    <w:rsid w:val="0087784E"/>
    <w:rsid w:val="00877B24"/>
    <w:rsid w:val="00877CF9"/>
    <w:rsid w:val="00877E4B"/>
    <w:rsid w:val="00877F90"/>
    <w:rsid w:val="00883577"/>
    <w:rsid w:val="0088362C"/>
    <w:rsid w:val="008836CF"/>
    <w:rsid w:val="00883AF5"/>
    <w:rsid w:val="00884068"/>
    <w:rsid w:val="008849BB"/>
    <w:rsid w:val="00884EBC"/>
    <w:rsid w:val="008857CC"/>
    <w:rsid w:val="008865E0"/>
    <w:rsid w:val="00886BA3"/>
    <w:rsid w:val="008871DD"/>
    <w:rsid w:val="008875B1"/>
    <w:rsid w:val="00887C08"/>
    <w:rsid w:val="00890C63"/>
    <w:rsid w:val="008910AC"/>
    <w:rsid w:val="00892155"/>
    <w:rsid w:val="00892AEB"/>
    <w:rsid w:val="00892C7E"/>
    <w:rsid w:val="00894890"/>
    <w:rsid w:val="00894CF5"/>
    <w:rsid w:val="00895914"/>
    <w:rsid w:val="0089621B"/>
    <w:rsid w:val="00896609"/>
    <w:rsid w:val="00897691"/>
    <w:rsid w:val="008A0F15"/>
    <w:rsid w:val="008A0F56"/>
    <w:rsid w:val="008A18F4"/>
    <w:rsid w:val="008A1A79"/>
    <w:rsid w:val="008A2324"/>
    <w:rsid w:val="008A2C9A"/>
    <w:rsid w:val="008A2F7A"/>
    <w:rsid w:val="008A2F81"/>
    <w:rsid w:val="008A34DE"/>
    <w:rsid w:val="008A55A4"/>
    <w:rsid w:val="008A5B31"/>
    <w:rsid w:val="008A7131"/>
    <w:rsid w:val="008B07F2"/>
    <w:rsid w:val="008B0B8E"/>
    <w:rsid w:val="008B34BD"/>
    <w:rsid w:val="008B4A91"/>
    <w:rsid w:val="008B583F"/>
    <w:rsid w:val="008B5A05"/>
    <w:rsid w:val="008B6361"/>
    <w:rsid w:val="008B6AF3"/>
    <w:rsid w:val="008B6E31"/>
    <w:rsid w:val="008B7BBD"/>
    <w:rsid w:val="008C186D"/>
    <w:rsid w:val="008C1B04"/>
    <w:rsid w:val="008C1B43"/>
    <w:rsid w:val="008C2CDB"/>
    <w:rsid w:val="008C4102"/>
    <w:rsid w:val="008C4799"/>
    <w:rsid w:val="008C4843"/>
    <w:rsid w:val="008C6B38"/>
    <w:rsid w:val="008C6CFA"/>
    <w:rsid w:val="008D01B4"/>
    <w:rsid w:val="008D0483"/>
    <w:rsid w:val="008D0E28"/>
    <w:rsid w:val="008D1A02"/>
    <w:rsid w:val="008D1B8F"/>
    <w:rsid w:val="008D228E"/>
    <w:rsid w:val="008D24EF"/>
    <w:rsid w:val="008D2CA4"/>
    <w:rsid w:val="008D3042"/>
    <w:rsid w:val="008D3079"/>
    <w:rsid w:val="008D3268"/>
    <w:rsid w:val="008D3445"/>
    <w:rsid w:val="008D351D"/>
    <w:rsid w:val="008D3564"/>
    <w:rsid w:val="008D36FA"/>
    <w:rsid w:val="008D47EB"/>
    <w:rsid w:val="008D4A26"/>
    <w:rsid w:val="008D4E72"/>
    <w:rsid w:val="008D53FB"/>
    <w:rsid w:val="008D55B6"/>
    <w:rsid w:val="008D56E7"/>
    <w:rsid w:val="008D655D"/>
    <w:rsid w:val="008D6A49"/>
    <w:rsid w:val="008D7299"/>
    <w:rsid w:val="008E0A71"/>
    <w:rsid w:val="008E0CF4"/>
    <w:rsid w:val="008E0F9F"/>
    <w:rsid w:val="008E2779"/>
    <w:rsid w:val="008E34C5"/>
    <w:rsid w:val="008E3BF9"/>
    <w:rsid w:val="008E3C55"/>
    <w:rsid w:val="008E3E26"/>
    <w:rsid w:val="008E560B"/>
    <w:rsid w:val="008E56D8"/>
    <w:rsid w:val="008E5A69"/>
    <w:rsid w:val="008E5B5A"/>
    <w:rsid w:val="008E6321"/>
    <w:rsid w:val="008E6403"/>
    <w:rsid w:val="008E66F0"/>
    <w:rsid w:val="008E6D79"/>
    <w:rsid w:val="008E70F2"/>
    <w:rsid w:val="008E7359"/>
    <w:rsid w:val="008E761B"/>
    <w:rsid w:val="008F11F8"/>
    <w:rsid w:val="008F15B9"/>
    <w:rsid w:val="008F1E4C"/>
    <w:rsid w:val="008F23D6"/>
    <w:rsid w:val="008F2973"/>
    <w:rsid w:val="008F33E9"/>
    <w:rsid w:val="008F4063"/>
    <w:rsid w:val="008F4C04"/>
    <w:rsid w:val="008F5C11"/>
    <w:rsid w:val="008F6C0A"/>
    <w:rsid w:val="008F7DA4"/>
    <w:rsid w:val="0090013F"/>
    <w:rsid w:val="00900351"/>
    <w:rsid w:val="00901F96"/>
    <w:rsid w:val="0090367E"/>
    <w:rsid w:val="00903D5A"/>
    <w:rsid w:val="0090468B"/>
    <w:rsid w:val="00904AEB"/>
    <w:rsid w:val="00905356"/>
    <w:rsid w:val="009061DD"/>
    <w:rsid w:val="00906655"/>
    <w:rsid w:val="009070B2"/>
    <w:rsid w:val="009076C6"/>
    <w:rsid w:val="0091114B"/>
    <w:rsid w:val="0091121E"/>
    <w:rsid w:val="00911263"/>
    <w:rsid w:val="009113BD"/>
    <w:rsid w:val="009115BC"/>
    <w:rsid w:val="00912DCD"/>
    <w:rsid w:val="00913066"/>
    <w:rsid w:val="009130A6"/>
    <w:rsid w:val="009130E7"/>
    <w:rsid w:val="00913DA3"/>
    <w:rsid w:val="00913F59"/>
    <w:rsid w:val="00914983"/>
    <w:rsid w:val="00915999"/>
    <w:rsid w:val="00915C30"/>
    <w:rsid w:val="00916008"/>
    <w:rsid w:val="0091629D"/>
    <w:rsid w:val="00920396"/>
    <w:rsid w:val="009205A1"/>
    <w:rsid w:val="009221D6"/>
    <w:rsid w:val="00922348"/>
    <w:rsid w:val="00922972"/>
    <w:rsid w:val="00922A47"/>
    <w:rsid w:val="00925443"/>
    <w:rsid w:val="0092582F"/>
    <w:rsid w:val="00925E1F"/>
    <w:rsid w:val="0092709E"/>
    <w:rsid w:val="0092710D"/>
    <w:rsid w:val="00927EC6"/>
    <w:rsid w:val="009303D7"/>
    <w:rsid w:val="00930479"/>
    <w:rsid w:val="009304C6"/>
    <w:rsid w:val="009309D1"/>
    <w:rsid w:val="00931B6A"/>
    <w:rsid w:val="00931D9B"/>
    <w:rsid w:val="00931E48"/>
    <w:rsid w:val="00932066"/>
    <w:rsid w:val="0093304A"/>
    <w:rsid w:val="0093336D"/>
    <w:rsid w:val="00935B49"/>
    <w:rsid w:val="00935F6E"/>
    <w:rsid w:val="00936EA7"/>
    <w:rsid w:val="00937611"/>
    <w:rsid w:val="00940284"/>
    <w:rsid w:val="00940689"/>
    <w:rsid w:val="009414C9"/>
    <w:rsid w:val="00941DE6"/>
    <w:rsid w:val="00942EF0"/>
    <w:rsid w:val="00943A72"/>
    <w:rsid w:val="00943A90"/>
    <w:rsid w:val="00943D03"/>
    <w:rsid w:val="00944C90"/>
    <w:rsid w:val="00944F9E"/>
    <w:rsid w:val="009450DF"/>
    <w:rsid w:val="00945426"/>
    <w:rsid w:val="00945C5B"/>
    <w:rsid w:val="0094789A"/>
    <w:rsid w:val="00947EAE"/>
    <w:rsid w:val="009500B5"/>
    <w:rsid w:val="00951327"/>
    <w:rsid w:val="0095180C"/>
    <w:rsid w:val="00951F68"/>
    <w:rsid w:val="00952584"/>
    <w:rsid w:val="00952AB7"/>
    <w:rsid w:val="0095340A"/>
    <w:rsid w:val="00953F4E"/>
    <w:rsid w:val="009553DB"/>
    <w:rsid w:val="0095541B"/>
    <w:rsid w:val="00956054"/>
    <w:rsid w:val="0096025F"/>
    <w:rsid w:val="009604FD"/>
    <w:rsid w:val="00960670"/>
    <w:rsid w:val="00962E81"/>
    <w:rsid w:val="00963377"/>
    <w:rsid w:val="0096376D"/>
    <w:rsid w:val="00963D7F"/>
    <w:rsid w:val="00964862"/>
    <w:rsid w:val="009667DB"/>
    <w:rsid w:val="00966EF0"/>
    <w:rsid w:val="00967394"/>
    <w:rsid w:val="009708E9"/>
    <w:rsid w:val="00970C49"/>
    <w:rsid w:val="00971559"/>
    <w:rsid w:val="009715B6"/>
    <w:rsid w:val="0097175F"/>
    <w:rsid w:val="00972506"/>
    <w:rsid w:val="00972C42"/>
    <w:rsid w:val="00972E48"/>
    <w:rsid w:val="00973082"/>
    <w:rsid w:val="009733ED"/>
    <w:rsid w:val="009738A2"/>
    <w:rsid w:val="009743B2"/>
    <w:rsid w:val="009749AB"/>
    <w:rsid w:val="00974AD4"/>
    <w:rsid w:val="00974F8E"/>
    <w:rsid w:val="00975E66"/>
    <w:rsid w:val="00976EAC"/>
    <w:rsid w:val="0097743C"/>
    <w:rsid w:val="00977ABF"/>
    <w:rsid w:val="00980467"/>
    <w:rsid w:val="00980E46"/>
    <w:rsid w:val="00981960"/>
    <w:rsid w:val="00982C22"/>
    <w:rsid w:val="00982EE6"/>
    <w:rsid w:val="009837BD"/>
    <w:rsid w:val="00983DA5"/>
    <w:rsid w:val="00984224"/>
    <w:rsid w:val="00984751"/>
    <w:rsid w:val="009848A7"/>
    <w:rsid w:val="009852A0"/>
    <w:rsid w:val="0098537D"/>
    <w:rsid w:val="00985500"/>
    <w:rsid w:val="00985E87"/>
    <w:rsid w:val="00986100"/>
    <w:rsid w:val="0099018E"/>
    <w:rsid w:val="009906DB"/>
    <w:rsid w:val="00990BF5"/>
    <w:rsid w:val="00990EE1"/>
    <w:rsid w:val="009924CE"/>
    <w:rsid w:val="009926EF"/>
    <w:rsid w:val="00992D37"/>
    <w:rsid w:val="0099390F"/>
    <w:rsid w:val="00993918"/>
    <w:rsid w:val="00993F78"/>
    <w:rsid w:val="009945B9"/>
    <w:rsid w:val="0099471C"/>
    <w:rsid w:val="00994941"/>
    <w:rsid w:val="00995272"/>
    <w:rsid w:val="009957B1"/>
    <w:rsid w:val="00996252"/>
    <w:rsid w:val="00996CEC"/>
    <w:rsid w:val="00996F2B"/>
    <w:rsid w:val="00997072"/>
    <w:rsid w:val="0099779D"/>
    <w:rsid w:val="009A017D"/>
    <w:rsid w:val="009A1A02"/>
    <w:rsid w:val="009A26BC"/>
    <w:rsid w:val="009A271A"/>
    <w:rsid w:val="009A2BD7"/>
    <w:rsid w:val="009A305A"/>
    <w:rsid w:val="009A3190"/>
    <w:rsid w:val="009A34AA"/>
    <w:rsid w:val="009A3E77"/>
    <w:rsid w:val="009A4138"/>
    <w:rsid w:val="009A4AFB"/>
    <w:rsid w:val="009A5671"/>
    <w:rsid w:val="009A6395"/>
    <w:rsid w:val="009A7242"/>
    <w:rsid w:val="009B1AD6"/>
    <w:rsid w:val="009B24C7"/>
    <w:rsid w:val="009B29CD"/>
    <w:rsid w:val="009B2A45"/>
    <w:rsid w:val="009B2D08"/>
    <w:rsid w:val="009B2D94"/>
    <w:rsid w:val="009B3052"/>
    <w:rsid w:val="009B34A9"/>
    <w:rsid w:val="009B36ED"/>
    <w:rsid w:val="009B54AE"/>
    <w:rsid w:val="009B573E"/>
    <w:rsid w:val="009B5C8C"/>
    <w:rsid w:val="009B63C4"/>
    <w:rsid w:val="009B6664"/>
    <w:rsid w:val="009B7C8F"/>
    <w:rsid w:val="009C060E"/>
    <w:rsid w:val="009C246F"/>
    <w:rsid w:val="009C35FC"/>
    <w:rsid w:val="009C3AF8"/>
    <w:rsid w:val="009C4768"/>
    <w:rsid w:val="009C4C38"/>
    <w:rsid w:val="009C4D0F"/>
    <w:rsid w:val="009C51E2"/>
    <w:rsid w:val="009C58A5"/>
    <w:rsid w:val="009C5F00"/>
    <w:rsid w:val="009C663D"/>
    <w:rsid w:val="009C66D5"/>
    <w:rsid w:val="009C6914"/>
    <w:rsid w:val="009C7336"/>
    <w:rsid w:val="009D1653"/>
    <w:rsid w:val="009D1656"/>
    <w:rsid w:val="009D1B60"/>
    <w:rsid w:val="009D24A0"/>
    <w:rsid w:val="009D27B9"/>
    <w:rsid w:val="009D2822"/>
    <w:rsid w:val="009D2C28"/>
    <w:rsid w:val="009D345C"/>
    <w:rsid w:val="009D3D3E"/>
    <w:rsid w:val="009D3DC6"/>
    <w:rsid w:val="009D4431"/>
    <w:rsid w:val="009D508A"/>
    <w:rsid w:val="009D5160"/>
    <w:rsid w:val="009D531A"/>
    <w:rsid w:val="009D575F"/>
    <w:rsid w:val="009D59A7"/>
    <w:rsid w:val="009D5ABD"/>
    <w:rsid w:val="009D6425"/>
    <w:rsid w:val="009D6B8B"/>
    <w:rsid w:val="009D7236"/>
    <w:rsid w:val="009D76D9"/>
    <w:rsid w:val="009E05CB"/>
    <w:rsid w:val="009E1431"/>
    <w:rsid w:val="009E16A3"/>
    <w:rsid w:val="009E2060"/>
    <w:rsid w:val="009E37FD"/>
    <w:rsid w:val="009E5018"/>
    <w:rsid w:val="009E5551"/>
    <w:rsid w:val="009E5926"/>
    <w:rsid w:val="009E649F"/>
    <w:rsid w:val="009E6526"/>
    <w:rsid w:val="009E680B"/>
    <w:rsid w:val="009E73E3"/>
    <w:rsid w:val="009F0451"/>
    <w:rsid w:val="009F09F6"/>
    <w:rsid w:val="009F1167"/>
    <w:rsid w:val="009F12BA"/>
    <w:rsid w:val="009F25F3"/>
    <w:rsid w:val="009F28D8"/>
    <w:rsid w:val="009F28F0"/>
    <w:rsid w:val="009F2A90"/>
    <w:rsid w:val="009F2E2D"/>
    <w:rsid w:val="009F4199"/>
    <w:rsid w:val="009F4B8E"/>
    <w:rsid w:val="009F58AB"/>
    <w:rsid w:val="009F5C87"/>
    <w:rsid w:val="009F6A96"/>
    <w:rsid w:val="009F6D94"/>
    <w:rsid w:val="009F6DE0"/>
    <w:rsid w:val="009F7090"/>
    <w:rsid w:val="009F7536"/>
    <w:rsid w:val="009F7C82"/>
    <w:rsid w:val="00A00BFA"/>
    <w:rsid w:val="00A00E9A"/>
    <w:rsid w:val="00A0134B"/>
    <w:rsid w:val="00A01E02"/>
    <w:rsid w:val="00A044ED"/>
    <w:rsid w:val="00A05700"/>
    <w:rsid w:val="00A05BEC"/>
    <w:rsid w:val="00A05D3B"/>
    <w:rsid w:val="00A05F30"/>
    <w:rsid w:val="00A072B3"/>
    <w:rsid w:val="00A0768E"/>
    <w:rsid w:val="00A106B3"/>
    <w:rsid w:val="00A109E9"/>
    <w:rsid w:val="00A10B49"/>
    <w:rsid w:val="00A11021"/>
    <w:rsid w:val="00A11ACF"/>
    <w:rsid w:val="00A129A9"/>
    <w:rsid w:val="00A12E88"/>
    <w:rsid w:val="00A13364"/>
    <w:rsid w:val="00A14121"/>
    <w:rsid w:val="00A15314"/>
    <w:rsid w:val="00A1583B"/>
    <w:rsid w:val="00A1699D"/>
    <w:rsid w:val="00A200A7"/>
    <w:rsid w:val="00A20346"/>
    <w:rsid w:val="00A21003"/>
    <w:rsid w:val="00A2100A"/>
    <w:rsid w:val="00A2113F"/>
    <w:rsid w:val="00A223B1"/>
    <w:rsid w:val="00A22995"/>
    <w:rsid w:val="00A22D47"/>
    <w:rsid w:val="00A22E9E"/>
    <w:rsid w:val="00A22EBB"/>
    <w:rsid w:val="00A22EC8"/>
    <w:rsid w:val="00A23DE2"/>
    <w:rsid w:val="00A24C5B"/>
    <w:rsid w:val="00A25D9F"/>
    <w:rsid w:val="00A267A3"/>
    <w:rsid w:val="00A26D2E"/>
    <w:rsid w:val="00A27DFC"/>
    <w:rsid w:val="00A30064"/>
    <w:rsid w:val="00A31A58"/>
    <w:rsid w:val="00A31E68"/>
    <w:rsid w:val="00A32ADA"/>
    <w:rsid w:val="00A344CB"/>
    <w:rsid w:val="00A35A06"/>
    <w:rsid w:val="00A35CA5"/>
    <w:rsid w:val="00A36A46"/>
    <w:rsid w:val="00A36C5E"/>
    <w:rsid w:val="00A3706D"/>
    <w:rsid w:val="00A379B6"/>
    <w:rsid w:val="00A37B15"/>
    <w:rsid w:val="00A41F53"/>
    <w:rsid w:val="00A4203D"/>
    <w:rsid w:val="00A421D9"/>
    <w:rsid w:val="00A428C0"/>
    <w:rsid w:val="00A42A23"/>
    <w:rsid w:val="00A43FB3"/>
    <w:rsid w:val="00A4468E"/>
    <w:rsid w:val="00A45AAC"/>
    <w:rsid w:val="00A46C2B"/>
    <w:rsid w:val="00A475EF"/>
    <w:rsid w:val="00A50061"/>
    <w:rsid w:val="00A5066C"/>
    <w:rsid w:val="00A51EEC"/>
    <w:rsid w:val="00A525E7"/>
    <w:rsid w:val="00A52B3A"/>
    <w:rsid w:val="00A52D7D"/>
    <w:rsid w:val="00A5393B"/>
    <w:rsid w:val="00A547BD"/>
    <w:rsid w:val="00A5577A"/>
    <w:rsid w:val="00A56061"/>
    <w:rsid w:val="00A56482"/>
    <w:rsid w:val="00A56CC4"/>
    <w:rsid w:val="00A622D9"/>
    <w:rsid w:val="00A66A7F"/>
    <w:rsid w:val="00A66E44"/>
    <w:rsid w:val="00A66F6F"/>
    <w:rsid w:val="00A670D6"/>
    <w:rsid w:val="00A674DC"/>
    <w:rsid w:val="00A67A37"/>
    <w:rsid w:val="00A70087"/>
    <w:rsid w:val="00A71311"/>
    <w:rsid w:val="00A71803"/>
    <w:rsid w:val="00A71D41"/>
    <w:rsid w:val="00A71D96"/>
    <w:rsid w:val="00A730EA"/>
    <w:rsid w:val="00A73210"/>
    <w:rsid w:val="00A73E4E"/>
    <w:rsid w:val="00A74558"/>
    <w:rsid w:val="00A748A4"/>
    <w:rsid w:val="00A755CA"/>
    <w:rsid w:val="00A75CAD"/>
    <w:rsid w:val="00A75D28"/>
    <w:rsid w:val="00A7604A"/>
    <w:rsid w:val="00A765F4"/>
    <w:rsid w:val="00A766A6"/>
    <w:rsid w:val="00A77548"/>
    <w:rsid w:val="00A801D6"/>
    <w:rsid w:val="00A80DDD"/>
    <w:rsid w:val="00A8108D"/>
    <w:rsid w:val="00A818E3"/>
    <w:rsid w:val="00A81DDD"/>
    <w:rsid w:val="00A82601"/>
    <w:rsid w:val="00A82F81"/>
    <w:rsid w:val="00A82F8E"/>
    <w:rsid w:val="00A82FD1"/>
    <w:rsid w:val="00A830A9"/>
    <w:rsid w:val="00A83508"/>
    <w:rsid w:val="00A83E3C"/>
    <w:rsid w:val="00A83E68"/>
    <w:rsid w:val="00A83FC6"/>
    <w:rsid w:val="00A84822"/>
    <w:rsid w:val="00A84B69"/>
    <w:rsid w:val="00A84C52"/>
    <w:rsid w:val="00A8542A"/>
    <w:rsid w:val="00A854EB"/>
    <w:rsid w:val="00A855DE"/>
    <w:rsid w:val="00A85B15"/>
    <w:rsid w:val="00A85ED9"/>
    <w:rsid w:val="00A873CC"/>
    <w:rsid w:val="00A90439"/>
    <w:rsid w:val="00A90D09"/>
    <w:rsid w:val="00A91380"/>
    <w:rsid w:val="00A9152B"/>
    <w:rsid w:val="00A91A54"/>
    <w:rsid w:val="00A92600"/>
    <w:rsid w:val="00A92CF2"/>
    <w:rsid w:val="00A93053"/>
    <w:rsid w:val="00A938C6"/>
    <w:rsid w:val="00A945DC"/>
    <w:rsid w:val="00A95FDF"/>
    <w:rsid w:val="00A96BD1"/>
    <w:rsid w:val="00A96EA0"/>
    <w:rsid w:val="00AA0418"/>
    <w:rsid w:val="00AA0779"/>
    <w:rsid w:val="00AA094F"/>
    <w:rsid w:val="00AA1022"/>
    <w:rsid w:val="00AA1733"/>
    <w:rsid w:val="00AA25B1"/>
    <w:rsid w:val="00AA32EF"/>
    <w:rsid w:val="00AA38D0"/>
    <w:rsid w:val="00AA3BCC"/>
    <w:rsid w:val="00AA4147"/>
    <w:rsid w:val="00AA4B36"/>
    <w:rsid w:val="00AA5AE1"/>
    <w:rsid w:val="00AA658D"/>
    <w:rsid w:val="00AA6739"/>
    <w:rsid w:val="00AA6C73"/>
    <w:rsid w:val="00AA738B"/>
    <w:rsid w:val="00AA7681"/>
    <w:rsid w:val="00AA778C"/>
    <w:rsid w:val="00AB016B"/>
    <w:rsid w:val="00AB0AAE"/>
    <w:rsid w:val="00AB188E"/>
    <w:rsid w:val="00AB1A35"/>
    <w:rsid w:val="00AB26BC"/>
    <w:rsid w:val="00AB275A"/>
    <w:rsid w:val="00AB2A23"/>
    <w:rsid w:val="00AB2CF4"/>
    <w:rsid w:val="00AB363F"/>
    <w:rsid w:val="00AB3F41"/>
    <w:rsid w:val="00AB44FA"/>
    <w:rsid w:val="00AB464B"/>
    <w:rsid w:val="00AB4F08"/>
    <w:rsid w:val="00AB6AF1"/>
    <w:rsid w:val="00AB7BFF"/>
    <w:rsid w:val="00AB7FE1"/>
    <w:rsid w:val="00AC0BA9"/>
    <w:rsid w:val="00AC10D2"/>
    <w:rsid w:val="00AC2142"/>
    <w:rsid w:val="00AC3134"/>
    <w:rsid w:val="00AC3A20"/>
    <w:rsid w:val="00AC3C6A"/>
    <w:rsid w:val="00AC3D6A"/>
    <w:rsid w:val="00AC3E22"/>
    <w:rsid w:val="00AC472A"/>
    <w:rsid w:val="00AC5EF7"/>
    <w:rsid w:val="00AC63C7"/>
    <w:rsid w:val="00AC6695"/>
    <w:rsid w:val="00AC6E50"/>
    <w:rsid w:val="00AC71CD"/>
    <w:rsid w:val="00AD044E"/>
    <w:rsid w:val="00AD0835"/>
    <w:rsid w:val="00AD0E99"/>
    <w:rsid w:val="00AD1C09"/>
    <w:rsid w:val="00AD218E"/>
    <w:rsid w:val="00AD21F9"/>
    <w:rsid w:val="00AD22FA"/>
    <w:rsid w:val="00AD3A01"/>
    <w:rsid w:val="00AD534C"/>
    <w:rsid w:val="00AD6202"/>
    <w:rsid w:val="00AD664E"/>
    <w:rsid w:val="00AD7246"/>
    <w:rsid w:val="00AD7780"/>
    <w:rsid w:val="00AD7928"/>
    <w:rsid w:val="00AD7DAC"/>
    <w:rsid w:val="00AD7FB6"/>
    <w:rsid w:val="00AE070F"/>
    <w:rsid w:val="00AE08B0"/>
    <w:rsid w:val="00AE0939"/>
    <w:rsid w:val="00AE0ACF"/>
    <w:rsid w:val="00AE4198"/>
    <w:rsid w:val="00AE5C86"/>
    <w:rsid w:val="00AE5CCA"/>
    <w:rsid w:val="00AE7E73"/>
    <w:rsid w:val="00AE7E7D"/>
    <w:rsid w:val="00AF187D"/>
    <w:rsid w:val="00AF3651"/>
    <w:rsid w:val="00AF370E"/>
    <w:rsid w:val="00AF3810"/>
    <w:rsid w:val="00AF39F3"/>
    <w:rsid w:val="00AF41A7"/>
    <w:rsid w:val="00AF41F9"/>
    <w:rsid w:val="00AF470C"/>
    <w:rsid w:val="00AF49EC"/>
    <w:rsid w:val="00AF5222"/>
    <w:rsid w:val="00AF5603"/>
    <w:rsid w:val="00AF63A5"/>
    <w:rsid w:val="00AF6BDC"/>
    <w:rsid w:val="00AF75E9"/>
    <w:rsid w:val="00AF7888"/>
    <w:rsid w:val="00B00FDB"/>
    <w:rsid w:val="00B013FF"/>
    <w:rsid w:val="00B017EC"/>
    <w:rsid w:val="00B020A6"/>
    <w:rsid w:val="00B02F32"/>
    <w:rsid w:val="00B036BB"/>
    <w:rsid w:val="00B039FC"/>
    <w:rsid w:val="00B03C5D"/>
    <w:rsid w:val="00B04547"/>
    <w:rsid w:val="00B04FF0"/>
    <w:rsid w:val="00B05533"/>
    <w:rsid w:val="00B05932"/>
    <w:rsid w:val="00B0622C"/>
    <w:rsid w:val="00B068D7"/>
    <w:rsid w:val="00B07708"/>
    <w:rsid w:val="00B07926"/>
    <w:rsid w:val="00B07C6F"/>
    <w:rsid w:val="00B1018D"/>
    <w:rsid w:val="00B109B6"/>
    <w:rsid w:val="00B11D03"/>
    <w:rsid w:val="00B11DB9"/>
    <w:rsid w:val="00B1381C"/>
    <w:rsid w:val="00B13A34"/>
    <w:rsid w:val="00B14E0A"/>
    <w:rsid w:val="00B15022"/>
    <w:rsid w:val="00B168BC"/>
    <w:rsid w:val="00B16EE3"/>
    <w:rsid w:val="00B17F26"/>
    <w:rsid w:val="00B17F64"/>
    <w:rsid w:val="00B20797"/>
    <w:rsid w:val="00B20C6F"/>
    <w:rsid w:val="00B2359F"/>
    <w:rsid w:val="00B238C7"/>
    <w:rsid w:val="00B2516F"/>
    <w:rsid w:val="00B25472"/>
    <w:rsid w:val="00B27986"/>
    <w:rsid w:val="00B30101"/>
    <w:rsid w:val="00B30B22"/>
    <w:rsid w:val="00B31186"/>
    <w:rsid w:val="00B321E2"/>
    <w:rsid w:val="00B3233A"/>
    <w:rsid w:val="00B328E8"/>
    <w:rsid w:val="00B336F5"/>
    <w:rsid w:val="00B33E13"/>
    <w:rsid w:val="00B3452E"/>
    <w:rsid w:val="00B34C5D"/>
    <w:rsid w:val="00B35155"/>
    <w:rsid w:val="00B3530E"/>
    <w:rsid w:val="00B35A1C"/>
    <w:rsid w:val="00B35E18"/>
    <w:rsid w:val="00B368B6"/>
    <w:rsid w:val="00B37083"/>
    <w:rsid w:val="00B370F8"/>
    <w:rsid w:val="00B3733D"/>
    <w:rsid w:val="00B37CA0"/>
    <w:rsid w:val="00B37EBC"/>
    <w:rsid w:val="00B404A3"/>
    <w:rsid w:val="00B404E1"/>
    <w:rsid w:val="00B40A3E"/>
    <w:rsid w:val="00B40CA6"/>
    <w:rsid w:val="00B4127A"/>
    <w:rsid w:val="00B41828"/>
    <w:rsid w:val="00B420B3"/>
    <w:rsid w:val="00B42E6F"/>
    <w:rsid w:val="00B42E9D"/>
    <w:rsid w:val="00B42FBA"/>
    <w:rsid w:val="00B43D7A"/>
    <w:rsid w:val="00B442BE"/>
    <w:rsid w:val="00B45252"/>
    <w:rsid w:val="00B45967"/>
    <w:rsid w:val="00B468B5"/>
    <w:rsid w:val="00B46902"/>
    <w:rsid w:val="00B46BE3"/>
    <w:rsid w:val="00B46D96"/>
    <w:rsid w:val="00B472FB"/>
    <w:rsid w:val="00B479FE"/>
    <w:rsid w:val="00B50567"/>
    <w:rsid w:val="00B50D1E"/>
    <w:rsid w:val="00B50DEB"/>
    <w:rsid w:val="00B511FE"/>
    <w:rsid w:val="00B5295E"/>
    <w:rsid w:val="00B52A6C"/>
    <w:rsid w:val="00B52BDF"/>
    <w:rsid w:val="00B546C2"/>
    <w:rsid w:val="00B553C7"/>
    <w:rsid w:val="00B55F9C"/>
    <w:rsid w:val="00B57937"/>
    <w:rsid w:val="00B57E22"/>
    <w:rsid w:val="00B60171"/>
    <w:rsid w:val="00B6041E"/>
    <w:rsid w:val="00B60B52"/>
    <w:rsid w:val="00B613C1"/>
    <w:rsid w:val="00B61E80"/>
    <w:rsid w:val="00B61FC8"/>
    <w:rsid w:val="00B6266E"/>
    <w:rsid w:val="00B62686"/>
    <w:rsid w:val="00B6268B"/>
    <w:rsid w:val="00B63C13"/>
    <w:rsid w:val="00B63C23"/>
    <w:rsid w:val="00B63C5E"/>
    <w:rsid w:val="00B642BE"/>
    <w:rsid w:val="00B6476E"/>
    <w:rsid w:val="00B64DEC"/>
    <w:rsid w:val="00B652B1"/>
    <w:rsid w:val="00B65550"/>
    <w:rsid w:val="00B65F83"/>
    <w:rsid w:val="00B661AB"/>
    <w:rsid w:val="00B673F7"/>
    <w:rsid w:val="00B67709"/>
    <w:rsid w:val="00B677FA"/>
    <w:rsid w:val="00B67DEC"/>
    <w:rsid w:val="00B70D0E"/>
    <w:rsid w:val="00B71302"/>
    <w:rsid w:val="00B713AD"/>
    <w:rsid w:val="00B72E11"/>
    <w:rsid w:val="00B730BD"/>
    <w:rsid w:val="00B75026"/>
    <w:rsid w:val="00B7512C"/>
    <w:rsid w:val="00B75223"/>
    <w:rsid w:val="00B754EC"/>
    <w:rsid w:val="00B806AA"/>
    <w:rsid w:val="00B80F31"/>
    <w:rsid w:val="00B81A93"/>
    <w:rsid w:val="00B823BC"/>
    <w:rsid w:val="00B823CA"/>
    <w:rsid w:val="00B82515"/>
    <w:rsid w:val="00B829AF"/>
    <w:rsid w:val="00B85606"/>
    <w:rsid w:val="00B86004"/>
    <w:rsid w:val="00B8642A"/>
    <w:rsid w:val="00B86D77"/>
    <w:rsid w:val="00B87BFC"/>
    <w:rsid w:val="00B87E0F"/>
    <w:rsid w:val="00B90AAD"/>
    <w:rsid w:val="00B91AE6"/>
    <w:rsid w:val="00B92449"/>
    <w:rsid w:val="00B92BBB"/>
    <w:rsid w:val="00B93E06"/>
    <w:rsid w:val="00B955A0"/>
    <w:rsid w:val="00B95DE6"/>
    <w:rsid w:val="00B9603E"/>
    <w:rsid w:val="00B9628B"/>
    <w:rsid w:val="00B9779D"/>
    <w:rsid w:val="00B97C6A"/>
    <w:rsid w:val="00B97F2B"/>
    <w:rsid w:val="00BA1B55"/>
    <w:rsid w:val="00BA1D0F"/>
    <w:rsid w:val="00BA1DB1"/>
    <w:rsid w:val="00BA24AC"/>
    <w:rsid w:val="00BA2C0D"/>
    <w:rsid w:val="00BA3C60"/>
    <w:rsid w:val="00BA3FF7"/>
    <w:rsid w:val="00BA41AF"/>
    <w:rsid w:val="00BA4EE9"/>
    <w:rsid w:val="00BA572E"/>
    <w:rsid w:val="00BA5CE5"/>
    <w:rsid w:val="00BA5D6D"/>
    <w:rsid w:val="00BA615E"/>
    <w:rsid w:val="00BA662E"/>
    <w:rsid w:val="00BA68B0"/>
    <w:rsid w:val="00BA6CC3"/>
    <w:rsid w:val="00BA73E3"/>
    <w:rsid w:val="00BA7FA0"/>
    <w:rsid w:val="00BB04D5"/>
    <w:rsid w:val="00BB0C47"/>
    <w:rsid w:val="00BB0E84"/>
    <w:rsid w:val="00BB1059"/>
    <w:rsid w:val="00BB13F0"/>
    <w:rsid w:val="00BB15B4"/>
    <w:rsid w:val="00BB1967"/>
    <w:rsid w:val="00BB2324"/>
    <w:rsid w:val="00BB3163"/>
    <w:rsid w:val="00BB38E4"/>
    <w:rsid w:val="00BB3E69"/>
    <w:rsid w:val="00BB49D0"/>
    <w:rsid w:val="00BB4AD6"/>
    <w:rsid w:val="00BB4ECF"/>
    <w:rsid w:val="00BB5A4D"/>
    <w:rsid w:val="00BB5C5B"/>
    <w:rsid w:val="00BB6479"/>
    <w:rsid w:val="00BB6599"/>
    <w:rsid w:val="00BB68C3"/>
    <w:rsid w:val="00BB69A8"/>
    <w:rsid w:val="00BC0220"/>
    <w:rsid w:val="00BC0D98"/>
    <w:rsid w:val="00BC0DC4"/>
    <w:rsid w:val="00BC1F8C"/>
    <w:rsid w:val="00BC2960"/>
    <w:rsid w:val="00BC3538"/>
    <w:rsid w:val="00BC3542"/>
    <w:rsid w:val="00BC3939"/>
    <w:rsid w:val="00BC3F2B"/>
    <w:rsid w:val="00BC4228"/>
    <w:rsid w:val="00BC42B9"/>
    <w:rsid w:val="00BC4571"/>
    <w:rsid w:val="00BC4F06"/>
    <w:rsid w:val="00BC53B0"/>
    <w:rsid w:val="00BC6157"/>
    <w:rsid w:val="00BC6FC6"/>
    <w:rsid w:val="00BC796A"/>
    <w:rsid w:val="00BC79FB"/>
    <w:rsid w:val="00BD03DA"/>
    <w:rsid w:val="00BD07B6"/>
    <w:rsid w:val="00BD233F"/>
    <w:rsid w:val="00BD2D72"/>
    <w:rsid w:val="00BD3517"/>
    <w:rsid w:val="00BD3700"/>
    <w:rsid w:val="00BD383B"/>
    <w:rsid w:val="00BD4701"/>
    <w:rsid w:val="00BD55EB"/>
    <w:rsid w:val="00BD59A8"/>
    <w:rsid w:val="00BD5A87"/>
    <w:rsid w:val="00BD6CE8"/>
    <w:rsid w:val="00BD773E"/>
    <w:rsid w:val="00BE08E8"/>
    <w:rsid w:val="00BE0B10"/>
    <w:rsid w:val="00BE1675"/>
    <w:rsid w:val="00BE1B8B"/>
    <w:rsid w:val="00BE1BB7"/>
    <w:rsid w:val="00BE220A"/>
    <w:rsid w:val="00BE220B"/>
    <w:rsid w:val="00BE26D2"/>
    <w:rsid w:val="00BE32BC"/>
    <w:rsid w:val="00BE3D38"/>
    <w:rsid w:val="00BE40CC"/>
    <w:rsid w:val="00BE5ADE"/>
    <w:rsid w:val="00BE62F1"/>
    <w:rsid w:val="00BE6F9E"/>
    <w:rsid w:val="00BE7C33"/>
    <w:rsid w:val="00BF0622"/>
    <w:rsid w:val="00BF0CFD"/>
    <w:rsid w:val="00BF1526"/>
    <w:rsid w:val="00BF16D6"/>
    <w:rsid w:val="00BF1BA5"/>
    <w:rsid w:val="00BF1F0F"/>
    <w:rsid w:val="00BF2892"/>
    <w:rsid w:val="00BF2D22"/>
    <w:rsid w:val="00BF2E97"/>
    <w:rsid w:val="00BF2F12"/>
    <w:rsid w:val="00BF3AF2"/>
    <w:rsid w:val="00BF48DD"/>
    <w:rsid w:val="00BF4995"/>
    <w:rsid w:val="00BF4C2A"/>
    <w:rsid w:val="00BF5E98"/>
    <w:rsid w:val="00BF6280"/>
    <w:rsid w:val="00BF6A02"/>
    <w:rsid w:val="00BF7053"/>
    <w:rsid w:val="00BF71F6"/>
    <w:rsid w:val="00BF7220"/>
    <w:rsid w:val="00BF7526"/>
    <w:rsid w:val="00BF7F07"/>
    <w:rsid w:val="00C001B3"/>
    <w:rsid w:val="00C008E9"/>
    <w:rsid w:val="00C00FCD"/>
    <w:rsid w:val="00C016C9"/>
    <w:rsid w:val="00C01DDC"/>
    <w:rsid w:val="00C02484"/>
    <w:rsid w:val="00C025A0"/>
    <w:rsid w:val="00C02E9A"/>
    <w:rsid w:val="00C03B09"/>
    <w:rsid w:val="00C04759"/>
    <w:rsid w:val="00C052DC"/>
    <w:rsid w:val="00C0599D"/>
    <w:rsid w:val="00C0648B"/>
    <w:rsid w:val="00C06DB4"/>
    <w:rsid w:val="00C06E81"/>
    <w:rsid w:val="00C105AC"/>
    <w:rsid w:val="00C10B9E"/>
    <w:rsid w:val="00C111BA"/>
    <w:rsid w:val="00C117E8"/>
    <w:rsid w:val="00C11E8F"/>
    <w:rsid w:val="00C12EC5"/>
    <w:rsid w:val="00C1421B"/>
    <w:rsid w:val="00C153C9"/>
    <w:rsid w:val="00C156C8"/>
    <w:rsid w:val="00C17E0E"/>
    <w:rsid w:val="00C17F65"/>
    <w:rsid w:val="00C200D7"/>
    <w:rsid w:val="00C20818"/>
    <w:rsid w:val="00C20C20"/>
    <w:rsid w:val="00C21C43"/>
    <w:rsid w:val="00C23E05"/>
    <w:rsid w:val="00C24014"/>
    <w:rsid w:val="00C241FF"/>
    <w:rsid w:val="00C2551E"/>
    <w:rsid w:val="00C259C0"/>
    <w:rsid w:val="00C25FC1"/>
    <w:rsid w:val="00C26593"/>
    <w:rsid w:val="00C265DF"/>
    <w:rsid w:val="00C26B5E"/>
    <w:rsid w:val="00C26E2C"/>
    <w:rsid w:val="00C272E0"/>
    <w:rsid w:val="00C274F1"/>
    <w:rsid w:val="00C27FEA"/>
    <w:rsid w:val="00C30548"/>
    <w:rsid w:val="00C31A28"/>
    <w:rsid w:val="00C32007"/>
    <w:rsid w:val="00C32E90"/>
    <w:rsid w:val="00C33B74"/>
    <w:rsid w:val="00C33E3C"/>
    <w:rsid w:val="00C34482"/>
    <w:rsid w:val="00C34600"/>
    <w:rsid w:val="00C348E7"/>
    <w:rsid w:val="00C3573D"/>
    <w:rsid w:val="00C35A6B"/>
    <w:rsid w:val="00C35E84"/>
    <w:rsid w:val="00C35EC5"/>
    <w:rsid w:val="00C35ECF"/>
    <w:rsid w:val="00C36E12"/>
    <w:rsid w:val="00C36F5E"/>
    <w:rsid w:val="00C37571"/>
    <w:rsid w:val="00C40F75"/>
    <w:rsid w:val="00C41243"/>
    <w:rsid w:val="00C41AFF"/>
    <w:rsid w:val="00C424F9"/>
    <w:rsid w:val="00C4317E"/>
    <w:rsid w:val="00C4343F"/>
    <w:rsid w:val="00C43C76"/>
    <w:rsid w:val="00C43E08"/>
    <w:rsid w:val="00C45C6A"/>
    <w:rsid w:val="00C45DFB"/>
    <w:rsid w:val="00C460B4"/>
    <w:rsid w:val="00C46976"/>
    <w:rsid w:val="00C46E42"/>
    <w:rsid w:val="00C47782"/>
    <w:rsid w:val="00C47A65"/>
    <w:rsid w:val="00C47A7D"/>
    <w:rsid w:val="00C47B77"/>
    <w:rsid w:val="00C50423"/>
    <w:rsid w:val="00C50729"/>
    <w:rsid w:val="00C50CA0"/>
    <w:rsid w:val="00C50FB4"/>
    <w:rsid w:val="00C5144E"/>
    <w:rsid w:val="00C51A56"/>
    <w:rsid w:val="00C52634"/>
    <w:rsid w:val="00C52BBD"/>
    <w:rsid w:val="00C530B5"/>
    <w:rsid w:val="00C53664"/>
    <w:rsid w:val="00C54FCC"/>
    <w:rsid w:val="00C5500E"/>
    <w:rsid w:val="00C55168"/>
    <w:rsid w:val="00C55499"/>
    <w:rsid w:val="00C554E0"/>
    <w:rsid w:val="00C568B3"/>
    <w:rsid w:val="00C579FD"/>
    <w:rsid w:val="00C57B64"/>
    <w:rsid w:val="00C601A0"/>
    <w:rsid w:val="00C60708"/>
    <w:rsid w:val="00C611AD"/>
    <w:rsid w:val="00C61650"/>
    <w:rsid w:val="00C62265"/>
    <w:rsid w:val="00C6242A"/>
    <w:rsid w:val="00C62459"/>
    <w:rsid w:val="00C634FD"/>
    <w:rsid w:val="00C6399F"/>
    <w:rsid w:val="00C6637E"/>
    <w:rsid w:val="00C667AE"/>
    <w:rsid w:val="00C66D70"/>
    <w:rsid w:val="00C674FD"/>
    <w:rsid w:val="00C6796C"/>
    <w:rsid w:val="00C67A6D"/>
    <w:rsid w:val="00C67C33"/>
    <w:rsid w:val="00C70A34"/>
    <w:rsid w:val="00C71789"/>
    <w:rsid w:val="00C717C0"/>
    <w:rsid w:val="00C71C85"/>
    <w:rsid w:val="00C71D4A"/>
    <w:rsid w:val="00C727C1"/>
    <w:rsid w:val="00C72CF7"/>
    <w:rsid w:val="00C72EAA"/>
    <w:rsid w:val="00C756A6"/>
    <w:rsid w:val="00C75784"/>
    <w:rsid w:val="00C76554"/>
    <w:rsid w:val="00C767D9"/>
    <w:rsid w:val="00C76915"/>
    <w:rsid w:val="00C77130"/>
    <w:rsid w:val="00C771A5"/>
    <w:rsid w:val="00C77FED"/>
    <w:rsid w:val="00C80D67"/>
    <w:rsid w:val="00C82057"/>
    <w:rsid w:val="00C829E2"/>
    <w:rsid w:val="00C82B89"/>
    <w:rsid w:val="00C83F2A"/>
    <w:rsid w:val="00C84F1C"/>
    <w:rsid w:val="00C8514E"/>
    <w:rsid w:val="00C854B7"/>
    <w:rsid w:val="00C85558"/>
    <w:rsid w:val="00C858FA"/>
    <w:rsid w:val="00C85E38"/>
    <w:rsid w:val="00C86F70"/>
    <w:rsid w:val="00C87019"/>
    <w:rsid w:val="00C909D0"/>
    <w:rsid w:val="00C911BF"/>
    <w:rsid w:val="00C91EC4"/>
    <w:rsid w:val="00C92170"/>
    <w:rsid w:val="00C9265B"/>
    <w:rsid w:val="00C93821"/>
    <w:rsid w:val="00C93DE5"/>
    <w:rsid w:val="00C95CCA"/>
    <w:rsid w:val="00C96260"/>
    <w:rsid w:val="00C962C7"/>
    <w:rsid w:val="00C96675"/>
    <w:rsid w:val="00C96B21"/>
    <w:rsid w:val="00CA03FB"/>
    <w:rsid w:val="00CA07A4"/>
    <w:rsid w:val="00CA1F68"/>
    <w:rsid w:val="00CA2A0A"/>
    <w:rsid w:val="00CA3272"/>
    <w:rsid w:val="00CA3F4C"/>
    <w:rsid w:val="00CA46C1"/>
    <w:rsid w:val="00CA54C7"/>
    <w:rsid w:val="00CA594C"/>
    <w:rsid w:val="00CA5B96"/>
    <w:rsid w:val="00CA5D8F"/>
    <w:rsid w:val="00CA65B5"/>
    <w:rsid w:val="00CB0EB2"/>
    <w:rsid w:val="00CB1BE6"/>
    <w:rsid w:val="00CB220B"/>
    <w:rsid w:val="00CB2606"/>
    <w:rsid w:val="00CB35F5"/>
    <w:rsid w:val="00CB3D80"/>
    <w:rsid w:val="00CB4E2F"/>
    <w:rsid w:val="00CB5A65"/>
    <w:rsid w:val="00CB5B31"/>
    <w:rsid w:val="00CB66CC"/>
    <w:rsid w:val="00CB696D"/>
    <w:rsid w:val="00CB6C4D"/>
    <w:rsid w:val="00CB6C62"/>
    <w:rsid w:val="00CB6DC2"/>
    <w:rsid w:val="00CB6E77"/>
    <w:rsid w:val="00CB715A"/>
    <w:rsid w:val="00CB7667"/>
    <w:rsid w:val="00CC0319"/>
    <w:rsid w:val="00CC1357"/>
    <w:rsid w:val="00CC193A"/>
    <w:rsid w:val="00CC24D1"/>
    <w:rsid w:val="00CC2A54"/>
    <w:rsid w:val="00CC2BFD"/>
    <w:rsid w:val="00CC4B8B"/>
    <w:rsid w:val="00CC7084"/>
    <w:rsid w:val="00CC77BA"/>
    <w:rsid w:val="00CD0F55"/>
    <w:rsid w:val="00CD249F"/>
    <w:rsid w:val="00CD2747"/>
    <w:rsid w:val="00CD2BDE"/>
    <w:rsid w:val="00CD3AAD"/>
    <w:rsid w:val="00CD4393"/>
    <w:rsid w:val="00CD496E"/>
    <w:rsid w:val="00CD522A"/>
    <w:rsid w:val="00CD5696"/>
    <w:rsid w:val="00CD645F"/>
    <w:rsid w:val="00CD6A84"/>
    <w:rsid w:val="00CE01FC"/>
    <w:rsid w:val="00CE05F4"/>
    <w:rsid w:val="00CE0ECF"/>
    <w:rsid w:val="00CE26F2"/>
    <w:rsid w:val="00CE5601"/>
    <w:rsid w:val="00CE579E"/>
    <w:rsid w:val="00CE5989"/>
    <w:rsid w:val="00CE600A"/>
    <w:rsid w:val="00CE7687"/>
    <w:rsid w:val="00CE7A59"/>
    <w:rsid w:val="00CF032B"/>
    <w:rsid w:val="00CF08AF"/>
    <w:rsid w:val="00CF0EC9"/>
    <w:rsid w:val="00CF2EA3"/>
    <w:rsid w:val="00CF3BB1"/>
    <w:rsid w:val="00CF4F47"/>
    <w:rsid w:val="00CF5231"/>
    <w:rsid w:val="00CF63C8"/>
    <w:rsid w:val="00CF63F3"/>
    <w:rsid w:val="00CF754E"/>
    <w:rsid w:val="00CF776A"/>
    <w:rsid w:val="00CF7BA9"/>
    <w:rsid w:val="00CF7C46"/>
    <w:rsid w:val="00D0023A"/>
    <w:rsid w:val="00D008EF"/>
    <w:rsid w:val="00D0120F"/>
    <w:rsid w:val="00D01D80"/>
    <w:rsid w:val="00D01E57"/>
    <w:rsid w:val="00D01ED2"/>
    <w:rsid w:val="00D0286B"/>
    <w:rsid w:val="00D02F59"/>
    <w:rsid w:val="00D05C1A"/>
    <w:rsid w:val="00D061B0"/>
    <w:rsid w:val="00D07774"/>
    <w:rsid w:val="00D109A5"/>
    <w:rsid w:val="00D1123E"/>
    <w:rsid w:val="00D11BE4"/>
    <w:rsid w:val="00D11DE3"/>
    <w:rsid w:val="00D13239"/>
    <w:rsid w:val="00D145A9"/>
    <w:rsid w:val="00D14998"/>
    <w:rsid w:val="00D14CB2"/>
    <w:rsid w:val="00D14EC8"/>
    <w:rsid w:val="00D16349"/>
    <w:rsid w:val="00D16EFB"/>
    <w:rsid w:val="00D20864"/>
    <w:rsid w:val="00D21804"/>
    <w:rsid w:val="00D21DAF"/>
    <w:rsid w:val="00D220F0"/>
    <w:rsid w:val="00D22489"/>
    <w:rsid w:val="00D22F46"/>
    <w:rsid w:val="00D2328E"/>
    <w:rsid w:val="00D234A0"/>
    <w:rsid w:val="00D244A2"/>
    <w:rsid w:val="00D2589F"/>
    <w:rsid w:val="00D30254"/>
    <w:rsid w:val="00D3037A"/>
    <w:rsid w:val="00D304A3"/>
    <w:rsid w:val="00D3170A"/>
    <w:rsid w:val="00D317AC"/>
    <w:rsid w:val="00D326F0"/>
    <w:rsid w:val="00D32C47"/>
    <w:rsid w:val="00D32C7C"/>
    <w:rsid w:val="00D337C8"/>
    <w:rsid w:val="00D33E79"/>
    <w:rsid w:val="00D344FB"/>
    <w:rsid w:val="00D344FD"/>
    <w:rsid w:val="00D349DA"/>
    <w:rsid w:val="00D351DF"/>
    <w:rsid w:val="00D35551"/>
    <w:rsid w:val="00D35669"/>
    <w:rsid w:val="00D37369"/>
    <w:rsid w:val="00D3738F"/>
    <w:rsid w:val="00D37D0A"/>
    <w:rsid w:val="00D407AC"/>
    <w:rsid w:val="00D40957"/>
    <w:rsid w:val="00D40BF1"/>
    <w:rsid w:val="00D40EFF"/>
    <w:rsid w:val="00D411E8"/>
    <w:rsid w:val="00D41401"/>
    <w:rsid w:val="00D422C9"/>
    <w:rsid w:val="00D42846"/>
    <w:rsid w:val="00D42AAF"/>
    <w:rsid w:val="00D42AB8"/>
    <w:rsid w:val="00D42ACB"/>
    <w:rsid w:val="00D42DF8"/>
    <w:rsid w:val="00D43DE0"/>
    <w:rsid w:val="00D45374"/>
    <w:rsid w:val="00D45C0A"/>
    <w:rsid w:val="00D46031"/>
    <w:rsid w:val="00D50A6A"/>
    <w:rsid w:val="00D50EAB"/>
    <w:rsid w:val="00D50F2C"/>
    <w:rsid w:val="00D51B61"/>
    <w:rsid w:val="00D524FC"/>
    <w:rsid w:val="00D52700"/>
    <w:rsid w:val="00D528C5"/>
    <w:rsid w:val="00D52BB6"/>
    <w:rsid w:val="00D52D99"/>
    <w:rsid w:val="00D53111"/>
    <w:rsid w:val="00D53E52"/>
    <w:rsid w:val="00D545A8"/>
    <w:rsid w:val="00D54673"/>
    <w:rsid w:val="00D5545F"/>
    <w:rsid w:val="00D5615D"/>
    <w:rsid w:val="00D56638"/>
    <w:rsid w:val="00D56A1B"/>
    <w:rsid w:val="00D56B24"/>
    <w:rsid w:val="00D56D9D"/>
    <w:rsid w:val="00D5763C"/>
    <w:rsid w:val="00D60494"/>
    <w:rsid w:val="00D60514"/>
    <w:rsid w:val="00D61019"/>
    <w:rsid w:val="00D61736"/>
    <w:rsid w:val="00D6198B"/>
    <w:rsid w:val="00D61DFA"/>
    <w:rsid w:val="00D621A6"/>
    <w:rsid w:val="00D6471E"/>
    <w:rsid w:val="00D65346"/>
    <w:rsid w:val="00D7091B"/>
    <w:rsid w:val="00D720F3"/>
    <w:rsid w:val="00D725F2"/>
    <w:rsid w:val="00D72E12"/>
    <w:rsid w:val="00D7384A"/>
    <w:rsid w:val="00D740D5"/>
    <w:rsid w:val="00D741E1"/>
    <w:rsid w:val="00D743FB"/>
    <w:rsid w:val="00D745C4"/>
    <w:rsid w:val="00D754AE"/>
    <w:rsid w:val="00D803DC"/>
    <w:rsid w:val="00D81D81"/>
    <w:rsid w:val="00D82814"/>
    <w:rsid w:val="00D8310E"/>
    <w:rsid w:val="00D832A6"/>
    <w:rsid w:val="00D83B77"/>
    <w:rsid w:val="00D83EEC"/>
    <w:rsid w:val="00D8459D"/>
    <w:rsid w:val="00D84F13"/>
    <w:rsid w:val="00D850DE"/>
    <w:rsid w:val="00D85B3C"/>
    <w:rsid w:val="00D861EA"/>
    <w:rsid w:val="00D87303"/>
    <w:rsid w:val="00D9017D"/>
    <w:rsid w:val="00D9049E"/>
    <w:rsid w:val="00D913F5"/>
    <w:rsid w:val="00D915CB"/>
    <w:rsid w:val="00D91B8E"/>
    <w:rsid w:val="00D91CBC"/>
    <w:rsid w:val="00D920F0"/>
    <w:rsid w:val="00D920F9"/>
    <w:rsid w:val="00D92773"/>
    <w:rsid w:val="00D92DC9"/>
    <w:rsid w:val="00D93407"/>
    <w:rsid w:val="00D941E8"/>
    <w:rsid w:val="00D94304"/>
    <w:rsid w:val="00D945FB"/>
    <w:rsid w:val="00D9480B"/>
    <w:rsid w:val="00D94B01"/>
    <w:rsid w:val="00D94E80"/>
    <w:rsid w:val="00D96F21"/>
    <w:rsid w:val="00D970AD"/>
    <w:rsid w:val="00D97BE0"/>
    <w:rsid w:val="00DA12E2"/>
    <w:rsid w:val="00DA1D06"/>
    <w:rsid w:val="00DA1E54"/>
    <w:rsid w:val="00DA21AE"/>
    <w:rsid w:val="00DA2420"/>
    <w:rsid w:val="00DA246D"/>
    <w:rsid w:val="00DA2AD1"/>
    <w:rsid w:val="00DA2AF7"/>
    <w:rsid w:val="00DA3AE0"/>
    <w:rsid w:val="00DA4161"/>
    <w:rsid w:val="00DA5AF9"/>
    <w:rsid w:val="00DA5D97"/>
    <w:rsid w:val="00DA68AF"/>
    <w:rsid w:val="00DA68DD"/>
    <w:rsid w:val="00DB0EE6"/>
    <w:rsid w:val="00DB11F4"/>
    <w:rsid w:val="00DB2B42"/>
    <w:rsid w:val="00DB2C6B"/>
    <w:rsid w:val="00DB308E"/>
    <w:rsid w:val="00DB354E"/>
    <w:rsid w:val="00DB386E"/>
    <w:rsid w:val="00DB3DA6"/>
    <w:rsid w:val="00DB492A"/>
    <w:rsid w:val="00DB4B35"/>
    <w:rsid w:val="00DB6090"/>
    <w:rsid w:val="00DB7749"/>
    <w:rsid w:val="00DB7E23"/>
    <w:rsid w:val="00DB7FA8"/>
    <w:rsid w:val="00DC0D9B"/>
    <w:rsid w:val="00DC141D"/>
    <w:rsid w:val="00DC180C"/>
    <w:rsid w:val="00DC18DE"/>
    <w:rsid w:val="00DC2376"/>
    <w:rsid w:val="00DC28BA"/>
    <w:rsid w:val="00DC43AB"/>
    <w:rsid w:val="00DC4D96"/>
    <w:rsid w:val="00DC5767"/>
    <w:rsid w:val="00DC6A77"/>
    <w:rsid w:val="00DC71C6"/>
    <w:rsid w:val="00DC747D"/>
    <w:rsid w:val="00DC74B1"/>
    <w:rsid w:val="00DC74E8"/>
    <w:rsid w:val="00DC76C2"/>
    <w:rsid w:val="00DC7D54"/>
    <w:rsid w:val="00DC7E3D"/>
    <w:rsid w:val="00DD0039"/>
    <w:rsid w:val="00DD00FE"/>
    <w:rsid w:val="00DD0A14"/>
    <w:rsid w:val="00DD0D81"/>
    <w:rsid w:val="00DD2201"/>
    <w:rsid w:val="00DD27A7"/>
    <w:rsid w:val="00DD2B75"/>
    <w:rsid w:val="00DD32A7"/>
    <w:rsid w:val="00DD34F3"/>
    <w:rsid w:val="00DD3A10"/>
    <w:rsid w:val="00DD455F"/>
    <w:rsid w:val="00DD51C1"/>
    <w:rsid w:val="00DD5825"/>
    <w:rsid w:val="00DD5F72"/>
    <w:rsid w:val="00DD61B7"/>
    <w:rsid w:val="00DD6C1A"/>
    <w:rsid w:val="00DD6DF7"/>
    <w:rsid w:val="00DD7181"/>
    <w:rsid w:val="00DE1706"/>
    <w:rsid w:val="00DE1741"/>
    <w:rsid w:val="00DE17F4"/>
    <w:rsid w:val="00DE1E68"/>
    <w:rsid w:val="00DE1F97"/>
    <w:rsid w:val="00DE2520"/>
    <w:rsid w:val="00DE3814"/>
    <w:rsid w:val="00DE3A63"/>
    <w:rsid w:val="00DE41C7"/>
    <w:rsid w:val="00DE45C8"/>
    <w:rsid w:val="00DE5276"/>
    <w:rsid w:val="00DE56C4"/>
    <w:rsid w:val="00DE6379"/>
    <w:rsid w:val="00DF15EC"/>
    <w:rsid w:val="00DF1A77"/>
    <w:rsid w:val="00DF2048"/>
    <w:rsid w:val="00DF2377"/>
    <w:rsid w:val="00DF2384"/>
    <w:rsid w:val="00DF331A"/>
    <w:rsid w:val="00DF3AF2"/>
    <w:rsid w:val="00DF4192"/>
    <w:rsid w:val="00DF4BBB"/>
    <w:rsid w:val="00DF5CD0"/>
    <w:rsid w:val="00DF703F"/>
    <w:rsid w:val="00DF74B9"/>
    <w:rsid w:val="00DF7EF1"/>
    <w:rsid w:val="00E03F40"/>
    <w:rsid w:val="00E0457C"/>
    <w:rsid w:val="00E05461"/>
    <w:rsid w:val="00E07414"/>
    <w:rsid w:val="00E077B8"/>
    <w:rsid w:val="00E1085C"/>
    <w:rsid w:val="00E112E0"/>
    <w:rsid w:val="00E11B43"/>
    <w:rsid w:val="00E11BEC"/>
    <w:rsid w:val="00E121DB"/>
    <w:rsid w:val="00E12670"/>
    <w:rsid w:val="00E1345F"/>
    <w:rsid w:val="00E13F21"/>
    <w:rsid w:val="00E1516C"/>
    <w:rsid w:val="00E153E3"/>
    <w:rsid w:val="00E1774D"/>
    <w:rsid w:val="00E177DF"/>
    <w:rsid w:val="00E207F2"/>
    <w:rsid w:val="00E20EBC"/>
    <w:rsid w:val="00E21936"/>
    <w:rsid w:val="00E21E4F"/>
    <w:rsid w:val="00E22A55"/>
    <w:rsid w:val="00E22AC1"/>
    <w:rsid w:val="00E234A0"/>
    <w:rsid w:val="00E2512A"/>
    <w:rsid w:val="00E251E4"/>
    <w:rsid w:val="00E25745"/>
    <w:rsid w:val="00E258B9"/>
    <w:rsid w:val="00E25D8F"/>
    <w:rsid w:val="00E2758B"/>
    <w:rsid w:val="00E27A6A"/>
    <w:rsid w:val="00E3022E"/>
    <w:rsid w:val="00E30766"/>
    <w:rsid w:val="00E30983"/>
    <w:rsid w:val="00E3182F"/>
    <w:rsid w:val="00E323B2"/>
    <w:rsid w:val="00E32E1D"/>
    <w:rsid w:val="00E33D4C"/>
    <w:rsid w:val="00E33E5A"/>
    <w:rsid w:val="00E3522D"/>
    <w:rsid w:val="00E36F5A"/>
    <w:rsid w:val="00E406A7"/>
    <w:rsid w:val="00E40FA2"/>
    <w:rsid w:val="00E417C7"/>
    <w:rsid w:val="00E43323"/>
    <w:rsid w:val="00E433AB"/>
    <w:rsid w:val="00E438E8"/>
    <w:rsid w:val="00E44080"/>
    <w:rsid w:val="00E4451D"/>
    <w:rsid w:val="00E458FE"/>
    <w:rsid w:val="00E4642B"/>
    <w:rsid w:val="00E468CC"/>
    <w:rsid w:val="00E5016E"/>
    <w:rsid w:val="00E510B1"/>
    <w:rsid w:val="00E5149B"/>
    <w:rsid w:val="00E5165B"/>
    <w:rsid w:val="00E52886"/>
    <w:rsid w:val="00E528C3"/>
    <w:rsid w:val="00E5312D"/>
    <w:rsid w:val="00E53202"/>
    <w:rsid w:val="00E53309"/>
    <w:rsid w:val="00E536E4"/>
    <w:rsid w:val="00E53BF7"/>
    <w:rsid w:val="00E53F0B"/>
    <w:rsid w:val="00E54682"/>
    <w:rsid w:val="00E546C2"/>
    <w:rsid w:val="00E54827"/>
    <w:rsid w:val="00E55694"/>
    <w:rsid w:val="00E55D6A"/>
    <w:rsid w:val="00E56640"/>
    <w:rsid w:val="00E57AE7"/>
    <w:rsid w:val="00E57DE3"/>
    <w:rsid w:val="00E607E0"/>
    <w:rsid w:val="00E61B76"/>
    <w:rsid w:val="00E61C35"/>
    <w:rsid w:val="00E63933"/>
    <w:rsid w:val="00E64BDC"/>
    <w:rsid w:val="00E64EE3"/>
    <w:rsid w:val="00E64F51"/>
    <w:rsid w:val="00E65893"/>
    <w:rsid w:val="00E67308"/>
    <w:rsid w:val="00E67562"/>
    <w:rsid w:val="00E676C9"/>
    <w:rsid w:val="00E701E0"/>
    <w:rsid w:val="00E719DF"/>
    <w:rsid w:val="00E727BB"/>
    <w:rsid w:val="00E7286F"/>
    <w:rsid w:val="00E72E0A"/>
    <w:rsid w:val="00E745C4"/>
    <w:rsid w:val="00E74C71"/>
    <w:rsid w:val="00E74CFD"/>
    <w:rsid w:val="00E76151"/>
    <w:rsid w:val="00E77DE7"/>
    <w:rsid w:val="00E800FC"/>
    <w:rsid w:val="00E80697"/>
    <w:rsid w:val="00E82039"/>
    <w:rsid w:val="00E823BC"/>
    <w:rsid w:val="00E82F22"/>
    <w:rsid w:val="00E830B8"/>
    <w:rsid w:val="00E83307"/>
    <w:rsid w:val="00E844FB"/>
    <w:rsid w:val="00E84E09"/>
    <w:rsid w:val="00E85669"/>
    <w:rsid w:val="00E86C12"/>
    <w:rsid w:val="00E86E1B"/>
    <w:rsid w:val="00E87643"/>
    <w:rsid w:val="00E87A1D"/>
    <w:rsid w:val="00E907D0"/>
    <w:rsid w:val="00E90C91"/>
    <w:rsid w:val="00E91E29"/>
    <w:rsid w:val="00E91E50"/>
    <w:rsid w:val="00E93033"/>
    <w:rsid w:val="00E940A3"/>
    <w:rsid w:val="00E94838"/>
    <w:rsid w:val="00E94A10"/>
    <w:rsid w:val="00E952A8"/>
    <w:rsid w:val="00E9636F"/>
    <w:rsid w:val="00E96D17"/>
    <w:rsid w:val="00E96DD7"/>
    <w:rsid w:val="00E978D5"/>
    <w:rsid w:val="00E97EC6"/>
    <w:rsid w:val="00EA00AA"/>
    <w:rsid w:val="00EA0114"/>
    <w:rsid w:val="00EA02FE"/>
    <w:rsid w:val="00EA04CD"/>
    <w:rsid w:val="00EA0953"/>
    <w:rsid w:val="00EA0FCE"/>
    <w:rsid w:val="00EA12EA"/>
    <w:rsid w:val="00EA2469"/>
    <w:rsid w:val="00EA2DC2"/>
    <w:rsid w:val="00EA32E3"/>
    <w:rsid w:val="00EA4330"/>
    <w:rsid w:val="00EA520E"/>
    <w:rsid w:val="00EA52B0"/>
    <w:rsid w:val="00EA6815"/>
    <w:rsid w:val="00EA7883"/>
    <w:rsid w:val="00EB1D7E"/>
    <w:rsid w:val="00EB1F54"/>
    <w:rsid w:val="00EB2644"/>
    <w:rsid w:val="00EB31F7"/>
    <w:rsid w:val="00EB364D"/>
    <w:rsid w:val="00EB3718"/>
    <w:rsid w:val="00EB4E39"/>
    <w:rsid w:val="00EB58F2"/>
    <w:rsid w:val="00EB5C68"/>
    <w:rsid w:val="00EB6BB7"/>
    <w:rsid w:val="00EB7563"/>
    <w:rsid w:val="00EB774B"/>
    <w:rsid w:val="00EB79CA"/>
    <w:rsid w:val="00EB7C3F"/>
    <w:rsid w:val="00EC13BC"/>
    <w:rsid w:val="00EC205E"/>
    <w:rsid w:val="00EC2736"/>
    <w:rsid w:val="00EC3F36"/>
    <w:rsid w:val="00EC3F92"/>
    <w:rsid w:val="00EC50DC"/>
    <w:rsid w:val="00EC566B"/>
    <w:rsid w:val="00EC5EE0"/>
    <w:rsid w:val="00EC714A"/>
    <w:rsid w:val="00EC7190"/>
    <w:rsid w:val="00EC7775"/>
    <w:rsid w:val="00ED00A8"/>
    <w:rsid w:val="00ED08B7"/>
    <w:rsid w:val="00ED0A0A"/>
    <w:rsid w:val="00ED0AFA"/>
    <w:rsid w:val="00ED1479"/>
    <w:rsid w:val="00ED184E"/>
    <w:rsid w:val="00ED1A86"/>
    <w:rsid w:val="00ED2398"/>
    <w:rsid w:val="00ED3266"/>
    <w:rsid w:val="00ED33EC"/>
    <w:rsid w:val="00ED3A55"/>
    <w:rsid w:val="00ED3CDC"/>
    <w:rsid w:val="00ED3F39"/>
    <w:rsid w:val="00ED40E2"/>
    <w:rsid w:val="00ED4522"/>
    <w:rsid w:val="00ED460D"/>
    <w:rsid w:val="00ED4809"/>
    <w:rsid w:val="00ED4A80"/>
    <w:rsid w:val="00ED5C9D"/>
    <w:rsid w:val="00ED5D25"/>
    <w:rsid w:val="00ED646C"/>
    <w:rsid w:val="00ED651A"/>
    <w:rsid w:val="00ED6854"/>
    <w:rsid w:val="00ED6918"/>
    <w:rsid w:val="00ED6EA2"/>
    <w:rsid w:val="00ED76BB"/>
    <w:rsid w:val="00ED7C83"/>
    <w:rsid w:val="00EE21DA"/>
    <w:rsid w:val="00EE27C8"/>
    <w:rsid w:val="00EE2A57"/>
    <w:rsid w:val="00EE3C18"/>
    <w:rsid w:val="00EE4E23"/>
    <w:rsid w:val="00EE58E4"/>
    <w:rsid w:val="00EE5B83"/>
    <w:rsid w:val="00EE6787"/>
    <w:rsid w:val="00EE6917"/>
    <w:rsid w:val="00EE7249"/>
    <w:rsid w:val="00EE744D"/>
    <w:rsid w:val="00EE758F"/>
    <w:rsid w:val="00EF022D"/>
    <w:rsid w:val="00EF032A"/>
    <w:rsid w:val="00EF0B9D"/>
    <w:rsid w:val="00EF172A"/>
    <w:rsid w:val="00EF1A87"/>
    <w:rsid w:val="00EF1E55"/>
    <w:rsid w:val="00EF24FC"/>
    <w:rsid w:val="00EF2C19"/>
    <w:rsid w:val="00EF2F2C"/>
    <w:rsid w:val="00EF2FBC"/>
    <w:rsid w:val="00EF34A7"/>
    <w:rsid w:val="00EF37AD"/>
    <w:rsid w:val="00EF5943"/>
    <w:rsid w:val="00EF5D39"/>
    <w:rsid w:val="00EF7D59"/>
    <w:rsid w:val="00F0006D"/>
    <w:rsid w:val="00F004E5"/>
    <w:rsid w:val="00F0108B"/>
    <w:rsid w:val="00F01092"/>
    <w:rsid w:val="00F0116F"/>
    <w:rsid w:val="00F01500"/>
    <w:rsid w:val="00F0179F"/>
    <w:rsid w:val="00F01986"/>
    <w:rsid w:val="00F02108"/>
    <w:rsid w:val="00F02169"/>
    <w:rsid w:val="00F02C97"/>
    <w:rsid w:val="00F03FF3"/>
    <w:rsid w:val="00F04362"/>
    <w:rsid w:val="00F0465E"/>
    <w:rsid w:val="00F050C2"/>
    <w:rsid w:val="00F05472"/>
    <w:rsid w:val="00F05F99"/>
    <w:rsid w:val="00F06734"/>
    <w:rsid w:val="00F06A85"/>
    <w:rsid w:val="00F071A4"/>
    <w:rsid w:val="00F07E75"/>
    <w:rsid w:val="00F107F1"/>
    <w:rsid w:val="00F117FD"/>
    <w:rsid w:val="00F11CE6"/>
    <w:rsid w:val="00F1207B"/>
    <w:rsid w:val="00F123DC"/>
    <w:rsid w:val="00F132F9"/>
    <w:rsid w:val="00F14209"/>
    <w:rsid w:val="00F14920"/>
    <w:rsid w:val="00F15847"/>
    <w:rsid w:val="00F159EB"/>
    <w:rsid w:val="00F15ABD"/>
    <w:rsid w:val="00F1763D"/>
    <w:rsid w:val="00F2010C"/>
    <w:rsid w:val="00F20184"/>
    <w:rsid w:val="00F20301"/>
    <w:rsid w:val="00F207DC"/>
    <w:rsid w:val="00F20AFA"/>
    <w:rsid w:val="00F20CBB"/>
    <w:rsid w:val="00F22009"/>
    <w:rsid w:val="00F223ED"/>
    <w:rsid w:val="00F24152"/>
    <w:rsid w:val="00F24449"/>
    <w:rsid w:val="00F24C0D"/>
    <w:rsid w:val="00F26141"/>
    <w:rsid w:val="00F26288"/>
    <w:rsid w:val="00F263B9"/>
    <w:rsid w:val="00F3022E"/>
    <w:rsid w:val="00F3145D"/>
    <w:rsid w:val="00F3265B"/>
    <w:rsid w:val="00F33A3A"/>
    <w:rsid w:val="00F34994"/>
    <w:rsid w:val="00F355DB"/>
    <w:rsid w:val="00F35828"/>
    <w:rsid w:val="00F3667E"/>
    <w:rsid w:val="00F37B54"/>
    <w:rsid w:val="00F37E38"/>
    <w:rsid w:val="00F40186"/>
    <w:rsid w:val="00F40272"/>
    <w:rsid w:val="00F40D6F"/>
    <w:rsid w:val="00F41DB7"/>
    <w:rsid w:val="00F42C5D"/>
    <w:rsid w:val="00F43A00"/>
    <w:rsid w:val="00F43F75"/>
    <w:rsid w:val="00F442FA"/>
    <w:rsid w:val="00F44430"/>
    <w:rsid w:val="00F460C0"/>
    <w:rsid w:val="00F4610A"/>
    <w:rsid w:val="00F463E6"/>
    <w:rsid w:val="00F46877"/>
    <w:rsid w:val="00F46CAB"/>
    <w:rsid w:val="00F503B7"/>
    <w:rsid w:val="00F50A07"/>
    <w:rsid w:val="00F53129"/>
    <w:rsid w:val="00F5430E"/>
    <w:rsid w:val="00F5440B"/>
    <w:rsid w:val="00F54696"/>
    <w:rsid w:val="00F54A61"/>
    <w:rsid w:val="00F55397"/>
    <w:rsid w:val="00F5603E"/>
    <w:rsid w:val="00F56CD5"/>
    <w:rsid w:val="00F56EBA"/>
    <w:rsid w:val="00F56F2F"/>
    <w:rsid w:val="00F603B4"/>
    <w:rsid w:val="00F61526"/>
    <w:rsid w:val="00F61B13"/>
    <w:rsid w:val="00F61B31"/>
    <w:rsid w:val="00F61F2F"/>
    <w:rsid w:val="00F63398"/>
    <w:rsid w:val="00F63C74"/>
    <w:rsid w:val="00F63F0C"/>
    <w:rsid w:val="00F64139"/>
    <w:rsid w:val="00F64A3D"/>
    <w:rsid w:val="00F65020"/>
    <w:rsid w:val="00F656A0"/>
    <w:rsid w:val="00F656D9"/>
    <w:rsid w:val="00F65B18"/>
    <w:rsid w:val="00F65E61"/>
    <w:rsid w:val="00F66C51"/>
    <w:rsid w:val="00F67264"/>
    <w:rsid w:val="00F676D3"/>
    <w:rsid w:val="00F67B5B"/>
    <w:rsid w:val="00F707B2"/>
    <w:rsid w:val="00F71909"/>
    <w:rsid w:val="00F71F1C"/>
    <w:rsid w:val="00F733F6"/>
    <w:rsid w:val="00F7487B"/>
    <w:rsid w:val="00F7543E"/>
    <w:rsid w:val="00F757CC"/>
    <w:rsid w:val="00F75DCA"/>
    <w:rsid w:val="00F7660F"/>
    <w:rsid w:val="00F76E90"/>
    <w:rsid w:val="00F7732D"/>
    <w:rsid w:val="00F77877"/>
    <w:rsid w:val="00F77F4F"/>
    <w:rsid w:val="00F77FCD"/>
    <w:rsid w:val="00F804C2"/>
    <w:rsid w:val="00F81462"/>
    <w:rsid w:val="00F81685"/>
    <w:rsid w:val="00F819FD"/>
    <w:rsid w:val="00F82782"/>
    <w:rsid w:val="00F82FE7"/>
    <w:rsid w:val="00F8319C"/>
    <w:rsid w:val="00F8322B"/>
    <w:rsid w:val="00F83B6B"/>
    <w:rsid w:val="00F83F4C"/>
    <w:rsid w:val="00F83F89"/>
    <w:rsid w:val="00F842A2"/>
    <w:rsid w:val="00F84F75"/>
    <w:rsid w:val="00F85378"/>
    <w:rsid w:val="00F85528"/>
    <w:rsid w:val="00F859A4"/>
    <w:rsid w:val="00F85B25"/>
    <w:rsid w:val="00F86311"/>
    <w:rsid w:val="00F8640C"/>
    <w:rsid w:val="00F87351"/>
    <w:rsid w:val="00F9041D"/>
    <w:rsid w:val="00F90AE1"/>
    <w:rsid w:val="00F90C82"/>
    <w:rsid w:val="00F910BD"/>
    <w:rsid w:val="00F911A3"/>
    <w:rsid w:val="00F94F68"/>
    <w:rsid w:val="00F9623B"/>
    <w:rsid w:val="00F96ED7"/>
    <w:rsid w:val="00F9716F"/>
    <w:rsid w:val="00F973CC"/>
    <w:rsid w:val="00F97CCC"/>
    <w:rsid w:val="00F97E16"/>
    <w:rsid w:val="00F97E2F"/>
    <w:rsid w:val="00FA0424"/>
    <w:rsid w:val="00FA04E1"/>
    <w:rsid w:val="00FA0D9C"/>
    <w:rsid w:val="00FA1176"/>
    <w:rsid w:val="00FA1371"/>
    <w:rsid w:val="00FA1925"/>
    <w:rsid w:val="00FA1B00"/>
    <w:rsid w:val="00FA2C3D"/>
    <w:rsid w:val="00FA3602"/>
    <w:rsid w:val="00FA3DA3"/>
    <w:rsid w:val="00FA4FEF"/>
    <w:rsid w:val="00FA5B5B"/>
    <w:rsid w:val="00FA7586"/>
    <w:rsid w:val="00FA7B95"/>
    <w:rsid w:val="00FA7D1F"/>
    <w:rsid w:val="00FB22DB"/>
    <w:rsid w:val="00FB2590"/>
    <w:rsid w:val="00FB267C"/>
    <w:rsid w:val="00FB2B18"/>
    <w:rsid w:val="00FB33F8"/>
    <w:rsid w:val="00FB37E0"/>
    <w:rsid w:val="00FB48AD"/>
    <w:rsid w:val="00FB6F62"/>
    <w:rsid w:val="00FB7631"/>
    <w:rsid w:val="00FB7839"/>
    <w:rsid w:val="00FB7C6B"/>
    <w:rsid w:val="00FC12D1"/>
    <w:rsid w:val="00FC180E"/>
    <w:rsid w:val="00FC18E6"/>
    <w:rsid w:val="00FC2722"/>
    <w:rsid w:val="00FC27FA"/>
    <w:rsid w:val="00FC31E9"/>
    <w:rsid w:val="00FC36CC"/>
    <w:rsid w:val="00FC445A"/>
    <w:rsid w:val="00FC4F16"/>
    <w:rsid w:val="00FC7F48"/>
    <w:rsid w:val="00FD0163"/>
    <w:rsid w:val="00FD0F90"/>
    <w:rsid w:val="00FD1C0D"/>
    <w:rsid w:val="00FD242F"/>
    <w:rsid w:val="00FD4930"/>
    <w:rsid w:val="00FD4B90"/>
    <w:rsid w:val="00FD5093"/>
    <w:rsid w:val="00FD5C8F"/>
    <w:rsid w:val="00FD5D5C"/>
    <w:rsid w:val="00FD7047"/>
    <w:rsid w:val="00FD709E"/>
    <w:rsid w:val="00FD76A9"/>
    <w:rsid w:val="00FE0D72"/>
    <w:rsid w:val="00FE12CC"/>
    <w:rsid w:val="00FE227B"/>
    <w:rsid w:val="00FE31BA"/>
    <w:rsid w:val="00FE54F4"/>
    <w:rsid w:val="00FE587F"/>
    <w:rsid w:val="00FE5A13"/>
    <w:rsid w:val="00FE7573"/>
    <w:rsid w:val="00FE7AEE"/>
    <w:rsid w:val="00FF01C0"/>
    <w:rsid w:val="00FF061C"/>
    <w:rsid w:val="00FF0750"/>
    <w:rsid w:val="00FF0E22"/>
    <w:rsid w:val="00FF1943"/>
    <w:rsid w:val="00FF1F4B"/>
    <w:rsid w:val="00FF1FD1"/>
    <w:rsid w:val="00FF200E"/>
    <w:rsid w:val="00FF2562"/>
    <w:rsid w:val="00FF34C1"/>
    <w:rsid w:val="00FF3B9F"/>
    <w:rsid w:val="00FF3E18"/>
    <w:rsid w:val="00FF461B"/>
    <w:rsid w:val="00FF620B"/>
    <w:rsid w:val="00FF637D"/>
    <w:rsid w:val="00FF6CA2"/>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2DEAE5"/>
  <w15:docId w15:val="{CE7E62D9-00FB-4383-AC48-3FE53D4E1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CR" w:eastAsia="es-C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5AC"/>
    <w:rPr>
      <w:lang w:eastAsia="es-ES"/>
    </w:rPr>
  </w:style>
  <w:style w:type="paragraph" w:styleId="Ttulo1">
    <w:name w:val="heading 1"/>
    <w:basedOn w:val="Normal"/>
    <w:next w:val="Normal"/>
    <w:link w:val="Ttulo1Car"/>
    <w:uiPriority w:val="9"/>
    <w:qFormat/>
    <w:rsid w:val="000C75AC"/>
    <w:pPr>
      <w:keepNext/>
      <w:ind w:left="360"/>
      <w:jc w:val="both"/>
      <w:outlineLvl w:val="0"/>
    </w:pPr>
    <w:rPr>
      <w:sz w:val="24"/>
      <w:lang w:val="es-ES_tradnl"/>
    </w:rPr>
  </w:style>
  <w:style w:type="paragraph" w:styleId="Ttulo2">
    <w:name w:val="heading 2"/>
    <w:basedOn w:val="Normal"/>
    <w:next w:val="Normal"/>
    <w:link w:val="Ttulo2Car"/>
    <w:uiPriority w:val="9"/>
    <w:qFormat/>
    <w:rsid w:val="000C75AC"/>
    <w:pPr>
      <w:keepNext/>
      <w:jc w:val="right"/>
      <w:outlineLvl w:val="1"/>
    </w:pPr>
    <w:rPr>
      <w:rFonts w:ascii="Arial" w:hAnsi="Arial"/>
      <w:b/>
      <w:color w:val="000000"/>
      <w:lang w:val="es-ES"/>
    </w:rPr>
  </w:style>
  <w:style w:type="paragraph" w:styleId="Ttulo3">
    <w:name w:val="heading 3"/>
    <w:basedOn w:val="Normal"/>
    <w:next w:val="Normal"/>
    <w:link w:val="Ttulo3Car"/>
    <w:qFormat/>
    <w:rsid w:val="000C75AC"/>
    <w:pPr>
      <w:keepNext/>
      <w:jc w:val="both"/>
      <w:outlineLvl w:val="2"/>
    </w:pPr>
    <w:rPr>
      <w:rFonts w:ascii="Arial" w:hAnsi="Arial"/>
      <w:b/>
      <w:color w:val="000000"/>
      <w:lang w:val="es-ES"/>
    </w:rPr>
  </w:style>
  <w:style w:type="paragraph" w:styleId="Ttulo4">
    <w:name w:val="heading 4"/>
    <w:basedOn w:val="Normal"/>
    <w:next w:val="Normal"/>
    <w:link w:val="Ttulo4Car"/>
    <w:qFormat/>
    <w:rsid w:val="000C75AC"/>
    <w:pPr>
      <w:keepNext/>
      <w:jc w:val="center"/>
      <w:outlineLvl w:val="3"/>
    </w:pPr>
    <w:rPr>
      <w:b/>
      <w:sz w:val="24"/>
      <w:lang w:val="es-ES"/>
    </w:rPr>
  </w:style>
  <w:style w:type="paragraph" w:styleId="Ttulo5">
    <w:name w:val="heading 5"/>
    <w:basedOn w:val="Normal"/>
    <w:next w:val="Normal"/>
    <w:link w:val="Ttulo5Car"/>
    <w:qFormat/>
    <w:rsid w:val="000C75AC"/>
    <w:pPr>
      <w:keepNext/>
      <w:jc w:val="center"/>
      <w:outlineLvl w:val="4"/>
    </w:pPr>
    <w:rPr>
      <w:rFonts w:ascii="Arial" w:hAnsi="Arial"/>
      <w:b/>
      <w:color w:val="000000"/>
      <w:lang w:val="es-ES"/>
    </w:rPr>
  </w:style>
  <w:style w:type="paragraph" w:styleId="Ttulo6">
    <w:name w:val="heading 6"/>
    <w:basedOn w:val="Normal"/>
    <w:next w:val="Normal"/>
    <w:link w:val="Ttulo6Car"/>
    <w:qFormat/>
    <w:rsid w:val="000C75AC"/>
    <w:pPr>
      <w:keepNext/>
      <w:ind w:left="-70"/>
      <w:jc w:val="center"/>
      <w:outlineLvl w:val="5"/>
    </w:pPr>
    <w:rPr>
      <w:b/>
      <w:color w:val="000000"/>
      <w:sz w:val="24"/>
      <w:lang w:val="es-ES"/>
    </w:rPr>
  </w:style>
  <w:style w:type="paragraph" w:styleId="Ttulo7">
    <w:name w:val="heading 7"/>
    <w:basedOn w:val="Normal"/>
    <w:next w:val="Normal"/>
    <w:link w:val="Ttulo7Car"/>
    <w:qFormat/>
    <w:rsid w:val="000C75AC"/>
    <w:pPr>
      <w:keepNext/>
      <w:tabs>
        <w:tab w:val="num" w:pos="1068"/>
      </w:tabs>
      <w:spacing w:line="360" w:lineRule="auto"/>
      <w:ind w:left="1068" w:firstLine="12"/>
      <w:jc w:val="both"/>
      <w:outlineLvl w:val="6"/>
    </w:pPr>
    <w:rPr>
      <w:rFonts w:ascii="Bookman Old Style" w:hAnsi="Bookman Old Style"/>
      <w:sz w:val="28"/>
      <w:u w:val="single"/>
      <w:lang w:val="es-ES_tradnl"/>
    </w:rPr>
  </w:style>
  <w:style w:type="paragraph" w:styleId="Ttulo8">
    <w:name w:val="heading 8"/>
    <w:basedOn w:val="Normal"/>
    <w:next w:val="Normal"/>
    <w:link w:val="Ttulo8Car"/>
    <w:qFormat/>
    <w:rsid w:val="000C75AC"/>
    <w:pPr>
      <w:keepNext/>
      <w:spacing w:line="360" w:lineRule="auto"/>
      <w:ind w:right="-799" w:firstLine="360"/>
      <w:jc w:val="both"/>
      <w:outlineLvl w:val="7"/>
    </w:pPr>
    <w:rPr>
      <w:rFonts w:ascii="Bookman Old Style" w:hAnsi="Bookman Old Style"/>
      <w:b/>
      <w:sz w:val="28"/>
      <w:lang w:val="es-ES_tradnl"/>
    </w:rPr>
  </w:style>
  <w:style w:type="paragraph" w:styleId="Ttulo9">
    <w:name w:val="heading 9"/>
    <w:basedOn w:val="Normal"/>
    <w:next w:val="Normal"/>
    <w:link w:val="Ttulo9Car"/>
    <w:qFormat/>
    <w:rsid w:val="000C75AC"/>
    <w:pPr>
      <w:keepNext/>
      <w:jc w:val="center"/>
      <w:outlineLvl w:val="8"/>
    </w:pPr>
    <w:rPr>
      <w:b/>
      <w:i/>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AC3134"/>
    <w:rPr>
      <w:rFonts w:cs="Times New Roman"/>
      <w:sz w:val="24"/>
      <w:lang w:val="es-ES_tradnl" w:eastAsia="es-ES"/>
    </w:rPr>
  </w:style>
  <w:style w:type="character" w:customStyle="1" w:styleId="Ttulo2Car">
    <w:name w:val="Título 2 Car"/>
    <w:basedOn w:val="Fuentedeprrafopredeter"/>
    <w:link w:val="Ttulo2"/>
    <w:uiPriority w:val="9"/>
    <w:rsid w:val="0016356F"/>
    <w:rPr>
      <w:rFonts w:ascii="Cambria" w:eastAsia="Times New Roman" w:hAnsi="Cambria" w:cs="Times New Roman"/>
      <w:b/>
      <w:bCs/>
      <w:i/>
      <w:iCs/>
      <w:sz w:val="28"/>
      <w:szCs w:val="28"/>
      <w:lang w:eastAsia="es-ES"/>
    </w:rPr>
  </w:style>
  <w:style w:type="character" w:customStyle="1" w:styleId="Ttulo3Car">
    <w:name w:val="Título 3 Car"/>
    <w:basedOn w:val="Fuentedeprrafopredeter"/>
    <w:link w:val="Ttulo3"/>
    <w:rsid w:val="0016356F"/>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uiPriority w:val="9"/>
    <w:semiHidden/>
    <w:rsid w:val="0016356F"/>
    <w:rPr>
      <w:rFonts w:ascii="Calibri" w:eastAsia="Times New Roman" w:hAnsi="Calibri" w:cs="Times New Roman"/>
      <w:b/>
      <w:bCs/>
      <w:sz w:val="28"/>
      <w:szCs w:val="28"/>
      <w:lang w:eastAsia="es-ES"/>
    </w:rPr>
  </w:style>
  <w:style w:type="character" w:customStyle="1" w:styleId="Ttulo5Car">
    <w:name w:val="Título 5 Car"/>
    <w:basedOn w:val="Fuentedeprrafopredeter"/>
    <w:link w:val="Ttulo5"/>
    <w:uiPriority w:val="9"/>
    <w:semiHidden/>
    <w:rsid w:val="0016356F"/>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uiPriority w:val="9"/>
    <w:semiHidden/>
    <w:rsid w:val="0016356F"/>
    <w:rPr>
      <w:rFonts w:ascii="Calibri" w:eastAsia="Times New Roman" w:hAnsi="Calibri" w:cs="Times New Roman"/>
      <w:b/>
      <w:bCs/>
      <w:sz w:val="22"/>
      <w:szCs w:val="22"/>
      <w:lang w:eastAsia="es-ES"/>
    </w:rPr>
  </w:style>
  <w:style w:type="character" w:customStyle="1" w:styleId="Ttulo7Car">
    <w:name w:val="Título 7 Car"/>
    <w:basedOn w:val="Fuentedeprrafopredeter"/>
    <w:link w:val="Ttulo7"/>
    <w:uiPriority w:val="9"/>
    <w:semiHidden/>
    <w:rsid w:val="0016356F"/>
    <w:rPr>
      <w:rFonts w:ascii="Calibri" w:eastAsia="Times New Roman" w:hAnsi="Calibri" w:cs="Times New Roman"/>
      <w:sz w:val="24"/>
      <w:szCs w:val="24"/>
      <w:lang w:eastAsia="es-ES"/>
    </w:rPr>
  </w:style>
  <w:style w:type="character" w:customStyle="1" w:styleId="Ttulo8Car">
    <w:name w:val="Título 8 Car"/>
    <w:basedOn w:val="Fuentedeprrafopredeter"/>
    <w:link w:val="Ttulo8"/>
    <w:uiPriority w:val="9"/>
    <w:semiHidden/>
    <w:rsid w:val="0016356F"/>
    <w:rPr>
      <w:rFonts w:ascii="Calibri" w:eastAsia="Times New Roman" w:hAnsi="Calibri" w:cs="Times New Roman"/>
      <w:i/>
      <w:iCs/>
      <w:sz w:val="24"/>
      <w:szCs w:val="24"/>
      <w:lang w:eastAsia="es-ES"/>
    </w:rPr>
  </w:style>
  <w:style w:type="character" w:customStyle="1" w:styleId="Ttulo9Car">
    <w:name w:val="Título 9 Car"/>
    <w:basedOn w:val="Fuentedeprrafopredeter"/>
    <w:link w:val="Ttulo9"/>
    <w:uiPriority w:val="9"/>
    <w:semiHidden/>
    <w:rsid w:val="0016356F"/>
    <w:rPr>
      <w:rFonts w:ascii="Cambria" w:eastAsia="Times New Roman" w:hAnsi="Cambria" w:cs="Times New Roman"/>
      <w:sz w:val="22"/>
      <w:szCs w:val="22"/>
      <w:lang w:eastAsia="es-ES"/>
    </w:rPr>
  </w:style>
  <w:style w:type="paragraph" w:styleId="Encabezado">
    <w:name w:val="header"/>
    <w:basedOn w:val="Normal"/>
    <w:link w:val="EncabezadoCar"/>
    <w:uiPriority w:val="99"/>
    <w:rsid w:val="000C75AC"/>
    <w:pPr>
      <w:tabs>
        <w:tab w:val="center" w:pos="4419"/>
        <w:tab w:val="right" w:pos="8838"/>
      </w:tabs>
      <w:jc w:val="right"/>
    </w:pPr>
    <w:rPr>
      <w:sz w:val="24"/>
      <w:lang w:val="es-ES"/>
    </w:rPr>
  </w:style>
  <w:style w:type="character" w:customStyle="1" w:styleId="EncabezadoCar">
    <w:name w:val="Encabezado Car"/>
    <w:basedOn w:val="Fuentedeprrafopredeter"/>
    <w:link w:val="Encabezado"/>
    <w:uiPriority w:val="99"/>
    <w:locked/>
    <w:rsid w:val="006E678E"/>
    <w:rPr>
      <w:rFonts w:cs="Times New Roman"/>
      <w:sz w:val="24"/>
      <w:lang w:val="es-ES" w:eastAsia="es-ES"/>
    </w:rPr>
  </w:style>
  <w:style w:type="paragraph" w:styleId="Textoindependiente">
    <w:name w:val="Body Text"/>
    <w:basedOn w:val="Normal"/>
    <w:link w:val="TextoindependienteCar"/>
    <w:uiPriority w:val="99"/>
    <w:rsid w:val="000C75AC"/>
    <w:pPr>
      <w:spacing w:after="220" w:line="288" w:lineRule="atLeast"/>
      <w:jc w:val="both"/>
    </w:pPr>
    <w:rPr>
      <w:lang w:val="en-US"/>
    </w:rPr>
  </w:style>
  <w:style w:type="character" w:customStyle="1" w:styleId="TextoindependienteCar">
    <w:name w:val="Texto independiente Car"/>
    <w:basedOn w:val="Fuentedeprrafopredeter"/>
    <w:link w:val="Textoindependiente"/>
    <w:uiPriority w:val="99"/>
    <w:locked/>
    <w:rsid w:val="00985E87"/>
    <w:rPr>
      <w:rFonts w:cs="Times New Roman"/>
      <w:lang w:val="en-US" w:eastAsia="es-ES"/>
    </w:rPr>
  </w:style>
  <w:style w:type="character" w:styleId="Hipervnculo">
    <w:name w:val="Hyperlink"/>
    <w:basedOn w:val="Fuentedeprrafopredeter"/>
    <w:uiPriority w:val="99"/>
    <w:rsid w:val="000C75AC"/>
    <w:rPr>
      <w:rFonts w:cs="Times New Roman"/>
      <w:color w:val="0000FF"/>
      <w:u w:val="single"/>
    </w:rPr>
  </w:style>
  <w:style w:type="paragraph" w:styleId="Sangradetextonormal">
    <w:name w:val="Body Text Indent"/>
    <w:basedOn w:val="Normal"/>
    <w:link w:val="SangradetextonormalCar"/>
    <w:semiHidden/>
    <w:rsid w:val="000C75AC"/>
    <w:pPr>
      <w:ind w:firstLine="720"/>
      <w:jc w:val="both"/>
    </w:pPr>
    <w:rPr>
      <w:color w:val="000000"/>
      <w:sz w:val="24"/>
      <w:lang w:val="es-ES"/>
    </w:rPr>
  </w:style>
  <w:style w:type="character" w:customStyle="1" w:styleId="SangradetextonormalCar">
    <w:name w:val="Sangría de texto normal Car"/>
    <w:basedOn w:val="Fuentedeprrafopredeter"/>
    <w:link w:val="Sangradetextonormal"/>
    <w:uiPriority w:val="99"/>
    <w:semiHidden/>
    <w:rsid w:val="0016356F"/>
    <w:rPr>
      <w:lang w:eastAsia="es-ES"/>
    </w:rPr>
  </w:style>
  <w:style w:type="paragraph" w:styleId="Textoindependiente3">
    <w:name w:val="Body Text 3"/>
    <w:basedOn w:val="Normal"/>
    <w:link w:val="Textoindependiente3Car"/>
    <w:semiHidden/>
    <w:rsid w:val="000C75AC"/>
    <w:pPr>
      <w:jc w:val="both"/>
    </w:pPr>
    <w:rPr>
      <w:rFonts w:ascii="Arial" w:hAnsi="Arial"/>
      <w:lang w:val="es-ES"/>
    </w:rPr>
  </w:style>
  <w:style w:type="character" w:customStyle="1" w:styleId="Textoindependiente3Car">
    <w:name w:val="Texto independiente 3 Car"/>
    <w:basedOn w:val="Fuentedeprrafopredeter"/>
    <w:link w:val="Textoindependiente3"/>
    <w:uiPriority w:val="99"/>
    <w:semiHidden/>
    <w:rsid w:val="0016356F"/>
    <w:rPr>
      <w:sz w:val="16"/>
      <w:szCs w:val="16"/>
      <w:lang w:eastAsia="es-ES"/>
    </w:rPr>
  </w:style>
  <w:style w:type="paragraph" w:styleId="Sangra2detindependiente">
    <w:name w:val="Body Text Indent 2"/>
    <w:basedOn w:val="Normal"/>
    <w:link w:val="Sangra2detindependienteCar"/>
    <w:semiHidden/>
    <w:rsid w:val="000C75AC"/>
    <w:pPr>
      <w:ind w:firstLine="708"/>
      <w:jc w:val="both"/>
    </w:pPr>
    <w:rPr>
      <w:color w:val="000000"/>
      <w:sz w:val="24"/>
      <w:lang w:val="es-ES"/>
    </w:rPr>
  </w:style>
  <w:style w:type="character" w:customStyle="1" w:styleId="Sangra2detindependienteCar">
    <w:name w:val="Sangría 2 de t. independiente Car"/>
    <w:basedOn w:val="Fuentedeprrafopredeter"/>
    <w:link w:val="Sangra2detindependiente"/>
    <w:uiPriority w:val="99"/>
    <w:semiHidden/>
    <w:rsid w:val="0016356F"/>
    <w:rPr>
      <w:lang w:eastAsia="es-ES"/>
    </w:rPr>
  </w:style>
  <w:style w:type="paragraph" w:styleId="Textoindependiente2">
    <w:name w:val="Body Text 2"/>
    <w:basedOn w:val="Normal"/>
    <w:link w:val="Textoindependiente2Car"/>
    <w:semiHidden/>
    <w:rsid w:val="000C75AC"/>
    <w:rPr>
      <w:rFonts w:ascii="Arial" w:hAnsi="Arial"/>
      <w:b/>
      <w:color w:val="000000"/>
      <w:sz w:val="24"/>
      <w:lang w:val="es-ES"/>
    </w:rPr>
  </w:style>
  <w:style w:type="character" w:customStyle="1" w:styleId="Textoindependiente2Car">
    <w:name w:val="Texto independiente 2 Car"/>
    <w:basedOn w:val="Fuentedeprrafopredeter"/>
    <w:link w:val="Textoindependiente2"/>
    <w:uiPriority w:val="99"/>
    <w:semiHidden/>
    <w:rsid w:val="0016356F"/>
    <w:rPr>
      <w:lang w:eastAsia="es-ES"/>
    </w:rPr>
  </w:style>
  <w:style w:type="paragraph" w:styleId="Textodebloque">
    <w:name w:val="Block Text"/>
    <w:basedOn w:val="Normal"/>
    <w:semiHidden/>
    <w:rsid w:val="000C75AC"/>
    <w:pPr>
      <w:ind w:left="540" w:right="680" w:hanging="540"/>
    </w:pPr>
    <w:rPr>
      <w:rFonts w:ascii="Arial" w:hAnsi="Arial"/>
      <w:color w:val="000000"/>
      <w:sz w:val="18"/>
      <w:lang w:val="es-ES"/>
    </w:rPr>
  </w:style>
  <w:style w:type="paragraph" w:styleId="Sangra3detindependiente">
    <w:name w:val="Body Text Indent 3"/>
    <w:basedOn w:val="Normal"/>
    <w:link w:val="Sangra3detindependienteCar"/>
    <w:semiHidden/>
    <w:rsid w:val="000C75AC"/>
    <w:pPr>
      <w:spacing w:line="360" w:lineRule="auto"/>
      <w:ind w:firstLine="708"/>
      <w:jc w:val="both"/>
    </w:pPr>
    <w:rPr>
      <w:sz w:val="24"/>
      <w:lang w:val="es-ES_tradnl"/>
    </w:rPr>
  </w:style>
  <w:style w:type="character" w:customStyle="1" w:styleId="Sangra3detindependienteCar">
    <w:name w:val="Sangría 3 de t. independiente Car"/>
    <w:basedOn w:val="Fuentedeprrafopredeter"/>
    <w:link w:val="Sangra3detindependiente"/>
    <w:uiPriority w:val="99"/>
    <w:semiHidden/>
    <w:rsid w:val="0016356F"/>
    <w:rPr>
      <w:sz w:val="16"/>
      <w:szCs w:val="16"/>
      <w:lang w:eastAsia="es-ES"/>
    </w:rPr>
  </w:style>
  <w:style w:type="paragraph" w:styleId="Textosinformato">
    <w:name w:val="Plain Text"/>
    <w:basedOn w:val="Normal"/>
    <w:link w:val="TextosinformatoCar"/>
    <w:semiHidden/>
    <w:rsid w:val="000C75AC"/>
    <w:pPr>
      <w:jc w:val="right"/>
    </w:pPr>
    <w:rPr>
      <w:rFonts w:ascii="Courier New" w:hAnsi="Courier New"/>
      <w:lang w:val="es-ES"/>
    </w:rPr>
  </w:style>
  <w:style w:type="character" w:customStyle="1" w:styleId="TextosinformatoCar">
    <w:name w:val="Texto sin formato Car"/>
    <w:basedOn w:val="Fuentedeprrafopredeter"/>
    <w:link w:val="Textosinformato"/>
    <w:uiPriority w:val="99"/>
    <w:semiHidden/>
    <w:rsid w:val="0016356F"/>
    <w:rPr>
      <w:rFonts w:ascii="Courier New" w:hAnsi="Courier New" w:cs="Courier New"/>
      <w:lang w:eastAsia="es-ES"/>
    </w:rPr>
  </w:style>
  <w:style w:type="character" w:styleId="Nmerodepgina">
    <w:name w:val="page number"/>
    <w:basedOn w:val="Fuentedeprrafopredeter"/>
    <w:semiHidden/>
    <w:rsid w:val="000C75AC"/>
    <w:rPr>
      <w:rFonts w:cs="Times New Roman"/>
    </w:rPr>
  </w:style>
  <w:style w:type="paragraph" w:styleId="Piedepgina">
    <w:name w:val="footer"/>
    <w:basedOn w:val="Normal"/>
    <w:link w:val="PiedepginaCar"/>
    <w:uiPriority w:val="99"/>
    <w:rsid w:val="000C75AC"/>
    <w:pPr>
      <w:tabs>
        <w:tab w:val="center" w:pos="4419"/>
        <w:tab w:val="right" w:pos="8838"/>
      </w:tabs>
      <w:jc w:val="right"/>
    </w:pPr>
    <w:rPr>
      <w:sz w:val="24"/>
      <w:lang w:val="es-ES"/>
    </w:rPr>
  </w:style>
  <w:style w:type="character" w:customStyle="1" w:styleId="PiedepginaCar">
    <w:name w:val="Pie de página Car"/>
    <w:basedOn w:val="Fuentedeprrafopredeter"/>
    <w:link w:val="Piedepgina"/>
    <w:uiPriority w:val="99"/>
    <w:locked/>
    <w:rsid w:val="00E72E0A"/>
    <w:rPr>
      <w:rFonts w:cs="Times New Roman"/>
      <w:sz w:val="24"/>
      <w:lang w:val="es-ES" w:eastAsia="es-ES"/>
    </w:rPr>
  </w:style>
  <w:style w:type="paragraph" w:styleId="Ttulo">
    <w:name w:val="Title"/>
    <w:basedOn w:val="Normal"/>
    <w:link w:val="TtuloCar"/>
    <w:uiPriority w:val="10"/>
    <w:qFormat/>
    <w:rsid w:val="000C75AC"/>
    <w:pPr>
      <w:jc w:val="center"/>
    </w:pPr>
    <w:rPr>
      <w:rFonts w:ascii="Calligrapher" w:hAnsi="Calligrapher"/>
      <w:b/>
      <w:sz w:val="72"/>
      <w:u w:val="single"/>
      <w:lang w:val="es-ES"/>
    </w:rPr>
  </w:style>
  <w:style w:type="character" w:customStyle="1" w:styleId="TtuloCar">
    <w:name w:val="Título Car"/>
    <w:basedOn w:val="Fuentedeprrafopredeter"/>
    <w:link w:val="Ttulo"/>
    <w:uiPriority w:val="10"/>
    <w:rsid w:val="0016356F"/>
    <w:rPr>
      <w:rFonts w:ascii="Cambria" w:eastAsia="Times New Roman" w:hAnsi="Cambria" w:cs="Times New Roman"/>
      <w:b/>
      <w:bCs/>
      <w:kern w:val="28"/>
      <w:sz w:val="32"/>
      <w:szCs w:val="32"/>
      <w:lang w:eastAsia="es-ES"/>
    </w:rPr>
  </w:style>
  <w:style w:type="paragraph" w:customStyle="1" w:styleId="Einrckung1">
    <w:name w:val="Einrückung 1"/>
    <w:basedOn w:val="Normal"/>
    <w:rsid w:val="000C75AC"/>
    <w:pPr>
      <w:spacing w:line="360" w:lineRule="atLeast"/>
      <w:ind w:left="851" w:hanging="851"/>
      <w:jc w:val="both"/>
    </w:pPr>
    <w:rPr>
      <w:rFonts w:ascii="Arial" w:hAnsi="Arial"/>
      <w:sz w:val="24"/>
      <w:lang w:val="de-DE"/>
    </w:rPr>
  </w:style>
  <w:style w:type="character" w:styleId="Refdenotaalpie">
    <w:name w:val="footnote reference"/>
    <w:aliases w:val="Ref,de nota al pie,16 Point,Superscript 6 Point,Superscript 6 Point + 11 pt"/>
    <w:basedOn w:val="Fuentedeprrafopredeter"/>
    <w:uiPriority w:val="99"/>
    <w:rsid w:val="000C75AC"/>
    <w:rPr>
      <w:rFonts w:cs="Times New Roman"/>
      <w:vertAlign w:val="superscript"/>
    </w:rPr>
  </w:style>
  <w:style w:type="paragraph" w:styleId="Textonotapie">
    <w:name w:val="footnote text"/>
    <w:aliases w:val="Car5,single space Car Car,single space Car,Car,Car Car Car Car,Car Car Car,single space Car Car Car Car Car Car Car Car,single space C,single space Car Car Car Car Car Car Car Car Car,single space C Car Car,Car Car Car Car Car Car, Car5"/>
    <w:basedOn w:val="Normal"/>
    <w:link w:val="TextonotapieCar"/>
    <w:uiPriority w:val="99"/>
    <w:rsid w:val="000C75AC"/>
    <w:rPr>
      <w:lang w:val="en-US" w:eastAsia="en-US"/>
    </w:rPr>
  </w:style>
  <w:style w:type="character" w:customStyle="1" w:styleId="TextonotapieCar">
    <w:name w:val="Texto nota pie Car"/>
    <w:aliases w:val="Car5 Car,single space Car Car Car,single space Car Car1,Car Car,Car Car Car Car Car,Car Car Car Car1,single space Car Car Car Car Car Car Car Car Car1,single space C Car,single space Car Car Car Car Car Car Car Car Car Car, Car5 Car"/>
    <w:basedOn w:val="Fuentedeprrafopredeter"/>
    <w:link w:val="Textonotapie"/>
    <w:uiPriority w:val="99"/>
    <w:locked/>
    <w:rsid w:val="008A34DE"/>
    <w:rPr>
      <w:rFonts w:eastAsia="SimSun" w:cs="Times New Roman"/>
      <w:snapToGrid w:val="0"/>
      <w:lang w:val="en-US" w:eastAsia="en-US" w:bidi="ar-SA"/>
    </w:rPr>
  </w:style>
  <w:style w:type="paragraph" w:styleId="NormalWeb">
    <w:name w:val="Normal (Web)"/>
    <w:basedOn w:val="Normal"/>
    <w:rsid w:val="000C75AC"/>
    <w:pPr>
      <w:spacing w:before="100" w:beforeAutospacing="1" w:after="100" w:afterAutospacing="1"/>
    </w:pPr>
    <w:rPr>
      <w:color w:val="000000"/>
      <w:sz w:val="24"/>
      <w:szCs w:val="24"/>
      <w:lang w:val="es-ES"/>
    </w:rPr>
  </w:style>
  <w:style w:type="paragraph" w:styleId="Subttulo">
    <w:name w:val="Subtitle"/>
    <w:basedOn w:val="Normal"/>
    <w:link w:val="SubttuloCar"/>
    <w:qFormat/>
    <w:rsid w:val="000C7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20" w:hanging="709"/>
      <w:jc w:val="both"/>
    </w:pPr>
    <w:rPr>
      <w:b/>
      <w:sz w:val="26"/>
      <w:lang w:val="es-ES_tradnl"/>
    </w:rPr>
  </w:style>
  <w:style w:type="character" w:customStyle="1" w:styleId="SubttuloCar">
    <w:name w:val="Subtítulo Car"/>
    <w:basedOn w:val="Fuentedeprrafopredeter"/>
    <w:link w:val="Subttulo"/>
    <w:uiPriority w:val="11"/>
    <w:rsid w:val="0016356F"/>
    <w:rPr>
      <w:rFonts w:ascii="Cambria" w:eastAsia="Times New Roman" w:hAnsi="Cambria" w:cs="Times New Roman"/>
      <w:sz w:val="24"/>
      <w:szCs w:val="24"/>
      <w:lang w:eastAsia="es-ES"/>
    </w:rPr>
  </w:style>
  <w:style w:type="paragraph" w:customStyle="1" w:styleId="xl24">
    <w:name w:val="xl24"/>
    <w:basedOn w:val="Normal"/>
    <w:rsid w:val="000C75AC"/>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hAnsi="Arial" w:cs="Arial"/>
      <w:b/>
      <w:bCs/>
      <w:color w:val="000080"/>
      <w:sz w:val="24"/>
      <w:szCs w:val="24"/>
      <w:lang w:val="es-ES"/>
    </w:rPr>
  </w:style>
  <w:style w:type="paragraph" w:customStyle="1" w:styleId="xl25">
    <w:name w:val="xl25"/>
    <w:basedOn w:val="Normal"/>
    <w:rsid w:val="000C75AC"/>
    <w:pPr>
      <w:pBdr>
        <w:bottom w:val="single" w:sz="4" w:space="0" w:color="auto"/>
        <w:right w:val="single" w:sz="8" w:space="0" w:color="auto"/>
      </w:pBdr>
      <w:spacing w:before="100" w:beforeAutospacing="1" w:after="100" w:afterAutospacing="1"/>
      <w:jc w:val="center"/>
    </w:pPr>
    <w:rPr>
      <w:rFonts w:ascii="Arial" w:hAnsi="Arial" w:cs="Arial"/>
      <w:b/>
      <w:bCs/>
      <w:color w:val="3366FF"/>
      <w:sz w:val="24"/>
      <w:szCs w:val="24"/>
      <w:lang w:val="es-ES"/>
    </w:rPr>
  </w:style>
  <w:style w:type="paragraph" w:customStyle="1" w:styleId="xl26">
    <w:name w:val="xl26"/>
    <w:basedOn w:val="Normal"/>
    <w:rsid w:val="000C75AC"/>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color w:val="0000FF"/>
      <w:sz w:val="24"/>
      <w:szCs w:val="24"/>
      <w:lang w:val="es-ES"/>
    </w:rPr>
  </w:style>
  <w:style w:type="paragraph" w:customStyle="1" w:styleId="xl27">
    <w:name w:val="xl27"/>
    <w:basedOn w:val="Normal"/>
    <w:rsid w:val="000C75AC"/>
    <w:pPr>
      <w:pBdr>
        <w:top w:val="single" w:sz="4" w:space="0" w:color="auto"/>
        <w:left w:val="single" w:sz="8" w:space="0" w:color="auto"/>
        <w:bottom w:val="single" w:sz="4" w:space="0" w:color="auto"/>
        <w:right w:val="single" w:sz="8" w:space="0" w:color="auto"/>
      </w:pBdr>
      <w:spacing w:before="100" w:beforeAutospacing="1" w:after="100" w:afterAutospacing="1"/>
    </w:pPr>
    <w:rPr>
      <w:sz w:val="24"/>
      <w:szCs w:val="24"/>
      <w:lang w:val="es-ES"/>
    </w:rPr>
  </w:style>
  <w:style w:type="paragraph" w:customStyle="1" w:styleId="xl28">
    <w:name w:val="xl28"/>
    <w:basedOn w:val="Normal"/>
    <w:rsid w:val="000C75AC"/>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color w:val="0000FF"/>
      <w:sz w:val="24"/>
      <w:szCs w:val="24"/>
      <w:lang w:val="es-ES"/>
    </w:rPr>
  </w:style>
  <w:style w:type="paragraph" w:customStyle="1" w:styleId="xl29">
    <w:name w:val="xl29"/>
    <w:basedOn w:val="Normal"/>
    <w:rsid w:val="000C75AC"/>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24"/>
      <w:szCs w:val="24"/>
      <w:lang w:val="es-ES"/>
    </w:rPr>
  </w:style>
  <w:style w:type="paragraph" w:customStyle="1" w:styleId="xl30">
    <w:name w:val="xl30"/>
    <w:basedOn w:val="Normal"/>
    <w:rsid w:val="000C75A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b/>
      <w:bCs/>
      <w:color w:val="0000FF"/>
      <w:sz w:val="24"/>
      <w:szCs w:val="24"/>
      <w:lang w:val="es-ES"/>
    </w:rPr>
  </w:style>
  <w:style w:type="paragraph" w:customStyle="1" w:styleId="xl31">
    <w:name w:val="xl31"/>
    <w:basedOn w:val="Normal"/>
    <w:rsid w:val="000C75AC"/>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b/>
      <w:bCs/>
      <w:color w:val="0000FF"/>
      <w:sz w:val="24"/>
      <w:szCs w:val="24"/>
      <w:lang w:val="es-ES"/>
    </w:rPr>
  </w:style>
  <w:style w:type="paragraph" w:customStyle="1" w:styleId="xl32">
    <w:name w:val="xl32"/>
    <w:basedOn w:val="Normal"/>
    <w:rsid w:val="000C75AC"/>
    <w:pPr>
      <w:pBdr>
        <w:top w:val="single" w:sz="8" w:space="0" w:color="auto"/>
        <w:left w:val="single" w:sz="8" w:space="0" w:color="auto"/>
      </w:pBdr>
      <w:spacing w:before="100" w:beforeAutospacing="1" w:after="100" w:afterAutospacing="1"/>
    </w:pPr>
    <w:rPr>
      <w:sz w:val="24"/>
      <w:szCs w:val="24"/>
      <w:lang w:val="es-ES"/>
    </w:rPr>
  </w:style>
  <w:style w:type="paragraph" w:customStyle="1" w:styleId="xl33">
    <w:name w:val="xl33"/>
    <w:basedOn w:val="Normal"/>
    <w:rsid w:val="000C75AC"/>
    <w:pPr>
      <w:pBdr>
        <w:top w:val="single" w:sz="8" w:space="0" w:color="auto"/>
      </w:pBdr>
      <w:spacing w:before="100" w:beforeAutospacing="1" w:after="100" w:afterAutospacing="1"/>
    </w:pPr>
    <w:rPr>
      <w:sz w:val="24"/>
      <w:szCs w:val="24"/>
      <w:lang w:val="es-ES"/>
    </w:rPr>
  </w:style>
  <w:style w:type="paragraph" w:customStyle="1" w:styleId="xl34">
    <w:name w:val="xl34"/>
    <w:basedOn w:val="Normal"/>
    <w:rsid w:val="000C75AC"/>
    <w:pPr>
      <w:pBdr>
        <w:top w:val="single" w:sz="8" w:space="0" w:color="auto"/>
        <w:right w:val="single" w:sz="8" w:space="0" w:color="auto"/>
      </w:pBdr>
      <w:spacing w:before="100" w:beforeAutospacing="1" w:after="100" w:afterAutospacing="1"/>
    </w:pPr>
    <w:rPr>
      <w:sz w:val="24"/>
      <w:szCs w:val="24"/>
      <w:lang w:val="es-ES"/>
    </w:rPr>
  </w:style>
  <w:style w:type="paragraph" w:customStyle="1" w:styleId="xl35">
    <w:name w:val="xl35"/>
    <w:basedOn w:val="Normal"/>
    <w:rsid w:val="000C75AC"/>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hAnsi="Arial" w:cs="Arial"/>
      <w:b/>
      <w:bCs/>
      <w:color w:val="000080"/>
      <w:sz w:val="24"/>
      <w:szCs w:val="24"/>
      <w:lang w:val="es-ES"/>
    </w:rPr>
  </w:style>
  <w:style w:type="paragraph" w:customStyle="1" w:styleId="xl36">
    <w:name w:val="xl36"/>
    <w:basedOn w:val="Normal"/>
    <w:rsid w:val="000C75AC"/>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hAnsi="Arial" w:cs="Arial"/>
      <w:b/>
      <w:bCs/>
      <w:color w:val="000080"/>
      <w:sz w:val="24"/>
      <w:szCs w:val="24"/>
      <w:lang w:val="es-ES"/>
    </w:rPr>
  </w:style>
  <w:style w:type="paragraph" w:customStyle="1" w:styleId="xl37">
    <w:name w:val="xl37"/>
    <w:basedOn w:val="Normal"/>
    <w:rsid w:val="000C75AC"/>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hAnsi="Arial" w:cs="Arial"/>
      <w:b/>
      <w:bCs/>
      <w:color w:val="0000FF"/>
      <w:sz w:val="24"/>
      <w:szCs w:val="24"/>
      <w:lang w:val="es-ES"/>
    </w:rPr>
  </w:style>
  <w:style w:type="paragraph" w:customStyle="1" w:styleId="xl38">
    <w:name w:val="xl38"/>
    <w:basedOn w:val="Normal"/>
    <w:rsid w:val="000C75AC"/>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hAnsi="Arial" w:cs="Arial"/>
      <w:b/>
      <w:bCs/>
      <w:color w:val="0000FF"/>
      <w:sz w:val="24"/>
      <w:szCs w:val="24"/>
      <w:lang w:val="es-ES"/>
    </w:rPr>
  </w:style>
  <w:style w:type="paragraph" w:customStyle="1" w:styleId="xl39">
    <w:name w:val="xl39"/>
    <w:basedOn w:val="Normal"/>
    <w:rsid w:val="000C75AC"/>
    <w:pPr>
      <w:pBdr>
        <w:left w:val="single" w:sz="8" w:space="0" w:color="auto"/>
        <w:bottom w:val="single" w:sz="4" w:space="0" w:color="auto"/>
        <w:right w:val="single" w:sz="8" w:space="0" w:color="auto"/>
      </w:pBdr>
      <w:spacing w:before="100" w:beforeAutospacing="1" w:after="100" w:afterAutospacing="1"/>
      <w:jc w:val="center"/>
    </w:pPr>
    <w:rPr>
      <w:sz w:val="24"/>
      <w:szCs w:val="24"/>
      <w:lang w:val="es-ES"/>
    </w:rPr>
  </w:style>
  <w:style w:type="paragraph" w:customStyle="1" w:styleId="xl40">
    <w:name w:val="xl40"/>
    <w:basedOn w:val="Normal"/>
    <w:rsid w:val="000C75AC"/>
    <w:pPr>
      <w:pBdr>
        <w:bottom w:val="single" w:sz="4" w:space="0" w:color="auto"/>
        <w:right w:val="single" w:sz="8" w:space="0" w:color="auto"/>
      </w:pBdr>
      <w:spacing w:before="100" w:beforeAutospacing="1" w:after="100" w:afterAutospacing="1"/>
      <w:jc w:val="center"/>
    </w:pPr>
    <w:rPr>
      <w:sz w:val="24"/>
      <w:szCs w:val="24"/>
      <w:lang w:val="es-ES"/>
    </w:rPr>
  </w:style>
  <w:style w:type="paragraph" w:customStyle="1" w:styleId="xl41">
    <w:name w:val="xl41"/>
    <w:basedOn w:val="Normal"/>
    <w:rsid w:val="000C75AC"/>
    <w:pPr>
      <w:pBdr>
        <w:bottom w:val="single" w:sz="4" w:space="0" w:color="auto"/>
        <w:right w:val="single" w:sz="8" w:space="0" w:color="auto"/>
      </w:pBdr>
      <w:spacing w:before="100" w:beforeAutospacing="1" w:after="100" w:afterAutospacing="1"/>
      <w:jc w:val="center"/>
    </w:pPr>
    <w:rPr>
      <w:sz w:val="24"/>
      <w:szCs w:val="24"/>
      <w:lang w:val="es-ES"/>
    </w:rPr>
  </w:style>
  <w:style w:type="paragraph" w:customStyle="1" w:styleId="xl42">
    <w:name w:val="xl42"/>
    <w:basedOn w:val="Normal"/>
    <w:rsid w:val="000C75AC"/>
    <w:pPr>
      <w:pBdr>
        <w:left w:val="single" w:sz="8" w:space="0" w:color="auto"/>
        <w:right w:val="single" w:sz="8" w:space="0" w:color="auto"/>
      </w:pBdr>
      <w:spacing w:before="100" w:beforeAutospacing="1" w:after="100" w:afterAutospacing="1"/>
      <w:jc w:val="center"/>
    </w:pPr>
    <w:rPr>
      <w:sz w:val="24"/>
      <w:szCs w:val="24"/>
      <w:lang w:val="es-ES"/>
    </w:rPr>
  </w:style>
  <w:style w:type="paragraph" w:customStyle="1" w:styleId="xl43">
    <w:name w:val="xl43"/>
    <w:basedOn w:val="Normal"/>
    <w:rsid w:val="000C75AC"/>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sz w:val="24"/>
      <w:szCs w:val="24"/>
      <w:lang w:val="es-ES"/>
    </w:rPr>
  </w:style>
  <w:style w:type="paragraph" w:customStyle="1" w:styleId="xl44">
    <w:name w:val="xl44"/>
    <w:basedOn w:val="Normal"/>
    <w:rsid w:val="000C75AC"/>
    <w:pPr>
      <w:pBdr>
        <w:left w:val="single" w:sz="8" w:space="0" w:color="auto"/>
      </w:pBdr>
      <w:spacing w:before="100" w:beforeAutospacing="1" w:after="100" w:afterAutospacing="1"/>
      <w:jc w:val="center"/>
    </w:pPr>
    <w:rPr>
      <w:rFonts w:ascii="Bookman Old Style" w:hAnsi="Bookman Old Style"/>
      <w:b/>
      <w:bCs/>
      <w:color w:val="000080"/>
      <w:sz w:val="24"/>
      <w:szCs w:val="24"/>
      <w:lang w:val="es-ES"/>
    </w:rPr>
  </w:style>
  <w:style w:type="paragraph" w:customStyle="1" w:styleId="xl45">
    <w:name w:val="xl45"/>
    <w:basedOn w:val="Normal"/>
    <w:rsid w:val="000C75AC"/>
    <w:pPr>
      <w:spacing w:before="100" w:beforeAutospacing="1" w:after="100" w:afterAutospacing="1"/>
      <w:jc w:val="center"/>
    </w:pPr>
    <w:rPr>
      <w:rFonts w:ascii="Bookman Old Style" w:hAnsi="Bookman Old Style"/>
      <w:b/>
      <w:bCs/>
      <w:color w:val="000080"/>
      <w:sz w:val="24"/>
      <w:szCs w:val="24"/>
      <w:lang w:val="es-ES"/>
    </w:rPr>
  </w:style>
  <w:style w:type="paragraph" w:customStyle="1" w:styleId="xl46">
    <w:name w:val="xl46"/>
    <w:basedOn w:val="Normal"/>
    <w:rsid w:val="000C75AC"/>
    <w:pPr>
      <w:pBdr>
        <w:right w:val="single" w:sz="8" w:space="0" w:color="auto"/>
      </w:pBdr>
      <w:spacing w:before="100" w:beforeAutospacing="1" w:after="100" w:afterAutospacing="1"/>
      <w:jc w:val="center"/>
    </w:pPr>
    <w:rPr>
      <w:rFonts w:ascii="Bookman Old Style" w:hAnsi="Bookman Old Style"/>
      <w:b/>
      <w:bCs/>
      <w:color w:val="000080"/>
      <w:sz w:val="24"/>
      <w:szCs w:val="24"/>
      <w:lang w:val="es-ES"/>
    </w:rPr>
  </w:style>
  <w:style w:type="paragraph" w:customStyle="1" w:styleId="xl47">
    <w:name w:val="xl47"/>
    <w:basedOn w:val="Normal"/>
    <w:rsid w:val="000C75AC"/>
    <w:pPr>
      <w:pBdr>
        <w:left w:val="single" w:sz="8" w:space="0" w:color="auto"/>
      </w:pBdr>
      <w:spacing w:before="100" w:beforeAutospacing="1" w:after="100" w:afterAutospacing="1"/>
      <w:jc w:val="center"/>
    </w:pPr>
    <w:rPr>
      <w:rFonts w:ascii="Bookman Old Style" w:hAnsi="Bookman Old Style"/>
      <w:b/>
      <w:bCs/>
      <w:color w:val="000080"/>
      <w:sz w:val="24"/>
      <w:szCs w:val="24"/>
      <w:lang w:val="es-ES"/>
    </w:rPr>
  </w:style>
  <w:style w:type="paragraph" w:customStyle="1" w:styleId="xl48">
    <w:name w:val="xl48"/>
    <w:basedOn w:val="Normal"/>
    <w:rsid w:val="000C75AC"/>
    <w:pPr>
      <w:spacing w:before="100" w:beforeAutospacing="1" w:after="100" w:afterAutospacing="1"/>
      <w:jc w:val="center"/>
    </w:pPr>
    <w:rPr>
      <w:rFonts w:ascii="Bookman Old Style" w:hAnsi="Bookman Old Style"/>
      <w:b/>
      <w:bCs/>
      <w:color w:val="000080"/>
      <w:sz w:val="24"/>
      <w:szCs w:val="24"/>
      <w:lang w:val="es-ES"/>
    </w:rPr>
  </w:style>
  <w:style w:type="paragraph" w:customStyle="1" w:styleId="xl49">
    <w:name w:val="xl49"/>
    <w:basedOn w:val="Normal"/>
    <w:rsid w:val="000C75AC"/>
    <w:pPr>
      <w:pBdr>
        <w:right w:val="single" w:sz="8" w:space="0" w:color="auto"/>
      </w:pBdr>
      <w:spacing w:before="100" w:beforeAutospacing="1" w:after="100" w:afterAutospacing="1"/>
      <w:jc w:val="center"/>
    </w:pPr>
    <w:rPr>
      <w:rFonts w:ascii="Bookman Old Style" w:hAnsi="Bookman Old Style"/>
      <w:b/>
      <w:bCs/>
      <w:color w:val="000080"/>
      <w:sz w:val="24"/>
      <w:szCs w:val="24"/>
      <w:lang w:val="es-ES"/>
    </w:rPr>
  </w:style>
  <w:style w:type="paragraph" w:customStyle="1" w:styleId="corriente">
    <w:name w:val="corriente"/>
    <w:basedOn w:val="Textoindependiente"/>
    <w:autoRedefine/>
    <w:rsid w:val="000C75AC"/>
    <w:pPr>
      <w:spacing w:after="0" w:line="240" w:lineRule="auto"/>
    </w:pPr>
    <w:rPr>
      <w:rFonts w:ascii="Arial" w:hAnsi="Arial" w:cs="Arial"/>
      <w:b/>
      <w:sz w:val="22"/>
      <w:szCs w:val="22"/>
      <w:lang w:val="es-CR"/>
    </w:rPr>
  </w:style>
  <w:style w:type="character" w:styleId="Hipervnculovisitado">
    <w:name w:val="FollowedHyperlink"/>
    <w:basedOn w:val="Fuentedeprrafopredeter"/>
    <w:semiHidden/>
    <w:rsid w:val="000C75AC"/>
    <w:rPr>
      <w:rFonts w:cs="Times New Roman"/>
      <w:color w:val="800080"/>
      <w:u w:val="single"/>
    </w:rPr>
  </w:style>
  <w:style w:type="paragraph" w:styleId="Descripcin">
    <w:name w:val="caption"/>
    <w:basedOn w:val="Normal"/>
    <w:next w:val="Normal"/>
    <w:qFormat/>
    <w:rsid w:val="000C75AC"/>
    <w:pPr>
      <w:jc w:val="center"/>
    </w:pPr>
    <w:rPr>
      <w:rFonts w:ascii="Arial" w:hAnsi="Arial"/>
      <w:b/>
      <w:color w:val="800000"/>
      <w:sz w:val="24"/>
      <w:szCs w:val="24"/>
      <w:lang w:val="es-ES"/>
    </w:rPr>
  </w:style>
  <w:style w:type="paragraph" w:styleId="Textodeglobo">
    <w:name w:val="Balloon Text"/>
    <w:basedOn w:val="Normal"/>
    <w:link w:val="TextodegloboCar"/>
    <w:uiPriority w:val="99"/>
    <w:semiHidden/>
    <w:rsid w:val="000C75AC"/>
    <w:rPr>
      <w:rFonts w:ascii="Tahoma" w:hAnsi="Tahoma" w:cs="Tahoma"/>
      <w:sz w:val="16"/>
      <w:szCs w:val="16"/>
    </w:rPr>
  </w:style>
  <w:style w:type="character" w:customStyle="1" w:styleId="TextodegloboCar">
    <w:name w:val="Texto de globo Car"/>
    <w:basedOn w:val="Fuentedeprrafopredeter"/>
    <w:link w:val="Textodeglobo"/>
    <w:uiPriority w:val="99"/>
    <w:semiHidden/>
    <w:rsid w:val="0016356F"/>
    <w:rPr>
      <w:sz w:val="0"/>
      <w:szCs w:val="0"/>
      <w:lang w:eastAsia="es-ES"/>
    </w:rPr>
  </w:style>
  <w:style w:type="paragraph" w:styleId="TDC2">
    <w:name w:val="toc 2"/>
    <w:basedOn w:val="Normal"/>
    <w:next w:val="Normal"/>
    <w:autoRedefine/>
    <w:uiPriority w:val="39"/>
    <w:rsid w:val="000C75AC"/>
    <w:pPr>
      <w:tabs>
        <w:tab w:val="right" w:leader="dot" w:pos="8494"/>
      </w:tabs>
      <w:ind w:left="200"/>
    </w:pPr>
    <w:rPr>
      <w:rFonts w:ascii="Arial" w:hAnsi="Arial" w:cs="Arial"/>
      <w:bCs/>
      <w:noProof/>
      <w:sz w:val="22"/>
      <w:szCs w:val="22"/>
    </w:rPr>
  </w:style>
  <w:style w:type="paragraph" w:styleId="TDC1">
    <w:name w:val="toc 1"/>
    <w:basedOn w:val="Normal"/>
    <w:next w:val="Normal"/>
    <w:autoRedefine/>
    <w:uiPriority w:val="39"/>
    <w:rsid w:val="000C75AC"/>
  </w:style>
  <w:style w:type="paragraph" w:styleId="TDC3">
    <w:name w:val="toc 3"/>
    <w:basedOn w:val="Normal"/>
    <w:next w:val="Normal"/>
    <w:autoRedefine/>
    <w:uiPriority w:val="39"/>
    <w:rsid w:val="000C75AC"/>
    <w:pPr>
      <w:ind w:left="400"/>
    </w:pPr>
  </w:style>
  <w:style w:type="character" w:styleId="Refdecomentario">
    <w:name w:val="annotation reference"/>
    <w:basedOn w:val="Fuentedeprrafopredeter"/>
    <w:uiPriority w:val="99"/>
    <w:rsid w:val="000C75AC"/>
    <w:rPr>
      <w:rFonts w:cs="Times New Roman"/>
      <w:sz w:val="16"/>
      <w:szCs w:val="16"/>
    </w:rPr>
  </w:style>
  <w:style w:type="paragraph" w:styleId="Textocomentario">
    <w:name w:val="annotation text"/>
    <w:basedOn w:val="Normal"/>
    <w:link w:val="TextocomentarioCar"/>
    <w:uiPriority w:val="99"/>
    <w:rsid w:val="000C75AC"/>
    <w:rPr>
      <w:lang w:val="en-US" w:eastAsia="en-US"/>
    </w:rPr>
  </w:style>
  <w:style w:type="character" w:customStyle="1" w:styleId="TextocomentarioCar">
    <w:name w:val="Texto comentario Car"/>
    <w:basedOn w:val="Fuentedeprrafopredeter"/>
    <w:link w:val="Textocomentario"/>
    <w:uiPriority w:val="99"/>
    <w:locked/>
    <w:rsid w:val="00002C32"/>
    <w:rPr>
      <w:rFonts w:eastAsia="Times New Roman" w:cs="Times New Roman"/>
      <w:lang w:val="en-US" w:eastAsia="en-US"/>
    </w:rPr>
  </w:style>
  <w:style w:type="paragraph" w:styleId="Asuntodelcomentario">
    <w:name w:val="annotation subject"/>
    <w:basedOn w:val="Textocomentario"/>
    <w:next w:val="Textocomentario"/>
    <w:link w:val="AsuntodelcomentarioCar"/>
    <w:semiHidden/>
    <w:rsid w:val="000C75AC"/>
    <w:rPr>
      <w:b/>
      <w:bCs/>
    </w:rPr>
  </w:style>
  <w:style w:type="character" w:customStyle="1" w:styleId="AsuntodelcomentarioCar">
    <w:name w:val="Asunto del comentario Car"/>
    <w:basedOn w:val="TextocomentarioCar"/>
    <w:link w:val="Asuntodelcomentario"/>
    <w:uiPriority w:val="99"/>
    <w:semiHidden/>
    <w:rsid w:val="0016356F"/>
    <w:rPr>
      <w:rFonts w:eastAsia="Times New Roman" w:cs="Times New Roman"/>
      <w:b/>
      <w:bCs/>
      <w:lang w:val="en-US" w:eastAsia="es-ES"/>
    </w:rPr>
  </w:style>
  <w:style w:type="paragraph" w:styleId="Saludo">
    <w:name w:val="Salutation"/>
    <w:basedOn w:val="Normal"/>
    <w:next w:val="Normal"/>
    <w:link w:val="SaludoCar"/>
    <w:semiHidden/>
    <w:rsid w:val="000C75AC"/>
    <w:rPr>
      <w:sz w:val="24"/>
      <w:szCs w:val="24"/>
      <w:lang w:val="es-ES"/>
    </w:rPr>
  </w:style>
  <w:style w:type="character" w:customStyle="1" w:styleId="SaludoCar">
    <w:name w:val="Saludo Car"/>
    <w:basedOn w:val="Fuentedeprrafopredeter"/>
    <w:link w:val="Saludo"/>
    <w:uiPriority w:val="99"/>
    <w:semiHidden/>
    <w:rsid w:val="0016356F"/>
    <w:rPr>
      <w:lang w:eastAsia="es-ES"/>
    </w:rPr>
  </w:style>
  <w:style w:type="paragraph" w:customStyle="1" w:styleId="Ttulodecuadrogrfico">
    <w:name w:val="Tìtulo de cuadro/gráfico"/>
    <w:basedOn w:val="Ttulo3"/>
    <w:rsid w:val="000C75AC"/>
    <w:pPr>
      <w:spacing w:before="240" w:after="120"/>
      <w:jc w:val="left"/>
    </w:pPr>
    <w:rPr>
      <w:rFonts w:cs="Arial"/>
      <w:bCs/>
      <w:color w:val="auto"/>
      <w:sz w:val="24"/>
      <w:szCs w:val="26"/>
    </w:rPr>
  </w:style>
  <w:style w:type="paragraph" w:customStyle="1" w:styleId="normalp">
    <w:name w:val="normalp"/>
    <w:basedOn w:val="Normal"/>
    <w:rsid w:val="000C75AC"/>
    <w:pPr>
      <w:spacing w:before="100" w:beforeAutospacing="1" w:after="100" w:afterAutospacing="1"/>
    </w:pPr>
    <w:rPr>
      <w:sz w:val="24"/>
      <w:szCs w:val="24"/>
      <w:lang w:val="es-ES"/>
    </w:rPr>
  </w:style>
  <w:style w:type="character" w:styleId="Textoennegrita">
    <w:name w:val="Strong"/>
    <w:basedOn w:val="Fuentedeprrafopredeter"/>
    <w:qFormat/>
    <w:rsid w:val="000C75AC"/>
    <w:rPr>
      <w:rFonts w:cs="Times New Roman"/>
      <w:b/>
      <w:bCs/>
    </w:rPr>
  </w:style>
  <w:style w:type="paragraph" w:customStyle="1" w:styleId="textnav">
    <w:name w:val="text_nav"/>
    <w:basedOn w:val="Normal"/>
    <w:rsid w:val="000C75AC"/>
    <w:pPr>
      <w:spacing w:before="100" w:beforeAutospacing="1" w:after="100" w:afterAutospacing="1"/>
      <w:jc w:val="both"/>
    </w:pPr>
    <w:rPr>
      <w:rFonts w:ascii="Arial" w:hAnsi="Arial" w:cs="Arial"/>
      <w:color w:val="006633"/>
      <w:sz w:val="18"/>
      <w:szCs w:val="18"/>
      <w:lang w:val="es-ES"/>
    </w:rPr>
  </w:style>
  <w:style w:type="paragraph" w:customStyle="1" w:styleId="Lneadeasunto">
    <w:name w:val="Línea de asunto"/>
    <w:basedOn w:val="Normal"/>
    <w:rsid w:val="000C75AC"/>
    <w:rPr>
      <w:rFonts w:eastAsia="MS Mincho"/>
      <w:sz w:val="24"/>
      <w:szCs w:val="24"/>
      <w:lang w:val="es-ES"/>
    </w:rPr>
  </w:style>
  <w:style w:type="paragraph" w:customStyle="1" w:styleId="Textonormal">
    <w:name w:val="Texto normal"/>
    <w:basedOn w:val="Normal"/>
    <w:uiPriority w:val="99"/>
    <w:rsid w:val="000C75AC"/>
    <w:pPr>
      <w:spacing w:after="220" w:line="288" w:lineRule="atLeast"/>
      <w:jc w:val="both"/>
    </w:pPr>
    <w:rPr>
      <w:lang w:val="en-US" w:eastAsia="en-US"/>
    </w:rPr>
  </w:style>
  <w:style w:type="character" w:customStyle="1" w:styleId="EmailStyle101">
    <w:name w:val="EmailStyle101"/>
    <w:basedOn w:val="Fuentedeprrafopredeter"/>
    <w:semiHidden/>
    <w:rsid w:val="000C75AC"/>
    <w:rPr>
      <w:rFonts w:ascii="Arial" w:hAnsi="Arial" w:cs="Arial"/>
      <w:color w:val="000080"/>
      <w:sz w:val="20"/>
      <w:szCs w:val="20"/>
    </w:rPr>
  </w:style>
  <w:style w:type="paragraph" w:styleId="Prrafodelista">
    <w:name w:val="List Paragraph"/>
    <w:basedOn w:val="Normal"/>
    <w:uiPriority w:val="34"/>
    <w:qFormat/>
    <w:rsid w:val="00AB26BC"/>
    <w:pPr>
      <w:ind w:left="720"/>
    </w:pPr>
    <w:rPr>
      <w:rFonts w:eastAsia="Times New Roman"/>
      <w:lang w:val="es-ES_tradnl"/>
    </w:rPr>
  </w:style>
  <w:style w:type="table" w:styleId="Tablaconcuadrcula">
    <w:name w:val="Table Grid"/>
    <w:basedOn w:val="Tablanormal"/>
    <w:rsid w:val="006E13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4524A"/>
    <w:pPr>
      <w:autoSpaceDE w:val="0"/>
      <w:autoSpaceDN w:val="0"/>
      <w:adjustRightInd w:val="0"/>
    </w:pPr>
    <w:rPr>
      <w:rFonts w:ascii="Arial" w:eastAsia="Times New Roman" w:hAnsi="Arial" w:cs="Arial"/>
      <w:color w:val="000000"/>
      <w:sz w:val="24"/>
      <w:szCs w:val="24"/>
      <w:lang w:eastAsia="en-US"/>
    </w:rPr>
  </w:style>
  <w:style w:type="character" w:styleId="Nmerodelnea">
    <w:name w:val="line number"/>
    <w:basedOn w:val="Fuentedeprrafopredeter"/>
    <w:uiPriority w:val="99"/>
    <w:semiHidden/>
    <w:unhideWhenUsed/>
    <w:rsid w:val="00E72E0A"/>
    <w:rPr>
      <w:rFonts w:cs="Times New Roman"/>
    </w:rPr>
  </w:style>
  <w:style w:type="paragraph" w:customStyle="1" w:styleId="Prrafodelista1">
    <w:name w:val="Párrafo de lista1"/>
    <w:basedOn w:val="Normal"/>
    <w:qFormat/>
    <w:rsid w:val="00D304A3"/>
    <w:pPr>
      <w:spacing w:after="200" w:line="276" w:lineRule="auto"/>
      <w:ind w:left="720"/>
    </w:pPr>
    <w:rPr>
      <w:rFonts w:ascii="Calibri" w:eastAsia="Times New Roman" w:hAnsi="Calibri"/>
      <w:sz w:val="22"/>
      <w:szCs w:val="22"/>
      <w:lang w:eastAsia="en-US"/>
    </w:rPr>
  </w:style>
  <w:style w:type="character" w:customStyle="1" w:styleId="EmailStyle107">
    <w:name w:val="EmailStyle107"/>
    <w:basedOn w:val="Fuentedeprrafopredeter"/>
    <w:semiHidden/>
    <w:rsid w:val="00F37B54"/>
    <w:rPr>
      <w:rFonts w:ascii="Arial" w:hAnsi="Arial" w:cs="Arial"/>
      <w:color w:val="000080"/>
      <w:sz w:val="20"/>
      <w:szCs w:val="20"/>
    </w:rPr>
  </w:style>
  <w:style w:type="paragraph" w:customStyle="1" w:styleId="noparagraphstyle">
    <w:name w:val="noparagraphstyle"/>
    <w:basedOn w:val="Normal"/>
    <w:rsid w:val="00481E70"/>
    <w:pPr>
      <w:spacing w:before="100" w:beforeAutospacing="1" w:after="100" w:afterAutospacing="1"/>
    </w:pPr>
    <w:rPr>
      <w:rFonts w:eastAsia="Times New Roman"/>
      <w:sz w:val="24"/>
      <w:szCs w:val="24"/>
      <w:lang w:val="en-US" w:eastAsia="en-US"/>
    </w:rPr>
  </w:style>
  <w:style w:type="paragraph" w:styleId="Sinespaciado">
    <w:name w:val="No Spacing"/>
    <w:link w:val="SinespaciadoCar"/>
    <w:uiPriority w:val="1"/>
    <w:qFormat/>
    <w:rsid w:val="00F223ED"/>
    <w:rPr>
      <w:rFonts w:ascii="Calibri" w:eastAsia="Calibri" w:hAnsi="Calibri"/>
      <w:sz w:val="22"/>
      <w:szCs w:val="22"/>
      <w:lang w:eastAsia="en-US"/>
    </w:rPr>
  </w:style>
  <w:style w:type="character" w:customStyle="1" w:styleId="SinespaciadoCar">
    <w:name w:val="Sin espaciado Car"/>
    <w:basedOn w:val="Fuentedeprrafopredeter"/>
    <w:link w:val="Sinespaciado"/>
    <w:uiPriority w:val="1"/>
    <w:rsid w:val="00F223ED"/>
    <w:rPr>
      <w:rFonts w:ascii="Calibri" w:eastAsia="Calibri" w:hAnsi="Calibri"/>
      <w:sz w:val="22"/>
      <w:szCs w:val="22"/>
      <w:lang w:eastAsia="en-US"/>
    </w:rPr>
  </w:style>
  <w:style w:type="paragraph" w:styleId="TtuloTDC">
    <w:name w:val="TOC Heading"/>
    <w:basedOn w:val="Ttulo1"/>
    <w:next w:val="Normal"/>
    <w:uiPriority w:val="39"/>
    <w:unhideWhenUsed/>
    <w:qFormat/>
    <w:rsid w:val="00107281"/>
    <w:pPr>
      <w:keepLines/>
      <w:spacing w:before="480" w:line="276" w:lineRule="auto"/>
      <w:ind w:left="0"/>
      <w:jc w:val="left"/>
      <w:outlineLvl w:val="9"/>
    </w:pPr>
    <w:rPr>
      <w:rFonts w:asciiTheme="majorHAnsi" w:eastAsiaTheme="majorEastAsia" w:hAnsiTheme="majorHAnsi" w:cstheme="majorBidi"/>
      <w:b/>
      <w:bCs/>
      <w:color w:val="365F91" w:themeColor="accent1" w:themeShade="BF"/>
      <w:sz w:val="28"/>
      <w:szCs w:val="28"/>
      <w:lang w:val="en-US" w:eastAsia="en-US"/>
    </w:rPr>
  </w:style>
  <w:style w:type="paragraph" w:styleId="Mapadeldocumento">
    <w:name w:val="Document Map"/>
    <w:basedOn w:val="Normal"/>
    <w:link w:val="MapadeldocumentoCar"/>
    <w:uiPriority w:val="99"/>
    <w:semiHidden/>
    <w:unhideWhenUsed/>
    <w:rsid w:val="00A82FD1"/>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A82FD1"/>
    <w:rPr>
      <w:rFonts w:ascii="Tahoma" w:hAnsi="Tahoma" w:cs="Tahoma"/>
      <w:sz w:val="16"/>
      <w:szCs w:val="16"/>
      <w:lang w:eastAsia="es-ES"/>
    </w:rPr>
  </w:style>
  <w:style w:type="paragraph" w:customStyle="1" w:styleId="Pa9">
    <w:name w:val="Pa9"/>
    <w:basedOn w:val="Default"/>
    <w:next w:val="Default"/>
    <w:uiPriority w:val="99"/>
    <w:rsid w:val="00E40FA2"/>
    <w:pPr>
      <w:spacing w:line="201" w:lineRule="atLeast"/>
    </w:pPr>
    <w:rPr>
      <w:rFonts w:ascii="Myriad Pro Cond" w:eastAsiaTheme="minorHAnsi" w:hAnsi="Myriad Pro Cond" w:cstheme="minorBidi"/>
      <w:color w:val="auto"/>
    </w:rPr>
  </w:style>
  <w:style w:type="table" w:styleId="Cuadrculamedia2-nfasis6">
    <w:name w:val="Medium Grid 2 Accent 6"/>
    <w:basedOn w:val="Tablanormal"/>
    <w:uiPriority w:val="68"/>
    <w:rsid w:val="004D0659"/>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Tabladecuadrcula1clara-nfasis41">
    <w:name w:val="Tabla de cuadrícula 1 clara - Énfasis 41"/>
    <w:basedOn w:val="Tablanormal"/>
    <w:uiPriority w:val="46"/>
    <w:rsid w:val="008F33E9"/>
    <w:rPr>
      <w:rFonts w:asciiTheme="minorHAnsi" w:eastAsiaTheme="minorHAnsi" w:hAnsiTheme="minorHAnsi" w:cstheme="minorBidi"/>
      <w:sz w:val="22"/>
      <w:szCs w:val="22"/>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F54A61"/>
  </w:style>
  <w:style w:type="table" w:customStyle="1" w:styleId="Tablaconcuadrcula1">
    <w:name w:val="Tabla con cuadrícula1"/>
    <w:basedOn w:val="Tablanormal"/>
    <w:next w:val="Tablaconcuadrcula"/>
    <w:uiPriority w:val="39"/>
    <w:rsid w:val="00F54A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F54A61"/>
    <w:pPr>
      <w:spacing w:after="160" w:line="259" w:lineRule="auto"/>
      <w:ind w:left="283" w:hanging="283"/>
      <w:contextualSpacing/>
    </w:pPr>
    <w:rPr>
      <w:rFonts w:ascii="Calibri" w:eastAsia="Calibri" w:hAnsi="Calibri"/>
      <w:sz w:val="22"/>
      <w:szCs w:val="22"/>
      <w:lang w:eastAsia="en-US"/>
    </w:rPr>
  </w:style>
  <w:style w:type="table" w:customStyle="1" w:styleId="Cuadrculamedia2-nfasis61">
    <w:name w:val="Cuadrícula media 2 - Énfasis 61"/>
    <w:basedOn w:val="Tablanormal"/>
    <w:next w:val="Cuadrculamedia2-nfasis6"/>
    <w:uiPriority w:val="68"/>
    <w:rsid w:val="00F54A61"/>
    <w:rPr>
      <w:rFonts w:ascii="Calibri Light" w:eastAsia="Times New Roman"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Tabladecuadrcula1clara-nfasis410">
    <w:name w:val="Tabla de cuadrícula 1 clara - Énfasis 41"/>
    <w:basedOn w:val="Tablanormal"/>
    <w:next w:val="Tabladecuadrcula1clara-nfasis41"/>
    <w:uiPriority w:val="46"/>
    <w:rsid w:val="00F54A61"/>
    <w:rPr>
      <w:rFonts w:ascii="Calibri" w:eastAsia="Calibri" w:hAnsi="Calibri"/>
      <w:sz w:val="22"/>
      <w:szCs w:val="22"/>
      <w:lang w:eastAsia="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Cuadrculamedia2-nfasis62">
    <w:name w:val="Cuadrícula media 2 - Énfasis 62"/>
    <w:basedOn w:val="Tablanormal"/>
    <w:next w:val="Cuadrculamedia2-nfasis6"/>
    <w:uiPriority w:val="68"/>
    <w:rsid w:val="00F63C74"/>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Cuadrculadetablaclara1">
    <w:name w:val="Cuadrícula de tabla clara1"/>
    <w:basedOn w:val="Tablanormal"/>
    <w:uiPriority w:val="40"/>
    <w:rsid w:val="00426D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nfasis411">
    <w:name w:val="Tabla de cuadrícula 1 clara - Énfasis 411"/>
    <w:basedOn w:val="Tablanormal"/>
    <w:uiPriority w:val="46"/>
    <w:rsid w:val="006F70AC"/>
    <w:rPr>
      <w:rFonts w:asciiTheme="minorHAnsi" w:eastAsiaTheme="minorHAnsi" w:hAnsiTheme="minorHAnsi" w:cstheme="minorBidi"/>
      <w:sz w:val="22"/>
      <w:szCs w:val="22"/>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Cuadrculadetablaclara2">
    <w:name w:val="Cuadrícula de tabla clara2"/>
    <w:basedOn w:val="Tablanormal"/>
    <w:uiPriority w:val="40"/>
    <w:rsid w:val="006F70A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720">
      <w:bodyDiv w:val="1"/>
      <w:marLeft w:val="0"/>
      <w:marRight w:val="0"/>
      <w:marTop w:val="0"/>
      <w:marBottom w:val="0"/>
      <w:divBdr>
        <w:top w:val="none" w:sz="0" w:space="0" w:color="auto"/>
        <w:left w:val="none" w:sz="0" w:space="0" w:color="auto"/>
        <w:bottom w:val="none" w:sz="0" w:space="0" w:color="auto"/>
        <w:right w:val="none" w:sz="0" w:space="0" w:color="auto"/>
      </w:divBdr>
    </w:div>
    <w:div w:id="17238819">
      <w:bodyDiv w:val="1"/>
      <w:marLeft w:val="0"/>
      <w:marRight w:val="0"/>
      <w:marTop w:val="0"/>
      <w:marBottom w:val="0"/>
      <w:divBdr>
        <w:top w:val="none" w:sz="0" w:space="0" w:color="auto"/>
        <w:left w:val="none" w:sz="0" w:space="0" w:color="auto"/>
        <w:bottom w:val="none" w:sz="0" w:space="0" w:color="auto"/>
        <w:right w:val="none" w:sz="0" w:space="0" w:color="auto"/>
      </w:divBdr>
    </w:div>
    <w:div w:id="20984627">
      <w:bodyDiv w:val="1"/>
      <w:marLeft w:val="0"/>
      <w:marRight w:val="0"/>
      <w:marTop w:val="0"/>
      <w:marBottom w:val="0"/>
      <w:divBdr>
        <w:top w:val="none" w:sz="0" w:space="0" w:color="auto"/>
        <w:left w:val="none" w:sz="0" w:space="0" w:color="auto"/>
        <w:bottom w:val="none" w:sz="0" w:space="0" w:color="auto"/>
        <w:right w:val="none" w:sz="0" w:space="0" w:color="auto"/>
      </w:divBdr>
    </w:div>
    <w:div w:id="34157708">
      <w:bodyDiv w:val="1"/>
      <w:marLeft w:val="0"/>
      <w:marRight w:val="0"/>
      <w:marTop w:val="0"/>
      <w:marBottom w:val="0"/>
      <w:divBdr>
        <w:top w:val="none" w:sz="0" w:space="0" w:color="auto"/>
        <w:left w:val="none" w:sz="0" w:space="0" w:color="auto"/>
        <w:bottom w:val="none" w:sz="0" w:space="0" w:color="auto"/>
        <w:right w:val="none" w:sz="0" w:space="0" w:color="auto"/>
      </w:divBdr>
    </w:div>
    <w:div w:id="38097057">
      <w:bodyDiv w:val="1"/>
      <w:marLeft w:val="0"/>
      <w:marRight w:val="0"/>
      <w:marTop w:val="0"/>
      <w:marBottom w:val="0"/>
      <w:divBdr>
        <w:top w:val="none" w:sz="0" w:space="0" w:color="auto"/>
        <w:left w:val="none" w:sz="0" w:space="0" w:color="auto"/>
        <w:bottom w:val="none" w:sz="0" w:space="0" w:color="auto"/>
        <w:right w:val="none" w:sz="0" w:space="0" w:color="auto"/>
      </w:divBdr>
    </w:div>
    <w:div w:id="47540073">
      <w:bodyDiv w:val="1"/>
      <w:marLeft w:val="0"/>
      <w:marRight w:val="0"/>
      <w:marTop w:val="0"/>
      <w:marBottom w:val="0"/>
      <w:divBdr>
        <w:top w:val="none" w:sz="0" w:space="0" w:color="auto"/>
        <w:left w:val="none" w:sz="0" w:space="0" w:color="auto"/>
        <w:bottom w:val="none" w:sz="0" w:space="0" w:color="auto"/>
        <w:right w:val="none" w:sz="0" w:space="0" w:color="auto"/>
      </w:divBdr>
    </w:div>
    <w:div w:id="53165774">
      <w:bodyDiv w:val="1"/>
      <w:marLeft w:val="0"/>
      <w:marRight w:val="0"/>
      <w:marTop w:val="0"/>
      <w:marBottom w:val="0"/>
      <w:divBdr>
        <w:top w:val="none" w:sz="0" w:space="0" w:color="auto"/>
        <w:left w:val="none" w:sz="0" w:space="0" w:color="auto"/>
        <w:bottom w:val="none" w:sz="0" w:space="0" w:color="auto"/>
        <w:right w:val="none" w:sz="0" w:space="0" w:color="auto"/>
      </w:divBdr>
    </w:div>
    <w:div w:id="56049814">
      <w:bodyDiv w:val="1"/>
      <w:marLeft w:val="0"/>
      <w:marRight w:val="0"/>
      <w:marTop w:val="0"/>
      <w:marBottom w:val="0"/>
      <w:divBdr>
        <w:top w:val="none" w:sz="0" w:space="0" w:color="auto"/>
        <w:left w:val="none" w:sz="0" w:space="0" w:color="auto"/>
        <w:bottom w:val="none" w:sz="0" w:space="0" w:color="auto"/>
        <w:right w:val="none" w:sz="0" w:space="0" w:color="auto"/>
      </w:divBdr>
    </w:div>
    <w:div w:id="62139853">
      <w:bodyDiv w:val="1"/>
      <w:marLeft w:val="0"/>
      <w:marRight w:val="0"/>
      <w:marTop w:val="0"/>
      <w:marBottom w:val="0"/>
      <w:divBdr>
        <w:top w:val="none" w:sz="0" w:space="0" w:color="auto"/>
        <w:left w:val="none" w:sz="0" w:space="0" w:color="auto"/>
        <w:bottom w:val="none" w:sz="0" w:space="0" w:color="auto"/>
        <w:right w:val="none" w:sz="0" w:space="0" w:color="auto"/>
      </w:divBdr>
    </w:div>
    <w:div w:id="62797718">
      <w:bodyDiv w:val="1"/>
      <w:marLeft w:val="0"/>
      <w:marRight w:val="0"/>
      <w:marTop w:val="0"/>
      <w:marBottom w:val="0"/>
      <w:divBdr>
        <w:top w:val="none" w:sz="0" w:space="0" w:color="auto"/>
        <w:left w:val="none" w:sz="0" w:space="0" w:color="auto"/>
        <w:bottom w:val="none" w:sz="0" w:space="0" w:color="auto"/>
        <w:right w:val="none" w:sz="0" w:space="0" w:color="auto"/>
      </w:divBdr>
    </w:div>
    <w:div w:id="77411480">
      <w:bodyDiv w:val="1"/>
      <w:marLeft w:val="0"/>
      <w:marRight w:val="0"/>
      <w:marTop w:val="0"/>
      <w:marBottom w:val="0"/>
      <w:divBdr>
        <w:top w:val="none" w:sz="0" w:space="0" w:color="auto"/>
        <w:left w:val="none" w:sz="0" w:space="0" w:color="auto"/>
        <w:bottom w:val="none" w:sz="0" w:space="0" w:color="auto"/>
        <w:right w:val="none" w:sz="0" w:space="0" w:color="auto"/>
      </w:divBdr>
    </w:div>
    <w:div w:id="81069986">
      <w:bodyDiv w:val="1"/>
      <w:marLeft w:val="0"/>
      <w:marRight w:val="0"/>
      <w:marTop w:val="0"/>
      <w:marBottom w:val="0"/>
      <w:divBdr>
        <w:top w:val="none" w:sz="0" w:space="0" w:color="auto"/>
        <w:left w:val="none" w:sz="0" w:space="0" w:color="auto"/>
        <w:bottom w:val="none" w:sz="0" w:space="0" w:color="auto"/>
        <w:right w:val="none" w:sz="0" w:space="0" w:color="auto"/>
      </w:divBdr>
    </w:div>
    <w:div w:id="84108149">
      <w:bodyDiv w:val="1"/>
      <w:marLeft w:val="0"/>
      <w:marRight w:val="0"/>
      <w:marTop w:val="0"/>
      <w:marBottom w:val="0"/>
      <w:divBdr>
        <w:top w:val="none" w:sz="0" w:space="0" w:color="auto"/>
        <w:left w:val="none" w:sz="0" w:space="0" w:color="auto"/>
        <w:bottom w:val="none" w:sz="0" w:space="0" w:color="auto"/>
        <w:right w:val="none" w:sz="0" w:space="0" w:color="auto"/>
      </w:divBdr>
    </w:div>
    <w:div w:id="85930241">
      <w:bodyDiv w:val="1"/>
      <w:marLeft w:val="0"/>
      <w:marRight w:val="0"/>
      <w:marTop w:val="0"/>
      <w:marBottom w:val="0"/>
      <w:divBdr>
        <w:top w:val="none" w:sz="0" w:space="0" w:color="auto"/>
        <w:left w:val="none" w:sz="0" w:space="0" w:color="auto"/>
        <w:bottom w:val="none" w:sz="0" w:space="0" w:color="auto"/>
        <w:right w:val="none" w:sz="0" w:space="0" w:color="auto"/>
      </w:divBdr>
    </w:div>
    <w:div w:id="98138200">
      <w:bodyDiv w:val="1"/>
      <w:marLeft w:val="0"/>
      <w:marRight w:val="0"/>
      <w:marTop w:val="0"/>
      <w:marBottom w:val="0"/>
      <w:divBdr>
        <w:top w:val="none" w:sz="0" w:space="0" w:color="auto"/>
        <w:left w:val="none" w:sz="0" w:space="0" w:color="auto"/>
        <w:bottom w:val="none" w:sz="0" w:space="0" w:color="auto"/>
        <w:right w:val="none" w:sz="0" w:space="0" w:color="auto"/>
      </w:divBdr>
    </w:div>
    <w:div w:id="101457889">
      <w:bodyDiv w:val="1"/>
      <w:marLeft w:val="0"/>
      <w:marRight w:val="0"/>
      <w:marTop w:val="0"/>
      <w:marBottom w:val="0"/>
      <w:divBdr>
        <w:top w:val="none" w:sz="0" w:space="0" w:color="auto"/>
        <w:left w:val="none" w:sz="0" w:space="0" w:color="auto"/>
        <w:bottom w:val="none" w:sz="0" w:space="0" w:color="auto"/>
        <w:right w:val="none" w:sz="0" w:space="0" w:color="auto"/>
      </w:divBdr>
    </w:div>
    <w:div w:id="101921986">
      <w:bodyDiv w:val="1"/>
      <w:marLeft w:val="0"/>
      <w:marRight w:val="0"/>
      <w:marTop w:val="0"/>
      <w:marBottom w:val="0"/>
      <w:divBdr>
        <w:top w:val="none" w:sz="0" w:space="0" w:color="auto"/>
        <w:left w:val="none" w:sz="0" w:space="0" w:color="auto"/>
        <w:bottom w:val="none" w:sz="0" w:space="0" w:color="auto"/>
        <w:right w:val="none" w:sz="0" w:space="0" w:color="auto"/>
      </w:divBdr>
    </w:div>
    <w:div w:id="104346908">
      <w:bodyDiv w:val="1"/>
      <w:marLeft w:val="0"/>
      <w:marRight w:val="0"/>
      <w:marTop w:val="0"/>
      <w:marBottom w:val="0"/>
      <w:divBdr>
        <w:top w:val="none" w:sz="0" w:space="0" w:color="auto"/>
        <w:left w:val="none" w:sz="0" w:space="0" w:color="auto"/>
        <w:bottom w:val="none" w:sz="0" w:space="0" w:color="auto"/>
        <w:right w:val="none" w:sz="0" w:space="0" w:color="auto"/>
      </w:divBdr>
    </w:div>
    <w:div w:id="111020649">
      <w:bodyDiv w:val="1"/>
      <w:marLeft w:val="0"/>
      <w:marRight w:val="0"/>
      <w:marTop w:val="0"/>
      <w:marBottom w:val="0"/>
      <w:divBdr>
        <w:top w:val="none" w:sz="0" w:space="0" w:color="auto"/>
        <w:left w:val="none" w:sz="0" w:space="0" w:color="auto"/>
        <w:bottom w:val="none" w:sz="0" w:space="0" w:color="auto"/>
        <w:right w:val="none" w:sz="0" w:space="0" w:color="auto"/>
      </w:divBdr>
    </w:div>
    <w:div w:id="119766026">
      <w:bodyDiv w:val="1"/>
      <w:marLeft w:val="0"/>
      <w:marRight w:val="0"/>
      <w:marTop w:val="0"/>
      <w:marBottom w:val="0"/>
      <w:divBdr>
        <w:top w:val="none" w:sz="0" w:space="0" w:color="auto"/>
        <w:left w:val="none" w:sz="0" w:space="0" w:color="auto"/>
        <w:bottom w:val="none" w:sz="0" w:space="0" w:color="auto"/>
        <w:right w:val="none" w:sz="0" w:space="0" w:color="auto"/>
      </w:divBdr>
    </w:div>
    <w:div w:id="120270894">
      <w:bodyDiv w:val="1"/>
      <w:marLeft w:val="0"/>
      <w:marRight w:val="0"/>
      <w:marTop w:val="0"/>
      <w:marBottom w:val="0"/>
      <w:divBdr>
        <w:top w:val="none" w:sz="0" w:space="0" w:color="auto"/>
        <w:left w:val="none" w:sz="0" w:space="0" w:color="auto"/>
        <w:bottom w:val="none" w:sz="0" w:space="0" w:color="auto"/>
        <w:right w:val="none" w:sz="0" w:space="0" w:color="auto"/>
      </w:divBdr>
    </w:div>
    <w:div w:id="121577297">
      <w:bodyDiv w:val="1"/>
      <w:marLeft w:val="0"/>
      <w:marRight w:val="0"/>
      <w:marTop w:val="0"/>
      <w:marBottom w:val="0"/>
      <w:divBdr>
        <w:top w:val="none" w:sz="0" w:space="0" w:color="auto"/>
        <w:left w:val="none" w:sz="0" w:space="0" w:color="auto"/>
        <w:bottom w:val="none" w:sz="0" w:space="0" w:color="auto"/>
        <w:right w:val="none" w:sz="0" w:space="0" w:color="auto"/>
      </w:divBdr>
    </w:div>
    <w:div w:id="130902368">
      <w:bodyDiv w:val="1"/>
      <w:marLeft w:val="0"/>
      <w:marRight w:val="0"/>
      <w:marTop w:val="0"/>
      <w:marBottom w:val="0"/>
      <w:divBdr>
        <w:top w:val="none" w:sz="0" w:space="0" w:color="auto"/>
        <w:left w:val="none" w:sz="0" w:space="0" w:color="auto"/>
        <w:bottom w:val="none" w:sz="0" w:space="0" w:color="auto"/>
        <w:right w:val="none" w:sz="0" w:space="0" w:color="auto"/>
      </w:divBdr>
    </w:div>
    <w:div w:id="133527280">
      <w:bodyDiv w:val="1"/>
      <w:marLeft w:val="0"/>
      <w:marRight w:val="0"/>
      <w:marTop w:val="0"/>
      <w:marBottom w:val="0"/>
      <w:divBdr>
        <w:top w:val="none" w:sz="0" w:space="0" w:color="auto"/>
        <w:left w:val="none" w:sz="0" w:space="0" w:color="auto"/>
        <w:bottom w:val="none" w:sz="0" w:space="0" w:color="auto"/>
        <w:right w:val="none" w:sz="0" w:space="0" w:color="auto"/>
      </w:divBdr>
    </w:div>
    <w:div w:id="137498413">
      <w:bodyDiv w:val="1"/>
      <w:marLeft w:val="0"/>
      <w:marRight w:val="0"/>
      <w:marTop w:val="0"/>
      <w:marBottom w:val="0"/>
      <w:divBdr>
        <w:top w:val="none" w:sz="0" w:space="0" w:color="auto"/>
        <w:left w:val="none" w:sz="0" w:space="0" w:color="auto"/>
        <w:bottom w:val="none" w:sz="0" w:space="0" w:color="auto"/>
        <w:right w:val="none" w:sz="0" w:space="0" w:color="auto"/>
      </w:divBdr>
    </w:div>
    <w:div w:id="139075162">
      <w:bodyDiv w:val="1"/>
      <w:marLeft w:val="0"/>
      <w:marRight w:val="0"/>
      <w:marTop w:val="0"/>
      <w:marBottom w:val="0"/>
      <w:divBdr>
        <w:top w:val="none" w:sz="0" w:space="0" w:color="auto"/>
        <w:left w:val="none" w:sz="0" w:space="0" w:color="auto"/>
        <w:bottom w:val="none" w:sz="0" w:space="0" w:color="auto"/>
        <w:right w:val="none" w:sz="0" w:space="0" w:color="auto"/>
      </w:divBdr>
    </w:div>
    <w:div w:id="139539193">
      <w:bodyDiv w:val="1"/>
      <w:marLeft w:val="0"/>
      <w:marRight w:val="0"/>
      <w:marTop w:val="0"/>
      <w:marBottom w:val="0"/>
      <w:divBdr>
        <w:top w:val="none" w:sz="0" w:space="0" w:color="auto"/>
        <w:left w:val="none" w:sz="0" w:space="0" w:color="auto"/>
        <w:bottom w:val="none" w:sz="0" w:space="0" w:color="auto"/>
        <w:right w:val="none" w:sz="0" w:space="0" w:color="auto"/>
      </w:divBdr>
    </w:div>
    <w:div w:id="140926932">
      <w:bodyDiv w:val="1"/>
      <w:marLeft w:val="0"/>
      <w:marRight w:val="0"/>
      <w:marTop w:val="0"/>
      <w:marBottom w:val="0"/>
      <w:divBdr>
        <w:top w:val="none" w:sz="0" w:space="0" w:color="auto"/>
        <w:left w:val="none" w:sz="0" w:space="0" w:color="auto"/>
        <w:bottom w:val="none" w:sz="0" w:space="0" w:color="auto"/>
        <w:right w:val="none" w:sz="0" w:space="0" w:color="auto"/>
      </w:divBdr>
    </w:div>
    <w:div w:id="147207425">
      <w:bodyDiv w:val="1"/>
      <w:marLeft w:val="0"/>
      <w:marRight w:val="0"/>
      <w:marTop w:val="0"/>
      <w:marBottom w:val="0"/>
      <w:divBdr>
        <w:top w:val="none" w:sz="0" w:space="0" w:color="auto"/>
        <w:left w:val="none" w:sz="0" w:space="0" w:color="auto"/>
        <w:bottom w:val="none" w:sz="0" w:space="0" w:color="auto"/>
        <w:right w:val="none" w:sz="0" w:space="0" w:color="auto"/>
      </w:divBdr>
    </w:div>
    <w:div w:id="164366607">
      <w:bodyDiv w:val="1"/>
      <w:marLeft w:val="0"/>
      <w:marRight w:val="0"/>
      <w:marTop w:val="0"/>
      <w:marBottom w:val="0"/>
      <w:divBdr>
        <w:top w:val="none" w:sz="0" w:space="0" w:color="auto"/>
        <w:left w:val="none" w:sz="0" w:space="0" w:color="auto"/>
        <w:bottom w:val="none" w:sz="0" w:space="0" w:color="auto"/>
        <w:right w:val="none" w:sz="0" w:space="0" w:color="auto"/>
      </w:divBdr>
    </w:div>
    <w:div w:id="167328372">
      <w:bodyDiv w:val="1"/>
      <w:marLeft w:val="0"/>
      <w:marRight w:val="0"/>
      <w:marTop w:val="0"/>
      <w:marBottom w:val="0"/>
      <w:divBdr>
        <w:top w:val="none" w:sz="0" w:space="0" w:color="auto"/>
        <w:left w:val="none" w:sz="0" w:space="0" w:color="auto"/>
        <w:bottom w:val="none" w:sz="0" w:space="0" w:color="auto"/>
        <w:right w:val="none" w:sz="0" w:space="0" w:color="auto"/>
      </w:divBdr>
    </w:div>
    <w:div w:id="177164204">
      <w:bodyDiv w:val="1"/>
      <w:marLeft w:val="0"/>
      <w:marRight w:val="0"/>
      <w:marTop w:val="0"/>
      <w:marBottom w:val="0"/>
      <w:divBdr>
        <w:top w:val="none" w:sz="0" w:space="0" w:color="auto"/>
        <w:left w:val="none" w:sz="0" w:space="0" w:color="auto"/>
        <w:bottom w:val="none" w:sz="0" w:space="0" w:color="auto"/>
        <w:right w:val="none" w:sz="0" w:space="0" w:color="auto"/>
      </w:divBdr>
    </w:div>
    <w:div w:id="183519959">
      <w:bodyDiv w:val="1"/>
      <w:marLeft w:val="0"/>
      <w:marRight w:val="0"/>
      <w:marTop w:val="0"/>
      <w:marBottom w:val="0"/>
      <w:divBdr>
        <w:top w:val="none" w:sz="0" w:space="0" w:color="auto"/>
        <w:left w:val="none" w:sz="0" w:space="0" w:color="auto"/>
        <w:bottom w:val="none" w:sz="0" w:space="0" w:color="auto"/>
        <w:right w:val="none" w:sz="0" w:space="0" w:color="auto"/>
      </w:divBdr>
    </w:div>
    <w:div w:id="186602093">
      <w:bodyDiv w:val="1"/>
      <w:marLeft w:val="0"/>
      <w:marRight w:val="0"/>
      <w:marTop w:val="0"/>
      <w:marBottom w:val="0"/>
      <w:divBdr>
        <w:top w:val="none" w:sz="0" w:space="0" w:color="auto"/>
        <w:left w:val="none" w:sz="0" w:space="0" w:color="auto"/>
        <w:bottom w:val="none" w:sz="0" w:space="0" w:color="auto"/>
        <w:right w:val="none" w:sz="0" w:space="0" w:color="auto"/>
      </w:divBdr>
    </w:div>
    <w:div w:id="198666834">
      <w:bodyDiv w:val="1"/>
      <w:marLeft w:val="0"/>
      <w:marRight w:val="0"/>
      <w:marTop w:val="0"/>
      <w:marBottom w:val="0"/>
      <w:divBdr>
        <w:top w:val="none" w:sz="0" w:space="0" w:color="auto"/>
        <w:left w:val="none" w:sz="0" w:space="0" w:color="auto"/>
        <w:bottom w:val="none" w:sz="0" w:space="0" w:color="auto"/>
        <w:right w:val="none" w:sz="0" w:space="0" w:color="auto"/>
      </w:divBdr>
    </w:div>
    <w:div w:id="198705705">
      <w:bodyDiv w:val="1"/>
      <w:marLeft w:val="0"/>
      <w:marRight w:val="0"/>
      <w:marTop w:val="0"/>
      <w:marBottom w:val="0"/>
      <w:divBdr>
        <w:top w:val="none" w:sz="0" w:space="0" w:color="auto"/>
        <w:left w:val="none" w:sz="0" w:space="0" w:color="auto"/>
        <w:bottom w:val="none" w:sz="0" w:space="0" w:color="auto"/>
        <w:right w:val="none" w:sz="0" w:space="0" w:color="auto"/>
      </w:divBdr>
    </w:div>
    <w:div w:id="205677253">
      <w:bodyDiv w:val="1"/>
      <w:marLeft w:val="0"/>
      <w:marRight w:val="0"/>
      <w:marTop w:val="0"/>
      <w:marBottom w:val="0"/>
      <w:divBdr>
        <w:top w:val="none" w:sz="0" w:space="0" w:color="auto"/>
        <w:left w:val="none" w:sz="0" w:space="0" w:color="auto"/>
        <w:bottom w:val="none" w:sz="0" w:space="0" w:color="auto"/>
        <w:right w:val="none" w:sz="0" w:space="0" w:color="auto"/>
      </w:divBdr>
    </w:div>
    <w:div w:id="206531582">
      <w:bodyDiv w:val="1"/>
      <w:marLeft w:val="0"/>
      <w:marRight w:val="0"/>
      <w:marTop w:val="0"/>
      <w:marBottom w:val="0"/>
      <w:divBdr>
        <w:top w:val="none" w:sz="0" w:space="0" w:color="auto"/>
        <w:left w:val="none" w:sz="0" w:space="0" w:color="auto"/>
        <w:bottom w:val="none" w:sz="0" w:space="0" w:color="auto"/>
        <w:right w:val="none" w:sz="0" w:space="0" w:color="auto"/>
      </w:divBdr>
    </w:div>
    <w:div w:id="212693435">
      <w:bodyDiv w:val="1"/>
      <w:marLeft w:val="0"/>
      <w:marRight w:val="0"/>
      <w:marTop w:val="0"/>
      <w:marBottom w:val="0"/>
      <w:divBdr>
        <w:top w:val="none" w:sz="0" w:space="0" w:color="auto"/>
        <w:left w:val="none" w:sz="0" w:space="0" w:color="auto"/>
        <w:bottom w:val="none" w:sz="0" w:space="0" w:color="auto"/>
        <w:right w:val="none" w:sz="0" w:space="0" w:color="auto"/>
      </w:divBdr>
    </w:div>
    <w:div w:id="225379239">
      <w:bodyDiv w:val="1"/>
      <w:marLeft w:val="0"/>
      <w:marRight w:val="0"/>
      <w:marTop w:val="0"/>
      <w:marBottom w:val="0"/>
      <w:divBdr>
        <w:top w:val="none" w:sz="0" w:space="0" w:color="auto"/>
        <w:left w:val="none" w:sz="0" w:space="0" w:color="auto"/>
        <w:bottom w:val="none" w:sz="0" w:space="0" w:color="auto"/>
        <w:right w:val="none" w:sz="0" w:space="0" w:color="auto"/>
      </w:divBdr>
    </w:div>
    <w:div w:id="226116362">
      <w:bodyDiv w:val="1"/>
      <w:marLeft w:val="0"/>
      <w:marRight w:val="0"/>
      <w:marTop w:val="0"/>
      <w:marBottom w:val="0"/>
      <w:divBdr>
        <w:top w:val="none" w:sz="0" w:space="0" w:color="auto"/>
        <w:left w:val="none" w:sz="0" w:space="0" w:color="auto"/>
        <w:bottom w:val="none" w:sz="0" w:space="0" w:color="auto"/>
        <w:right w:val="none" w:sz="0" w:space="0" w:color="auto"/>
      </w:divBdr>
    </w:div>
    <w:div w:id="242417946">
      <w:bodyDiv w:val="1"/>
      <w:marLeft w:val="0"/>
      <w:marRight w:val="0"/>
      <w:marTop w:val="0"/>
      <w:marBottom w:val="0"/>
      <w:divBdr>
        <w:top w:val="none" w:sz="0" w:space="0" w:color="auto"/>
        <w:left w:val="none" w:sz="0" w:space="0" w:color="auto"/>
        <w:bottom w:val="none" w:sz="0" w:space="0" w:color="auto"/>
        <w:right w:val="none" w:sz="0" w:space="0" w:color="auto"/>
      </w:divBdr>
    </w:div>
    <w:div w:id="243229138">
      <w:bodyDiv w:val="1"/>
      <w:marLeft w:val="0"/>
      <w:marRight w:val="0"/>
      <w:marTop w:val="0"/>
      <w:marBottom w:val="0"/>
      <w:divBdr>
        <w:top w:val="none" w:sz="0" w:space="0" w:color="auto"/>
        <w:left w:val="none" w:sz="0" w:space="0" w:color="auto"/>
        <w:bottom w:val="none" w:sz="0" w:space="0" w:color="auto"/>
        <w:right w:val="none" w:sz="0" w:space="0" w:color="auto"/>
      </w:divBdr>
    </w:div>
    <w:div w:id="246303157">
      <w:bodyDiv w:val="1"/>
      <w:marLeft w:val="0"/>
      <w:marRight w:val="0"/>
      <w:marTop w:val="0"/>
      <w:marBottom w:val="0"/>
      <w:divBdr>
        <w:top w:val="none" w:sz="0" w:space="0" w:color="auto"/>
        <w:left w:val="none" w:sz="0" w:space="0" w:color="auto"/>
        <w:bottom w:val="none" w:sz="0" w:space="0" w:color="auto"/>
        <w:right w:val="none" w:sz="0" w:space="0" w:color="auto"/>
      </w:divBdr>
    </w:div>
    <w:div w:id="252249074">
      <w:bodyDiv w:val="1"/>
      <w:marLeft w:val="0"/>
      <w:marRight w:val="0"/>
      <w:marTop w:val="0"/>
      <w:marBottom w:val="0"/>
      <w:divBdr>
        <w:top w:val="none" w:sz="0" w:space="0" w:color="auto"/>
        <w:left w:val="none" w:sz="0" w:space="0" w:color="auto"/>
        <w:bottom w:val="none" w:sz="0" w:space="0" w:color="auto"/>
        <w:right w:val="none" w:sz="0" w:space="0" w:color="auto"/>
      </w:divBdr>
    </w:div>
    <w:div w:id="265625178">
      <w:bodyDiv w:val="1"/>
      <w:marLeft w:val="0"/>
      <w:marRight w:val="0"/>
      <w:marTop w:val="0"/>
      <w:marBottom w:val="0"/>
      <w:divBdr>
        <w:top w:val="none" w:sz="0" w:space="0" w:color="auto"/>
        <w:left w:val="none" w:sz="0" w:space="0" w:color="auto"/>
        <w:bottom w:val="none" w:sz="0" w:space="0" w:color="auto"/>
        <w:right w:val="none" w:sz="0" w:space="0" w:color="auto"/>
      </w:divBdr>
    </w:div>
    <w:div w:id="271137378">
      <w:bodyDiv w:val="1"/>
      <w:marLeft w:val="0"/>
      <w:marRight w:val="0"/>
      <w:marTop w:val="0"/>
      <w:marBottom w:val="0"/>
      <w:divBdr>
        <w:top w:val="none" w:sz="0" w:space="0" w:color="auto"/>
        <w:left w:val="none" w:sz="0" w:space="0" w:color="auto"/>
        <w:bottom w:val="none" w:sz="0" w:space="0" w:color="auto"/>
        <w:right w:val="none" w:sz="0" w:space="0" w:color="auto"/>
      </w:divBdr>
    </w:div>
    <w:div w:id="289476380">
      <w:bodyDiv w:val="1"/>
      <w:marLeft w:val="0"/>
      <w:marRight w:val="0"/>
      <w:marTop w:val="0"/>
      <w:marBottom w:val="0"/>
      <w:divBdr>
        <w:top w:val="none" w:sz="0" w:space="0" w:color="auto"/>
        <w:left w:val="none" w:sz="0" w:space="0" w:color="auto"/>
        <w:bottom w:val="none" w:sz="0" w:space="0" w:color="auto"/>
        <w:right w:val="none" w:sz="0" w:space="0" w:color="auto"/>
      </w:divBdr>
    </w:div>
    <w:div w:id="299042372">
      <w:bodyDiv w:val="1"/>
      <w:marLeft w:val="0"/>
      <w:marRight w:val="0"/>
      <w:marTop w:val="0"/>
      <w:marBottom w:val="0"/>
      <w:divBdr>
        <w:top w:val="none" w:sz="0" w:space="0" w:color="auto"/>
        <w:left w:val="none" w:sz="0" w:space="0" w:color="auto"/>
        <w:bottom w:val="none" w:sz="0" w:space="0" w:color="auto"/>
        <w:right w:val="none" w:sz="0" w:space="0" w:color="auto"/>
      </w:divBdr>
    </w:div>
    <w:div w:id="303704298">
      <w:bodyDiv w:val="1"/>
      <w:marLeft w:val="0"/>
      <w:marRight w:val="0"/>
      <w:marTop w:val="0"/>
      <w:marBottom w:val="0"/>
      <w:divBdr>
        <w:top w:val="none" w:sz="0" w:space="0" w:color="auto"/>
        <w:left w:val="none" w:sz="0" w:space="0" w:color="auto"/>
        <w:bottom w:val="none" w:sz="0" w:space="0" w:color="auto"/>
        <w:right w:val="none" w:sz="0" w:space="0" w:color="auto"/>
      </w:divBdr>
    </w:div>
    <w:div w:id="304356528">
      <w:bodyDiv w:val="1"/>
      <w:marLeft w:val="0"/>
      <w:marRight w:val="0"/>
      <w:marTop w:val="0"/>
      <w:marBottom w:val="0"/>
      <w:divBdr>
        <w:top w:val="none" w:sz="0" w:space="0" w:color="auto"/>
        <w:left w:val="none" w:sz="0" w:space="0" w:color="auto"/>
        <w:bottom w:val="none" w:sz="0" w:space="0" w:color="auto"/>
        <w:right w:val="none" w:sz="0" w:space="0" w:color="auto"/>
      </w:divBdr>
    </w:div>
    <w:div w:id="305472991">
      <w:bodyDiv w:val="1"/>
      <w:marLeft w:val="0"/>
      <w:marRight w:val="0"/>
      <w:marTop w:val="0"/>
      <w:marBottom w:val="0"/>
      <w:divBdr>
        <w:top w:val="none" w:sz="0" w:space="0" w:color="auto"/>
        <w:left w:val="none" w:sz="0" w:space="0" w:color="auto"/>
        <w:bottom w:val="none" w:sz="0" w:space="0" w:color="auto"/>
        <w:right w:val="none" w:sz="0" w:space="0" w:color="auto"/>
      </w:divBdr>
    </w:div>
    <w:div w:id="320472113">
      <w:bodyDiv w:val="1"/>
      <w:marLeft w:val="0"/>
      <w:marRight w:val="0"/>
      <w:marTop w:val="0"/>
      <w:marBottom w:val="0"/>
      <w:divBdr>
        <w:top w:val="none" w:sz="0" w:space="0" w:color="auto"/>
        <w:left w:val="none" w:sz="0" w:space="0" w:color="auto"/>
        <w:bottom w:val="none" w:sz="0" w:space="0" w:color="auto"/>
        <w:right w:val="none" w:sz="0" w:space="0" w:color="auto"/>
      </w:divBdr>
    </w:div>
    <w:div w:id="335302662">
      <w:bodyDiv w:val="1"/>
      <w:marLeft w:val="0"/>
      <w:marRight w:val="0"/>
      <w:marTop w:val="0"/>
      <w:marBottom w:val="0"/>
      <w:divBdr>
        <w:top w:val="none" w:sz="0" w:space="0" w:color="auto"/>
        <w:left w:val="none" w:sz="0" w:space="0" w:color="auto"/>
        <w:bottom w:val="none" w:sz="0" w:space="0" w:color="auto"/>
        <w:right w:val="none" w:sz="0" w:space="0" w:color="auto"/>
      </w:divBdr>
    </w:div>
    <w:div w:id="343242233">
      <w:bodyDiv w:val="1"/>
      <w:marLeft w:val="0"/>
      <w:marRight w:val="0"/>
      <w:marTop w:val="0"/>
      <w:marBottom w:val="0"/>
      <w:divBdr>
        <w:top w:val="none" w:sz="0" w:space="0" w:color="auto"/>
        <w:left w:val="none" w:sz="0" w:space="0" w:color="auto"/>
        <w:bottom w:val="none" w:sz="0" w:space="0" w:color="auto"/>
        <w:right w:val="none" w:sz="0" w:space="0" w:color="auto"/>
      </w:divBdr>
    </w:div>
    <w:div w:id="345637072">
      <w:bodyDiv w:val="1"/>
      <w:marLeft w:val="0"/>
      <w:marRight w:val="0"/>
      <w:marTop w:val="0"/>
      <w:marBottom w:val="0"/>
      <w:divBdr>
        <w:top w:val="none" w:sz="0" w:space="0" w:color="auto"/>
        <w:left w:val="none" w:sz="0" w:space="0" w:color="auto"/>
        <w:bottom w:val="none" w:sz="0" w:space="0" w:color="auto"/>
        <w:right w:val="none" w:sz="0" w:space="0" w:color="auto"/>
      </w:divBdr>
    </w:div>
    <w:div w:id="348677638">
      <w:bodyDiv w:val="1"/>
      <w:marLeft w:val="0"/>
      <w:marRight w:val="0"/>
      <w:marTop w:val="0"/>
      <w:marBottom w:val="0"/>
      <w:divBdr>
        <w:top w:val="none" w:sz="0" w:space="0" w:color="auto"/>
        <w:left w:val="none" w:sz="0" w:space="0" w:color="auto"/>
        <w:bottom w:val="none" w:sz="0" w:space="0" w:color="auto"/>
        <w:right w:val="none" w:sz="0" w:space="0" w:color="auto"/>
      </w:divBdr>
    </w:div>
    <w:div w:id="353194027">
      <w:bodyDiv w:val="1"/>
      <w:marLeft w:val="0"/>
      <w:marRight w:val="0"/>
      <w:marTop w:val="0"/>
      <w:marBottom w:val="0"/>
      <w:divBdr>
        <w:top w:val="none" w:sz="0" w:space="0" w:color="auto"/>
        <w:left w:val="none" w:sz="0" w:space="0" w:color="auto"/>
        <w:bottom w:val="none" w:sz="0" w:space="0" w:color="auto"/>
        <w:right w:val="none" w:sz="0" w:space="0" w:color="auto"/>
      </w:divBdr>
    </w:div>
    <w:div w:id="355271711">
      <w:bodyDiv w:val="1"/>
      <w:marLeft w:val="0"/>
      <w:marRight w:val="0"/>
      <w:marTop w:val="0"/>
      <w:marBottom w:val="0"/>
      <w:divBdr>
        <w:top w:val="none" w:sz="0" w:space="0" w:color="auto"/>
        <w:left w:val="none" w:sz="0" w:space="0" w:color="auto"/>
        <w:bottom w:val="none" w:sz="0" w:space="0" w:color="auto"/>
        <w:right w:val="none" w:sz="0" w:space="0" w:color="auto"/>
      </w:divBdr>
    </w:div>
    <w:div w:id="364251804">
      <w:bodyDiv w:val="1"/>
      <w:marLeft w:val="0"/>
      <w:marRight w:val="0"/>
      <w:marTop w:val="0"/>
      <w:marBottom w:val="0"/>
      <w:divBdr>
        <w:top w:val="none" w:sz="0" w:space="0" w:color="auto"/>
        <w:left w:val="none" w:sz="0" w:space="0" w:color="auto"/>
        <w:bottom w:val="none" w:sz="0" w:space="0" w:color="auto"/>
        <w:right w:val="none" w:sz="0" w:space="0" w:color="auto"/>
      </w:divBdr>
    </w:div>
    <w:div w:id="364793344">
      <w:bodyDiv w:val="1"/>
      <w:marLeft w:val="0"/>
      <w:marRight w:val="0"/>
      <w:marTop w:val="0"/>
      <w:marBottom w:val="0"/>
      <w:divBdr>
        <w:top w:val="none" w:sz="0" w:space="0" w:color="auto"/>
        <w:left w:val="none" w:sz="0" w:space="0" w:color="auto"/>
        <w:bottom w:val="none" w:sz="0" w:space="0" w:color="auto"/>
        <w:right w:val="none" w:sz="0" w:space="0" w:color="auto"/>
      </w:divBdr>
    </w:div>
    <w:div w:id="371806836">
      <w:bodyDiv w:val="1"/>
      <w:marLeft w:val="0"/>
      <w:marRight w:val="0"/>
      <w:marTop w:val="0"/>
      <w:marBottom w:val="0"/>
      <w:divBdr>
        <w:top w:val="none" w:sz="0" w:space="0" w:color="auto"/>
        <w:left w:val="none" w:sz="0" w:space="0" w:color="auto"/>
        <w:bottom w:val="none" w:sz="0" w:space="0" w:color="auto"/>
        <w:right w:val="none" w:sz="0" w:space="0" w:color="auto"/>
      </w:divBdr>
    </w:div>
    <w:div w:id="380788579">
      <w:bodyDiv w:val="1"/>
      <w:marLeft w:val="0"/>
      <w:marRight w:val="0"/>
      <w:marTop w:val="0"/>
      <w:marBottom w:val="0"/>
      <w:divBdr>
        <w:top w:val="none" w:sz="0" w:space="0" w:color="auto"/>
        <w:left w:val="none" w:sz="0" w:space="0" w:color="auto"/>
        <w:bottom w:val="none" w:sz="0" w:space="0" w:color="auto"/>
        <w:right w:val="none" w:sz="0" w:space="0" w:color="auto"/>
      </w:divBdr>
    </w:div>
    <w:div w:id="384529941">
      <w:bodyDiv w:val="1"/>
      <w:marLeft w:val="0"/>
      <w:marRight w:val="0"/>
      <w:marTop w:val="0"/>
      <w:marBottom w:val="0"/>
      <w:divBdr>
        <w:top w:val="none" w:sz="0" w:space="0" w:color="auto"/>
        <w:left w:val="none" w:sz="0" w:space="0" w:color="auto"/>
        <w:bottom w:val="none" w:sz="0" w:space="0" w:color="auto"/>
        <w:right w:val="none" w:sz="0" w:space="0" w:color="auto"/>
      </w:divBdr>
    </w:div>
    <w:div w:id="398139840">
      <w:bodyDiv w:val="1"/>
      <w:marLeft w:val="0"/>
      <w:marRight w:val="0"/>
      <w:marTop w:val="0"/>
      <w:marBottom w:val="0"/>
      <w:divBdr>
        <w:top w:val="none" w:sz="0" w:space="0" w:color="auto"/>
        <w:left w:val="none" w:sz="0" w:space="0" w:color="auto"/>
        <w:bottom w:val="none" w:sz="0" w:space="0" w:color="auto"/>
        <w:right w:val="none" w:sz="0" w:space="0" w:color="auto"/>
      </w:divBdr>
    </w:div>
    <w:div w:id="402265193">
      <w:bodyDiv w:val="1"/>
      <w:marLeft w:val="0"/>
      <w:marRight w:val="0"/>
      <w:marTop w:val="0"/>
      <w:marBottom w:val="0"/>
      <w:divBdr>
        <w:top w:val="none" w:sz="0" w:space="0" w:color="auto"/>
        <w:left w:val="none" w:sz="0" w:space="0" w:color="auto"/>
        <w:bottom w:val="none" w:sz="0" w:space="0" w:color="auto"/>
        <w:right w:val="none" w:sz="0" w:space="0" w:color="auto"/>
      </w:divBdr>
    </w:div>
    <w:div w:id="406538624">
      <w:bodyDiv w:val="1"/>
      <w:marLeft w:val="0"/>
      <w:marRight w:val="0"/>
      <w:marTop w:val="0"/>
      <w:marBottom w:val="0"/>
      <w:divBdr>
        <w:top w:val="none" w:sz="0" w:space="0" w:color="auto"/>
        <w:left w:val="none" w:sz="0" w:space="0" w:color="auto"/>
        <w:bottom w:val="none" w:sz="0" w:space="0" w:color="auto"/>
        <w:right w:val="none" w:sz="0" w:space="0" w:color="auto"/>
      </w:divBdr>
    </w:div>
    <w:div w:id="408234487">
      <w:bodyDiv w:val="1"/>
      <w:marLeft w:val="0"/>
      <w:marRight w:val="0"/>
      <w:marTop w:val="0"/>
      <w:marBottom w:val="0"/>
      <w:divBdr>
        <w:top w:val="none" w:sz="0" w:space="0" w:color="auto"/>
        <w:left w:val="none" w:sz="0" w:space="0" w:color="auto"/>
        <w:bottom w:val="none" w:sz="0" w:space="0" w:color="auto"/>
        <w:right w:val="none" w:sz="0" w:space="0" w:color="auto"/>
      </w:divBdr>
    </w:div>
    <w:div w:id="408770874">
      <w:bodyDiv w:val="1"/>
      <w:marLeft w:val="0"/>
      <w:marRight w:val="0"/>
      <w:marTop w:val="0"/>
      <w:marBottom w:val="0"/>
      <w:divBdr>
        <w:top w:val="none" w:sz="0" w:space="0" w:color="auto"/>
        <w:left w:val="none" w:sz="0" w:space="0" w:color="auto"/>
        <w:bottom w:val="none" w:sz="0" w:space="0" w:color="auto"/>
        <w:right w:val="none" w:sz="0" w:space="0" w:color="auto"/>
      </w:divBdr>
    </w:div>
    <w:div w:id="412702395">
      <w:bodyDiv w:val="1"/>
      <w:marLeft w:val="0"/>
      <w:marRight w:val="0"/>
      <w:marTop w:val="0"/>
      <w:marBottom w:val="0"/>
      <w:divBdr>
        <w:top w:val="none" w:sz="0" w:space="0" w:color="auto"/>
        <w:left w:val="none" w:sz="0" w:space="0" w:color="auto"/>
        <w:bottom w:val="none" w:sz="0" w:space="0" w:color="auto"/>
        <w:right w:val="none" w:sz="0" w:space="0" w:color="auto"/>
      </w:divBdr>
    </w:div>
    <w:div w:id="414935506">
      <w:bodyDiv w:val="1"/>
      <w:marLeft w:val="0"/>
      <w:marRight w:val="0"/>
      <w:marTop w:val="0"/>
      <w:marBottom w:val="0"/>
      <w:divBdr>
        <w:top w:val="none" w:sz="0" w:space="0" w:color="auto"/>
        <w:left w:val="none" w:sz="0" w:space="0" w:color="auto"/>
        <w:bottom w:val="none" w:sz="0" w:space="0" w:color="auto"/>
        <w:right w:val="none" w:sz="0" w:space="0" w:color="auto"/>
      </w:divBdr>
    </w:div>
    <w:div w:id="443501942">
      <w:bodyDiv w:val="1"/>
      <w:marLeft w:val="0"/>
      <w:marRight w:val="0"/>
      <w:marTop w:val="0"/>
      <w:marBottom w:val="0"/>
      <w:divBdr>
        <w:top w:val="none" w:sz="0" w:space="0" w:color="auto"/>
        <w:left w:val="none" w:sz="0" w:space="0" w:color="auto"/>
        <w:bottom w:val="none" w:sz="0" w:space="0" w:color="auto"/>
        <w:right w:val="none" w:sz="0" w:space="0" w:color="auto"/>
      </w:divBdr>
    </w:div>
    <w:div w:id="463737745">
      <w:bodyDiv w:val="1"/>
      <w:marLeft w:val="0"/>
      <w:marRight w:val="0"/>
      <w:marTop w:val="0"/>
      <w:marBottom w:val="0"/>
      <w:divBdr>
        <w:top w:val="none" w:sz="0" w:space="0" w:color="auto"/>
        <w:left w:val="none" w:sz="0" w:space="0" w:color="auto"/>
        <w:bottom w:val="none" w:sz="0" w:space="0" w:color="auto"/>
        <w:right w:val="none" w:sz="0" w:space="0" w:color="auto"/>
      </w:divBdr>
    </w:div>
    <w:div w:id="475493271">
      <w:bodyDiv w:val="1"/>
      <w:marLeft w:val="0"/>
      <w:marRight w:val="0"/>
      <w:marTop w:val="0"/>
      <w:marBottom w:val="0"/>
      <w:divBdr>
        <w:top w:val="none" w:sz="0" w:space="0" w:color="auto"/>
        <w:left w:val="none" w:sz="0" w:space="0" w:color="auto"/>
        <w:bottom w:val="none" w:sz="0" w:space="0" w:color="auto"/>
        <w:right w:val="none" w:sz="0" w:space="0" w:color="auto"/>
      </w:divBdr>
    </w:div>
    <w:div w:id="477109288">
      <w:bodyDiv w:val="1"/>
      <w:marLeft w:val="0"/>
      <w:marRight w:val="0"/>
      <w:marTop w:val="0"/>
      <w:marBottom w:val="0"/>
      <w:divBdr>
        <w:top w:val="none" w:sz="0" w:space="0" w:color="auto"/>
        <w:left w:val="none" w:sz="0" w:space="0" w:color="auto"/>
        <w:bottom w:val="none" w:sz="0" w:space="0" w:color="auto"/>
        <w:right w:val="none" w:sz="0" w:space="0" w:color="auto"/>
      </w:divBdr>
    </w:div>
    <w:div w:id="477769750">
      <w:bodyDiv w:val="1"/>
      <w:marLeft w:val="0"/>
      <w:marRight w:val="0"/>
      <w:marTop w:val="0"/>
      <w:marBottom w:val="0"/>
      <w:divBdr>
        <w:top w:val="none" w:sz="0" w:space="0" w:color="auto"/>
        <w:left w:val="none" w:sz="0" w:space="0" w:color="auto"/>
        <w:bottom w:val="none" w:sz="0" w:space="0" w:color="auto"/>
        <w:right w:val="none" w:sz="0" w:space="0" w:color="auto"/>
      </w:divBdr>
    </w:div>
    <w:div w:id="490946114">
      <w:bodyDiv w:val="1"/>
      <w:marLeft w:val="0"/>
      <w:marRight w:val="0"/>
      <w:marTop w:val="0"/>
      <w:marBottom w:val="0"/>
      <w:divBdr>
        <w:top w:val="none" w:sz="0" w:space="0" w:color="auto"/>
        <w:left w:val="none" w:sz="0" w:space="0" w:color="auto"/>
        <w:bottom w:val="none" w:sz="0" w:space="0" w:color="auto"/>
        <w:right w:val="none" w:sz="0" w:space="0" w:color="auto"/>
      </w:divBdr>
    </w:div>
    <w:div w:id="494028833">
      <w:bodyDiv w:val="1"/>
      <w:marLeft w:val="0"/>
      <w:marRight w:val="0"/>
      <w:marTop w:val="0"/>
      <w:marBottom w:val="0"/>
      <w:divBdr>
        <w:top w:val="none" w:sz="0" w:space="0" w:color="auto"/>
        <w:left w:val="none" w:sz="0" w:space="0" w:color="auto"/>
        <w:bottom w:val="none" w:sz="0" w:space="0" w:color="auto"/>
        <w:right w:val="none" w:sz="0" w:space="0" w:color="auto"/>
      </w:divBdr>
    </w:div>
    <w:div w:id="500121914">
      <w:bodyDiv w:val="1"/>
      <w:marLeft w:val="0"/>
      <w:marRight w:val="0"/>
      <w:marTop w:val="0"/>
      <w:marBottom w:val="0"/>
      <w:divBdr>
        <w:top w:val="none" w:sz="0" w:space="0" w:color="auto"/>
        <w:left w:val="none" w:sz="0" w:space="0" w:color="auto"/>
        <w:bottom w:val="none" w:sz="0" w:space="0" w:color="auto"/>
        <w:right w:val="none" w:sz="0" w:space="0" w:color="auto"/>
      </w:divBdr>
    </w:div>
    <w:div w:id="508326317">
      <w:bodyDiv w:val="1"/>
      <w:marLeft w:val="0"/>
      <w:marRight w:val="0"/>
      <w:marTop w:val="0"/>
      <w:marBottom w:val="0"/>
      <w:divBdr>
        <w:top w:val="none" w:sz="0" w:space="0" w:color="auto"/>
        <w:left w:val="none" w:sz="0" w:space="0" w:color="auto"/>
        <w:bottom w:val="none" w:sz="0" w:space="0" w:color="auto"/>
        <w:right w:val="none" w:sz="0" w:space="0" w:color="auto"/>
      </w:divBdr>
    </w:div>
    <w:div w:id="510293032">
      <w:bodyDiv w:val="1"/>
      <w:marLeft w:val="0"/>
      <w:marRight w:val="0"/>
      <w:marTop w:val="0"/>
      <w:marBottom w:val="0"/>
      <w:divBdr>
        <w:top w:val="none" w:sz="0" w:space="0" w:color="auto"/>
        <w:left w:val="none" w:sz="0" w:space="0" w:color="auto"/>
        <w:bottom w:val="none" w:sz="0" w:space="0" w:color="auto"/>
        <w:right w:val="none" w:sz="0" w:space="0" w:color="auto"/>
      </w:divBdr>
    </w:div>
    <w:div w:id="517500390">
      <w:bodyDiv w:val="1"/>
      <w:marLeft w:val="0"/>
      <w:marRight w:val="0"/>
      <w:marTop w:val="0"/>
      <w:marBottom w:val="0"/>
      <w:divBdr>
        <w:top w:val="none" w:sz="0" w:space="0" w:color="auto"/>
        <w:left w:val="none" w:sz="0" w:space="0" w:color="auto"/>
        <w:bottom w:val="none" w:sz="0" w:space="0" w:color="auto"/>
        <w:right w:val="none" w:sz="0" w:space="0" w:color="auto"/>
      </w:divBdr>
    </w:div>
    <w:div w:id="528379202">
      <w:bodyDiv w:val="1"/>
      <w:marLeft w:val="0"/>
      <w:marRight w:val="0"/>
      <w:marTop w:val="0"/>
      <w:marBottom w:val="0"/>
      <w:divBdr>
        <w:top w:val="none" w:sz="0" w:space="0" w:color="auto"/>
        <w:left w:val="none" w:sz="0" w:space="0" w:color="auto"/>
        <w:bottom w:val="none" w:sz="0" w:space="0" w:color="auto"/>
        <w:right w:val="none" w:sz="0" w:space="0" w:color="auto"/>
      </w:divBdr>
    </w:div>
    <w:div w:id="533150441">
      <w:bodyDiv w:val="1"/>
      <w:marLeft w:val="0"/>
      <w:marRight w:val="0"/>
      <w:marTop w:val="0"/>
      <w:marBottom w:val="0"/>
      <w:divBdr>
        <w:top w:val="none" w:sz="0" w:space="0" w:color="auto"/>
        <w:left w:val="none" w:sz="0" w:space="0" w:color="auto"/>
        <w:bottom w:val="none" w:sz="0" w:space="0" w:color="auto"/>
        <w:right w:val="none" w:sz="0" w:space="0" w:color="auto"/>
      </w:divBdr>
    </w:div>
    <w:div w:id="533882051">
      <w:bodyDiv w:val="1"/>
      <w:marLeft w:val="0"/>
      <w:marRight w:val="0"/>
      <w:marTop w:val="0"/>
      <w:marBottom w:val="0"/>
      <w:divBdr>
        <w:top w:val="none" w:sz="0" w:space="0" w:color="auto"/>
        <w:left w:val="none" w:sz="0" w:space="0" w:color="auto"/>
        <w:bottom w:val="none" w:sz="0" w:space="0" w:color="auto"/>
        <w:right w:val="none" w:sz="0" w:space="0" w:color="auto"/>
      </w:divBdr>
    </w:div>
    <w:div w:id="541289477">
      <w:bodyDiv w:val="1"/>
      <w:marLeft w:val="0"/>
      <w:marRight w:val="0"/>
      <w:marTop w:val="0"/>
      <w:marBottom w:val="0"/>
      <w:divBdr>
        <w:top w:val="none" w:sz="0" w:space="0" w:color="auto"/>
        <w:left w:val="none" w:sz="0" w:space="0" w:color="auto"/>
        <w:bottom w:val="none" w:sz="0" w:space="0" w:color="auto"/>
        <w:right w:val="none" w:sz="0" w:space="0" w:color="auto"/>
      </w:divBdr>
    </w:div>
    <w:div w:id="545676669">
      <w:bodyDiv w:val="1"/>
      <w:marLeft w:val="0"/>
      <w:marRight w:val="0"/>
      <w:marTop w:val="0"/>
      <w:marBottom w:val="0"/>
      <w:divBdr>
        <w:top w:val="none" w:sz="0" w:space="0" w:color="auto"/>
        <w:left w:val="none" w:sz="0" w:space="0" w:color="auto"/>
        <w:bottom w:val="none" w:sz="0" w:space="0" w:color="auto"/>
        <w:right w:val="none" w:sz="0" w:space="0" w:color="auto"/>
      </w:divBdr>
    </w:div>
    <w:div w:id="546261727">
      <w:bodyDiv w:val="1"/>
      <w:marLeft w:val="0"/>
      <w:marRight w:val="0"/>
      <w:marTop w:val="0"/>
      <w:marBottom w:val="0"/>
      <w:divBdr>
        <w:top w:val="none" w:sz="0" w:space="0" w:color="auto"/>
        <w:left w:val="none" w:sz="0" w:space="0" w:color="auto"/>
        <w:bottom w:val="none" w:sz="0" w:space="0" w:color="auto"/>
        <w:right w:val="none" w:sz="0" w:space="0" w:color="auto"/>
      </w:divBdr>
    </w:div>
    <w:div w:id="550776173">
      <w:bodyDiv w:val="1"/>
      <w:marLeft w:val="0"/>
      <w:marRight w:val="0"/>
      <w:marTop w:val="0"/>
      <w:marBottom w:val="0"/>
      <w:divBdr>
        <w:top w:val="none" w:sz="0" w:space="0" w:color="auto"/>
        <w:left w:val="none" w:sz="0" w:space="0" w:color="auto"/>
        <w:bottom w:val="none" w:sz="0" w:space="0" w:color="auto"/>
        <w:right w:val="none" w:sz="0" w:space="0" w:color="auto"/>
      </w:divBdr>
    </w:div>
    <w:div w:id="556167167">
      <w:bodyDiv w:val="1"/>
      <w:marLeft w:val="0"/>
      <w:marRight w:val="0"/>
      <w:marTop w:val="0"/>
      <w:marBottom w:val="0"/>
      <w:divBdr>
        <w:top w:val="none" w:sz="0" w:space="0" w:color="auto"/>
        <w:left w:val="none" w:sz="0" w:space="0" w:color="auto"/>
        <w:bottom w:val="none" w:sz="0" w:space="0" w:color="auto"/>
        <w:right w:val="none" w:sz="0" w:space="0" w:color="auto"/>
      </w:divBdr>
    </w:div>
    <w:div w:id="557400969">
      <w:bodyDiv w:val="1"/>
      <w:marLeft w:val="0"/>
      <w:marRight w:val="0"/>
      <w:marTop w:val="0"/>
      <w:marBottom w:val="0"/>
      <w:divBdr>
        <w:top w:val="none" w:sz="0" w:space="0" w:color="auto"/>
        <w:left w:val="none" w:sz="0" w:space="0" w:color="auto"/>
        <w:bottom w:val="none" w:sz="0" w:space="0" w:color="auto"/>
        <w:right w:val="none" w:sz="0" w:space="0" w:color="auto"/>
      </w:divBdr>
    </w:div>
    <w:div w:id="573011041">
      <w:bodyDiv w:val="1"/>
      <w:marLeft w:val="0"/>
      <w:marRight w:val="0"/>
      <w:marTop w:val="0"/>
      <w:marBottom w:val="0"/>
      <w:divBdr>
        <w:top w:val="none" w:sz="0" w:space="0" w:color="auto"/>
        <w:left w:val="none" w:sz="0" w:space="0" w:color="auto"/>
        <w:bottom w:val="none" w:sz="0" w:space="0" w:color="auto"/>
        <w:right w:val="none" w:sz="0" w:space="0" w:color="auto"/>
      </w:divBdr>
    </w:div>
    <w:div w:id="573929110">
      <w:bodyDiv w:val="1"/>
      <w:marLeft w:val="0"/>
      <w:marRight w:val="0"/>
      <w:marTop w:val="0"/>
      <w:marBottom w:val="0"/>
      <w:divBdr>
        <w:top w:val="none" w:sz="0" w:space="0" w:color="auto"/>
        <w:left w:val="none" w:sz="0" w:space="0" w:color="auto"/>
        <w:bottom w:val="none" w:sz="0" w:space="0" w:color="auto"/>
        <w:right w:val="none" w:sz="0" w:space="0" w:color="auto"/>
      </w:divBdr>
    </w:div>
    <w:div w:id="581329676">
      <w:bodyDiv w:val="1"/>
      <w:marLeft w:val="0"/>
      <w:marRight w:val="0"/>
      <w:marTop w:val="0"/>
      <w:marBottom w:val="0"/>
      <w:divBdr>
        <w:top w:val="none" w:sz="0" w:space="0" w:color="auto"/>
        <w:left w:val="none" w:sz="0" w:space="0" w:color="auto"/>
        <w:bottom w:val="none" w:sz="0" w:space="0" w:color="auto"/>
        <w:right w:val="none" w:sz="0" w:space="0" w:color="auto"/>
      </w:divBdr>
    </w:div>
    <w:div w:id="585579227">
      <w:bodyDiv w:val="1"/>
      <w:marLeft w:val="0"/>
      <w:marRight w:val="0"/>
      <w:marTop w:val="0"/>
      <w:marBottom w:val="0"/>
      <w:divBdr>
        <w:top w:val="none" w:sz="0" w:space="0" w:color="auto"/>
        <w:left w:val="none" w:sz="0" w:space="0" w:color="auto"/>
        <w:bottom w:val="none" w:sz="0" w:space="0" w:color="auto"/>
        <w:right w:val="none" w:sz="0" w:space="0" w:color="auto"/>
      </w:divBdr>
    </w:div>
    <w:div w:id="592518103">
      <w:bodyDiv w:val="1"/>
      <w:marLeft w:val="0"/>
      <w:marRight w:val="0"/>
      <w:marTop w:val="0"/>
      <w:marBottom w:val="0"/>
      <w:divBdr>
        <w:top w:val="none" w:sz="0" w:space="0" w:color="auto"/>
        <w:left w:val="none" w:sz="0" w:space="0" w:color="auto"/>
        <w:bottom w:val="none" w:sz="0" w:space="0" w:color="auto"/>
        <w:right w:val="none" w:sz="0" w:space="0" w:color="auto"/>
      </w:divBdr>
    </w:div>
    <w:div w:id="593167347">
      <w:bodyDiv w:val="1"/>
      <w:marLeft w:val="0"/>
      <w:marRight w:val="0"/>
      <w:marTop w:val="0"/>
      <w:marBottom w:val="0"/>
      <w:divBdr>
        <w:top w:val="none" w:sz="0" w:space="0" w:color="auto"/>
        <w:left w:val="none" w:sz="0" w:space="0" w:color="auto"/>
        <w:bottom w:val="none" w:sz="0" w:space="0" w:color="auto"/>
        <w:right w:val="none" w:sz="0" w:space="0" w:color="auto"/>
      </w:divBdr>
    </w:div>
    <w:div w:id="595286081">
      <w:bodyDiv w:val="1"/>
      <w:marLeft w:val="0"/>
      <w:marRight w:val="0"/>
      <w:marTop w:val="0"/>
      <w:marBottom w:val="0"/>
      <w:divBdr>
        <w:top w:val="none" w:sz="0" w:space="0" w:color="auto"/>
        <w:left w:val="none" w:sz="0" w:space="0" w:color="auto"/>
        <w:bottom w:val="none" w:sz="0" w:space="0" w:color="auto"/>
        <w:right w:val="none" w:sz="0" w:space="0" w:color="auto"/>
      </w:divBdr>
    </w:div>
    <w:div w:id="596182592">
      <w:bodyDiv w:val="1"/>
      <w:marLeft w:val="0"/>
      <w:marRight w:val="0"/>
      <w:marTop w:val="0"/>
      <w:marBottom w:val="0"/>
      <w:divBdr>
        <w:top w:val="none" w:sz="0" w:space="0" w:color="auto"/>
        <w:left w:val="none" w:sz="0" w:space="0" w:color="auto"/>
        <w:bottom w:val="none" w:sz="0" w:space="0" w:color="auto"/>
        <w:right w:val="none" w:sz="0" w:space="0" w:color="auto"/>
      </w:divBdr>
    </w:div>
    <w:div w:id="605191904">
      <w:bodyDiv w:val="1"/>
      <w:marLeft w:val="0"/>
      <w:marRight w:val="0"/>
      <w:marTop w:val="0"/>
      <w:marBottom w:val="0"/>
      <w:divBdr>
        <w:top w:val="none" w:sz="0" w:space="0" w:color="auto"/>
        <w:left w:val="none" w:sz="0" w:space="0" w:color="auto"/>
        <w:bottom w:val="none" w:sz="0" w:space="0" w:color="auto"/>
        <w:right w:val="none" w:sz="0" w:space="0" w:color="auto"/>
      </w:divBdr>
    </w:div>
    <w:div w:id="605581449">
      <w:bodyDiv w:val="1"/>
      <w:marLeft w:val="0"/>
      <w:marRight w:val="0"/>
      <w:marTop w:val="0"/>
      <w:marBottom w:val="0"/>
      <w:divBdr>
        <w:top w:val="none" w:sz="0" w:space="0" w:color="auto"/>
        <w:left w:val="none" w:sz="0" w:space="0" w:color="auto"/>
        <w:bottom w:val="none" w:sz="0" w:space="0" w:color="auto"/>
        <w:right w:val="none" w:sz="0" w:space="0" w:color="auto"/>
      </w:divBdr>
    </w:div>
    <w:div w:id="606545871">
      <w:bodyDiv w:val="1"/>
      <w:marLeft w:val="0"/>
      <w:marRight w:val="0"/>
      <w:marTop w:val="0"/>
      <w:marBottom w:val="0"/>
      <w:divBdr>
        <w:top w:val="none" w:sz="0" w:space="0" w:color="auto"/>
        <w:left w:val="none" w:sz="0" w:space="0" w:color="auto"/>
        <w:bottom w:val="none" w:sz="0" w:space="0" w:color="auto"/>
        <w:right w:val="none" w:sz="0" w:space="0" w:color="auto"/>
      </w:divBdr>
    </w:div>
    <w:div w:id="613174238">
      <w:bodyDiv w:val="1"/>
      <w:marLeft w:val="0"/>
      <w:marRight w:val="0"/>
      <w:marTop w:val="0"/>
      <w:marBottom w:val="0"/>
      <w:divBdr>
        <w:top w:val="none" w:sz="0" w:space="0" w:color="auto"/>
        <w:left w:val="none" w:sz="0" w:space="0" w:color="auto"/>
        <w:bottom w:val="none" w:sz="0" w:space="0" w:color="auto"/>
        <w:right w:val="none" w:sz="0" w:space="0" w:color="auto"/>
      </w:divBdr>
    </w:div>
    <w:div w:id="615217862">
      <w:bodyDiv w:val="1"/>
      <w:marLeft w:val="0"/>
      <w:marRight w:val="0"/>
      <w:marTop w:val="0"/>
      <w:marBottom w:val="0"/>
      <w:divBdr>
        <w:top w:val="none" w:sz="0" w:space="0" w:color="auto"/>
        <w:left w:val="none" w:sz="0" w:space="0" w:color="auto"/>
        <w:bottom w:val="none" w:sz="0" w:space="0" w:color="auto"/>
        <w:right w:val="none" w:sz="0" w:space="0" w:color="auto"/>
      </w:divBdr>
    </w:div>
    <w:div w:id="621226661">
      <w:bodyDiv w:val="1"/>
      <w:marLeft w:val="0"/>
      <w:marRight w:val="0"/>
      <w:marTop w:val="0"/>
      <w:marBottom w:val="0"/>
      <w:divBdr>
        <w:top w:val="none" w:sz="0" w:space="0" w:color="auto"/>
        <w:left w:val="none" w:sz="0" w:space="0" w:color="auto"/>
        <w:bottom w:val="none" w:sz="0" w:space="0" w:color="auto"/>
        <w:right w:val="none" w:sz="0" w:space="0" w:color="auto"/>
      </w:divBdr>
    </w:div>
    <w:div w:id="631403797">
      <w:bodyDiv w:val="1"/>
      <w:marLeft w:val="0"/>
      <w:marRight w:val="0"/>
      <w:marTop w:val="0"/>
      <w:marBottom w:val="0"/>
      <w:divBdr>
        <w:top w:val="none" w:sz="0" w:space="0" w:color="auto"/>
        <w:left w:val="none" w:sz="0" w:space="0" w:color="auto"/>
        <w:bottom w:val="none" w:sz="0" w:space="0" w:color="auto"/>
        <w:right w:val="none" w:sz="0" w:space="0" w:color="auto"/>
      </w:divBdr>
    </w:div>
    <w:div w:id="632978709">
      <w:bodyDiv w:val="1"/>
      <w:marLeft w:val="0"/>
      <w:marRight w:val="0"/>
      <w:marTop w:val="0"/>
      <w:marBottom w:val="0"/>
      <w:divBdr>
        <w:top w:val="none" w:sz="0" w:space="0" w:color="auto"/>
        <w:left w:val="none" w:sz="0" w:space="0" w:color="auto"/>
        <w:bottom w:val="none" w:sz="0" w:space="0" w:color="auto"/>
        <w:right w:val="none" w:sz="0" w:space="0" w:color="auto"/>
      </w:divBdr>
    </w:div>
    <w:div w:id="633678463">
      <w:bodyDiv w:val="1"/>
      <w:marLeft w:val="0"/>
      <w:marRight w:val="0"/>
      <w:marTop w:val="0"/>
      <w:marBottom w:val="0"/>
      <w:divBdr>
        <w:top w:val="none" w:sz="0" w:space="0" w:color="auto"/>
        <w:left w:val="none" w:sz="0" w:space="0" w:color="auto"/>
        <w:bottom w:val="none" w:sz="0" w:space="0" w:color="auto"/>
        <w:right w:val="none" w:sz="0" w:space="0" w:color="auto"/>
      </w:divBdr>
    </w:div>
    <w:div w:id="634675207">
      <w:bodyDiv w:val="1"/>
      <w:marLeft w:val="0"/>
      <w:marRight w:val="0"/>
      <w:marTop w:val="0"/>
      <w:marBottom w:val="0"/>
      <w:divBdr>
        <w:top w:val="none" w:sz="0" w:space="0" w:color="auto"/>
        <w:left w:val="none" w:sz="0" w:space="0" w:color="auto"/>
        <w:bottom w:val="none" w:sz="0" w:space="0" w:color="auto"/>
        <w:right w:val="none" w:sz="0" w:space="0" w:color="auto"/>
      </w:divBdr>
    </w:div>
    <w:div w:id="643704939">
      <w:bodyDiv w:val="1"/>
      <w:marLeft w:val="0"/>
      <w:marRight w:val="0"/>
      <w:marTop w:val="0"/>
      <w:marBottom w:val="0"/>
      <w:divBdr>
        <w:top w:val="none" w:sz="0" w:space="0" w:color="auto"/>
        <w:left w:val="none" w:sz="0" w:space="0" w:color="auto"/>
        <w:bottom w:val="none" w:sz="0" w:space="0" w:color="auto"/>
        <w:right w:val="none" w:sz="0" w:space="0" w:color="auto"/>
      </w:divBdr>
    </w:div>
    <w:div w:id="652443629">
      <w:bodyDiv w:val="1"/>
      <w:marLeft w:val="0"/>
      <w:marRight w:val="0"/>
      <w:marTop w:val="0"/>
      <w:marBottom w:val="0"/>
      <w:divBdr>
        <w:top w:val="none" w:sz="0" w:space="0" w:color="auto"/>
        <w:left w:val="none" w:sz="0" w:space="0" w:color="auto"/>
        <w:bottom w:val="none" w:sz="0" w:space="0" w:color="auto"/>
        <w:right w:val="none" w:sz="0" w:space="0" w:color="auto"/>
      </w:divBdr>
    </w:div>
    <w:div w:id="655037250">
      <w:bodyDiv w:val="1"/>
      <w:marLeft w:val="0"/>
      <w:marRight w:val="0"/>
      <w:marTop w:val="0"/>
      <w:marBottom w:val="0"/>
      <w:divBdr>
        <w:top w:val="none" w:sz="0" w:space="0" w:color="auto"/>
        <w:left w:val="none" w:sz="0" w:space="0" w:color="auto"/>
        <w:bottom w:val="none" w:sz="0" w:space="0" w:color="auto"/>
        <w:right w:val="none" w:sz="0" w:space="0" w:color="auto"/>
      </w:divBdr>
    </w:div>
    <w:div w:id="662004145">
      <w:bodyDiv w:val="1"/>
      <w:marLeft w:val="0"/>
      <w:marRight w:val="0"/>
      <w:marTop w:val="0"/>
      <w:marBottom w:val="0"/>
      <w:divBdr>
        <w:top w:val="none" w:sz="0" w:space="0" w:color="auto"/>
        <w:left w:val="none" w:sz="0" w:space="0" w:color="auto"/>
        <w:bottom w:val="none" w:sz="0" w:space="0" w:color="auto"/>
        <w:right w:val="none" w:sz="0" w:space="0" w:color="auto"/>
      </w:divBdr>
    </w:div>
    <w:div w:id="671372833">
      <w:bodyDiv w:val="1"/>
      <w:marLeft w:val="0"/>
      <w:marRight w:val="0"/>
      <w:marTop w:val="0"/>
      <w:marBottom w:val="0"/>
      <w:divBdr>
        <w:top w:val="none" w:sz="0" w:space="0" w:color="auto"/>
        <w:left w:val="none" w:sz="0" w:space="0" w:color="auto"/>
        <w:bottom w:val="none" w:sz="0" w:space="0" w:color="auto"/>
        <w:right w:val="none" w:sz="0" w:space="0" w:color="auto"/>
      </w:divBdr>
    </w:div>
    <w:div w:id="674650245">
      <w:bodyDiv w:val="1"/>
      <w:marLeft w:val="0"/>
      <w:marRight w:val="0"/>
      <w:marTop w:val="0"/>
      <w:marBottom w:val="0"/>
      <w:divBdr>
        <w:top w:val="none" w:sz="0" w:space="0" w:color="auto"/>
        <w:left w:val="none" w:sz="0" w:space="0" w:color="auto"/>
        <w:bottom w:val="none" w:sz="0" w:space="0" w:color="auto"/>
        <w:right w:val="none" w:sz="0" w:space="0" w:color="auto"/>
      </w:divBdr>
    </w:div>
    <w:div w:id="682629418">
      <w:bodyDiv w:val="1"/>
      <w:marLeft w:val="0"/>
      <w:marRight w:val="0"/>
      <w:marTop w:val="0"/>
      <w:marBottom w:val="0"/>
      <w:divBdr>
        <w:top w:val="none" w:sz="0" w:space="0" w:color="auto"/>
        <w:left w:val="none" w:sz="0" w:space="0" w:color="auto"/>
        <w:bottom w:val="none" w:sz="0" w:space="0" w:color="auto"/>
        <w:right w:val="none" w:sz="0" w:space="0" w:color="auto"/>
      </w:divBdr>
    </w:div>
    <w:div w:id="683090025">
      <w:bodyDiv w:val="1"/>
      <w:marLeft w:val="0"/>
      <w:marRight w:val="0"/>
      <w:marTop w:val="0"/>
      <w:marBottom w:val="0"/>
      <w:divBdr>
        <w:top w:val="none" w:sz="0" w:space="0" w:color="auto"/>
        <w:left w:val="none" w:sz="0" w:space="0" w:color="auto"/>
        <w:bottom w:val="none" w:sz="0" w:space="0" w:color="auto"/>
        <w:right w:val="none" w:sz="0" w:space="0" w:color="auto"/>
      </w:divBdr>
    </w:div>
    <w:div w:id="687177465">
      <w:bodyDiv w:val="1"/>
      <w:marLeft w:val="0"/>
      <w:marRight w:val="0"/>
      <w:marTop w:val="0"/>
      <w:marBottom w:val="0"/>
      <w:divBdr>
        <w:top w:val="none" w:sz="0" w:space="0" w:color="auto"/>
        <w:left w:val="none" w:sz="0" w:space="0" w:color="auto"/>
        <w:bottom w:val="none" w:sz="0" w:space="0" w:color="auto"/>
        <w:right w:val="none" w:sz="0" w:space="0" w:color="auto"/>
      </w:divBdr>
    </w:div>
    <w:div w:id="690840157">
      <w:bodyDiv w:val="1"/>
      <w:marLeft w:val="0"/>
      <w:marRight w:val="0"/>
      <w:marTop w:val="0"/>
      <w:marBottom w:val="0"/>
      <w:divBdr>
        <w:top w:val="none" w:sz="0" w:space="0" w:color="auto"/>
        <w:left w:val="none" w:sz="0" w:space="0" w:color="auto"/>
        <w:bottom w:val="none" w:sz="0" w:space="0" w:color="auto"/>
        <w:right w:val="none" w:sz="0" w:space="0" w:color="auto"/>
      </w:divBdr>
    </w:div>
    <w:div w:id="691105540">
      <w:bodyDiv w:val="1"/>
      <w:marLeft w:val="0"/>
      <w:marRight w:val="0"/>
      <w:marTop w:val="0"/>
      <w:marBottom w:val="0"/>
      <w:divBdr>
        <w:top w:val="none" w:sz="0" w:space="0" w:color="auto"/>
        <w:left w:val="none" w:sz="0" w:space="0" w:color="auto"/>
        <w:bottom w:val="none" w:sz="0" w:space="0" w:color="auto"/>
        <w:right w:val="none" w:sz="0" w:space="0" w:color="auto"/>
      </w:divBdr>
    </w:div>
    <w:div w:id="691108481">
      <w:bodyDiv w:val="1"/>
      <w:marLeft w:val="0"/>
      <w:marRight w:val="0"/>
      <w:marTop w:val="0"/>
      <w:marBottom w:val="0"/>
      <w:divBdr>
        <w:top w:val="none" w:sz="0" w:space="0" w:color="auto"/>
        <w:left w:val="none" w:sz="0" w:space="0" w:color="auto"/>
        <w:bottom w:val="none" w:sz="0" w:space="0" w:color="auto"/>
        <w:right w:val="none" w:sz="0" w:space="0" w:color="auto"/>
      </w:divBdr>
    </w:div>
    <w:div w:id="693963851">
      <w:bodyDiv w:val="1"/>
      <w:marLeft w:val="0"/>
      <w:marRight w:val="0"/>
      <w:marTop w:val="0"/>
      <w:marBottom w:val="0"/>
      <w:divBdr>
        <w:top w:val="none" w:sz="0" w:space="0" w:color="auto"/>
        <w:left w:val="none" w:sz="0" w:space="0" w:color="auto"/>
        <w:bottom w:val="none" w:sz="0" w:space="0" w:color="auto"/>
        <w:right w:val="none" w:sz="0" w:space="0" w:color="auto"/>
      </w:divBdr>
    </w:div>
    <w:div w:id="697584217">
      <w:bodyDiv w:val="1"/>
      <w:marLeft w:val="0"/>
      <w:marRight w:val="0"/>
      <w:marTop w:val="0"/>
      <w:marBottom w:val="0"/>
      <w:divBdr>
        <w:top w:val="none" w:sz="0" w:space="0" w:color="auto"/>
        <w:left w:val="none" w:sz="0" w:space="0" w:color="auto"/>
        <w:bottom w:val="none" w:sz="0" w:space="0" w:color="auto"/>
        <w:right w:val="none" w:sz="0" w:space="0" w:color="auto"/>
      </w:divBdr>
    </w:div>
    <w:div w:id="719132420">
      <w:bodyDiv w:val="1"/>
      <w:marLeft w:val="0"/>
      <w:marRight w:val="0"/>
      <w:marTop w:val="0"/>
      <w:marBottom w:val="0"/>
      <w:divBdr>
        <w:top w:val="none" w:sz="0" w:space="0" w:color="auto"/>
        <w:left w:val="none" w:sz="0" w:space="0" w:color="auto"/>
        <w:bottom w:val="none" w:sz="0" w:space="0" w:color="auto"/>
        <w:right w:val="none" w:sz="0" w:space="0" w:color="auto"/>
      </w:divBdr>
    </w:div>
    <w:div w:id="720790872">
      <w:bodyDiv w:val="1"/>
      <w:marLeft w:val="0"/>
      <w:marRight w:val="0"/>
      <w:marTop w:val="0"/>
      <w:marBottom w:val="0"/>
      <w:divBdr>
        <w:top w:val="none" w:sz="0" w:space="0" w:color="auto"/>
        <w:left w:val="none" w:sz="0" w:space="0" w:color="auto"/>
        <w:bottom w:val="none" w:sz="0" w:space="0" w:color="auto"/>
        <w:right w:val="none" w:sz="0" w:space="0" w:color="auto"/>
      </w:divBdr>
    </w:div>
    <w:div w:id="726337239">
      <w:bodyDiv w:val="1"/>
      <w:marLeft w:val="0"/>
      <w:marRight w:val="0"/>
      <w:marTop w:val="0"/>
      <w:marBottom w:val="0"/>
      <w:divBdr>
        <w:top w:val="none" w:sz="0" w:space="0" w:color="auto"/>
        <w:left w:val="none" w:sz="0" w:space="0" w:color="auto"/>
        <w:bottom w:val="none" w:sz="0" w:space="0" w:color="auto"/>
        <w:right w:val="none" w:sz="0" w:space="0" w:color="auto"/>
      </w:divBdr>
    </w:div>
    <w:div w:id="726875236">
      <w:bodyDiv w:val="1"/>
      <w:marLeft w:val="0"/>
      <w:marRight w:val="0"/>
      <w:marTop w:val="0"/>
      <w:marBottom w:val="0"/>
      <w:divBdr>
        <w:top w:val="none" w:sz="0" w:space="0" w:color="auto"/>
        <w:left w:val="none" w:sz="0" w:space="0" w:color="auto"/>
        <w:bottom w:val="none" w:sz="0" w:space="0" w:color="auto"/>
        <w:right w:val="none" w:sz="0" w:space="0" w:color="auto"/>
      </w:divBdr>
    </w:div>
    <w:div w:id="729574602">
      <w:bodyDiv w:val="1"/>
      <w:marLeft w:val="0"/>
      <w:marRight w:val="0"/>
      <w:marTop w:val="0"/>
      <w:marBottom w:val="0"/>
      <w:divBdr>
        <w:top w:val="none" w:sz="0" w:space="0" w:color="auto"/>
        <w:left w:val="none" w:sz="0" w:space="0" w:color="auto"/>
        <w:bottom w:val="none" w:sz="0" w:space="0" w:color="auto"/>
        <w:right w:val="none" w:sz="0" w:space="0" w:color="auto"/>
      </w:divBdr>
    </w:div>
    <w:div w:id="733892108">
      <w:bodyDiv w:val="1"/>
      <w:marLeft w:val="0"/>
      <w:marRight w:val="0"/>
      <w:marTop w:val="0"/>
      <w:marBottom w:val="0"/>
      <w:divBdr>
        <w:top w:val="none" w:sz="0" w:space="0" w:color="auto"/>
        <w:left w:val="none" w:sz="0" w:space="0" w:color="auto"/>
        <w:bottom w:val="none" w:sz="0" w:space="0" w:color="auto"/>
        <w:right w:val="none" w:sz="0" w:space="0" w:color="auto"/>
      </w:divBdr>
    </w:div>
    <w:div w:id="735516740">
      <w:bodyDiv w:val="1"/>
      <w:marLeft w:val="0"/>
      <w:marRight w:val="0"/>
      <w:marTop w:val="0"/>
      <w:marBottom w:val="0"/>
      <w:divBdr>
        <w:top w:val="none" w:sz="0" w:space="0" w:color="auto"/>
        <w:left w:val="none" w:sz="0" w:space="0" w:color="auto"/>
        <w:bottom w:val="none" w:sz="0" w:space="0" w:color="auto"/>
        <w:right w:val="none" w:sz="0" w:space="0" w:color="auto"/>
      </w:divBdr>
    </w:div>
    <w:div w:id="738210285">
      <w:bodyDiv w:val="1"/>
      <w:marLeft w:val="0"/>
      <w:marRight w:val="0"/>
      <w:marTop w:val="0"/>
      <w:marBottom w:val="0"/>
      <w:divBdr>
        <w:top w:val="none" w:sz="0" w:space="0" w:color="auto"/>
        <w:left w:val="none" w:sz="0" w:space="0" w:color="auto"/>
        <w:bottom w:val="none" w:sz="0" w:space="0" w:color="auto"/>
        <w:right w:val="none" w:sz="0" w:space="0" w:color="auto"/>
      </w:divBdr>
    </w:div>
    <w:div w:id="749472643">
      <w:bodyDiv w:val="1"/>
      <w:marLeft w:val="0"/>
      <w:marRight w:val="0"/>
      <w:marTop w:val="0"/>
      <w:marBottom w:val="0"/>
      <w:divBdr>
        <w:top w:val="none" w:sz="0" w:space="0" w:color="auto"/>
        <w:left w:val="none" w:sz="0" w:space="0" w:color="auto"/>
        <w:bottom w:val="none" w:sz="0" w:space="0" w:color="auto"/>
        <w:right w:val="none" w:sz="0" w:space="0" w:color="auto"/>
      </w:divBdr>
    </w:div>
    <w:div w:id="751393978">
      <w:bodyDiv w:val="1"/>
      <w:marLeft w:val="0"/>
      <w:marRight w:val="0"/>
      <w:marTop w:val="0"/>
      <w:marBottom w:val="0"/>
      <w:divBdr>
        <w:top w:val="none" w:sz="0" w:space="0" w:color="auto"/>
        <w:left w:val="none" w:sz="0" w:space="0" w:color="auto"/>
        <w:bottom w:val="none" w:sz="0" w:space="0" w:color="auto"/>
        <w:right w:val="none" w:sz="0" w:space="0" w:color="auto"/>
      </w:divBdr>
    </w:div>
    <w:div w:id="757143091">
      <w:bodyDiv w:val="1"/>
      <w:marLeft w:val="0"/>
      <w:marRight w:val="0"/>
      <w:marTop w:val="0"/>
      <w:marBottom w:val="0"/>
      <w:divBdr>
        <w:top w:val="none" w:sz="0" w:space="0" w:color="auto"/>
        <w:left w:val="none" w:sz="0" w:space="0" w:color="auto"/>
        <w:bottom w:val="none" w:sz="0" w:space="0" w:color="auto"/>
        <w:right w:val="none" w:sz="0" w:space="0" w:color="auto"/>
      </w:divBdr>
    </w:div>
    <w:div w:id="773860141">
      <w:bodyDiv w:val="1"/>
      <w:marLeft w:val="0"/>
      <w:marRight w:val="0"/>
      <w:marTop w:val="0"/>
      <w:marBottom w:val="0"/>
      <w:divBdr>
        <w:top w:val="none" w:sz="0" w:space="0" w:color="auto"/>
        <w:left w:val="none" w:sz="0" w:space="0" w:color="auto"/>
        <w:bottom w:val="none" w:sz="0" w:space="0" w:color="auto"/>
        <w:right w:val="none" w:sz="0" w:space="0" w:color="auto"/>
      </w:divBdr>
    </w:div>
    <w:div w:id="778909390">
      <w:bodyDiv w:val="1"/>
      <w:marLeft w:val="0"/>
      <w:marRight w:val="0"/>
      <w:marTop w:val="0"/>
      <w:marBottom w:val="0"/>
      <w:divBdr>
        <w:top w:val="none" w:sz="0" w:space="0" w:color="auto"/>
        <w:left w:val="none" w:sz="0" w:space="0" w:color="auto"/>
        <w:bottom w:val="none" w:sz="0" w:space="0" w:color="auto"/>
        <w:right w:val="none" w:sz="0" w:space="0" w:color="auto"/>
      </w:divBdr>
    </w:div>
    <w:div w:id="783233442">
      <w:bodyDiv w:val="1"/>
      <w:marLeft w:val="0"/>
      <w:marRight w:val="0"/>
      <w:marTop w:val="0"/>
      <w:marBottom w:val="0"/>
      <w:divBdr>
        <w:top w:val="none" w:sz="0" w:space="0" w:color="auto"/>
        <w:left w:val="none" w:sz="0" w:space="0" w:color="auto"/>
        <w:bottom w:val="none" w:sz="0" w:space="0" w:color="auto"/>
        <w:right w:val="none" w:sz="0" w:space="0" w:color="auto"/>
      </w:divBdr>
    </w:div>
    <w:div w:id="790827671">
      <w:bodyDiv w:val="1"/>
      <w:marLeft w:val="0"/>
      <w:marRight w:val="0"/>
      <w:marTop w:val="0"/>
      <w:marBottom w:val="0"/>
      <w:divBdr>
        <w:top w:val="none" w:sz="0" w:space="0" w:color="auto"/>
        <w:left w:val="none" w:sz="0" w:space="0" w:color="auto"/>
        <w:bottom w:val="none" w:sz="0" w:space="0" w:color="auto"/>
        <w:right w:val="none" w:sz="0" w:space="0" w:color="auto"/>
      </w:divBdr>
    </w:div>
    <w:div w:id="805317794">
      <w:bodyDiv w:val="1"/>
      <w:marLeft w:val="0"/>
      <w:marRight w:val="0"/>
      <w:marTop w:val="0"/>
      <w:marBottom w:val="0"/>
      <w:divBdr>
        <w:top w:val="none" w:sz="0" w:space="0" w:color="auto"/>
        <w:left w:val="none" w:sz="0" w:space="0" w:color="auto"/>
        <w:bottom w:val="none" w:sz="0" w:space="0" w:color="auto"/>
        <w:right w:val="none" w:sz="0" w:space="0" w:color="auto"/>
      </w:divBdr>
    </w:div>
    <w:div w:id="807627523">
      <w:bodyDiv w:val="1"/>
      <w:marLeft w:val="0"/>
      <w:marRight w:val="0"/>
      <w:marTop w:val="0"/>
      <w:marBottom w:val="0"/>
      <w:divBdr>
        <w:top w:val="none" w:sz="0" w:space="0" w:color="auto"/>
        <w:left w:val="none" w:sz="0" w:space="0" w:color="auto"/>
        <w:bottom w:val="none" w:sz="0" w:space="0" w:color="auto"/>
        <w:right w:val="none" w:sz="0" w:space="0" w:color="auto"/>
      </w:divBdr>
    </w:div>
    <w:div w:id="810901296">
      <w:bodyDiv w:val="1"/>
      <w:marLeft w:val="0"/>
      <w:marRight w:val="0"/>
      <w:marTop w:val="0"/>
      <w:marBottom w:val="0"/>
      <w:divBdr>
        <w:top w:val="none" w:sz="0" w:space="0" w:color="auto"/>
        <w:left w:val="none" w:sz="0" w:space="0" w:color="auto"/>
        <w:bottom w:val="none" w:sz="0" w:space="0" w:color="auto"/>
        <w:right w:val="none" w:sz="0" w:space="0" w:color="auto"/>
      </w:divBdr>
    </w:div>
    <w:div w:id="818569292">
      <w:bodyDiv w:val="1"/>
      <w:marLeft w:val="0"/>
      <w:marRight w:val="0"/>
      <w:marTop w:val="0"/>
      <w:marBottom w:val="0"/>
      <w:divBdr>
        <w:top w:val="none" w:sz="0" w:space="0" w:color="auto"/>
        <w:left w:val="none" w:sz="0" w:space="0" w:color="auto"/>
        <w:bottom w:val="none" w:sz="0" w:space="0" w:color="auto"/>
        <w:right w:val="none" w:sz="0" w:space="0" w:color="auto"/>
      </w:divBdr>
    </w:div>
    <w:div w:id="825173586">
      <w:bodyDiv w:val="1"/>
      <w:marLeft w:val="0"/>
      <w:marRight w:val="0"/>
      <w:marTop w:val="0"/>
      <w:marBottom w:val="0"/>
      <w:divBdr>
        <w:top w:val="none" w:sz="0" w:space="0" w:color="auto"/>
        <w:left w:val="none" w:sz="0" w:space="0" w:color="auto"/>
        <w:bottom w:val="none" w:sz="0" w:space="0" w:color="auto"/>
        <w:right w:val="none" w:sz="0" w:space="0" w:color="auto"/>
      </w:divBdr>
    </w:div>
    <w:div w:id="831456627">
      <w:bodyDiv w:val="1"/>
      <w:marLeft w:val="0"/>
      <w:marRight w:val="0"/>
      <w:marTop w:val="0"/>
      <w:marBottom w:val="0"/>
      <w:divBdr>
        <w:top w:val="none" w:sz="0" w:space="0" w:color="auto"/>
        <w:left w:val="none" w:sz="0" w:space="0" w:color="auto"/>
        <w:bottom w:val="none" w:sz="0" w:space="0" w:color="auto"/>
        <w:right w:val="none" w:sz="0" w:space="0" w:color="auto"/>
      </w:divBdr>
    </w:div>
    <w:div w:id="837812365">
      <w:bodyDiv w:val="1"/>
      <w:marLeft w:val="0"/>
      <w:marRight w:val="0"/>
      <w:marTop w:val="0"/>
      <w:marBottom w:val="0"/>
      <w:divBdr>
        <w:top w:val="none" w:sz="0" w:space="0" w:color="auto"/>
        <w:left w:val="none" w:sz="0" w:space="0" w:color="auto"/>
        <w:bottom w:val="none" w:sz="0" w:space="0" w:color="auto"/>
        <w:right w:val="none" w:sz="0" w:space="0" w:color="auto"/>
      </w:divBdr>
    </w:div>
    <w:div w:id="838348135">
      <w:bodyDiv w:val="1"/>
      <w:marLeft w:val="0"/>
      <w:marRight w:val="0"/>
      <w:marTop w:val="0"/>
      <w:marBottom w:val="0"/>
      <w:divBdr>
        <w:top w:val="none" w:sz="0" w:space="0" w:color="auto"/>
        <w:left w:val="none" w:sz="0" w:space="0" w:color="auto"/>
        <w:bottom w:val="none" w:sz="0" w:space="0" w:color="auto"/>
        <w:right w:val="none" w:sz="0" w:space="0" w:color="auto"/>
      </w:divBdr>
    </w:div>
    <w:div w:id="838467874">
      <w:bodyDiv w:val="1"/>
      <w:marLeft w:val="0"/>
      <w:marRight w:val="0"/>
      <w:marTop w:val="0"/>
      <w:marBottom w:val="0"/>
      <w:divBdr>
        <w:top w:val="none" w:sz="0" w:space="0" w:color="auto"/>
        <w:left w:val="none" w:sz="0" w:space="0" w:color="auto"/>
        <w:bottom w:val="none" w:sz="0" w:space="0" w:color="auto"/>
        <w:right w:val="none" w:sz="0" w:space="0" w:color="auto"/>
      </w:divBdr>
    </w:div>
    <w:div w:id="849295053">
      <w:bodyDiv w:val="1"/>
      <w:marLeft w:val="0"/>
      <w:marRight w:val="0"/>
      <w:marTop w:val="0"/>
      <w:marBottom w:val="0"/>
      <w:divBdr>
        <w:top w:val="none" w:sz="0" w:space="0" w:color="auto"/>
        <w:left w:val="none" w:sz="0" w:space="0" w:color="auto"/>
        <w:bottom w:val="none" w:sz="0" w:space="0" w:color="auto"/>
        <w:right w:val="none" w:sz="0" w:space="0" w:color="auto"/>
      </w:divBdr>
    </w:div>
    <w:div w:id="859664251">
      <w:bodyDiv w:val="1"/>
      <w:marLeft w:val="0"/>
      <w:marRight w:val="0"/>
      <w:marTop w:val="0"/>
      <w:marBottom w:val="0"/>
      <w:divBdr>
        <w:top w:val="none" w:sz="0" w:space="0" w:color="auto"/>
        <w:left w:val="none" w:sz="0" w:space="0" w:color="auto"/>
        <w:bottom w:val="none" w:sz="0" w:space="0" w:color="auto"/>
        <w:right w:val="none" w:sz="0" w:space="0" w:color="auto"/>
      </w:divBdr>
    </w:div>
    <w:div w:id="864292284">
      <w:bodyDiv w:val="1"/>
      <w:marLeft w:val="0"/>
      <w:marRight w:val="0"/>
      <w:marTop w:val="0"/>
      <w:marBottom w:val="0"/>
      <w:divBdr>
        <w:top w:val="none" w:sz="0" w:space="0" w:color="auto"/>
        <w:left w:val="none" w:sz="0" w:space="0" w:color="auto"/>
        <w:bottom w:val="none" w:sz="0" w:space="0" w:color="auto"/>
        <w:right w:val="none" w:sz="0" w:space="0" w:color="auto"/>
      </w:divBdr>
    </w:div>
    <w:div w:id="868183608">
      <w:bodyDiv w:val="1"/>
      <w:marLeft w:val="0"/>
      <w:marRight w:val="0"/>
      <w:marTop w:val="0"/>
      <w:marBottom w:val="0"/>
      <w:divBdr>
        <w:top w:val="none" w:sz="0" w:space="0" w:color="auto"/>
        <w:left w:val="none" w:sz="0" w:space="0" w:color="auto"/>
        <w:bottom w:val="none" w:sz="0" w:space="0" w:color="auto"/>
        <w:right w:val="none" w:sz="0" w:space="0" w:color="auto"/>
      </w:divBdr>
    </w:div>
    <w:div w:id="871725313">
      <w:bodyDiv w:val="1"/>
      <w:marLeft w:val="0"/>
      <w:marRight w:val="0"/>
      <w:marTop w:val="0"/>
      <w:marBottom w:val="0"/>
      <w:divBdr>
        <w:top w:val="none" w:sz="0" w:space="0" w:color="auto"/>
        <w:left w:val="none" w:sz="0" w:space="0" w:color="auto"/>
        <w:bottom w:val="none" w:sz="0" w:space="0" w:color="auto"/>
        <w:right w:val="none" w:sz="0" w:space="0" w:color="auto"/>
      </w:divBdr>
    </w:div>
    <w:div w:id="877279208">
      <w:bodyDiv w:val="1"/>
      <w:marLeft w:val="0"/>
      <w:marRight w:val="0"/>
      <w:marTop w:val="0"/>
      <w:marBottom w:val="0"/>
      <w:divBdr>
        <w:top w:val="none" w:sz="0" w:space="0" w:color="auto"/>
        <w:left w:val="none" w:sz="0" w:space="0" w:color="auto"/>
        <w:bottom w:val="none" w:sz="0" w:space="0" w:color="auto"/>
        <w:right w:val="none" w:sz="0" w:space="0" w:color="auto"/>
      </w:divBdr>
    </w:div>
    <w:div w:id="878280497">
      <w:bodyDiv w:val="1"/>
      <w:marLeft w:val="0"/>
      <w:marRight w:val="0"/>
      <w:marTop w:val="0"/>
      <w:marBottom w:val="0"/>
      <w:divBdr>
        <w:top w:val="none" w:sz="0" w:space="0" w:color="auto"/>
        <w:left w:val="none" w:sz="0" w:space="0" w:color="auto"/>
        <w:bottom w:val="none" w:sz="0" w:space="0" w:color="auto"/>
        <w:right w:val="none" w:sz="0" w:space="0" w:color="auto"/>
      </w:divBdr>
    </w:div>
    <w:div w:id="880049558">
      <w:bodyDiv w:val="1"/>
      <w:marLeft w:val="0"/>
      <w:marRight w:val="0"/>
      <w:marTop w:val="0"/>
      <w:marBottom w:val="0"/>
      <w:divBdr>
        <w:top w:val="none" w:sz="0" w:space="0" w:color="auto"/>
        <w:left w:val="none" w:sz="0" w:space="0" w:color="auto"/>
        <w:bottom w:val="none" w:sz="0" w:space="0" w:color="auto"/>
        <w:right w:val="none" w:sz="0" w:space="0" w:color="auto"/>
      </w:divBdr>
    </w:div>
    <w:div w:id="880173672">
      <w:bodyDiv w:val="1"/>
      <w:marLeft w:val="0"/>
      <w:marRight w:val="0"/>
      <w:marTop w:val="0"/>
      <w:marBottom w:val="0"/>
      <w:divBdr>
        <w:top w:val="none" w:sz="0" w:space="0" w:color="auto"/>
        <w:left w:val="none" w:sz="0" w:space="0" w:color="auto"/>
        <w:bottom w:val="none" w:sz="0" w:space="0" w:color="auto"/>
        <w:right w:val="none" w:sz="0" w:space="0" w:color="auto"/>
      </w:divBdr>
    </w:div>
    <w:div w:id="882983764">
      <w:bodyDiv w:val="1"/>
      <w:marLeft w:val="0"/>
      <w:marRight w:val="0"/>
      <w:marTop w:val="0"/>
      <w:marBottom w:val="0"/>
      <w:divBdr>
        <w:top w:val="none" w:sz="0" w:space="0" w:color="auto"/>
        <w:left w:val="none" w:sz="0" w:space="0" w:color="auto"/>
        <w:bottom w:val="none" w:sz="0" w:space="0" w:color="auto"/>
        <w:right w:val="none" w:sz="0" w:space="0" w:color="auto"/>
      </w:divBdr>
    </w:div>
    <w:div w:id="891113310">
      <w:bodyDiv w:val="1"/>
      <w:marLeft w:val="0"/>
      <w:marRight w:val="0"/>
      <w:marTop w:val="0"/>
      <w:marBottom w:val="0"/>
      <w:divBdr>
        <w:top w:val="none" w:sz="0" w:space="0" w:color="auto"/>
        <w:left w:val="none" w:sz="0" w:space="0" w:color="auto"/>
        <w:bottom w:val="none" w:sz="0" w:space="0" w:color="auto"/>
        <w:right w:val="none" w:sz="0" w:space="0" w:color="auto"/>
      </w:divBdr>
    </w:div>
    <w:div w:id="891889551">
      <w:bodyDiv w:val="1"/>
      <w:marLeft w:val="0"/>
      <w:marRight w:val="0"/>
      <w:marTop w:val="0"/>
      <w:marBottom w:val="0"/>
      <w:divBdr>
        <w:top w:val="none" w:sz="0" w:space="0" w:color="auto"/>
        <w:left w:val="none" w:sz="0" w:space="0" w:color="auto"/>
        <w:bottom w:val="none" w:sz="0" w:space="0" w:color="auto"/>
        <w:right w:val="none" w:sz="0" w:space="0" w:color="auto"/>
      </w:divBdr>
    </w:div>
    <w:div w:id="902062023">
      <w:bodyDiv w:val="1"/>
      <w:marLeft w:val="0"/>
      <w:marRight w:val="0"/>
      <w:marTop w:val="0"/>
      <w:marBottom w:val="0"/>
      <w:divBdr>
        <w:top w:val="none" w:sz="0" w:space="0" w:color="auto"/>
        <w:left w:val="none" w:sz="0" w:space="0" w:color="auto"/>
        <w:bottom w:val="none" w:sz="0" w:space="0" w:color="auto"/>
        <w:right w:val="none" w:sz="0" w:space="0" w:color="auto"/>
      </w:divBdr>
    </w:div>
    <w:div w:id="920068243">
      <w:bodyDiv w:val="1"/>
      <w:marLeft w:val="0"/>
      <w:marRight w:val="0"/>
      <w:marTop w:val="0"/>
      <w:marBottom w:val="0"/>
      <w:divBdr>
        <w:top w:val="none" w:sz="0" w:space="0" w:color="auto"/>
        <w:left w:val="none" w:sz="0" w:space="0" w:color="auto"/>
        <w:bottom w:val="none" w:sz="0" w:space="0" w:color="auto"/>
        <w:right w:val="none" w:sz="0" w:space="0" w:color="auto"/>
      </w:divBdr>
    </w:div>
    <w:div w:id="920676988">
      <w:bodyDiv w:val="1"/>
      <w:marLeft w:val="0"/>
      <w:marRight w:val="0"/>
      <w:marTop w:val="0"/>
      <w:marBottom w:val="0"/>
      <w:divBdr>
        <w:top w:val="none" w:sz="0" w:space="0" w:color="auto"/>
        <w:left w:val="none" w:sz="0" w:space="0" w:color="auto"/>
        <w:bottom w:val="none" w:sz="0" w:space="0" w:color="auto"/>
        <w:right w:val="none" w:sz="0" w:space="0" w:color="auto"/>
      </w:divBdr>
    </w:div>
    <w:div w:id="921718217">
      <w:bodyDiv w:val="1"/>
      <w:marLeft w:val="0"/>
      <w:marRight w:val="0"/>
      <w:marTop w:val="0"/>
      <w:marBottom w:val="0"/>
      <w:divBdr>
        <w:top w:val="none" w:sz="0" w:space="0" w:color="auto"/>
        <w:left w:val="none" w:sz="0" w:space="0" w:color="auto"/>
        <w:bottom w:val="none" w:sz="0" w:space="0" w:color="auto"/>
        <w:right w:val="none" w:sz="0" w:space="0" w:color="auto"/>
      </w:divBdr>
    </w:div>
    <w:div w:id="931201249">
      <w:bodyDiv w:val="1"/>
      <w:marLeft w:val="0"/>
      <w:marRight w:val="0"/>
      <w:marTop w:val="0"/>
      <w:marBottom w:val="0"/>
      <w:divBdr>
        <w:top w:val="none" w:sz="0" w:space="0" w:color="auto"/>
        <w:left w:val="none" w:sz="0" w:space="0" w:color="auto"/>
        <w:bottom w:val="none" w:sz="0" w:space="0" w:color="auto"/>
        <w:right w:val="none" w:sz="0" w:space="0" w:color="auto"/>
      </w:divBdr>
    </w:div>
    <w:div w:id="931546176">
      <w:bodyDiv w:val="1"/>
      <w:marLeft w:val="0"/>
      <w:marRight w:val="0"/>
      <w:marTop w:val="0"/>
      <w:marBottom w:val="0"/>
      <w:divBdr>
        <w:top w:val="none" w:sz="0" w:space="0" w:color="auto"/>
        <w:left w:val="none" w:sz="0" w:space="0" w:color="auto"/>
        <w:bottom w:val="none" w:sz="0" w:space="0" w:color="auto"/>
        <w:right w:val="none" w:sz="0" w:space="0" w:color="auto"/>
      </w:divBdr>
    </w:div>
    <w:div w:id="953292709">
      <w:bodyDiv w:val="1"/>
      <w:marLeft w:val="0"/>
      <w:marRight w:val="0"/>
      <w:marTop w:val="0"/>
      <w:marBottom w:val="0"/>
      <w:divBdr>
        <w:top w:val="none" w:sz="0" w:space="0" w:color="auto"/>
        <w:left w:val="none" w:sz="0" w:space="0" w:color="auto"/>
        <w:bottom w:val="none" w:sz="0" w:space="0" w:color="auto"/>
        <w:right w:val="none" w:sz="0" w:space="0" w:color="auto"/>
      </w:divBdr>
    </w:div>
    <w:div w:id="958417435">
      <w:bodyDiv w:val="1"/>
      <w:marLeft w:val="0"/>
      <w:marRight w:val="0"/>
      <w:marTop w:val="0"/>
      <w:marBottom w:val="0"/>
      <w:divBdr>
        <w:top w:val="none" w:sz="0" w:space="0" w:color="auto"/>
        <w:left w:val="none" w:sz="0" w:space="0" w:color="auto"/>
        <w:bottom w:val="none" w:sz="0" w:space="0" w:color="auto"/>
        <w:right w:val="none" w:sz="0" w:space="0" w:color="auto"/>
      </w:divBdr>
    </w:div>
    <w:div w:id="963736366">
      <w:bodyDiv w:val="1"/>
      <w:marLeft w:val="0"/>
      <w:marRight w:val="0"/>
      <w:marTop w:val="0"/>
      <w:marBottom w:val="0"/>
      <w:divBdr>
        <w:top w:val="none" w:sz="0" w:space="0" w:color="auto"/>
        <w:left w:val="none" w:sz="0" w:space="0" w:color="auto"/>
        <w:bottom w:val="none" w:sz="0" w:space="0" w:color="auto"/>
        <w:right w:val="none" w:sz="0" w:space="0" w:color="auto"/>
      </w:divBdr>
    </w:div>
    <w:div w:id="966933627">
      <w:bodyDiv w:val="1"/>
      <w:marLeft w:val="0"/>
      <w:marRight w:val="0"/>
      <w:marTop w:val="0"/>
      <w:marBottom w:val="0"/>
      <w:divBdr>
        <w:top w:val="none" w:sz="0" w:space="0" w:color="auto"/>
        <w:left w:val="none" w:sz="0" w:space="0" w:color="auto"/>
        <w:bottom w:val="none" w:sz="0" w:space="0" w:color="auto"/>
        <w:right w:val="none" w:sz="0" w:space="0" w:color="auto"/>
      </w:divBdr>
    </w:div>
    <w:div w:id="970596119">
      <w:bodyDiv w:val="1"/>
      <w:marLeft w:val="0"/>
      <w:marRight w:val="0"/>
      <w:marTop w:val="0"/>
      <w:marBottom w:val="0"/>
      <w:divBdr>
        <w:top w:val="none" w:sz="0" w:space="0" w:color="auto"/>
        <w:left w:val="none" w:sz="0" w:space="0" w:color="auto"/>
        <w:bottom w:val="none" w:sz="0" w:space="0" w:color="auto"/>
        <w:right w:val="none" w:sz="0" w:space="0" w:color="auto"/>
      </w:divBdr>
    </w:div>
    <w:div w:id="972373026">
      <w:bodyDiv w:val="1"/>
      <w:marLeft w:val="0"/>
      <w:marRight w:val="0"/>
      <w:marTop w:val="0"/>
      <w:marBottom w:val="0"/>
      <w:divBdr>
        <w:top w:val="none" w:sz="0" w:space="0" w:color="auto"/>
        <w:left w:val="none" w:sz="0" w:space="0" w:color="auto"/>
        <w:bottom w:val="none" w:sz="0" w:space="0" w:color="auto"/>
        <w:right w:val="none" w:sz="0" w:space="0" w:color="auto"/>
      </w:divBdr>
    </w:div>
    <w:div w:id="973028551">
      <w:bodyDiv w:val="1"/>
      <w:marLeft w:val="0"/>
      <w:marRight w:val="0"/>
      <w:marTop w:val="0"/>
      <w:marBottom w:val="0"/>
      <w:divBdr>
        <w:top w:val="none" w:sz="0" w:space="0" w:color="auto"/>
        <w:left w:val="none" w:sz="0" w:space="0" w:color="auto"/>
        <w:bottom w:val="none" w:sz="0" w:space="0" w:color="auto"/>
        <w:right w:val="none" w:sz="0" w:space="0" w:color="auto"/>
      </w:divBdr>
    </w:div>
    <w:div w:id="978337404">
      <w:bodyDiv w:val="1"/>
      <w:marLeft w:val="0"/>
      <w:marRight w:val="0"/>
      <w:marTop w:val="0"/>
      <w:marBottom w:val="0"/>
      <w:divBdr>
        <w:top w:val="none" w:sz="0" w:space="0" w:color="auto"/>
        <w:left w:val="none" w:sz="0" w:space="0" w:color="auto"/>
        <w:bottom w:val="none" w:sz="0" w:space="0" w:color="auto"/>
        <w:right w:val="none" w:sz="0" w:space="0" w:color="auto"/>
      </w:divBdr>
    </w:div>
    <w:div w:id="982463672">
      <w:bodyDiv w:val="1"/>
      <w:marLeft w:val="0"/>
      <w:marRight w:val="0"/>
      <w:marTop w:val="0"/>
      <w:marBottom w:val="0"/>
      <w:divBdr>
        <w:top w:val="none" w:sz="0" w:space="0" w:color="auto"/>
        <w:left w:val="none" w:sz="0" w:space="0" w:color="auto"/>
        <w:bottom w:val="none" w:sz="0" w:space="0" w:color="auto"/>
        <w:right w:val="none" w:sz="0" w:space="0" w:color="auto"/>
      </w:divBdr>
    </w:div>
    <w:div w:id="983386748">
      <w:bodyDiv w:val="1"/>
      <w:marLeft w:val="0"/>
      <w:marRight w:val="0"/>
      <w:marTop w:val="0"/>
      <w:marBottom w:val="0"/>
      <w:divBdr>
        <w:top w:val="none" w:sz="0" w:space="0" w:color="auto"/>
        <w:left w:val="none" w:sz="0" w:space="0" w:color="auto"/>
        <w:bottom w:val="none" w:sz="0" w:space="0" w:color="auto"/>
        <w:right w:val="none" w:sz="0" w:space="0" w:color="auto"/>
      </w:divBdr>
    </w:div>
    <w:div w:id="983967006">
      <w:bodyDiv w:val="1"/>
      <w:marLeft w:val="0"/>
      <w:marRight w:val="0"/>
      <w:marTop w:val="0"/>
      <w:marBottom w:val="0"/>
      <w:divBdr>
        <w:top w:val="none" w:sz="0" w:space="0" w:color="auto"/>
        <w:left w:val="none" w:sz="0" w:space="0" w:color="auto"/>
        <w:bottom w:val="none" w:sz="0" w:space="0" w:color="auto"/>
        <w:right w:val="none" w:sz="0" w:space="0" w:color="auto"/>
      </w:divBdr>
    </w:div>
    <w:div w:id="986937864">
      <w:bodyDiv w:val="1"/>
      <w:marLeft w:val="0"/>
      <w:marRight w:val="0"/>
      <w:marTop w:val="0"/>
      <w:marBottom w:val="0"/>
      <w:divBdr>
        <w:top w:val="none" w:sz="0" w:space="0" w:color="auto"/>
        <w:left w:val="none" w:sz="0" w:space="0" w:color="auto"/>
        <w:bottom w:val="none" w:sz="0" w:space="0" w:color="auto"/>
        <w:right w:val="none" w:sz="0" w:space="0" w:color="auto"/>
      </w:divBdr>
    </w:div>
    <w:div w:id="997416831">
      <w:bodyDiv w:val="1"/>
      <w:marLeft w:val="0"/>
      <w:marRight w:val="0"/>
      <w:marTop w:val="0"/>
      <w:marBottom w:val="0"/>
      <w:divBdr>
        <w:top w:val="none" w:sz="0" w:space="0" w:color="auto"/>
        <w:left w:val="none" w:sz="0" w:space="0" w:color="auto"/>
        <w:bottom w:val="none" w:sz="0" w:space="0" w:color="auto"/>
        <w:right w:val="none" w:sz="0" w:space="0" w:color="auto"/>
      </w:divBdr>
    </w:div>
    <w:div w:id="999231409">
      <w:bodyDiv w:val="1"/>
      <w:marLeft w:val="0"/>
      <w:marRight w:val="0"/>
      <w:marTop w:val="0"/>
      <w:marBottom w:val="0"/>
      <w:divBdr>
        <w:top w:val="none" w:sz="0" w:space="0" w:color="auto"/>
        <w:left w:val="none" w:sz="0" w:space="0" w:color="auto"/>
        <w:bottom w:val="none" w:sz="0" w:space="0" w:color="auto"/>
        <w:right w:val="none" w:sz="0" w:space="0" w:color="auto"/>
      </w:divBdr>
    </w:div>
    <w:div w:id="1004623565">
      <w:bodyDiv w:val="1"/>
      <w:marLeft w:val="0"/>
      <w:marRight w:val="0"/>
      <w:marTop w:val="0"/>
      <w:marBottom w:val="0"/>
      <w:divBdr>
        <w:top w:val="none" w:sz="0" w:space="0" w:color="auto"/>
        <w:left w:val="none" w:sz="0" w:space="0" w:color="auto"/>
        <w:bottom w:val="none" w:sz="0" w:space="0" w:color="auto"/>
        <w:right w:val="none" w:sz="0" w:space="0" w:color="auto"/>
      </w:divBdr>
    </w:div>
    <w:div w:id="1007176715">
      <w:bodyDiv w:val="1"/>
      <w:marLeft w:val="0"/>
      <w:marRight w:val="0"/>
      <w:marTop w:val="0"/>
      <w:marBottom w:val="0"/>
      <w:divBdr>
        <w:top w:val="none" w:sz="0" w:space="0" w:color="auto"/>
        <w:left w:val="none" w:sz="0" w:space="0" w:color="auto"/>
        <w:bottom w:val="none" w:sz="0" w:space="0" w:color="auto"/>
        <w:right w:val="none" w:sz="0" w:space="0" w:color="auto"/>
      </w:divBdr>
    </w:div>
    <w:div w:id="1017998478">
      <w:bodyDiv w:val="1"/>
      <w:marLeft w:val="0"/>
      <w:marRight w:val="0"/>
      <w:marTop w:val="0"/>
      <w:marBottom w:val="0"/>
      <w:divBdr>
        <w:top w:val="none" w:sz="0" w:space="0" w:color="auto"/>
        <w:left w:val="none" w:sz="0" w:space="0" w:color="auto"/>
        <w:bottom w:val="none" w:sz="0" w:space="0" w:color="auto"/>
        <w:right w:val="none" w:sz="0" w:space="0" w:color="auto"/>
      </w:divBdr>
    </w:div>
    <w:div w:id="1018580581">
      <w:bodyDiv w:val="1"/>
      <w:marLeft w:val="0"/>
      <w:marRight w:val="0"/>
      <w:marTop w:val="0"/>
      <w:marBottom w:val="0"/>
      <w:divBdr>
        <w:top w:val="none" w:sz="0" w:space="0" w:color="auto"/>
        <w:left w:val="none" w:sz="0" w:space="0" w:color="auto"/>
        <w:bottom w:val="none" w:sz="0" w:space="0" w:color="auto"/>
        <w:right w:val="none" w:sz="0" w:space="0" w:color="auto"/>
      </w:divBdr>
    </w:div>
    <w:div w:id="1030226515">
      <w:bodyDiv w:val="1"/>
      <w:marLeft w:val="0"/>
      <w:marRight w:val="0"/>
      <w:marTop w:val="0"/>
      <w:marBottom w:val="0"/>
      <w:divBdr>
        <w:top w:val="none" w:sz="0" w:space="0" w:color="auto"/>
        <w:left w:val="none" w:sz="0" w:space="0" w:color="auto"/>
        <w:bottom w:val="none" w:sz="0" w:space="0" w:color="auto"/>
        <w:right w:val="none" w:sz="0" w:space="0" w:color="auto"/>
      </w:divBdr>
    </w:div>
    <w:div w:id="1032652113">
      <w:bodyDiv w:val="1"/>
      <w:marLeft w:val="0"/>
      <w:marRight w:val="0"/>
      <w:marTop w:val="0"/>
      <w:marBottom w:val="0"/>
      <w:divBdr>
        <w:top w:val="none" w:sz="0" w:space="0" w:color="auto"/>
        <w:left w:val="none" w:sz="0" w:space="0" w:color="auto"/>
        <w:bottom w:val="none" w:sz="0" w:space="0" w:color="auto"/>
        <w:right w:val="none" w:sz="0" w:space="0" w:color="auto"/>
      </w:divBdr>
    </w:div>
    <w:div w:id="1033044835">
      <w:bodyDiv w:val="1"/>
      <w:marLeft w:val="0"/>
      <w:marRight w:val="0"/>
      <w:marTop w:val="0"/>
      <w:marBottom w:val="0"/>
      <w:divBdr>
        <w:top w:val="none" w:sz="0" w:space="0" w:color="auto"/>
        <w:left w:val="none" w:sz="0" w:space="0" w:color="auto"/>
        <w:bottom w:val="none" w:sz="0" w:space="0" w:color="auto"/>
        <w:right w:val="none" w:sz="0" w:space="0" w:color="auto"/>
      </w:divBdr>
    </w:div>
    <w:div w:id="1054625577">
      <w:bodyDiv w:val="1"/>
      <w:marLeft w:val="0"/>
      <w:marRight w:val="0"/>
      <w:marTop w:val="0"/>
      <w:marBottom w:val="0"/>
      <w:divBdr>
        <w:top w:val="none" w:sz="0" w:space="0" w:color="auto"/>
        <w:left w:val="none" w:sz="0" w:space="0" w:color="auto"/>
        <w:bottom w:val="none" w:sz="0" w:space="0" w:color="auto"/>
        <w:right w:val="none" w:sz="0" w:space="0" w:color="auto"/>
      </w:divBdr>
    </w:div>
    <w:div w:id="1065179926">
      <w:bodyDiv w:val="1"/>
      <w:marLeft w:val="0"/>
      <w:marRight w:val="0"/>
      <w:marTop w:val="0"/>
      <w:marBottom w:val="0"/>
      <w:divBdr>
        <w:top w:val="none" w:sz="0" w:space="0" w:color="auto"/>
        <w:left w:val="none" w:sz="0" w:space="0" w:color="auto"/>
        <w:bottom w:val="none" w:sz="0" w:space="0" w:color="auto"/>
        <w:right w:val="none" w:sz="0" w:space="0" w:color="auto"/>
      </w:divBdr>
    </w:div>
    <w:div w:id="1088891345">
      <w:bodyDiv w:val="1"/>
      <w:marLeft w:val="0"/>
      <w:marRight w:val="0"/>
      <w:marTop w:val="0"/>
      <w:marBottom w:val="0"/>
      <w:divBdr>
        <w:top w:val="none" w:sz="0" w:space="0" w:color="auto"/>
        <w:left w:val="none" w:sz="0" w:space="0" w:color="auto"/>
        <w:bottom w:val="none" w:sz="0" w:space="0" w:color="auto"/>
        <w:right w:val="none" w:sz="0" w:space="0" w:color="auto"/>
      </w:divBdr>
    </w:div>
    <w:div w:id="1098719786">
      <w:bodyDiv w:val="1"/>
      <w:marLeft w:val="0"/>
      <w:marRight w:val="0"/>
      <w:marTop w:val="0"/>
      <w:marBottom w:val="0"/>
      <w:divBdr>
        <w:top w:val="none" w:sz="0" w:space="0" w:color="auto"/>
        <w:left w:val="none" w:sz="0" w:space="0" w:color="auto"/>
        <w:bottom w:val="none" w:sz="0" w:space="0" w:color="auto"/>
        <w:right w:val="none" w:sz="0" w:space="0" w:color="auto"/>
      </w:divBdr>
    </w:div>
    <w:div w:id="1099106804">
      <w:bodyDiv w:val="1"/>
      <w:marLeft w:val="0"/>
      <w:marRight w:val="0"/>
      <w:marTop w:val="0"/>
      <w:marBottom w:val="0"/>
      <w:divBdr>
        <w:top w:val="none" w:sz="0" w:space="0" w:color="auto"/>
        <w:left w:val="none" w:sz="0" w:space="0" w:color="auto"/>
        <w:bottom w:val="none" w:sz="0" w:space="0" w:color="auto"/>
        <w:right w:val="none" w:sz="0" w:space="0" w:color="auto"/>
      </w:divBdr>
    </w:div>
    <w:div w:id="1101415262">
      <w:bodyDiv w:val="1"/>
      <w:marLeft w:val="0"/>
      <w:marRight w:val="0"/>
      <w:marTop w:val="0"/>
      <w:marBottom w:val="0"/>
      <w:divBdr>
        <w:top w:val="none" w:sz="0" w:space="0" w:color="auto"/>
        <w:left w:val="none" w:sz="0" w:space="0" w:color="auto"/>
        <w:bottom w:val="none" w:sz="0" w:space="0" w:color="auto"/>
        <w:right w:val="none" w:sz="0" w:space="0" w:color="auto"/>
      </w:divBdr>
    </w:div>
    <w:div w:id="1104499267">
      <w:bodyDiv w:val="1"/>
      <w:marLeft w:val="0"/>
      <w:marRight w:val="0"/>
      <w:marTop w:val="0"/>
      <w:marBottom w:val="0"/>
      <w:divBdr>
        <w:top w:val="none" w:sz="0" w:space="0" w:color="auto"/>
        <w:left w:val="none" w:sz="0" w:space="0" w:color="auto"/>
        <w:bottom w:val="none" w:sz="0" w:space="0" w:color="auto"/>
        <w:right w:val="none" w:sz="0" w:space="0" w:color="auto"/>
      </w:divBdr>
    </w:div>
    <w:div w:id="1110314831">
      <w:bodyDiv w:val="1"/>
      <w:marLeft w:val="0"/>
      <w:marRight w:val="0"/>
      <w:marTop w:val="0"/>
      <w:marBottom w:val="0"/>
      <w:divBdr>
        <w:top w:val="none" w:sz="0" w:space="0" w:color="auto"/>
        <w:left w:val="none" w:sz="0" w:space="0" w:color="auto"/>
        <w:bottom w:val="none" w:sz="0" w:space="0" w:color="auto"/>
        <w:right w:val="none" w:sz="0" w:space="0" w:color="auto"/>
      </w:divBdr>
    </w:div>
    <w:div w:id="1116100033">
      <w:bodyDiv w:val="1"/>
      <w:marLeft w:val="0"/>
      <w:marRight w:val="0"/>
      <w:marTop w:val="0"/>
      <w:marBottom w:val="0"/>
      <w:divBdr>
        <w:top w:val="none" w:sz="0" w:space="0" w:color="auto"/>
        <w:left w:val="none" w:sz="0" w:space="0" w:color="auto"/>
        <w:bottom w:val="none" w:sz="0" w:space="0" w:color="auto"/>
        <w:right w:val="none" w:sz="0" w:space="0" w:color="auto"/>
      </w:divBdr>
    </w:div>
    <w:div w:id="1134643283">
      <w:bodyDiv w:val="1"/>
      <w:marLeft w:val="0"/>
      <w:marRight w:val="0"/>
      <w:marTop w:val="0"/>
      <w:marBottom w:val="0"/>
      <w:divBdr>
        <w:top w:val="none" w:sz="0" w:space="0" w:color="auto"/>
        <w:left w:val="none" w:sz="0" w:space="0" w:color="auto"/>
        <w:bottom w:val="none" w:sz="0" w:space="0" w:color="auto"/>
        <w:right w:val="none" w:sz="0" w:space="0" w:color="auto"/>
      </w:divBdr>
    </w:div>
    <w:div w:id="1140685647">
      <w:bodyDiv w:val="1"/>
      <w:marLeft w:val="0"/>
      <w:marRight w:val="0"/>
      <w:marTop w:val="0"/>
      <w:marBottom w:val="0"/>
      <w:divBdr>
        <w:top w:val="none" w:sz="0" w:space="0" w:color="auto"/>
        <w:left w:val="none" w:sz="0" w:space="0" w:color="auto"/>
        <w:bottom w:val="none" w:sz="0" w:space="0" w:color="auto"/>
        <w:right w:val="none" w:sz="0" w:space="0" w:color="auto"/>
      </w:divBdr>
    </w:div>
    <w:div w:id="1144858243">
      <w:bodyDiv w:val="1"/>
      <w:marLeft w:val="0"/>
      <w:marRight w:val="0"/>
      <w:marTop w:val="0"/>
      <w:marBottom w:val="0"/>
      <w:divBdr>
        <w:top w:val="none" w:sz="0" w:space="0" w:color="auto"/>
        <w:left w:val="none" w:sz="0" w:space="0" w:color="auto"/>
        <w:bottom w:val="none" w:sz="0" w:space="0" w:color="auto"/>
        <w:right w:val="none" w:sz="0" w:space="0" w:color="auto"/>
      </w:divBdr>
    </w:div>
    <w:div w:id="1147823530">
      <w:bodyDiv w:val="1"/>
      <w:marLeft w:val="0"/>
      <w:marRight w:val="0"/>
      <w:marTop w:val="0"/>
      <w:marBottom w:val="0"/>
      <w:divBdr>
        <w:top w:val="none" w:sz="0" w:space="0" w:color="auto"/>
        <w:left w:val="none" w:sz="0" w:space="0" w:color="auto"/>
        <w:bottom w:val="none" w:sz="0" w:space="0" w:color="auto"/>
        <w:right w:val="none" w:sz="0" w:space="0" w:color="auto"/>
      </w:divBdr>
    </w:div>
    <w:div w:id="1154031921">
      <w:bodyDiv w:val="1"/>
      <w:marLeft w:val="0"/>
      <w:marRight w:val="0"/>
      <w:marTop w:val="0"/>
      <w:marBottom w:val="0"/>
      <w:divBdr>
        <w:top w:val="none" w:sz="0" w:space="0" w:color="auto"/>
        <w:left w:val="none" w:sz="0" w:space="0" w:color="auto"/>
        <w:bottom w:val="none" w:sz="0" w:space="0" w:color="auto"/>
        <w:right w:val="none" w:sz="0" w:space="0" w:color="auto"/>
      </w:divBdr>
    </w:div>
    <w:div w:id="1160190748">
      <w:bodyDiv w:val="1"/>
      <w:marLeft w:val="0"/>
      <w:marRight w:val="0"/>
      <w:marTop w:val="0"/>
      <w:marBottom w:val="0"/>
      <w:divBdr>
        <w:top w:val="none" w:sz="0" w:space="0" w:color="auto"/>
        <w:left w:val="none" w:sz="0" w:space="0" w:color="auto"/>
        <w:bottom w:val="none" w:sz="0" w:space="0" w:color="auto"/>
        <w:right w:val="none" w:sz="0" w:space="0" w:color="auto"/>
      </w:divBdr>
    </w:div>
    <w:div w:id="1168712814">
      <w:bodyDiv w:val="1"/>
      <w:marLeft w:val="0"/>
      <w:marRight w:val="0"/>
      <w:marTop w:val="0"/>
      <w:marBottom w:val="0"/>
      <w:divBdr>
        <w:top w:val="none" w:sz="0" w:space="0" w:color="auto"/>
        <w:left w:val="none" w:sz="0" w:space="0" w:color="auto"/>
        <w:bottom w:val="none" w:sz="0" w:space="0" w:color="auto"/>
        <w:right w:val="none" w:sz="0" w:space="0" w:color="auto"/>
      </w:divBdr>
    </w:div>
    <w:div w:id="1171681271">
      <w:bodyDiv w:val="1"/>
      <w:marLeft w:val="0"/>
      <w:marRight w:val="0"/>
      <w:marTop w:val="0"/>
      <w:marBottom w:val="0"/>
      <w:divBdr>
        <w:top w:val="none" w:sz="0" w:space="0" w:color="auto"/>
        <w:left w:val="none" w:sz="0" w:space="0" w:color="auto"/>
        <w:bottom w:val="none" w:sz="0" w:space="0" w:color="auto"/>
        <w:right w:val="none" w:sz="0" w:space="0" w:color="auto"/>
      </w:divBdr>
    </w:div>
    <w:div w:id="1190795321">
      <w:bodyDiv w:val="1"/>
      <w:marLeft w:val="0"/>
      <w:marRight w:val="0"/>
      <w:marTop w:val="0"/>
      <w:marBottom w:val="0"/>
      <w:divBdr>
        <w:top w:val="none" w:sz="0" w:space="0" w:color="auto"/>
        <w:left w:val="none" w:sz="0" w:space="0" w:color="auto"/>
        <w:bottom w:val="none" w:sz="0" w:space="0" w:color="auto"/>
        <w:right w:val="none" w:sz="0" w:space="0" w:color="auto"/>
      </w:divBdr>
    </w:div>
    <w:div w:id="1193348532">
      <w:bodyDiv w:val="1"/>
      <w:marLeft w:val="0"/>
      <w:marRight w:val="0"/>
      <w:marTop w:val="0"/>
      <w:marBottom w:val="0"/>
      <w:divBdr>
        <w:top w:val="none" w:sz="0" w:space="0" w:color="auto"/>
        <w:left w:val="none" w:sz="0" w:space="0" w:color="auto"/>
        <w:bottom w:val="none" w:sz="0" w:space="0" w:color="auto"/>
        <w:right w:val="none" w:sz="0" w:space="0" w:color="auto"/>
      </w:divBdr>
    </w:div>
    <w:div w:id="1194539963">
      <w:bodyDiv w:val="1"/>
      <w:marLeft w:val="0"/>
      <w:marRight w:val="0"/>
      <w:marTop w:val="0"/>
      <w:marBottom w:val="0"/>
      <w:divBdr>
        <w:top w:val="none" w:sz="0" w:space="0" w:color="auto"/>
        <w:left w:val="none" w:sz="0" w:space="0" w:color="auto"/>
        <w:bottom w:val="none" w:sz="0" w:space="0" w:color="auto"/>
        <w:right w:val="none" w:sz="0" w:space="0" w:color="auto"/>
      </w:divBdr>
    </w:div>
    <w:div w:id="1195192494">
      <w:bodyDiv w:val="1"/>
      <w:marLeft w:val="0"/>
      <w:marRight w:val="0"/>
      <w:marTop w:val="0"/>
      <w:marBottom w:val="0"/>
      <w:divBdr>
        <w:top w:val="none" w:sz="0" w:space="0" w:color="auto"/>
        <w:left w:val="none" w:sz="0" w:space="0" w:color="auto"/>
        <w:bottom w:val="none" w:sz="0" w:space="0" w:color="auto"/>
        <w:right w:val="none" w:sz="0" w:space="0" w:color="auto"/>
      </w:divBdr>
    </w:div>
    <w:div w:id="1200631509">
      <w:bodyDiv w:val="1"/>
      <w:marLeft w:val="0"/>
      <w:marRight w:val="0"/>
      <w:marTop w:val="0"/>
      <w:marBottom w:val="0"/>
      <w:divBdr>
        <w:top w:val="none" w:sz="0" w:space="0" w:color="auto"/>
        <w:left w:val="none" w:sz="0" w:space="0" w:color="auto"/>
        <w:bottom w:val="none" w:sz="0" w:space="0" w:color="auto"/>
        <w:right w:val="none" w:sz="0" w:space="0" w:color="auto"/>
      </w:divBdr>
    </w:div>
    <w:div w:id="1203513445">
      <w:bodyDiv w:val="1"/>
      <w:marLeft w:val="0"/>
      <w:marRight w:val="0"/>
      <w:marTop w:val="0"/>
      <w:marBottom w:val="0"/>
      <w:divBdr>
        <w:top w:val="none" w:sz="0" w:space="0" w:color="auto"/>
        <w:left w:val="none" w:sz="0" w:space="0" w:color="auto"/>
        <w:bottom w:val="none" w:sz="0" w:space="0" w:color="auto"/>
        <w:right w:val="none" w:sz="0" w:space="0" w:color="auto"/>
      </w:divBdr>
    </w:div>
    <w:div w:id="1221134368">
      <w:bodyDiv w:val="1"/>
      <w:marLeft w:val="0"/>
      <w:marRight w:val="0"/>
      <w:marTop w:val="0"/>
      <w:marBottom w:val="0"/>
      <w:divBdr>
        <w:top w:val="none" w:sz="0" w:space="0" w:color="auto"/>
        <w:left w:val="none" w:sz="0" w:space="0" w:color="auto"/>
        <w:bottom w:val="none" w:sz="0" w:space="0" w:color="auto"/>
        <w:right w:val="none" w:sz="0" w:space="0" w:color="auto"/>
      </w:divBdr>
    </w:div>
    <w:div w:id="1234197868">
      <w:bodyDiv w:val="1"/>
      <w:marLeft w:val="0"/>
      <w:marRight w:val="0"/>
      <w:marTop w:val="0"/>
      <w:marBottom w:val="0"/>
      <w:divBdr>
        <w:top w:val="none" w:sz="0" w:space="0" w:color="auto"/>
        <w:left w:val="none" w:sz="0" w:space="0" w:color="auto"/>
        <w:bottom w:val="none" w:sz="0" w:space="0" w:color="auto"/>
        <w:right w:val="none" w:sz="0" w:space="0" w:color="auto"/>
      </w:divBdr>
    </w:div>
    <w:div w:id="1249848244">
      <w:bodyDiv w:val="1"/>
      <w:marLeft w:val="0"/>
      <w:marRight w:val="0"/>
      <w:marTop w:val="0"/>
      <w:marBottom w:val="0"/>
      <w:divBdr>
        <w:top w:val="none" w:sz="0" w:space="0" w:color="auto"/>
        <w:left w:val="none" w:sz="0" w:space="0" w:color="auto"/>
        <w:bottom w:val="none" w:sz="0" w:space="0" w:color="auto"/>
        <w:right w:val="none" w:sz="0" w:space="0" w:color="auto"/>
      </w:divBdr>
    </w:div>
    <w:div w:id="1251546014">
      <w:bodyDiv w:val="1"/>
      <w:marLeft w:val="0"/>
      <w:marRight w:val="0"/>
      <w:marTop w:val="0"/>
      <w:marBottom w:val="0"/>
      <w:divBdr>
        <w:top w:val="none" w:sz="0" w:space="0" w:color="auto"/>
        <w:left w:val="none" w:sz="0" w:space="0" w:color="auto"/>
        <w:bottom w:val="none" w:sz="0" w:space="0" w:color="auto"/>
        <w:right w:val="none" w:sz="0" w:space="0" w:color="auto"/>
      </w:divBdr>
    </w:div>
    <w:div w:id="1260988838">
      <w:bodyDiv w:val="1"/>
      <w:marLeft w:val="0"/>
      <w:marRight w:val="0"/>
      <w:marTop w:val="0"/>
      <w:marBottom w:val="0"/>
      <w:divBdr>
        <w:top w:val="none" w:sz="0" w:space="0" w:color="auto"/>
        <w:left w:val="none" w:sz="0" w:space="0" w:color="auto"/>
        <w:bottom w:val="none" w:sz="0" w:space="0" w:color="auto"/>
        <w:right w:val="none" w:sz="0" w:space="0" w:color="auto"/>
      </w:divBdr>
    </w:div>
    <w:div w:id="1269895376">
      <w:bodyDiv w:val="1"/>
      <w:marLeft w:val="0"/>
      <w:marRight w:val="0"/>
      <w:marTop w:val="0"/>
      <w:marBottom w:val="0"/>
      <w:divBdr>
        <w:top w:val="none" w:sz="0" w:space="0" w:color="auto"/>
        <w:left w:val="none" w:sz="0" w:space="0" w:color="auto"/>
        <w:bottom w:val="none" w:sz="0" w:space="0" w:color="auto"/>
        <w:right w:val="none" w:sz="0" w:space="0" w:color="auto"/>
      </w:divBdr>
    </w:div>
    <w:div w:id="1273244556">
      <w:bodyDiv w:val="1"/>
      <w:marLeft w:val="0"/>
      <w:marRight w:val="0"/>
      <w:marTop w:val="0"/>
      <w:marBottom w:val="0"/>
      <w:divBdr>
        <w:top w:val="none" w:sz="0" w:space="0" w:color="auto"/>
        <w:left w:val="none" w:sz="0" w:space="0" w:color="auto"/>
        <w:bottom w:val="none" w:sz="0" w:space="0" w:color="auto"/>
        <w:right w:val="none" w:sz="0" w:space="0" w:color="auto"/>
      </w:divBdr>
    </w:div>
    <w:div w:id="1274047755">
      <w:bodyDiv w:val="1"/>
      <w:marLeft w:val="0"/>
      <w:marRight w:val="0"/>
      <w:marTop w:val="0"/>
      <w:marBottom w:val="0"/>
      <w:divBdr>
        <w:top w:val="none" w:sz="0" w:space="0" w:color="auto"/>
        <w:left w:val="none" w:sz="0" w:space="0" w:color="auto"/>
        <w:bottom w:val="none" w:sz="0" w:space="0" w:color="auto"/>
        <w:right w:val="none" w:sz="0" w:space="0" w:color="auto"/>
      </w:divBdr>
    </w:div>
    <w:div w:id="1281764669">
      <w:bodyDiv w:val="1"/>
      <w:marLeft w:val="0"/>
      <w:marRight w:val="0"/>
      <w:marTop w:val="0"/>
      <w:marBottom w:val="0"/>
      <w:divBdr>
        <w:top w:val="none" w:sz="0" w:space="0" w:color="auto"/>
        <w:left w:val="none" w:sz="0" w:space="0" w:color="auto"/>
        <w:bottom w:val="none" w:sz="0" w:space="0" w:color="auto"/>
        <w:right w:val="none" w:sz="0" w:space="0" w:color="auto"/>
      </w:divBdr>
    </w:div>
    <w:div w:id="1283727624">
      <w:bodyDiv w:val="1"/>
      <w:marLeft w:val="0"/>
      <w:marRight w:val="0"/>
      <w:marTop w:val="0"/>
      <w:marBottom w:val="0"/>
      <w:divBdr>
        <w:top w:val="none" w:sz="0" w:space="0" w:color="auto"/>
        <w:left w:val="none" w:sz="0" w:space="0" w:color="auto"/>
        <w:bottom w:val="none" w:sz="0" w:space="0" w:color="auto"/>
        <w:right w:val="none" w:sz="0" w:space="0" w:color="auto"/>
      </w:divBdr>
    </w:div>
    <w:div w:id="1297444104">
      <w:bodyDiv w:val="1"/>
      <w:marLeft w:val="0"/>
      <w:marRight w:val="0"/>
      <w:marTop w:val="0"/>
      <w:marBottom w:val="0"/>
      <w:divBdr>
        <w:top w:val="none" w:sz="0" w:space="0" w:color="auto"/>
        <w:left w:val="none" w:sz="0" w:space="0" w:color="auto"/>
        <w:bottom w:val="none" w:sz="0" w:space="0" w:color="auto"/>
        <w:right w:val="none" w:sz="0" w:space="0" w:color="auto"/>
      </w:divBdr>
    </w:div>
    <w:div w:id="1304772159">
      <w:bodyDiv w:val="1"/>
      <w:marLeft w:val="0"/>
      <w:marRight w:val="0"/>
      <w:marTop w:val="0"/>
      <w:marBottom w:val="0"/>
      <w:divBdr>
        <w:top w:val="none" w:sz="0" w:space="0" w:color="auto"/>
        <w:left w:val="none" w:sz="0" w:space="0" w:color="auto"/>
        <w:bottom w:val="none" w:sz="0" w:space="0" w:color="auto"/>
        <w:right w:val="none" w:sz="0" w:space="0" w:color="auto"/>
      </w:divBdr>
    </w:div>
    <w:div w:id="1314986426">
      <w:bodyDiv w:val="1"/>
      <w:marLeft w:val="0"/>
      <w:marRight w:val="0"/>
      <w:marTop w:val="0"/>
      <w:marBottom w:val="0"/>
      <w:divBdr>
        <w:top w:val="none" w:sz="0" w:space="0" w:color="auto"/>
        <w:left w:val="none" w:sz="0" w:space="0" w:color="auto"/>
        <w:bottom w:val="none" w:sz="0" w:space="0" w:color="auto"/>
        <w:right w:val="none" w:sz="0" w:space="0" w:color="auto"/>
      </w:divBdr>
    </w:div>
    <w:div w:id="1316494865">
      <w:bodyDiv w:val="1"/>
      <w:marLeft w:val="0"/>
      <w:marRight w:val="0"/>
      <w:marTop w:val="0"/>
      <w:marBottom w:val="0"/>
      <w:divBdr>
        <w:top w:val="none" w:sz="0" w:space="0" w:color="auto"/>
        <w:left w:val="none" w:sz="0" w:space="0" w:color="auto"/>
        <w:bottom w:val="none" w:sz="0" w:space="0" w:color="auto"/>
        <w:right w:val="none" w:sz="0" w:space="0" w:color="auto"/>
      </w:divBdr>
    </w:div>
    <w:div w:id="1317684489">
      <w:bodyDiv w:val="1"/>
      <w:marLeft w:val="0"/>
      <w:marRight w:val="0"/>
      <w:marTop w:val="0"/>
      <w:marBottom w:val="0"/>
      <w:divBdr>
        <w:top w:val="none" w:sz="0" w:space="0" w:color="auto"/>
        <w:left w:val="none" w:sz="0" w:space="0" w:color="auto"/>
        <w:bottom w:val="none" w:sz="0" w:space="0" w:color="auto"/>
        <w:right w:val="none" w:sz="0" w:space="0" w:color="auto"/>
      </w:divBdr>
    </w:div>
    <w:div w:id="1324698676">
      <w:bodyDiv w:val="1"/>
      <w:marLeft w:val="0"/>
      <w:marRight w:val="0"/>
      <w:marTop w:val="0"/>
      <w:marBottom w:val="0"/>
      <w:divBdr>
        <w:top w:val="none" w:sz="0" w:space="0" w:color="auto"/>
        <w:left w:val="none" w:sz="0" w:space="0" w:color="auto"/>
        <w:bottom w:val="none" w:sz="0" w:space="0" w:color="auto"/>
        <w:right w:val="none" w:sz="0" w:space="0" w:color="auto"/>
      </w:divBdr>
    </w:div>
    <w:div w:id="1326473627">
      <w:bodyDiv w:val="1"/>
      <w:marLeft w:val="0"/>
      <w:marRight w:val="0"/>
      <w:marTop w:val="0"/>
      <w:marBottom w:val="0"/>
      <w:divBdr>
        <w:top w:val="none" w:sz="0" w:space="0" w:color="auto"/>
        <w:left w:val="none" w:sz="0" w:space="0" w:color="auto"/>
        <w:bottom w:val="none" w:sz="0" w:space="0" w:color="auto"/>
        <w:right w:val="none" w:sz="0" w:space="0" w:color="auto"/>
      </w:divBdr>
    </w:div>
    <w:div w:id="1327593114">
      <w:bodyDiv w:val="1"/>
      <w:marLeft w:val="0"/>
      <w:marRight w:val="0"/>
      <w:marTop w:val="0"/>
      <w:marBottom w:val="0"/>
      <w:divBdr>
        <w:top w:val="none" w:sz="0" w:space="0" w:color="auto"/>
        <w:left w:val="none" w:sz="0" w:space="0" w:color="auto"/>
        <w:bottom w:val="none" w:sz="0" w:space="0" w:color="auto"/>
        <w:right w:val="none" w:sz="0" w:space="0" w:color="auto"/>
      </w:divBdr>
    </w:div>
    <w:div w:id="1333755716">
      <w:bodyDiv w:val="1"/>
      <w:marLeft w:val="0"/>
      <w:marRight w:val="0"/>
      <w:marTop w:val="0"/>
      <w:marBottom w:val="0"/>
      <w:divBdr>
        <w:top w:val="none" w:sz="0" w:space="0" w:color="auto"/>
        <w:left w:val="none" w:sz="0" w:space="0" w:color="auto"/>
        <w:bottom w:val="none" w:sz="0" w:space="0" w:color="auto"/>
        <w:right w:val="none" w:sz="0" w:space="0" w:color="auto"/>
      </w:divBdr>
    </w:div>
    <w:div w:id="1342969354">
      <w:bodyDiv w:val="1"/>
      <w:marLeft w:val="0"/>
      <w:marRight w:val="0"/>
      <w:marTop w:val="0"/>
      <w:marBottom w:val="0"/>
      <w:divBdr>
        <w:top w:val="none" w:sz="0" w:space="0" w:color="auto"/>
        <w:left w:val="none" w:sz="0" w:space="0" w:color="auto"/>
        <w:bottom w:val="none" w:sz="0" w:space="0" w:color="auto"/>
        <w:right w:val="none" w:sz="0" w:space="0" w:color="auto"/>
      </w:divBdr>
    </w:div>
    <w:div w:id="1348755731">
      <w:bodyDiv w:val="1"/>
      <w:marLeft w:val="0"/>
      <w:marRight w:val="0"/>
      <w:marTop w:val="0"/>
      <w:marBottom w:val="0"/>
      <w:divBdr>
        <w:top w:val="none" w:sz="0" w:space="0" w:color="auto"/>
        <w:left w:val="none" w:sz="0" w:space="0" w:color="auto"/>
        <w:bottom w:val="none" w:sz="0" w:space="0" w:color="auto"/>
        <w:right w:val="none" w:sz="0" w:space="0" w:color="auto"/>
      </w:divBdr>
    </w:div>
    <w:div w:id="1352298471">
      <w:bodyDiv w:val="1"/>
      <w:marLeft w:val="0"/>
      <w:marRight w:val="0"/>
      <w:marTop w:val="0"/>
      <w:marBottom w:val="0"/>
      <w:divBdr>
        <w:top w:val="none" w:sz="0" w:space="0" w:color="auto"/>
        <w:left w:val="none" w:sz="0" w:space="0" w:color="auto"/>
        <w:bottom w:val="none" w:sz="0" w:space="0" w:color="auto"/>
        <w:right w:val="none" w:sz="0" w:space="0" w:color="auto"/>
      </w:divBdr>
    </w:div>
    <w:div w:id="1353067547">
      <w:bodyDiv w:val="1"/>
      <w:marLeft w:val="0"/>
      <w:marRight w:val="0"/>
      <w:marTop w:val="0"/>
      <w:marBottom w:val="0"/>
      <w:divBdr>
        <w:top w:val="none" w:sz="0" w:space="0" w:color="auto"/>
        <w:left w:val="none" w:sz="0" w:space="0" w:color="auto"/>
        <w:bottom w:val="none" w:sz="0" w:space="0" w:color="auto"/>
        <w:right w:val="none" w:sz="0" w:space="0" w:color="auto"/>
      </w:divBdr>
    </w:div>
    <w:div w:id="1354988692">
      <w:bodyDiv w:val="1"/>
      <w:marLeft w:val="0"/>
      <w:marRight w:val="0"/>
      <w:marTop w:val="0"/>
      <w:marBottom w:val="0"/>
      <w:divBdr>
        <w:top w:val="none" w:sz="0" w:space="0" w:color="auto"/>
        <w:left w:val="none" w:sz="0" w:space="0" w:color="auto"/>
        <w:bottom w:val="none" w:sz="0" w:space="0" w:color="auto"/>
        <w:right w:val="none" w:sz="0" w:space="0" w:color="auto"/>
      </w:divBdr>
    </w:div>
    <w:div w:id="1362128803">
      <w:bodyDiv w:val="1"/>
      <w:marLeft w:val="0"/>
      <w:marRight w:val="0"/>
      <w:marTop w:val="0"/>
      <w:marBottom w:val="0"/>
      <w:divBdr>
        <w:top w:val="none" w:sz="0" w:space="0" w:color="auto"/>
        <w:left w:val="none" w:sz="0" w:space="0" w:color="auto"/>
        <w:bottom w:val="none" w:sz="0" w:space="0" w:color="auto"/>
        <w:right w:val="none" w:sz="0" w:space="0" w:color="auto"/>
      </w:divBdr>
    </w:div>
    <w:div w:id="1364016807">
      <w:bodyDiv w:val="1"/>
      <w:marLeft w:val="0"/>
      <w:marRight w:val="0"/>
      <w:marTop w:val="0"/>
      <w:marBottom w:val="0"/>
      <w:divBdr>
        <w:top w:val="none" w:sz="0" w:space="0" w:color="auto"/>
        <w:left w:val="none" w:sz="0" w:space="0" w:color="auto"/>
        <w:bottom w:val="none" w:sz="0" w:space="0" w:color="auto"/>
        <w:right w:val="none" w:sz="0" w:space="0" w:color="auto"/>
      </w:divBdr>
    </w:div>
    <w:div w:id="1364747596">
      <w:bodyDiv w:val="1"/>
      <w:marLeft w:val="0"/>
      <w:marRight w:val="0"/>
      <w:marTop w:val="0"/>
      <w:marBottom w:val="0"/>
      <w:divBdr>
        <w:top w:val="none" w:sz="0" w:space="0" w:color="auto"/>
        <w:left w:val="none" w:sz="0" w:space="0" w:color="auto"/>
        <w:bottom w:val="none" w:sz="0" w:space="0" w:color="auto"/>
        <w:right w:val="none" w:sz="0" w:space="0" w:color="auto"/>
      </w:divBdr>
    </w:div>
    <w:div w:id="1366372380">
      <w:bodyDiv w:val="1"/>
      <w:marLeft w:val="0"/>
      <w:marRight w:val="0"/>
      <w:marTop w:val="0"/>
      <w:marBottom w:val="0"/>
      <w:divBdr>
        <w:top w:val="none" w:sz="0" w:space="0" w:color="auto"/>
        <w:left w:val="none" w:sz="0" w:space="0" w:color="auto"/>
        <w:bottom w:val="none" w:sz="0" w:space="0" w:color="auto"/>
        <w:right w:val="none" w:sz="0" w:space="0" w:color="auto"/>
      </w:divBdr>
    </w:div>
    <w:div w:id="1373965753">
      <w:bodyDiv w:val="1"/>
      <w:marLeft w:val="0"/>
      <w:marRight w:val="0"/>
      <w:marTop w:val="0"/>
      <w:marBottom w:val="0"/>
      <w:divBdr>
        <w:top w:val="none" w:sz="0" w:space="0" w:color="auto"/>
        <w:left w:val="none" w:sz="0" w:space="0" w:color="auto"/>
        <w:bottom w:val="none" w:sz="0" w:space="0" w:color="auto"/>
        <w:right w:val="none" w:sz="0" w:space="0" w:color="auto"/>
      </w:divBdr>
    </w:div>
    <w:div w:id="1374118248">
      <w:bodyDiv w:val="1"/>
      <w:marLeft w:val="0"/>
      <w:marRight w:val="0"/>
      <w:marTop w:val="0"/>
      <w:marBottom w:val="0"/>
      <w:divBdr>
        <w:top w:val="none" w:sz="0" w:space="0" w:color="auto"/>
        <w:left w:val="none" w:sz="0" w:space="0" w:color="auto"/>
        <w:bottom w:val="none" w:sz="0" w:space="0" w:color="auto"/>
        <w:right w:val="none" w:sz="0" w:space="0" w:color="auto"/>
      </w:divBdr>
    </w:div>
    <w:div w:id="1380469553">
      <w:bodyDiv w:val="1"/>
      <w:marLeft w:val="0"/>
      <w:marRight w:val="0"/>
      <w:marTop w:val="0"/>
      <w:marBottom w:val="0"/>
      <w:divBdr>
        <w:top w:val="none" w:sz="0" w:space="0" w:color="auto"/>
        <w:left w:val="none" w:sz="0" w:space="0" w:color="auto"/>
        <w:bottom w:val="none" w:sz="0" w:space="0" w:color="auto"/>
        <w:right w:val="none" w:sz="0" w:space="0" w:color="auto"/>
      </w:divBdr>
    </w:div>
    <w:div w:id="1381517693">
      <w:bodyDiv w:val="1"/>
      <w:marLeft w:val="0"/>
      <w:marRight w:val="0"/>
      <w:marTop w:val="0"/>
      <w:marBottom w:val="0"/>
      <w:divBdr>
        <w:top w:val="none" w:sz="0" w:space="0" w:color="auto"/>
        <w:left w:val="none" w:sz="0" w:space="0" w:color="auto"/>
        <w:bottom w:val="none" w:sz="0" w:space="0" w:color="auto"/>
        <w:right w:val="none" w:sz="0" w:space="0" w:color="auto"/>
      </w:divBdr>
    </w:div>
    <w:div w:id="1383099144">
      <w:bodyDiv w:val="1"/>
      <w:marLeft w:val="0"/>
      <w:marRight w:val="0"/>
      <w:marTop w:val="0"/>
      <w:marBottom w:val="0"/>
      <w:divBdr>
        <w:top w:val="none" w:sz="0" w:space="0" w:color="auto"/>
        <w:left w:val="none" w:sz="0" w:space="0" w:color="auto"/>
        <w:bottom w:val="none" w:sz="0" w:space="0" w:color="auto"/>
        <w:right w:val="none" w:sz="0" w:space="0" w:color="auto"/>
      </w:divBdr>
    </w:div>
    <w:div w:id="1386560560">
      <w:bodyDiv w:val="1"/>
      <w:marLeft w:val="0"/>
      <w:marRight w:val="0"/>
      <w:marTop w:val="0"/>
      <w:marBottom w:val="0"/>
      <w:divBdr>
        <w:top w:val="none" w:sz="0" w:space="0" w:color="auto"/>
        <w:left w:val="none" w:sz="0" w:space="0" w:color="auto"/>
        <w:bottom w:val="none" w:sz="0" w:space="0" w:color="auto"/>
        <w:right w:val="none" w:sz="0" w:space="0" w:color="auto"/>
      </w:divBdr>
    </w:div>
    <w:div w:id="1393112424">
      <w:bodyDiv w:val="1"/>
      <w:marLeft w:val="0"/>
      <w:marRight w:val="0"/>
      <w:marTop w:val="0"/>
      <w:marBottom w:val="0"/>
      <w:divBdr>
        <w:top w:val="none" w:sz="0" w:space="0" w:color="auto"/>
        <w:left w:val="none" w:sz="0" w:space="0" w:color="auto"/>
        <w:bottom w:val="none" w:sz="0" w:space="0" w:color="auto"/>
        <w:right w:val="none" w:sz="0" w:space="0" w:color="auto"/>
      </w:divBdr>
    </w:div>
    <w:div w:id="1402485625">
      <w:bodyDiv w:val="1"/>
      <w:marLeft w:val="0"/>
      <w:marRight w:val="0"/>
      <w:marTop w:val="0"/>
      <w:marBottom w:val="0"/>
      <w:divBdr>
        <w:top w:val="none" w:sz="0" w:space="0" w:color="auto"/>
        <w:left w:val="none" w:sz="0" w:space="0" w:color="auto"/>
        <w:bottom w:val="none" w:sz="0" w:space="0" w:color="auto"/>
        <w:right w:val="none" w:sz="0" w:space="0" w:color="auto"/>
      </w:divBdr>
    </w:div>
    <w:div w:id="1407339983">
      <w:bodyDiv w:val="1"/>
      <w:marLeft w:val="0"/>
      <w:marRight w:val="0"/>
      <w:marTop w:val="0"/>
      <w:marBottom w:val="0"/>
      <w:divBdr>
        <w:top w:val="none" w:sz="0" w:space="0" w:color="auto"/>
        <w:left w:val="none" w:sz="0" w:space="0" w:color="auto"/>
        <w:bottom w:val="none" w:sz="0" w:space="0" w:color="auto"/>
        <w:right w:val="none" w:sz="0" w:space="0" w:color="auto"/>
      </w:divBdr>
    </w:div>
    <w:div w:id="1408844617">
      <w:bodyDiv w:val="1"/>
      <w:marLeft w:val="0"/>
      <w:marRight w:val="0"/>
      <w:marTop w:val="0"/>
      <w:marBottom w:val="0"/>
      <w:divBdr>
        <w:top w:val="none" w:sz="0" w:space="0" w:color="auto"/>
        <w:left w:val="none" w:sz="0" w:space="0" w:color="auto"/>
        <w:bottom w:val="none" w:sz="0" w:space="0" w:color="auto"/>
        <w:right w:val="none" w:sz="0" w:space="0" w:color="auto"/>
      </w:divBdr>
    </w:div>
    <w:div w:id="1412853568">
      <w:bodyDiv w:val="1"/>
      <w:marLeft w:val="0"/>
      <w:marRight w:val="0"/>
      <w:marTop w:val="0"/>
      <w:marBottom w:val="0"/>
      <w:divBdr>
        <w:top w:val="none" w:sz="0" w:space="0" w:color="auto"/>
        <w:left w:val="none" w:sz="0" w:space="0" w:color="auto"/>
        <w:bottom w:val="none" w:sz="0" w:space="0" w:color="auto"/>
        <w:right w:val="none" w:sz="0" w:space="0" w:color="auto"/>
      </w:divBdr>
    </w:div>
    <w:div w:id="1417939630">
      <w:bodyDiv w:val="1"/>
      <w:marLeft w:val="0"/>
      <w:marRight w:val="0"/>
      <w:marTop w:val="0"/>
      <w:marBottom w:val="0"/>
      <w:divBdr>
        <w:top w:val="none" w:sz="0" w:space="0" w:color="auto"/>
        <w:left w:val="none" w:sz="0" w:space="0" w:color="auto"/>
        <w:bottom w:val="none" w:sz="0" w:space="0" w:color="auto"/>
        <w:right w:val="none" w:sz="0" w:space="0" w:color="auto"/>
      </w:divBdr>
    </w:div>
    <w:div w:id="1418791912">
      <w:bodyDiv w:val="1"/>
      <w:marLeft w:val="0"/>
      <w:marRight w:val="0"/>
      <w:marTop w:val="0"/>
      <w:marBottom w:val="0"/>
      <w:divBdr>
        <w:top w:val="none" w:sz="0" w:space="0" w:color="auto"/>
        <w:left w:val="none" w:sz="0" w:space="0" w:color="auto"/>
        <w:bottom w:val="none" w:sz="0" w:space="0" w:color="auto"/>
        <w:right w:val="none" w:sz="0" w:space="0" w:color="auto"/>
      </w:divBdr>
    </w:div>
    <w:div w:id="1426340377">
      <w:bodyDiv w:val="1"/>
      <w:marLeft w:val="0"/>
      <w:marRight w:val="0"/>
      <w:marTop w:val="0"/>
      <w:marBottom w:val="0"/>
      <w:divBdr>
        <w:top w:val="none" w:sz="0" w:space="0" w:color="auto"/>
        <w:left w:val="none" w:sz="0" w:space="0" w:color="auto"/>
        <w:bottom w:val="none" w:sz="0" w:space="0" w:color="auto"/>
        <w:right w:val="none" w:sz="0" w:space="0" w:color="auto"/>
      </w:divBdr>
    </w:div>
    <w:div w:id="1430009752">
      <w:bodyDiv w:val="1"/>
      <w:marLeft w:val="0"/>
      <w:marRight w:val="0"/>
      <w:marTop w:val="0"/>
      <w:marBottom w:val="0"/>
      <w:divBdr>
        <w:top w:val="none" w:sz="0" w:space="0" w:color="auto"/>
        <w:left w:val="none" w:sz="0" w:space="0" w:color="auto"/>
        <w:bottom w:val="none" w:sz="0" w:space="0" w:color="auto"/>
        <w:right w:val="none" w:sz="0" w:space="0" w:color="auto"/>
      </w:divBdr>
    </w:div>
    <w:div w:id="1439570257">
      <w:bodyDiv w:val="1"/>
      <w:marLeft w:val="0"/>
      <w:marRight w:val="0"/>
      <w:marTop w:val="0"/>
      <w:marBottom w:val="0"/>
      <w:divBdr>
        <w:top w:val="none" w:sz="0" w:space="0" w:color="auto"/>
        <w:left w:val="none" w:sz="0" w:space="0" w:color="auto"/>
        <w:bottom w:val="none" w:sz="0" w:space="0" w:color="auto"/>
        <w:right w:val="none" w:sz="0" w:space="0" w:color="auto"/>
      </w:divBdr>
    </w:div>
    <w:div w:id="1441994726">
      <w:bodyDiv w:val="1"/>
      <w:marLeft w:val="0"/>
      <w:marRight w:val="0"/>
      <w:marTop w:val="0"/>
      <w:marBottom w:val="0"/>
      <w:divBdr>
        <w:top w:val="none" w:sz="0" w:space="0" w:color="auto"/>
        <w:left w:val="none" w:sz="0" w:space="0" w:color="auto"/>
        <w:bottom w:val="none" w:sz="0" w:space="0" w:color="auto"/>
        <w:right w:val="none" w:sz="0" w:space="0" w:color="auto"/>
      </w:divBdr>
    </w:div>
    <w:div w:id="1444497774">
      <w:bodyDiv w:val="1"/>
      <w:marLeft w:val="0"/>
      <w:marRight w:val="0"/>
      <w:marTop w:val="0"/>
      <w:marBottom w:val="0"/>
      <w:divBdr>
        <w:top w:val="none" w:sz="0" w:space="0" w:color="auto"/>
        <w:left w:val="none" w:sz="0" w:space="0" w:color="auto"/>
        <w:bottom w:val="none" w:sz="0" w:space="0" w:color="auto"/>
        <w:right w:val="none" w:sz="0" w:space="0" w:color="auto"/>
      </w:divBdr>
    </w:div>
    <w:div w:id="1452244491">
      <w:bodyDiv w:val="1"/>
      <w:marLeft w:val="0"/>
      <w:marRight w:val="0"/>
      <w:marTop w:val="0"/>
      <w:marBottom w:val="0"/>
      <w:divBdr>
        <w:top w:val="none" w:sz="0" w:space="0" w:color="auto"/>
        <w:left w:val="none" w:sz="0" w:space="0" w:color="auto"/>
        <w:bottom w:val="none" w:sz="0" w:space="0" w:color="auto"/>
        <w:right w:val="none" w:sz="0" w:space="0" w:color="auto"/>
      </w:divBdr>
    </w:div>
    <w:div w:id="1454982691">
      <w:bodyDiv w:val="1"/>
      <w:marLeft w:val="0"/>
      <w:marRight w:val="0"/>
      <w:marTop w:val="0"/>
      <w:marBottom w:val="0"/>
      <w:divBdr>
        <w:top w:val="none" w:sz="0" w:space="0" w:color="auto"/>
        <w:left w:val="none" w:sz="0" w:space="0" w:color="auto"/>
        <w:bottom w:val="none" w:sz="0" w:space="0" w:color="auto"/>
        <w:right w:val="none" w:sz="0" w:space="0" w:color="auto"/>
      </w:divBdr>
    </w:div>
    <w:div w:id="1465000404">
      <w:bodyDiv w:val="1"/>
      <w:marLeft w:val="0"/>
      <w:marRight w:val="0"/>
      <w:marTop w:val="0"/>
      <w:marBottom w:val="0"/>
      <w:divBdr>
        <w:top w:val="none" w:sz="0" w:space="0" w:color="auto"/>
        <w:left w:val="none" w:sz="0" w:space="0" w:color="auto"/>
        <w:bottom w:val="none" w:sz="0" w:space="0" w:color="auto"/>
        <w:right w:val="none" w:sz="0" w:space="0" w:color="auto"/>
      </w:divBdr>
    </w:div>
    <w:div w:id="1466240962">
      <w:bodyDiv w:val="1"/>
      <w:marLeft w:val="0"/>
      <w:marRight w:val="0"/>
      <w:marTop w:val="0"/>
      <w:marBottom w:val="0"/>
      <w:divBdr>
        <w:top w:val="none" w:sz="0" w:space="0" w:color="auto"/>
        <w:left w:val="none" w:sz="0" w:space="0" w:color="auto"/>
        <w:bottom w:val="none" w:sz="0" w:space="0" w:color="auto"/>
        <w:right w:val="none" w:sz="0" w:space="0" w:color="auto"/>
      </w:divBdr>
    </w:div>
    <w:div w:id="1470050374">
      <w:bodyDiv w:val="1"/>
      <w:marLeft w:val="0"/>
      <w:marRight w:val="0"/>
      <w:marTop w:val="0"/>
      <w:marBottom w:val="0"/>
      <w:divBdr>
        <w:top w:val="none" w:sz="0" w:space="0" w:color="auto"/>
        <w:left w:val="none" w:sz="0" w:space="0" w:color="auto"/>
        <w:bottom w:val="none" w:sz="0" w:space="0" w:color="auto"/>
        <w:right w:val="none" w:sz="0" w:space="0" w:color="auto"/>
      </w:divBdr>
    </w:div>
    <w:div w:id="1477725099">
      <w:bodyDiv w:val="1"/>
      <w:marLeft w:val="0"/>
      <w:marRight w:val="0"/>
      <w:marTop w:val="0"/>
      <w:marBottom w:val="0"/>
      <w:divBdr>
        <w:top w:val="none" w:sz="0" w:space="0" w:color="auto"/>
        <w:left w:val="none" w:sz="0" w:space="0" w:color="auto"/>
        <w:bottom w:val="none" w:sz="0" w:space="0" w:color="auto"/>
        <w:right w:val="none" w:sz="0" w:space="0" w:color="auto"/>
      </w:divBdr>
    </w:div>
    <w:div w:id="1484396845">
      <w:bodyDiv w:val="1"/>
      <w:marLeft w:val="0"/>
      <w:marRight w:val="0"/>
      <w:marTop w:val="0"/>
      <w:marBottom w:val="0"/>
      <w:divBdr>
        <w:top w:val="none" w:sz="0" w:space="0" w:color="auto"/>
        <w:left w:val="none" w:sz="0" w:space="0" w:color="auto"/>
        <w:bottom w:val="none" w:sz="0" w:space="0" w:color="auto"/>
        <w:right w:val="none" w:sz="0" w:space="0" w:color="auto"/>
      </w:divBdr>
    </w:div>
    <w:div w:id="1497108703">
      <w:bodyDiv w:val="1"/>
      <w:marLeft w:val="0"/>
      <w:marRight w:val="0"/>
      <w:marTop w:val="0"/>
      <w:marBottom w:val="0"/>
      <w:divBdr>
        <w:top w:val="none" w:sz="0" w:space="0" w:color="auto"/>
        <w:left w:val="none" w:sz="0" w:space="0" w:color="auto"/>
        <w:bottom w:val="none" w:sz="0" w:space="0" w:color="auto"/>
        <w:right w:val="none" w:sz="0" w:space="0" w:color="auto"/>
      </w:divBdr>
    </w:div>
    <w:div w:id="1498611944">
      <w:marLeft w:val="0"/>
      <w:marRight w:val="0"/>
      <w:marTop w:val="0"/>
      <w:marBottom w:val="0"/>
      <w:divBdr>
        <w:top w:val="none" w:sz="0" w:space="0" w:color="auto"/>
        <w:left w:val="none" w:sz="0" w:space="0" w:color="auto"/>
        <w:bottom w:val="none" w:sz="0" w:space="0" w:color="auto"/>
        <w:right w:val="none" w:sz="0" w:space="0" w:color="auto"/>
      </w:divBdr>
    </w:div>
    <w:div w:id="1498611945">
      <w:marLeft w:val="0"/>
      <w:marRight w:val="0"/>
      <w:marTop w:val="0"/>
      <w:marBottom w:val="0"/>
      <w:divBdr>
        <w:top w:val="none" w:sz="0" w:space="0" w:color="auto"/>
        <w:left w:val="none" w:sz="0" w:space="0" w:color="auto"/>
        <w:bottom w:val="none" w:sz="0" w:space="0" w:color="auto"/>
        <w:right w:val="none" w:sz="0" w:space="0" w:color="auto"/>
      </w:divBdr>
    </w:div>
    <w:div w:id="1498611946">
      <w:marLeft w:val="0"/>
      <w:marRight w:val="0"/>
      <w:marTop w:val="0"/>
      <w:marBottom w:val="0"/>
      <w:divBdr>
        <w:top w:val="none" w:sz="0" w:space="0" w:color="auto"/>
        <w:left w:val="none" w:sz="0" w:space="0" w:color="auto"/>
        <w:bottom w:val="none" w:sz="0" w:space="0" w:color="auto"/>
        <w:right w:val="none" w:sz="0" w:space="0" w:color="auto"/>
      </w:divBdr>
    </w:div>
    <w:div w:id="1502551656">
      <w:bodyDiv w:val="1"/>
      <w:marLeft w:val="0"/>
      <w:marRight w:val="0"/>
      <w:marTop w:val="0"/>
      <w:marBottom w:val="0"/>
      <w:divBdr>
        <w:top w:val="none" w:sz="0" w:space="0" w:color="auto"/>
        <w:left w:val="none" w:sz="0" w:space="0" w:color="auto"/>
        <w:bottom w:val="none" w:sz="0" w:space="0" w:color="auto"/>
        <w:right w:val="none" w:sz="0" w:space="0" w:color="auto"/>
      </w:divBdr>
    </w:div>
    <w:div w:id="1505197021">
      <w:bodyDiv w:val="1"/>
      <w:marLeft w:val="0"/>
      <w:marRight w:val="0"/>
      <w:marTop w:val="0"/>
      <w:marBottom w:val="0"/>
      <w:divBdr>
        <w:top w:val="none" w:sz="0" w:space="0" w:color="auto"/>
        <w:left w:val="none" w:sz="0" w:space="0" w:color="auto"/>
        <w:bottom w:val="none" w:sz="0" w:space="0" w:color="auto"/>
        <w:right w:val="none" w:sz="0" w:space="0" w:color="auto"/>
      </w:divBdr>
    </w:div>
    <w:div w:id="1520467071">
      <w:bodyDiv w:val="1"/>
      <w:marLeft w:val="0"/>
      <w:marRight w:val="0"/>
      <w:marTop w:val="0"/>
      <w:marBottom w:val="0"/>
      <w:divBdr>
        <w:top w:val="none" w:sz="0" w:space="0" w:color="auto"/>
        <w:left w:val="none" w:sz="0" w:space="0" w:color="auto"/>
        <w:bottom w:val="none" w:sz="0" w:space="0" w:color="auto"/>
        <w:right w:val="none" w:sz="0" w:space="0" w:color="auto"/>
      </w:divBdr>
    </w:div>
    <w:div w:id="1521045217">
      <w:bodyDiv w:val="1"/>
      <w:marLeft w:val="0"/>
      <w:marRight w:val="0"/>
      <w:marTop w:val="0"/>
      <w:marBottom w:val="0"/>
      <w:divBdr>
        <w:top w:val="none" w:sz="0" w:space="0" w:color="auto"/>
        <w:left w:val="none" w:sz="0" w:space="0" w:color="auto"/>
        <w:bottom w:val="none" w:sz="0" w:space="0" w:color="auto"/>
        <w:right w:val="none" w:sz="0" w:space="0" w:color="auto"/>
      </w:divBdr>
    </w:div>
    <w:div w:id="1522545465">
      <w:bodyDiv w:val="1"/>
      <w:marLeft w:val="0"/>
      <w:marRight w:val="0"/>
      <w:marTop w:val="0"/>
      <w:marBottom w:val="0"/>
      <w:divBdr>
        <w:top w:val="none" w:sz="0" w:space="0" w:color="auto"/>
        <w:left w:val="none" w:sz="0" w:space="0" w:color="auto"/>
        <w:bottom w:val="none" w:sz="0" w:space="0" w:color="auto"/>
        <w:right w:val="none" w:sz="0" w:space="0" w:color="auto"/>
      </w:divBdr>
    </w:div>
    <w:div w:id="1535800466">
      <w:bodyDiv w:val="1"/>
      <w:marLeft w:val="0"/>
      <w:marRight w:val="0"/>
      <w:marTop w:val="0"/>
      <w:marBottom w:val="0"/>
      <w:divBdr>
        <w:top w:val="none" w:sz="0" w:space="0" w:color="auto"/>
        <w:left w:val="none" w:sz="0" w:space="0" w:color="auto"/>
        <w:bottom w:val="none" w:sz="0" w:space="0" w:color="auto"/>
        <w:right w:val="none" w:sz="0" w:space="0" w:color="auto"/>
      </w:divBdr>
    </w:div>
    <w:div w:id="1537741512">
      <w:bodyDiv w:val="1"/>
      <w:marLeft w:val="0"/>
      <w:marRight w:val="0"/>
      <w:marTop w:val="0"/>
      <w:marBottom w:val="0"/>
      <w:divBdr>
        <w:top w:val="none" w:sz="0" w:space="0" w:color="auto"/>
        <w:left w:val="none" w:sz="0" w:space="0" w:color="auto"/>
        <w:bottom w:val="none" w:sz="0" w:space="0" w:color="auto"/>
        <w:right w:val="none" w:sz="0" w:space="0" w:color="auto"/>
      </w:divBdr>
    </w:div>
    <w:div w:id="1545018505">
      <w:bodyDiv w:val="1"/>
      <w:marLeft w:val="0"/>
      <w:marRight w:val="0"/>
      <w:marTop w:val="0"/>
      <w:marBottom w:val="0"/>
      <w:divBdr>
        <w:top w:val="none" w:sz="0" w:space="0" w:color="auto"/>
        <w:left w:val="none" w:sz="0" w:space="0" w:color="auto"/>
        <w:bottom w:val="none" w:sz="0" w:space="0" w:color="auto"/>
        <w:right w:val="none" w:sz="0" w:space="0" w:color="auto"/>
      </w:divBdr>
    </w:div>
    <w:div w:id="1550530598">
      <w:bodyDiv w:val="1"/>
      <w:marLeft w:val="0"/>
      <w:marRight w:val="0"/>
      <w:marTop w:val="0"/>
      <w:marBottom w:val="0"/>
      <w:divBdr>
        <w:top w:val="none" w:sz="0" w:space="0" w:color="auto"/>
        <w:left w:val="none" w:sz="0" w:space="0" w:color="auto"/>
        <w:bottom w:val="none" w:sz="0" w:space="0" w:color="auto"/>
        <w:right w:val="none" w:sz="0" w:space="0" w:color="auto"/>
      </w:divBdr>
    </w:div>
    <w:div w:id="1555584865">
      <w:bodyDiv w:val="1"/>
      <w:marLeft w:val="0"/>
      <w:marRight w:val="0"/>
      <w:marTop w:val="0"/>
      <w:marBottom w:val="0"/>
      <w:divBdr>
        <w:top w:val="none" w:sz="0" w:space="0" w:color="auto"/>
        <w:left w:val="none" w:sz="0" w:space="0" w:color="auto"/>
        <w:bottom w:val="none" w:sz="0" w:space="0" w:color="auto"/>
        <w:right w:val="none" w:sz="0" w:space="0" w:color="auto"/>
      </w:divBdr>
    </w:div>
    <w:div w:id="1557546785">
      <w:bodyDiv w:val="1"/>
      <w:marLeft w:val="0"/>
      <w:marRight w:val="0"/>
      <w:marTop w:val="0"/>
      <w:marBottom w:val="0"/>
      <w:divBdr>
        <w:top w:val="none" w:sz="0" w:space="0" w:color="auto"/>
        <w:left w:val="none" w:sz="0" w:space="0" w:color="auto"/>
        <w:bottom w:val="none" w:sz="0" w:space="0" w:color="auto"/>
        <w:right w:val="none" w:sz="0" w:space="0" w:color="auto"/>
      </w:divBdr>
    </w:div>
    <w:div w:id="1559322427">
      <w:bodyDiv w:val="1"/>
      <w:marLeft w:val="0"/>
      <w:marRight w:val="0"/>
      <w:marTop w:val="0"/>
      <w:marBottom w:val="0"/>
      <w:divBdr>
        <w:top w:val="none" w:sz="0" w:space="0" w:color="auto"/>
        <w:left w:val="none" w:sz="0" w:space="0" w:color="auto"/>
        <w:bottom w:val="none" w:sz="0" w:space="0" w:color="auto"/>
        <w:right w:val="none" w:sz="0" w:space="0" w:color="auto"/>
      </w:divBdr>
    </w:div>
    <w:div w:id="1560478284">
      <w:bodyDiv w:val="1"/>
      <w:marLeft w:val="0"/>
      <w:marRight w:val="0"/>
      <w:marTop w:val="0"/>
      <w:marBottom w:val="0"/>
      <w:divBdr>
        <w:top w:val="none" w:sz="0" w:space="0" w:color="auto"/>
        <w:left w:val="none" w:sz="0" w:space="0" w:color="auto"/>
        <w:bottom w:val="none" w:sz="0" w:space="0" w:color="auto"/>
        <w:right w:val="none" w:sz="0" w:space="0" w:color="auto"/>
      </w:divBdr>
    </w:div>
    <w:div w:id="1561820152">
      <w:bodyDiv w:val="1"/>
      <w:marLeft w:val="0"/>
      <w:marRight w:val="0"/>
      <w:marTop w:val="0"/>
      <w:marBottom w:val="0"/>
      <w:divBdr>
        <w:top w:val="none" w:sz="0" w:space="0" w:color="auto"/>
        <w:left w:val="none" w:sz="0" w:space="0" w:color="auto"/>
        <w:bottom w:val="none" w:sz="0" w:space="0" w:color="auto"/>
        <w:right w:val="none" w:sz="0" w:space="0" w:color="auto"/>
      </w:divBdr>
    </w:div>
    <w:div w:id="1569728052">
      <w:bodyDiv w:val="1"/>
      <w:marLeft w:val="0"/>
      <w:marRight w:val="0"/>
      <w:marTop w:val="0"/>
      <w:marBottom w:val="0"/>
      <w:divBdr>
        <w:top w:val="none" w:sz="0" w:space="0" w:color="auto"/>
        <w:left w:val="none" w:sz="0" w:space="0" w:color="auto"/>
        <w:bottom w:val="none" w:sz="0" w:space="0" w:color="auto"/>
        <w:right w:val="none" w:sz="0" w:space="0" w:color="auto"/>
      </w:divBdr>
    </w:div>
    <w:div w:id="1571959371">
      <w:bodyDiv w:val="1"/>
      <w:marLeft w:val="0"/>
      <w:marRight w:val="0"/>
      <w:marTop w:val="0"/>
      <w:marBottom w:val="0"/>
      <w:divBdr>
        <w:top w:val="none" w:sz="0" w:space="0" w:color="auto"/>
        <w:left w:val="none" w:sz="0" w:space="0" w:color="auto"/>
        <w:bottom w:val="none" w:sz="0" w:space="0" w:color="auto"/>
        <w:right w:val="none" w:sz="0" w:space="0" w:color="auto"/>
      </w:divBdr>
    </w:div>
    <w:div w:id="1577979573">
      <w:bodyDiv w:val="1"/>
      <w:marLeft w:val="0"/>
      <w:marRight w:val="0"/>
      <w:marTop w:val="0"/>
      <w:marBottom w:val="0"/>
      <w:divBdr>
        <w:top w:val="none" w:sz="0" w:space="0" w:color="auto"/>
        <w:left w:val="none" w:sz="0" w:space="0" w:color="auto"/>
        <w:bottom w:val="none" w:sz="0" w:space="0" w:color="auto"/>
        <w:right w:val="none" w:sz="0" w:space="0" w:color="auto"/>
      </w:divBdr>
    </w:div>
    <w:div w:id="1581940154">
      <w:bodyDiv w:val="1"/>
      <w:marLeft w:val="0"/>
      <w:marRight w:val="0"/>
      <w:marTop w:val="0"/>
      <w:marBottom w:val="0"/>
      <w:divBdr>
        <w:top w:val="none" w:sz="0" w:space="0" w:color="auto"/>
        <w:left w:val="none" w:sz="0" w:space="0" w:color="auto"/>
        <w:bottom w:val="none" w:sz="0" w:space="0" w:color="auto"/>
        <w:right w:val="none" w:sz="0" w:space="0" w:color="auto"/>
      </w:divBdr>
    </w:div>
    <w:div w:id="1586300427">
      <w:bodyDiv w:val="1"/>
      <w:marLeft w:val="0"/>
      <w:marRight w:val="0"/>
      <w:marTop w:val="0"/>
      <w:marBottom w:val="0"/>
      <w:divBdr>
        <w:top w:val="none" w:sz="0" w:space="0" w:color="auto"/>
        <w:left w:val="none" w:sz="0" w:space="0" w:color="auto"/>
        <w:bottom w:val="none" w:sz="0" w:space="0" w:color="auto"/>
        <w:right w:val="none" w:sz="0" w:space="0" w:color="auto"/>
      </w:divBdr>
    </w:div>
    <w:div w:id="1591811404">
      <w:bodyDiv w:val="1"/>
      <w:marLeft w:val="0"/>
      <w:marRight w:val="0"/>
      <w:marTop w:val="0"/>
      <w:marBottom w:val="0"/>
      <w:divBdr>
        <w:top w:val="none" w:sz="0" w:space="0" w:color="auto"/>
        <w:left w:val="none" w:sz="0" w:space="0" w:color="auto"/>
        <w:bottom w:val="none" w:sz="0" w:space="0" w:color="auto"/>
        <w:right w:val="none" w:sz="0" w:space="0" w:color="auto"/>
      </w:divBdr>
    </w:div>
    <w:div w:id="1592738344">
      <w:bodyDiv w:val="1"/>
      <w:marLeft w:val="0"/>
      <w:marRight w:val="0"/>
      <w:marTop w:val="0"/>
      <w:marBottom w:val="0"/>
      <w:divBdr>
        <w:top w:val="none" w:sz="0" w:space="0" w:color="auto"/>
        <w:left w:val="none" w:sz="0" w:space="0" w:color="auto"/>
        <w:bottom w:val="none" w:sz="0" w:space="0" w:color="auto"/>
        <w:right w:val="none" w:sz="0" w:space="0" w:color="auto"/>
      </w:divBdr>
    </w:div>
    <w:div w:id="1599367241">
      <w:bodyDiv w:val="1"/>
      <w:marLeft w:val="0"/>
      <w:marRight w:val="0"/>
      <w:marTop w:val="0"/>
      <w:marBottom w:val="0"/>
      <w:divBdr>
        <w:top w:val="none" w:sz="0" w:space="0" w:color="auto"/>
        <w:left w:val="none" w:sz="0" w:space="0" w:color="auto"/>
        <w:bottom w:val="none" w:sz="0" w:space="0" w:color="auto"/>
        <w:right w:val="none" w:sz="0" w:space="0" w:color="auto"/>
      </w:divBdr>
    </w:div>
    <w:div w:id="1600142177">
      <w:bodyDiv w:val="1"/>
      <w:marLeft w:val="0"/>
      <w:marRight w:val="0"/>
      <w:marTop w:val="0"/>
      <w:marBottom w:val="0"/>
      <w:divBdr>
        <w:top w:val="none" w:sz="0" w:space="0" w:color="auto"/>
        <w:left w:val="none" w:sz="0" w:space="0" w:color="auto"/>
        <w:bottom w:val="none" w:sz="0" w:space="0" w:color="auto"/>
        <w:right w:val="none" w:sz="0" w:space="0" w:color="auto"/>
      </w:divBdr>
    </w:div>
    <w:div w:id="1601988431">
      <w:bodyDiv w:val="1"/>
      <w:marLeft w:val="0"/>
      <w:marRight w:val="0"/>
      <w:marTop w:val="0"/>
      <w:marBottom w:val="0"/>
      <w:divBdr>
        <w:top w:val="none" w:sz="0" w:space="0" w:color="auto"/>
        <w:left w:val="none" w:sz="0" w:space="0" w:color="auto"/>
        <w:bottom w:val="none" w:sz="0" w:space="0" w:color="auto"/>
        <w:right w:val="none" w:sz="0" w:space="0" w:color="auto"/>
      </w:divBdr>
    </w:div>
    <w:div w:id="1607350388">
      <w:bodyDiv w:val="1"/>
      <w:marLeft w:val="0"/>
      <w:marRight w:val="0"/>
      <w:marTop w:val="0"/>
      <w:marBottom w:val="0"/>
      <w:divBdr>
        <w:top w:val="none" w:sz="0" w:space="0" w:color="auto"/>
        <w:left w:val="none" w:sz="0" w:space="0" w:color="auto"/>
        <w:bottom w:val="none" w:sz="0" w:space="0" w:color="auto"/>
        <w:right w:val="none" w:sz="0" w:space="0" w:color="auto"/>
      </w:divBdr>
    </w:div>
    <w:div w:id="1614704160">
      <w:bodyDiv w:val="1"/>
      <w:marLeft w:val="0"/>
      <w:marRight w:val="0"/>
      <w:marTop w:val="0"/>
      <w:marBottom w:val="0"/>
      <w:divBdr>
        <w:top w:val="none" w:sz="0" w:space="0" w:color="auto"/>
        <w:left w:val="none" w:sz="0" w:space="0" w:color="auto"/>
        <w:bottom w:val="none" w:sz="0" w:space="0" w:color="auto"/>
        <w:right w:val="none" w:sz="0" w:space="0" w:color="auto"/>
      </w:divBdr>
    </w:div>
    <w:div w:id="1615021263">
      <w:bodyDiv w:val="1"/>
      <w:marLeft w:val="0"/>
      <w:marRight w:val="0"/>
      <w:marTop w:val="0"/>
      <w:marBottom w:val="0"/>
      <w:divBdr>
        <w:top w:val="none" w:sz="0" w:space="0" w:color="auto"/>
        <w:left w:val="none" w:sz="0" w:space="0" w:color="auto"/>
        <w:bottom w:val="none" w:sz="0" w:space="0" w:color="auto"/>
        <w:right w:val="none" w:sz="0" w:space="0" w:color="auto"/>
      </w:divBdr>
    </w:div>
    <w:div w:id="1617786604">
      <w:bodyDiv w:val="1"/>
      <w:marLeft w:val="0"/>
      <w:marRight w:val="0"/>
      <w:marTop w:val="0"/>
      <w:marBottom w:val="0"/>
      <w:divBdr>
        <w:top w:val="none" w:sz="0" w:space="0" w:color="auto"/>
        <w:left w:val="none" w:sz="0" w:space="0" w:color="auto"/>
        <w:bottom w:val="none" w:sz="0" w:space="0" w:color="auto"/>
        <w:right w:val="none" w:sz="0" w:space="0" w:color="auto"/>
      </w:divBdr>
    </w:div>
    <w:div w:id="1620137825">
      <w:bodyDiv w:val="1"/>
      <w:marLeft w:val="0"/>
      <w:marRight w:val="0"/>
      <w:marTop w:val="0"/>
      <w:marBottom w:val="0"/>
      <w:divBdr>
        <w:top w:val="none" w:sz="0" w:space="0" w:color="auto"/>
        <w:left w:val="none" w:sz="0" w:space="0" w:color="auto"/>
        <w:bottom w:val="none" w:sz="0" w:space="0" w:color="auto"/>
        <w:right w:val="none" w:sz="0" w:space="0" w:color="auto"/>
      </w:divBdr>
    </w:div>
    <w:div w:id="1633554730">
      <w:bodyDiv w:val="1"/>
      <w:marLeft w:val="0"/>
      <w:marRight w:val="0"/>
      <w:marTop w:val="0"/>
      <w:marBottom w:val="0"/>
      <w:divBdr>
        <w:top w:val="none" w:sz="0" w:space="0" w:color="auto"/>
        <w:left w:val="none" w:sz="0" w:space="0" w:color="auto"/>
        <w:bottom w:val="none" w:sz="0" w:space="0" w:color="auto"/>
        <w:right w:val="none" w:sz="0" w:space="0" w:color="auto"/>
      </w:divBdr>
    </w:div>
    <w:div w:id="1642154596">
      <w:bodyDiv w:val="1"/>
      <w:marLeft w:val="0"/>
      <w:marRight w:val="0"/>
      <w:marTop w:val="0"/>
      <w:marBottom w:val="0"/>
      <w:divBdr>
        <w:top w:val="none" w:sz="0" w:space="0" w:color="auto"/>
        <w:left w:val="none" w:sz="0" w:space="0" w:color="auto"/>
        <w:bottom w:val="none" w:sz="0" w:space="0" w:color="auto"/>
        <w:right w:val="none" w:sz="0" w:space="0" w:color="auto"/>
      </w:divBdr>
    </w:div>
    <w:div w:id="1657107491">
      <w:bodyDiv w:val="1"/>
      <w:marLeft w:val="0"/>
      <w:marRight w:val="0"/>
      <w:marTop w:val="0"/>
      <w:marBottom w:val="0"/>
      <w:divBdr>
        <w:top w:val="none" w:sz="0" w:space="0" w:color="auto"/>
        <w:left w:val="none" w:sz="0" w:space="0" w:color="auto"/>
        <w:bottom w:val="none" w:sz="0" w:space="0" w:color="auto"/>
        <w:right w:val="none" w:sz="0" w:space="0" w:color="auto"/>
      </w:divBdr>
    </w:div>
    <w:div w:id="1657761370">
      <w:bodyDiv w:val="1"/>
      <w:marLeft w:val="0"/>
      <w:marRight w:val="0"/>
      <w:marTop w:val="0"/>
      <w:marBottom w:val="0"/>
      <w:divBdr>
        <w:top w:val="none" w:sz="0" w:space="0" w:color="auto"/>
        <w:left w:val="none" w:sz="0" w:space="0" w:color="auto"/>
        <w:bottom w:val="none" w:sz="0" w:space="0" w:color="auto"/>
        <w:right w:val="none" w:sz="0" w:space="0" w:color="auto"/>
      </w:divBdr>
    </w:div>
    <w:div w:id="1664628715">
      <w:bodyDiv w:val="1"/>
      <w:marLeft w:val="0"/>
      <w:marRight w:val="0"/>
      <w:marTop w:val="0"/>
      <w:marBottom w:val="0"/>
      <w:divBdr>
        <w:top w:val="none" w:sz="0" w:space="0" w:color="auto"/>
        <w:left w:val="none" w:sz="0" w:space="0" w:color="auto"/>
        <w:bottom w:val="none" w:sz="0" w:space="0" w:color="auto"/>
        <w:right w:val="none" w:sz="0" w:space="0" w:color="auto"/>
      </w:divBdr>
    </w:div>
    <w:div w:id="1664817307">
      <w:bodyDiv w:val="1"/>
      <w:marLeft w:val="0"/>
      <w:marRight w:val="0"/>
      <w:marTop w:val="0"/>
      <w:marBottom w:val="0"/>
      <w:divBdr>
        <w:top w:val="none" w:sz="0" w:space="0" w:color="auto"/>
        <w:left w:val="none" w:sz="0" w:space="0" w:color="auto"/>
        <w:bottom w:val="none" w:sz="0" w:space="0" w:color="auto"/>
        <w:right w:val="none" w:sz="0" w:space="0" w:color="auto"/>
      </w:divBdr>
    </w:div>
    <w:div w:id="1671521000">
      <w:bodyDiv w:val="1"/>
      <w:marLeft w:val="0"/>
      <w:marRight w:val="0"/>
      <w:marTop w:val="0"/>
      <w:marBottom w:val="0"/>
      <w:divBdr>
        <w:top w:val="none" w:sz="0" w:space="0" w:color="auto"/>
        <w:left w:val="none" w:sz="0" w:space="0" w:color="auto"/>
        <w:bottom w:val="none" w:sz="0" w:space="0" w:color="auto"/>
        <w:right w:val="none" w:sz="0" w:space="0" w:color="auto"/>
      </w:divBdr>
    </w:div>
    <w:div w:id="1674528114">
      <w:bodyDiv w:val="1"/>
      <w:marLeft w:val="0"/>
      <w:marRight w:val="0"/>
      <w:marTop w:val="0"/>
      <w:marBottom w:val="0"/>
      <w:divBdr>
        <w:top w:val="none" w:sz="0" w:space="0" w:color="auto"/>
        <w:left w:val="none" w:sz="0" w:space="0" w:color="auto"/>
        <w:bottom w:val="none" w:sz="0" w:space="0" w:color="auto"/>
        <w:right w:val="none" w:sz="0" w:space="0" w:color="auto"/>
      </w:divBdr>
    </w:div>
    <w:div w:id="1676227139">
      <w:bodyDiv w:val="1"/>
      <w:marLeft w:val="0"/>
      <w:marRight w:val="0"/>
      <w:marTop w:val="0"/>
      <w:marBottom w:val="0"/>
      <w:divBdr>
        <w:top w:val="none" w:sz="0" w:space="0" w:color="auto"/>
        <w:left w:val="none" w:sz="0" w:space="0" w:color="auto"/>
        <w:bottom w:val="none" w:sz="0" w:space="0" w:color="auto"/>
        <w:right w:val="none" w:sz="0" w:space="0" w:color="auto"/>
      </w:divBdr>
    </w:div>
    <w:div w:id="1683046443">
      <w:bodyDiv w:val="1"/>
      <w:marLeft w:val="0"/>
      <w:marRight w:val="0"/>
      <w:marTop w:val="0"/>
      <w:marBottom w:val="0"/>
      <w:divBdr>
        <w:top w:val="none" w:sz="0" w:space="0" w:color="auto"/>
        <w:left w:val="none" w:sz="0" w:space="0" w:color="auto"/>
        <w:bottom w:val="none" w:sz="0" w:space="0" w:color="auto"/>
        <w:right w:val="none" w:sz="0" w:space="0" w:color="auto"/>
      </w:divBdr>
    </w:div>
    <w:div w:id="1685742294">
      <w:bodyDiv w:val="1"/>
      <w:marLeft w:val="0"/>
      <w:marRight w:val="0"/>
      <w:marTop w:val="0"/>
      <w:marBottom w:val="0"/>
      <w:divBdr>
        <w:top w:val="none" w:sz="0" w:space="0" w:color="auto"/>
        <w:left w:val="none" w:sz="0" w:space="0" w:color="auto"/>
        <w:bottom w:val="none" w:sz="0" w:space="0" w:color="auto"/>
        <w:right w:val="none" w:sz="0" w:space="0" w:color="auto"/>
      </w:divBdr>
    </w:div>
    <w:div w:id="1707370846">
      <w:bodyDiv w:val="1"/>
      <w:marLeft w:val="0"/>
      <w:marRight w:val="0"/>
      <w:marTop w:val="0"/>
      <w:marBottom w:val="0"/>
      <w:divBdr>
        <w:top w:val="none" w:sz="0" w:space="0" w:color="auto"/>
        <w:left w:val="none" w:sz="0" w:space="0" w:color="auto"/>
        <w:bottom w:val="none" w:sz="0" w:space="0" w:color="auto"/>
        <w:right w:val="none" w:sz="0" w:space="0" w:color="auto"/>
      </w:divBdr>
    </w:div>
    <w:div w:id="1708987007">
      <w:bodyDiv w:val="1"/>
      <w:marLeft w:val="0"/>
      <w:marRight w:val="0"/>
      <w:marTop w:val="0"/>
      <w:marBottom w:val="0"/>
      <w:divBdr>
        <w:top w:val="none" w:sz="0" w:space="0" w:color="auto"/>
        <w:left w:val="none" w:sz="0" w:space="0" w:color="auto"/>
        <w:bottom w:val="none" w:sz="0" w:space="0" w:color="auto"/>
        <w:right w:val="none" w:sz="0" w:space="0" w:color="auto"/>
      </w:divBdr>
    </w:div>
    <w:div w:id="1713268091">
      <w:bodyDiv w:val="1"/>
      <w:marLeft w:val="0"/>
      <w:marRight w:val="0"/>
      <w:marTop w:val="0"/>
      <w:marBottom w:val="0"/>
      <w:divBdr>
        <w:top w:val="none" w:sz="0" w:space="0" w:color="auto"/>
        <w:left w:val="none" w:sz="0" w:space="0" w:color="auto"/>
        <w:bottom w:val="none" w:sz="0" w:space="0" w:color="auto"/>
        <w:right w:val="none" w:sz="0" w:space="0" w:color="auto"/>
      </w:divBdr>
    </w:div>
    <w:div w:id="1719619622">
      <w:bodyDiv w:val="1"/>
      <w:marLeft w:val="0"/>
      <w:marRight w:val="0"/>
      <w:marTop w:val="0"/>
      <w:marBottom w:val="0"/>
      <w:divBdr>
        <w:top w:val="none" w:sz="0" w:space="0" w:color="auto"/>
        <w:left w:val="none" w:sz="0" w:space="0" w:color="auto"/>
        <w:bottom w:val="none" w:sz="0" w:space="0" w:color="auto"/>
        <w:right w:val="none" w:sz="0" w:space="0" w:color="auto"/>
      </w:divBdr>
    </w:div>
    <w:div w:id="1721592772">
      <w:bodyDiv w:val="1"/>
      <w:marLeft w:val="0"/>
      <w:marRight w:val="0"/>
      <w:marTop w:val="0"/>
      <w:marBottom w:val="0"/>
      <w:divBdr>
        <w:top w:val="none" w:sz="0" w:space="0" w:color="auto"/>
        <w:left w:val="none" w:sz="0" w:space="0" w:color="auto"/>
        <w:bottom w:val="none" w:sz="0" w:space="0" w:color="auto"/>
        <w:right w:val="none" w:sz="0" w:space="0" w:color="auto"/>
      </w:divBdr>
    </w:div>
    <w:div w:id="1722636374">
      <w:bodyDiv w:val="1"/>
      <w:marLeft w:val="0"/>
      <w:marRight w:val="0"/>
      <w:marTop w:val="0"/>
      <w:marBottom w:val="0"/>
      <w:divBdr>
        <w:top w:val="none" w:sz="0" w:space="0" w:color="auto"/>
        <w:left w:val="none" w:sz="0" w:space="0" w:color="auto"/>
        <w:bottom w:val="none" w:sz="0" w:space="0" w:color="auto"/>
        <w:right w:val="none" w:sz="0" w:space="0" w:color="auto"/>
      </w:divBdr>
    </w:div>
    <w:div w:id="1734279840">
      <w:bodyDiv w:val="1"/>
      <w:marLeft w:val="0"/>
      <w:marRight w:val="0"/>
      <w:marTop w:val="0"/>
      <w:marBottom w:val="0"/>
      <w:divBdr>
        <w:top w:val="none" w:sz="0" w:space="0" w:color="auto"/>
        <w:left w:val="none" w:sz="0" w:space="0" w:color="auto"/>
        <w:bottom w:val="none" w:sz="0" w:space="0" w:color="auto"/>
        <w:right w:val="none" w:sz="0" w:space="0" w:color="auto"/>
      </w:divBdr>
    </w:div>
    <w:div w:id="1744448985">
      <w:bodyDiv w:val="1"/>
      <w:marLeft w:val="0"/>
      <w:marRight w:val="0"/>
      <w:marTop w:val="0"/>
      <w:marBottom w:val="0"/>
      <w:divBdr>
        <w:top w:val="none" w:sz="0" w:space="0" w:color="auto"/>
        <w:left w:val="none" w:sz="0" w:space="0" w:color="auto"/>
        <w:bottom w:val="none" w:sz="0" w:space="0" w:color="auto"/>
        <w:right w:val="none" w:sz="0" w:space="0" w:color="auto"/>
      </w:divBdr>
    </w:div>
    <w:div w:id="1745837056">
      <w:bodyDiv w:val="1"/>
      <w:marLeft w:val="0"/>
      <w:marRight w:val="0"/>
      <w:marTop w:val="0"/>
      <w:marBottom w:val="0"/>
      <w:divBdr>
        <w:top w:val="none" w:sz="0" w:space="0" w:color="auto"/>
        <w:left w:val="none" w:sz="0" w:space="0" w:color="auto"/>
        <w:bottom w:val="none" w:sz="0" w:space="0" w:color="auto"/>
        <w:right w:val="none" w:sz="0" w:space="0" w:color="auto"/>
      </w:divBdr>
    </w:div>
    <w:div w:id="1749576078">
      <w:bodyDiv w:val="1"/>
      <w:marLeft w:val="0"/>
      <w:marRight w:val="0"/>
      <w:marTop w:val="0"/>
      <w:marBottom w:val="0"/>
      <w:divBdr>
        <w:top w:val="none" w:sz="0" w:space="0" w:color="auto"/>
        <w:left w:val="none" w:sz="0" w:space="0" w:color="auto"/>
        <w:bottom w:val="none" w:sz="0" w:space="0" w:color="auto"/>
        <w:right w:val="none" w:sz="0" w:space="0" w:color="auto"/>
      </w:divBdr>
    </w:div>
    <w:div w:id="1750733628">
      <w:bodyDiv w:val="1"/>
      <w:marLeft w:val="0"/>
      <w:marRight w:val="0"/>
      <w:marTop w:val="0"/>
      <w:marBottom w:val="0"/>
      <w:divBdr>
        <w:top w:val="none" w:sz="0" w:space="0" w:color="auto"/>
        <w:left w:val="none" w:sz="0" w:space="0" w:color="auto"/>
        <w:bottom w:val="none" w:sz="0" w:space="0" w:color="auto"/>
        <w:right w:val="none" w:sz="0" w:space="0" w:color="auto"/>
      </w:divBdr>
    </w:div>
    <w:div w:id="1754206918">
      <w:bodyDiv w:val="1"/>
      <w:marLeft w:val="0"/>
      <w:marRight w:val="0"/>
      <w:marTop w:val="0"/>
      <w:marBottom w:val="0"/>
      <w:divBdr>
        <w:top w:val="none" w:sz="0" w:space="0" w:color="auto"/>
        <w:left w:val="none" w:sz="0" w:space="0" w:color="auto"/>
        <w:bottom w:val="none" w:sz="0" w:space="0" w:color="auto"/>
        <w:right w:val="none" w:sz="0" w:space="0" w:color="auto"/>
      </w:divBdr>
    </w:div>
    <w:div w:id="1761558723">
      <w:bodyDiv w:val="1"/>
      <w:marLeft w:val="0"/>
      <w:marRight w:val="0"/>
      <w:marTop w:val="0"/>
      <w:marBottom w:val="0"/>
      <w:divBdr>
        <w:top w:val="none" w:sz="0" w:space="0" w:color="auto"/>
        <w:left w:val="none" w:sz="0" w:space="0" w:color="auto"/>
        <w:bottom w:val="none" w:sz="0" w:space="0" w:color="auto"/>
        <w:right w:val="none" w:sz="0" w:space="0" w:color="auto"/>
      </w:divBdr>
    </w:div>
    <w:div w:id="1766226885">
      <w:bodyDiv w:val="1"/>
      <w:marLeft w:val="0"/>
      <w:marRight w:val="0"/>
      <w:marTop w:val="0"/>
      <w:marBottom w:val="0"/>
      <w:divBdr>
        <w:top w:val="none" w:sz="0" w:space="0" w:color="auto"/>
        <w:left w:val="none" w:sz="0" w:space="0" w:color="auto"/>
        <w:bottom w:val="none" w:sz="0" w:space="0" w:color="auto"/>
        <w:right w:val="none" w:sz="0" w:space="0" w:color="auto"/>
      </w:divBdr>
    </w:div>
    <w:div w:id="1772512315">
      <w:bodyDiv w:val="1"/>
      <w:marLeft w:val="0"/>
      <w:marRight w:val="0"/>
      <w:marTop w:val="0"/>
      <w:marBottom w:val="0"/>
      <w:divBdr>
        <w:top w:val="none" w:sz="0" w:space="0" w:color="auto"/>
        <w:left w:val="none" w:sz="0" w:space="0" w:color="auto"/>
        <w:bottom w:val="none" w:sz="0" w:space="0" w:color="auto"/>
        <w:right w:val="none" w:sz="0" w:space="0" w:color="auto"/>
      </w:divBdr>
    </w:div>
    <w:div w:id="1774590369">
      <w:bodyDiv w:val="1"/>
      <w:marLeft w:val="0"/>
      <w:marRight w:val="0"/>
      <w:marTop w:val="0"/>
      <w:marBottom w:val="0"/>
      <w:divBdr>
        <w:top w:val="none" w:sz="0" w:space="0" w:color="auto"/>
        <w:left w:val="none" w:sz="0" w:space="0" w:color="auto"/>
        <w:bottom w:val="none" w:sz="0" w:space="0" w:color="auto"/>
        <w:right w:val="none" w:sz="0" w:space="0" w:color="auto"/>
      </w:divBdr>
    </w:div>
    <w:div w:id="1776171429">
      <w:bodyDiv w:val="1"/>
      <w:marLeft w:val="0"/>
      <w:marRight w:val="0"/>
      <w:marTop w:val="0"/>
      <w:marBottom w:val="0"/>
      <w:divBdr>
        <w:top w:val="none" w:sz="0" w:space="0" w:color="auto"/>
        <w:left w:val="none" w:sz="0" w:space="0" w:color="auto"/>
        <w:bottom w:val="none" w:sz="0" w:space="0" w:color="auto"/>
        <w:right w:val="none" w:sz="0" w:space="0" w:color="auto"/>
      </w:divBdr>
    </w:div>
    <w:div w:id="1788815061">
      <w:bodyDiv w:val="1"/>
      <w:marLeft w:val="0"/>
      <w:marRight w:val="0"/>
      <w:marTop w:val="0"/>
      <w:marBottom w:val="0"/>
      <w:divBdr>
        <w:top w:val="none" w:sz="0" w:space="0" w:color="auto"/>
        <w:left w:val="none" w:sz="0" w:space="0" w:color="auto"/>
        <w:bottom w:val="none" w:sz="0" w:space="0" w:color="auto"/>
        <w:right w:val="none" w:sz="0" w:space="0" w:color="auto"/>
      </w:divBdr>
    </w:div>
    <w:div w:id="1790270988">
      <w:bodyDiv w:val="1"/>
      <w:marLeft w:val="0"/>
      <w:marRight w:val="0"/>
      <w:marTop w:val="0"/>
      <w:marBottom w:val="0"/>
      <w:divBdr>
        <w:top w:val="none" w:sz="0" w:space="0" w:color="auto"/>
        <w:left w:val="none" w:sz="0" w:space="0" w:color="auto"/>
        <w:bottom w:val="none" w:sz="0" w:space="0" w:color="auto"/>
        <w:right w:val="none" w:sz="0" w:space="0" w:color="auto"/>
      </w:divBdr>
    </w:div>
    <w:div w:id="1790860319">
      <w:bodyDiv w:val="1"/>
      <w:marLeft w:val="0"/>
      <w:marRight w:val="0"/>
      <w:marTop w:val="0"/>
      <w:marBottom w:val="0"/>
      <w:divBdr>
        <w:top w:val="none" w:sz="0" w:space="0" w:color="auto"/>
        <w:left w:val="none" w:sz="0" w:space="0" w:color="auto"/>
        <w:bottom w:val="none" w:sz="0" w:space="0" w:color="auto"/>
        <w:right w:val="none" w:sz="0" w:space="0" w:color="auto"/>
      </w:divBdr>
    </w:div>
    <w:div w:id="1791626419">
      <w:bodyDiv w:val="1"/>
      <w:marLeft w:val="0"/>
      <w:marRight w:val="0"/>
      <w:marTop w:val="0"/>
      <w:marBottom w:val="0"/>
      <w:divBdr>
        <w:top w:val="none" w:sz="0" w:space="0" w:color="auto"/>
        <w:left w:val="none" w:sz="0" w:space="0" w:color="auto"/>
        <w:bottom w:val="none" w:sz="0" w:space="0" w:color="auto"/>
        <w:right w:val="none" w:sz="0" w:space="0" w:color="auto"/>
      </w:divBdr>
    </w:div>
    <w:div w:id="1808937432">
      <w:bodyDiv w:val="1"/>
      <w:marLeft w:val="0"/>
      <w:marRight w:val="0"/>
      <w:marTop w:val="0"/>
      <w:marBottom w:val="0"/>
      <w:divBdr>
        <w:top w:val="none" w:sz="0" w:space="0" w:color="auto"/>
        <w:left w:val="none" w:sz="0" w:space="0" w:color="auto"/>
        <w:bottom w:val="none" w:sz="0" w:space="0" w:color="auto"/>
        <w:right w:val="none" w:sz="0" w:space="0" w:color="auto"/>
      </w:divBdr>
    </w:div>
    <w:div w:id="1810978830">
      <w:bodyDiv w:val="1"/>
      <w:marLeft w:val="0"/>
      <w:marRight w:val="0"/>
      <w:marTop w:val="0"/>
      <w:marBottom w:val="0"/>
      <w:divBdr>
        <w:top w:val="none" w:sz="0" w:space="0" w:color="auto"/>
        <w:left w:val="none" w:sz="0" w:space="0" w:color="auto"/>
        <w:bottom w:val="none" w:sz="0" w:space="0" w:color="auto"/>
        <w:right w:val="none" w:sz="0" w:space="0" w:color="auto"/>
      </w:divBdr>
    </w:div>
    <w:div w:id="1826046819">
      <w:bodyDiv w:val="1"/>
      <w:marLeft w:val="0"/>
      <w:marRight w:val="0"/>
      <w:marTop w:val="0"/>
      <w:marBottom w:val="0"/>
      <w:divBdr>
        <w:top w:val="none" w:sz="0" w:space="0" w:color="auto"/>
        <w:left w:val="none" w:sz="0" w:space="0" w:color="auto"/>
        <w:bottom w:val="none" w:sz="0" w:space="0" w:color="auto"/>
        <w:right w:val="none" w:sz="0" w:space="0" w:color="auto"/>
      </w:divBdr>
    </w:div>
    <w:div w:id="1831866446">
      <w:bodyDiv w:val="1"/>
      <w:marLeft w:val="0"/>
      <w:marRight w:val="0"/>
      <w:marTop w:val="0"/>
      <w:marBottom w:val="0"/>
      <w:divBdr>
        <w:top w:val="none" w:sz="0" w:space="0" w:color="auto"/>
        <w:left w:val="none" w:sz="0" w:space="0" w:color="auto"/>
        <w:bottom w:val="none" w:sz="0" w:space="0" w:color="auto"/>
        <w:right w:val="none" w:sz="0" w:space="0" w:color="auto"/>
      </w:divBdr>
    </w:div>
    <w:div w:id="1836919687">
      <w:bodyDiv w:val="1"/>
      <w:marLeft w:val="0"/>
      <w:marRight w:val="0"/>
      <w:marTop w:val="0"/>
      <w:marBottom w:val="0"/>
      <w:divBdr>
        <w:top w:val="none" w:sz="0" w:space="0" w:color="auto"/>
        <w:left w:val="none" w:sz="0" w:space="0" w:color="auto"/>
        <w:bottom w:val="none" w:sz="0" w:space="0" w:color="auto"/>
        <w:right w:val="none" w:sz="0" w:space="0" w:color="auto"/>
      </w:divBdr>
    </w:div>
    <w:div w:id="1843736472">
      <w:bodyDiv w:val="1"/>
      <w:marLeft w:val="0"/>
      <w:marRight w:val="0"/>
      <w:marTop w:val="0"/>
      <w:marBottom w:val="0"/>
      <w:divBdr>
        <w:top w:val="none" w:sz="0" w:space="0" w:color="auto"/>
        <w:left w:val="none" w:sz="0" w:space="0" w:color="auto"/>
        <w:bottom w:val="none" w:sz="0" w:space="0" w:color="auto"/>
        <w:right w:val="none" w:sz="0" w:space="0" w:color="auto"/>
      </w:divBdr>
    </w:div>
    <w:div w:id="1847667193">
      <w:bodyDiv w:val="1"/>
      <w:marLeft w:val="0"/>
      <w:marRight w:val="0"/>
      <w:marTop w:val="0"/>
      <w:marBottom w:val="0"/>
      <w:divBdr>
        <w:top w:val="none" w:sz="0" w:space="0" w:color="auto"/>
        <w:left w:val="none" w:sz="0" w:space="0" w:color="auto"/>
        <w:bottom w:val="none" w:sz="0" w:space="0" w:color="auto"/>
        <w:right w:val="none" w:sz="0" w:space="0" w:color="auto"/>
      </w:divBdr>
    </w:div>
    <w:div w:id="1851287892">
      <w:bodyDiv w:val="1"/>
      <w:marLeft w:val="0"/>
      <w:marRight w:val="0"/>
      <w:marTop w:val="0"/>
      <w:marBottom w:val="0"/>
      <w:divBdr>
        <w:top w:val="none" w:sz="0" w:space="0" w:color="auto"/>
        <w:left w:val="none" w:sz="0" w:space="0" w:color="auto"/>
        <w:bottom w:val="none" w:sz="0" w:space="0" w:color="auto"/>
        <w:right w:val="none" w:sz="0" w:space="0" w:color="auto"/>
      </w:divBdr>
    </w:div>
    <w:div w:id="1853958309">
      <w:bodyDiv w:val="1"/>
      <w:marLeft w:val="0"/>
      <w:marRight w:val="0"/>
      <w:marTop w:val="0"/>
      <w:marBottom w:val="0"/>
      <w:divBdr>
        <w:top w:val="none" w:sz="0" w:space="0" w:color="auto"/>
        <w:left w:val="none" w:sz="0" w:space="0" w:color="auto"/>
        <w:bottom w:val="none" w:sz="0" w:space="0" w:color="auto"/>
        <w:right w:val="none" w:sz="0" w:space="0" w:color="auto"/>
      </w:divBdr>
    </w:div>
    <w:div w:id="1870415727">
      <w:bodyDiv w:val="1"/>
      <w:marLeft w:val="0"/>
      <w:marRight w:val="0"/>
      <w:marTop w:val="0"/>
      <w:marBottom w:val="0"/>
      <w:divBdr>
        <w:top w:val="none" w:sz="0" w:space="0" w:color="auto"/>
        <w:left w:val="none" w:sz="0" w:space="0" w:color="auto"/>
        <w:bottom w:val="none" w:sz="0" w:space="0" w:color="auto"/>
        <w:right w:val="none" w:sz="0" w:space="0" w:color="auto"/>
      </w:divBdr>
    </w:div>
    <w:div w:id="1877816640">
      <w:bodyDiv w:val="1"/>
      <w:marLeft w:val="0"/>
      <w:marRight w:val="0"/>
      <w:marTop w:val="0"/>
      <w:marBottom w:val="0"/>
      <w:divBdr>
        <w:top w:val="none" w:sz="0" w:space="0" w:color="auto"/>
        <w:left w:val="none" w:sz="0" w:space="0" w:color="auto"/>
        <w:bottom w:val="none" w:sz="0" w:space="0" w:color="auto"/>
        <w:right w:val="none" w:sz="0" w:space="0" w:color="auto"/>
      </w:divBdr>
    </w:div>
    <w:div w:id="1878393426">
      <w:bodyDiv w:val="1"/>
      <w:marLeft w:val="0"/>
      <w:marRight w:val="0"/>
      <w:marTop w:val="0"/>
      <w:marBottom w:val="0"/>
      <w:divBdr>
        <w:top w:val="none" w:sz="0" w:space="0" w:color="auto"/>
        <w:left w:val="none" w:sz="0" w:space="0" w:color="auto"/>
        <w:bottom w:val="none" w:sz="0" w:space="0" w:color="auto"/>
        <w:right w:val="none" w:sz="0" w:space="0" w:color="auto"/>
      </w:divBdr>
    </w:div>
    <w:div w:id="1892887012">
      <w:bodyDiv w:val="1"/>
      <w:marLeft w:val="0"/>
      <w:marRight w:val="0"/>
      <w:marTop w:val="0"/>
      <w:marBottom w:val="0"/>
      <w:divBdr>
        <w:top w:val="none" w:sz="0" w:space="0" w:color="auto"/>
        <w:left w:val="none" w:sz="0" w:space="0" w:color="auto"/>
        <w:bottom w:val="none" w:sz="0" w:space="0" w:color="auto"/>
        <w:right w:val="none" w:sz="0" w:space="0" w:color="auto"/>
      </w:divBdr>
    </w:div>
    <w:div w:id="1906990388">
      <w:bodyDiv w:val="1"/>
      <w:marLeft w:val="0"/>
      <w:marRight w:val="0"/>
      <w:marTop w:val="0"/>
      <w:marBottom w:val="0"/>
      <w:divBdr>
        <w:top w:val="none" w:sz="0" w:space="0" w:color="auto"/>
        <w:left w:val="none" w:sz="0" w:space="0" w:color="auto"/>
        <w:bottom w:val="none" w:sz="0" w:space="0" w:color="auto"/>
        <w:right w:val="none" w:sz="0" w:space="0" w:color="auto"/>
      </w:divBdr>
    </w:div>
    <w:div w:id="1909001938">
      <w:bodyDiv w:val="1"/>
      <w:marLeft w:val="0"/>
      <w:marRight w:val="0"/>
      <w:marTop w:val="0"/>
      <w:marBottom w:val="0"/>
      <w:divBdr>
        <w:top w:val="none" w:sz="0" w:space="0" w:color="auto"/>
        <w:left w:val="none" w:sz="0" w:space="0" w:color="auto"/>
        <w:bottom w:val="none" w:sz="0" w:space="0" w:color="auto"/>
        <w:right w:val="none" w:sz="0" w:space="0" w:color="auto"/>
      </w:divBdr>
    </w:div>
    <w:div w:id="1912999847">
      <w:bodyDiv w:val="1"/>
      <w:marLeft w:val="0"/>
      <w:marRight w:val="0"/>
      <w:marTop w:val="0"/>
      <w:marBottom w:val="0"/>
      <w:divBdr>
        <w:top w:val="none" w:sz="0" w:space="0" w:color="auto"/>
        <w:left w:val="none" w:sz="0" w:space="0" w:color="auto"/>
        <w:bottom w:val="none" w:sz="0" w:space="0" w:color="auto"/>
        <w:right w:val="none" w:sz="0" w:space="0" w:color="auto"/>
      </w:divBdr>
    </w:div>
    <w:div w:id="1922443972">
      <w:bodyDiv w:val="1"/>
      <w:marLeft w:val="0"/>
      <w:marRight w:val="0"/>
      <w:marTop w:val="0"/>
      <w:marBottom w:val="0"/>
      <w:divBdr>
        <w:top w:val="none" w:sz="0" w:space="0" w:color="auto"/>
        <w:left w:val="none" w:sz="0" w:space="0" w:color="auto"/>
        <w:bottom w:val="none" w:sz="0" w:space="0" w:color="auto"/>
        <w:right w:val="none" w:sz="0" w:space="0" w:color="auto"/>
      </w:divBdr>
    </w:div>
    <w:div w:id="1945765952">
      <w:bodyDiv w:val="1"/>
      <w:marLeft w:val="0"/>
      <w:marRight w:val="0"/>
      <w:marTop w:val="0"/>
      <w:marBottom w:val="0"/>
      <w:divBdr>
        <w:top w:val="none" w:sz="0" w:space="0" w:color="auto"/>
        <w:left w:val="none" w:sz="0" w:space="0" w:color="auto"/>
        <w:bottom w:val="none" w:sz="0" w:space="0" w:color="auto"/>
        <w:right w:val="none" w:sz="0" w:space="0" w:color="auto"/>
      </w:divBdr>
    </w:div>
    <w:div w:id="1947077884">
      <w:bodyDiv w:val="1"/>
      <w:marLeft w:val="0"/>
      <w:marRight w:val="0"/>
      <w:marTop w:val="0"/>
      <w:marBottom w:val="0"/>
      <w:divBdr>
        <w:top w:val="none" w:sz="0" w:space="0" w:color="auto"/>
        <w:left w:val="none" w:sz="0" w:space="0" w:color="auto"/>
        <w:bottom w:val="none" w:sz="0" w:space="0" w:color="auto"/>
        <w:right w:val="none" w:sz="0" w:space="0" w:color="auto"/>
      </w:divBdr>
    </w:div>
    <w:div w:id="1948540740">
      <w:bodyDiv w:val="1"/>
      <w:marLeft w:val="0"/>
      <w:marRight w:val="0"/>
      <w:marTop w:val="0"/>
      <w:marBottom w:val="0"/>
      <w:divBdr>
        <w:top w:val="none" w:sz="0" w:space="0" w:color="auto"/>
        <w:left w:val="none" w:sz="0" w:space="0" w:color="auto"/>
        <w:bottom w:val="none" w:sz="0" w:space="0" w:color="auto"/>
        <w:right w:val="none" w:sz="0" w:space="0" w:color="auto"/>
      </w:divBdr>
    </w:div>
    <w:div w:id="1950237900">
      <w:bodyDiv w:val="1"/>
      <w:marLeft w:val="0"/>
      <w:marRight w:val="0"/>
      <w:marTop w:val="0"/>
      <w:marBottom w:val="0"/>
      <w:divBdr>
        <w:top w:val="none" w:sz="0" w:space="0" w:color="auto"/>
        <w:left w:val="none" w:sz="0" w:space="0" w:color="auto"/>
        <w:bottom w:val="none" w:sz="0" w:space="0" w:color="auto"/>
        <w:right w:val="none" w:sz="0" w:space="0" w:color="auto"/>
      </w:divBdr>
    </w:div>
    <w:div w:id="1957444338">
      <w:bodyDiv w:val="1"/>
      <w:marLeft w:val="0"/>
      <w:marRight w:val="0"/>
      <w:marTop w:val="0"/>
      <w:marBottom w:val="0"/>
      <w:divBdr>
        <w:top w:val="none" w:sz="0" w:space="0" w:color="auto"/>
        <w:left w:val="none" w:sz="0" w:space="0" w:color="auto"/>
        <w:bottom w:val="none" w:sz="0" w:space="0" w:color="auto"/>
        <w:right w:val="none" w:sz="0" w:space="0" w:color="auto"/>
      </w:divBdr>
    </w:div>
    <w:div w:id="1957910839">
      <w:bodyDiv w:val="1"/>
      <w:marLeft w:val="0"/>
      <w:marRight w:val="0"/>
      <w:marTop w:val="0"/>
      <w:marBottom w:val="0"/>
      <w:divBdr>
        <w:top w:val="none" w:sz="0" w:space="0" w:color="auto"/>
        <w:left w:val="none" w:sz="0" w:space="0" w:color="auto"/>
        <w:bottom w:val="none" w:sz="0" w:space="0" w:color="auto"/>
        <w:right w:val="none" w:sz="0" w:space="0" w:color="auto"/>
      </w:divBdr>
    </w:div>
    <w:div w:id="1958217121">
      <w:bodyDiv w:val="1"/>
      <w:marLeft w:val="0"/>
      <w:marRight w:val="0"/>
      <w:marTop w:val="0"/>
      <w:marBottom w:val="0"/>
      <w:divBdr>
        <w:top w:val="none" w:sz="0" w:space="0" w:color="auto"/>
        <w:left w:val="none" w:sz="0" w:space="0" w:color="auto"/>
        <w:bottom w:val="none" w:sz="0" w:space="0" w:color="auto"/>
        <w:right w:val="none" w:sz="0" w:space="0" w:color="auto"/>
      </w:divBdr>
    </w:div>
    <w:div w:id="1966814831">
      <w:bodyDiv w:val="1"/>
      <w:marLeft w:val="0"/>
      <w:marRight w:val="0"/>
      <w:marTop w:val="0"/>
      <w:marBottom w:val="0"/>
      <w:divBdr>
        <w:top w:val="none" w:sz="0" w:space="0" w:color="auto"/>
        <w:left w:val="none" w:sz="0" w:space="0" w:color="auto"/>
        <w:bottom w:val="none" w:sz="0" w:space="0" w:color="auto"/>
        <w:right w:val="none" w:sz="0" w:space="0" w:color="auto"/>
      </w:divBdr>
    </w:div>
    <w:div w:id="1967466114">
      <w:bodyDiv w:val="1"/>
      <w:marLeft w:val="0"/>
      <w:marRight w:val="0"/>
      <w:marTop w:val="0"/>
      <w:marBottom w:val="0"/>
      <w:divBdr>
        <w:top w:val="none" w:sz="0" w:space="0" w:color="auto"/>
        <w:left w:val="none" w:sz="0" w:space="0" w:color="auto"/>
        <w:bottom w:val="none" w:sz="0" w:space="0" w:color="auto"/>
        <w:right w:val="none" w:sz="0" w:space="0" w:color="auto"/>
      </w:divBdr>
    </w:div>
    <w:div w:id="1973368502">
      <w:bodyDiv w:val="1"/>
      <w:marLeft w:val="0"/>
      <w:marRight w:val="0"/>
      <w:marTop w:val="0"/>
      <w:marBottom w:val="0"/>
      <w:divBdr>
        <w:top w:val="none" w:sz="0" w:space="0" w:color="auto"/>
        <w:left w:val="none" w:sz="0" w:space="0" w:color="auto"/>
        <w:bottom w:val="none" w:sz="0" w:space="0" w:color="auto"/>
        <w:right w:val="none" w:sz="0" w:space="0" w:color="auto"/>
      </w:divBdr>
    </w:div>
    <w:div w:id="1976983020">
      <w:bodyDiv w:val="1"/>
      <w:marLeft w:val="0"/>
      <w:marRight w:val="0"/>
      <w:marTop w:val="0"/>
      <w:marBottom w:val="0"/>
      <w:divBdr>
        <w:top w:val="none" w:sz="0" w:space="0" w:color="auto"/>
        <w:left w:val="none" w:sz="0" w:space="0" w:color="auto"/>
        <w:bottom w:val="none" w:sz="0" w:space="0" w:color="auto"/>
        <w:right w:val="none" w:sz="0" w:space="0" w:color="auto"/>
      </w:divBdr>
    </w:div>
    <w:div w:id="1983266091">
      <w:bodyDiv w:val="1"/>
      <w:marLeft w:val="0"/>
      <w:marRight w:val="0"/>
      <w:marTop w:val="0"/>
      <w:marBottom w:val="0"/>
      <w:divBdr>
        <w:top w:val="none" w:sz="0" w:space="0" w:color="auto"/>
        <w:left w:val="none" w:sz="0" w:space="0" w:color="auto"/>
        <w:bottom w:val="none" w:sz="0" w:space="0" w:color="auto"/>
        <w:right w:val="none" w:sz="0" w:space="0" w:color="auto"/>
      </w:divBdr>
    </w:div>
    <w:div w:id="1989282664">
      <w:bodyDiv w:val="1"/>
      <w:marLeft w:val="0"/>
      <w:marRight w:val="0"/>
      <w:marTop w:val="0"/>
      <w:marBottom w:val="0"/>
      <w:divBdr>
        <w:top w:val="none" w:sz="0" w:space="0" w:color="auto"/>
        <w:left w:val="none" w:sz="0" w:space="0" w:color="auto"/>
        <w:bottom w:val="none" w:sz="0" w:space="0" w:color="auto"/>
        <w:right w:val="none" w:sz="0" w:space="0" w:color="auto"/>
      </w:divBdr>
    </w:div>
    <w:div w:id="2001420206">
      <w:bodyDiv w:val="1"/>
      <w:marLeft w:val="0"/>
      <w:marRight w:val="0"/>
      <w:marTop w:val="0"/>
      <w:marBottom w:val="0"/>
      <w:divBdr>
        <w:top w:val="none" w:sz="0" w:space="0" w:color="auto"/>
        <w:left w:val="none" w:sz="0" w:space="0" w:color="auto"/>
        <w:bottom w:val="none" w:sz="0" w:space="0" w:color="auto"/>
        <w:right w:val="none" w:sz="0" w:space="0" w:color="auto"/>
      </w:divBdr>
    </w:div>
    <w:div w:id="2003965145">
      <w:bodyDiv w:val="1"/>
      <w:marLeft w:val="0"/>
      <w:marRight w:val="0"/>
      <w:marTop w:val="0"/>
      <w:marBottom w:val="0"/>
      <w:divBdr>
        <w:top w:val="none" w:sz="0" w:space="0" w:color="auto"/>
        <w:left w:val="none" w:sz="0" w:space="0" w:color="auto"/>
        <w:bottom w:val="none" w:sz="0" w:space="0" w:color="auto"/>
        <w:right w:val="none" w:sz="0" w:space="0" w:color="auto"/>
      </w:divBdr>
    </w:div>
    <w:div w:id="2007976952">
      <w:bodyDiv w:val="1"/>
      <w:marLeft w:val="0"/>
      <w:marRight w:val="0"/>
      <w:marTop w:val="0"/>
      <w:marBottom w:val="0"/>
      <w:divBdr>
        <w:top w:val="none" w:sz="0" w:space="0" w:color="auto"/>
        <w:left w:val="none" w:sz="0" w:space="0" w:color="auto"/>
        <w:bottom w:val="none" w:sz="0" w:space="0" w:color="auto"/>
        <w:right w:val="none" w:sz="0" w:space="0" w:color="auto"/>
      </w:divBdr>
    </w:div>
    <w:div w:id="2012370581">
      <w:bodyDiv w:val="1"/>
      <w:marLeft w:val="0"/>
      <w:marRight w:val="0"/>
      <w:marTop w:val="0"/>
      <w:marBottom w:val="0"/>
      <w:divBdr>
        <w:top w:val="none" w:sz="0" w:space="0" w:color="auto"/>
        <w:left w:val="none" w:sz="0" w:space="0" w:color="auto"/>
        <w:bottom w:val="none" w:sz="0" w:space="0" w:color="auto"/>
        <w:right w:val="none" w:sz="0" w:space="0" w:color="auto"/>
      </w:divBdr>
    </w:div>
    <w:div w:id="2021858330">
      <w:bodyDiv w:val="1"/>
      <w:marLeft w:val="0"/>
      <w:marRight w:val="0"/>
      <w:marTop w:val="0"/>
      <w:marBottom w:val="0"/>
      <w:divBdr>
        <w:top w:val="none" w:sz="0" w:space="0" w:color="auto"/>
        <w:left w:val="none" w:sz="0" w:space="0" w:color="auto"/>
        <w:bottom w:val="none" w:sz="0" w:space="0" w:color="auto"/>
        <w:right w:val="none" w:sz="0" w:space="0" w:color="auto"/>
      </w:divBdr>
    </w:div>
    <w:div w:id="2025326507">
      <w:bodyDiv w:val="1"/>
      <w:marLeft w:val="0"/>
      <w:marRight w:val="0"/>
      <w:marTop w:val="0"/>
      <w:marBottom w:val="0"/>
      <w:divBdr>
        <w:top w:val="none" w:sz="0" w:space="0" w:color="auto"/>
        <w:left w:val="none" w:sz="0" w:space="0" w:color="auto"/>
        <w:bottom w:val="none" w:sz="0" w:space="0" w:color="auto"/>
        <w:right w:val="none" w:sz="0" w:space="0" w:color="auto"/>
      </w:divBdr>
    </w:div>
    <w:div w:id="2028172866">
      <w:bodyDiv w:val="1"/>
      <w:marLeft w:val="0"/>
      <w:marRight w:val="0"/>
      <w:marTop w:val="0"/>
      <w:marBottom w:val="0"/>
      <w:divBdr>
        <w:top w:val="none" w:sz="0" w:space="0" w:color="auto"/>
        <w:left w:val="none" w:sz="0" w:space="0" w:color="auto"/>
        <w:bottom w:val="none" w:sz="0" w:space="0" w:color="auto"/>
        <w:right w:val="none" w:sz="0" w:space="0" w:color="auto"/>
      </w:divBdr>
    </w:div>
    <w:div w:id="2031952545">
      <w:bodyDiv w:val="1"/>
      <w:marLeft w:val="0"/>
      <w:marRight w:val="0"/>
      <w:marTop w:val="0"/>
      <w:marBottom w:val="0"/>
      <w:divBdr>
        <w:top w:val="none" w:sz="0" w:space="0" w:color="auto"/>
        <w:left w:val="none" w:sz="0" w:space="0" w:color="auto"/>
        <w:bottom w:val="none" w:sz="0" w:space="0" w:color="auto"/>
        <w:right w:val="none" w:sz="0" w:space="0" w:color="auto"/>
      </w:divBdr>
    </w:div>
    <w:div w:id="2038770830">
      <w:bodyDiv w:val="1"/>
      <w:marLeft w:val="0"/>
      <w:marRight w:val="0"/>
      <w:marTop w:val="0"/>
      <w:marBottom w:val="0"/>
      <w:divBdr>
        <w:top w:val="none" w:sz="0" w:space="0" w:color="auto"/>
        <w:left w:val="none" w:sz="0" w:space="0" w:color="auto"/>
        <w:bottom w:val="none" w:sz="0" w:space="0" w:color="auto"/>
        <w:right w:val="none" w:sz="0" w:space="0" w:color="auto"/>
      </w:divBdr>
    </w:div>
    <w:div w:id="2054386267">
      <w:bodyDiv w:val="1"/>
      <w:marLeft w:val="0"/>
      <w:marRight w:val="0"/>
      <w:marTop w:val="0"/>
      <w:marBottom w:val="0"/>
      <w:divBdr>
        <w:top w:val="none" w:sz="0" w:space="0" w:color="auto"/>
        <w:left w:val="none" w:sz="0" w:space="0" w:color="auto"/>
        <w:bottom w:val="none" w:sz="0" w:space="0" w:color="auto"/>
        <w:right w:val="none" w:sz="0" w:space="0" w:color="auto"/>
      </w:divBdr>
    </w:div>
    <w:div w:id="2065252820">
      <w:bodyDiv w:val="1"/>
      <w:marLeft w:val="0"/>
      <w:marRight w:val="0"/>
      <w:marTop w:val="0"/>
      <w:marBottom w:val="0"/>
      <w:divBdr>
        <w:top w:val="none" w:sz="0" w:space="0" w:color="auto"/>
        <w:left w:val="none" w:sz="0" w:space="0" w:color="auto"/>
        <w:bottom w:val="none" w:sz="0" w:space="0" w:color="auto"/>
        <w:right w:val="none" w:sz="0" w:space="0" w:color="auto"/>
      </w:divBdr>
    </w:div>
    <w:div w:id="2068644377">
      <w:bodyDiv w:val="1"/>
      <w:marLeft w:val="0"/>
      <w:marRight w:val="0"/>
      <w:marTop w:val="0"/>
      <w:marBottom w:val="0"/>
      <w:divBdr>
        <w:top w:val="none" w:sz="0" w:space="0" w:color="auto"/>
        <w:left w:val="none" w:sz="0" w:space="0" w:color="auto"/>
        <w:bottom w:val="none" w:sz="0" w:space="0" w:color="auto"/>
        <w:right w:val="none" w:sz="0" w:space="0" w:color="auto"/>
      </w:divBdr>
    </w:div>
    <w:div w:id="2074158029">
      <w:bodyDiv w:val="1"/>
      <w:marLeft w:val="0"/>
      <w:marRight w:val="0"/>
      <w:marTop w:val="0"/>
      <w:marBottom w:val="0"/>
      <w:divBdr>
        <w:top w:val="none" w:sz="0" w:space="0" w:color="auto"/>
        <w:left w:val="none" w:sz="0" w:space="0" w:color="auto"/>
        <w:bottom w:val="none" w:sz="0" w:space="0" w:color="auto"/>
        <w:right w:val="none" w:sz="0" w:space="0" w:color="auto"/>
      </w:divBdr>
    </w:div>
    <w:div w:id="2074353584">
      <w:bodyDiv w:val="1"/>
      <w:marLeft w:val="0"/>
      <w:marRight w:val="0"/>
      <w:marTop w:val="0"/>
      <w:marBottom w:val="0"/>
      <w:divBdr>
        <w:top w:val="none" w:sz="0" w:space="0" w:color="auto"/>
        <w:left w:val="none" w:sz="0" w:space="0" w:color="auto"/>
        <w:bottom w:val="none" w:sz="0" w:space="0" w:color="auto"/>
        <w:right w:val="none" w:sz="0" w:space="0" w:color="auto"/>
      </w:divBdr>
    </w:div>
    <w:div w:id="2083141289">
      <w:bodyDiv w:val="1"/>
      <w:marLeft w:val="0"/>
      <w:marRight w:val="0"/>
      <w:marTop w:val="0"/>
      <w:marBottom w:val="0"/>
      <w:divBdr>
        <w:top w:val="none" w:sz="0" w:space="0" w:color="auto"/>
        <w:left w:val="none" w:sz="0" w:space="0" w:color="auto"/>
        <w:bottom w:val="none" w:sz="0" w:space="0" w:color="auto"/>
        <w:right w:val="none" w:sz="0" w:space="0" w:color="auto"/>
      </w:divBdr>
    </w:div>
    <w:div w:id="2083944290">
      <w:bodyDiv w:val="1"/>
      <w:marLeft w:val="0"/>
      <w:marRight w:val="0"/>
      <w:marTop w:val="0"/>
      <w:marBottom w:val="0"/>
      <w:divBdr>
        <w:top w:val="none" w:sz="0" w:space="0" w:color="auto"/>
        <w:left w:val="none" w:sz="0" w:space="0" w:color="auto"/>
        <w:bottom w:val="none" w:sz="0" w:space="0" w:color="auto"/>
        <w:right w:val="none" w:sz="0" w:space="0" w:color="auto"/>
      </w:divBdr>
    </w:div>
    <w:div w:id="2086418155">
      <w:bodyDiv w:val="1"/>
      <w:marLeft w:val="0"/>
      <w:marRight w:val="0"/>
      <w:marTop w:val="0"/>
      <w:marBottom w:val="0"/>
      <w:divBdr>
        <w:top w:val="none" w:sz="0" w:space="0" w:color="auto"/>
        <w:left w:val="none" w:sz="0" w:space="0" w:color="auto"/>
        <w:bottom w:val="none" w:sz="0" w:space="0" w:color="auto"/>
        <w:right w:val="none" w:sz="0" w:space="0" w:color="auto"/>
      </w:divBdr>
    </w:div>
    <w:div w:id="2090885424">
      <w:bodyDiv w:val="1"/>
      <w:marLeft w:val="0"/>
      <w:marRight w:val="0"/>
      <w:marTop w:val="0"/>
      <w:marBottom w:val="0"/>
      <w:divBdr>
        <w:top w:val="none" w:sz="0" w:space="0" w:color="auto"/>
        <w:left w:val="none" w:sz="0" w:space="0" w:color="auto"/>
        <w:bottom w:val="none" w:sz="0" w:space="0" w:color="auto"/>
        <w:right w:val="none" w:sz="0" w:space="0" w:color="auto"/>
      </w:divBdr>
    </w:div>
    <w:div w:id="2104721342">
      <w:bodyDiv w:val="1"/>
      <w:marLeft w:val="0"/>
      <w:marRight w:val="0"/>
      <w:marTop w:val="0"/>
      <w:marBottom w:val="0"/>
      <w:divBdr>
        <w:top w:val="none" w:sz="0" w:space="0" w:color="auto"/>
        <w:left w:val="none" w:sz="0" w:space="0" w:color="auto"/>
        <w:bottom w:val="none" w:sz="0" w:space="0" w:color="auto"/>
        <w:right w:val="none" w:sz="0" w:space="0" w:color="auto"/>
      </w:divBdr>
    </w:div>
    <w:div w:id="2107190542">
      <w:bodyDiv w:val="1"/>
      <w:marLeft w:val="0"/>
      <w:marRight w:val="0"/>
      <w:marTop w:val="0"/>
      <w:marBottom w:val="0"/>
      <w:divBdr>
        <w:top w:val="none" w:sz="0" w:space="0" w:color="auto"/>
        <w:left w:val="none" w:sz="0" w:space="0" w:color="auto"/>
        <w:bottom w:val="none" w:sz="0" w:space="0" w:color="auto"/>
        <w:right w:val="none" w:sz="0" w:space="0" w:color="auto"/>
      </w:divBdr>
    </w:div>
    <w:div w:id="2108456843">
      <w:bodyDiv w:val="1"/>
      <w:marLeft w:val="0"/>
      <w:marRight w:val="0"/>
      <w:marTop w:val="0"/>
      <w:marBottom w:val="0"/>
      <w:divBdr>
        <w:top w:val="none" w:sz="0" w:space="0" w:color="auto"/>
        <w:left w:val="none" w:sz="0" w:space="0" w:color="auto"/>
        <w:bottom w:val="none" w:sz="0" w:space="0" w:color="auto"/>
        <w:right w:val="none" w:sz="0" w:space="0" w:color="auto"/>
      </w:divBdr>
    </w:div>
    <w:div w:id="2116897348">
      <w:bodyDiv w:val="1"/>
      <w:marLeft w:val="0"/>
      <w:marRight w:val="0"/>
      <w:marTop w:val="0"/>
      <w:marBottom w:val="0"/>
      <w:divBdr>
        <w:top w:val="none" w:sz="0" w:space="0" w:color="auto"/>
        <w:left w:val="none" w:sz="0" w:space="0" w:color="auto"/>
        <w:bottom w:val="none" w:sz="0" w:space="0" w:color="auto"/>
        <w:right w:val="none" w:sz="0" w:space="0" w:color="auto"/>
      </w:divBdr>
    </w:div>
    <w:div w:id="2118911160">
      <w:bodyDiv w:val="1"/>
      <w:marLeft w:val="0"/>
      <w:marRight w:val="0"/>
      <w:marTop w:val="0"/>
      <w:marBottom w:val="0"/>
      <w:divBdr>
        <w:top w:val="none" w:sz="0" w:space="0" w:color="auto"/>
        <w:left w:val="none" w:sz="0" w:space="0" w:color="auto"/>
        <w:bottom w:val="none" w:sz="0" w:space="0" w:color="auto"/>
        <w:right w:val="none" w:sz="0" w:space="0" w:color="auto"/>
      </w:divBdr>
    </w:div>
    <w:div w:id="2128810831">
      <w:bodyDiv w:val="1"/>
      <w:marLeft w:val="0"/>
      <w:marRight w:val="0"/>
      <w:marTop w:val="0"/>
      <w:marBottom w:val="0"/>
      <w:divBdr>
        <w:top w:val="none" w:sz="0" w:space="0" w:color="auto"/>
        <w:left w:val="none" w:sz="0" w:space="0" w:color="auto"/>
        <w:bottom w:val="none" w:sz="0" w:space="0" w:color="auto"/>
        <w:right w:val="none" w:sz="0" w:space="0" w:color="auto"/>
      </w:divBdr>
    </w:div>
    <w:div w:id="2133399736">
      <w:bodyDiv w:val="1"/>
      <w:marLeft w:val="0"/>
      <w:marRight w:val="0"/>
      <w:marTop w:val="0"/>
      <w:marBottom w:val="0"/>
      <w:divBdr>
        <w:top w:val="none" w:sz="0" w:space="0" w:color="auto"/>
        <w:left w:val="none" w:sz="0" w:space="0" w:color="auto"/>
        <w:bottom w:val="none" w:sz="0" w:space="0" w:color="auto"/>
        <w:right w:val="none" w:sz="0" w:space="0" w:color="auto"/>
      </w:divBdr>
    </w:div>
    <w:div w:id="213779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2.png@01D5EB1B.8539F4F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5EB1B.8539F4F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6E510-93DC-4E03-B6E1-984EC05BD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9810</Words>
  <Characters>53960</Characters>
  <Application>Microsoft Office Word</Application>
  <DocSecurity>0</DocSecurity>
  <Lines>449</Lines>
  <Paragraphs>127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CONTRALORIA GENERAL DE LA REPUBLICA</vt:lpstr>
      <vt:lpstr>CONTRALORIA GENERAL DE LA REPUBLICA</vt:lpstr>
    </vt:vector>
  </TitlesOfParts>
  <Company>FONAFIFO</Company>
  <LinksUpToDate>false</LinksUpToDate>
  <CharactersWithSpaces>63643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CONTRALORIA GENERAL DE LA REPUBLICA</dc:title>
  <dc:creator>Edgar Toruño</dc:creator>
  <cp:lastModifiedBy>Zoila Rodríguez Tencio</cp:lastModifiedBy>
  <cp:revision>4</cp:revision>
  <cp:lastPrinted>2022-11-06T20:37:00Z</cp:lastPrinted>
  <dcterms:created xsi:type="dcterms:W3CDTF">2022-11-06T20:37:00Z</dcterms:created>
  <dcterms:modified xsi:type="dcterms:W3CDTF">2022-11-06T20:37:00Z</dcterms:modified>
</cp:coreProperties>
</file>