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10E" w:rsidRDefault="00B04828">
      <w:r>
        <w:rPr>
          <w:rFonts w:cstheme="minorHAnsi"/>
          <w:b/>
          <w:noProof/>
          <w:lang w:val="es-MX" w:eastAsia="es-MX"/>
        </w:rPr>
        <w:drawing>
          <wp:anchor distT="0" distB="0" distL="114300" distR="114300" simplePos="0" relativeHeight="251659264" behindDoc="1" locked="0" layoutInCell="1" allowOverlap="1">
            <wp:simplePos x="0" y="0"/>
            <wp:positionH relativeFrom="page">
              <wp:align>left</wp:align>
            </wp:positionH>
            <wp:positionV relativeFrom="paragraph">
              <wp:posOffset>-1096645</wp:posOffset>
            </wp:positionV>
            <wp:extent cx="8037830" cy="10273085"/>
            <wp:effectExtent l="0" t="0" r="1270" b="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37830" cy="10273085"/>
                    </a:xfrm>
                    <a:prstGeom prst="rect">
                      <a:avLst/>
                    </a:prstGeom>
                    <a:noFill/>
                  </pic:spPr>
                </pic:pic>
              </a:graphicData>
            </a:graphic>
          </wp:anchor>
        </w:drawing>
      </w:r>
    </w:p>
    <w:p w:rsidR="00B04828" w:rsidRDefault="00B04828" w:rsidP="00B04828">
      <w:pPr>
        <w:tabs>
          <w:tab w:val="left" w:pos="1845"/>
          <w:tab w:val="left" w:pos="2550"/>
          <w:tab w:val="left" w:pos="3225"/>
        </w:tabs>
      </w:pPr>
      <w:r>
        <w:tab/>
      </w:r>
      <w:r>
        <w:tab/>
      </w:r>
      <w:r>
        <w:tab/>
      </w:r>
    </w:p>
    <w:p w:rsidR="00B04828" w:rsidRPr="00B04828" w:rsidRDefault="00B04828" w:rsidP="00B04828">
      <w:pPr>
        <w:tabs>
          <w:tab w:val="left" w:pos="2910"/>
        </w:tabs>
        <w:jc w:val="center"/>
        <w:rPr>
          <w:rFonts w:ascii="Arial" w:hAnsi="Arial" w:cs="Arial"/>
          <w:b/>
          <w:sz w:val="28"/>
          <w:szCs w:val="28"/>
        </w:rPr>
      </w:pPr>
      <w:r w:rsidRPr="00B04828">
        <w:rPr>
          <w:rFonts w:ascii="Arial" w:hAnsi="Arial" w:cs="Arial"/>
          <w:b/>
          <w:sz w:val="28"/>
          <w:szCs w:val="28"/>
        </w:rPr>
        <w:t>FIDEICOMISO 544 FONAFIFO/ BANCO NACIONAL</w:t>
      </w:r>
    </w:p>
    <w:p w:rsidR="00B04828" w:rsidRDefault="00B04828" w:rsidP="00B04828">
      <w:pPr>
        <w:ind w:firstLine="708"/>
      </w:pPr>
    </w:p>
    <w:p w:rsidR="00B04828" w:rsidRDefault="00B04828"/>
    <w:p w:rsidR="00B04828" w:rsidRDefault="00B04828">
      <w:r>
        <w:rPr>
          <w:rFonts w:ascii="Arial" w:hAnsi="Arial" w:cs="Arial"/>
          <w:b/>
          <w:noProof/>
          <w:lang w:val="es-MX" w:eastAsia="es-MX"/>
        </w:rPr>
        <w:drawing>
          <wp:anchor distT="0" distB="0" distL="114300" distR="114300" simplePos="0" relativeHeight="251660288" behindDoc="0" locked="0" layoutInCell="1" allowOverlap="1">
            <wp:simplePos x="0" y="0"/>
            <wp:positionH relativeFrom="page">
              <wp:posOffset>2752725</wp:posOffset>
            </wp:positionH>
            <wp:positionV relativeFrom="paragraph">
              <wp:posOffset>271145</wp:posOffset>
            </wp:positionV>
            <wp:extent cx="2145665" cy="1158240"/>
            <wp:effectExtent l="0" t="0" r="6985" b="381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45665" cy="1158240"/>
                    </a:xfrm>
                    <a:prstGeom prst="rect">
                      <a:avLst/>
                    </a:prstGeom>
                    <a:noFill/>
                  </pic:spPr>
                </pic:pic>
              </a:graphicData>
            </a:graphic>
          </wp:anchor>
        </w:drawing>
      </w:r>
    </w:p>
    <w:p w:rsidR="00B04828" w:rsidRDefault="00B04828"/>
    <w:p w:rsidR="00B04828" w:rsidRDefault="00B04828" w:rsidP="00B04828">
      <w:pPr>
        <w:tabs>
          <w:tab w:val="left" w:pos="6555"/>
        </w:tabs>
      </w:pPr>
      <w:r>
        <w:tab/>
      </w:r>
    </w:p>
    <w:p w:rsidR="00B04828" w:rsidRDefault="00B04828"/>
    <w:p w:rsidR="00B04828" w:rsidRDefault="00B04828"/>
    <w:p w:rsidR="00B04828" w:rsidRDefault="00B04828" w:rsidP="00B04828">
      <w:pPr>
        <w:tabs>
          <w:tab w:val="left" w:pos="1878"/>
          <w:tab w:val="left" w:pos="2855"/>
        </w:tabs>
        <w:spacing w:after="160" w:line="259" w:lineRule="auto"/>
        <w:jc w:val="center"/>
        <w:rPr>
          <w:rFonts w:ascii="Arial" w:hAnsi="Arial" w:cs="Arial"/>
          <w:b/>
          <w:sz w:val="28"/>
          <w:szCs w:val="28"/>
        </w:rPr>
      </w:pPr>
    </w:p>
    <w:p w:rsidR="00B04828" w:rsidRDefault="00B04828" w:rsidP="00B04828">
      <w:pPr>
        <w:tabs>
          <w:tab w:val="left" w:pos="1878"/>
          <w:tab w:val="left" w:pos="2855"/>
        </w:tabs>
        <w:spacing w:after="160" w:line="259" w:lineRule="auto"/>
        <w:jc w:val="center"/>
        <w:rPr>
          <w:rFonts w:ascii="Arial" w:hAnsi="Arial" w:cs="Arial"/>
          <w:b/>
          <w:sz w:val="28"/>
          <w:szCs w:val="28"/>
        </w:rPr>
      </w:pPr>
    </w:p>
    <w:p w:rsidR="00B04828" w:rsidRDefault="00B04828" w:rsidP="00B04828">
      <w:pPr>
        <w:tabs>
          <w:tab w:val="left" w:pos="1878"/>
          <w:tab w:val="left" w:pos="2855"/>
        </w:tabs>
        <w:spacing w:after="160" w:line="259" w:lineRule="auto"/>
        <w:jc w:val="center"/>
        <w:rPr>
          <w:rFonts w:ascii="Arial" w:hAnsi="Arial" w:cs="Arial"/>
          <w:b/>
          <w:sz w:val="28"/>
          <w:szCs w:val="28"/>
        </w:rPr>
      </w:pPr>
    </w:p>
    <w:p w:rsidR="00B04828" w:rsidRDefault="00B04828" w:rsidP="00B04828">
      <w:pPr>
        <w:tabs>
          <w:tab w:val="left" w:pos="1878"/>
          <w:tab w:val="left" w:pos="2855"/>
        </w:tabs>
        <w:spacing w:after="160" w:line="259" w:lineRule="auto"/>
        <w:jc w:val="center"/>
        <w:rPr>
          <w:rFonts w:ascii="Arial" w:hAnsi="Arial" w:cs="Arial"/>
          <w:b/>
          <w:sz w:val="28"/>
          <w:szCs w:val="28"/>
        </w:rPr>
      </w:pPr>
    </w:p>
    <w:p w:rsidR="00B04828" w:rsidRPr="0072046E" w:rsidRDefault="00FB41F7" w:rsidP="00B04828">
      <w:pPr>
        <w:tabs>
          <w:tab w:val="left" w:pos="1878"/>
          <w:tab w:val="left" w:pos="2855"/>
        </w:tabs>
        <w:spacing w:after="160" w:line="259" w:lineRule="auto"/>
        <w:jc w:val="center"/>
        <w:rPr>
          <w:rFonts w:ascii="Arial" w:hAnsi="Arial" w:cs="Arial"/>
          <w:b/>
          <w:sz w:val="28"/>
          <w:szCs w:val="28"/>
        </w:rPr>
      </w:pPr>
      <w:r>
        <w:rPr>
          <w:rFonts w:ascii="Arial" w:hAnsi="Arial" w:cs="Arial"/>
          <w:b/>
          <w:sz w:val="28"/>
          <w:szCs w:val="28"/>
        </w:rPr>
        <w:t>EVALUACIÓN ANUAL Y EJECUCIÓN SEMESTRAL</w:t>
      </w:r>
    </w:p>
    <w:p w:rsidR="00B04828" w:rsidRPr="0072046E" w:rsidRDefault="00B04828" w:rsidP="00B04828">
      <w:pPr>
        <w:tabs>
          <w:tab w:val="left" w:pos="1878"/>
          <w:tab w:val="left" w:pos="2855"/>
        </w:tabs>
        <w:spacing w:after="160" w:line="259" w:lineRule="auto"/>
        <w:jc w:val="center"/>
        <w:rPr>
          <w:rFonts w:ascii="Arial" w:hAnsi="Arial" w:cs="Arial"/>
          <w:b/>
          <w:sz w:val="28"/>
          <w:szCs w:val="28"/>
        </w:rPr>
      </w:pPr>
    </w:p>
    <w:p w:rsidR="00B04828" w:rsidRPr="0072046E" w:rsidRDefault="00B04828" w:rsidP="00B04828">
      <w:pPr>
        <w:tabs>
          <w:tab w:val="left" w:pos="1878"/>
          <w:tab w:val="left" w:pos="2855"/>
        </w:tabs>
        <w:spacing w:after="160" w:line="259" w:lineRule="auto"/>
        <w:jc w:val="center"/>
        <w:rPr>
          <w:rFonts w:ascii="Arial" w:hAnsi="Arial" w:cs="Arial"/>
          <w:b/>
          <w:sz w:val="28"/>
          <w:szCs w:val="28"/>
        </w:rPr>
      </w:pPr>
    </w:p>
    <w:p w:rsidR="00B04828" w:rsidRDefault="00B04828" w:rsidP="00B04828">
      <w:pPr>
        <w:tabs>
          <w:tab w:val="left" w:pos="1878"/>
          <w:tab w:val="left" w:pos="2855"/>
        </w:tabs>
        <w:spacing w:after="160" w:line="259" w:lineRule="auto"/>
        <w:jc w:val="center"/>
        <w:rPr>
          <w:rFonts w:ascii="Arial" w:hAnsi="Arial" w:cs="Arial"/>
          <w:b/>
          <w:sz w:val="28"/>
          <w:szCs w:val="28"/>
        </w:rPr>
      </w:pPr>
    </w:p>
    <w:p w:rsidR="00B04828" w:rsidRPr="0072046E" w:rsidRDefault="00B04828" w:rsidP="00B04828">
      <w:pPr>
        <w:tabs>
          <w:tab w:val="left" w:pos="1878"/>
          <w:tab w:val="left" w:pos="2855"/>
        </w:tabs>
        <w:spacing w:after="160" w:line="259" w:lineRule="auto"/>
        <w:jc w:val="center"/>
        <w:rPr>
          <w:rFonts w:ascii="Arial" w:hAnsi="Arial" w:cs="Arial"/>
          <w:b/>
          <w:sz w:val="28"/>
          <w:szCs w:val="28"/>
        </w:rPr>
      </w:pPr>
    </w:p>
    <w:p w:rsidR="00B04828" w:rsidRPr="0072046E" w:rsidRDefault="00FB41F7" w:rsidP="00B04828">
      <w:pPr>
        <w:tabs>
          <w:tab w:val="left" w:pos="1878"/>
          <w:tab w:val="left" w:pos="2855"/>
        </w:tabs>
        <w:spacing w:after="160" w:line="259" w:lineRule="auto"/>
        <w:jc w:val="center"/>
        <w:rPr>
          <w:rFonts w:ascii="Arial" w:hAnsi="Arial" w:cs="Arial"/>
          <w:b/>
          <w:sz w:val="28"/>
          <w:szCs w:val="28"/>
        </w:rPr>
      </w:pPr>
      <w:r>
        <w:rPr>
          <w:rFonts w:ascii="Arial" w:hAnsi="Arial" w:cs="Arial"/>
          <w:b/>
          <w:sz w:val="28"/>
          <w:szCs w:val="28"/>
        </w:rPr>
        <w:t>Enero</w:t>
      </w:r>
      <w:r w:rsidR="00B04828" w:rsidRPr="0072046E">
        <w:rPr>
          <w:rFonts w:ascii="Arial" w:hAnsi="Arial" w:cs="Arial"/>
          <w:b/>
          <w:sz w:val="28"/>
          <w:szCs w:val="28"/>
        </w:rPr>
        <w:t>, 20</w:t>
      </w:r>
      <w:r w:rsidR="00097BCC">
        <w:rPr>
          <w:rFonts w:ascii="Arial" w:hAnsi="Arial" w:cs="Arial"/>
          <w:b/>
          <w:sz w:val="28"/>
          <w:szCs w:val="28"/>
        </w:rPr>
        <w:t>2</w:t>
      </w:r>
      <w:r>
        <w:rPr>
          <w:rFonts w:ascii="Arial" w:hAnsi="Arial" w:cs="Arial"/>
          <w:b/>
          <w:sz w:val="28"/>
          <w:szCs w:val="28"/>
        </w:rPr>
        <w:t>1</w:t>
      </w:r>
    </w:p>
    <w:p w:rsidR="00B04828" w:rsidRDefault="00B04828" w:rsidP="00B04828">
      <w:pPr>
        <w:jc w:val="center"/>
      </w:pPr>
    </w:p>
    <w:p w:rsidR="00B04828" w:rsidRDefault="00B04828"/>
    <w:p w:rsidR="00B04828" w:rsidRDefault="00B04828" w:rsidP="00B04828">
      <w:pPr>
        <w:tabs>
          <w:tab w:val="left" w:pos="3150"/>
          <w:tab w:val="left" w:pos="3720"/>
        </w:tabs>
      </w:pPr>
      <w:r>
        <w:tab/>
      </w:r>
      <w:r>
        <w:tab/>
      </w:r>
    </w:p>
    <w:p w:rsidR="00B04828" w:rsidRDefault="00B04828"/>
    <w:sdt>
      <w:sdtPr>
        <w:rPr>
          <w:rFonts w:ascii="Calibri" w:eastAsia="Calibri" w:hAnsi="Calibri" w:cs="Times New Roman"/>
          <w:b w:val="0"/>
          <w:bCs w:val="0"/>
          <w:i w:val="0"/>
          <w:iCs w:val="0"/>
          <w:sz w:val="22"/>
          <w:szCs w:val="22"/>
          <w:lang w:val="es-ES" w:bidi="ar-SA"/>
        </w:rPr>
        <w:id w:val="636839162"/>
        <w:docPartObj>
          <w:docPartGallery w:val="Table of Contents"/>
          <w:docPartUnique/>
        </w:docPartObj>
      </w:sdtPr>
      <w:sdtEndPr/>
      <w:sdtContent>
        <w:p w:rsidR="00B77BF4" w:rsidRPr="0089413E" w:rsidRDefault="00B77BF4">
          <w:pPr>
            <w:pStyle w:val="TtuloTDC"/>
            <w:rPr>
              <w:lang w:val="es-CR"/>
            </w:rPr>
          </w:pPr>
          <w:r>
            <w:rPr>
              <w:lang w:val="es-ES"/>
            </w:rPr>
            <w:t>Tabla de contenido</w:t>
          </w:r>
        </w:p>
        <w:p w:rsidR="005641E3" w:rsidRDefault="0020039E">
          <w:pPr>
            <w:pStyle w:val="TDC2"/>
            <w:tabs>
              <w:tab w:val="left" w:pos="660"/>
              <w:tab w:val="right" w:leader="dot" w:pos="8921"/>
            </w:tabs>
            <w:rPr>
              <w:rFonts w:eastAsiaTheme="minorEastAsia" w:cstheme="minorBidi"/>
              <w:b w:val="0"/>
              <w:bCs w:val="0"/>
              <w:noProof/>
              <w:lang w:eastAsia="es-CR"/>
            </w:rPr>
          </w:pPr>
          <w:r>
            <w:rPr>
              <w:i/>
              <w:iCs/>
              <w:sz w:val="24"/>
              <w:szCs w:val="24"/>
            </w:rPr>
            <w:fldChar w:fldCharType="begin"/>
          </w:r>
          <w:r w:rsidR="00B77BF4">
            <w:instrText xml:space="preserve"> TOC \o "1-3" \h \z \u </w:instrText>
          </w:r>
          <w:r>
            <w:rPr>
              <w:i/>
              <w:iCs/>
              <w:sz w:val="24"/>
              <w:szCs w:val="24"/>
            </w:rPr>
            <w:fldChar w:fldCharType="separate"/>
          </w:r>
          <w:hyperlink w:anchor="_Toc62805178" w:history="1">
            <w:r w:rsidR="005641E3" w:rsidRPr="00C24E48">
              <w:rPr>
                <w:rStyle w:val="Hipervnculo"/>
                <w:rFonts w:ascii="Arial" w:hAnsi="Arial" w:cs="Arial"/>
                <w:noProof/>
              </w:rPr>
              <w:t>1.</w:t>
            </w:r>
            <w:r w:rsidR="005641E3">
              <w:rPr>
                <w:rFonts w:eastAsiaTheme="minorEastAsia" w:cstheme="minorBidi"/>
                <w:b w:val="0"/>
                <w:bCs w:val="0"/>
                <w:noProof/>
                <w:lang w:eastAsia="es-CR"/>
              </w:rPr>
              <w:tab/>
            </w:r>
            <w:r w:rsidR="005641E3" w:rsidRPr="00C24E48">
              <w:rPr>
                <w:rStyle w:val="Hipervnculo"/>
                <w:rFonts w:ascii="Arial" w:hAnsi="Arial" w:cs="Arial"/>
                <w:noProof/>
              </w:rPr>
              <w:t>MARCO GENERAL</w:t>
            </w:r>
            <w:r w:rsidR="005641E3">
              <w:rPr>
                <w:noProof/>
                <w:webHidden/>
              </w:rPr>
              <w:tab/>
            </w:r>
            <w:r w:rsidR="005641E3">
              <w:rPr>
                <w:noProof/>
                <w:webHidden/>
              </w:rPr>
              <w:fldChar w:fldCharType="begin"/>
            </w:r>
            <w:r w:rsidR="005641E3">
              <w:rPr>
                <w:noProof/>
                <w:webHidden/>
              </w:rPr>
              <w:instrText xml:space="preserve"> PAGEREF _Toc62805178 \h </w:instrText>
            </w:r>
            <w:r w:rsidR="005641E3">
              <w:rPr>
                <w:noProof/>
                <w:webHidden/>
              </w:rPr>
            </w:r>
            <w:r w:rsidR="005641E3">
              <w:rPr>
                <w:noProof/>
                <w:webHidden/>
              </w:rPr>
              <w:fldChar w:fldCharType="separate"/>
            </w:r>
            <w:r w:rsidR="005641E3">
              <w:rPr>
                <w:noProof/>
                <w:webHidden/>
              </w:rPr>
              <w:t>4</w:t>
            </w:r>
            <w:r w:rsidR="005641E3">
              <w:rPr>
                <w:noProof/>
                <w:webHidden/>
              </w:rPr>
              <w:fldChar w:fldCharType="end"/>
            </w:r>
          </w:hyperlink>
        </w:p>
        <w:p w:rsidR="005641E3" w:rsidRDefault="00652FC6">
          <w:pPr>
            <w:pStyle w:val="TDC2"/>
            <w:tabs>
              <w:tab w:val="right" w:leader="dot" w:pos="8921"/>
            </w:tabs>
            <w:rPr>
              <w:rFonts w:eastAsiaTheme="minorEastAsia" w:cstheme="minorBidi"/>
              <w:b w:val="0"/>
              <w:bCs w:val="0"/>
              <w:noProof/>
              <w:lang w:eastAsia="es-CR"/>
            </w:rPr>
          </w:pPr>
          <w:hyperlink w:anchor="_Toc62805179" w:history="1">
            <w:r w:rsidR="005641E3" w:rsidRPr="00C24E48">
              <w:rPr>
                <w:rStyle w:val="Hipervnculo"/>
                <w:rFonts w:ascii="Arial" w:hAnsi="Arial" w:cs="Arial"/>
                <w:noProof/>
              </w:rPr>
              <w:t>1.1. Marco Jurídico del Fideicomiso 544 FONAFIFO / BNCR</w:t>
            </w:r>
            <w:r w:rsidR="005641E3">
              <w:rPr>
                <w:noProof/>
                <w:webHidden/>
              </w:rPr>
              <w:tab/>
            </w:r>
            <w:r w:rsidR="005641E3">
              <w:rPr>
                <w:noProof/>
                <w:webHidden/>
              </w:rPr>
              <w:fldChar w:fldCharType="begin"/>
            </w:r>
            <w:r w:rsidR="005641E3">
              <w:rPr>
                <w:noProof/>
                <w:webHidden/>
              </w:rPr>
              <w:instrText xml:space="preserve"> PAGEREF _Toc62805179 \h </w:instrText>
            </w:r>
            <w:r w:rsidR="005641E3">
              <w:rPr>
                <w:noProof/>
                <w:webHidden/>
              </w:rPr>
            </w:r>
            <w:r w:rsidR="005641E3">
              <w:rPr>
                <w:noProof/>
                <w:webHidden/>
              </w:rPr>
              <w:fldChar w:fldCharType="separate"/>
            </w:r>
            <w:r w:rsidR="005641E3">
              <w:rPr>
                <w:noProof/>
                <w:webHidden/>
              </w:rPr>
              <w:t>4</w:t>
            </w:r>
            <w:r w:rsidR="005641E3">
              <w:rPr>
                <w:noProof/>
                <w:webHidden/>
              </w:rPr>
              <w:fldChar w:fldCharType="end"/>
            </w:r>
          </w:hyperlink>
        </w:p>
        <w:p w:rsidR="005641E3" w:rsidRDefault="00652FC6">
          <w:pPr>
            <w:pStyle w:val="TDC2"/>
            <w:tabs>
              <w:tab w:val="right" w:leader="dot" w:pos="8921"/>
            </w:tabs>
            <w:rPr>
              <w:rFonts w:eastAsiaTheme="minorEastAsia" w:cstheme="minorBidi"/>
              <w:b w:val="0"/>
              <w:bCs w:val="0"/>
              <w:noProof/>
              <w:lang w:eastAsia="es-CR"/>
            </w:rPr>
          </w:pPr>
          <w:hyperlink w:anchor="_Toc62805180" w:history="1">
            <w:r w:rsidR="005641E3" w:rsidRPr="00C24E48">
              <w:rPr>
                <w:rStyle w:val="Hipervnculo"/>
                <w:rFonts w:ascii="Arial" w:hAnsi="Arial" w:cs="Arial"/>
                <w:noProof/>
              </w:rPr>
              <w:t>1.2 Finalidades del fideicomiso 544 Fonafifo / BNCR</w:t>
            </w:r>
            <w:r w:rsidR="005641E3">
              <w:rPr>
                <w:noProof/>
                <w:webHidden/>
              </w:rPr>
              <w:tab/>
            </w:r>
            <w:r w:rsidR="005641E3">
              <w:rPr>
                <w:noProof/>
                <w:webHidden/>
              </w:rPr>
              <w:fldChar w:fldCharType="begin"/>
            </w:r>
            <w:r w:rsidR="005641E3">
              <w:rPr>
                <w:noProof/>
                <w:webHidden/>
              </w:rPr>
              <w:instrText xml:space="preserve"> PAGEREF _Toc62805180 \h </w:instrText>
            </w:r>
            <w:r w:rsidR="005641E3">
              <w:rPr>
                <w:noProof/>
                <w:webHidden/>
              </w:rPr>
            </w:r>
            <w:r w:rsidR="005641E3">
              <w:rPr>
                <w:noProof/>
                <w:webHidden/>
              </w:rPr>
              <w:fldChar w:fldCharType="separate"/>
            </w:r>
            <w:r w:rsidR="005641E3">
              <w:rPr>
                <w:noProof/>
                <w:webHidden/>
              </w:rPr>
              <w:t>4</w:t>
            </w:r>
            <w:r w:rsidR="005641E3">
              <w:rPr>
                <w:noProof/>
                <w:webHidden/>
              </w:rPr>
              <w:fldChar w:fldCharType="end"/>
            </w:r>
          </w:hyperlink>
        </w:p>
        <w:p w:rsidR="005641E3" w:rsidRDefault="00652FC6">
          <w:pPr>
            <w:pStyle w:val="TDC2"/>
            <w:tabs>
              <w:tab w:val="right" w:leader="dot" w:pos="8921"/>
            </w:tabs>
            <w:rPr>
              <w:rFonts w:eastAsiaTheme="minorEastAsia" w:cstheme="minorBidi"/>
              <w:b w:val="0"/>
              <w:bCs w:val="0"/>
              <w:noProof/>
              <w:lang w:eastAsia="es-CR"/>
            </w:rPr>
          </w:pPr>
          <w:hyperlink w:anchor="_Toc62805181" w:history="1">
            <w:r w:rsidR="005641E3" w:rsidRPr="00C24E48">
              <w:rPr>
                <w:rStyle w:val="Hipervnculo"/>
                <w:rFonts w:ascii="Arial" w:hAnsi="Arial" w:cs="Arial"/>
                <w:noProof/>
              </w:rPr>
              <w:t>1.3 Objetivo General del Fideicomiso 544</w:t>
            </w:r>
            <w:r w:rsidR="005641E3">
              <w:rPr>
                <w:noProof/>
                <w:webHidden/>
              </w:rPr>
              <w:tab/>
            </w:r>
            <w:r w:rsidR="005641E3">
              <w:rPr>
                <w:noProof/>
                <w:webHidden/>
              </w:rPr>
              <w:fldChar w:fldCharType="begin"/>
            </w:r>
            <w:r w:rsidR="005641E3">
              <w:rPr>
                <w:noProof/>
                <w:webHidden/>
              </w:rPr>
              <w:instrText xml:space="preserve"> PAGEREF _Toc62805181 \h </w:instrText>
            </w:r>
            <w:r w:rsidR="005641E3">
              <w:rPr>
                <w:noProof/>
                <w:webHidden/>
              </w:rPr>
            </w:r>
            <w:r w:rsidR="005641E3">
              <w:rPr>
                <w:noProof/>
                <w:webHidden/>
              </w:rPr>
              <w:fldChar w:fldCharType="separate"/>
            </w:r>
            <w:r w:rsidR="005641E3">
              <w:rPr>
                <w:noProof/>
                <w:webHidden/>
              </w:rPr>
              <w:t>4</w:t>
            </w:r>
            <w:r w:rsidR="005641E3">
              <w:rPr>
                <w:noProof/>
                <w:webHidden/>
              </w:rPr>
              <w:fldChar w:fldCharType="end"/>
            </w:r>
          </w:hyperlink>
        </w:p>
        <w:p w:rsidR="005641E3" w:rsidRDefault="00652FC6">
          <w:pPr>
            <w:pStyle w:val="TDC2"/>
            <w:tabs>
              <w:tab w:val="right" w:leader="dot" w:pos="8921"/>
            </w:tabs>
            <w:rPr>
              <w:rFonts w:eastAsiaTheme="minorEastAsia" w:cstheme="minorBidi"/>
              <w:b w:val="0"/>
              <w:bCs w:val="0"/>
              <w:noProof/>
              <w:lang w:eastAsia="es-CR"/>
            </w:rPr>
          </w:pPr>
          <w:hyperlink w:anchor="_Toc62805182" w:history="1">
            <w:r w:rsidR="005641E3" w:rsidRPr="00C24E48">
              <w:rPr>
                <w:rStyle w:val="Hipervnculo"/>
                <w:rFonts w:ascii="Arial" w:hAnsi="Arial" w:cs="Arial"/>
                <w:noProof/>
              </w:rPr>
              <w:t>1.4 Objetivos Específicos:</w:t>
            </w:r>
            <w:r w:rsidR="005641E3">
              <w:rPr>
                <w:noProof/>
                <w:webHidden/>
              </w:rPr>
              <w:tab/>
            </w:r>
            <w:r w:rsidR="005641E3">
              <w:rPr>
                <w:noProof/>
                <w:webHidden/>
              </w:rPr>
              <w:fldChar w:fldCharType="begin"/>
            </w:r>
            <w:r w:rsidR="005641E3">
              <w:rPr>
                <w:noProof/>
                <w:webHidden/>
              </w:rPr>
              <w:instrText xml:space="preserve"> PAGEREF _Toc62805182 \h </w:instrText>
            </w:r>
            <w:r w:rsidR="005641E3">
              <w:rPr>
                <w:noProof/>
                <w:webHidden/>
              </w:rPr>
            </w:r>
            <w:r w:rsidR="005641E3">
              <w:rPr>
                <w:noProof/>
                <w:webHidden/>
              </w:rPr>
              <w:fldChar w:fldCharType="separate"/>
            </w:r>
            <w:r w:rsidR="005641E3">
              <w:rPr>
                <w:noProof/>
                <w:webHidden/>
              </w:rPr>
              <w:t>5</w:t>
            </w:r>
            <w:r w:rsidR="005641E3">
              <w:rPr>
                <w:noProof/>
                <w:webHidden/>
              </w:rPr>
              <w:fldChar w:fldCharType="end"/>
            </w:r>
          </w:hyperlink>
        </w:p>
        <w:p w:rsidR="005641E3" w:rsidRDefault="00652FC6">
          <w:pPr>
            <w:pStyle w:val="TDC1"/>
            <w:tabs>
              <w:tab w:val="left" w:pos="440"/>
              <w:tab w:val="right" w:leader="dot" w:pos="8921"/>
            </w:tabs>
            <w:rPr>
              <w:rFonts w:eastAsiaTheme="minorEastAsia" w:cstheme="minorBidi"/>
              <w:b w:val="0"/>
              <w:bCs w:val="0"/>
              <w:i w:val="0"/>
              <w:iCs w:val="0"/>
              <w:noProof/>
              <w:sz w:val="22"/>
              <w:szCs w:val="22"/>
              <w:lang w:eastAsia="es-CR"/>
            </w:rPr>
          </w:pPr>
          <w:hyperlink w:anchor="_Toc62805183" w:history="1">
            <w:r w:rsidR="005641E3" w:rsidRPr="00C24E48">
              <w:rPr>
                <w:rStyle w:val="Hipervnculo"/>
                <w:rFonts w:ascii="Arial" w:hAnsi="Arial" w:cs="Arial"/>
                <w:noProof/>
                <w:lang w:bidi="en-US"/>
              </w:rPr>
              <w:t>2.</w:t>
            </w:r>
            <w:r w:rsidR="005641E3">
              <w:rPr>
                <w:rFonts w:eastAsiaTheme="minorEastAsia" w:cstheme="minorBidi"/>
                <w:b w:val="0"/>
                <w:bCs w:val="0"/>
                <w:i w:val="0"/>
                <w:iCs w:val="0"/>
                <w:noProof/>
                <w:sz w:val="22"/>
                <w:szCs w:val="22"/>
                <w:lang w:eastAsia="es-CR"/>
              </w:rPr>
              <w:tab/>
            </w:r>
            <w:r w:rsidR="005641E3" w:rsidRPr="00C24E48">
              <w:rPr>
                <w:rStyle w:val="Hipervnculo"/>
                <w:rFonts w:ascii="Arial" w:hAnsi="Arial" w:cs="Arial"/>
                <w:noProof/>
                <w:lang w:bidi="en-US"/>
              </w:rPr>
              <w:t>EJECUCION FISICA</w:t>
            </w:r>
            <w:r w:rsidR="005641E3">
              <w:rPr>
                <w:noProof/>
                <w:webHidden/>
              </w:rPr>
              <w:tab/>
            </w:r>
            <w:r w:rsidR="005641E3">
              <w:rPr>
                <w:noProof/>
                <w:webHidden/>
              </w:rPr>
              <w:fldChar w:fldCharType="begin"/>
            </w:r>
            <w:r w:rsidR="005641E3">
              <w:rPr>
                <w:noProof/>
                <w:webHidden/>
              </w:rPr>
              <w:instrText xml:space="preserve"> PAGEREF _Toc62805183 \h </w:instrText>
            </w:r>
            <w:r w:rsidR="005641E3">
              <w:rPr>
                <w:noProof/>
                <w:webHidden/>
              </w:rPr>
            </w:r>
            <w:r w:rsidR="005641E3">
              <w:rPr>
                <w:noProof/>
                <w:webHidden/>
              </w:rPr>
              <w:fldChar w:fldCharType="separate"/>
            </w:r>
            <w:r w:rsidR="005641E3">
              <w:rPr>
                <w:noProof/>
                <w:webHidden/>
              </w:rPr>
              <w:t>6</w:t>
            </w:r>
            <w:r w:rsidR="005641E3">
              <w:rPr>
                <w:noProof/>
                <w:webHidden/>
              </w:rPr>
              <w:fldChar w:fldCharType="end"/>
            </w:r>
          </w:hyperlink>
        </w:p>
        <w:p w:rsidR="005641E3" w:rsidRDefault="00652FC6">
          <w:pPr>
            <w:pStyle w:val="TDC1"/>
            <w:tabs>
              <w:tab w:val="left" w:pos="440"/>
              <w:tab w:val="right" w:leader="dot" w:pos="8921"/>
            </w:tabs>
            <w:rPr>
              <w:rFonts w:eastAsiaTheme="minorEastAsia" w:cstheme="minorBidi"/>
              <w:b w:val="0"/>
              <w:bCs w:val="0"/>
              <w:i w:val="0"/>
              <w:iCs w:val="0"/>
              <w:noProof/>
              <w:sz w:val="22"/>
              <w:szCs w:val="22"/>
              <w:lang w:eastAsia="es-CR"/>
            </w:rPr>
          </w:pPr>
          <w:hyperlink w:anchor="_Toc62805184" w:history="1">
            <w:r w:rsidR="005641E3" w:rsidRPr="00C24E48">
              <w:rPr>
                <w:rStyle w:val="Hipervnculo"/>
                <w:rFonts w:ascii="Arial" w:hAnsi="Arial" w:cs="Arial"/>
                <w:noProof/>
              </w:rPr>
              <w:t>a)</w:t>
            </w:r>
            <w:r w:rsidR="005641E3">
              <w:rPr>
                <w:rFonts w:eastAsiaTheme="minorEastAsia" w:cstheme="minorBidi"/>
                <w:b w:val="0"/>
                <w:bCs w:val="0"/>
                <w:i w:val="0"/>
                <w:iCs w:val="0"/>
                <w:noProof/>
                <w:sz w:val="22"/>
                <w:szCs w:val="22"/>
                <w:lang w:eastAsia="es-CR"/>
              </w:rPr>
              <w:tab/>
            </w:r>
            <w:r w:rsidR="005641E3" w:rsidRPr="00C24E48">
              <w:rPr>
                <w:rStyle w:val="Hipervnculo"/>
                <w:rFonts w:ascii="Arial" w:hAnsi="Arial" w:cs="Arial"/>
                <w:noProof/>
              </w:rPr>
              <w:t>Resultados de la Ejecución Presupuestaria</w:t>
            </w:r>
            <w:r w:rsidR="005641E3">
              <w:rPr>
                <w:noProof/>
                <w:webHidden/>
              </w:rPr>
              <w:tab/>
            </w:r>
            <w:r w:rsidR="005641E3">
              <w:rPr>
                <w:noProof/>
                <w:webHidden/>
              </w:rPr>
              <w:fldChar w:fldCharType="begin"/>
            </w:r>
            <w:r w:rsidR="005641E3">
              <w:rPr>
                <w:noProof/>
                <w:webHidden/>
              </w:rPr>
              <w:instrText xml:space="preserve"> PAGEREF _Toc62805184 \h </w:instrText>
            </w:r>
            <w:r w:rsidR="005641E3">
              <w:rPr>
                <w:noProof/>
                <w:webHidden/>
              </w:rPr>
            </w:r>
            <w:r w:rsidR="005641E3">
              <w:rPr>
                <w:noProof/>
                <w:webHidden/>
              </w:rPr>
              <w:fldChar w:fldCharType="separate"/>
            </w:r>
            <w:r w:rsidR="005641E3">
              <w:rPr>
                <w:noProof/>
                <w:webHidden/>
              </w:rPr>
              <w:t>7</w:t>
            </w:r>
            <w:r w:rsidR="005641E3">
              <w:rPr>
                <w:noProof/>
                <w:webHidden/>
              </w:rPr>
              <w:fldChar w:fldCharType="end"/>
            </w:r>
          </w:hyperlink>
        </w:p>
        <w:p w:rsidR="005641E3" w:rsidRDefault="00652FC6">
          <w:pPr>
            <w:pStyle w:val="TDC3"/>
            <w:tabs>
              <w:tab w:val="right" w:leader="dot" w:pos="8921"/>
            </w:tabs>
            <w:rPr>
              <w:rFonts w:eastAsiaTheme="minorEastAsia" w:cstheme="minorBidi"/>
              <w:noProof/>
              <w:sz w:val="22"/>
              <w:szCs w:val="22"/>
              <w:lang w:eastAsia="es-CR"/>
            </w:rPr>
          </w:pPr>
          <w:hyperlink w:anchor="_Toc62805185" w:history="1">
            <w:r w:rsidR="005641E3" w:rsidRPr="00C24E48">
              <w:rPr>
                <w:rStyle w:val="Hipervnculo"/>
                <w:rFonts w:ascii="Arial" w:hAnsi="Arial" w:cs="Arial"/>
                <w:noProof/>
              </w:rPr>
              <w:t>3.  Ejecución Financiera</w:t>
            </w:r>
            <w:r w:rsidR="005641E3">
              <w:rPr>
                <w:noProof/>
                <w:webHidden/>
              </w:rPr>
              <w:tab/>
            </w:r>
            <w:r w:rsidR="005641E3">
              <w:rPr>
                <w:noProof/>
                <w:webHidden/>
              </w:rPr>
              <w:fldChar w:fldCharType="begin"/>
            </w:r>
            <w:r w:rsidR="005641E3">
              <w:rPr>
                <w:noProof/>
                <w:webHidden/>
              </w:rPr>
              <w:instrText xml:space="preserve"> PAGEREF _Toc62805185 \h </w:instrText>
            </w:r>
            <w:r w:rsidR="005641E3">
              <w:rPr>
                <w:noProof/>
                <w:webHidden/>
              </w:rPr>
            </w:r>
            <w:r w:rsidR="005641E3">
              <w:rPr>
                <w:noProof/>
                <w:webHidden/>
              </w:rPr>
              <w:fldChar w:fldCharType="separate"/>
            </w:r>
            <w:r w:rsidR="005641E3">
              <w:rPr>
                <w:noProof/>
                <w:webHidden/>
              </w:rPr>
              <w:t>7</w:t>
            </w:r>
            <w:r w:rsidR="005641E3">
              <w:rPr>
                <w:noProof/>
                <w:webHidden/>
              </w:rPr>
              <w:fldChar w:fldCharType="end"/>
            </w:r>
          </w:hyperlink>
        </w:p>
        <w:p w:rsidR="005641E3" w:rsidRDefault="00652FC6">
          <w:pPr>
            <w:pStyle w:val="TDC3"/>
            <w:tabs>
              <w:tab w:val="right" w:leader="dot" w:pos="8921"/>
            </w:tabs>
            <w:rPr>
              <w:rFonts w:eastAsiaTheme="minorEastAsia" w:cstheme="minorBidi"/>
              <w:noProof/>
              <w:sz w:val="22"/>
              <w:szCs w:val="22"/>
              <w:lang w:eastAsia="es-CR"/>
            </w:rPr>
          </w:pPr>
          <w:hyperlink w:anchor="_Toc62805186" w:history="1">
            <w:r w:rsidR="005641E3" w:rsidRPr="00C24E48">
              <w:rPr>
                <w:rStyle w:val="Hipervnculo"/>
                <w:rFonts w:ascii="Arial" w:hAnsi="Arial" w:cs="Arial"/>
                <w:noProof/>
              </w:rPr>
              <w:t>3.1 Ejecución del Presupuesto de Ingresos</w:t>
            </w:r>
            <w:r w:rsidR="005641E3">
              <w:rPr>
                <w:noProof/>
                <w:webHidden/>
              </w:rPr>
              <w:tab/>
            </w:r>
            <w:r w:rsidR="005641E3">
              <w:rPr>
                <w:noProof/>
                <w:webHidden/>
              </w:rPr>
              <w:fldChar w:fldCharType="begin"/>
            </w:r>
            <w:r w:rsidR="005641E3">
              <w:rPr>
                <w:noProof/>
                <w:webHidden/>
              </w:rPr>
              <w:instrText xml:space="preserve"> PAGEREF _Toc62805186 \h </w:instrText>
            </w:r>
            <w:r w:rsidR="005641E3">
              <w:rPr>
                <w:noProof/>
                <w:webHidden/>
              </w:rPr>
            </w:r>
            <w:r w:rsidR="005641E3">
              <w:rPr>
                <w:noProof/>
                <w:webHidden/>
              </w:rPr>
              <w:fldChar w:fldCharType="separate"/>
            </w:r>
            <w:r w:rsidR="005641E3">
              <w:rPr>
                <w:noProof/>
                <w:webHidden/>
              </w:rPr>
              <w:t>7</w:t>
            </w:r>
            <w:r w:rsidR="005641E3">
              <w:rPr>
                <w:noProof/>
                <w:webHidden/>
              </w:rPr>
              <w:fldChar w:fldCharType="end"/>
            </w:r>
          </w:hyperlink>
        </w:p>
        <w:p w:rsidR="005641E3" w:rsidRDefault="00652FC6">
          <w:pPr>
            <w:pStyle w:val="TDC3"/>
            <w:tabs>
              <w:tab w:val="right" w:leader="dot" w:pos="8921"/>
            </w:tabs>
            <w:rPr>
              <w:rFonts w:eastAsiaTheme="minorEastAsia" w:cstheme="minorBidi"/>
              <w:noProof/>
              <w:sz w:val="22"/>
              <w:szCs w:val="22"/>
              <w:lang w:eastAsia="es-CR"/>
            </w:rPr>
          </w:pPr>
          <w:hyperlink w:anchor="_Toc62805187" w:history="1">
            <w:r w:rsidR="005641E3" w:rsidRPr="00C24E48">
              <w:rPr>
                <w:rStyle w:val="Hipervnculo"/>
                <w:rFonts w:ascii="Arial" w:hAnsi="Arial" w:cs="Arial"/>
                <w:noProof/>
              </w:rPr>
              <w:t>3.2 Ejecución del Presupuesto de Egresos</w:t>
            </w:r>
            <w:r w:rsidR="005641E3">
              <w:rPr>
                <w:noProof/>
                <w:webHidden/>
              </w:rPr>
              <w:tab/>
            </w:r>
            <w:r w:rsidR="005641E3">
              <w:rPr>
                <w:noProof/>
                <w:webHidden/>
              </w:rPr>
              <w:fldChar w:fldCharType="begin"/>
            </w:r>
            <w:r w:rsidR="005641E3">
              <w:rPr>
                <w:noProof/>
                <w:webHidden/>
              </w:rPr>
              <w:instrText xml:space="preserve"> PAGEREF _Toc62805187 \h </w:instrText>
            </w:r>
            <w:r w:rsidR="005641E3">
              <w:rPr>
                <w:noProof/>
                <w:webHidden/>
              </w:rPr>
            </w:r>
            <w:r w:rsidR="005641E3">
              <w:rPr>
                <w:noProof/>
                <w:webHidden/>
              </w:rPr>
              <w:fldChar w:fldCharType="separate"/>
            </w:r>
            <w:r w:rsidR="005641E3">
              <w:rPr>
                <w:noProof/>
                <w:webHidden/>
              </w:rPr>
              <w:t>8</w:t>
            </w:r>
            <w:r w:rsidR="005641E3">
              <w:rPr>
                <w:noProof/>
                <w:webHidden/>
              </w:rPr>
              <w:fldChar w:fldCharType="end"/>
            </w:r>
          </w:hyperlink>
        </w:p>
        <w:p w:rsidR="005641E3" w:rsidRDefault="00652FC6">
          <w:pPr>
            <w:pStyle w:val="TDC1"/>
            <w:tabs>
              <w:tab w:val="right" w:leader="dot" w:pos="8921"/>
            </w:tabs>
            <w:rPr>
              <w:rFonts w:eastAsiaTheme="minorEastAsia" w:cstheme="minorBidi"/>
              <w:b w:val="0"/>
              <w:bCs w:val="0"/>
              <w:i w:val="0"/>
              <w:iCs w:val="0"/>
              <w:noProof/>
              <w:sz w:val="22"/>
              <w:szCs w:val="22"/>
              <w:lang w:eastAsia="es-CR"/>
            </w:rPr>
          </w:pPr>
          <w:hyperlink w:anchor="_Toc62805188" w:history="1">
            <w:r w:rsidR="005641E3" w:rsidRPr="00C24E48">
              <w:rPr>
                <w:rStyle w:val="Hipervnculo"/>
                <w:rFonts w:ascii="Arial" w:hAnsi="Arial" w:cs="Arial"/>
                <w:noProof/>
                <w:lang w:bidi="en-US"/>
              </w:rPr>
              <w:t>b) Información Complementaria</w:t>
            </w:r>
            <w:r w:rsidR="005641E3">
              <w:rPr>
                <w:noProof/>
                <w:webHidden/>
              </w:rPr>
              <w:tab/>
            </w:r>
            <w:r w:rsidR="005641E3">
              <w:rPr>
                <w:noProof/>
                <w:webHidden/>
              </w:rPr>
              <w:fldChar w:fldCharType="begin"/>
            </w:r>
            <w:r w:rsidR="005641E3">
              <w:rPr>
                <w:noProof/>
                <w:webHidden/>
              </w:rPr>
              <w:instrText xml:space="preserve"> PAGEREF _Toc62805188 \h </w:instrText>
            </w:r>
            <w:r w:rsidR="005641E3">
              <w:rPr>
                <w:noProof/>
                <w:webHidden/>
              </w:rPr>
            </w:r>
            <w:r w:rsidR="005641E3">
              <w:rPr>
                <w:noProof/>
                <w:webHidden/>
              </w:rPr>
              <w:fldChar w:fldCharType="separate"/>
            </w:r>
            <w:r w:rsidR="005641E3">
              <w:rPr>
                <w:noProof/>
                <w:webHidden/>
              </w:rPr>
              <w:t>9</w:t>
            </w:r>
            <w:r w:rsidR="005641E3">
              <w:rPr>
                <w:noProof/>
                <w:webHidden/>
              </w:rPr>
              <w:fldChar w:fldCharType="end"/>
            </w:r>
          </w:hyperlink>
        </w:p>
        <w:p w:rsidR="005641E3" w:rsidRDefault="00652FC6">
          <w:pPr>
            <w:pStyle w:val="TDC2"/>
            <w:tabs>
              <w:tab w:val="right" w:leader="dot" w:pos="8921"/>
            </w:tabs>
            <w:rPr>
              <w:rFonts w:eastAsiaTheme="minorEastAsia" w:cstheme="minorBidi"/>
              <w:b w:val="0"/>
              <w:bCs w:val="0"/>
              <w:noProof/>
              <w:lang w:eastAsia="es-CR"/>
            </w:rPr>
          </w:pPr>
          <w:hyperlink w:anchor="_Toc62805189" w:history="1">
            <w:r w:rsidR="005641E3" w:rsidRPr="00C24E48">
              <w:rPr>
                <w:rStyle w:val="Hipervnculo"/>
                <w:rFonts w:ascii="Arial" w:hAnsi="Arial" w:cs="Arial"/>
                <w:noProof/>
              </w:rPr>
              <w:t>4. COMENTARIOS DE INGRESOS</w:t>
            </w:r>
            <w:r w:rsidR="005641E3">
              <w:rPr>
                <w:noProof/>
                <w:webHidden/>
              </w:rPr>
              <w:tab/>
            </w:r>
            <w:r w:rsidR="005641E3">
              <w:rPr>
                <w:noProof/>
                <w:webHidden/>
              </w:rPr>
              <w:fldChar w:fldCharType="begin"/>
            </w:r>
            <w:r w:rsidR="005641E3">
              <w:rPr>
                <w:noProof/>
                <w:webHidden/>
              </w:rPr>
              <w:instrText xml:space="preserve"> PAGEREF _Toc62805189 \h </w:instrText>
            </w:r>
            <w:r w:rsidR="005641E3">
              <w:rPr>
                <w:noProof/>
                <w:webHidden/>
              </w:rPr>
            </w:r>
            <w:r w:rsidR="005641E3">
              <w:rPr>
                <w:noProof/>
                <w:webHidden/>
              </w:rPr>
              <w:fldChar w:fldCharType="separate"/>
            </w:r>
            <w:r w:rsidR="005641E3">
              <w:rPr>
                <w:noProof/>
                <w:webHidden/>
              </w:rPr>
              <w:t>9</w:t>
            </w:r>
            <w:r w:rsidR="005641E3">
              <w:rPr>
                <w:noProof/>
                <w:webHidden/>
              </w:rPr>
              <w:fldChar w:fldCharType="end"/>
            </w:r>
          </w:hyperlink>
        </w:p>
        <w:p w:rsidR="005641E3" w:rsidRDefault="00652FC6">
          <w:pPr>
            <w:pStyle w:val="TDC2"/>
            <w:tabs>
              <w:tab w:val="right" w:leader="dot" w:pos="8921"/>
            </w:tabs>
            <w:rPr>
              <w:rFonts w:eastAsiaTheme="minorEastAsia" w:cstheme="minorBidi"/>
              <w:b w:val="0"/>
              <w:bCs w:val="0"/>
              <w:noProof/>
              <w:lang w:eastAsia="es-CR"/>
            </w:rPr>
          </w:pPr>
          <w:hyperlink w:anchor="_Toc62805190" w:history="1">
            <w:r w:rsidR="005641E3" w:rsidRPr="00C24E48">
              <w:rPr>
                <w:rStyle w:val="Hipervnculo"/>
                <w:rFonts w:ascii="Arial" w:hAnsi="Arial" w:cs="Arial"/>
                <w:noProof/>
              </w:rPr>
              <w:t>5. COMENTARIOS DE EGRESOS</w:t>
            </w:r>
            <w:r w:rsidR="005641E3">
              <w:rPr>
                <w:noProof/>
                <w:webHidden/>
              </w:rPr>
              <w:tab/>
            </w:r>
            <w:r w:rsidR="005641E3">
              <w:rPr>
                <w:noProof/>
                <w:webHidden/>
              </w:rPr>
              <w:fldChar w:fldCharType="begin"/>
            </w:r>
            <w:r w:rsidR="005641E3">
              <w:rPr>
                <w:noProof/>
                <w:webHidden/>
              </w:rPr>
              <w:instrText xml:space="preserve"> PAGEREF _Toc62805190 \h </w:instrText>
            </w:r>
            <w:r w:rsidR="005641E3">
              <w:rPr>
                <w:noProof/>
                <w:webHidden/>
              </w:rPr>
            </w:r>
            <w:r w:rsidR="005641E3">
              <w:rPr>
                <w:noProof/>
                <w:webHidden/>
              </w:rPr>
              <w:fldChar w:fldCharType="separate"/>
            </w:r>
            <w:r w:rsidR="005641E3">
              <w:rPr>
                <w:noProof/>
                <w:webHidden/>
              </w:rPr>
              <w:t>11</w:t>
            </w:r>
            <w:r w:rsidR="005641E3">
              <w:rPr>
                <w:noProof/>
                <w:webHidden/>
              </w:rPr>
              <w:fldChar w:fldCharType="end"/>
            </w:r>
          </w:hyperlink>
        </w:p>
        <w:p w:rsidR="005641E3" w:rsidRDefault="00652FC6">
          <w:pPr>
            <w:pStyle w:val="TDC2"/>
            <w:tabs>
              <w:tab w:val="right" w:leader="dot" w:pos="8921"/>
            </w:tabs>
            <w:rPr>
              <w:rFonts w:eastAsiaTheme="minorEastAsia" w:cstheme="minorBidi"/>
              <w:b w:val="0"/>
              <w:bCs w:val="0"/>
              <w:noProof/>
              <w:lang w:eastAsia="es-CR"/>
            </w:rPr>
          </w:pPr>
          <w:hyperlink w:anchor="_Toc62805191" w:history="1">
            <w:r w:rsidR="005641E3" w:rsidRPr="00C24E48">
              <w:rPr>
                <w:rStyle w:val="Hipervnculo"/>
                <w:rFonts w:ascii="Arial" w:hAnsi="Arial" w:cs="Arial"/>
                <w:noProof/>
              </w:rPr>
              <w:t>7. EJECUCION DEL PRESUPUESTO DE EGRESOS POR PROGRAMA</w:t>
            </w:r>
            <w:r w:rsidR="005641E3">
              <w:rPr>
                <w:noProof/>
                <w:webHidden/>
              </w:rPr>
              <w:tab/>
            </w:r>
            <w:r w:rsidR="005641E3">
              <w:rPr>
                <w:noProof/>
                <w:webHidden/>
              </w:rPr>
              <w:fldChar w:fldCharType="begin"/>
            </w:r>
            <w:r w:rsidR="005641E3">
              <w:rPr>
                <w:noProof/>
                <w:webHidden/>
              </w:rPr>
              <w:instrText xml:space="preserve"> PAGEREF _Toc62805191 \h </w:instrText>
            </w:r>
            <w:r w:rsidR="005641E3">
              <w:rPr>
                <w:noProof/>
                <w:webHidden/>
              </w:rPr>
            </w:r>
            <w:r w:rsidR="005641E3">
              <w:rPr>
                <w:noProof/>
                <w:webHidden/>
              </w:rPr>
              <w:fldChar w:fldCharType="separate"/>
            </w:r>
            <w:r w:rsidR="005641E3">
              <w:rPr>
                <w:noProof/>
                <w:webHidden/>
              </w:rPr>
              <w:t>16</w:t>
            </w:r>
            <w:r w:rsidR="005641E3">
              <w:rPr>
                <w:noProof/>
                <w:webHidden/>
              </w:rPr>
              <w:fldChar w:fldCharType="end"/>
            </w:r>
          </w:hyperlink>
        </w:p>
        <w:p w:rsidR="005641E3" w:rsidRDefault="00652FC6">
          <w:pPr>
            <w:pStyle w:val="TDC2"/>
            <w:tabs>
              <w:tab w:val="left" w:pos="660"/>
              <w:tab w:val="right" w:leader="dot" w:pos="8921"/>
            </w:tabs>
            <w:rPr>
              <w:rFonts w:eastAsiaTheme="minorEastAsia" w:cstheme="minorBidi"/>
              <w:b w:val="0"/>
              <w:bCs w:val="0"/>
              <w:noProof/>
              <w:lang w:eastAsia="es-CR"/>
            </w:rPr>
          </w:pPr>
          <w:hyperlink w:anchor="_Toc62805192" w:history="1">
            <w:r w:rsidR="005641E3" w:rsidRPr="00C24E48">
              <w:rPr>
                <w:rStyle w:val="Hipervnculo"/>
                <w:rFonts w:ascii="Arial" w:hAnsi="Arial" w:cs="Arial"/>
                <w:noProof/>
              </w:rPr>
              <w:t>8.</w:t>
            </w:r>
            <w:r w:rsidR="005641E3">
              <w:rPr>
                <w:rFonts w:eastAsiaTheme="minorEastAsia" w:cstheme="minorBidi"/>
                <w:b w:val="0"/>
                <w:bCs w:val="0"/>
                <w:noProof/>
                <w:lang w:eastAsia="es-CR"/>
              </w:rPr>
              <w:tab/>
            </w:r>
            <w:r w:rsidR="005641E3" w:rsidRPr="00C24E48">
              <w:rPr>
                <w:rStyle w:val="Hipervnculo"/>
                <w:rFonts w:ascii="Arial" w:hAnsi="Arial" w:cs="Arial"/>
                <w:noProof/>
              </w:rPr>
              <w:t>LIQUIDACION PRESUPUESTARIA</w:t>
            </w:r>
            <w:r w:rsidR="005641E3">
              <w:rPr>
                <w:noProof/>
                <w:webHidden/>
              </w:rPr>
              <w:tab/>
            </w:r>
            <w:r w:rsidR="005641E3">
              <w:rPr>
                <w:noProof/>
                <w:webHidden/>
              </w:rPr>
              <w:fldChar w:fldCharType="begin"/>
            </w:r>
            <w:r w:rsidR="005641E3">
              <w:rPr>
                <w:noProof/>
                <w:webHidden/>
              </w:rPr>
              <w:instrText xml:space="preserve"> PAGEREF _Toc62805192 \h </w:instrText>
            </w:r>
            <w:r w:rsidR="005641E3">
              <w:rPr>
                <w:noProof/>
                <w:webHidden/>
              </w:rPr>
            </w:r>
            <w:r w:rsidR="005641E3">
              <w:rPr>
                <w:noProof/>
                <w:webHidden/>
              </w:rPr>
              <w:fldChar w:fldCharType="separate"/>
            </w:r>
            <w:r w:rsidR="005641E3">
              <w:rPr>
                <w:noProof/>
                <w:webHidden/>
              </w:rPr>
              <w:t>17</w:t>
            </w:r>
            <w:r w:rsidR="005641E3">
              <w:rPr>
                <w:noProof/>
                <w:webHidden/>
              </w:rPr>
              <w:fldChar w:fldCharType="end"/>
            </w:r>
          </w:hyperlink>
        </w:p>
        <w:p w:rsidR="005641E3" w:rsidRDefault="00652FC6">
          <w:pPr>
            <w:pStyle w:val="TDC2"/>
            <w:tabs>
              <w:tab w:val="right" w:leader="dot" w:pos="8921"/>
            </w:tabs>
            <w:rPr>
              <w:rFonts w:eastAsiaTheme="minorEastAsia" w:cstheme="minorBidi"/>
              <w:b w:val="0"/>
              <w:bCs w:val="0"/>
              <w:noProof/>
              <w:lang w:eastAsia="es-CR"/>
            </w:rPr>
          </w:pPr>
          <w:hyperlink w:anchor="_Toc62805193" w:history="1">
            <w:r w:rsidR="005641E3" w:rsidRPr="00C24E48">
              <w:rPr>
                <w:rStyle w:val="Hipervnculo"/>
                <w:rFonts w:ascii="Arial" w:hAnsi="Arial" w:cs="Arial"/>
                <w:noProof/>
              </w:rPr>
              <w:t>9.Evaluación</w:t>
            </w:r>
            <w:r w:rsidR="005641E3" w:rsidRPr="00C24E48">
              <w:rPr>
                <w:rStyle w:val="Hipervnculo"/>
                <w:rFonts w:ascii="Arial" w:eastAsia="Times New Roman" w:hAnsi="Arial" w:cs="Arial"/>
                <w:noProof/>
                <w:lang w:eastAsia="es-CR"/>
              </w:rPr>
              <w:t xml:space="preserve"> de los resultados</w:t>
            </w:r>
            <w:r w:rsidR="005641E3">
              <w:rPr>
                <w:noProof/>
                <w:webHidden/>
              </w:rPr>
              <w:tab/>
            </w:r>
            <w:r w:rsidR="005641E3">
              <w:rPr>
                <w:noProof/>
                <w:webHidden/>
              </w:rPr>
              <w:fldChar w:fldCharType="begin"/>
            </w:r>
            <w:r w:rsidR="005641E3">
              <w:rPr>
                <w:noProof/>
                <w:webHidden/>
              </w:rPr>
              <w:instrText xml:space="preserve"> PAGEREF _Toc62805193 \h </w:instrText>
            </w:r>
            <w:r w:rsidR="005641E3">
              <w:rPr>
                <w:noProof/>
                <w:webHidden/>
              </w:rPr>
            </w:r>
            <w:r w:rsidR="005641E3">
              <w:rPr>
                <w:noProof/>
                <w:webHidden/>
              </w:rPr>
              <w:fldChar w:fldCharType="separate"/>
            </w:r>
            <w:r w:rsidR="005641E3">
              <w:rPr>
                <w:noProof/>
                <w:webHidden/>
              </w:rPr>
              <w:t>17</w:t>
            </w:r>
            <w:r w:rsidR="005641E3">
              <w:rPr>
                <w:noProof/>
                <w:webHidden/>
              </w:rPr>
              <w:fldChar w:fldCharType="end"/>
            </w:r>
          </w:hyperlink>
        </w:p>
        <w:p w:rsidR="005641E3" w:rsidRDefault="00652FC6">
          <w:pPr>
            <w:pStyle w:val="TDC2"/>
            <w:tabs>
              <w:tab w:val="right" w:leader="dot" w:pos="8921"/>
            </w:tabs>
            <w:rPr>
              <w:rFonts w:eastAsiaTheme="minorEastAsia" w:cstheme="minorBidi"/>
              <w:b w:val="0"/>
              <w:bCs w:val="0"/>
              <w:noProof/>
              <w:lang w:eastAsia="es-CR"/>
            </w:rPr>
          </w:pPr>
          <w:hyperlink w:anchor="_Toc62805194" w:history="1">
            <w:r w:rsidR="005641E3" w:rsidRPr="00C24E48">
              <w:rPr>
                <w:rStyle w:val="Hipervnculo"/>
                <w:rFonts w:ascii="Arial" w:hAnsi="Arial" w:cs="Arial"/>
                <w:noProof/>
              </w:rPr>
              <w:t>9.1 Avance en el cumplimiento de objetivos y metas</w:t>
            </w:r>
            <w:r w:rsidR="005641E3">
              <w:rPr>
                <w:noProof/>
                <w:webHidden/>
              </w:rPr>
              <w:tab/>
            </w:r>
            <w:r w:rsidR="005641E3">
              <w:rPr>
                <w:noProof/>
                <w:webHidden/>
              </w:rPr>
              <w:fldChar w:fldCharType="begin"/>
            </w:r>
            <w:r w:rsidR="005641E3">
              <w:rPr>
                <w:noProof/>
                <w:webHidden/>
              </w:rPr>
              <w:instrText xml:space="preserve"> PAGEREF _Toc62805194 \h </w:instrText>
            </w:r>
            <w:r w:rsidR="005641E3">
              <w:rPr>
                <w:noProof/>
                <w:webHidden/>
              </w:rPr>
            </w:r>
            <w:r w:rsidR="005641E3">
              <w:rPr>
                <w:noProof/>
                <w:webHidden/>
              </w:rPr>
              <w:fldChar w:fldCharType="separate"/>
            </w:r>
            <w:r w:rsidR="005641E3">
              <w:rPr>
                <w:noProof/>
                <w:webHidden/>
              </w:rPr>
              <w:t>17</w:t>
            </w:r>
            <w:r w:rsidR="005641E3">
              <w:rPr>
                <w:noProof/>
                <w:webHidden/>
              </w:rPr>
              <w:fldChar w:fldCharType="end"/>
            </w:r>
          </w:hyperlink>
        </w:p>
        <w:p w:rsidR="005641E3" w:rsidRDefault="00652FC6">
          <w:pPr>
            <w:pStyle w:val="TDC2"/>
            <w:tabs>
              <w:tab w:val="right" w:leader="dot" w:pos="8921"/>
            </w:tabs>
            <w:rPr>
              <w:rFonts w:eastAsiaTheme="minorEastAsia" w:cstheme="minorBidi"/>
              <w:b w:val="0"/>
              <w:bCs w:val="0"/>
              <w:noProof/>
              <w:lang w:eastAsia="es-CR"/>
            </w:rPr>
          </w:pPr>
          <w:hyperlink w:anchor="_Toc62805195" w:history="1">
            <w:r w:rsidR="005641E3" w:rsidRPr="00C24E48">
              <w:rPr>
                <w:rStyle w:val="Hipervnculo"/>
                <w:rFonts w:ascii="Arial" w:hAnsi="Arial" w:cs="Arial"/>
                <w:noProof/>
              </w:rPr>
              <w:t>9.2 Desviaciones de mayor relevancia</w:t>
            </w:r>
            <w:r w:rsidR="005641E3">
              <w:rPr>
                <w:noProof/>
                <w:webHidden/>
              </w:rPr>
              <w:tab/>
            </w:r>
            <w:r w:rsidR="005641E3">
              <w:rPr>
                <w:noProof/>
                <w:webHidden/>
              </w:rPr>
              <w:fldChar w:fldCharType="begin"/>
            </w:r>
            <w:r w:rsidR="005641E3">
              <w:rPr>
                <w:noProof/>
                <w:webHidden/>
              </w:rPr>
              <w:instrText xml:space="preserve"> PAGEREF _Toc62805195 \h </w:instrText>
            </w:r>
            <w:r w:rsidR="005641E3">
              <w:rPr>
                <w:noProof/>
                <w:webHidden/>
              </w:rPr>
            </w:r>
            <w:r w:rsidR="005641E3">
              <w:rPr>
                <w:noProof/>
                <w:webHidden/>
              </w:rPr>
              <w:fldChar w:fldCharType="separate"/>
            </w:r>
            <w:r w:rsidR="005641E3">
              <w:rPr>
                <w:noProof/>
                <w:webHidden/>
              </w:rPr>
              <w:t>18</w:t>
            </w:r>
            <w:r w:rsidR="005641E3">
              <w:rPr>
                <w:noProof/>
                <w:webHidden/>
              </w:rPr>
              <w:fldChar w:fldCharType="end"/>
            </w:r>
          </w:hyperlink>
        </w:p>
        <w:p w:rsidR="005641E3" w:rsidRDefault="00652FC6">
          <w:pPr>
            <w:pStyle w:val="TDC2"/>
            <w:tabs>
              <w:tab w:val="right" w:leader="dot" w:pos="8921"/>
            </w:tabs>
            <w:rPr>
              <w:rFonts w:eastAsiaTheme="minorEastAsia" w:cstheme="minorBidi"/>
              <w:b w:val="0"/>
              <w:bCs w:val="0"/>
              <w:noProof/>
              <w:lang w:eastAsia="es-CR"/>
            </w:rPr>
          </w:pPr>
          <w:hyperlink w:anchor="_Toc62805196" w:history="1">
            <w:r w:rsidR="005641E3" w:rsidRPr="00C24E48">
              <w:rPr>
                <w:rStyle w:val="Hipervnculo"/>
                <w:rFonts w:ascii="Arial" w:hAnsi="Arial" w:cs="Arial"/>
                <w:noProof/>
              </w:rPr>
              <w:t>9.3 Análisis del desempeño institucional</w:t>
            </w:r>
            <w:r w:rsidR="005641E3">
              <w:rPr>
                <w:noProof/>
                <w:webHidden/>
              </w:rPr>
              <w:tab/>
            </w:r>
            <w:r w:rsidR="005641E3">
              <w:rPr>
                <w:noProof/>
                <w:webHidden/>
              </w:rPr>
              <w:fldChar w:fldCharType="begin"/>
            </w:r>
            <w:r w:rsidR="005641E3">
              <w:rPr>
                <w:noProof/>
                <w:webHidden/>
              </w:rPr>
              <w:instrText xml:space="preserve"> PAGEREF _Toc62805196 \h </w:instrText>
            </w:r>
            <w:r w:rsidR="005641E3">
              <w:rPr>
                <w:noProof/>
                <w:webHidden/>
              </w:rPr>
            </w:r>
            <w:r w:rsidR="005641E3">
              <w:rPr>
                <w:noProof/>
                <w:webHidden/>
              </w:rPr>
              <w:fldChar w:fldCharType="separate"/>
            </w:r>
            <w:r w:rsidR="005641E3">
              <w:rPr>
                <w:noProof/>
                <w:webHidden/>
              </w:rPr>
              <w:t>19</w:t>
            </w:r>
            <w:r w:rsidR="005641E3">
              <w:rPr>
                <w:noProof/>
                <w:webHidden/>
              </w:rPr>
              <w:fldChar w:fldCharType="end"/>
            </w:r>
          </w:hyperlink>
        </w:p>
        <w:p w:rsidR="005641E3" w:rsidRDefault="00652FC6">
          <w:pPr>
            <w:pStyle w:val="TDC2"/>
            <w:tabs>
              <w:tab w:val="right" w:leader="dot" w:pos="8921"/>
            </w:tabs>
            <w:rPr>
              <w:rFonts w:eastAsiaTheme="minorEastAsia" w:cstheme="minorBidi"/>
              <w:b w:val="0"/>
              <w:bCs w:val="0"/>
              <w:noProof/>
              <w:lang w:eastAsia="es-CR"/>
            </w:rPr>
          </w:pPr>
          <w:hyperlink w:anchor="_Toc62805197" w:history="1">
            <w:r w:rsidR="005641E3" w:rsidRPr="00C24E48">
              <w:rPr>
                <w:rStyle w:val="Hipervnculo"/>
                <w:rFonts w:ascii="Arial" w:hAnsi="Arial" w:cs="Arial"/>
                <w:noProof/>
              </w:rPr>
              <w:t>9.4 Medidas correctivas</w:t>
            </w:r>
            <w:r w:rsidR="005641E3">
              <w:rPr>
                <w:noProof/>
                <w:webHidden/>
              </w:rPr>
              <w:tab/>
            </w:r>
            <w:r w:rsidR="005641E3">
              <w:rPr>
                <w:noProof/>
                <w:webHidden/>
              </w:rPr>
              <w:fldChar w:fldCharType="begin"/>
            </w:r>
            <w:r w:rsidR="005641E3">
              <w:rPr>
                <w:noProof/>
                <w:webHidden/>
              </w:rPr>
              <w:instrText xml:space="preserve"> PAGEREF _Toc62805197 \h </w:instrText>
            </w:r>
            <w:r w:rsidR="005641E3">
              <w:rPr>
                <w:noProof/>
                <w:webHidden/>
              </w:rPr>
            </w:r>
            <w:r w:rsidR="005641E3">
              <w:rPr>
                <w:noProof/>
                <w:webHidden/>
              </w:rPr>
              <w:fldChar w:fldCharType="separate"/>
            </w:r>
            <w:r w:rsidR="005641E3">
              <w:rPr>
                <w:noProof/>
                <w:webHidden/>
              </w:rPr>
              <w:t>20</w:t>
            </w:r>
            <w:r w:rsidR="005641E3">
              <w:rPr>
                <w:noProof/>
                <w:webHidden/>
              </w:rPr>
              <w:fldChar w:fldCharType="end"/>
            </w:r>
          </w:hyperlink>
        </w:p>
        <w:p w:rsidR="00B77BF4" w:rsidRDefault="0020039E">
          <w:r>
            <w:rPr>
              <w:b/>
              <w:bCs/>
              <w:lang w:val="es-ES"/>
            </w:rPr>
            <w:fldChar w:fldCharType="end"/>
          </w:r>
        </w:p>
      </w:sdtContent>
    </w:sdt>
    <w:p w:rsidR="0064010E" w:rsidRDefault="0064010E" w:rsidP="0064010E">
      <w:pPr>
        <w:spacing w:line="240" w:lineRule="auto"/>
        <w:jc w:val="both"/>
        <w:rPr>
          <w:rFonts w:ascii="Arial" w:hAnsi="Arial" w:cs="Arial"/>
          <w:b/>
          <w:noProof/>
          <w:lang w:eastAsia="es-CR"/>
        </w:rPr>
      </w:pPr>
    </w:p>
    <w:p w:rsidR="001B61A5" w:rsidRDefault="001B61A5" w:rsidP="0064010E">
      <w:pPr>
        <w:spacing w:line="240" w:lineRule="auto"/>
        <w:jc w:val="both"/>
        <w:rPr>
          <w:rFonts w:ascii="Arial" w:hAnsi="Arial" w:cs="Arial"/>
          <w:b/>
          <w:noProof/>
          <w:lang w:eastAsia="es-CR"/>
        </w:rPr>
      </w:pPr>
    </w:p>
    <w:p w:rsidR="001B61A5" w:rsidRDefault="001B61A5" w:rsidP="0064010E">
      <w:pPr>
        <w:spacing w:line="240" w:lineRule="auto"/>
        <w:jc w:val="both"/>
        <w:rPr>
          <w:rFonts w:ascii="Arial" w:hAnsi="Arial" w:cs="Arial"/>
          <w:b/>
          <w:noProof/>
          <w:lang w:eastAsia="es-CR"/>
        </w:rPr>
      </w:pPr>
    </w:p>
    <w:p w:rsidR="004D6CB4" w:rsidRDefault="004D6CB4" w:rsidP="00CA7ADD">
      <w:pPr>
        <w:spacing w:line="240" w:lineRule="auto"/>
        <w:rPr>
          <w:rFonts w:ascii="Arial" w:hAnsi="Arial" w:cs="Arial"/>
          <w:b/>
          <w:noProof/>
          <w:highlight w:val="yellow"/>
          <w:lang w:eastAsia="es-CR"/>
        </w:rPr>
      </w:pPr>
    </w:p>
    <w:p w:rsidR="004D6CB4" w:rsidRDefault="004D6CB4">
      <w:pPr>
        <w:rPr>
          <w:rFonts w:ascii="Arial" w:hAnsi="Arial" w:cs="Arial"/>
          <w:b/>
          <w:noProof/>
          <w:highlight w:val="yellow"/>
          <w:lang w:eastAsia="es-CR"/>
        </w:rPr>
      </w:pPr>
      <w:r>
        <w:rPr>
          <w:rFonts w:ascii="Arial" w:hAnsi="Arial" w:cs="Arial"/>
          <w:b/>
          <w:noProof/>
          <w:highlight w:val="yellow"/>
          <w:lang w:eastAsia="es-CR"/>
        </w:rPr>
        <w:br w:type="page"/>
      </w:r>
    </w:p>
    <w:p w:rsidR="00846C93" w:rsidRDefault="00FB41F7" w:rsidP="00846C93">
      <w:pPr>
        <w:spacing w:line="240" w:lineRule="auto"/>
        <w:jc w:val="center"/>
        <w:rPr>
          <w:rFonts w:ascii="Arial" w:hAnsi="Arial" w:cs="Arial"/>
          <w:b/>
          <w:noProof/>
          <w:lang w:eastAsia="es-CR"/>
        </w:rPr>
      </w:pPr>
      <w:r>
        <w:rPr>
          <w:noProof/>
          <w:lang w:val="es-MX" w:eastAsia="es-MX"/>
        </w:rPr>
        <w:lastRenderedPageBreak/>
        <w:drawing>
          <wp:anchor distT="0" distB="0" distL="114300" distR="114300" simplePos="0" relativeHeight="251658240" behindDoc="0" locked="0" layoutInCell="1" allowOverlap="1" wp14:anchorId="146BC7CD" wp14:editId="05DCD094">
            <wp:simplePos x="0" y="0"/>
            <wp:positionH relativeFrom="column">
              <wp:posOffset>-133985</wp:posOffset>
            </wp:positionH>
            <wp:positionV relativeFrom="paragraph">
              <wp:posOffset>76835</wp:posOffset>
            </wp:positionV>
            <wp:extent cx="5803900" cy="7410450"/>
            <wp:effectExtent l="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803900" cy="7410450"/>
                    </a:xfrm>
                    <a:prstGeom prst="rect">
                      <a:avLst/>
                    </a:prstGeom>
                  </pic:spPr>
                </pic:pic>
              </a:graphicData>
            </a:graphic>
          </wp:anchor>
        </w:drawing>
      </w:r>
    </w:p>
    <w:p w:rsidR="00FB41F7" w:rsidRDefault="00FB41F7" w:rsidP="00846C93">
      <w:pPr>
        <w:spacing w:line="240" w:lineRule="auto"/>
        <w:jc w:val="center"/>
        <w:rPr>
          <w:rFonts w:ascii="Arial" w:hAnsi="Arial" w:cs="Arial"/>
          <w:b/>
          <w:noProof/>
          <w:lang w:val="es-MX" w:eastAsia="es-MX"/>
        </w:rPr>
      </w:pPr>
    </w:p>
    <w:p w:rsidR="00F908BE" w:rsidRDefault="00F908BE" w:rsidP="00D5596F">
      <w:pPr>
        <w:pStyle w:val="Ttulo2"/>
        <w:numPr>
          <w:ilvl w:val="0"/>
          <w:numId w:val="5"/>
        </w:numPr>
        <w:spacing w:before="0" w:line="240" w:lineRule="auto"/>
        <w:rPr>
          <w:rFonts w:ascii="Arial" w:hAnsi="Arial" w:cs="Arial"/>
          <w:color w:val="auto"/>
          <w:sz w:val="22"/>
          <w:szCs w:val="22"/>
        </w:rPr>
      </w:pPr>
      <w:bookmarkStart w:id="0" w:name="_Toc62805178"/>
      <w:r w:rsidRPr="001763A0">
        <w:rPr>
          <w:rFonts w:ascii="Arial" w:hAnsi="Arial" w:cs="Arial"/>
          <w:color w:val="auto"/>
          <w:sz w:val="22"/>
          <w:szCs w:val="22"/>
        </w:rPr>
        <w:t>MARCO GENERAL</w:t>
      </w:r>
      <w:bookmarkEnd w:id="0"/>
      <w:r w:rsidRPr="001763A0">
        <w:rPr>
          <w:rFonts w:ascii="Arial" w:hAnsi="Arial" w:cs="Arial"/>
          <w:color w:val="auto"/>
          <w:sz w:val="22"/>
          <w:szCs w:val="22"/>
        </w:rPr>
        <w:t xml:space="preserve"> </w:t>
      </w:r>
    </w:p>
    <w:p w:rsidR="00FB41F7" w:rsidRPr="00FB41F7" w:rsidRDefault="00FB41F7" w:rsidP="00FB41F7"/>
    <w:p w:rsidR="005C1875" w:rsidRPr="005C1875" w:rsidRDefault="005C1875" w:rsidP="005C1875"/>
    <w:p w:rsidR="00F908BE" w:rsidRPr="001763A0" w:rsidRDefault="00F908BE" w:rsidP="00F908BE">
      <w:pPr>
        <w:pStyle w:val="Ttulo2"/>
        <w:spacing w:before="0" w:line="240" w:lineRule="auto"/>
        <w:rPr>
          <w:rFonts w:ascii="Arial" w:hAnsi="Arial" w:cs="Arial"/>
          <w:color w:val="auto"/>
          <w:sz w:val="22"/>
          <w:szCs w:val="22"/>
        </w:rPr>
      </w:pPr>
      <w:bookmarkStart w:id="1" w:name="_Toc62805179"/>
      <w:r w:rsidRPr="001763A0">
        <w:rPr>
          <w:rFonts w:ascii="Arial" w:hAnsi="Arial" w:cs="Arial"/>
          <w:color w:val="auto"/>
          <w:sz w:val="22"/>
          <w:szCs w:val="22"/>
        </w:rPr>
        <w:t>1.1. Marco Jurídico del Fideicomiso 544 FONAFIFO / BNCR</w:t>
      </w:r>
      <w:bookmarkEnd w:id="1"/>
    </w:p>
    <w:p w:rsidR="00F908BE" w:rsidRPr="00F908BE" w:rsidRDefault="00F908BE" w:rsidP="00F908BE"/>
    <w:p w:rsidR="00F908BE" w:rsidRPr="00B4011F" w:rsidRDefault="00F908BE" w:rsidP="00F908BE">
      <w:pPr>
        <w:pStyle w:val="NormalWeb"/>
        <w:spacing w:before="0" w:beforeAutospacing="0"/>
        <w:jc w:val="both"/>
        <w:rPr>
          <w:rFonts w:ascii="Arial" w:hAnsi="Arial" w:cs="Arial"/>
          <w:sz w:val="22"/>
          <w:szCs w:val="22"/>
        </w:rPr>
      </w:pPr>
      <w:r w:rsidRPr="00B4011F">
        <w:rPr>
          <w:rFonts w:ascii="Arial" w:hAnsi="Arial" w:cs="Arial"/>
          <w:sz w:val="22"/>
          <w:szCs w:val="22"/>
        </w:rPr>
        <w:t xml:space="preserve">Este fideicomiso está amparado en la actual Ley Forestal N° 7575, en su artículo 49. En él se destinan los recursos provenientes al 40% del impuesto forestal y los recursos para el Pago de Servicios </w:t>
      </w:r>
      <w:r w:rsidR="003D46EA" w:rsidRPr="00B4011F">
        <w:rPr>
          <w:rFonts w:ascii="Arial" w:hAnsi="Arial" w:cs="Arial"/>
          <w:sz w:val="22"/>
          <w:szCs w:val="22"/>
        </w:rPr>
        <w:t>Ambientales,</w:t>
      </w:r>
      <w:r w:rsidRPr="00B4011F">
        <w:rPr>
          <w:rFonts w:ascii="Arial" w:hAnsi="Arial" w:cs="Arial"/>
          <w:sz w:val="22"/>
          <w:szCs w:val="22"/>
        </w:rPr>
        <w:t xml:space="preserve"> así como otros recursos que pueda captar FONAFIFO, todo ello de acuerdo al artículo 47 de la esta Ley.</w:t>
      </w:r>
    </w:p>
    <w:p w:rsidR="00F908BE" w:rsidRPr="001763A0" w:rsidRDefault="00F908BE" w:rsidP="00F908BE">
      <w:pPr>
        <w:pStyle w:val="Ttulo2"/>
        <w:rPr>
          <w:rFonts w:ascii="Arial" w:hAnsi="Arial" w:cs="Arial"/>
          <w:color w:val="auto"/>
          <w:sz w:val="24"/>
          <w:szCs w:val="24"/>
        </w:rPr>
      </w:pPr>
      <w:bookmarkStart w:id="2" w:name="_Toc62805180"/>
      <w:r w:rsidRPr="001763A0">
        <w:rPr>
          <w:rFonts w:ascii="Arial" w:hAnsi="Arial" w:cs="Arial"/>
          <w:color w:val="auto"/>
          <w:sz w:val="24"/>
          <w:szCs w:val="24"/>
        </w:rPr>
        <w:t>1.2 Finalidades del fideicomiso 544 Fonafifo / BNCR</w:t>
      </w:r>
      <w:bookmarkEnd w:id="2"/>
    </w:p>
    <w:p w:rsidR="00F908BE" w:rsidRDefault="00F908BE" w:rsidP="00F908BE">
      <w:pPr>
        <w:rPr>
          <w:rFonts w:ascii="Arial" w:hAnsi="Arial" w:cs="Arial"/>
          <w:b/>
        </w:rPr>
      </w:pPr>
    </w:p>
    <w:p w:rsidR="00F908BE" w:rsidRDefault="00F908BE" w:rsidP="00F908BE">
      <w:pPr>
        <w:pStyle w:val="NormalWeb"/>
        <w:jc w:val="both"/>
        <w:rPr>
          <w:rFonts w:ascii="Arial" w:hAnsi="Arial" w:cs="Arial"/>
          <w:sz w:val="22"/>
          <w:szCs w:val="22"/>
        </w:rPr>
      </w:pPr>
      <w:r>
        <w:rPr>
          <w:rFonts w:ascii="Arial" w:hAnsi="Arial" w:cs="Arial"/>
          <w:sz w:val="22"/>
          <w:szCs w:val="22"/>
        </w:rPr>
        <w:t>El propósito del presente fideicomiso es administrar recursos del FONAFIFO con el fin de:</w:t>
      </w:r>
    </w:p>
    <w:p w:rsidR="00F908BE" w:rsidRDefault="00F908BE" w:rsidP="00F908BE">
      <w:pPr>
        <w:pStyle w:val="NormalWeb"/>
        <w:tabs>
          <w:tab w:val="left" w:pos="1068"/>
        </w:tabs>
        <w:ind w:left="1068" w:hanging="360"/>
        <w:jc w:val="both"/>
        <w:rPr>
          <w:rFonts w:ascii="Arial" w:hAnsi="Arial" w:cs="Arial"/>
          <w:sz w:val="22"/>
          <w:szCs w:val="22"/>
        </w:rPr>
      </w:pPr>
      <w:r>
        <w:rPr>
          <w:rFonts w:ascii="Symbol" w:hAnsi="Symbol"/>
          <w:sz w:val="22"/>
          <w:szCs w:val="22"/>
        </w:rPr>
        <w:t></w:t>
      </w:r>
      <w:r>
        <w:rPr>
          <w:rFonts w:ascii="Symbol" w:hAnsi="Symbol"/>
          <w:sz w:val="22"/>
          <w:szCs w:val="22"/>
        </w:rPr>
        <w:tab/>
      </w:r>
      <w:r>
        <w:rPr>
          <w:rFonts w:ascii="Arial" w:hAnsi="Arial" w:cs="Arial"/>
          <w:sz w:val="22"/>
          <w:szCs w:val="22"/>
        </w:rPr>
        <w:t>Financiar para beneficio de los productores, mediante créditos u otros mecanismos de fomento al manejo del bosque, intervenido o no, los procesos de forestación, reforestación, sistemas agroforestales, recuperación de Áreas denudadas y los cambios tecnológicos en aprovechamiento e industrialización de los recursos forestales.</w:t>
      </w:r>
    </w:p>
    <w:p w:rsidR="00F908BE" w:rsidRDefault="00F908BE" w:rsidP="00F908BE">
      <w:pPr>
        <w:pStyle w:val="NormalWeb"/>
        <w:tabs>
          <w:tab w:val="left" w:pos="1068"/>
        </w:tabs>
        <w:ind w:left="1068" w:hanging="360"/>
        <w:jc w:val="both"/>
        <w:rPr>
          <w:rFonts w:ascii="Arial" w:hAnsi="Arial" w:cs="Arial"/>
          <w:sz w:val="22"/>
          <w:szCs w:val="22"/>
        </w:rPr>
      </w:pPr>
      <w:r>
        <w:rPr>
          <w:rFonts w:ascii="Symbol" w:hAnsi="Symbol"/>
          <w:sz w:val="22"/>
          <w:szCs w:val="22"/>
        </w:rPr>
        <w:t></w:t>
      </w:r>
      <w:r>
        <w:rPr>
          <w:rFonts w:ascii="Symbol" w:hAnsi="Symbol"/>
          <w:sz w:val="22"/>
          <w:szCs w:val="22"/>
        </w:rPr>
        <w:tab/>
      </w:r>
      <w:r>
        <w:rPr>
          <w:rFonts w:ascii="Arial" w:hAnsi="Arial" w:cs="Arial"/>
          <w:sz w:val="22"/>
          <w:szCs w:val="22"/>
        </w:rPr>
        <w:t xml:space="preserve">Captar financiamiento para el Pago de Servicios Ambientales, que brindan los bosques, las plantaciones forestales y otras actividades necesarias para fortalecer el desarrollo del sector de recursos naturales.  </w:t>
      </w:r>
    </w:p>
    <w:p w:rsidR="00F908BE" w:rsidRDefault="00F908BE" w:rsidP="00F908BE">
      <w:pPr>
        <w:pStyle w:val="NormalWeb"/>
        <w:tabs>
          <w:tab w:val="left" w:pos="1068"/>
        </w:tabs>
        <w:ind w:left="1068" w:hanging="360"/>
        <w:jc w:val="both"/>
        <w:rPr>
          <w:rFonts w:ascii="Arial" w:hAnsi="Arial" w:cs="Arial"/>
          <w:sz w:val="22"/>
          <w:szCs w:val="22"/>
        </w:rPr>
      </w:pPr>
      <w:r>
        <w:rPr>
          <w:rFonts w:ascii="Symbol" w:hAnsi="Symbol"/>
          <w:sz w:val="22"/>
          <w:szCs w:val="22"/>
        </w:rPr>
        <w:t></w:t>
      </w:r>
      <w:r>
        <w:rPr>
          <w:rFonts w:ascii="Symbol" w:hAnsi="Symbol"/>
          <w:sz w:val="22"/>
          <w:szCs w:val="22"/>
        </w:rPr>
        <w:tab/>
      </w:r>
      <w:r>
        <w:rPr>
          <w:rFonts w:ascii="Arial" w:hAnsi="Arial" w:cs="Arial"/>
          <w:sz w:val="22"/>
          <w:szCs w:val="22"/>
        </w:rPr>
        <w:t xml:space="preserve">Otorgar avales para transacciones financieras, que complementen los recursos necesarios para ejecutar los programas que el </w:t>
      </w:r>
      <w:r w:rsidR="003D46EA">
        <w:rPr>
          <w:rFonts w:ascii="Arial" w:hAnsi="Arial" w:cs="Arial"/>
          <w:sz w:val="22"/>
          <w:szCs w:val="22"/>
        </w:rPr>
        <w:t>Fondo Nacional</w:t>
      </w:r>
      <w:r>
        <w:rPr>
          <w:rFonts w:ascii="Arial" w:hAnsi="Arial" w:cs="Arial"/>
          <w:sz w:val="22"/>
          <w:szCs w:val="22"/>
        </w:rPr>
        <w:t xml:space="preserve"> de Financiamiento Forestal ejecute.</w:t>
      </w:r>
    </w:p>
    <w:p w:rsidR="00F908BE" w:rsidRDefault="00F908BE" w:rsidP="00F908BE">
      <w:pPr>
        <w:pStyle w:val="NormalWeb"/>
        <w:tabs>
          <w:tab w:val="left" w:pos="1068"/>
        </w:tabs>
        <w:ind w:left="1068" w:hanging="360"/>
        <w:jc w:val="both"/>
        <w:rPr>
          <w:rFonts w:ascii="Arial" w:hAnsi="Arial" w:cs="Arial"/>
          <w:sz w:val="22"/>
          <w:szCs w:val="22"/>
        </w:rPr>
      </w:pPr>
      <w:r>
        <w:rPr>
          <w:rFonts w:ascii="Symbol" w:hAnsi="Symbol"/>
          <w:sz w:val="22"/>
          <w:szCs w:val="22"/>
        </w:rPr>
        <w:t></w:t>
      </w:r>
      <w:r>
        <w:rPr>
          <w:rFonts w:ascii="Symbol" w:hAnsi="Symbol"/>
          <w:sz w:val="22"/>
          <w:szCs w:val="22"/>
        </w:rPr>
        <w:tab/>
      </w:r>
      <w:r>
        <w:rPr>
          <w:rFonts w:ascii="Arial" w:hAnsi="Arial" w:cs="Arial"/>
          <w:sz w:val="22"/>
          <w:szCs w:val="22"/>
        </w:rPr>
        <w:t xml:space="preserve">Otros que se lleguen a convenir en la Fiduciaria y el Fideicomitente. </w:t>
      </w:r>
    </w:p>
    <w:p w:rsidR="00F908BE" w:rsidRPr="001763A0" w:rsidRDefault="00F908BE" w:rsidP="00F908BE">
      <w:pPr>
        <w:pStyle w:val="Ttulo2"/>
        <w:rPr>
          <w:rFonts w:ascii="Arial" w:hAnsi="Arial" w:cs="Arial"/>
          <w:color w:val="auto"/>
          <w:sz w:val="24"/>
          <w:szCs w:val="24"/>
        </w:rPr>
      </w:pPr>
      <w:bookmarkStart w:id="3" w:name="_Toc62805181"/>
      <w:r w:rsidRPr="001763A0">
        <w:rPr>
          <w:rFonts w:ascii="Arial" w:hAnsi="Arial" w:cs="Arial"/>
          <w:color w:val="auto"/>
          <w:sz w:val="24"/>
          <w:szCs w:val="24"/>
        </w:rPr>
        <w:t>1.3 Objetivo General del Fideicomiso 544</w:t>
      </w:r>
      <w:bookmarkEnd w:id="3"/>
    </w:p>
    <w:p w:rsidR="00F908BE" w:rsidRDefault="00F908BE" w:rsidP="00F908BE">
      <w:pPr>
        <w:jc w:val="both"/>
        <w:rPr>
          <w:rFonts w:ascii="Arial" w:hAnsi="Arial" w:cs="Arial"/>
          <w:b/>
        </w:rPr>
      </w:pPr>
    </w:p>
    <w:p w:rsidR="00F908BE" w:rsidRDefault="00F908BE" w:rsidP="00F908BE">
      <w:pPr>
        <w:jc w:val="both"/>
        <w:rPr>
          <w:rFonts w:ascii="Arial" w:hAnsi="Arial" w:cs="Arial"/>
        </w:rPr>
      </w:pPr>
      <w:r>
        <w:rPr>
          <w:rFonts w:ascii="Arial" w:hAnsi="Arial" w:cs="Arial"/>
        </w:rPr>
        <w:t xml:space="preserve">Apoyar el mejoramiento y desarrollo sostenible del ambiente, mediante la promoción y ejecución del pago de servicios Ambientales a las productoras y productores del país en forma adecuada y oportuna con los recursos ingresados, para lo cual garantizará su canalización y buen uso.  </w:t>
      </w:r>
      <w:r w:rsidR="003D46EA">
        <w:rPr>
          <w:rFonts w:ascii="Arial" w:hAnsi="Arial" w:cs="Arial"/>
        </w:rPr>
        <w:t>Adicionalmente pondrá</w:t>
      </w:r>
      <w:r>
        <w:rPr>
          <w:rFonts w:ascii="Arial" w:hAnsi="Arial" w:cs="Arial"/>
        </w:rPr>
        <w:t xml:space="preserve"> a disposición de pequeños y medianos productores del país recursos necesarios para mejorar y desarrollar el sector productivo ambiental mediante créditos con condiciones adecuadas.  </w:t>
      </w:r>
    </w:p>
    <w:p w:rsidR="00A60E7C" w:rsidRDefault="00A60E7C" w:rsidP="00F908BE">
      <w:pPr>
        <w:jc w:val="both"/>
        <w:rPr>
          <w:rFonts w:ascii="Arial" w:hAnsi="Arial" w:cs="Arial"/>
        </w:rPr>
      </w:pPr>
    </w:p>
    <w:p w:rsidR="00CD61C9" w:rsidRDefault="00CD61C9" w:rsidP="00F908BE">
      <w:pPr>
        <w:jc w:val="both"/>
        <w:rPr>
          <w:rFonts w:ascii="Arial" w:hAnsi="Arial" w:cs="Arial"/>
        </w:rPr>
      </w:pPr>
    </w:p>
    <w:p w:rsidR="00F908BE" w:rsidRPr="001763A0" w:rsidRDefault="00F908BE" w:rsidP="00CD61C9">
      <w:pPr>
        <w:pStyle w:val="Ttulo2"/>
        <w:rPr>
          <w:rFonts w:ascii="Arial" w:hAnsi="Arial" w:cs="Arial"/>
          <w:color w:val="auto"/>
          <w:sz w:val="24"/>
          <w:szCs w:val="24"/>
        </w:rPr>
      </w:pPr>
      <w:bookmarkStart w:id="4" w:name="_Toc62805182"/>
      <w:r w:rsidRPr="001763A0">
        <w:rPr>
          <w:rFonts w:ascii="Arial" w:hAnsi="Arial" w:cs="Arial"/>
          <w:color w:val="auto"/>
          <w:sz w:val="24"/>
          <w:szCs w:val="24"/>
        </w:rPr>
        <w:t>1.4 Objetivos Específicos:</w:t>
      </w:r>
      <w:bookmarkEnd w:id="4"/>
    </w:p>
    <w:p w:rsidR="00F908BE" w:rsidRPr="001763A0" w:rsidRDefault="00F908BE" w:rsidP="00F908BE">
      <w:pPr>
        <w:rPr>
          <w:rFonts w:ascii="Arial" w:hAnsi="Arial" w:cs="Arial"/>
          <w:sz w:val="24"/>
          <w:szCs w:val="24"/>
        </w:rPr>
      </w:pPr>
    </w:p>
    <w:p w:rsidR="00F908BE" w:rsidRDefault="00F908BE" w:rsidP="00F908BE">
      <w:pPr>
        <w:tabs>
          <w:tab w:val="left" w:pos="1080"/>
          <w:tab w:val="left" w:pos="1429"/>
        </w:tabs>
        <w:ind w:left="1080" w:hanging="360"/>
        <w:jc w:val="both"/>
        <w:rPr>
          <w:rFonts w:ascii="Arial" w:hAnsi="Arial" w:cs="Arial"/>
        </w:rPr>
      </w:pPr>
      <w:r>
        <w:rPr>
          <w:rFonts w:ascii="Symbol" w:hAnsi="Symbol"/>
        </w:rPr>
        <w:t></w:t>
      </w:r>
      <w:r>
        <w:rPr>
          <w:rFonts w:ascii="Symbol" w:hAnsi="Symbol"/>
        </w:rPr>
        <w:tab/>
      </w:r>
      <w:r>
        <w:rPr>
          <w:rFonts w:ascii="Arial" w:hAnsi="Arial" w:cs="Arial"/>
        </w:rPr>
        <w:t xml:space="preserve">Administrar y ejecutar los recursos para el Pago de los Servicios Ambientales que brindan los propietarios y </w:t>
      </w:r>
      <w:r w:rsidRPr="00B4011F">
        <w:rPr>
          <w:rFonts w:ascii="Arial" w:hAnsi="Arial" w:cs="Arial"/>
        </w:rPr>
        <w:t>poseedores</w:t>
      </w:r>
      <w:r>
        <w:rPr>
          <w:rFonts w:ascii="Arial" w:hAnsi="Arial" w:cs="Arial"/>
        </w:rPr>
        <w:t xml:space="preserve"> de tierras que desarrollen actividades que garanticen la protección y manejo de bosques, así como, el establecimiento de plantaciones forestales y sistemas agroforestales, mediante convenios suscritos.</w:t>
      </w:r>
    </w:p>
    <w:p w:rsidR="00F908BE" w:rsidRDefault="00F908BE" w:rsidP="00F908BE">
      <w:pPr>
        <w:tabs>
          <w:tab w:val="left" w:pos="1080"/>
          <w:tab w:val="left" w:pos="1429"/>
        </w:tabs>
        <w:ind w:left="1080" w:hanging="360"/>
        <w:jc w:val="both"/>
        <w:rPr>
          <w:rFonts w:ascii="Arial" w:hAnsi="Arial" w:cs="Arial"/>
        </w:rPr>
      </w:pPr>
      <w:r>
        <w:rPr>
          <w:rFonts w:ascii="Symbol" w:hAnsi="Symbol"/>
        </w:rPr>
        <w:t></w:t>
      </w:r>
      <w:r>
        <w:rPr>
          <w:rFonts w:ascii="Symbol" w:hAnsi="Symbol"/>
        </w:rPr>
        <w:tab/>
      </w:r>
      <w:r>
        <w:rPr>
          <w:rFonts w:ascii="Arial" w:hAnsi="Arial" w:cs="Arial"/>
        </w:rPr>
        <w:t>Realizar los pagos correspondientes a contratos PSA de años anteriores, principalmente de convenios.</w:t>
      </w:r>
    </w:p>
    <w:p w:rsidR="00F908BE" w:rsidRPr="00F908BE" w:rsidRDefault="00F908BE" w:rsidP="00F908BE">
      <w:pPr>
        <w:tabs>
          <w:tab w:val="left" w:pos="1080"/>
          <w:tab w:val="left" w:pos="1429"/>
        </w:tabs>
        <w:ind w:left="1080" w:hanging="360"/>
        <w:jc w:val="both"/>
        <w:rPr>
          <w:rFonts w:ascii="Arial" w:hAnsi="Arial" w:cs="Arial"/>
        </w:rPr>
      </w:pPr>
      <w:r>
        <w:rPr>
          <w:rFonts w:ascii="Symbol" w:hAnsi="Symbol"/>
        </w:rPr>
        <w:t></w:t>
      </w:r>
      <w:r>
        <w:rPr>
          <w:rFonts w:ascii="Symbol" w:hAnsi="Symbol"/>
        </w:rPr>
        <w:tab/>
      </w:r>
      <w:r>
        <w:rPr>
          <w:rFonts w:ascii="Arial" w:hAnsi="Arial" w:cs="Arial"/>
        </w:rPr>
        <w:t>Seguimiento de contratos por medio del Sistema Integrado de Administración de Proyectos (SIAP), actualizando la base de datos con contratos PSA ANTERIORES y PSA NUEVOS.</w:t>
      </w:r>
    </w:p>
    <w:p w:rsidR="00F908BE" w:rsidRDefault="00F908BE" w:rsidP="00F908BE">
      <w:pPr>
        <w:tabs>
          <w:tab w:val="left" w:pos="1080"/>
          <w:tab w:val="left" w:pos="1429"/>
        </w:tabs>
        <w:ind w:left="1080" w:hanging="360"/>
        <w:jc w:val="both"/>
        <w:rPr>
          <w:rFonts w:ascii="Arial" w:hAnsi="Arial" w:cs="Arial"/>
        </w:rPr>
      </w:pPr>
      <w:r>
        <w:rPr>
          <w:rFonts w:ascii="Symbol" w:hAnsi="Symbol"/>
        </w:rPr>
        <w:t></w:t>
      </w:r>
      <w:r>
        <w:rPr>
          <w:rFonts w:ascii="Symbol" w:hAnsi="Symbol"/>
        </w:rPr>
        <w:tab/>
      </w:r>
      <w:r>
        <w:rPr>
          <w:rFonts w:ascii="Arial" w:hAnsi="Arial" w:cs="Arial"/>
        </w:rPr>
        <w:t>Mantener el desarrollo y actualización tecnológica en todas las áreas de la Institución.</w:t>
      </w:r>
    </w:p>
    <w:p w:rsidR="00F908BE" w:rsidRDefault="00F908BE" w:rsidP="00F908BE">
      <w:pPr>
        <w:tabs>
          <w:tab w:val="left" w:pos="1080"/>
          <w:tab w:val="left" w:pos="1429"/>
        </w:tabs>
        <w:ind w:left="1080" w:hanging="360"/>
        <w:jc w:val="both"/>
        <w:rPr>
          <w:rFonts w:ascii="Arial" w:hAnsi="Arial" w:cs="Arial"/>
        </w:rPr>
      </w:pPr>
      <w:r>
        <w:rPr>
          <w:rFonts w:ascii="Symbol" w:hAnsi="Symbol"/>
        </w:rPr>
        <w:t></w:t>
      </w:r>
      <w:r>
        <w:rPr>
          <w:rFonts w:ascii="Symbol" w:hAnsi="Symbol"/>
        </w:rPr>
        <w:tab/>
      </w:r>
      <w:r>
        <w:rPr>
          <w:rFonts w:ascii="Arial" w:hAnsi="Arial" w:cs="Arial"/>
        </w:rPr>
        <w:t>Incorporar al programa de PSA contratos nuevos, que corresponden a las modalidades de protección de bosque, reforestación y sistemas agroforestales, mediante convenios suscritos.</w:t>
      </w:r>
    </w:p>
    <w:p w:rsidR="00F908BE" w:rsidRDefault="00F908BE" w:rsidP="00F908BE">
      <w:pPr>
        <w:tabs>
          <w:tab w:val="left" w:pos="1080"/>
          <w:tab w:val="left" w:pos="1429"/>
        </w:tabs>
        <w:ind w:left="1080" w:hanging="360"/>
        <w:jc w:val="both"/>
        <w:rPr>
          <w:rFonts w:ascii="Arial" w:hAnsi="Arial" w:cs="Arial"/>
        </w:rPr>
      </w:pPr>
      <w:r>
        <w:rPr>
          <w:rFonts w:ascii="Symbol" w:hAnsi="Symbol"/>
        </w:rPr>
        <w:t></w:t>
      </w:r>
      <w:r>
        <w:rPr>
          <w:rFonts w:ascii="Symbol" w:hAnsi="Symbol"/>
        </w:rPr>
        <w:tab/>
      </w:r>
      <w:r>
        <w:rPr>
          <w:rFonts w:ascii="Arial" w:hAnsi="Arial" w:cs="Arial"/>
        </w:rPr>
        <w:t>Continuar con el desarrollo de mecanismos de captación de recursos para financiar contratos de protección.</w:t>
      </w:r>
    </w:p>
    <w:p w:rsidR="00F908BE" w:rsidRDefault="00F908BE" w:rsidP="00F908BE">
      <w:pPr>
        <w:tabs>
          <w:tab w:val="left" w:pos="1080"/>
          <w:tab w:val="left" w:pos="1429"/>
        </w:tabs>
        <w:ind w:left="1080" w:hanging="360"/>
        <w:jc w:val="both"/>
        <w:rPr>
          <w:rFonts w:ascii="Arial" w:hAnsi="Arial" w:cs="Arial"/>
        </w:rPr>
      </w:pPr>
      <w:r>
        <w:rPr>
          <w:rFonts w:ascii="Symbol" w:hAnsi="Symbol"/>
        </w:rPr>
        <w:t></w:t>
      </w:r>
      <w:r>
        <w:rPr>
          <w:rFonts w:ascii="Symbol" w:hAnsi="Symbol"/>
        </w:rPr>
        <w:tab/>
      </w:r>
      <w:r w:rsidR="003D46EA">
        <w:rPr>
          <w:rFonts w:ascii="Arial" w:hAnsi="Arial" w:cs="Arial"/>
        </w:rPr>
        <w:t>Fomentar la</w:t>
      </w:r>
      <w:r>
        <w:rPr>
          <w:rFonts w:ascii="Arial" w:hAnsi="Arial" w:cs="Arial"/>
        </w:rPr>
        <w:t xml:space="preserve"> cultura crediticia ambiental, creando y dando a conocer los mecanismos necesarios para el desarrollo y fortalecimiento del sector productivo ambiental.</w:t>
      </w:r>
    </w:p>
    <w:p w:rsidR="00F908BE" w:rsidRPr="00F908BE" w:rsidRDefault="00F908BE" w:rsidP="00F908BE">
      <w:pPr>
        <w:tabs>
          <w:tab w:val="left" w:pos="1080"/>
          <w:tab w:val="left" w:pos="1429"/>
        </w:tabs>
        <w:ind w:left="1080" w:hanging="360"/>
        <w:jc w:val="both"/>
        <w:rPr>
          <w:rFonts w:ascii="Arial" w:hAnsi="Arial" w:cs="Arial"/>
        </w:rPr>
      </w:pPr>
      <w:r>
        <w:rPr>
          <w:rFonts w:ascii="Symbol" w:hAnsi="Symbol"/>
        </w:rPr>
        <w:t></w:t>
      </w:r>
      <w:r>
        <w:rPr>
          <w:rFonts w:ascii="Symbol" w:hAnsi="Symbol"/>
        </w:rPr>
        <w:tab/>
      </w:r>
      <w:r>
        <w:rPr>
          <w:rFonts w:ascii="Arial" w:hAnsi="Arial" w:cs="Arial"/>
        </w:rPr>
        <w:t xml:space="preserve">Propiciar esquemas de financiamiento que permitan atraer recursos para orientarlos al desarrollo </w:t>
      </w:r>
      <w:r w:rsidR="003D46EA">
        <w:rPr>
          <w:rFonts w:ascii="Arial" w:hAnsi="Arial" w:cs="Arial"/>
        </w:rPr>
        <w:t>del sector</w:t>
      </w:r>
      <w:r>
        <w:rPr>
          <w:rFonts w:ascii="Arial" w:hAnsi="Arial" w:cs="Arial"/>
        </w:rPr>
        <w:t xml:space="preserve"> productivo ambiental.</w:t>
      </w:r>
    </w:p>
    <w:p w:rsidR="00F908BE" w:rsidRDefault="00F908BE" w:rsidP="00F908BE">
      <w:pPr>
        <w:tabs>
          <w:tab w:val="left" w:pos="1080"/>
          <w:tab w:val="left" w:pos="1429"/>
        </w:tabs>
        <w:ind w:left="1080" w:hanging="360"/>
        <w:jc w:val="both"/>
        <w:rPr>
          <w:rFonts w:ascii="Arial" w:hAnsi="Arial" w:cs="Arial"/>
        </w:rPr>
      </w:pPr>
      <w:r>
        <w:rPr>
          <w:rFonts w:ascii="Symbol" w:hAnsi="Symbol"/>
        </w:rPr>
        <w:t></w:t>
      </w:r>
      <w:r>
        <w:rPr>
          <w:rFonts w:ascii="Symbol" w:hAnsi="Symbol"/>
        </w:rPr>
        <w:tab/>
      </w:r>
      <w:r>
        <w:rPr>
          <w:rFonts w:ascii="Arial" w:hAnsi="Arial" w:cs="Arial"/>
        </w:rPr>
        <w:t>Fortalecer el desarrollo de mecanismos de financiamiento para la reforestación, la pequeña y mediana industria forestal y mercadeo de productos provenientes de plantaciones forestales.</w:t>
      </w:r>
    </w:p>
    <w:p w:rsidR="00CD61C9" w:rsidRDefault="00CD61C9" w:rsidP="00F908BE">
      <w:pPr>
        <w:tabs>
          <w:tab w:val="left" w:pos="1080"/>
          <w:tab w:val="left" w:pos="1429"/>
        </w:tabs>
        <w:ind w:left="1080" w:hanging="360"/>
        <w:jc w:val="both"/>
        <w:rPr>
          <w:rFonts w:ascii="Arial" w:hAnsi="Arial" w:cs="Arial"/>
        </w:rPr>
      </w:pPr>
    </w:p>
    <w:p w:rsidR="004855CB" w:rsidRDefault="004855CB" w:rsidP="00F908BE">
      <w:pPr>
        <w:tabs>
          <w:tab w:val="left" w:pos="1080"/>
          <w:tab w:val="left" w:pos="1429"/>
        </w:tabs>
        <w:ind w:left="1080" w:hanging="360"/>
        <w:jc w:val="both"/>
        <w:rPr>
          <w:rFonts w:ascii="Arial" w:hAnsi="Arial" w:cs="Arial"/>
        </w:rPr>
      </w:pPr>
    </w:p>
    <w:p w:rsidR="00C21E65" w:rsidRDefault="00C21E65" w:rsidP="00F908BE">
      <w:pPr>
        <w:tabs>
          <w:tab w:val="left" w:pos="1080"/>
          <w:tab w:val="left" w:pos="1429"/>
        </w:tabs>
        <w:ind w:left="1080" w:hanging="360"/>
        <w:jc w:val="both"/>
        <w:rPr>
          <w:rFonts w:ascii="Arial" w:hAnsi="Arial" w:cs="Arial"/>
        </w:rPr>
      </w:pPr>
    </w:p>
    <w:p w:rsidR="00025DED" w:rsidRDefault="00025DED" w:rsidP="00FB41F7">
      <w:pPr>
        <w:pStyle w:val="Ttulo1"/>
        <w:numPr>
          <w:ilvl w:val="0"/>
          <w:numId w:val="5"/>
        </w:numPr>
        <w:rPr>
          <w:rFonts w:ascii="Arial" w:hAnsi="Arial" w:cs="Arial"/>
          <w:i w:val="0"/>
          <w:sz w:val="24"/>
          <w:szCs w:val="24"/>
          <w:lang w:val="es-CR"/>
        </w:rPr>
      </w:pPr>
      <w:bookmarkStart w:id="5" w:name="_Toc62805183"/>
      <w:r w:rsidRPr="0089413E">
        <w:rPr>
          <w:rFonts w:ascii="Arial" w:hAnsi="Arial" w:cs="Arial"/>
          <w:i w:val="0"/>
          <w:sz w:val="24"/>
          <w:szCs w:val="24"/>
          <w:lang w:val="es-CR"/>
        </w:rPr>
        <w:lastRenderedPageBreak/>
        <w:t>EJECUCION FISICA</w:t>
      </w:r>
      <w:bookmarkEnd w:id="5"/>
    </w:p>
    <w:p w:rsidR="00270D43" w:rsidRPr="00270D43" w:rsidRDefault="00270D43" w:rsidP="00270D43">
      <w:pPr>
        <w:spacing w:after="0" w:line="240" w:lineRule="auto"/>
        <w:jc w:val="both"/>
        <w:rPr>
          <w:rFonts w:ascii="Arial" w:hAnsi="Arial" w:cs="Arial"/>
          <w:sz w:val="24"/>
          <w:szCs w:val="24"/>
        </w:rPr>
      </w:pPr>
      <w:r w:rsidRPr="00270D43">
        <w:rPr>
          <w:rFonts w:ascii="Arial" w:hAnsi="Arial" w:cs="Arial"/>
          <w:sz w:val="24"/>
          <w:szCs w:val="24"/>
        </w:rPr>
        <w:t xml:space="preserve">En el siguiente cuadro se detallan los logros más significativos alcanzado durante el </w:t>
      </w:r>
      <w:r w:rsidR="00ED4257">
        <w:rPr>
          <w:rFonts w:ascii="Arial" w:hAnsi="Arial" w:cs="Arial"/>
          <w:sz w:val="24"/>
          <w:szCs w:val="24"/>
        </w:rPr>
        <w:t>periodo 2020</w:t>
      </w:r>
      <w:r w:rsidRPr="00270D43">
        <w:rPr>
          <w:rFonts w:ascii="Arial" w:hAnsi="Arial" w:cs="Arial"/>
          <w:sz w:val="24"/>
          <w:szCs w:val="24"/>
        </w:rPr>
        <w:t>:</w:t>
      </w:r>
    </w:p>
    <w:p w:rsidR="00FB41F7" w:rsidRDefault="00FB41F7" w:rsidP="00FB41F7">
      <w:pPr>
        <w:rPr>
          <w:lang w:bidi="en-US"/>
        </w:rPr>
      </w:pPr>
    </w:p>
    <w:tbl>
      <w:tblPr>
        <w:tblStyle w:val="Tablaconcuadrcula"/>
        <w:tblW w:w="5424" w:type="pct"/>
        <w:tblInd w:w="-743" w:type="dxa"/>
        <w:tblLook w:val="04A0" w:firstRow="1" w:lastRow="0" w:firstColumn="1" w:lastColumn="0" w:noHBand="0" w:noVBand="1"/>
      </w:tblPr>
      <w:tblGrid>
        <w:gridCol w:w="1836"/>
        <w:gridCol w:w="1774"/>
        <w:gridCol w:w="1384"/>
        <w:gridCol w:w="1373"/>
        <w:gridCol w:w="1171"/>
        <w:gridCol w:w="2385"/>
      </w:tblGrid>
      <w:tr w:rsidR="00421145" w:rsidRPr="00F93005" w:rsidTr="00F23CE2">
        <w:trPr>
          <w:tblHeader/>
        </w:trPr>
        <w:tc>
          <w:tcPr>
            <w:tcW w:w="925" w:type="pct"/>
            <w:shd w:val="clear" w:color="auto" w:fill="00B050"/>
            <w:vAlign w:val="center"/>
          </w:tcPr>
          <w:p w:rsidR="00421145" w:rsidRPr="00F93005" w:rsidRDefault="00421145" w:rsidP="00FB41F7">
            <w:pPr>
              <w:spacing w:line="276" w:lineRule="auto"/>
              <w:jc w:val="center"/>
              <w:rPr>
                <w:rFonts w:ascii="Arial" w:hAnsi="Arial" w:cs="Arial"/>
                <w:b/>
              </w:rPr>
            </w:pPr>
            <w:r w:rsidRPr="00F93005">
              <w:rPr>
                <w:rFonts w:ascii="Arial" w:hAnsi="Arial" w:cs="Arial"/>
                <w:b/>
              </w:rPr>
              <w:t>Producto</w:t>
            </w:r>
          </w:p>
        </w:tc>
        <w:tc>
          <w:tcPr>
            <w:tcW w:w="894" w:type="pct"/>
            <w:shd w:val="clear" w:color="auto" w:fill="00B050"/>
            <w:vAlign w:val="center"/>
          </w:tcPr>
          <w:p w:rsidR="00421145" w:rsidRPr="00F93005" w:rsidRDefault="00421145" w:rsidP="00FB41F7">
            <w:pPr>
              <w:spacing w:line="276" w:lineRule="auto"/>
              <w:jc w:val="center"/>
              <w:rPr>
                <w:rFonts w:ascii="Arial" w:hAnsi="Arial" w:cs="Arial"/>
                <w:b/>
              </w:rPr>
            </w:pPr>
            <w:r w:rsidRPr="00F93005">
              <w:rPr>
                <w:rFonts w:ascii="Arial" w:hAnsi="Arial" w:cs="Arial"/>
                <w:b/>
              </w:rPr>
              <w:t>Indicador</w:t>
            </w:r>
          </w:p>
        </w:tc>
        <w:tc>
          <w:tcPr>
            <w:tcW w:w="697" w:type="pct"/>
            <w:shd w:val="clear" w:color="auto" w:fill="00B050"/>
            <w:vAlign w:val="center"/>
          </w:tcPr>
          <w:p w:rsidR="00421145" w:rsidRPr="00F93005" w:rsidRDefault="00421145" w:rsidP="00FB41F7">
            <w:pPr>
              <w:spacing w:line="276" w:lineRule="auto"/>
              <w:jc w:val="center"/>
              <w:rPr>
                <w:rFonts w:ascii="Arial" w:hAnsi="Arial" w:cs="Arial"/>
                <w:b/>
              </w:rPr>
            </w:pPr>
            <w:r w:rsidRPr="00F93005">
              <w:rPr>
                <w:rFonts w:ascii="Arial" w:hAnsi="Arial" w:cs="Arial"/>
                <w:b/>
              </w:rPr>
              <w:t>Meta</w:t>
            </w:r>
          </w:p>
        </w:tc>
        <w:tc>
          <w:tcPr>
            <w:tcW w:w="692" w:type="pct"/>
            <w:shd w:val="clear" w:color="auto" w:fill="00B050"/>
            <w:vAlign w:val="center"/>
          </w:tcPr>
          <w:p w:rsidR="00421145" w:rsidRPr="00F93005" w:rsidRDefault="00421145" w:rsidP="00FB41F7">
            <w:pPr>
              <w:spacing w:line="276" w:lineRule="auto"/>
              <w:jc w:val="center"/>
              <w:rPr>
                <w:rFonts w:ascii="Arial" w:hAnsi="Arial" w:cs="Arial"/>
                <w:b/>
              </w:rPr>
            </w:pPr>
            <w:r w:rsidRPr="00F93005">
              <w:rPr>
                <w:rFonts w:ascii="Arial" w:hAnsi="Arial" w:cs="Arial"/>
                <w:b/>
              </w:rPr>
              <w:t>Avance Absoluto</w:t>
            </w:r>
          </w:p>
        </w:tc>
        <w:tc>
          <w:tcPr>
            <w:tcW w:w="590" w:type="pct"/>
            <w:shd w:val="clear" w:color="auto" w:fill="00B050"/>
            <w:vAlign w:val="center"/>
          </w:tcPr>
          <w:p w:rsidR="00421145" w:rsidRPr="00F93005" w:rsidRDefault="00421145" w:rsidP="00FB41F7">
            <w:pPr>
              <w:spacing w:line="276" w:lineRule="auto"/>
              <w:jc w:val="center"/>
              <w:rPr>
                <w:rFonts w:ascii="Arial" w:hAnsi="Arial" w:cs="Arial"/>
                <w:b/>
              </w:rPr>
            </w:pPr>
            <w:r w:rsidRPr="00F93005">
              <w:rPr>
                <w:rFonts w:ascii="Arial" w:hAnsi="Arial" w:cs="Arial"/>
                <w:b/>
              </w:rPr>
              <w:t>Avance Relativo</w:t>
            </w:r>
          </w:p>
        </w:tc>
        <w:tc>
          <w:tcPr>
            <w:tcW w:w="1203" w:type="pct"/>
            <w:shd w:val="clear" w:color="auto" w:fill="00B050"/>
            <w:vAlign w:val="center"/>
          </w:tcPr>
          <w:p w:rsidR="00421145" w:rsidRPr="00F93005" w:rsidRDefault="00421145" w:rsidP="00FB41F7">
            <w:pPr>
              <w:spacing w:line="276" w:lineRule="auto"/>
              <w:jc w:val="center"/>
              <w:rPr>
                <w:rFonts w:ascii="Arial" w:hAnsi="Arial" w:cs="Arial"/>
                <w:b/>
              </w:rPr>
            </w:pPr>
            <w:r w:rsidRPr="00F93005">
              <w:rPr>
                <w:rFonts w:ascii="Arial" w:hAnsi="Arial" w:cs="Arial"/>
                <w:b/>
              </w:rPr>
              <w:t>Descripción de Avance</w:t>
            </w:r>
          </w:p>
        </w:tc>
      </w:tr>
      <w:tr w:rsidR="00421145" w:rsidRPr="00F93005" w:rsidTr="00F23CE2">
        <w:trPr>
          <w:trHeight w:val="1995"/>
        </w:trPr>
        <w:tc>
          <w:tcPr>
            <w:tcW w:w="925" w:type="pct"/>
            <w:vMerge w:val="restart"/>
          </w:tcPr>
          <w:p w:rsidR="00421145" w:rsidRPr="00F93005" w:rsidRDefault="00421145" w:rsidP="00FB41F7">
            <w:pPr>
              <w:spacing w:line="276" w:lineRule="auto"/>
              <w:jc w:val="center"/>
              <w:rPr>
                <w:rFonts w:ascii="Arial" w:hAnsi="Arial" w:cs="Arial"/>
                <w:b/>
                <w:bCs/>
              </w:rPr>
            </w:pPr>
            <w:r w:rsidRPr="00F93005">
              <w:rPr>
                <w:rFonts w:ascii="Arial" w:hAnsi="Arial" w:cs="Arial"/>
                <w:b/>
                <w:bCs/>
              </w:rPr>
              <w:t>Crédito Forestal</w:t>
            </w:r>
          </w:p>
        </w:tc>
        <w:tc>
          <w:tcPr>
            <w:tcW w:w="894" w:type="pct"/>
            <w:shd w:val="clear" w:color="auto" w:fill="auto"/>
          </w:tcPr>
          <w:p w:rsidR="00421145" w:rsidRPr="00F93005" w:rsidRDefault="00421145" w:rsidP="00FB41F7">
            <w:pPr>
              <w:spacing w:line="276" w:lineRule="auto"/>
              <w:rPr>
                <w:rFonts w:ascii="Arial" w:hAnsi="Arial" w:cs="Arial"/>
              </w:rPr>
            </w:pPr>
            <w:r w:rsidRPr="00F93005">
              <w:rPr>
                <w:rFonts w:ascii="Arial" w:hAnsi="Arial" w:cs="Arial"/>
              </w:rPr>
              <w:t>Cantidad de proyectos agroforestales financiados con el Programa de Plantaciones de Aprovechamiento Forestal (PPAF)</w:t>
            </w:r>
          </w:p>
        </w:tc>
        <w:tc>
          <w:tcPr>
            <w:tcW w:w="697" w:type="pct"/>
            <w:shd w:val="clear" w:color="auto" w:fill="auto"/>
          </w:tcPr>
          <w:p w:rsidR="00421145" w:rsidRPr="00F93005" w:rsidRDefault="00421145" w:rsidP="00F23CE2">
            <w:pPr>
              <w:spacing w:line="276" w:lineRule="auto"/>
              <w:jc w:val="center"/>
              <w:rPr>
                <w:rFonts w:ascii="Arial" w:hAnsi="Arial" w:cs="Arial"/>
              </w:rPr>
            </w:pPr>
            <w:r w:rsidRPr="00F93005">
              <w:rPr>
                <w:rFonts w:ascii="Arial" w:hAnsi="Arial" w:cs="Arial"/>
              </w:rPr>
              <w:t>112,00</w:t>
            </w:r>
          </w:p>
        </w:tc>
        <w:tc>
          <w:tcPr>
            <w:tcW w:w="692" w:type="pct"/>
            <w:shd w:val="clear" w:color="auto" w:fill="auto"/>
          </w:tcPr>
          <w:p w:rsidR="00421145" w:rsidRPr="00F93005" w:rsidRDefault="00F23CE2" w:rsidP="00F23CE2">
            <w:pPr>
              <w:spacing w:line="276" w:lineRule="auto"/>
              <w:jc w:val="center"/>
              <w:rPr>
                <w:rFonts w:ascii="Arial" w:hAnsi="Arial" w:cs="Arial"/>
              </w:rPr>
            </w:pPr>
            <w:r>
              <w:rPr>
                <w:rFonts w:ascii="Arial" w:hAnsi="Arial" w:cs="Arial"/>
              </w:rPr>
              <w:t>52</w:t>
            </w:r>
          </w:p>
        </w:tc>
        <w:tc>
          <w:tcPr>
            <w:tcW w:w="590" w:type="pct"/>
            <w:shd w:val="clear" w:color="auto" w:fill="auto"/>
          </w:tcPr>
          <w:p w:rsidR="00421145" w:rsidRPr="00F93005" w:rsidRDefault="00F23CE2" w:rsidP="00F23CE2">
            <w:pPr>
              <w:spacing w:line="276" w:lineRule="auto"/>
              <w:jc w:val="center"/>
              <w:rPr>
                <w:rFonts w:ascii="Arial" w:hAnsi="Arial" w:cs="Arial"/>
              </w:rPr>
            </w:pPr>
            <w:r>
              <w:rPr>
                <w:rFonts w:ascii="Arial" w:hAnsi="Arial" w:cs="Arial"/>
              </w:rPr>
              <w:t>46,43</w:t>
            </w:r>
          </w:p>
        </w:tc>
        <w:tc>
          <w:tcPr>
            <w:tcW w:w="1203" w:type="pct"/>
            <w:shd w:val="clear" w:color="auto" w:fill="auto"/>
          </w:tcPr>
          <w:p w:rsidR="00421145" w:rsidRPr="00F93005" w:rsidRDefault="00F23CE2" w:rsidP="00F23CE2">
            <w:pPr>
              <w:spacing w:line="276" w:lineRule="auto"/>
              <w:jc w:val="both"/>
              <w:rPr>
                <w:rFonts w:ascii="Arial" w:hAnsi="Arial" w:cs="Arial"/>
              </w:rPr>
            </w:pPr>
            <w:r w:rsidRPr="00F23CE2">
              <w:rPr>
                <w:rFonts w:ascii="Arial" w:hAnsi="Arial" w:cs="Arial"/>
              </w:rPr>
              <w:t>En este caso no se logró la meta de colocación de  proyectos y por ende de ejecución presupuestaria debido a que muchos de los posibles interesados desistieron de participar por temor a adquirir un crédito por la situación económica actual</w:t>
            </w:r>
          </w:p>
        </w:tc>
      </w:tr>
      <w:tr w:rsidR="00421145" w:rsidRPr="00F93005" w:rsidTr="00F23CE2">
        <w:tc>
          <w:tcPr>
            <w:tcW w:w="925" w:type="pct"/>
            <w:vMerge/>
          </w:tcPr>
          <w:p w:rsidR="00421145" w:rsidRPr="00F93005" w:rsidRDefault="00421145" w:rsidP="00FB41F7">
            <w:pPr>
              <w:spacing w:line="276" w:lineRule="auto"/>
              <w:rPr>
                <w:rFonts w:ascii="Arial" w:hAnsi="Arial" w:cs="Arial"/>
              </w:rPr>
            </w:pPr>
          </w:p>
        </w:tc>
        <w:tc>
          <w:tcPr>
            <w:tcW w:w="894" w:type="pct"/>
            <w:shd w:val="clear" w:color="auto" w:fill="auto"/>
          </w:tcPr>
          <w:p w:rsidR="00421145" w:rsidRPr="00F93005" w:rsidRDefault="00421145" w:rsidP="00FB41F7">
            <w:pPr>
              <w:spacing w:line="276" w:lineRule="auto"/>
              <w:rPr>
                <w:rFonts w:ascii="Arial" w:hAnsi="Arial" w:cs="Arial"/>
              </w:rPr>
            </w:pPr>
            <w:r w:rsidRPr="00F93005">
              <w:rPr>
                <w:rFonts w:ascii="Arial" w:hAnsi="Arial" w:cs="Arial"/>
              </w:rPr>
              <w:t>Porcentaje de ejecución presupuestaria del programa de crédito</w:t>
            </w:r>
          </w:p>
        </w:tc>
        <w:tc>
          <w:tcPr>
            <w:tcW w:w="697" w:type="pct"/>
            <w:shd w:val="clear" w:color="auto" w:fill="auto"/>
          </w:tcPr>
          <w:p w:rsidR="00421145" w:rsidRPr="00F93005" w:rsidRDefault="00421145" w:rsidP="00F23CE2">
            <w:pPr>
              <w:spacing w:line="276" w:lineRule="auto"/>
              <w:jc w:val="center"/>
              <w:rPr>
                <w:rFonts w:ascii="Arial" w:eastAsia="Arial" w:hAnsi="Arial" w:cs="Arial"/>
              </w:rPr>
            </w:pPr>
            <w:r w:rsidRPr="00F93005">
              <w:rPr>
                <w:rFonts w:ascii="Arial" w:eastAsia="Arial" w:hAnsi="Arial" w:cs="Arial"/>
              </w:rPr>
              <w:t>90,00%</w:t>
            </w:r>
          </w:p>
        </w:tc>
        <w:tc>
          <w:tcPr>
            <w:tcW w:w="692" w:type="pct"/>
            <w:shd w:val="clear" w:color="auto" w:fill="auto"/>
          </w:tcPr>
          <w:p w:rsidR="00421145" w:rsidRPr="00F93005" w:rsidRDefault="00F23CE2" w:rsidP="00F23CE2">
            <w:pPr>
              <w:jc w:val="center"/>
              <w:rPr>
                <w:rFonts w:ascii="Arial" w:eastAsia="Arial" w:hAnsi="Arial" w:cs="Arial"/>
              </w:rPr>
            </w:pPr>
            <w:r>
              <w:rPr>
                <w:rFonts w:ascii="Arial" w:eastAsia="Arial" w:hAnsi="Arial" w:cs="Arial"/>
              </w:rPr>
              <w:t>82,91</w:t>
            </w:r>
          </w:p>
        </w:tc>
        <w:tc>
          <w:tcPr>
            <w:tcW w:w="590" w:type="pct"/>
            <w:shd w:val="clear" w:color="auto" w:fill="auto"/>
          </w:tcPr>
          <w:p w:rsidR="00421145" w:rsidRPr="00F93005" w:rsidRDefault="00F23CE2" w:rsidP="00F23CE2">
            <w:pPr>
              <w:spacing w:line="276" w:lineRule="auto"/>
              <w:jc w:val="center"/>
              <w:rPr>
                <w:rFonts w:ascii="Arial" w:eastAsia="Arial" w:hAnsi="Arial" w:cs="Arial"/>
              </w:rPr>
            </w:pPr>
            <w:r>
              <w:rPr>
                <w:rFonts w:ascii="Arial" w:eastAsia="Arial" w:hAnsi="Arial" w:cs="Arial"/>
              </w:rPr>
              <w:t>92.13</w:t>
            </w:r>
          </w:p>
        </w:tc>
        <w:tc>
          <w:tcPr>
            <w:tcW w:w="1203" w:type="pct"/>
            <w:shd w:val="clear" w:color="auto" w:fill="auto"/>
          </w:tcPr>
          <w:p w:rsidR="00421145" w:rsidRPr="00F93005" w:rsidRDefault="00421145" w:rsidP="00F23CE2">
            <w:pPr>
              <w:spacing w:line="276" w:lineRule="auto"/>
              <w:jc w:val="both"/>
              <w:rPr>
                <w:rFonts w:ascii="Arial" w:hAnsi="Arial" w:cs="Arial"/>
              </w:rPr>
            </w:pPr>
            <w:r w:rsidRPr="00F93005">
              <w:rPr>
                <w:rFonts w:ascii="Arial" w:hAnsi="Arial" w:cs="Arial"/>
              </w:rPr>
              <w:t xml:space="preserve"> </w:t>
            </w:r>
            <w:r w:rsidR="00F23CE2" w:rsidRPr="00F23CE2">
              <w:rPr>
                <w:rFonts w:ascii="Arial" w:hAnsi="Arial" w:cs="Arial"/>
              </w:rPr>
              <w:t>Durante este período se logró el financiamiento del sector por la suma de 787,277,194,80 colones otorgados mediante créditos forestales, en un total de 86 operaciones de crédito nuevas y 46  desembolsos  vigentes, dirigidas principalmente al fomento  productivo e industria forestal .</w:t>
            </w:r>
          </w:p>
        </w:tc>
      </w:tr>
      <w:tr w:rsidR="00270D43" w:rsidRPr="00F93005" w:rsidTr="00F23CE2">
        <w:tc>
          <w:tcPr>
            <w:tcW w:w="925" w:type="pct"/>
          </w:tcPr>
          <w:p w:rsidR="00270D43" w:rsidRPr="00F93005" w:rsidRDefault="00270D43" w:rsidP="00DB2EE1">
            <w:pPr>
              <w:spacing w:line="276" w:lineRule="auto"/>
              <w:jc w:val="center"/>
              <w:rPr>
                <w:rFonts w:ascii="Arial" w:hAnsi="Arial" w:cs="Arial"/>
                <w:b/>
              </w:rPr>
            </w:pPr>
            <w:r w:rsidRPr="00F93005">
              <w:rPr>
                <w:rFonts w:ascii="Arial" w:hAnsi="Arial" w:cs="Arial"/>
                <w:b/>
                <w:bCs/>
              </w:rPr>
              <w:t>REDD+</w:t>
            </w:r>
          </w:p>
        </w:tc>
        <w:tc>
          <w:tcPr>
            <w:tcW w:w="894" w:type="pct"/>
          </w:tcPr>
          <w:p w:rsidR="00270D43" w:rsidRPr="00F93005" w:rsidRDefault="00270D43" w:rsidP="00DB2EE1">
            <w:pPr>
              <w:spacing w:line="276" w:lineRule="auto"/>
              <w:jc w:val="center"/>
              <w:rPr>
                <w:rFonts w:ascii="Arial" w:hAnsi="Arial" w:cs="Arial"/>
                <w:b/>
              </w:rPr>
            </w:pPr>
            <w:r w:rsidRPr="00F93005">
              <w:rPr>
                <w:rFonts w:ascii="Arial" w:hAnsi="Arial" w:cs="Arial"/>
              </w:rPr>
              <w:t>Cantidad de toneladas de emisiones netas de dióxido de carbono equivalente reducidas</w:t>
            </w:r>
          </w:p>
        </w:tc>
        <w:tc>
          <w:tcPr>
            <w:tcW w:w="697" w:type="pct"/>
          </w:tcPr>
          <w:p w:rsidR="00270D43" w:rsidRPr="00F93005" w:rsidRDefault="00270D43" w:rsidP="00F23CE2">
            <w:pPr>
              <w:spacing w:line="276" w:lineRule="auto"/>
              <w:jc w:val="center"/>
              <w:rPr>
                <w:rFonts w:ascii="Arial" w:hAnsi="Arial" w:cs="Arial"/>
                <w:b/>
              </w:rPr>
            </w:pPr>
            <w:r w:rsidRPr="00F93005">
              <w:rPr>
                <w:rFonts w:ascii="Arial" w:hAnsi="Arial" w:cs="Arial"/>
              </w:rPr>
              <w:t>2.000.000,00 t CO2 eq</w:t>
            </w:r>
          </w:p>
        </w:tc>
        <w:tc>
          <w:tcPr>
            <w:tcW w:w="692" w:type="pct"/>
          </w:tcPr>
          <w:p w:rsidR="00270D43" w:rsidRPr="00F23CE2" w:rsidRDefault="00F23CE2" w:rsidP="00F23CE2">
            <w:pPr>
              <w:spacing w:line="276" w:lineRule="auto"/>
              <w:jc w:val="center"/>
              <w:rPr>
                <w:rFonts w:ascii="Arial" w:hAnsi="Arial" w:cs="Arial"/>
              </w:rPr>
            </w:pPr>
            <w:r w:rsidRPr="00F23CE2">
              <w:rPr>
                <w:rFonts w:ascii="Arial" w:hAnsi="Arial" w:cs="Arial"/>
              </w:rPr>
              <w:t>9.441.905</w:t>
            </w:r>
          </w:p>
        </w:tc>
        <w:tc>
          <w:tcPr>
            <w:tcW w:w="590" w:type="pct"/>
          </w:tcPr>
          <w:p w:rsidR="00270D43" w:rsidRPr="00F23CE2" w:rsidRDefault="00F23CE2" w:rsidP="00F23CE2">
            <w:pPr>
              <w:spacing w:line="276" w:lineRule="auto"/>
              <w:jc w:val="center"/>
              <w:rPr>
                <w:rFonts w:ascii="Arial" w:hAnsi="Arial" w:cs="Arial"/>
              </w:rPr>
            </w:pPr>
            <w:r w:rsidRPr="00F23CE2">
              <w:rPr>
                <w:rFonts w:ascii="Arial" w:hAnsi="Arial" w:cs="Arial"/>
              </w:rPr>
              <w:t>472,10%</w:t>
            </w:r>
          </w:p>
        </w:tc>
        <w:tc>
          <w:tcPr>
            <w:tcW w:w="1203" w:type="pct"/>
          </w:tcPr>
          <w:p w:rsidR="00270D43" w:rsidRPr="00F23CE2" w:rsidRDefault="00F23CE2" w:rsidP="00F23CE2">
            <w:pPr>
              <w:spacing w:line="276" w:lineRule="auto"/>
              <w:jc w:val="both"/>
              <w:rPr>
                <w:rFonts w:ascii="Arial" w:hAnsi="Arial" w:cs="Arial"/>
              </w:rPr>
            </w:pPr>
            <w:r w:rsidRPr="00F23CE2">
              <w:rPr>
                <w:rFonts w:ascii="Arial" w:hAnsi="Arial" w:cs="Arial"/>
              </w:rPr>
              <w:t>A pesar de la situación de pandemia esto no afectó la  consecución de la meta establecida</w:t>
            </w:r>
            <w:r>
              <w:rPr>
                <w:rFonts w:ascii="Arial" w:hAnsi="Arial" w:cs="Arial"/>
              </w:rPr>
              <w:t>,</w:t>
            </w:r>
            <w:r w:rsidRPr="00F23CE2">
              <w:rPr>
                <w:rFonts w:ascii="Arial" w:hAnsi="Arial" w:cs="Arial"/>
              </w:rPr>
              <w:t xml:space="preserve"> ya que hasta donde fue posible estas actividades se realizaron utilizando las plataformas virtuales que la Institución puso a disposición.</w:t>
            </w:r>
          </w:p>
        </w:tc>
      </w:tr>
    </w:tbl>
    <w:p w:rsidR="00025DED" w:rsidRPr="00270D43" w:rsidRDefault="00025DED" w:rsidP="00025DED">
      <w:pPr>
        <w:pStyle w:val="Prrafodelista"/>
        <w:spacing w:after="0"/>
        <w:contextualSpacing w:val="0"/>
        <w:jc w:val="both"/>
        <w:rPr>
          <w:rFonts w:ascii="Arial" w:hAnsi="Arial" w:cs="Arial"/>
          <w:b/>
          <w:color w:val="FF0000"/>
          <w:sz w:val="24"/>
        </w:rPr>
      </w:pPr>
    </w:p>
    <w:p w:rsidR="008D69CB" w:rsidRPr="008D69CB" w:rsidRDefault="008D69CB" w:rsidP="008D69CB">
      <w:pPr>
        <w:spacing w:after="0" w:line="240" w:lineRule="auto"/>
        <w:contextualSpacing/>
        <w:rPr>
          <w:rFonts w:ascii="Arial" w:hAnsi="Arial" w:cs="Arial"/>
          <w:b/>
        </w:rPr>
        <w:sectPr w:rsidR="008D69CB" w:rsidRPr="008D69CB" w:rsidSect="00533912">
          <w:headerReference w:type="default" r:id="rId11"/>
          <w:footerReference w:type="even" r:id="rId12"/>
          <w:footerReference w:type="default" r:id="rId13"/>
          <w:headerReference w:type="first" r:id="rId14"/>
          <w:footerReference w:type="first" r:id="rId15"/>
          <w:pgSz w:w="12240" w:h="15840"/>
          <w:pgMar w:top="1417" w:right="1608" w:bottom="1417" w:left="1701" w:header="708" w:footer="708" w:gutter="0"/>
          <w:cols w:space="708"/>
          <w:titlePg/>
          <w:docGrid w:linePitch="360"/>
        </w:sectPr>
      </w:pPr>
    </w:p>
    <w:p w:rsidR="00A73E51" w:rsidRDefault="00A73E51" w:rsidP="00551D21">
      <w:pPr>
        <w:spacing w:after="0" w:line="240" w:lineRule="auto"/>
        <w:rPr>
          <w:rFonts w:ascii="Arial" w:hAnsi="Arial" w:cs="Arial"/>
          <w:b/>
          <w:sz w:val="20"/>
          <w:szCs w:val="20"/>
        </w:rPr>
      </w:pPr>
    </w:p>
    <w:p w:rsidR="00A73E51" w:rsidRPr="00B77BF4" w:rsidRDefault="00A73E51" w:rsidP="00D5596F">
      <w:pPr>
        <w:pStyle w:val="Prrafodelista"/>
        <w:numPr>
          <w:ilvl w:val="0"/>
          <w:numId w:val="3"/>
        </w:numPr>
        <w:spacing w:after="0" w:line="240" w:lineRule="auto"/>
        <w:outlineLvl w:val="0"/>
        <w:rPr>
          <w:rFonts w:ascii="Arial" w:hAnsi="Arial" w:cs="Arial"/>
          <w:b/>
        </w:rPr>
      </w:pPr>
      <w:bookmarkStart w:id="6" w:name="_Toc62805184"/>
      <w:r w:rsidRPr="00B77BF4">
        <w:rPr>
          <w:rFonts w:ascii="Arial" w:hAnsi="Arial" w:cs="Arial"/>
          <w:b/>
        </w:rPr>
        <w:t>Resultados de la Ejecución Presupuestaria</w:t>
      </w:r>
      <w:bookmarkEnd w:id="6"/>
    </w:p>
    <w:p w:rsidR="00B77BF4" w:rsidRPr="00B77BF4" w:rsidRDefault="00663D58" w:rsidP="00551D21">
      <w:pPr>
        <w:pStyle w:val="Ttulo3"/>
        <w:spacing w:line="240" w:lineRule="auto"/>
        <w:rPr>
          <w:rFonts w:ascii="Arial" w:hAnsi="Arial" w:cs="Arial"/>
          <w:color w:val="auto"/>
        </w:rPr>
      </w:pPr>
      <w:bookmarkStart w:id="7" w:name="_Toc62805185"/>
      <w:r w:rsidRPr="00B77BF4">
        <w:rPr>
          <w:rFonts w:ascii="Arial" w:hAnsi="Arial" w:cs="Arial"/>
          <w:color w:val="auto"/>
        </w:rPr>
        <w:t xml:space="preserve">3.  </w:t>
      </w:r>
      <w:r w:rsidR="00325AFC" w:rsidRPr="00B77BF4">
        <w:rPr>
          <w:rFonts w:ascii="Arial" w:hAnsi="Arial" w:cs="Arial"/>
          <w:color w:val="auto"/>
        </w:rPr>
        <w:t>Ejecución Financiera</w:t>
      </w:r>
      <w:bookmarkEnd w:id="7"/>
    </w:p>
    <w:p w:rsidR="00A73E51" w:rsidRPr="00B77BF4" w:rsidRDefault="00663D58" w:rsidP="00551D21">
      <w:pPr>
        <w:pStyle w:val="Ttulo3"/>
        <w:spacing w:line="240" w:lineRule="auto"/>
        <w:rPr>
          <w:rFonts w:ascii="Arial" w:hAnsi="Arial" w:cs="Arial"/>
          <w:color w:val="auto"/>
        </w:rPr>
      </w:pPr>
      <w:bookmarkStart w:id="8" w:name="_Toc62805186"/>
      <w:r w:rsidRPr="00B77BF4">
        <w:rPr>
          <w:rFonts w:ascii="Arial" w:hAnsi="Arial" w:cs="Arial"/>
          <w:color w:val="auto"/>
        </w:rPr>
        <w:t xml:space="preserve">3.1 </w:t>
      </w:r>
      <w:r w:rsidR="00A73E51" w:rsidRPr="00B77BF4">
        <w:rPr>
          <w:rFonts w:ascii="Arial" w:hAnsi="Arial" w:cs="Arial"/>
          <w:color w:val="auto"/>
        </w:rPr>
        <w:t>Ejecución del Presupuesto de Ingresos</w:t>
      </w:r>
      <w:bookmarkEnd w:id="8"/>
    </w:p>
    <w:p w:rsidR="00F908BE" w:rsidRPr="00551D21" w:rsidRDefault="005E68DE" w:rsidP="00BA0BDA">
      <w:pPr>
        <w:spacing w:after="0" w:line="240" w:lineRule="auto"/>
        <w:jc w:val="center"/>
        <w:rPr>
          <w:rFonts w:ascii="Arial" w:hAnsi="Arial" w:cs="Arial"/>
          <w:b/>
          <w:sz w:val="16"/>
          <w:szCs w:val="16"/>
        </w:rPr>
      </w:pPr>
      <w:r w:rsidRPr="00551D21">
        <w:rPr>
          <w:rFonts w:ascii="Arial" w:hAnsi="Arial" w:cs="Arial"/>
          <w:b/>
          <w:sz w:val="16"/>
          <w:szCs w:val="16"/>
        </w:rPr>
        <w:t xml:space="preserve">          </w:t>
      </w:r>
      <w:r w:rsidR="00F908BE" w:rsidRPr="00551D21">
        <w:rPr>
          <w:rFonts w:ascii="Arial" w:hAnsi="Arial" w:cs="Arial"/>
          <w:b/>
          <w:sz w:val="16"/>
          <w:szCs w:val="16"/>
        </w:rPr>
        <w:t>FIDEICOMISO 544 FONAFIFO/BNCR</w:t>
      </w:r>
    </w:p>
    <w:p w:rsidR="00284DDF" w:rsidRPr="00551D21" w:rsidRDefault="0064010E" w:rsidP="00BA0BDA">
      <w:pPr>
        <w:spacing w:after="0" w:line="240" w:lineRule="auto"/>
        <w:ind w:left="720"/>
        <w:jc w:val="center"/>
        <w:rPr>
          <w:rFonts w:ascii="Arial" w:hAnsi="Arial" w:cs="Arial"/>
          <w:b/>
          <w:sz w:val="16"/>
          <w:szCs w:val="16"/>
        </w:rPr>
      </w:pPr>
      <w:r w:rsidRPr="00551D21">
        <w:rPr>
          <w:rFonts w:ascii="Arial" w:hAnsi="Arial" w:cs="Arial"/>
          <w:b/>
          <w:sz w:val="16"/>
          <w:szCs w:val="16"/>
        </w:rPr>
        <w:t xml:space="preserve">EJECUCIÓN PRESUPUESTARIA </w:t>
      </w:r>
      <w:r w:rsidR="00284DDF" w:rsidRPr="00551D21">
        <w:rPr>
          <w:rFonts w:ascii="Arial" w:hAnsi="Arial" w:cs="Arial"/>
          <w:b/>
          <w:sz w:val="16"/>
          <w:szCs w:val="16"/>
        </w:rPr>
        <w:t>DE INGRESO</w:t>
      </w:r>
    </w:p>
    <w:p w:rsidR="00916645" w:rsidRDefault="0064010E" w:rsidP="00BA0BDA">
      <w:pPr>
        <w:spacing w:after="0" w:line="240" w:lineRule="auto"/>
        <w:ind w:left="720"/>
        <w:jc w:val="center"/>
        <w:rPr>
          <w:rFonts w:ascii="Arial" w:hAnsi="Arial" w:cs="Arial"/>
          <w:b/>
          <w:sz w:val="16"/>
          <w:szCs w:val="16"/>
        </w:rPr>
      </w:pPr>
      <w:r w:rsidRPr="00551D21">
        <w:rPr>
          <w:rFonts w:ascii="Arial" w:hAnsi="Arial" w:cs="Arial"/>
          <w:b/>
          <w:sz w:val="16"/>
          <w:szCs w:val="16"/>
        </w:rPr>
        <w:t xml:space="preserve">AL </w:t>
      </w:r>
      <w:r w:rsidR="009C17E6">
        <w:rPr>
          <w:rFonts w:ascii="Arial" w:hAnsi="Arial" w:cs="Arial"/>
          <w:b/>
          <w:sz w:val="16"/>
          <w:szCs w:val="16"/>
        </w:rPr>
        <w:t>3</w:t>
      </w:r>
      <w:r w:rsidR="00270D43">
        <w:rPr>
          <w:rFonts w:ascii="Arial" w:hAnsi="Arial" w:cs="Arial"/>
          <w:b/>
          <w:sz w:val="16"/>
          <w:szCs w:val="16"/>
        </w:rPr>
        <w:t>1</w:t>
      </w:r>
      <w:r w:rsidR="009C17E6">
        <w:rPr>
          <w:rFonts w:ascii="Arial" w:hAnsi="Arial" w:cs="Arial"/>
          <w:b/>
          <w:sz w:val="16"/>
          <w:szCs w:val="16"/>
        </w:rPr>
        <w:t xml:space="preserve"> DE </w:t>
      </w:r>
      <w:r w:rsidR="00270D43">
        <w:rPr>
          <w:rFonts w:ascii="Arial" w:hAnsi="Arial" w:cs="Arial"/>
          <w:b/>
          <w:sz w:val="16"/>
          <w:szCs w:val="16"/>
        </w:rPr>
        <w:t>DICIEMBRE</w:t>
      </w:r>
      <w:r w:rsidR="009C17E6">
        <w:rPr>
          <w:rFonts w:ascii="Arial" w:hAnsi="Arial" w:cs="Arial"/>
          <w:b/>
          <w:sz w:val="16"/>
          <w:szCs w:val="16"/>
        </w:rPr>
        <w:t xml:space="preserve"> DEL 20</w:t>
      </w:r>
      <w:r w:rsidR="00097BCC">
        <w:rPr>
          <w:rFonts w:ascii="Arial" w:hAnsi="Arial" w:cs="Arial"/>
          <w:b/>
          <w:sz w:val="16"/>
          <w:szCs w:val="16"/>
        </w:rPr>
        <w:t>20</w:t>
      </w:r>
    </w:p>
    <w:p w:rsidR="0004448C" w:rsidRDefault="0004448C" w:rsidP="00BA0BDA">
      <w:pPr>
        <w:spacing w:after="0" w:line="240" w:lineRule="auto"/>
        <w:ind w:left="720"/>
        <w:jc w:val="center"/>
        <w:rPr>
          <w:rFonts w:ascii="Arial" w:hAnsi="Arial" w:cs="Arial"/>
          <w:b/>
          <w:sz w:val="16"/>
          <w:szCs w:val="16"/>
        </w:rPr>
      </w:pPr>
      <w:r>
        <w:rPr>
          <w:rFonts w:ascii="Arial" w:hAnsi="Arial" w:cs="Arial"/>
          <w:b/>
          <w:sz w:val="16"/>
          <w:szCs w:val="16"/>
        </w:rPr>
        <w:t>(</w:t>
      </w:r>
      <w:r w:rsidRPr="00551D21">
        <w:rPr>
          <w:rFonts w:ascii="Arial" w:hAnsi="Arial" w:cs="Arial"/>
          <w:b/>
          <w:sz w:val="16"/>
          <w:szCs w:val="16"/>
        </w:rPr>
        <w:t>EXPRESADA EN COLONES)</w:t>
      </w:r>
    </w:p>
    <w:p w:rsidR="0004448C" w:rsidRPr="00551D21" w:rsidRDefault="0004448C" w:rsidP="00BA0BDA">
      <w:pPr>
        <w:spacing w:after="0" w:line="240" w:lineRule="auto"/>
        <w:ind w:left="720"/>
        <w:jc w:val="center"/>
        <w:rPr>
          <w:rFonts w:ascii="Arial" w:hAnsi="Arial" w:cs="Arial"/>
          <w:b/>
          <w:sz w:val="16"/>
          <w:szCs w:val="16"/>
        </w:rPr>
      </w:pPr>
    </w:p>
    <w:tbl>
      <w:tblPr>
        <w:tblW w:w="14024" w:type="dxa"/>
        <w:tblInd w:w="-781" w:type="dxa"/>
        <w:tblCellMar>
          <w:left w:w="70" w:type="dxa"/>
          <w:right w:w="70" w:type="dxa"/>
        </w:tblCellMar>
        <w:tblLook w:val="04A0" w:firstRow="1" w:lastRow="0" w:firstColumn="1" w:lastColumn="0" w:noHBand="0" w:noVBand="1"/>
      </w:tblPr>
      <w:tblGrid>
        <w:gridCol w:w="1464"/>
        <w:gridCol w:w="3613"/>
        <w:gridCol w:w="1042"/>
        <w:gridCol w:w="1137"/>
        <w:gridCol w:w="1063"/>
        <w:gridCol w:w="1042"/>
        <w:gridCol w:w="1741"/>
        <w:gridCol w:w="1646"/>
        <w:gridCol w:w="1199"/>
        <w:gridCol w:w="812"/>
      </w:tblGrid>
      <w:tr w:rsidR="0004448C" w:rsidRPr="0004448C" w:rsidTr="00E81982">
        <w:trPr>
          <w:trHeight w:val="131"/>
        </w:trPr>
        <w:tc>
          <w:tcPr>
            <w:tcW w:w="1348" w:type="dxa"/>
            <w:tcBorders>
              <w:top w:val="single" w:sz="8" w:space="0" w:color="auto"/>
              <w:left w:val="single" w:sz="8" w:space="0" w:color="auto"/>
              <w:bottom w:val="single" w:sz="8" w:space="0" w:color="auto"/>
              <w:right w:val="single" w:sz="8" w:space="0" w:color="auto"/>
            </w:tcBorders>
            <w:shd w:val="clear" w:color="008000" w:fill="00B050"/>
            <w:vAlign w:val="center"/>
            <w:hideMark/>
          </w:tcPr>
          <w:p w:rsidR="0004448C" w:rsidRPr="0004448C" w:rsidRDefault="0004448C" w:rsidP="0004448C">
            <w:pPr>
              <w:spacing w:after="0" w:line="240" w:lineRule="auto"/>
              <w:jc w:val="center"/>
              <w:rPr>
                <w:rFonts w:ascii="Century Gothic" w:eastAsia="Times New Roman" w:hAnsi="Century Gothic" w:cs="Calibri"/>
                <w:b/>
                <w:bCs/>
                <w:sz w:val="14"/>
                <w:szCs w:val="14"/>
                <w:lang w:val="es-MX" w:eastAsia="es-MX"/>
              </w:rPr>
            </w:pPr>
            <w:r w:rsidRPr="0004448C">
              <w:rPr>
                <w:rFonts w:ascii="Century Gothic" w:eastAsia="Times New Roman" w:hAnsi="Century Gothic" w:cs="Calibri"/>
                <w:b/>
                <w:bCs/>
                <w:sz w:val="14"/>
                <w:szCs w:val="14"/>
                <w:lang w:val="es-MX" w:eastAsia="es-MX"/>
              </w:rPr>
              <w:t>CODIGO</w:t>
            </w:r>
          </w:p>
        </w:tc>
        <w:tc>
          <w:tcPr>
            <w:tcW w:w="3613" w:type="dxa"/>
            <w:tcBorders>
              <w:top w:val="single" w:sz="8" w:space="0" w:color="auto"/>
              <w:left w:val="nil"/>
              <w:bottom w:val="single" w:sz="8" w:space="0" w:color="auto"/>
              <w:right w:val="single" w:sz="8" w:space="0" w:color="auto"/>
            </w:tcBorders>
            <w:shd w:val="clear" w:color="008000" w:fill="00B050"/>
            <w:vAlign w:val="center"/>
            <w:hideMark/>
          </w:tcPr>
          <w:p w:rsidR="0004448C" w:rsidRPr="0004448C" w:rsidRDefault="0004448C" w:rsidP="0004448C">
            <w:pPr>
              <w:spacing w:after="0" w:line="240" w:lineRule="auto"/>
              <w:jc w:val="center"/>
              <w:rPr>
                <w:rFonts w:ascii="Century Gothic" w:eastAsia="Times New Roman" w:hAnsi="Century Gothic" w:cs="Calibri"/>
                <w:b/>
                <w:bCs/>
                <w:sz w:val="14"/>
                <w:szCs w:val="14"/>
                <w:lang w:val="es-MX" w:eastAsia="es-MX"/>
              </w:rPr>
            </w:pPr>
            <w:r w:rsidRPr="0004448C">
              <w:rPr>
                <w:rFonts w:ascii="Century Gothic" w:eastAsia="Times New Roman" w:hAnsi="Century Gothic" w:cs="Calibri"/>
                <w:b/>
                <w:bCs/>
                <w:sz w:val="14"/>
                <w:szCs w:val="14"/>
                <w:lang w:val="es-MX" w:eastAsia="es-MX"/>
              </w:rPr>
              <w:t>INGRESOS</w:t>
            </w:r>
          </w:p>
        </w:tc>
        <w:tc>
          <w:tcPr>
            <w:tcW w:w="959" w:type="dxa"/>
            <w:tcBorders>
              <w:top w:val="single" w:sz="8" w:space="0" w:color="auto"/>
              <w:left w:val="nil"/>
              <w:bottom w:val="single" w:sz="8" w:space="0" w:color="auto"/>
              <w:right w:val="single" w:sz="8" w:space="0" w:color="auto"/>
            </w:tcBorders>
            <w:shd w:val="clear" w:color="008000" w:fill="00B050"/>
            <w:vAlign w:val="center"/>
            <w:hideMark/>
          </w:tcPr>
          <w:p w:rsidR="0004448C" w:rsidRPr="0004448C" w:rsidRDefault="0004448C" w:rsidP="0004448C">
            <w:pPr>
              <w:spacing w:after="0" w:line="240" w:lineRule="auto"/>
              <w:jc w:val="center"/>
              <w:rPr>
                <w:rFonts w:ascii="Century Gothic" w:eastAsia="Times New Roman" w:hAnsi="Century Gothic" w:cs="Calibri"/>
                <w:b/>
                <w:bCs/>
                <w:sz w:val="14"/>
                <w:szCs w:val="14"/>
                <w:lang w:val="es-MX" w:eastAsia="es-MX"/>
              </w:rPr>
            </w:pPr>
            <w:r w:rsidRPr="0004448C">
              <w:rPr>
                <w:rFonts w:ascii="Century Gothic" w:eastAsia="Times New Roman" w:hAnsi="Century Gothic" w:cs="Calibri"/>
                <w:b/>
                <w:bCs/>
                <w:sz w:val="14"/>
                <w:szCs w:val="14"/>
                <w:lang w:val="es-MX" w:eastAsia="es-MX"/>
              </w:rPr>
              <w:t>Presupuesto Inicial</w:t>
            </w:r>
          </w:p>
        </w:tc>
        <w:tc>
          <w:tcPr>
            <w:tcW w:w="0" w:type="auto"/>
            <w:tcBorders>
              <w:top w:val="single" w:sz="8" w:space="0" w:color="auto"/>
              <w:left w:val="nil"/>
              <w:bottom w:val="single" w:sz="8" w:space="0" w:color="auto"/>
              <w:right w:val="single" w:sz="8" w:space="0" w:color="auto"/>
            </w:tcBorders>
            <w:shd w:val="clear" w:color="008000" w:fill="00B050"/>
            <w:vAlign w:val="center"/>
            <w:hideMark/>
          </w:tcPr>
          <w:p w:rsidR="0004448C" w:rsidRPr="0004448C" w:rsidRDefault="0004448C" w:rsidP="0004448C">
            <w:pPr>
              <w:spacing w:after="0" w:line="240" w:lineRule="auto"/>
              <w:jc w:val="center"/>
              <w:rPr>
                <w:rFonts w:ascii="Century Gothic" w:eastAsia="Times New Roman" w:hAnsi="Century Gothic" w:cs="Calibri"/>
                <w:b/>
                <w:bCs/>
                <w:sz w:val="14"/>
                <w:szCs w:val="14"/>
                <w:lang w:val="es-MX" w:eastAsia="es-MX"/>
              </w:rPr>
            </w:pPr>
            <w:r w:rsidRPr="0004448C">
              <w:rPr>
                <w:rFonts w:ascii="Century Gothic" w:eastAsia="Times New Roman" w:hAnsi="Century Gothic" w:cs="Calibri"/>
                <w:b/>
                <w:bCs/>
                <w:sz w:val="14"/>
                <w:szCs w:val="14"/>
                <w:lang w:val="es-MX" w:eastAsia="es-MX"/>
              </w:rPr>
              <w:t>Total Presupuestos Extraordinarios</w:t>
            </w:r>
          </w:p>
        </w:tc>
        <w:tc>
          <w:tcPr>
            <w:tcW w:w="1063" w:type="dxa"/>
            <w:tcBorders>
              <w:top w:val="single" w:sz="8" w:space="0" w:color="auto"/>
              <w:left w:val="nil"/>
              <w:bottom w:val="single" w:sz="8" w:space="0" w:color="auto"/>
              <w:right w:val="single" w:sz="8" w:space="0" w:color="auto"/>
            </w:tcBorders>
            <w:shd w:val="clear" w:color="008000" w:fill="00B050"/>
            <w:vAlign w:val="center"/>
            <w:hideMark/>
          </w:tcPr>
          <w:p w:rsidR="0004448C" w:rsidRPr="0004448C" w:rsidRDefault="0004448C" w:rsidP="0004448C">
            <w:pPr>
              <w:spacing w:after="0" w:line="240" w:lineRule="auto"/>
              <w:jc w:val="center"/>
              <w:rPr>
                <w:rFonts w:ascii="Century Gothic" w:eastAsia="Times New Roman" w:hAnsi="Century Gothic" w:cs="Calibri"/>
                <w:b/>
                <w:bCs/>
                <w:sz w:val="14"/>
                <w:szCs w:val="14"/>
                <w:lang w:val="es-MX" w:eastAsia="es-MX"/>
              </w:rPr>
            </w:pPr>
            <w:r w:rsidRPr="0004448C">
              <w:rPr>
                <w:rFonts w:ascii="Century Gothic" w:eastAsia="Times New Roman" w:hAnsi="Century Gothic" w:cs="Calibri"/>
                <w:b/>
                <w:bCs/>
                <w:sz w:val="14"/>
                <w:szCs w:val="14"/>
                <w:lang w:val="es-MX" w:eastAsia="es-MX"/>
              </w:rPr>
              <w:t>Presupuesto Aprobado</w:t>
            </w:r>
          </w:p>
        </w:tc>
        <w:tc>
          <w:tcPr>
            <w:tcW w:w="959" w:type="dxa"/>
            <w:tcBorders>
              <w:top w:val="single" w:sz="8" w:space="0" w:color="auto"/>
              <w:left w:val="nil"/>
              <w:bottom w:val="single" w:sz="8" w:space="0" w:color="auto"/>
              <w:right w:val="nil"/>
            </w:tcBorders>
            <w:shd w:val="clear" w:color="008000" w:fill="00B050"/>
            <w:vAlign w:val="center"/>
            <w:hideMark/>
          </w:tcPr>
          <w:p w:rsidR="0004448C" w:rsidRPr="0004448C" w:rsidRDefault="0004448C" w:rsidP="0004448C">
            <w:pPr>
              <w:spacing w:after="0" w:line="240" w:lineRule="auto"/>
              <w:jc w:val="center"/>
              <w:rPr>
                <w:rFonts w:ascii="Century Gothic" w:eastAsia="Times New Roman" w:hAnsi="Century Gothic" w:cs="Calibri"/>
                <w:b/>
                <w:bCs/>
                <w:sz w:val="14"/>
                <w:szCs w:val="14"/>
                <w:lang w:val="es-MX" w:eastAsia="es-MX"/>
              </w:rPr>
            </w:pPr>
            <w:r w:rsidRPr="0004448C">
              <w:rPr>
                <w:rFonts w:ascii="Century Gothic" w:eastAsia="Times New Roman" w:hAnsi="Century Gothic" w:cs="Calibri"/>
                <w:b/>
                <w:bCs/>
                <w:sz w:val="14"/>
                <w:szCs w:val="14"/>
                <w:lang w:val="es-MX" w:eastAsia="es-MX"/>
              </w:rPr>
              <w:t>I Semestre</w:t>
            </w:r>
          </w:p>
        </w:tc>
        <w:tc>
          <w:tcPr>
            <w:tcW w:w="0" w:type="auto"/>
            <w:tcBorders>
              <w:top w:val="single" w:sz="8" w:space="0" w:color="auto"/>
              <w:left w:val="single" w:sz="8" w:space="0" w:color="auto"/>
              <w:bottom w:val="single" w:sz="8" w:space="0" w:color="auto"/>
              <w:right w:val="single" w:sz="8" w:space="0" w:color="auto"/>
            </w:tcBorders>
            <w:shd w:val="clear" w:color="008000" w:fill="00B050"/>
            <w:vAlign w:val="center"/>
            <w:hideMark/>
          </w:tcPr>
          <w:p w:rsidR="0004448C" w:rsidRPr="0004448C" w:rsidRDefault="0004448C" w:rsidP="0004448C">
            <w:pPr>
              <w:spacing w:after="0" w:line="240" w:lineRule="auto"/>
              <w:jc w:val="center"/>
              <w:rPr>
                <w:rFonts w:ascii="Century Gothic" w:eastAsia="Times New Roman" w:hAnsi="Century Gothic" w:cs="Calibri"/>
                <w:b/>
                <w:bCs/>
                <w:sz w:val="14"/>
                <w:szCs w:val="14"/>
                <w:lang w:val="es-MX" w:eastAsia="es-MX"/>
              </w:rPr>
            </w:pPr>
            <w:r w:rsidRPr="0004448C">
              <w:rPr>
                <w:rFonts w:ascii="Century Gothic" w:eastAsia="Times New Roman" w:hAnsi="Century Gothic" w:cs="Calibri"/>
                <w:b/>
                <w:bCs/>
                <w:sz w:val="14"/>
                <w:szCs w:val="14"/>
                <w:lang w:val="es-MX" w:eastAsia="es-MX"/>
              </w:rPr>
              <w:t>II Semestre</w:t>
            </w:r>
          </w:p>
        </w:tc>
        <w:tc>
          <w:tcPr>
            <w:tcW w:w="0" w:type="auto"/>
            <w:tcBorders>
              <w:top w:val="single" w:sz="8" w:space="0" w:color="auto"/>
              <w:left w:val="nil"/>
              <w:bottom w:val="single" w:sz="8" w:space="0" w:color="auto"/>
              <w:right w:val="nil"/>
            </w:tcBorders>
            <w:shd w:val="clear" w:color="008000" w:fill="00B050"/>
            <w:vAlign w:val="center"/>
            <w:hideMark/>
          </w:tcPr>
          <w:p w:rsidR="0004448C" w:rsidRPr="0004448C" w:rsidRDefault="0004448C" w:rsidP="0004448C">
            <w:pPr>
              <w:spacing w:after="0" w:line="240" w:lineRule="auto"/>
              <w:jc w:val="center"/>
              <w:rPr>
                <w:rFonts w:ascii="Century Gothic" w:eastAsia="Times New Roman" w:hAnsi="Century Gothic" w:cs="Calibri"/>
                <w:b/>
                <w:bCs/>
                <w:sz w:val="14"/>
                <w:szCs w:val="14"/>
                <w:lang w:val="es-MX" w:eastAsia="es-MX"/>
              </w:rPr>
            </w:pPr>
            <w:r w:rsidRPr="0004448C">
              <w:rPr>
                <w:rFonts w:ascii="Century Gothic" w:eastAsia="Times New Roman" w:hAnsi="Century Gothic" w:cs="Calibri"/>
                <w:b/>
                <w:bCs/>
                <w:sz w:val="14"/>
                <w:szCs w:val="14"/>
                <w:lang w:val="es-MX" w:eastAsia="es-MX"/>
              </w:rPr>
              <w:t>Total Ingresos Reales</w:t>
            </w:r>
          </w:p>
        </w:tc>
        <w:tc>
          <w:tcPr>
            <w:tcW w:w="0" w:type="auto"/>
            <w:tcBorders>
              <w:top w:val="single" w:sz="8" w:space="0" w:color="auto"/>
              <w:left w:val="single" w:sz="8" w:space="0" w:color="auto"/>
              <w:bottom w:val="single" w:sz="8" w:space="0" w:color="auto"/>
              <w:right w:val="single" w:sz="8" w:space="0" w:color="auto"/>
            </w:tcBorders>
            <w:shd w:val="clear" w:color="008000" w:fill="00B050"/>
            <w:vAlign w:val="center"/>
            <w:hideMark/>
          </w:tcPr>
          <w:p w:rsidR="0004448C" w:rsidRPr="0004448C" w:rsidRDefault="0004448C" w:rsidP="0004448C">
            <w:pPr>
              <w:spacing w:after="0" w:line="240" w:lineRule="auto"/>
              <w:jc w:val="center"/>
              <w:rPr>
                <w:rFonts w:ascii="Century Gothic" w:eastAsia="Times New Roman" w:hAnsi="Century Gothic" w:cs="Calibri"/>
                <w:b/>
                <w:bCs/>
                <w:sz w:val="14"/>
                <w:szCs w:val="14"/>
                <w:lang w:val="es-MX" w:eastAsia="es-MX"/>
              </w:rPr>
            </w:pPr>
            <w:r w:rsidRPr="0004448C">
              <w:rPr>
                <w:rFonts w:ascii="Century Gothic" w:eastAsia="Times New Roman" w:hAnsi="Century Gothic" w:cs="Calibri"/>
                <w:b/>
                <w:bCs/>
                <w:sz w:val="14"/>
                <w:szCs w:val="14"/>
                <w:lang w:val="es-MX" w:eastAsia="es-MX"/>
              </w:rPr>
              <w:t>Diferencia</w:t>
            </w:r>
          </w:p>
        </w:tc>
        <w:tc>
          <w:tcPr>
            <w:tcW w:w="812" w:type="dxa"/>
            <w:tcBorders>
              <w:top w:val="single" w:sz="8" w:space="0" w:color="auto"/>
              <w:left w:val="nil"/>
              <w:bottom w:val="single" w:sz="8" w:space="0" w:color="auto"/>
              <w:right w:val="single" w:sz="8" w:space="0" w:color="auto"/>
            </w:tcBorders>
            <w:shd w:val="clear" w:color="008000" w:fill="00B050"/>
            <w:vAlign w:val="center"/>
            <w:hideMark/>
          </w:tcPr>
          <w:p w:rsidR="0004448C" w:rsidRPr="0004448C" w:rsidRDefault="0004448C" w:rsidP="0004448C">
            <w:pPr>
              <w:spacing w:after="0" w:line="240" w:lineRule="auto"/>
              <w:jc w:val="center"/>
              <w:rPr>
                <w:rFonts w:ascii="Century Gothic" w:eastAsia="Times New Roman" w:hAnsi="Century Gothic" w:cs="Calibri"/>
                <w:b/>
                <w:bCs/>
                <w:sz w:val="14"/>
                <w:szCs w:val="14"/>
                <w:lang w:val="es-MX" w:eastAsia="es-MX"/>
              </w:rPr>
            </w:pPr>
            <w:r w:rsidRPr="0004448C">
              <w:rPr>
                <w:rFonts w:ascii="Century Gothic" w:eastAsia="Times New Roman" w:hAnsi="Century Gothic" w:cs="Calibri"/>
                <w:b/>
                <w:bCs/>
                <w:sz w:val="14"/>
                <w:szCs w:val="14"/>
                <w:lang w:val="es-MX" w:eastAsia="es-MX"/>
              </w:rPr>
              <w:t>% Ejecución</w:t>
            </w:r>
          </w:p>
        </w:tc>
      </w:tr>
      <w:tr w:rsidR="0004448C" w:rsidRPr="0004448C" w:rsidTr="00E81982">
        <w:trPr>
          <w:trHeight w:val="47"/>
        </w:trPr>
        <w:tc>
          <w:tcPr>
            <w:tcW w:w="1348" w:type="dxa"/>
            <w:tcBorders>
              <w:top w:val="nil"/>
              <w:left w:val="single" w:sz="8" w:space="0" w:color="auto"/>
              <w:bottom w:val="nil"/>
              <w:right w:val="single" w:sz="8" w:space="0" w:color="auto"/>
            </w:tcBorders>
            <w:shd w:val="clear" w:color="000000" w:fill="FFFFFF"/>
            <w:noWrap/>
            <w:vAlign w:val="bottom"/>
            <w:hideMark/>
          </w:tcPr>
          <w:p w:rsidR="0004448C" w:rsidRPr="0004448C" w:rsidRDefault="0004448C" w:rsidP="0004448C">
            <w:pPr>
              <w:spacing w:after="0" w:line="240" w:lineRule="auto"/>
              <w:rPr>
                <w:rFonts w:ascii="Arial" w:eastAsia="Times New Roman" w:hAnsi="Arial" w:cs="Arial"/>
                <w:b/>
                <w:bCs/>
                <w:sz w:val="14"/>
                <w:szCs w:val="14"/>
                <w:lang w:val="es-MX" w:eastAsia="es-MX"/>
              </w:rPr>
            </w:pPr>
            <w:r w:rsidRPr="0004448C">
              <w:rPr>
                <w:rFonts w:ascii="Arial" w:eastAsia="Times New Roman" w:hAnsi="Arial" w:cs="Arial"/>
                <w:b/>
                <w:bCs/>
                <w:sz w:val="14"/>
                <w:szCs w:val="14"/>
                <w:lang w:val="es-MX" w:eastAsia="es-MX"/>
              </w:rPr>
              <w:t>1.0.0.0.00.00.0.0.000</w:t>
            </w:r>
          </w:p>
        </w:tc>
        <w:tc>
          <w:tcPr>
            <w:tcW w:w="3613" w:type="dxa"/>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rPr>
                <w:rFonts w:ascii="Arial" w:eastAsia="Times New Roman" w:hAnsi="Arial" w:cs="Arial"/>
                <w:b/>
                <w:bCs/>
                <w:sz w:val="14"/>
                <w:szCs w:val="14"/>
                <w:lang w:val="es-MX" w:eastAsia="es-MX"/>
              </w:rPr>
            </w:pPr>
            <w:r w:rsidRPr="0004448C">
              <w:rPr>
                <w:rFonts w:ascii="Arial" w:eastAsia="Times New Roman" w:hAnsi="Arial" w:cs="Arial"/>
                <w:b/>
                <w:bCs/>
                <w:sz w:val="14"/>
                <w:szCs w:val="14"/>
                <w:lang w:val="es-MX" w:eastAsia="es-MX"/>
              </w:rPr>
              <w:t>INGRESOS CORRIENTES</w:t>
            </w:r>
          </w:p>
        </w:tc>
        <w:tc>
          <w:tcPr>
            <w:tcW w:w="959" w:type="dxa"/>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jc w:val="right"/>
              <w:rPr>
                <w:rFonts w:ascii="Arial" w:eastAsia="Times New Roman" w:hAnsi="Arial" w:cs="Arial"/>
                <w:b/>
                <w:bCs/>
                <w:sz w:val="14"/>
                <w:szCs w:val="14"/>
                <w:lang w:val="es-MX" w:eastAsia="es-MX"/>
              </w:rPr>
            </w:pPr>
            <w:r w:rsidRPr="0004448C">
              <w:rPr>
                <w:rFonts w:ascii="Arial" w:eastAsia="Times New Roman" w:hAnsi="Arial" w:cs="Arial"/>
                <w:b/>
                <w:bCs/>
                <w:sz w:val="14"/>
                <w:szCs w:val="14"/>
                <w:lang w:val="es-MX" w:eastAsia="es-MX"/>
              </w:rPr>
              <w:t>1.909.933.224</w:t>
            </w:r>
          </w:p>
        </w:tc>
        <w:tc>
          <w:tcPr>
            <w:tcW w:w="0" w:type="auto"/>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jc w:val="right"/>
              <w:rPr>
                <w:rFonts w:ascii="Arial" w:eastAsia="Times New Roman" w:hAnsi="Arial" w:cs="Arial"/>
                <w:b/>
                <w:bCs/>
                <w:sz w:val="14"/>
                <w:szCs w:val="14"/>
                <w:lang w:val="es-MX" w:eastAsia="es-MX"/>
              </w:rPr>
            </w:pPr>
            <w:r w:rsidRPr="0004448C">
              <w:rPr>
                <w:rFonts w:ascii="Arial" w:eastAsia="Times New Roman" w:hAnsi="Arial" w:cs="Arial"/>
                <w:b/>
                <w:bCs/>
                <w:sz w:val="14"/>
                <w:szCs w:val="14"/>
                <w:lang w:val="es-MX" w:eastAsia="es-MX"/>
              </w:rPr>
              <w:t>227.411.276</w:t>
            </w:r>
          </w:p>
        </w:tc>
        <w:tc>
          <w:tcPr>
            <w:tcW w:w="1063" w:type="dxa"/>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jc w:val="right"/>
              <w:rPr>
                <w:rFonts w:ascii="Arial" w:eastAsia="Times New Roman" w:hAnsi="Arial" w:cs="Arial"/>
                <w:b/>
                <w:bCs/>
                <w:sz w:val="14"/>
                <w:szCs w:val="14"/>
                <w:lang w:val="es-MX" w:eastAsia="es-MX"/>
              </w:rPr>
            </w:pPr>
            <w:r w:rsidRPr="0004448C">
              <w:rPr>
                <w:rFonts w:ascii="Arial" w:eastAsia="Times New Roman" w:hAnsi="Arial" w:cs="Arial"/>
                <w:b/>
                <w:bCs/>
                <w:sz w:val="14"/>
                <w:szCs w:val="14"/>
                <w:lang w:val="es-MX" w:eastAsia="es-MX"/>
              </w:rPr>
              <w:t>2.137.344.500</w:t>
            </w:r>
          </w:p>
        </w:tc>
        <w:tc>
          <w:tcPr>
            <w:tcW w:w="959" w:type="dxa"/>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jc w:val="right"/>
              <w:rPr>
                <w:rFonts w:ascii="Arial" w:eastAsia="Times New Roman" w:hAnsi="Arial" w:cs="Arial"/>
                <w:b/>
                <w:bCs/>
                <w:sz w:val="14"/>
                <w:szCs w:val="14"/>
                <w:lang w:val="es-MX" w:eastAsia="es-MX"/>
              </w:rPr>
            </w:pPr>
            <w:r w:rsidRPr="0004448C">
              <w:rPr>
                <w:rFonts w:ascii="Arial" w:eastAsia="Times New Roman" w:hAnsi="Arial" w:cs="Arial"/>
                <w:b/>
                <w:bCs/>
                <w:sz w:val="14"/>
                <w:szCs w:val="14"/>
                <w:lang w:val="es-MX" w:eastAsia="es-MX"/>
              </w:rPr>
              <w:t>586.411.734</w:t>
            </w:r>
          </w:p>
        </w:tc>
        <w:tc>
          <w:tcPr>
            <w:tcW w:w="0" w:type="auto"/>
            <w:tcBorders>
              <w:top w:val="nil"/>
              <w:left w:val="nil"/>
              <w:bottom w:val="nil"/>
              <w:right w:val="single" w:sz="8" w:space="0" w:color="auto"/>
            </w:tcBorders>
            <w:shd w:val="clear" w:color="000000" w:fill="FFFFFF"/>
            <w:noWrap/>
            <w:vAlign w:val="bottom"/>
            <w:hideMark/>
          </w:tcPr>
          <w:p w:rsidR="0004448C" w:rsidRPr="0004448C" w:rsidRDefault="0004448C" w:rsidP="00E81982">
            <w:pPr>
              <w:spacing w:after="0" w:line="240" w:lineRule="auto"/>
              <w:jc w:val="right"/>
              <w:rPr>
                <w:rFonts w:ascii="Arial" w:eastAsia="Times New Roman" w:hAnsi="Arial" w:cs="Arial"/>
                <w:b/>
                <w:bCs/>
                <w:sz w:val="14"/>
                <w:szCs w:val="14"/>
                <w:lang w:val="es-MX" w:eastAsia="es-MX"/>
              </w:rPr>
            </w:pPr>
            <w:r w:rsidRPr="0004448C">
              <w:rPr>
                <w:rFonts w:ascii="Arial" w:eastAsia="Times New Roman" w:hAnsi="Arial" w:cs="Arial"/>
                <w:b/>
                <w:bCs/>
                <w:sz w:val="14"/>
                <w:szCs w:val="14"/>
                <w:lang w:val="es-MX" w:eastAsia="es-MX"/>
              </w:rPr>
              <w:t xml:space="preserve">              1.152.636.422 </w:t>
            </w:r>
          </w:p>
        </w:tc>
        <w:tc>
          <w:tcPr>
            <w:tcW w:w="0" w:type="auto"/>
            <w:tcBorders>
              <w:top w:val="nil"/>
              <w:left w:val="nil"/>
              <w:bottom w:val="nil"/>
              <w:right w:val="single" w:sz="8" w:space="0" w:color="auto"/>
            </w:tcBorders>
            <w:shd w:val="clear" w:color="000000" w:fill="FFFFFF"/>
            <w:noWrap/>
            <w:vAlign w:val="bottom"/>
            <w:hideMark/>
          </w:tcPr>
          <w:p w:rsidR="0004448C" w:rsidRPr="0004448C" w:rsidRDefault="0004448C" w:rsidP="00E81982">
            <w:pPr>
              <w:spacing w:after="0" w:line="240" w:lineRule="auto"/>
              <w:jc w:val="right"/>
              <w:rPr>
                <w:rFonts w:ascii="Arial" w:eastAsia="Times New Roman" w:hAnsi="Arial" w:cs="Arial"/>
                <w:b/>
                <w:bCs/>
                <w:sz w:val="14"/>
                <w:szCs w:val="14"/>
                <w:lang w:val="es-MX" w:eastAsia="es-MX"/>
              </w:rPr>
            </w:pPr>
            <w:r w:rsidRPr="0004448C">
              <w:rPr>
                <w:rFonts w:ascii="Arial" w:eastAsia="Times New Roman" w:hAnsi="Arial" w:cs="Arial"/>
                <w:b/>
                <w:bCs/>
                <w:sz w:val="14"/>
                <w:szCs w:val="14"/>
                <w:lang w:val="es-MX" w:eastAsia="es-MX"/>
              </w:rPr>
              <w:t xml:space="preserve">            1.739.048.155 </w:t>
            </w:r>
          </w:p>
        </w:tc>
        <w:tc>
          <w:tcPr>
            <w:tcW w:w="0" w:type="auto"/>
            <w:tcBorders>
              <w:top w:val="nil"/>
              <w:left w:val="nil"/>
              <w:bottom w:val="nil"/>
              <w:right w:val="single" w:sz="8" w:space="0" w:color="auto"/>
            </w:tcBorders>
            <w:shd w:val="clear" w:color="000000" w:fill="FFFFFF"/>
            <w:noWrap/>
            <w:vAlign w:val="bottom"/>
            <w:hideMark/>
          </w:tcPr>
          <w:p w:rsidR="0004448C" w:rsidRPr="0004448C" w:rsidRDefault="0004448C" w:rsidP="00E81982">
            <w:pPr>
              <w:spacing w:after="0" w:line="240" w:lineRule="auto"/>
              <w:jc w:val="right"/>
              <w:rPr>
                <w:rFonts w:ascii="Arial" w:eastAsia="Times New Roman" w:hAnsi="Arial" w:cs="Arial"/>
                <w:b/>
                <w:bCs/>
                <w:sz w:val="14"/>
                <w:szCs w:val="14"/>
                <w:lang w:val="es-MX" w:eastAsia="es-MX"/>
              </w:rPr>
            </w:pPr>
            <w:r w:rsidRPr="0004448C">
              <w:rPr>
                <w:rFonts w:ascii="Arial" w:eastAsia="Times New Roman" w:hAnsi="Arial" w:cs="Arial"/>
                <w:b/>
                <w:bCs/>
                <w:sz w:val="14"/>
                <w:szCs w:val="14"/>
                <w:lang w:val="es-MX" w:eastAsia="es-MX"/>
              </w:rPr>
              <w:t xml:space="preserve">-      398.296.345 </w:t>
            </w:r>
          </w:p>
        </w:tc>
        <w:tc>
          <w:tcPr>
            <w:tcW w:w="812" w:type="dxa"/>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jc w:val="right"/>
              <w:rPr>
                <w:rFonts w:ascii="Arial" w:eastAsia="Times New Roman" w:hAnsi="Arial" w:cs="Arial"/>
                <w:b/>
                <w:bCs/>
                <w:color w:val="000000"/>
                <w:sz w:val="14"/>
                <w:szCs w:val="14"/>
                <w:lang w:val="es-MX" w:eastAsia="es-MX"/>
              </w:rPr>
            </w:pPr>
            <w:r w:rsidRPr="0004448C">
              <w:rPr>
                <w:rFonts w:ascii="Arial" w:eastAsia="Times New Roman" w:hAnsi="Arial" w:cs="Arial"/>
                <w:b/>
                <w:bCs/>
                <w:color w:val="000000"/>
                <w:sz w:val="14"/>
                <w:szCs w:val="14"/>
                <w:lang w:val="es-MX" w:eastAsia="es-MX"/>
              </w:rPr>
              <w:t>81%</w:t>
            </w:r>
          </w:p>
        </w:tc>
      </w:tr>
      <w:tr w:rsidR="0004448C" w:rsidRPr="0004448C" w:rsidTr="00E81982">
        <w:trPr>
          <w:trHeight w:val="47"/>
        </w:trPr>
        <w:tc>
          <w:tcPr>
            <w:tcW w:w="1348" w:type="dxa"/>
            <w:tcBorders>
              <w:top w:val="nil"/>
              <w:left w:val="single" w:sz="8" w:space="0" w:color="auto"/>
              <w:bottom w:val="nil"/>
              <w:right w:val="single" w:sz="8" w:space="0" w:color="auto"/>
            </w:tcBorders>
            <w:shd w:val="clear" w:color="000000" w:fill="FFFFFF"/>
            <w:noWrap/>
            <w:vAlign w:val="bottom"/>
            <w:hideMark/>
          </w:tcPr>
          <w:p w:rsidR="0004448C" w:rsidRPr="0004448C" w:rsidRDefault="0004448C" w:rsidP="0004448C">
            <w:pPr>
              <w:spacing w:after="0" w:line="240" w:lineRule="auto"/>
              <w:rPr>
                <w:rFonts w:ascii="Arial" w:eastAsia="Times New Roman" w:hAnsi="Arial" w:cs="Arial"/>
                <w:b/>
                <w:bCs/>
                <w:sz w:val="14"/>
                <w:szCs w:val="14"/>
                <w:lang w:val="es-MX" w:eastAsia="es-MX"/>
              </w:rPr>
            </w:pPr>
            <w:r w:rsidRPr="0004448C">
              <w:rPr>
                <w:rFonts w:ascii="Arial" w:eastAsia="Times New Roman" w:hAnsi="Arial" w:cs="Arial"/>
                <w:b/>
                <w:bCs/>
                <w:sz w:val="14"/>
                <w:szCs w:val="14"/>
                <w:lang w:val="es-MX" w:eastAsia="es-MX"/>
              </w:rPr>
              <w:t>1.3.0.0.00.00.0.0.000</w:t>
            </w:r>
          </w:p>
        </w:tc>
        <w:tc>
          <w:tcPr>
            <w:tcW w:w="3613" w:type="dxa"/>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rPr>
                <w:rFonts w:ascii="Arial" w:eastAsia="Times New Roman" w:hAnsi="Arial" w:cs="Arial"/>
                <w:b/>
                <w:bCs/>
                <w:sz w:val="14"/>
                <w:szCs w:val="14"/>
                <w:lang w:val="es-MX" w:eastAsia="es-MX"/>
              </w:rPr>
            </w:pPr>
            <w:r w:rsidRPr="0004448C">
              <w:rPr>
                <w:rFonts w:ascii="Arial" w:eastAsia="Times New Roman" w:hAnsi="Arial" w:cs="Arial"/>
                <w:b/>
                <w:bCs/>
                <w:sz w:val="14"/>
                <w:szCs w:val="14"/>
                <w:lang w:val="es-MX" w:eastAsia="es-MX"/>
              </w:rPr>
              <w:t>INGRESOS NO TRIBUTARIOS</w:t>
            </w:r>
          </w:p>
        </w:tc>
        <w:tc>
          <w:tcPr>
            <w:tcW w:w="959" w:type="dxa"/>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jc w:val="right"/>
              <w:rPr>
                <w:rFonts w:ascii="Arial" w:eastAsia="Times New Roman" w:hAnsi="Arial" w:cs="Arial"/>
                <w:b/>
                <w:bCs/>
                <w:sz w:val="14"/>
                <w:szCs w:val="14"/>
                <w:lang w:val="es-MX" w:eastAsia="es-MX"/>
              </w:rPr>
            </w:pPr>
            <w:r w:rsidRPr="0004448C">
              <w:rPr>
                <w:rFonts w:ascii="Arial" w:eastAsia="Times New Roman" w:hAnsi="Arial" w:cs="Arial"/>
                <w:b/>
                <w:bCs/>
                <w:sz w:val="14"/>
                <w:szCs w:val="14"/>
                <w:lang w:val="es-MX" w:eastAsia="es-MX"/>
              </w:rPr>
              <w:t>437.031.497</w:t>
            </w:r>
          </w:p>
        </w:tc>
        <w:tc>
          <w:tcPr>
            <w:tcW w:w="0" w:type="auto"/>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jc w:val="right"/>
              <w:rPr>
                <w:rFonts w:ascii="Arial" w:eastAsia="Times New Roman" w:hAnsi="Arial" w:cs="Arial"/>
                <w:b/>
                <w:bCs/>
                <w:sz w:val="14"/>
                <w:szCs w:val="14"/>
                <w:lang w:val="es-MX" w:eastAsia="es-MX"/>
              </w:rPr>
            </w:pPr>
            <w:r w:rsidRPr="0004448C">
              <w:rPr>
                <w:rFonts w:ascii="Arial" w:eastAsia="Times New Roman" w:hAnsi="Arial" w:cs="Arial"/>
                <w:b/>
                <w:bCs/>
                <w:sz w:val="14"/>
                <w:szCs w:val="14"/>
                <w:lang w:val="es-MX" w:eastAsia="es-MX"/>
              </w:rPr>
              <w:t>0</w:t>
            </w:r>
          </w:p>
        </w:tc>
        <w:tc>
          <w:tcPr>
            <w:tcW w:w="1063" w:type="dxa"/>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jc w:val="right"/>
              <w:rPr>
                <w:rFonts w:ascii="Arial" w:eastAsia="Times New Roman" w:hAnsi="Arial" w:cs="Arial"/>
                <w:b/>
                <w:bCs/>
                <w:sz w:val="14"/>
                <w:szCs w:val="14"/>
                <w:lang w:val="es-MX" w:eastAsia="es-MX"/>
              </w:rPr>
            </w:pPr>
            <w:r w:rsidRPr="0004448C">
              <w:rPr>
                <w:rFonts w:ascii="Arial" w:eastAsia="Times New Roman" w:hAnsi="Arial" w:cs="Arial"/>
                <w:b/>
                <w:bCs/>
                <w:sz w:val="14"/>
                <w:szCs w:val="14"/>
                <w:lang w:val="es-MX" w:eastAsia="es-MX"/>
              </w:rPr>
              <w:t>437.031.497</w:t>
            </w:r>
          </w:p>
        </w:tc>
        <w:tc>
          <w:tcPr>
            <w:tcW w:w="959" w:type="dxa"/>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jc w:val="right"/>
              <w:rPr>
                <w:rFonts w:ascii="Arial" w:eastAsia="Times New Roman" w:hAnsi="Arial" w:cs="Arial"/>
                <w:b/>
                <w:bCs/>
                <w:sz w:val="14"/>
                <w:szCs w:val="14"/>
                <w:lang w:val="es-MX" w:eastAsia="es-MX"/>
              </w:rPr>
            </w:pPr>
            <w:r w:rsidRPr="0004448C">
              <w:rPr>
                <w:rFonts w:ascii="Arial" w:eastAsia="Times New Roman" w:hAnsi="Arial" w:cs="Arial"/>
                <w:b/>
                <w:bCs/>
                <w:sz w:val="14"/>
                <w:szCs w:val="14"/>
                <w:lang w:val="es-MX" w:eastAsia="es-MX"/>
              </w:rPr>
              <w:t>98.276.593</w:t>
            </w:r>
          </w:p>
        </w:tc>
        <w:tc>
          <w:tcPr>
            <w:tcW w:w="0" w:type="auto"/>
            <w:tcBorders>
              <w:top w:val="nil"/>
              <w:left w:val="nil"/>
              <w:bottom w:val="nil"/>
              <w:right w:val="single" w:sz="8" w:space="0" w:color="auto"/>
            </w:tcBorders>
            <w:shd w:val="clear" w:color="000000" w:fill="FFFFFF"/>
            <w:noWrap/>
            <w:vAlign w:val="bottom"/>
            <w:hideMark/>
          </w:tcPr>
          <w:p w:rsidR="0004448C" w:rsidRPr="0004448C" w:rsidRDefault="0004448C" w:rsidP="00E81982">
            <w:pPr>
              <w:spacing w:after="0" w:line="240" w:lineRule="auto"/>
              <w:jc w:val="right"/>
              <w:rPr>
                <w:rFonts w:ascii="Arial" w:eastAsia="Times New Roman" w:hAnsi="Arial" w:cs="Arial"/>
                <w:b/>
                <w:bCs/>
                <w:sz w:val="14"/>
                <w:szCs w:val="14"/>
                <w:lang w:val="es-MX" w:eastAsia="es-MX"/>
              </w:rPr>
            </w:pPr>
            <w:r w:rsidRPr="0004448C">
              <w:rPr>
                <w:rFonts w:ascii="Arial" w:eastAsia="Times New Roman" w:hAnsi="Arial" w:cs="Arial"/>
                <w:b/>
                <w:bCs/>
                <w:sz w:val="14"/>
                <w:szCs w:val="14"/>
                <w:lang w:val="es-MX" w:eastAsia="es-MX"/>
              </w:rPr>
              <w:t xml:space="preserve">                 162.932.775 </w:t>
            </w:r>
          </w:p>
        </w:tc>
        <w:tc>
          <w:tcPr>
            <w:tcW w:w="0" w:type="auto"/>
            <w:tcBorders>
              <w:top w:val="nil"/>
              <w:left w:val="nil"/>
              <w:bottom w:val="nil"/>
              <w:right w:val="single" w:sz="8" w:space="0" w:color="auto"/>
            </w:tcBorders>
            <w:shd w:val="clear" w:color="000000" w:fill="FFFFFF"/>
            <w:noWrap/>
            <w:vAlign w:val="bottom"/>
            <w:hideMark/>
          </w:tcPr>
          <w:p w:rsidR="0004448C" w:rsidRPr="0004448C" w:rsidRDefault="0004448C" w:rsidP="00E81982">
            <w:pPr>
              <w:spacing w:after="0" w:line="240" w:lineRule="auto"/>
              <w:jc w:val="right"/>
              <w:rPr>
                <w:rFonts w:ascii="Arial" w:eastAsia="Times New Roman" w:hAnsi="Arial" w:cs="Arial"/>
                <w:b/>
                <w:bCs/>
                <w:sz w:val="14"/>
                <w:szCs w:val="14"/>
                <w:lang w:val="es-MX" w:eastAsia="es-MX"/>
              </w:rPr>
            </w:pPr>
            <w:r w:rsidRPr="0004448C">
              <w:rPr>
                <w:rFonts w:ascii="Arial" w:eastAsia="Times New Roman" w:hAnsi="Arial" w:cs="Arial"/>
                <w:b/>
                <w:bCs/>
                <w:sz w:val="14"/>
                <w:szCs w:val="14"/>
                <w:lang w:val="es-MX" w:eastAsia="es-MX"/>
              </w:rPr>
              <w:t xml:space="preserve">               261.209.368 </w:t>
            </w:r>
          </w:p>
        </w:tc>
        <w:tc>
          <w:tcPr>
            <w:tcW w:w="0" w:type="auto"/>
            <w:tcBorders>
              <w:top w:val="nil"/>
              <w:left w:val="nil"/>
              <w:bottom w:val="nil"/>
              <w:right w:val="single" w:sz="8" w:space="0" w:color="auto"/>
            </w:tcBorders>
            <w:shd w:val="clear" w:color="000000" w:fill="FFFFFF"/>
            <w:noWrap/>
            <w:vAlign w:val="bottom"/>
            <w:hideMark/>
          </w:tcPr>
          <w:p w:rsidR="0004448C" w:rsidRPr="0004448C" w:rsidRDefault="0004448C" w:rsidP="00E81982">
            <w:pPr>
              <w:spacing w:after="0" w:line="240" w:lineRule="auto"/>
              <w:jc w:val="right"/>
              <w:rPr>
                <w:rFonts w:ascii="Arial" w:eastAsia="Times New Roman" w:hAnsi="Arial" w:cs="Arial"/>
                <w:b/>
                <w:bCs/>
                <w:sz w:val="14"/>
                <w:szCs w:val="14"/>
                <w:lang w:val="es-MX" w:eastAsia="es-MX"/>
              </w:rPr>
            </w:pPr>
            <w:r w:rsidRPr="0004448C">
              <w:rPr>
                <w:rFonts w:ascii="Arial" w:eastAsia="Times New Roman" w:hAnsi="Arial" w:cs="Arial"/>
                <w:b/>
                <w:bCs/>
                <w:sz w:val="14"/>
                <w:szCs w:val="14"/>
                <w:lang w:val="es-MX" w:eastAsia="es-MX"/>
              </w:rPr>
              <w:t xml:space="preserve">-      175.822.129 </w:t>
            </w:r>
          </w:p>
        </w:tc>
        <w:tc>
          <w:tcPr>
            <w:tcW w:w="812" w:type="dxa"/>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jc w:val="right"/>
              <w:rPr>
                <w:rFonts w:ascii="Arial" w:eastAsia="Times New Roman" w:hAnsi="Arial" w:cs="Arial"/>
                <w:b/>
                <w:bCs/>
                <w:color w:val="000000"/>
                <w:sz w:val="14"/>
                <w:szCs w:val="14"/>
                <w:lang w:val="es-MX" w:eastAsia="es-MX"/>
              </w:rPr>
            </w:pPr>
            <w:r w:rsidRPr="0004448C">
              <w:rPr>
                <w:rFonts w:ascii="Arial" w:eastAsia="Times New Roman" w:hAnsi="Arial" w:cs="Arial"/>
                <w:b/>
                <w:bCs/>
                <w:color w:val="000000"/>
                <w:sz w:val="14"/>
                <w:szCs w:val="14"/>
                <w:lang w:val="es-MX" w:eastAsia="es-MX"/>
              </w:rPr>
              <w:t>60%</w:t>
            </w:r>
          </w:p>
        </w:tc>
      </w:tr>
      <w:tr w:rsidR="0004448C" w:rsidRPr="0004448C" w:rsidTr="00E81982">
        <w:trPr>
          <w:trHeight w:val="47"/>
        </w:trPr>
        <w:tc>
          <w:tcPr>
            <w:tcW w:w="1348" w:type="dxa"/>
            <w:tcBorders>
              <w:top w:val="nil"/>
              <w:left w:val="single" w:sz="8" w:space="0" w:color="auto"/>
              <w:bottom w:val="nil"/>
              <w:right w:val="single" w:sz="8" w:space="0" w:color="auto"/>
            </w:tcBorders>
            <w:shd w:val="clear" w:color="000000" w:fill="FFFFFF"/>
            <w:noWrap/>
            <w:vAlign w:val="bottom"/>
            <w:hideMark/>
          </w:tcPr>
          <w:p w:rsidR="0004448C" w:rsidRPr="0004448C" w:rsidRDefault="0004448C" w:rsidP="0004448C">
            <w:pPr>
              <w:spacing w:after="0" w:line="240" w:lineRule="auto"/>
              <w:rPr>
                <w:rFonts w:ascii="Arial" w:eastAsia="Times New Roman" w:hAnsi="Arial" w:cs="Arial"/>
                <w:b/>
                <w:bCs/>
                <w:sz w:val="14"/>
                <w:szCs w:val="14"/>
                <w:lang w:val="es-MX" w:eastAsia="es-MX"/>
              </w:rPr>
            </w:pPr>
            <w:r w:rsidRPr="0004448C">
              <w:rPr>
                <w:rFonts w:ascii="Arial" w:eastAsia="Times New Roman" w:hAnsi="Arial" w:cs="Arial"/>
                <w:b/>
                <w:bCs/>
                <w:sz w:val="14"/>
                <w:szCs w:val="14"/>
                <w:lang w:val="es-MX" w:eastAsia="es-MX"/>
              </w:rPr>
              <w:t>1.3.1.2.09.00.0.0.000</w:t>
            </w:r>
          </w:p>
        </w:tc>
        <w:tc>
          <w:tcPr>
            <w:tcW w:w="3613" w:type="dxa"/>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rPr>
                <w:rFonts w:ascii="Arial" w:eastAsia="Times New Roman" w:hAnsi="Arial" w:cs="Arial"/>
                <w:b/>
                <w:bCs/>
                <w:sz w:val="14"/>
                <w:szCs w:val="14"/>
                <w:lang w:val="es-MX" w:eastAsia="es-MX"/>
              </w:rPr>
            </w:pPr>
            <w:r w:rsidRPr="0004448C">
              <w:rPr>
                <w:rFonts w:ascii="Arial" w:eastAsia="Times New Roman" w:hAnsi="Arial" w:cs="Arial"/>
                <w:b/>
                <w:bCs/>
                <w:sz w:val="14"/>
                <w:szCs w:val="14"/>
                <w:lang w:val="es-MX" w:eastAsia="es-MX"/>
              </w:rPr>
              <w:t>OTROS SERVICIOS</w:t>
            </w:r>
          </w:p>
        </w:tc>
        <w:tc>
          <w:tcPr>
            <w:tcW w:w="959" w:type="dxa"/>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jc w:val="right"/>
              <w:rPr>
                <w:rFonts w:ascii="Arial" w:eastAsia="Times New Roman" w:hAnsi="Arial" w:cs="Arial"/>
                <w:b/>
                <w:bCs/>
                <w:color w:val="000000"/>
                <w:sz w:val="14"/>
                <w:szCs w:val="14"/>
                <w:lang w:val="es-MX" w:eastAsia="es-MX"/>
              </w:rPr>
            </w:pPr>
            <w:r w:rsidRPr="0004448C">
              <w:rPr>
                <w:rFonts w:ascii="Arial" w:eastAsia="Times New Roman" w:hAnsi="Arial" w:cs="Arial"/>
                <w:b/>
                <w:bCs/>
                <w:color w:val="000000"/>
                <w:sz w:val="14"/>
                <w:szCs w:val="14"/>
                <w:lang w:val="es-MX" w:eastAsia="es-MX"/>
              </w:rPr>
              <w:t>184.572.218</w:t>
            </w:r>
          </w:p>
        </w:tc>
        <w:tc>
          <w:tcPr>
            <w:tcW w:w="0" w:type="auto"/>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jc w:val="right"/>
              <w:rPr>
                <w:rFonts w:ascii="Arial" w:eastAsia="Times New Roman" w:hAnsi="Arial" w:cs="Arial"/>
                <w:b/>
                <w:bCs/>
                <w:color w:val="000000"/>
                <w:sz w:val="14"/>
                <w:szCs w:val="14"/>
                <w:lang w:val="es-MX" w:eastAsia="es-MX"/>
              </w:rPr>
            </w:pPr>
            <w:r w:rsidRPr="0004448C">
              <w:rPr>
                <w:rFonts w:ascii="Arial" w:eastAsia="Times New Roman" w:hAnsi="Arial" w:cs="Arial"/>
                <w:b/>
                <w:bCs/>
                <w:color w:val="000000"/>
                <w:sz w:val="14"/>
                <w:szCs w:val="14"/>
                <w:lang w:val="es-MX" w:eastAsia="es-MX"/>
              </w:rPr>
              <w:t>0</w:t>
            </w:r>
          </w:p>
        </w:tc>
        <w:tc>
          <w:tcPr>
            <w:tcW w:w="1063" w:type="dxa"/>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jc w:val="right"/>
              <w:rPr>
                <w:rFonts w:ascii="Arial" w:eastAsia="Times New Roman" w:hAnsi="Arial" w:cs="Arial"/>
                <w:b/>
                <w:bCs/>
                <w:color w:val="000000"/>
                <w:sz w:val="14"/>
                <w:szCs w:val="14"/>
                <w:lang w:val="es-MX" w:eastAsia="es-MX"/>
              </w:rPr>
            </w:pPr>
            <w:r w:rsidRPr="0004448C">
              <w:rPr>
                <w:rFonts w:ascii="Arial" w:eastAsia="Times New Roman" w:hAnsi="Arial" w:cs="Arial"/>
                <w:b/>
                <w:bCs/>
                <w:color w:val="000000"/>
                <w:sz w:val="14"/>
                <w:szCs w:val="14"/>
                <w:lang w:val="es-MX" w:eastAsia="es-MX"/>
              </w:rPr>
              <w:t>184.572.218</w:t>
            </w:r>
          </w:p>
        </w:tc>
        <w:tc>
          <w:tcPr>
            <w:tcW w:w="959" w:type="dxa"/>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jc w:val="right"/>
              <w:rPr>
                <w:rFonts w:ascii="Arial" w:eastAsia="Times New Roman" w:hAnsi="Arial" w:cs="Arial"/>
                <w:b/>
                <w:bCs/>
                <w:color w:val="000000"/>
                <w:sz w:val="14"/>
                <w:szCs w:val="14"/>
                <w:lang w:val="es-MX" w:eastAsia="es-MX"/>
              </w:rPr>
            </w:pPr>
            <w:r w:rsidRPr="0004448C">
              <w:rPr>
                <w:rFonts w:ascii="Arial" w:eastAsia="Times New Roman" w:hAnsi="Arial" w:cs="Arial"/>
                <w:b/>
                <w:bCs/>
                <w:color w:val="000000"/>
                <w:sz w:val="14"/>
                <w:szCs w:val="14"/>
                <w:lang w:val="es-MX" w:eastAsia="es-MX"/>
              </w:rPr>
              <w:t>43.003.938</w:t>
            </w:r>
          </w:p>
        </w:tc>
        <w:tc>
          <w:tcPr>
            <w:tcW w:w="0" w:type="auto"/>
            <w:tcBorders>
              <w:top w:val="nil"/>
              <w:left w:val="nil"/>
              <w:bottom w:val="nil"/>
              <w:right w:val="single" w:sz="8" w:space="0" w:color="auto"/>
            </w:tcBorders>
            <w:shd w:val="clear" w:color="000000" w:fill="FFFFFF"/>
            <w:noWrap/>
            <w:vAlign w:val="bottom"/>
            <w:hideMark/>
          </w:tcPr>
          <w:p w:rsidR="0004448C" w:rsidRPr="0004448C" w:rsidRDefault="0004448C" w:rsidP="00E81982">
            <w:pPr>
              <w:spacing w:after="0" w:line="240" w:lineRule="auto"/>
              <w:jc w:val="right"/>
              <w:rPr>
                <w:rFonts w:ascii="Arial" w:eastAsia="Times New Roman" w:hAnsi="Arial" w:cs="Arial"/>
                <w:b/>
                <w:bCs/>
                <w:color w:val="000000"/>
                <w:sz w:val="14"/>
                <w:szCs w:val="14"/>
                <w:lang w:val="es-MX" w:eastAsia="es-MX"/>
              </w:rPr>
            </w:pPr>
            <w:r w:rsidRPr="0004448C">
              <w:rPr>
                <w:rFonts w:ascii="Arial" w:eastAsia="Times New Roman" w:hAnsi="Arial" w:cs="Arial"/>
                <w:b/>
                <w:bCs/>
                <w:color w:val="000000"/>
                <w:sz w:val="14"/>
                <w:szCs w:val="14"/>
                <w:lang w:val="es-MX" w:eastAsia="es-MX"/>
              </w:rPr>
              <w:t xml:space="preserve">                   57.545.295 </w:t>
            </w:r>
          </w:p>
        </w:tc>
        <w:tc>
          <w:tcPr>
            <w:tcW w:w="0" w:type="auto"/>
            <w:tcBorders>
              <w:top w:val="nil"/>
              <w:left w:val="nil"/>
              <w:bottom w:val="nil"/>
              <w:right w:val="single" w:sz="8" w:space="0" w:color="auto"/>
            </w:tcBorders>
            <w:shd w:val="clear" w:color="000000" w:fill="FFFFFF"/>
            <w:noWrap/>
            <w:vAlign w:val="bottom"/>
            <w:hideMark/>
          </w:tcPr>
          <w:p w:rsidR="0004448C" w:rsidRPr="0004448C" w:rsidRDefault="0004448C" w:rsidP="00E81982">
            <w:pPr>
              <w:spacing w:after="0" w:line="240" w:lineRule="auto"/>
              <w:jc w:val="right"/>
              <w:rPr>
                <w:rFonts w:ascii="Arial" w:eastAsia="Times New Roman" w:hAnsi="Arial" w:cs="Arial"/>
                <w:b/>
                <w:bCs/>
                <w:color w:val="000000"/>
                <w:sz w:val="14"/>
                <w:szCs w:val="14"/>
                <w:lang w:val="es-MX" w:eastAsia="es-MX"/>
              </w:rPr>
            </w:pPr>
            <w:r w:rsidRPr="0004448C">
              <w:rPr>
                <w:rFonts w:ascii="Arial" w:eastAsia="Times New Roman" w:hAnsi="Arial" w:cs="Arial"/>
                <w:b/>
                <w:bCs/>
                <w:color w:val="000000"/>
                <w:sz w:val="14"/>
                <w:szCs w:val="14"/>
                <w:lang w:val="es-MX" w:eastAsia="es-MX"/>
              </w:rPr>
              <w:t xml:space="preserve">               100.549.233 </w:t>
            </w:r>
          </w:p>
        </w:tc>
        <w:tc>
          <w:tcPr>
            <w:tcW w:w="0" w:type="auto"/>
            <w:tcBorders>
              <w:top w:val="nil"/>
              <w:left w:val="nil"/>
              <w:bottom w:val="nil"/>
              <w:right w:val="single" w:sz="8" w:space="0" w:color="auto"/>
            </w:tcBorders>
            <w:shd w:val="clear" w:color="000000" w:fill="FFFFFF"/>
            <w:noWrap/>
            <w:vAlign w:val="bottom"/>
            <w:hideMark/>
          </w:tcPr>
          <w:p w:rsidR="0004448C" w:rsidRPr="0004448C" w:rsidRDefault="0004448C" w:rsidP="00E81982">
            <w:pPr>
              <w:spacing w:after="0" w:line="240" w:lineRule="auto"/>
              <w:jc w:val="right"/>
              <w:rPr>
                <w:rFonts w:ascii="Arial" w:eastAsia="Times New Roman" w:hAnsi="Arial" w:cs="Arial"/>
                <w:b/>
                <w:bCs/>
                <w:color w:val="000000"/>
                <w:sz w:val="14"/>
                <w:szCs w:val="14"/>
                <w:lang w:val="es-MX" w:eastAsia="es-MX"/>
              </w:rPr>
            </w:pPr>
            <w:r w:rsidRPr="0004448C">
              <w:rPr>
                <w:rFonts w:ascii="Arial" w:eastAsia="Times New Roman" w:hAnsi="Arial" w:cs="Arial"/>
                <w:b/>
                <w:bCs/>
                <w:color w:val="000000"/>
                <w:sz w:val="14"/>
                <w:szCs w:val="14"/>
                <w:lang w:val="es-MX" w:eastAsia="es-MX"/>
              </w:rPr>
              <w:t xml:space="preserve">-        84.022.985 </w:t>
            </w:r>
          </w:p>
        </w:tc>
        <w:tc>
          <w:tcPr>
            <w:tcW w:w="812" w:type="dxa"/>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jc w:val="right"/>
              <w:rPr>
                <w:rFonts w:ascii="Arial" w:eastAsia="Times New Roman" w:hAnsi="Arial" w:cs="Arial"/>
                <w:b/>
                <w:bCs/>
                <w:color w:val="000000"/>
                <w:sz w:val="14"/>
                <w:szCs w:val="14"/>
                <w:lang w:val="es-MX" w:eastAsia="es-MX"/>
              </w:rPr>
            </w:pPr>
            <w:r w:rsidRPr="0004448C">
              <w:rPr>
                <w:rFonts w:ascii="Arial" w:eastAsia="Times New Roman" w:hAnsi="Arial" w:cs="Arial"/>
                <w:b/>
                <w:bCs/>
                <w:color w:val="000000"/>
                <w:sz w:val="14"/>
                <w:szCs w:val="14"/>
                <w:lang w:val="es-MX" w:eastAsia="es-MX"/>
              </w:rPr>
              <w:t>54%</w:t>
            </w:r>
          </w:p>
        </w:tc>
      </w:tr>
      <w:tr w:rsidR="00E81982" w:rsidRPr="0004448C" w:rsidTr="00E81982">
        <w:trPr>
          <w:trHeight w:val="47"/>
        </w:trPr>
        <w:tc>
          <w:tcPr>
            <w:tcW w:w="1348" w:type="dxa"/>
            <w:tcBorders>
              <w:top w:val="nil"/>
              <w:left w:val="single" w:sz="8" w:space="0" w:color="auto"/>
              <w:bottom w:val="nil"/>
              <w:right w:val="single" w:sz="8" w:space="0" w:color="auto"/>
            </w:tcBorders>
            <w:shd w:val="clear" w:color="000000" w:fill="FFFFFF"/>
            <w:noWrap/>
            <w:vAlign w:val="bottom"/>
            <w:hideMark/>
          </w:tcPr>
          <w:p w:rsidR="0004448C" w:rsidRPr="0004448C" w:rsidRDefault="0004448C" w:rsidP="0004448C">
            <w:pPr>
              <w:spacing w:after="0" w:line="240" w:lineRule="auto"/>
              <w:rPr>
                <w:rFonts w:ascii="Arial" w:eastAsia="Times New Roman" w:hAnsi="Arial" w:cs="Arial"/>
                <w:color w:val="000000"/>
                <w:sz w:val="14"/>
                <w:szCs w:val="14"/>
                <w:lang w:val="es-MX" w:eastAsia="es-MX"/>
              </w:rPr>
            </w:pPr>
            <w:r w:rsidRPr="0004448C">
              <w:rPr>
                <w:rFonts w:ascii="Arial" w:eastAsia="Times New Roman" w:hAnsi="Arial" w:cs="Arial"/>
                <w:color w:val="000000"/>
                <w:sz w:val="14"/>
                <w:szCs w:val="14"/>
                <w:lang w:val="es-MX" w:eastAsia="es-MX"/>
              </w:rPr>
              <w:t>1.3.1.2.09.09.0.0.000</w:t>
            </w:r>
          </w:p>
        </w:tc>
        <w:tc>
          <w:tcPr>
            <w:tcW w:w="3613" w:type="dxa"/>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rPr>
                <w:rFonts w:ascii="Arial" w:eastAsia="Times New Roman" w:hAnsi="Arial" w:cs="Arial"/>
                <w:sz w:val="14"/>
                <w:szCs w:val="14"/>
                <w:lang w:val="es-MX" w:eastAsia="es-MX"/>
              </w:rPr>
            </w:pPr>
            <w:r w:rsidRPr="0004448C">
              <w:rPr>
                <w:rFonts w:ascii="Arial" w:eastAsia="Times New Roman" w:hAnsi="Arial" w:cs="Arial"/>
                <w:sz w:val="14"/>
                <w:szCs w:val="14"/>
                <w:lang w:val="es-MX" w:eastAsia="es-MX"/>
              </w:rPr>
              <w:t>VENTA DE OTROS SERVICIOS</w:t>
            </w:r>
          </w:p>
        </w:tc>
        <w:tc>
          <w:tcPr>
            <w:tcW w:w="959" w:type="dxa"/>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jc w:val="right"/>
              <w:rPr>
                <w:rFonts w:ascii="Arial" w:eastAsia="Times New Roman" w:hAnsi="Arial" w:cs="Arial"/>
                <w:color w:val="000000"/>
                <w:sz w:val="14"/>
                <w:szCs w:val="14"/>
                <w:lang w:val="es-MX" w:eastAsia="es-MX"/>
              </w:rPr>
            </w:pPr>
            <w:r w:rsidRPr="0004448C">
              <w:rPr>
                <w:rFonts w:ascii="Arial" w:eastAsia="Times New Roman" w:hAnsi="Arial" w:cs="Arial"/>
                <w:color w:val="000000"/>
                <w:sz w:val="14"/>
                <w:szCs w:val="14"/>
                <w:lang w:val="es-MX" w:eastAsia="es-MX"/>
              </w:rPr>
              <w:t>184.572.218</w:t>
            </w:r>
          </w:p>
        </w:tc>
        <w:tc>
          <w:tcPr>
            <w:tcW w:w="0" w:type="auto"/>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jc w:val="right"/>
              <w:rPr>
                <w:rFonts w:ascii="Arial" w:eastAsia="Times New Roman" w:hAnsi="Arial" w:cs="Arial"/>
                <w:sz w:val="14"/>
                <w:szCs w:val="14"/>
                <w:lang w:val="es-MX" w:eastAsia="es-MX"/>
              </w:rPr>
            </w:pPr>
            <w:r w:rsidRPr="0004448C">
              <w:rPr>
                <w:rFonts w:ascii="Arial" w:eastAsia="Times New Roman" w:hAnsi="Arial" w:cs="Arial"/>
                <w:sz w:val="14"/>
                <w:szCs w:val="14"/>
                <w:lang w:val="es-MX" w:eastAsia="es-MX"/>
              </w:rPr>
              <w:t>0</w:t>
            </w:r>
          </w:p>
        </w:tc>
        <w:tc>
          <w:tcPr>
            <w:tcW w:w="1063" w:type="dxa"/>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jc w:val="right"/>
              <w:rPr>
                <w:rFonts w:ascii="Arial" w:eastAsia="Times New Roman" w:hAnsi="Arial" w:cs="Arial"/>
                <w:color w:val="000000"/>
                <w:sz w:val="14"/>
                <w:szCs w:val="14"/>
                <w:lang w:val="es-MX" w:eastAsia="es-MX"/>
              </w:rPr>
            </w:pPr>
            <w:r w:rsidRPr="0004448C">
              <w:rPr>
                <w:rFonts w:ascii="Arial" w:eastAsia="Times New Roman" w:hAnsi="Arial" w:cs="Arial"/>
                <w:color w:val="000000"/>
                <w:sz w:val="14"/>
                <w:szCs w:val="14"/>
                <w:lang w:val="es-MX" w:eastAsia="es-MX"/>
              </w:rPr>
              <w:t>184.572.218</w:t>
            </w:r>
          </w:p>
        </w:tc>
        <w:tc>
          <w:tcPr>
            <w:tcW w:w="959" w:type="dxa"/>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jc w:val="right"/>
              <w:rPr>
                <w:rFonts w:ascii="Arial" w:eastAsia="Times New Roman" w:hAnsi="Arial" w:cs="Arial"/>
                <w:sz w:val="14"/>
                <w:szCs w:val="14"/>
                <w:lang w:val="es-MX" w:eastAsia="es-MX"/>
              </w:rPr>
            </w:pPr>
            <w:r w:rsidRPr="0004448C">
              <w:rPr>
                <w:rFonts w:ascii="Arial" w:eastAsia="Times New Roman" w:hAnsi="Arial" w:cs="Arial"/>
                <w:sz w:val="14"/>
                <w:szCs w:val="14"/>
                <w:lang w:val="es-MX" w:eastAsia="es-MX"/>
              </w:rPr>
              <w:t>43.003.938</w:t>
            </w:r>
          </w:p>
        </w:tc>
        <w:tc>
          <w:tcPr>
            <w:tcW w:w="0" w:type="auto"/>
            <w:tcBorders>
              <w:top w:val="nil"/>
              <w:left w:val="nil"/>
              <w:bottom w:val="nil"/>
              <w:right w:val="single" w:sz="8" w:space="0" w:color="auto"/>
            </w:tcBorders>
            <w:shd w:val="clear" w:color="auto" w:fill="auto"/>
            <w:noWrap/>
            <w:vAlign w:val="bottom"/>
            <w:hideMark/>
          </w:tcPr>
          <w:p w:rsidR="0004448C" w:rsidRPr="0004448C" w:rsidRDefault="0004448C" w:rsidP="00E81982">
            <w:pPr>
              <w:spacing w:after="0" w:line="240" w:lineRule="auto"/>
              <w:jc w:val="right"/>
              <w:rPr>
                <w:rFonts w:eastAsia="Times New Roman" w:cs="Calibri"/>
                <w:color w:val="000000"/>
                <w:sz w:val="14"/>
                <w:szCs w:val="14"/>
                <w:lang w:val="es-MX" w:eastAsia="es-MX"/>
              </w:rPr>
            </w:pPr>
            <w:r w:rsidRPr="0004448C">
              <w:rPr>
                <w:rFonts w:eastAsia="Times New Roman" w:cs="Calibri"/>
                <w:color w:val="000000"/>
                <w:sz w:val="14"/>
                <w:szCs w:val="14"/>
                <w:lang w:val="es-MX" w:eastAsia="es-MX"/>
              </w:rPr>
              <w:t xml:space="preserve">                             57.545.295 </w:t>
            </w:r>
          </w:p>
        </w:tc>
        <w:tc>
          <w:tcPr>
            <w:tcW w:w="0" w:type="auto"/>
            <w:tcBorders>
              <w:top w:val="nil"/>
              <w:left w:val="nil"/>
              <w:bottom w:val="nil"/>
              <w:right w:val="nil"/>
            </w:tcBorders>
            <w:shd w:val="clear" w:color="auto" w:fill="auto"/>
            <w:noWrap/>
            <w:vAlign w:val="bottom"/>
            <w:hideMark/>
          </w:tcPr>
          <w:p w:rsidR="0004448C" w:rsidRPr="0004448C" w:rsidRDefault="0004448C" w:rsidP="00E81982">
            <w:pPr>
              <w:spacing w:after="0" w:line="240" w:lineRule="auto"/>
              <w:jc w:val="right"/>
              <w:rPr>
                <w:rFonts w:eastAsia="Times New Roman" w:cs="Calibri"/>
                <w:color w:val="000000"/>
                <w:sz w:val="14"/>
                <w:szCs w:val="14"/>
                <w:lang w:val="es-MX" w:eastAsia="es-MX"/>
              </w:rPr>
            </w:pPr>
            <w:r w:rsidRPr="0004448C">
              <w:rPr>
                <w:rFonts w:eastAsia="Times New Roman" w:cs="Calibri"/>
                <w:color w:val="000000"/>
                <w:sz w:val="14"/>
                <w:szCs w:val="14"/>
                <w:lang w:val="es-MX" w:eastAsia="es-MX"/>
              </w:rPr>
              <w:t xml:space="preserve">                       100.549.233 </w:t>
            </w:r>
          </w:p>
        </w:tc>
        <w:tc>
          <w:tcPr>
            <w:tcW w:w="0" w:type="auto"/>
            <w:tcBorders>
              <w:top w:val="nil"/>
              <w:left w:val="single" w:sz="8" w:space="0" w:color="auto"/>
              <w:bottom w:val="nil"/>
              <w:right w:val="single" w:sz="8" w:space="0" w:color="auto"/>
            </w:tcBorders>
            <w:shd w:val="clear" w:color="000000" w:fill="FFFFFF"/>
            <w:noWrap/>
            <w:vAlign w:val="bottom"/>
            <w:hideMark/>
          </w:tcPr>
          <w:p w:rsidR="0004448C" w:rsidRPr="0004448C" w:rsidRDefault="0004448C" w:rsidP="00E81982">
            <w:pPr>
              <w:spacing w:after="0" w:line="240" w:lineRule="auto"/>
              <w:jc w:val="right"/>
              <w:rPr>
                <w:rFonts w:ascii="Arial" w:eastAsia="Times New Roman" w:hAnsi="Arial" w:cs="Arial"/>
                <w:color w:val="000000"/>
                <w:sz w:val="14"/>
                <w:szCs w:val="14"/>
                <w:lang w:val="es-MX" w:eastAsia="es-MX"/>
              </w:rPr>
            </w:pPr>
            <w:r w:rsidRPr="0004448C">
              <w:rPr>
                <w:rFonts w:ascii="Arial" w:eastAsia="Times New Roman" w:hAnsi="Arial" w:cs="Arial"/>
                <w:color w:val="000000"/>
                <w:sz w:val="14"/>
                <w:szCs w:val="14"/>
                <w:lang w:val="es-MX" w:eastAsia="es-MX"/>
              </w:rPr>
              <w:t xml:space="preserve">-        84.022.985 </w:t>
            </w:r>
          </w:p>
        </w:tc>
        <w:tc>
          <w:tcPr>
            <w:tcW w:w="812" w:type="dxa"/>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jc w:val="right"/>
              <w:rPr>
                <w:rFonts w:ascii="Arial" w:eastAsia="Times New Roman" w:hAnsi="Arial" w:cs="Arial"/>
                <w:color w:val="000000"/>
                <w:sz w:val="14"/>
                <w:szCs w:val="14"/>
                <w:lang w:val="es-MX" w:eastAsia="es-MX"/>
              </w:rPr>
            </w:pPr>
            <w:r w:rsidRPr="0004448C">
              <w:rPr>
                <w:rFonts w:ascii="Arial" w:eastAsia="Times New Roman" w:hAnsi="Arial" w:cs="Arial"/>
                <w:color w:val="000000"/>
                <w:sz w:val="14"/>
                <w:szCs w:val="14"/>
                <w:lang w:val="es-MX" w:eastAsia="es-MX"/>
              </w:rPr>
              <w:t>54%</w:t>
            </w:r>
          </w:p>
        </w:tc>
      </w:tr>
      <w:tr w:rsidR="0004448C" w:rsidRPr="0004448C" w:rsidTr="00E81982">
        <w:trPr>
          <w:trHeight w:val="47"/>
        </w:trPr>
        <w:tc>
          <w:tcPr>
            <w:tcW w:w="1348" w:type="dxa"/>
            <w:tcBorders>
              <w:top w:val="nil"/>
              <w:left w:val="single" w:sz="8" w:space="0" w:color="auto"/>
              <w:bottom w:val="nil"/>
              <w:right w:val="single" w:sz="8" w:space="0" w:color="auto"/>
            </w:tcBorders>
            <w:shd w:val="clear" w:color="000000" w:fill="FFFFFF"/>
            <w:noWrap/>
            <w:vAlign w:val="bottom"/>
            <w:hideMark/>
          </w:tcPr>
          <w:p w:rsidR="0004448C" w:rsidRPr="0004448C" w:rsidRDefault="0004448C" w:rsidP="0004448C">
            <w:pPr>
              <w:spacing w:after="0" w:line="240" w:lineRule="auto"/>
              <w:rPr>
                <w:rFonts w:ascii="Arial" w:eastAsia="Times New Roman" w:hAnsi="Arial" w:cs="Arial"/>
                <w:b/>
                <w:bCs/>
                <w:sz w:val="14"/>
                <w:szCs w:val="14"/>
                <w:lang w:val="es-MX" w:eastAsia="es-MX"/>
              </w:rPr>
            </w:pPr>
            <w:r w:rsidRPr="0004448C">
              <w:rPr>
                <w:rFonts w:ascii="Arial" w:eastAsia="Times New Roman" w:hAnsi="Arial" w:cs="Arial"/>
                <w:b/>
                <w:bCs/>
                <w:sz w:val="14"/>
                <w:szCs w:val="14"/>
                <w:lang w:val="es-MX" w:eastAsia="es-MX"/>
              </w:rPr>
              <w:t>1.3.2.0.00.00.0.0.000</w:t>
            </w:r>
          </w:p>
        </w:tc>
        <w:tc>
          <w:tcPr>
            <w:tcW w:w="3613" w:type="dxa"/>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rPr>
                <w:rFonts w:ascii="Arial" w:eastAsia="Times New Roman" w:hAnsi="Arial" w:cs="Arial"/>
                <w:b/>
                <w:bCs/>
                <w:sz w:val="14"/>
                <w:szCs w:val="14"/>
                <w:lang w:val="es-MX" w:eastAsia="es-MX"/>
              </w:rPr>
            </w:pPr>
            <w:r w:rsidRPr="0004448C">
              <w:rPr>
                <w:rFonts w:ascii="Arial" w:eastAsia="Times New Roman" w:hAnsi="Arial" w:cs="Arial"/>
                <w:b/>
                <w:bCs/>
                <w:sz w:val="14"/>
                <w:szCs w:val="14"/>
                <w:lang w:val="es-MX" w:eastAsia="es-MX"/>
              </w:rPr>
              <w:t>INGRESOS DE LA PROPIEDAD</w:t>
            </w:r>
          </w:p>
        </w:tc>
        <w:tc>
          <w:tcPr>
            <w:tcW w:w="959" w:type="dxa"/>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jc w:val="right"/>
              <w:rPr>
                <w:rFonts w:ascii="Arial" w:eastAsia="Times New Roman" w:hAnsi="Arial" w:cs="Arial"/>
                <w:b/>
                <w:bCs/>
                <w:color w:val="000000"/>
                <w:sz w:val="14"/>
                <w:szCs w:val="14"/>
                <w:lang w:val="es-MX" w:eastAsia="es-MX"/>
              </w:rPr>
            </w:pPr>
            <w:r w:rsidRPr="0004448C">
              <w:rPr>
                <w:rFonts w:ascii="Arial" w:eastAsia="Times New Roman" w:hAnsi="Arial" w:cs="Arial"/>
                <w:b/>
                <w:bCs/>
                <w:color w:val="000000"/>
                <w:sz w:val="14"/>
                <w:szCs w:val="14"/>
                <w:lang w:val="es-MX" w:eastAsia="es-MX"/>
              </w:rPr>
              <w:t>252.459.279</w:t>
            </w:r>
          </w:p>
        </w:tc>
        <w:tc>
          <w:tcPr>
            <w:tcW w:w="0" w:type="auto"/>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jc w:val="right"/>
              <w:rPr>
                <w:rFonts w:ascii="Arial" w:eastAsia="Times New Roman" w:hAnsi="Arial" w:cs="Arial"/>
                <w:b/>
                <w:bCs/>
                <w:color w:val="000000"/>
                <w:sz w:val="14"/>
                <w:szCs w:val="14"/>
                <w:lang w:val="es-MX" w:eastAsia="es-MX"/>
              </w:rPr>
            </w:pPr>
            <w:r w:rsidRPr="0004448C">
              <w:rPr>
                <w:rFonts w:ascii="Arial" w:eastAsia="Times New Roman" w:hAnsi="Arial" w:cs="Arial"/>
                <w:b/>
                <w:bCs/>
                <w:color w:val="000000"/>
                <w:sz w:val="14"/>
                <w:szCs w:val="14"/>
                <w:lang w:val="es-MX" w:eastAsia="es-MX"/>
              </w:rPr>
              <w:t>0</w:t>
            </w:r>
          </w:p>
        </w:tc>
        <w:tc>
          <w:tcPr>
            <w:tcW w:w="1063" w:type="dxa"/>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jc w:val="right"/>
              <w:rPr>
                <w:rFonts w:ascii="Arial" w:eastAsia="Times New Roman" w:hAnsi="Arial" w:cs="Arial"/>
                <w:b/>
                <w:bCs/>
                <w:color w:val="000000"/>
                <w:sz w:val="14"/>
                <w:szCs w:val="14"/>
                <w:lang w:val="es-MX" w:eastAsia="es-MX"/>
              </w:rPr>
            </w:pPr>
            <w:r w:rsidRPr="0004448C">
              <w:rPr>
                <w:rFonts w:ascii="Arial" w:eastAsia="Times New Roman" w:hAnsi="Arial" w:cs="Arial"/>
                <w:b/>
                <w:bCs/>
                <w:color w:val="000000"/>
                <w:sz w:val="14"/>
                <w:szCs w:val="14"/>
                <w:lang w:val="es-MX" w:eastAsia="es-MX"/>
              </w:rPr>
              <w:t>252.459.279</w:t>
            </w:r>
          </w:p>
        </w:tc>
        <w:tc>
          <w:tcPr>
            <w:tcW w:w="959" w:type="dxa"/>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jc w:val="right"/>
              <w:rPr>
                <w:rFonts w:ascii="Arial" w:eastAsia="Times New Roman" w:hAnsi="Arial" w:cs="Arial"/>
                <w:b/>
                <w:bCs/>
                <w:color w:val="000000"/>
                <w:sz w:val="14"/>
                <w:szCs w:val="14"/>
                <w:lang w:val="es-MX" w:eastAsia="es-MX"/>
              </w:rPr>
            </w:pPr>
            <w:r w:rsidRPr="0004448C">
              <w:rPr>
                <w:rFonts w:ascii="Arial" w:eastAsia="Times New Roman" w:hAnsi="Arial" w:cs="Arial"/>
                <w:b/>
                <w:bCs/>
                <w:color w:val="000000"/>
                <w:sz w:val="14"/>
                <w:szCs w:val="14"/>
                <w:lang w:val="es-MX" w:eastAsia="es-MX"/>
              </w:rPr>
              <w:t>52.056.092</w:t>
            </w:r>
          </w:p>
        </w:tc>
        <w:tc>
          <w:tcPr>
            <w:tcW w:w="0" w:type="auto"/>
            <w:tcBorders>
              <w:top w:val="nil"/>
              <w:left w:val="nil"/>
              <w:bottom w:val="nil"/>
              <w:right w:val="single" w:sz="8" w:space="0" w:color="auto"/>
            </w:tcBorders>
            <w:shd w:val="clear" w:color="000000" w:fill="FFFFFF"/>
            <w:noWrap/>
            <w:vAlign w:val="bottom"/>
            <w:hideMark/>
          </w:tcPr>
          <w:p w:rsidR="0004448C" w:rsidRPr="0004448C" w:rsidRDefault="0004448C" w:rsidP="00E81982">
            <w:pPr>
              <w:spacing w:after="0" w:line="240" w:lineRule="auto"/>
              <w:jc w:val="right"/>
              <w:rPr>
                <w:rFonts w:ascii="Arial" w:eastAsia="Times New Roman" w:hAnsi="Arial" w:cs="Arial"/>
                <w:b/>
                <w:bCs/>
                <w:color w:val="000000"/>
                <w:sz w:val="14"/>
                <w:szCs w:val="14"/>
                <w:lang w:val="es-MX" w:eastAsia="es-MX"/>
              </w:rPr>
            </w:pPr>
            <w:r w:rsidRPr="0004448C">
              <w:rPr>
                <w:rFonts w:ascii="Arial" w:eastAsia="Times New Roman" w:hAnsi="Arial" w:cs="Arial"/>
                <w:b/>
                <w:bCs/>
                <w:color w:val="000000"/>
                <w:sz w:val="14"/>
                <w:szCs w:val="14"/>
                <w:lang w:val="es-MX" w:eastAsia="es-MX"/>
              </w:rPr>
              <w:t xml:space="preserve">                   84.779.400 </w:t>
            </w:r>
          </w:p>
        </w:tc>
        <w:tc>
          <w:tcPr>
            <w:tcW w:w="0" w:type="auto"/>
            <w:tcBorders>
              <w:top w:val="nil"/>
              <w:left w:val="nil"/>
              <w:bottom w:val="nil"/>
              <w:right w:val="single" w:sz="8" w:space="0" w:color="auto"/>
            </w:tcBorders>
            <w:shd w:val="clear" w:color="000000" w:fill="FFFFFF"/>
            <w:noWrap/>
            <w:vAlign w:val="bottom"/>
            <w:hideMark/>
          </w:tcPr>
          <w:p w:rsidR="0004448C" w:rsidRPr="0004448C" w:rsidRDefault="0004448C" w:rsidP="00E81982">
            <w:pPr>
              <w:spacing w:after="0" w:line="240" w:lineRule="auto"/>
              <w:jc w:val="right"/>
              <w:rPr>
                <w:rFonts w:ascii="Arial" w:eastAsia="Times New Roman" w:hAnsi="Arial" w:cs="Arial"/>
                <w:b/>
                <w:bCs/>
                <w:color w:val="000000"/>
                <w:sz w:val="14"/>
                <w:szCs w:val="14"/>
                <w:lang w:val="es-MX" w:eastAsia="es-MX"/>
              </w:rPr>
            </w:pPr>
            <w:r w:rsidRPr="0004448C">
              <w:rPr>
                <w:rFonts w:ascii="Arial" w:eastAsia="Times New Roman" w:hAnsi="Arial" w:cs="Arial"/>
                <w:b/>
                <w:bCs/>
                <w:color w:val="000000"/>
                <w:sz w:val="14"/>
                <w:szCs w:val="14"/>
                <w:lang w:val="es-MX" w:eastAsia="es-MX"/>
              </w:rPr>
              <w:t xml:space="preserve">               136.835.492 </w:t>
            </w:r>
          </w:p>
        </w:tc>
        <w:tc>
          <w:tcPr>
            <w:tcW w:w="0" w:type="auto"/>
            <w:tcBorders>
              <w:top w:val="nil"/>
              <w:left w:val="nil"/>
              <w:bottom w:val="nil"/>
              <w:right w:val="single" w:sz="8" w:space="0" w:color="auto"/>
            </w:tcBorders>
            <w:shd w:val="clear" w:color="000000" w:fill="FFFFFF"/>
            <w:noWrap/>
            <w:vAlign w:val="bottom"/>
            <w:hideMark/>
          </w:tcPr>
          <w:p w:rsidR="0004448C" w:rsidRPr="0004448C" w:rsidRDefault="0004448C" w:rsidP="00E81982">
            <w:pPr>
              <w:spacing w:after="0" w:line="240" w:lineRule="auto"/>
              <w:jc w:val="right"/>
              <w:rPr>
                <w:rFonts w:ascii="Arial" w:eastAsia="Times New Roman" w:hAnsi="Arial" w:cs="Arial"/>
                <w:b/>
                <w:bCs/>
                <w:color w:val="000000"/>
                <w:sz w:val="14"/>
                <w:szCs w:val="14"/>
                <w:lang w:val="es-MX" w:eastAsia="es-MX"/>
              </w:rPr>
            </w:pPr>
            <w:r w:rsidRPr="0004448C">
              <w:rPr>
                <w:rFonts w:ascii="Arial" w:eastAsia="Times New Roman" w:hAnsi="Arial" w:cs="Arial"/>
                <w:b/>
                <w:bCs/>
                <w:color w:val="000000"/>
                <w:sz w:val="14"/>
                <w:szCs w:val="14"/>
                <w:lang w:val="es-MX" w:eastAsia="es-MX"/>
              </w:rPr>
              <w:t xml:space="preserve">-      115.623.787 </w:t>
            </w:r>
          </w:p>
        </w:tc>
        <w:tc>
          <w:tcPr>
            <w:tcW w:w="812" w:type="dxa"/>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jc w:val="right"/>
              <w:rPr>
                <w:rFonts w:ascii="Arial" w:eastAsia="Times New Roman" w:hAnsi="Arial" w:cs="Arial"/>
                <w:b/>
                <w:bCs/>
                <w:color w:val="000000"/>
                <w:sz w:val="14"/>
                <w:szCs w:val="14"/>
                <w:lang w:val="es-MX" w:eastAsia="es-MX"/>
              </w:rPr>
            </w:pPr>
            <w:r w:rsidRPr="0004448C">
              <w:rPr>
                <w:rFonts w:ascii="Arial" w:eastAsia="Times New Roman" w:hAnsi="Arial" w:cs="Arial"/>
                <w:b/>
                <w:bCs/>
                <w:color w:val="000000"/>
                <w:sz w:val="14"/>
                <w:szCs w:val="14"/>
                <w:lang w:val="es-MX" w:eastAsia="es-MX"/>
              </w:rPr>
              <w:t>54%</w:t>
            </w:r>
          </w:p>
        </w:tc>
      </w:tr>
      <w:tr w:rsidR="0004448C" w:rsidRPr="0004448C" w:rsidTr="00E81982">
        <w:trPr>
          <w:trHeight w:val="47"/>
        </w:trPr>
        <w:tc>
          <w:tcPr>
            <w:tcW w:w="1348" w:type="dxa"/>
            <w:tcBorders>
              <w:top w:val="nil"/>
              <w:left w:val="single" w:sz="8" w:space="0" w:color="auto"/>
              <w:bottom w:val="nil"/>
              <w:right w:val="single" w:sz="8" w:space="0" w:color="auto"/>
            </w:tcBorders>
            <w:shd w:val="clear" w:color="000000" w:fill="FFFFFF"/>
            <w:noWrap/>
            <w:vAlign w:val="bottom"/>
            <w:hideMark/>
          </w:tcPr>
          <w:p w:rsidR="0004448C" w:rsidRPr="0004448C" w:rsidRDefault="0004448C" w:rsidP="0004448C">
            <w:pPr>
              <w:spacing w:after="0" w:line="240" w:lineRule="auto"/>
              <w:rPr>
                <w:rFonts w:ascii="Arial" w:eastAsia="Times New Roman" w:hAnsi="Arial" w:cs="Arial"/>
                <w:b/>
                <w:bCs/>
                <w:sz w:val="14"/>
                <w:szCs w:val="14"/>
                <w:lang w:val="es-MX" w:eastAsia="es-MX"/>
              </w:rPr>
            </w:pPr>
            <w:r w:rsidRPr="0004448C">
              <w:rPr>
                <w:rFonts w:ascii="Arial" w:eastAsia="Times New Roman" w:hAnsi="Arial" w:cs="Arial"/>
                <w:b/>
                <w:bCs/>
                <w:sz w:val="14"/>
                <w:szCs w:val="14"/>
                <w:lang w:val="es-MX" w:eastAsia="es-MX"/>
              </w:rPr>
              <w:t>1.3.2.3.00.00.0.0.000</w:t>
            </w:r>
          </w:p>
        </w:tc>
        <w:tc>
          <w:tcPr>
            <w:tcW w:w="3613" w:type="dxa"/>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rPr>
                <w:rFonts w:ascii="Arial" w:eastAsia="Times New Roman" w:hAnsi="Arial" w:cs="Arial"/>
                <w:b/>
                <w:bCs/>
                <w:sz w:val="14"/>
                <w:szCs w:val="14"/>
                <w:lang w:val="es-MX" w:eastAsia="es-MX"/>
              </w:rPr>
            </w:pPr>
            <w:r w:rsidRPr="0004448C">
              <w:rPr>
                <w:rFonts w:ascii="Arial" w:eastAsia="Times New Roman" w:hAnsi="Arial" w:cs="Arial"/>
                <w:b/>
                <w:bCs/>
                <w:sz w:val="14"/>
                <w:szCs w:val="14"/>
                <w:lang w:val="es-MX" w:eastAsia="es-MX"/>
              </w:rPr>
              <w:t>RENTA DE ACTIVOS FINANACIERO</w:t>
            </w:r>
          </w:p>
        </w:tc>
        <w:tc>
          <w:tcPr>
            <w:tcW w:w="959" w:type="dxa"/>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jc w:val="right"/>
              <w:rPr>
                <w:rFonts w:ascii="Arial" w:eastAsia="Times New Roman" w:hAnsi="Arial" w:cs="Arial"/>
                <w:b/>
                <w:bCs/>
                <w:sz w:val="14"/>
                <w:szCs w:val="14"/>
                <w:lang w:val="es-MX" w:eastAsia="es-MX"/>
              </w:rPr>
            </w:pPr>
            <w:r w:rsidRPr="0004448C">
              <w:rPr>
                <w:rFonts w:ascii="Arial" w:eastAsia="Times New Roman" w:hAnsi="Arial" w:cs="Arial"/>
                <w:b/>
                <w:bCs/>
                <w:sz w:val="14"/>
                <w:szCs w:val="14"/>
                <w:lang w:val="es-MX" w:eastAsia="es-MX"/>
              </w:rPr>
              <w:t>252.459.279</w:t>
            </w:r>
          </w:p>
        </w:tc>
        <w:tc>
          <w:tcPr>
            <w:tcW w:w="0" w:type="auto"/>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jc w:val="right"/>
              <w:rPr>
                <w:rFonts w:ascii="Arial" w:eastAsia="Times New Roman" w:hAnsi="Arial" w:cs="Arial"/>
                <w:b/>
                <w:bCs/>
                <w:sz w:val="14"/>
                <w:szCs w:val="14"/>
                <w:lang w:val="es-MX" w:eastAsia="es-MX"/>
              </w:rPr>
            </w:pPr>
            <w:r w:rsidRPr="0004448C">
              <w:rPr>
                <w:rFonts w:ascii="Arial" w:eastAsia="Times New Roman" w:hAnsi="Arial" w:cs="Arial"/>
                <w:b/>
                <w:bCs/>
                <w:sz w:val="14"/>
                <w:szCs w:val="14"/>
                <w:lang w:val="es-MX" w:eastAsia="es-MX"/>
              </w:rPr>
              <w:t>0</w:t>
            </w:r>
          </w:p>
        </w:tc>
        <w:tc>
          <w:tcPr>
            <w:tcW w:w="1063" w:type="dxa"/>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jc w:val="right"/>
              <w:rPr>
                <w:rFonts w:ascii="Arial" w:eastAsia="Times New Roman" w:hAnsi="Arial" w:cs="Arial"/>
                <w:b/>
                <w:bCs/>
                <w:sz w:val="14"/>
                <w:szCs w:val="14"/>
                <w:lang w:val="es-MX" w:eastAsia="es-MX"/>
              </w:rPr>
            </w:pPr>
            <w:r w:rsidRPr="0004448C">
              <w:rPr>
                <w:rFonts w:ascii="Arial" w:eastAsia="Times New Roman" w:hAnsi="Arial" w:cs="Arial"/>
                <w:b/>
                <w:bCs/>
                <w:sz w:val="14"/>
                <w:szCs w:val="14"/>
                <w:lang w:val="es-MX" w:eastAsia="es-MX"/>
              </w:rPr>
              <w:t>252.459.279</w:t>
            </w:r>
          </w:p>
        </w:tc>
        <w:tc>
          <w:tcPr>
            <w:tcW w:w="959" w:type="dxa"/>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jc w:val="right"/>
              <w:rPr>
                <w:rFonts w:ascii="Arial" w:eastAsia="Times New Roman" w:hAnsi="Arial" w:cs="Arial"/>
                <w:b/>
                <w:bCs/>
                <w:sz w:val="14"/>
                <w:szCs w:val="14"/>
                <w:lang w:val="es-MX" w:eastAsia="es-MX"/>
              </w:rPr>
            </w:pPr>
            <w:r w:rsidRPr="0004448C">
              <w:rPr>
                <w:rFonts w:ascii="Arial" w:eastAsia="Times New Roman" w:hAnsi="Arial" w:cs="Arial"/>
                <w:b/>
                <w:bCs/>
                <w:sz w:val="14"/>
                <w:szCs w:val="14"/>
                <w:lang w:val="es-MX" w:eastAsia="es-MX"/>
              </w:rPr>
              <w:t>52.056.092</w:t>
            </w:r>
          </w:p>
        </w:tc>
        <w:tc>
          <w:tcPr>
            <w:tcW w:w="0" w:type="auto"/>
            <w:tcBorders>
              <w:top w:val="nil"/>
              <w:left w:val="nil"/>
              <w:bottom w:val="nil"/>
              <w:right w:val="single" w:sz="8" w:space="0" w:color="auto"/>
            </w:tcBorders>
            <w:shd w:val="clear" w:color="000000" w:fill="FFFFFF"/>
            <w:noWrap/>
            <w:vAlign w:val="bottom"/>
            <w:hideMark/>
          </w:tcPr>
          <w:p w:rsidR="0004448C" w:rsidRPr="0004448C" w:rsidRDefault="0004448C" w:rsidP="00E81982">
            <w:pPr>
              <w:spacing w:after="0" w:line="240" w:lineRule="auto"/>
              <w:jc w:val="right"/>
              <w:rPr>
                <w:rFonts w:ascii="Arial" w:eastAsia="Times New Roman" w:hAnsi="Arial" w:cs="Arial"/>
                <w:b/>
                <w:bCs/>
                <w:sz w:val="14"/>
                <w:szCs w:val="14"/>
                <w:lang w:val="es-MX" w:eastAsia="es-MX"/>
              </w:rPr>
            </w:pPr>
            <w:r w:rsidRPr="0004448C">
              <w:rPr>
                <w:rFonts w:ascii="Arial" w:eastAsia="Times New Roman" w:hAnsi="Arial" w:cs="Arial"/>
                <w:b/>
                <w:bCs/>
                <w:sz w:val="14"/>
                <w:szCs w:val="14"/>
                <w:lang w:val="es-MX" w:eastAsia="es-MX"/>
              </w:rPr>
              <w:t xml:space="preserve">                   84.779.400 </w:t>
            </w:r>
          </w:p>
        </w:tc>
        <w:tc>
          <w:tcPr>
            <w:tcW w:w="0" w:type="auto"/>
            <w:tcBorders>
              <w:top w:val="nil"/>
              <w:left w:val="nil"/>
              <w:bottom w:val="nil"/>
              <w:right w:val="single" w:sz="8" w:space="0" w:color="auto"/>
            </w:tcBorders>
            <w:shd w:val="clear" w:color="000000" w:fill="FFFFFF"/>
            <w:noWrap/>
            <w:vAlign w:val="bottom"/>
            <w:hideMark/>
          </w:tcPr>
          <w:p w:rsidR="0004448C" w:rsidRPr="0004448C" w:rsidRDefault="0004448C" w:rsidP="00E81982">
            <w:pPr>
              <w:spacing w:after="0" w:line="240" w:lineRule="auto"/>
              <w:jc w:val="right"/>
              <w:rPr>
                <w:rFonts w:ascii="Arial" w:eastAsia="Times New Roman" w:hAnsi="Arial" w:cs="Arial"/>
                <w:b/>
                <w:bCs/>
                <w:sz w:val="14"/>
                <w:szCs w:val="14"/>
                <w:lang w:val="es-MX" w:eastAsia="es-MX"/>
              </w:rPr>
            </w:pPr>
            <w:r w:rsidRPr="0004448C">
              <w:rPr>
                <w:rFonts w:ascii="Arial" w:eastAsia="Times New Roman" w:hAnsi="Arial" w:cs="Arial"/>
                <w:b/>
                <w:bCs/>
                <w:sz w:val="14"/>
                <w:szCs w:val="14"/>
                <w:lang w:val="es-MX" w:eastAsia="es-MX"/>
              </w:rPr>
              <w:t xml:space="preserve">               136.835.492 </w:t>
            </w:r>
          </w:p>
        </w:tc>
        <w:tc>
          <w:tcPr>
            <w:tcW w:w="0" w:type="auto"/>
            <w:tcBorders>
              <w:top w:val="nil"/>
              <w:left w:val="nil"/>
              <w:bottom w:val="nil"/>
              <w:right w:val="single" w:sz="8" w:space="0" w:color="auto"/>
            </w:tcBorders>
            <w:shd w:val="clear" w:color="000000" w:fill="FFFFFF"/>
            <w:noWrap/>
            <w:vAlign w:val="bottom"/>
            <w:hideMark/>
          </w:tcPr>
          <w:p w:rsidR="0004448C" w:rsidRPr="0004448C" w:rsidRDefault="0004448C" w:rsidP="00E81982">
            <w:pPr>
              <w:spacing w:after="0" w:line="240" w:lineRule="auto"/>
              <w:jc w:val="right"/>
              <w:rPr>
                <w:rFonts w:ascii="Arial" w:eastAsia="Times New Roman" w:hAnsi="Arial" w:cs="Arial"/>
                <w:b/>
                <w:bCs/>
                <w:sz w:val="14"/>
                <w:szCs w:val="14"/>
                <w:lang w:val="es-MX" w:eastAsia="es-MX"/>
              </w:rPr>
            </w:pPr>
            <w:r w:rsidRPr="0004448C">
              <w:rPr>
                <w:rFonts w:ascii="Arial" w:eastAsia="Times New Roman" w:hAnsi="Arial" w:cs="Arial"/>
                <w:b/>
                <w:bCs/>
                <w:sz w:val="14"/>
                <w:szCs w:val="14"/>
                <w:lang w:val="es-MX" w:eastAsia="es-MX"/>
              </w:rPr>
              <w:t xml:space="preserve">-      115.623.787 </w:t>
            </w:r>
          </w:p>
        </w:tc>
        <w:tc>
          <w:tcPr>
            <w:tcW w:w="812" w:type="dxa"/>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jc w:val="right"/>
              <w:rPr>
                <w:rFonts w:ascii="Arial" w:eastAsia="Times New Roman" w:hAnsi="Arial" w:cs="Arial"/>
                <w:b/>
                <w:bCs/>
                <w:color w:val="000000"/>
                <w:sz w:val="14"/>
                <w:szCs w:val="14"/>
                <w:lang w:val="es-MX" w:eastAsia="es-MX"/>
              </w:rPr>
            </w:pPr>
            <w:r w:rsidRPr="0004448C">
              <w:rPr>
                <w:rFonts w:ascii="Arial" w:eastAsia="Times New Roman" w:hAnsi="Arial" w:cs="Arial"/>
                <w:b/>
                <w:bCs/>
                <w:color w:val="000000"/>
                <w:sz w:val="14"/>
                <w:szCs w:val="14"/>
                <w:lang w:val="es-MX" w:eastAsia="es-MX"/>
              </w:rPr>
              <w:t>54%</w:t>
            </w:r>
          </w:p>
        </w:tc>
      </w:tr>
      <w:tr w:rsidR="0004448C" w:rsidRPr="0004448C" w:rsidTr="00E81982">
        <w:trPr>
          <w:trHeight w:val="47"/>
        </w:trPr>
        <w:tc>
          <w:tcPr>
            <w:tcW w:w="1348" w:type="dxa"/>
            <w:tcBorders>
              <w:top w:val="nil"/>
              <w:left w:val="single" w:sz="8" w:space="0" w:color="auto"/>
              <w:bottom w:val="nil"/>
              <w:right w:val="single" w:sz="8" w:space="0" w:color="auto"/>
            </w:tcBorders>
            <w:shd w:val="clear" w:color="000000" w:fill="FFFFFF"/>
            <w:noWrap/>
            <w:vAlign w:val="bottom"/>
            <w:hideMark/>
          </w:tcPr>
          <w:p w:rsidR="0004448C" w:rsidRPr="0004448C" w:rsidRDefault="0004448C" w:rsidP="0004448C">
            <w:pPr>
              <w:spacing w:after="0" w:line="240" w:lineRule="auto"/>
              <w:rPr>
                <w:rFonts w:ascii="Arial" w:eastAsia="Times New Roman" w:hAnsi="Arial" w:cs="Arial"/>
                <w:b/>
                <w:bCs/>
                <w:sz w:val="14"/>
                <w:szCs w:val="14"/>
                <w:lang w:val="es-MX" w:eastAsia="es-MX"/>
              </w:rPr>
            </w:pPr>
            <w:r w:rsidRPr="0004448C">
              <w:rPr>
                <w:rFonts w:ascii="Arial" w:eastAsia="Times New Roman" w:hAnsi="Arial" w:cs="Arial"/>
                <w:b/>
                <w:bCs/>
                <w:sz w:val="14"/>
                <w:szCs w:val="14"/>
                <w:lang w:val="es-MX" w:eastAsia="es-MX"/>
              </w:rPr>
              <w:t>1.3.2.3.03.00.0.0.000</w:t>
            </w:r>
          </w:p>
        </w:tc>
        <w:tc>
          <w:tcPr>
            <w:tcW w:w="3613" w:type="dxa"/>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rPr>
                <w:rFonts w:ascii="Arial" w:eastAsia="Times New Roman" w:hAnsi="Arial" w:cs="Arial"/>
                <w:b/>
                <w:bCs/>
                <w:sz w:val="14"/>
                <w:szCs w:val="14"/>
                <w:lang w:val="es-MX" w:eastAsia="es-MX"/>
              </w:rPr>
            </w:pPr>
            <w:r w:rsidRPr="0004448C">
              <w:rPr>
                <w:rFonts w:ascii="Arial" w:eastAsia="Times New Roman" w:hAnsi="Arial" w:cs="Arial"/>
                <w:b/>
                <w:bCs/>
                <w:sz w:val="14"/>
                <w:szCs w:val="14"/>
                <w:lang w:val="es-MX" w:eastAsia="es-MX"/>
              </w:rPr>
              <w:t>OTRAS RENTAS DE ACTIVOS FINANCIEROS</w:t>
            </w:r>
          </w:p>
        </w:tc>
        <w:tc>
          <w:tcPr>
            <w:tcW w:w="959" w:type="dxa"/>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jc w:val="right"/>
              <w:rPr>
                <w:rFonts w:ascii="Arial" w:eastAsia="Times New Roman" w:hAnsi="Arial" w:cs="Arial"/>
                <w:b/>
                <w:bCs/>
                <w:sz w:val="14"/>
                <w:szCs w:val="14"/>
                <w:lang w:val="es-MX" w:eastAsia="es-MX"/>
              </w:rPr>
            </w:pPr>
            <w:r w:rsidRPr="0004448C">
              <w:rPr>
                <w:rFonts w:ascii="Arial" w:eastAsia="Times New Roman" w:hAnsi="Arial" w:cs="Arial"/>
                <w:b/>
                <w:bCs/>
                <w:sz w:val="14"/>
                <w:szCs w:val="14"/>
                <w:lang w:val="es-MX" w:eastAsia="es-MX"/>
              </w:rPr>
              <w:t>252.459.279</w:t>
            </w:r>
          </w:p>
        </w:tc>
        <w:tc>
          <w:tcPr>
            <w:tcW w:w="0" w:type="auto"/>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jc w:val="right"/>
              <w:rPr>
                <w:rFonts w:ascii="Arial" w:eastAsia="Times New Roman" w:hAnsi="Arial" w:cs="Arial"/>
                <w:b/>
                <w:bCs/>
                <w:sz w:val="14"/>
                <w:szCs w:val="14"/>
                <w:lang w:val="es-MX" w:eastAsia="es-MX"/>
              </w:rPr>
            </w:pPr>
            <w:r w:rsidRPr="0004448C">
              <w:rPr>
                <w:rFonts w:ascii="Arial" w:eastAsia="Times New Roman" w:hAnsi="Arial" w:cs="Arial"/>
                <w:b/>
                <w:bCs/>
                <w:sz w:val="14"/>
                <w:szCs w:val="14"/>
                <w:lang w:val="es-MX" w:eastAsia="es-MX"/>
              </w:rPr>
              <w:t>0</w:t>
            </w:r>
          </w:p>
        </w:tc>
        <w:tc>
          <w:tcPr>
            <w:tcW w:w="1063" w:type="dxa"/>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jc w:val="right"/>
              <w:rPr>
                <w:rFonts w:ascii="Arial" w:eastAsia="Times New Roman" w:hAnsi="Arial" w:cs="Arial"/>
                <w:b/>
                <w:bCs/>
                <w:sz w:val="14"/>
                <w:szCs w:val="14"/>
                <w:lang w:val="es-MX" w:eastAsia="es-MX"/>
              </w:rPr>
            </w:pPr>
            <w:r w:rsidRPr="0004448C">
              <w:rPr>
                <w:rFonts w:ascii="Arial" w:eastAsia="Times New Roman" w:hAnsi="Arial" w:cs="Arial"/>
                <w:b/>
                <w:bCs/>
                <w:sz w:val="14"/>
                <w:szCs w:val="14"/>
                <w:lang w:val="es-MX" w:eastAsia="es-MX"/>
              </w:rPr>
              <w:t>252.459.279</w:t>
            </w:r>
          </w:p>
        </w:tc>
        <w:tc>
          <w:tcPr>
            <w:tcW w:w="959" w:type="dxa"/>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jc w:val="right"/>
              <w:rPr>
                <w:rFonts w:ascii="Arial" w:eastAsia="Times New Roman" w:hAnsi="Arial" w:cs="Arial"/>
                <w:b/>
                <w:bCs/>
                <w:sz w:val="14"/>
                <w:szCs w:val="14"/>
                <w:lang w:val="es-MX" w:eastAsia="es-MX"/>
              </w:rPr>
            </w:pPr>
            <w:r w:rsidRPr="0004448C">
              <w:rPr>
                <w:rFonts w:ascii="Arial" w:eastAsia="Times New Roman" w:hAnsi="Arial" w:cs="Arial"/>
                <w:b/>
                <w:bCs/>
                <w:sz w:val="14"/>
                <w:szCs w:val="14"/>
                <w:lang w:val="es-MX" w:eastAsia="es-MX"/>
              </w:rPr>
              <w:t>52.056.092</w:t>
            </w:r>
          </w:p>
        </w:tc>
        <w:tc>
          <w:tcPr>
            <w:tcW w:w="0" w:type="auto"/>
            <w:tcBorders>
              <w:top w:val="nil"/>
              <w:left w:val="nil"/>
              <w:bottom w:val="nil"/>
              <w:right w:val="single" w:sz="8" w:space="0" w:color="auto"/>
            </w:tcBorders>
            <w:shd w:val="clear" w:color="000000" w:fill="FFFFFF"/>
            <w:noWrap/>
            <w:vAlign w:val="bottom"/>
            <w:hideMark/>
          </w:tcPr>
          <w:p w:rsidR="0004448C" w:rsidRPr="0004448C" w:rsidRDefault="0004448C" w:rsidP="00E81982">
            <w:pPr>
              <w:spacing w:after="0" w:line="240" w:lineRule="auto"/>
              <w:jc w:val="right"/>
              <w:rPr>
                <w:rFonts w:ascii="Arial" w:eastAsia="Times New Roman" w:hAnsi="Arial" w:cs="Arial"/>
                <w:b/>
                <w:bCs/>
                <w:sz w:val="14"/>
                <w:szCs w:val="14"/>
                <w:lang w:val="es-MX" w:eastAsia="es-MX"/>
              </w:rPr>
            </w:pPr>
            <w:r w:rsidRPr="0004448C">
              <w:rPr>
                <w:rFonts w:ascii="Arial" w:eastAsia="Times New Roman" w:hAnsi="Arial" w:cs="Arial"/>
                <w:b/>
                <w:bCs/>
                <w:sz w:val="14"/>
                <w:szCs w:val="14"/>
                <w:lang w:val="es-MX" w:eastAsia="es-MX"/>
              </w:rPr>
              <w:t xml:space="preserve">                   84.779.400 </w:t>
            </w:r>
          </w:p>
        </w:tc>
        <w:tc>
          <w:tcPr>
            <w:tcW w:w="0" w:type="auto"/>
            <w:tcBorders>
              <w:top w:val="nil"/>
              <w:left w:val="nil"/>
              <w:bottom w:val="nil"/>
              <w:right w:val="single" w:sz="8" w:space="0" w:color="auto"/>
            </w:tcBorders>
            <w:shd w:val="clear" w:color="000000" w:fill="FFFFFF"/>
            <w:noWrap/>
            <w:vAlign w:val="bottom"/>
            <w:hideMark/>
          </w:tcPr>
          <w:p w:rsidR="0004448C" w:rsidRPr="0004448C" w:rsidRDefault="0004448C" w:rsidP="00E81982">
            <w:pPr>
              <w:spacing w:after="0" w:line="240" w:lineRule="auto"/>
              <w:jc w:val="right"/>
              <w:rPr>
                <w:rFonts w:ascii="Arial" w:eastAsia="Times New Roman" w:hAnsi="Arial" w:cs="Arial"/>
                <w:b/>
                <w:bCs/>
                <w:sz w:val="14"/>
                <w:szCs w:val="14"/>
                <w:lang w:val="es-MX" w:eastAsia="es-MX"/>
              </w:rPr>
            </w:pPr>
            <w:r w:rsidRPr="0004448C">
              <w:rPr>
                <w:rFonts w:ascii="Arial" w:eastAsia="Times New Roman" w:hAnsi="Arial" w:cs="Arial"/>
                <w:b/>
                <w:bCs/>
                <w:sz w:val="14"/>
                <w:szCs w:val="14"/>
                <w:lang w:val="es-MX" w:eastAsia="es-MX"/>
              </w:rPr>
              <w:t xml:space="preserve">               136.835.492 </w:t>
            </w:r>
          </w:p>
        </w:tc>
        <w:tc>
          <w:tcPr>
            <w:tcW w:w="0" w:type="auto"/>
            <w:tcBorders>
              <w:top w:val="nil"/>
              <w:left w:val="nil"/>
              <w:bottom w:val="nil"/>
              <w:right w:val="single" w:sz="8" w:space="0" w:color="auto"/>
            </w:tcBorders>
            <w:shd w:val="clear" w:color="000000" w:fill="FFFFFF"/>
            <w:noWrap/>
            <w:vAlign w:val="bottom"/>
            <w:hideMark/>
          </w:tcPr>
          <w:p w:rsidR="0004448C" w:rsidRPr="0004448C" w:rsidRDefault="0004448C" w:rsidP="00E81982">
            <w:pPr>
              <w:spacing w:after="0" w:line="240" w:lineRule="auto"/>
              <w:jc w:val="right"/>
              <w:rPr>
                <w:rFonts w:ascii="Arial" w:eastAsia="Times New Roman" w:hAnsi="Arial" w:cs="Arial"/>
                <w:b/>
                <w:bCs/>
                <w:sz w:val="14"/>
                <w:szCs w:val="14"/>
                <w:lang w:val="es-MX" w:eastAsia="es-MX"/>
              </w:rPr>
            </w:pPr>
            <w:r w:rsidRPr="0004448C">
              <w:rPr>
                <w:rFonts w:ascii="Arial" w:eastAsia="Times New Roman" w:hAnsi="Arial" w:cs="Arial"/>
                <w:b/>
                <w:bCs/>
                <w:sz w:val="14"/>
                <w:szCs w:val="14"/>
                <w:lang w:val="es-MX" w:eastAsia="es-MX"/>
              </w:rPr>
              <w:t xml:space="preserve">-      115.623.787 </w:t>
            </w:r>
          </w:p>
        </w:tc>
        <w:tc>
          <w:tcPr>
            <w:tcW w:w="812" w:type="dxa"/>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jc w:val="right"/>
              <w:rPr>
                <w:rFonts w:ascii="Arial" w:eastAsia="Times New Roman" w:hAnsi="Arial" w:cs="Arial"/>
                <w:b/>
                <w:bCs/>
                <w:color w:val="000000"/>
                <w:sz w:val="14"/>
                <w:szCs w:val="14"/>
                <w:lang w:val="es-MX" w:eastAsia="es-MX"/>
              </w:rPr>
            </w:pPr>
            <w:r w:rsidRPr="0004448C">
              <w:rPr>
                <w:rFonts w:ascii="Arial" w:eastAsia="Times New Roman" w:hAnsi="Arial" w:cs="Arial"/>
                <w:b/>
                <w:bCs/>
                <w:color w:val="000000"/>
                <w:sz w:val="14"/>
                <w:szCs w:val="14"/>
                <w:lang w:val="es-MX" w:eastAsia="es-MX"/>
              </w:rPr>
              <w:t>54%</w:t>
            </w:r>
          </w:p>
        </w:tc>
      </w:tr>
      <w:tr w:rsidR="00E81982" w:rsidRPr="0004448C" w:rsidTr="00E81982">
        <w:trPr>
          <w:trHeight w:val="47"/>
        </w:trPr>
        <w:tc>
          <w:tcPr>
            <w:tcW w:w="1348" w:type="dxa"/>
            <w:tcBorders>
              <w:top w:val="nil"/>
              <w:left w:val="single" w:sz="8" w:space="0" w:color="auto"/>
              <w:bottom w:val="nil"/>
              <w:right w:val="single" w:sz="8" w:space="0" w:color="auto"/>
            </w:tcBorders>
            <w:shd w:val="clear" w:color="000000" w:fill="FFFFFF"/>
            <w:noWrap/>
            <w:vAlign w:val="bottom"/>
            <w:hideMark/>
          </w:tcPr>
          <w:p w:rsidR="0004448C" w:rsidRPr="0004448C" w:rsidRDefault="0004448C" w:rsidP="0004448C">
            <w:pPr>
              <w:spacing w:after="0" w:line="240" w:lineRule="auto"/>
              <w:rPr>
                <w:rFonts w:ascii="Arial" w:eastAsia="Times New Roman" w:hAnsi="Arial" w:cs="Arial"/>
                <w:color w:val="000000"/>
                <w:sz w:val="14"/>
                <w:szCs w:val="14"/>
                <w:lang w:val="es-MX" w:eastAsia="es-MX"/>
              </w:rPr>
            </w:pPr>
            <w:r w:rsidRPr="0004448C">
              <w:rPr>
                <w:rFonts w:ascii="Arial" w:eastAsia="Times New Roman" w:hAnsi="Arial" w:cs="Arial"/>
                <w:color w:val="000000"/>
                <w:sz w:val="14"/>
                <w:szCs w:val="14"/>
                <w:lang w:val="es-MX" w:eastAsia="es-MX"/>
              </w:rPr>
              <w:t>1.3.2.3.02.07.0.0.000</w:t>
            </w:r>
          </w:p>
        </w:tc>
        <w:tc>
          <w:tcPr>
            <w:tcW w:w="3613" w:type="dxa"/>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rPr>
                <w:rFonts w:ascii="Arial" w:eastAsia="Times New Roman" w:hAnsi="Arial" w:cs="Arial"/>
                <w:sz w:val="14"/>
                <w:szCs w:val="14"/>
                <w:lang w:val="es-MX" w:eastAsia="es-MX"/>
              </w:rPr>
            </w:pPr>
            <w:r w:rsidRPr="0004448C">
              <w:rPr>
                <w:rFonts w:ascii="Arial" w:eastAsia="Times New Roman" w:hAnsi="Arial" w:cs="Arial"/>
                <w:sz w:val="14"/>
                <w:szCs w:val="14"/>
                <w:lang w:val="es-MX" w:eastAsia="es-MX"/>
              </w:rPr>
              <w:t>INTER</w:t>
            </w:r>
            <w:r>
              <w:rPr>
                <w:rFonts w:ascii="Arial" w:eastAsia="Times New Roman" w:hAnsi="Arial" w:cs="Arial"/>
                <w:sz w:val="14"/>
                <w:szCs w:val="14"/>
                <w:lang w:val="es-MX" w:eastAsia="es-MX"/>
              </w:rPr>
              <w:t>.</w:t>
            </w:r>
            <w:r w:rsidRPr="0004448C">
              <w:rPr>
                <w:rFonts w:ascii="Arial" w:eastAsia="Times New Roman" w:hAnsi="Arial" w:cs="Arial"/>
                <w:sz w:val="14"/>
                <w:szCs w:val="14"/>
                <w:lang w:val="es-MX" w:eastAsia="es-MX"/>
              </w:rPr>
              <w:t xml:space="preserve"> Y COM</w:t>
            </w:r>
            <w:r>
              <w:rPr>
                <w:rFonts w:ascii="Arial" w:eastAsia="Times New Roman" w:hAnsi="Arial" w:cs="Arial"/>
                <w:sz w:val="14"/>
                <w:szCs w:val="14"/>
                <w:lang w:val="es-MX" w:eastAsia="es-MX"/>
              </w:rPr>
              <w:t>.</w:t>
            </w:r>
            <w:r w:rsidRPr="0004448C">
              <w:rPr>
                <w:rFonts w:ascii="Arial" w:eastAsia="Times New Roman" w:hAnsi="Arial" w:cs="Arial"/>
                <w:sz w:val="14"/>
                <w:szCs w:val="14"/>
                <w:lang w:val="es-MX" w:eastAsia="es-MX"/>
              </w:rPr>
              <w:t xml:space="preserve"> PRES</w:t>
            </w:r>
            <w:r>
              <w:rPr>
                <w:rFonts w:ascii="Arial" w:eastAsia="Times New Roman" w:hAnsi="Arial" w:cs="Arial"/>
                <w:sz w:val="14"/>
                <w:szCs w:val="14"/>
                <w:lang w:val="es-MX" w:eastAsia="es-MX"/>
              </w:rPr>
              <w:t>.</w:t>
            </w:r>
            <w:r w:rsidRPr="0004448C">
              <w:rPr>
                <w:rFonts w:ascii="Arial" w:eastAsia="Times New Roman" w:hAnsi="Arial" w:cs="Arial"/>
                <w:sz w:val="14"/>
                <w:szCs w:val="14"/>
                <w:lang w:val="es-MX" w:eastAsia="es-MX"/>
              </w:rPr>
              <w:t xml:space="preserve"> AL SECTOR PRIVADO</w:t>
            </w:r>
          </w:p>
        </w:tc>
        <w:tc>
          <w:tcPr>
            <w:tcW w:w="959" w:type="dxa"/>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jc w:val="right"/>
              <w:rPr>
                <w:rFonts w:ascii="Arial" w:eastAsia="Times New Roman" w:hAnsi="Arial" w:cs="Arial"/>
                <w:sz w:val="14"/>
                <w:szCs w:val="14"/>
                <w:lang w:val="es-MX" w:eastAsia="es-MX"/>
              </w:rPr>
            </w:pPr>
            <w:r w:rsidRPr="0004448C">
              <w:rPr>
                <w:rFonts w:ascii="Arial" w:eastAsia="Times New Roman" w:hAnsi="Arial" w:cs="Arial"/>
                <w:sz w:val="14"/>
                <w:szCs w:val="14"/>
                <w:lang w:val="es-MX" w:eastAsia="es-MX"/>
              </w:rPr>
              <w:t>252.459.279</w:t>
            </w:r>
          </w:p>
        </w:tc>
        <w:tc>
          <w:tcPr>
            <w:tcW w:w="0" w:type="auto"/>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jc w:val="right"/>
              <w:rPr>
                <w:rFonts w:ascii="Arial" w:eastAsia="Times New Roman" w:hAnsi="Arial" w:cs="Arial"/>
                <w:sz w:val="14"/>
                <w:szCs w:val="14"/>
                <w:lang w:val="es-MX" w:eastAsia="es-MX"/>
              </w:rPr>
            </w:pPr>
            <w:r w:rsidRPr="0004448C">
              <w:rPr>
                <w:rFonts w:ascii="Arial" w:eastAsia="Times New Roman" w:hAnsi="Arial" w:cs="Arial"/>
                <w:sz w:val="14"/>
                <w:szCs w:val="14"/>
                <w:lang w:val="es-MX" w:eastAsia="es-MX"/>
              </w:rPr>
              <w:t>0</w:t>
            </w:r>
          </w:p>
        </w:tc>
        <w:tc>
          <w:tcPr>
            <w:tcW w:w="1063" w:type="dxa"/>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jc w:val="right"/>
              <w:rPr>
                <w:rFonts w:ascii="Arial" w:eastAsia="Times New Roman" w:hAnsi="Arial" w:cs="Arial"/>
                <w:sz w:val="14"/>
                <w:szCs w:val="14"/>
                <w:lang w:val="es-MX" w:eastAsia="es-MX"/>
              </w:rPr>
            </w:pPr>
            <w:r w:rsidRPr="0004448C">
              <w:rPr>
                <w:rFonts w:ascii="Arial" w:eastAsia="Times New Roman" w:hAnsi="Arial" w:cs="Arial"/>
                <w:sz w:val="14"/>
                <w:szCs w:val="14"/>
                <w:lang w:val="es-MX" w:eastAsia="es-MX"/>
              </w:rPr>
              <w:t>252.459.279</w:t>
            </w:r>
          </w:p>
        </w:tc>
        <w:tc>
          <w:tcPr>
            <w:tcW w:w="959" w:type="dxa"/>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jc w:val="right"/>
              <w:rPr>
                <w:rFonts w:ascii="Arial" w:eastAsia="Times New Roman" w:hAnsi="Arial" w:cs="Arial"/>
                <w:sz w:val="14"/>
                <w:szCs w:val="14"/>
                <w:lang w:val="es-MX" w:eastAsia="es-MX"/>
              </w:rPr>
            </w:pPr>
            <w:r w:rsidRPr="0004448C">
              <w:rPr>
                <w:rFonts w:ascii="Arial" w:eastAsia="Times New Roman" w:hAnsi="Arial" w:cs="Arial"/>
                <w:sz w:val="14"/>
                <w:szCs w:val="14"/>
                <w:lang w:val="es-MX" w:eastAsia="es-MX"/>
              </w:rPr>
              <w:t>44.988.532</w:t>
            </w:r>
          </w:p>
        </w:tc>
        <w:tc>
          <w:tcPr>
            <w:tcW w:w="0" w:type="auto"/>
            <w:tcBorders>
              <w:top w:val="nil"/>
              <w:left w:val="nil"/>
              <w:bottom w:val="nil"/>
              <w:right w:val="single" w:sz="8" w:space="0" w:color="auto"/>
            </w:tcBorders>
            <w:shd w:val="clear" w:color="auto" w:fill="auto"/>
            <w:noWrap/>
            <w:vAlign w:val="bottom"/>
            <w:hideMark/>
          </w:tcPr>
          <w:p w:rsidR="0004448C" w:rsidRPr="0004448C" w:rsidRDefault="0004448C" w:rsidP="00E81982">
            <w:pPr>
              <w:spacing w:after="0" w:line="240" w:lineRule="auto"/>
              <w:jc w:val="right"/>
              <w:rPr>
                <w:rFonts w:eastAsia="Times New Roman" w:cs="Calibri"/>
                <w:color w:val="000000"/>
                <w:sz w:val="14"/>
                <w:szCs w:val="14"/>
                <w:lang w:val="es-MX" w:eastAsia="es-MX"/>
              </w:rPr>
            </w:pPr>
            <w:r w:rsidRPr="0004448C">
              <w:rPr>
                <w:rFonts w:eastAsia="Times New Roman" w:cs="Calibri"/>
                <w:color w:val="000000"/>
                <w:sz w:val="14"/>
                <w:szCs w:val="14"/>
                <w:lang w:val="es-MX" w:eastAsia="es-MX"/>
              </w:rPr>
              <w:t xml:space="preserve">                             71.740.992 </w:t>
            </w:r>
          </w:p>
        </w:tc>
        <w:tc>
          <w:tcPr>
            <w:tcW w:w="0" w:type="auto"/>
            <w:tcBorders>
              <w:top w:val="nil"/>
              <w:left w:val="nil"/>
              <w:bottom w:val="nil"/>
              <w:right w:val="nil"/>
            </w:tcBorders>
            <w:shd w:val="clear" w:color="auto" w:fill="auto"/>
            <w:noWrap/>
            <w:vAlign w:val="bottom"/>
            <w:hideMark/>
          </w:tcPr>
          <w:p w:rsidR="0004448C" w:rsidRPr="0004448C" w:rsidRDefault="0004448C" w:rsidP="00E81982">
            <w:pPr>
              <w:spacing w:after="0" w:line="240" w:lineRule="auto"/>
              <w:jc w:val="right"/>
              <w:rPr>
                <w:rFonts w:eastAsia="Times New Roman" w:cs="Calibri"/>
                <w:color w:val="000000"/>
                <w:sz w:val="14"/>
                <w:szCs w:val="14"/>
                <w:lang w:val="es-MX" w:eastAsia="es-MX"/>
              </w:rPr>
            </w:pPr>
            <w:r w:rsidRPr="0004448C">
              <w:rPr>
                <w:rFonts w:eastAsia="Times New Roman" w:cs="Calibri"/>
                <w:color w:val="000000"/>
                <w:sz w:val="14"/>
                <w:szCs w:val="14"/>
                <w:lang w:val="es-MX" w:eastAsia="es-MX"/>
              </w:rPr>
              <w:t xml:space="preserve">                       116.729.524 </w:t>
            </w:r>
          </w:p>
        </w:tc>
        <w:tc>
          <w:tcPr>
            <w:tcW w:w="0" w:type="auto"/>
            <w:tcBorders>
              <w:top w:val="nil"/>
              <w:left w:val="single" w:sz="8" w:space="0" w:color="auto"/>
              <w:bottom w:val="nil"/>
              <w:right w:val="single" w:sz="8" w:space="0" w:color="auto"/>
            </w:tcBorders>
            <w:shd w:val="clear" w:color="000000" w:fill="FFFFFF"/>
            <w:noWrap/>
            <w:vAlign w:val="bottom"/>
            <w:hideMark/>
          </w:tcPr>
          <w:p w:rsidR="0004448C" w:rsidRPr="0004448C" w:rsidRDefault="0004448C" w:rsidP="00E81982">
            <w:pPr>
              <w:spacing w:after="0" w:line="240" w:lineRule="auto"/>
              <w:jc w:val="right"/>
              <w:rPr>
                <w:rFonts w:ascii="Arial" w:eastAsia="Times New Roman" w:hAnsi="Arial" w:cs="Arial"/>
                <w:color w:val="000000"/>
                <w:sz w:val="14"/>
                <w:szCs w:val="14"/>
                <w:lang w:val="es-MX" w:eastAsia="es-MX"/>
              </w:rPr>
            </w:pPr>
            <w:r w:rsidRPr="0004448C">
              <w:rPr>
                <w:rFonts w:ascii="Arial" w:eastAsia="Times New Roman" w:hAnsi="Arial" w:cs="Arial"/>
                <w:color w:val="000000"/>
                <w:sz w:val="14"/>
                <w:szCs w:val="14"/>
                <w:lang w:val="es-MX" w:eastAsia="es-MX"/>
              </w:rPr>
              <w:t xml:space="preserve">-      135.729.755 </w:t>
            </w:r>
          </w:p>
        </w:tc>
        <w:tc>
          <w:tcPr>
            <w:tcW w:w="812" w:type="dxa"/>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jc w:val="right"/>
              <w:rPr>
                <w:rFonts w:ascii="Arial" w:eastAsia="Times New Roman" w:hAnsi="Arial" w:cs="Arial"/>
                <w:color w:val="000000"/>
                <w:sz w:val="14"/>
                <w:szCs w:val="14"/>
                <w:lang w:val="es-MX" w:eastAsia="es-MX"/>
              </w:rPr>
            </w:pPr>
            <w:r w:rsidRPr="0004448C">
              <w:rPr>
                <w:rFonts w:ascii="Arial" w:eastAsia="Times New Roman" w:hAnsi="Arial" w:cs="Arial"/>
                <w:color w:val="000000"/>
                <w:sz w:val="14"/>
                <w:szCs w:val="14"/>
                <w:lang w:val="es-MX" w:eastAsia="es-MX"/>
              </w:rPr>
              <w:t>46%</w:t>
            </w:r>
          </w:p>
        </w:tc>
      </w:tr>
      <w:tr w:rsidR="00E81982" w:rsidRPr="0004448C" w:rsidTr="00E81982">
        <w:trPr>
          <w:trHeight w:val="47"/>
        </w:trPr>
        <w:tc>
          <w:tcPr>
            <w:tcW w:w="1348" w:type="dxa"/>
            <w:tcBorders>
              <w:top w:val="nil"/>
              <w:left w:val="single" w:sz="8" w:space="0" w:color="auto"/>
              <w:bottom w:val="nil"/>
              <w:right w:val="single" w:sz="8" w:space="0" w:color="auto"/>
            </w:tcBorders>
            <w:shd w:val="clear" w:color="000000" w:fill="FFFFFF"/>
            <w:noWrap/>
            <w:vAlign w:val="bottom"/>
            <w:hideMark/>
          </w:tcPr>
          <w:p w:rsidR="0004448C" w:rsidRPr="0004448C" w:rsidRDefault="0004448C" w:rsidP="0004448C">
            <w:pPr>
              <w:spacing w:after="0" w:line="240" w:lineRule="auto"/>
              <w:rPr>
                <w:rFonts w:ascii="Arial" w:eastAsia="Times New Roman" w:hAnsi="Arial" w:cs="Arial"/>
                <w:color w:val="000000"/>
                <w:sz w:val="14"/>
                <w:szCs w:val="14"/>
                <w:lang w:val="es-MX" w:eastAsia="es-MX"/>
              </w:rPr>
            </w:pPr>
            <w:r w:rsidRPr="0004448C">
              <w:rPr>
                <w:rFonts w:ascii="Arial" w:eastAsia="Times New Roman" w:hAnsi="Arial" w:cs="Arial"/>
                <w:color w:val="000000"/>
                <w:sz w:val="14"/>
                <w:szCs w:val="14"/>
                <w:lang w:val="es-MX" w:eastAsia="es-MX"/>
              </w:rPr>
              <w:t>1.3.2.3.03.04.0.0.000</w:t>
            </w:r>
          </w:p>
        </w:tc>
        <w:tc>
          <w:tcPr>
            <w:tcW w:w="3613" w:type="dxa"/>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rPr>
                <w:rFonts w:ascii="Arial" w:eastAsia="Times New Roman" w:hAnsi="Arial" w:cs="Arial"/>
                <w:sz w:val="14"/>
                <w:szCs w:val="14"/>
                <w:lang w:val="es-MX" w:eastAsia="es-MX"/>
              </w:rPr>
            </w:pPr>
            <w:r w:rsidRPr="0004448C">
              <w:rPr>
                <w:rFonts w:ascii="Arial" w:eastAsia="Times New Roman" w:hAnsi="Arial" w:cs="Arial"/>
                <w:sz w:val="14"/>
                <w:szCs w:val="14"/>
                <w:lang w:val="es-MX" w:eastAsia="es-MX"/>
              </w:rPr>
              <w:t>DIFERENCIAS POR TIPO DE CAMBIO</w:t>
            </w:r>
          </w:p>
        </w:tc>
        <w:tc>
          <w:tcPr>
            <w:tcW w:w="959" w:type="dxa"/>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jc w:val="right"/>
              <w:rPr>
                <w:rFonts w:ascii="Arial" w:eastAsia="Times New Roman" w:hAnsi="Arial" w:cs="Arial"/>
                <w:sz w:val="14"/>
                <w:szCs w:val="14"/>
                <w:lang w:val="es-MX" w:eastAsia="es-MX"/>
              </w:rPr>
            </w:pPr>
            <w:r w:rsidRPr="0004448C">
              <w:rPr>
                <w:rFonts w:ascii="Arial" w:eastAsia="Times New Roman" w:hAnsi="Arial" w:cs="Arial"/>
                <w:sz w:val="14"/>
                <w:szCs w:val="14"/>
                <w:lang w:val="es-MX" w:eastAsia="es-MX"/>
              </w:rPr>
              <w:t>0</w:t>
            </w:r>
          </w:p>
        </w:tc>
        <w:tc>
          <w:tcPr>
            <w:tcW w:w="0" w:type="auto"/>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jc w:val="right"/>
              <w:rPr>
                <w:rFonts w:ascii="Arial" w:eastAsia="Times New Roman" w:hAnsi="Arial" w:cs="Arial"/>
                <w:sz w:val="14"/>
                <w:szCs w:val="14"/>
                <w:lang w:val="es-MX" w:eastAsia="es-MX"/>
              </w:rPr>
            </w:pPr>
            <w:r w:rsidRPr="0004448C">
              <w:rPr>
                <w:rFonts w:ascii="Arial" w:eastAsia="Times New Roman" w:hAnsi="Arial" w:cs="Arial"/>
                <w:sz w:val="14"/>
                <w:szCs w:val="14"/>
                <w:lang w:val="es-MX" w:eastAsia="es-MX"/>
              </w:rPr>
              <w:t>0</w:t>
            </w:r>
          </w:p>
        </w:tc>
        <w:tc>
          <w:tcPr>
            <w:tcW w:w="1063" w:type="dxa"/>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jc w:val="right"/>
              <w:rPr>
                <w:rFonts w:ascii="Arial" w:eastAsia="Times New Roman" w:hAnsi="Arial" w:cs="Arial"/>
                <w:sz w:val="14"/>
                <w:szCs w:val="14"/>
                <w:lang w:val="es-MX" w:eastAsia="es-MX"/>
              </w:rPr>
            </w:pPr>
            <w:r w:rsidRPr="0004448C">
              <w:rPr>
                <w:rFonts w:ascii="Arial" w:eastAsia="Times New Roman" w:hAnsi="Arial" w:cs="Arial"/>
                <w:sz w:val="14"/>
                <w:szCs w:val="14"/>
                <w:lang w:val="es-MX" w:eastAsia="es-MX"/>
              </w:rPr>
              <w:t>0</w:t>
            </w:r>
          </w:p>
        </w:tc>
        <w:tc>
          <w:tcPr>
            <w:tcW w:w="959" w:type="dxa"/>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jc w:val="right"/>
              <w:rPr>
                <w:rFonts w:ascii="Arial" w:eastAsia="Times New Roman" w:hAnsi="Arial" w:cs="Arial"/>
                <w:sz w:val="14"/>
                <w:szCs w:val="14"/>
                <w:lang w:val="es-MX" w:eastAsia="es-MX"/>
              </w:rPr>
            </w:pPr>
            <w:r w:rsidRPr="0004448C">
              <w:rPr>
                <w:rFonts w:ascii="Arial" w:eastAsia="Times New Roman" w:hAnsi="Arial" w:cs="Arial"/>
                <w:sz w:val="14"/>
                <w:szCs w:val="14"/>
                <w:lang w:val="es-MX" w:eastAsia="es-MX"/>
              </w:rPr>
              <w:t>7.067.560</w:t>
            </w:r>
          </w:p>
        </w:tc>
        <w:tc>
          <w:tcPr>
            <w:tcW w:w="0" w:type="auto"/>
            <w:tcBorders>
              <w:top w:val="nil"/>
              <w:left w:val="nil"/>
              <w:bottom w:val="nil"/>
              <w:right w:val="single" w:sz="8" w:space="0" w:color="auto"/>
            </w:tcBorders>
            <w:shd w:val="clear" w:color="auto" w:fill="auto"/>
            <w:noWrap/>
            <w:vAlign w:val="bottom"/>
            <w:hideMark/>
          </w:tcPr>
          <w:p w:rsidR="0004448C" w:rsidRPr="0004448C" w:rsidRDefault="0004448C" w:rsidP="00E81982">
            <w:pPr>
              <w:spacing w:after="0" w:line="240" w:lineRule="auto"/>
              <w:jc w:val="right"/>
              <w:rPr>
                <w:rFonts w:eastAsia="Times New Roman" w:cs="Calibri"/>
                <w:color w:val="000000"/>
                <w:sz w:val="14"/>
                <w:szCs w:val="14"/>
                <w:lang w:val="es-MX" w:eastAsia="es-MX"/>
              </w:rPr>
            </w:pPr>
            <w:r w:rsidRPr="0004448C">
              <w:rPr>
                <w:rFonts w:eastAsia="Times New Roman" w:cs="Calibri"/>
                <w:color w:val="000000"/>
                <w:sz w:val="14"/>
                <w:szCs w:val="14"/>
                <w:lang w:val="es-MX" w:eastAsia="es-MX"/>
              </w:rPr>
              <w:t xml:space="preserve">                             13.038.408 </w:t>
            </w:r>
          </w:p>
        </w:tc>
        <w:tc>
          <w:tcPr>
            <w:tcW w:w="0" w:type="auto"/>
            <w:tcBorders>
              <w:top w:val="nil"/>
              <w:left w:val="nil"/>
              <w:bottom w:val="nil"/>
              <w:right w:val="nil"/>
            </w:tcBorders>
            <w:shd w:val="clear" w:color="auto" w:fill="auto"/>
            <w:noWrap/>
            <w:vAlign w:val="bottom"/>
            <w:hideMark/>
          </w:tcPr>
          <w:p w:rsidR="0004448C" w:rsidRPr="0004448C" w:rsidRDefault="0004448C" w:rsidP="00E81982">
            <w:pPr>
              <w:spacing w:after="0" w:line="240" w:lineRule="auto"/>
              <w:jc w:val="right"/>
              <w:rPr>
                <w:rFonts w:eastAsia="Times New Roman" w:cs="Calibri"/>
                <w:color w:val="000000"/>
                <w:sz w:val="14"/>
                <w:szCs w:val="14"/>
                <w:lang w:val="es-MX" w:eastAsia="es-MX"/>
              </w:rPr>
            </w:pPr>
            <w:r w:rsidRPr="0004448C">
              <w:rPr>
                <w:rFonts w:eastAsia="Times New Roman" w:cs="Calibri"/>
                <w:color w:val="000000"/>
                <w:sz w:val="14"/>
                <w:szCs w:val="14"/>
                <w:lang w:val="es-MX" w:eastAsia="es-MX"/>
              </w:rPr>
              <w:t xml:space="preserve">                          20.105.968 </w:t>
            </w:r>
          </w:p>
        </w:tc>
        <w:tc>
          <w:tcPr>
            <w:tcW w:w="0" w:type="auto"/>
            <w:tcBorders>
              <w:top w:val="nil"/>
              <w:left w:val="single" w:sz="8" w:space="0" w:color="auto"/>
              <w:bottom w:val="nil"/>
              <w:right w:val="single" w:sz="8" w:space="0" w:color="auto"/>
            </w:tcBorders>
            <w:shd w:val="clear" w:color="000000" w:fill="FFFFFF"/>
            <w:noWrap/>
            <w:vAlign w:val="bottom"/>
            <w:hideMark/>
          </w:tcPr>
          <w:p w:rsidR="0004448C" w:rsidRPr="0004448C" w:rsidRDefault="0004448C" w:rsidP="00E81982">
            <w:pPr>
              <w:spacing w:after="0" w:line="240" w:lineRule="auto"/>
              <w:jc w:val="right"/>
              <w:rPr>
                <w:rFonts w:ascii="Arial" w:eastAsia="Times New Roman" w:hAnsi="Arial" w:cs="Arial"/>
                <w:color w:val="000000"/>
                <w:sz w:val="14"/>
                <w:szCs w:val="14"/>
                <w:lang w:val="es-MX" w:eastAsia="es-MX"/>
              </w:rPr>
            </w:pPr>
            <w:r w:rsidRPr="0004448C">
              <w:rPr>
                <w:rFonts w:ascii="Arial" w:eastAsia="Times New Roman" w:hAnsi="Arial" w:cs="Arial"/>
                <w:color w:val="000000"/>
                <w:sz w:val="14"/>
                <w:szCs w:val="14"/>
                <w:lang w:val="es-MX" w:eastAsia="es-MX"/>
              </w:rPr>
              <w:t xml:space="preserve">         20.105.968 </w:t>
            </w:r>
          </w:p>
        </w:tc>
        <w:tc>
          <w:tcPr>
            <w:tcW w:w="812" w:type="dxa"/>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jc w:val="right"/>
              <w:rPr>
                <w:rFonts w:ascii="Arial" w:eastAsia="Times New Roman" w:hAnsi="Arial" w:cs="Arial"/>
                <w:color w:val="000000"/>
                <w:sz w:val="14"/>
                <w:szCs w:val="14"/>
                <w:lang w:val="es-MX" w:eastAsia="es-MX"/>
              </w:rPr>
            </w:pPr>
            <w:r w:rsidRPr="0004448C">
              <w:rPr>
                <w:rFonts w:ascii="Arial" w:eastAsia="Times New Roman" w:hAnsi="Arial" w:cs="Arial"/>
                <w:color w:val="000000"/>
                <w:sz w:val="14"/>
                <w:szCs w:val="14"/>
                <w:lang w:val="es-MX" w:eastAsia="es-MX"/>
              </w:rPr>
              <w:t>0%</w:t>
            </w:r>
          </w:p>
        </w:tc>
      </w:tr>
      <w:tr w:rsidR="0004448C" w:rsidRPr="0004448C" w:rsidTr="00E81982">
        <w:trPr>
          <w:trHeight w:val="47"/>
        </w:trPr>
        <w:tc>
          <w:tcPr>
            <w:tcW w:w="1348" w:type="dxa"/>
            <w:tcBorders>
              <w:top w:val="nil"/>
              <w:left w:val="single" w:sz="8" w:space="0" w:color="auto"/>
              <w:bottom w:val="nil"/>
              <w:right w:val="single" w:sz="8" w:space="0" w:color="auto"/>
            </w:tcBorders>
            <w:shd w:val="clear" w:color="000000" w:fill="FFFFFF"/>
            <w:noWrap/>
            <w:vAlign w:val="bottom"/>
            <w:hideMark/>
          </w:tcPr>
          <w:p w:rsidR="0004448C" w:rsidRPr="0004448C" w:rsidRDefault="0004448C" w:rsidP="0004448C">
            <w:pPr>
              <w:spacing w:after="0" w:line="240" w:lineRule="auto"/>
              <w:rPr>
                <w:rFonts w:ascii="Arial" w:eastAsia="Times New Roman" w:hAnsi="Arial" w:cs="Arial"/>
                <w:b/>
                <w:bCs/>
                <w:sz w:val="14"/>
                <w:szCs w:val="14"/>
                <w:lang w:val="es-MX" w:eastAsia="es-MX"/>
              </w:rPr>
            </w:pPr>
            <w:r w:rsidRPr="0004448C">
              <w:rPr>
                <w:rFonts w:ascii="Arial" w:eastAsia="Times New Roman" w:hAnsi="Arial" w:cs="Arial"/>
                <w:b/>
                <w:bCs/>
                <w:sz w:val="14"/>
                <w:szCs w:val="14"/>
                <w:lang w:val="es-MX" w:eastAsia="es-MX"/>
              </w:rPr>
              <w:t>1.3.3.0.00.00.0.0.000</w:t>
            </w:r>
          </w:p>
        </w:tc>
        <w:tc>
          <w:tcPr>
            <w:tcW w:w="3613" w:type="dxa"/>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rPr>
                <w:rFonts w:ascii="Arial" w:eastAsia="Times New Roman" w:hAnsi="Arial" w:cs="Arial"/>
                <w:b/>
                <w:bCs/>
                <w:sz w:val="14"/>
                <w:szCs w:val="14"/>
                <w:lang w:val="es-MX" w:eastAsia="es-MX"/>
              </w:rPr>
            </w:pPr>
            <w:r w:rsidRPr="0004448C">
              <w:rPr>
                <w:rFonts w:ascii="Arial" w:eastAsia="Times New Roman" w:hAnsi="Arial" w:cs="Arial"/>
                <w:b/>
                <w:bCs/>
                <w:sz w:val="14"/>
                <w:szCs w:val="14"/>
                <w:lang w:val="es-MX" w:eastAsia="es-MX"/>
              </w:rPr>
              <w:t>MULTAS, SANC</w:t>
            </w:r>
            <w:r>
              <w:rPr>
                <w:rFonts w:ascii="Arial" w:eastAsia="Times New Roman" w:hAnsi="Arial" w:cs="Arial"/>
                <w:b/>
                <w:bCs/>
                <w:sz w:val="14"/>
                <w:szCs w:val="14"/>
                <w:lang w:val="es-MX" w:eastAsia="es-MX"/>
              </w:rPr>
              <w:t>.</w:t>
            </w:r>
            <w:r w:rsidRPr="0004448C">
              <w:rPr>
                <w:rFonts w:ascii="Arial" w:eastAsia="Times New Roman" w:hAnsi="Arial" w:cs="Arial"/>
                <w:b/>
                <w:bCs/>
                <w:sz w:val="14"/>
                <w:szCs w:val="14"/>
                <w:lang w:val="es-MX" w:eastAsia="es-MX"/>
              </w:rPr>
              <w:t>, REMATES Y</w:t>
            </w:r>
            <w:r>
              <w:rPr>
                <w:rFonts w:ascii="Arial" w:eastAsia="Times New Roman" w:hAnsi="Arial" w:cs="Arial"/>
                <w:b/>
                <w:bCs/>
                <w:sz w:val="14"/>
                <w:szCs w:val="14"/>
                <w:lang w:val="es-MX" w:eastAsia="es-MX"/>
              </w:rPr>
              <w:t xml:space="preserve"> </w:t>
            </w:r>
            <w:r w:rsidRPr="0004448C">
              <w:rPr>
                <w:rFonts w:ascii="Arial" w:eastAsia="Times New Roman" w:hAnsi="Arial" w:cs="Arial"/>
                <w:b/>
                <w:bCs/>
                <w:sz w:val="14"/>
                <w:szCs w:val="14"/>
                <w:lang w:val="es-MX" w:eastAsia="es-MX"/>
              </w:rPr>
              <w:t xml:space="preserve">CONFISCACIONES </w:t>
            </w:r>
          </w:p>
        </w:tc>
        <w:tc>
          <w:tcPr>
            <w:tcW w:w="959" w:type="dxa"/>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jc w:val="right"/>
              <w:rPr>
                <w:rFonts w:ascii="Arial" w:eastAsia="Times New Roman" w:hAnsi="Arial" w:cs="Arial"/>
                <w:b/>
                <w:bCs/>
                <w:sz w:val="14"/>
                <w:szCs w:val="14"/>
                <w:lang w:val="es-MX" w:eastAsia="es-MX"/>
              </w:rPr>
            </w:pPr>
            <w:r w:rsidRPr="0004448C">
              <w:rPr>
                <w:rFonts w:ascii="Arial" w:eastAsia="Times New Roman" w:hAnsi="Arial" w:cs="Arial"/>
                <w:b/>
                <w:bCs/>
                <w:sz w:val="14"/>
                <w:szCs w:val="14"/>
                <w:lang w:val="es-MX" w:eastAsia="es-MX"/>
              </w:rPr>
              <w:t>0</w:t>
            </w:r>
          </w:p>
        </w:tc>
        <w:tc>
          <w:tcPr>
            <w:tcW w:w="0" w:type="auto"/>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jc w:val="right"/>
              <w:rPr>
                <w:rFonts w:ascii="Arial" w:eastAsia="Times New Roman" w:hAnsi="Arial" w:cs="Arial"/>
                <w:b/>
                <w:bCs/>
                <w:sz w:val="14"/>
                <w:szCs w:val="14"/>
                <w:lang w:val="es-MX" w:eastAsia="es-MX"/>
              </w:rPr>
            </w:pPr>
            <w:r w:rsidRPr="0004448C">
              <w:rPr>
                <w:rFonts w:ascii="Arial" w:eastAsia="Times New Roman" w:hAnsi="Arial" w:cs="Arial"/>
                <w:b/>
                <w:bCs/>
                <w:sz w:val="14"/>
                <w:szCs w:val="14"/>
                <w:lang w:val="es-MX" w:eastAsia="es-MX"/>
              </w:rPr>
              <w:t>0</w:t>
            </w:r>
          </w:p>
        </w:tc>
        <w:tc>
          <w:tcPr>
            <w:tcW w:w="1063" w:type="dxa"/>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jc w:val="right"/>
              <w:rPr>
                <w:rFonts w:ascii="Arial" w:eastAsia="Times New Roman" w:hAnsi="Arial" w:cs="Arial"/>
                <w:b/>
                <w:bCs/>
                <w:sz w:val="14"/>
                <w:szCs w:val="14"/>
                <w:lang w:val="es-MX" w:eastAsia="es-MX"/>
              </w:rPr>
            </w:pPr>
            <w:r w:rsidRPr="0004448C">
              <w:rPr>
                <w:rFonts w:ascii="Arial" w:eastAsia="Times New Roman" w:hAnsi="Arial" w:cs="Arial"/>
                <w:b/>
                <w:bCs/>
                <w:sz w:val="14"/>
                <w:szCs w:val="14"/>
                <w:lang w:val="es-MX" w:eastAsia="es-MX"/>
              </w:rPr>
              <w:t>0</w:t>
            </w:r>
          </w:p>
        </w:tc>
        <w:tc>
          <w:tcPr>
            <w:tcW w:w="959" w:type="dxa"/>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jc w:val="right"/>
              <w:rPr>
                <w:rFonts w:ascii="Arial" w:eastAsia="Times New Roman" w:hAnsi="Arial" w:cs="Arial"/>
                <w:b/>
                <w:bCs/>
                <w:sz w:val="14"/>
                <w:szCs w:val="14"/>
                <w:lang w:val="es-MX" w:eastAsia="es-MX"/>
              </w:rPr>
            </w:pPr>
            <w:r w:rsidRPr="0004448C">
              <w:rPr>
                <w:rFonts w:ascii="Arial" w:eastAsia="Times New Roman" w:hAnsi="Arial" w:cs="Arial"/>
                <w:b/>
                <w:bCs/>
                <w:sz w:val="14"/>
                <w:szCs w:val="14"/>
                <w:lang w:val="es-MX" w:eastAsia="es-MX"/>
              </w:rPr>
              <w:t>374.088</w:t>
            </w:r>
          </w:p>
        </w:tc>
        <w:tc>
          <w:tcPr>
            <w:tcW w:w="0" w:type="auto"/>
            <w:tcBorders>
              <w:top w:val="nil"/>
              <w:left w:val="nil"/>
              <w:bottom w:val="nil"/>
              <w:right w:val="single" w:sz="8" w:space="0" w:color="auto"/>
            </w:tcBorders>
            <w:shd w:val="clear" w:color="000000" w:fill="FFFFFF"/>
            <w:noWrap/>
            <w:vAlign w:val="bottom"/>
            <w:hideMark/>
          </w:tcPr>
          <w:p w:rsidR="0004448C" w:rsidRPr="0004448C" w:rsidRDefault="0004448C" w:rsidP="00E81982">
            <w:pPr>
              <w:spacing w:after="0" w:line="240" w:lineRule="auto"/>
              <w:jc w:val="right"/>
              <w:rPr>
                <w:rFonts w:ascii="Arial" w:eastAsia="Times New Roman" w:hAnsi="Arial" w:cs="Arial"/>
                <w:b/>
                <w:bCs/>
                <w:sz w:val="14"/>
                <w:szCs w:val="14"/>
                <w:lang w:val="es-MX" w:eastAsia="es-MX"/>
              </w:rPr>
            </w:pPr>
            <w:r w:rsidRPr="0004448C">
              <w:rPr>
                <w:rFonts w:ascii="Arial" w:eastAsia="Times New Roman" w:hAnsi="Arial" w:cs="Arial"/>
                <w:b/>
                <w:bCs/>
                <w:sz w:val="14"/>
                <w:szCs w:val="14"/>
                <w:lang w:val="es-MX" w:eastAsia="es-MX"/>
              </w:rPr>
              <w:t xml:space="preserve">                     1.039.377 </w:t>
            </w:r>
          </w:p>
        </w:tc>
        <w:tc>
          <w:tcPr>
            <w:tcW w:w="0" w:type="auto"/>
            <w:tcBorders>
              <w:top w:val="nil"/>
              <w:left w:val="nil"/>
              <w:bottom w:val="nil"/>
              <w:right w:val="single" w:sz="8" w:space="0" w:color="auto"/>
            </w:tcBorders>
            <w:shd w:val="clear" w:color="000000" w:fill="FFFFFF"/>
            <w:noWrap/>
            <w:vAlign w:val="bottom"/>
            <w:hideMark/>
          </w:tcPr>
          <w:p w:rsidR="0004448C" w:rsidRPr="0004448C" w:rsidRDefault="0004448C" w:rsidP="00E81982">
            <w:pPr>
              <w:spacing w:after="0" w:line="240" w:lineRule="auto"/>
              <w:jc w:val="right"/>
              <w:rPr>
                <w:rFonts w:ascii="Arial" w:eastAsia="Times New Roman" w:hAnsi="Arial" w:cs="Arial"/>
                <w:b/>
                <w:bCs/>
                <w:sz w:val="14"/>
                <w:szCs w:val="14"/>
                <w:lang w:val="es-MX" w:eastAsia="es-MX"/>
              </w:rPr>
            </w:pPr>
            <w:r w:rsidRPr="0004448C">
              <w:rPr>
                <w:rFonts w:ascii="Arial" w:eastAsia="Times New Roman" w:hAnsi="Arial" w:cs="Arial"/>
                <w:b/>
                <w:bCs/>
                <w:sz w:val="14"/>
                <w:szCs w:val="14"/>
                <w:lang w:val="es-MX" w:eastAsia="es-MX"/>
              </w:rPr>
              <w:t xml:space="preserve">                   1.413.465 </w:t>
            </w:r>
          </w:p>
        </w:tc>
        <w:tc>
          <w:tcPr>
            <w:tcW w:w="0" w:type="auto"/>
            <w:tcBorders>
              <w:top w:val="nil"/>
              <w:left w:val="nil"/>
              <w:bottom w:val="nil"/>
              <w:right w:val="single" w:sz="8" w:space="0" w:color="auto"/>
            </w:tcBorders>
            <w:shd w:val="clear" w:color="000000" w:fill="FFFFFF"/>
            <w:noWrap/>
            <w:vAlign w:val="bottom"/>
            <w:hideMark/>
          </w:tcPr>
          <w:p w:rsidR="0004448C" w:rsidRPr="0004448C" w:rsidRDefault="0004448C" w:rsidP="00E81982">
            <w:pPr>
              <w:spacing w:after="0" w:line="240" w:lineRule="auto"/>
              <w:jc w:val="right"/>
              <w:rPr>
                <w:rFonts w:ascii="Arial" w:eastAsia="Times New Roman" w:hAnsi="Arial" w:cs="Arial"/>
                <w:b/>
                <w:bCs/>
                <w:sz w:val="14"/>
                <w:szCs w:val="14"/>
                <w:lang w:val="es-MX" w:eastAsia="es-MX"/>
              </w:rPr>
            </w:pPr>
            <w:r w:rsidRPr="0004448C">
              <w:rPr>
                <w:rFonts w:ascii="Arial" w:eastAsia="Times New Roman" w:hAnsi="Arial" w:cs="Arial"/>
                <w:b/>
                <w:bCs/>
                <w:sz w:val="14"/>
                <w:szCs w:val="14"/>
                <w:lang w:val="es-MX" w:eastAsia="es-MX"/>
              </w:rPr>
              <w:t xml:space="preserve">           1.413.465 </w:t>
            </w:r>
          </w:p>
        </w:tc>
        <w:tc>
          <w:tcPr>
            <w:tcW w:w="812" w:type="dxa"/>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jc w:val="right"/>
              <w:rPr>
                <w:rFonts w:ascii="Arial" w:eastAsia="Times New Roman" w:hAnsi="Arial" w:cs="Arial"/>
                <w:b/>
                <w:bCs/>
                <w:color w:val="000000"/>
                <w:sz w:val="14"/>
                <w:szCs w:val="14"/>
                <w:lang w:val="es-MX" w:eastAsia="es-MX"/>
              </w:rPr>
            </w:pPr>
            <w:r w:rsidRPr="0004448C">
              <w:rPr>
                <w:rFonts w:ascii="Arial" w:eastAsia="Times New Roman" w:hAnsi="Arial" w:cs="Arial"/>
                <w:b/>
                <w:bCs/>
                <w:color w:val="000000"/>
                <w:sz w:val="14"/>
                <w:szCs w:val="14"/>
                <w:lang w:val="es-MX" w:eastAsia="es-MX"/>
              </w:rPr>
              <w:t>0%</w:t>
            </w:r>
          </w:p>
        </w:tc>
      </w:tr>
      <w:tr w:rsidR="0004448C" w:rsidRPr="0004448C" w:rsidTr="00E81982">
        <w:trPr>
          <w:trHeight w:val="47"/>
        </w:trPr>
        <w:tc>
          <w:tcPr>
            <w:tcW w:w="1348" w:type="dxa"/>
            <w:tcBorders>
              <w:top w:val="nil"/>
              <w:left w:val="single" w:sz="8" w:space="0" w:color="auto"/>
              <w:bottom w:val="nil"/>
              <w:right w:val="single" w:sz="8" w:space="0" w:color="auto"/>
            </w:tcBorders>
            <w:shd w:val="clear" w:color="000000" w:fill="FFFFFF"/>
            <w:noWrap/>
            <w:vAlign w:val="bottom"/>
            <w:hideMark/>
          </w:tcPr>
          <w:p w:rsidR="0004448C" w:rsidRPr="0004448C" w:rsidRDefault="0004448C" w:rsidP="0004448C">
            <w:pPr>
              <w:spacing w:after="0" w:line="240" w:lineRule="auto"/>
              <w:rPr>
                <w:rFonts w:ascii="Arial" w:eastAsia="Times New Roman" w:hAnsi="Arial" w:cs="Arial"/>
                <w:b/>
                <w:bCs/>
                <w:sz w:val="14"/>
                <w:szCs w:val="14"/>
                <w:lang w:val="es-MX" w:eastAsia="es-MX"/>
              </w:rPr>
            </w:pPr>
            <w:r w:rsidRPr="0004448C">
              <w:rPr>
                <w:rFonts w:ascii="Arial" w:eastAsia="Times New Roman" w:hAnsi="Arial" w:cs="Arial"/>
                <w:b/>
                <w:bCs/>
                <w:sz w:val="14"/>
                <w:szCs w:val="14"/>
                <w:lang w:val="es-MX" w:eastAsia="es-MX"/>
              </w:rPr>
              <w:t>1.3.3.1.00.00.0.0.000</w:t>
            </w:r>
          </w:p>
        </w:tc>
        <w:tc>
          <w:tcPr>
            <w:tcW w:w="3613" w:type="dxa"/>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rPr>
                <w:rFonts w:ascii="Arial" w:eastAsia="Times New Roman" w:hAnsi="Arial" w:cs="Arial"/>
                <w:b/>
                <w:bCs/>
                <w:sz w:val="14"/>
                <w:szCs w:val="14"/>
                <w:lang w:val="es-MX" w:eastAsia="es-MX"/>
              </w:rPr>
            </w:pPr>
            <w:r w:rsidRPr="0004448C">
              <w:rPr>
                <w:rFonts w:ascii="Arial" w:eastAsia="Times New Roman" w:hAnsi="Arial" w:cs="Arial"/>
                <w:b/>
                <w:bCs/>
                <w:sz w:val="14"/>
                <w:szCs w:val="14"/>
                <w:lang w:val="es-MX" w:eastAsia="es-MX"/>
              </w:rPr>
              <w:t>MULTAS Y SANCIONES</w:t>
            </w:r>
          </w:p>
        </w:tc>
        <w:tc>
          <w:tcPr>
            <w:tcW w:w="959" w:type="dxa"/>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jc w:val="right"/>
              <w:rPr>
                <w:rFonts w:ascii="Arial" w:eastAsia="Times New Roman" w:hAnsi="Arial" w:cs="Arial"/>
                <w:b/>
                <w:bCs/>
                <w:sz w:val="14"/>
                <w:szCs w:val="14"/>
                <w:lang w:val="es-MX" w:eastAsia="es-MX"/>
              </w:rPr>
            </w:pPr>
            <w:r w:rsidRPr="0004448C">
              <w:rPr>
                <w:rFonts w:ascii="Arial" w:eastAsia="Times New Roman" w:hAnsi="Arial" w:cs="Arial"/>
                <w:b/>
                <w:bCs/>
                <w:sz w:val="14"/>
                <w:szCs w:val="14"/>
                <w:lang w:val="es-MX" w:eastAsia="es-MX"/>
              </w:rPr>
              <w:t>0</w:t>
            </w:r>
          </w:p>
        </w:tc>
        <w:tc>
          <w:tcPr>
            <w:tcW w:w="0" w:type="auto"/>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jc w:val="right"/>
              <w:rPr>
                <w:rFonts w:ascii="Arial" w:eastAsia="Times New Roman" w:hAnsi="Arial" w:cs="Arial"/>
                <w:b/>
                <w:bCs/>
                <w:sz w:val="14"/>
                <w:szCs w:val="14"/>
                <w:lang w:val="es-MX" w:eastAsia="es-MX"/>
              </w:rPr>
            </w:pPr>
            <w:r w:rsidRPr="0004448C">
              <w:rPr>
                <w:rFonts w:ascii="Arial" w:eastAsia="Times New Roman" w:hAnsi="Arial" w:cs="Arial"/>
                <w:b/>
                <w:bCs/>
                <w:sz w:val="14"/>
                <w:szCs w:val="14"/>
                <w:lang w:val="es-MX" w:eastAsia="es-MX"/>
              </w:rPr>
              <w:t>0</w:t>
            </w:r>
          </w:p>
        </w:tc>
        <w:tc>
          <w:tcPr>
            <w:tcW w:w="1063" w:type="dxa"/>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jc w:val="right"/>
              <w:rPr>
                <w:rFonts w:ascii="Arial" w:eastAsia="Times New Roman" w:hAnsi="Arial" w:cs="Arial"/>
                <w:b/>
                <w:bCs/>
                <w:sz w:val="14"/>
                <w:szCs w:val="14"/>
                <w:lang w:val="es-MX" w:eastAsia="es-MX"/>
              </w:rPr>
            </w:pPr>
            <w:r w:rsidRPr="0004448C">
              <w:rPr>
                <w:rFonts w:ascii="Arial" w:eastAsia="Times New Roman" w:hAnsi="Arial" w:cs="Arial"/>
                <w:b/>
                <w:bCs/>
                <w:sz w:val="14"/>
                <w:szCs w:val="14"/>
                <w:lang w:val="es-MX" w:eastAsia="es-MX"/>
              </w:rPr>
              <w:t>0</w:t>
            </w:r>
          </w:p>
        </w:tc>
        <w:tc>
          <w:tcPr>
            <w:tcW w:w="959" w:type="dxa"/>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jc w:val="right"/>
              <w:rPr>
                <w:rFonts w:ascii="Arial" w:eastAsia="Times New Roman" w:hAnsi="Arial" w:cs="Arial"/>
                <w:b/>
                <w:bCs/>
                <w:sz w:val="14"/>
                <w:szCs w:val="14"/>
                <w:lang w:val="es-MX" w:eastAsia="es-MX"/>
              </w:rPr>
            </w:pPr>
            <w:r w:rsidRPr="0004448C">
              <w:rPr>
                <w:rFonts w:ascii="Arial" w:eastAsia="Times New Roman" w:hAnsi="Arial" w:cs="Arial"/>
                <w:b/>
                <w:bCs/>
                <w:sz w:val="14"/>
                <w:szCs w:val="14"/>
                <w:lang w:val="es-MX" w:eastAsia="es-MX"/>
              </w:rPr>
              <w:t>208.810</w:t>
            </w:r>
          </w:p>
        </w:tc>
        <w:tc>
          <w:tcPr>
            <w:tcW w:w="0" w:type="auto"/>
            <w:tcBorders>
              <w:top w:val="nil"/>
              <w:left w:val="nil"/>
              <w:bottom w:val="nil"/>
              <w:right w:val="single" w:sz="8" w:space="0" w:color="auto"/>
            </w:tcBorders>
            <w:shd w:val="clear" w:color="000000" w:fill="FFFFFF"/>
            <w:noWrap/>
            <w:vAlign w:val="bottom"/>
            <w:hideMark/>
          </w:tcPr>
          <w:p w:rsidR="0004448C" w:rsidRPr="0004448C" w:rsidRDefault="0004448C" w:rsidP="00E81982">
            <w:pPr>
              <w:spacing w:after="0" w:line="240" w:lineRule="auto"/>
              <w:jc w:val="right"/>
              <w:rPr>
                <w:rFonts w:ascii="Arial" w:eastAsia="Times New Roman" w:hAnsi="Arial" w:cs="Arial"/>
                <w:b/>
                <w:bCs/>
                <w:sz w:val="14"/>
                <w:szCs w:val="14"/>
                <w:lang w:val="es-MX" w:eastAsia="es-MX"/>
              </w:rPr>
            </w:pPr>
            <w:r w:rsidRPr="0004448C">
              <w:rPr>
                <w:rFonts w:ascii="Arial" w:eastAsia="Times New Roman" w:hAnsi="Arial" w:cs="Arial"/>
                <w:b/>
                <w:bCs/>
                <w:sz w:val="14"/>
                <w:szCs w:val="14"/>
                <w:lang w:val="es-MX" w:eastAsia="es-MX"/>
              </w:rPr>
              <w:t xml:space="preserve">                        382.055 </w:t>
            </w:r>
          </w:p>
        </w:tc>
        <w:tc>
          <w:tcPr>
            <w:tcW w:w="0" w:type="auto"/>
            <w:tcBorders>
              <w:top w:val="nil"/>
              <w:left w:val="nil"/>
              <w:bottom w:val="nil"/>
              <w:right w:val="single" w:sz="8" w:space="0" w:color="auto"/>
            </w:tcBorders>
            <w:shd w:val="clear" w:color="000000" w:fill="FFFFFF"/>
            <w:noWrap/>
            <w:vAlign w:val="bottom"/>
            <w:hideMark/>
          </w:tcPr>
          <w:p w:rsidR="0004448C" w:rsidRPr="0004448C" w:rsidRDefault="0004448C" w:rsidP="00E81982">
            <w:pPr>
              <w:spacing w:after="0" w:line="240" w:lineRule="auto"/>
              <w:jc w:val="right"/>
              <w:rPr>
                <w:rFonts w:ascii="Arial" w:eastAsia="Times New Roman" w:hAnsi="Arial" w:cs="Arial"/>
                <w:b/>
                <w:bCs/>
                <w:sz w:val="14"/>
                <w:szCs w:val="14"/>
                <w:lang w:val="es-MX" w:eastAsia="es-MX"/>
              </w:rPr>
            </w:pPr>
            <w:r w:rsidRPr="0004448C">
              <w:rPr>
                <w:rFonts w:ascii="Arial" w:eastAsia="Times New Roman" w:hAnsi="Arial" w:cs="Arial"/>
                <w:b/>
                <w:bCs/>
                <w:sz w:val="14"/>
                <w:szCs w:val="14"/>
                <w:lang w:val="es-MX" w:eastAsia="es-MX"/>
              </w:rPr>
              <w:t xml:space="preserve">                      590.865 </w:t>
            </w:r>
          </w:p>
        </w:tc>
        <w:tc>
          <w:tcPr>
            <w:tcW w:w="0" w:type="auto"/>
            <w:tcBorders>
              <w:top w:val="nil"/>
              <w:left w:val="nil"/>
              <w:bottom w:val="nil"/>
              <w:right w:val="single" w:sz="8" w:space="0" w:color="auto"/>
            </w:tcBorders>
            <w:shd w:val="clear" w:color="000000" w:fill="FFFFFF"/>
            <w:noWrap/>
            <w:vAlign w:val="bottom"/>
            <w:hideMark/>
          </w:tcPr>
          <w:p w:rsidR="0004448C" w:rsidRPr="0004448C" w:rsidRDefault="0004448C" w:rsidP="00E81982">
            <w:pPr>
              <w:spacing w:after="0" w:line="240" w:lineRule="auto"/>
              <w:jc w:val="right"/>
              <w:rPr>
                <w:rFonts w:ascii="Arial" w:eastAsia="Times New Roman" w:hAnsi="Arial" w:cs="Arial"/>
                <w:b/>
                <w:bCs/>
                <w:sz w:val="14"/>
                <w:szCs w:val="14"/>
                <w:lang w:val="es-MX" w:eastAsia="es-MX"/>
              </w:rPr>
            </w:pPr>
            <w:r w:rsidRPr="0004448C">
              <w:rPr>
                <w:rFonts w:ascii="Arial" w:eastAsia="Times New Roman" w:hAnsi="Arial" w:cs="Arial"/>
                <w:b/>
                <w:bCs/>
                <w:sz w:val="14"/>
                <w:szCs w:val="14"/>
                <w:lang w:val="es-MX" w:eastAsia="es-MX"/>
              </w:rPr>
              <w:t xml:space="preserve">              590.865 </w:t>
            </w:r>
          </w:p>
        </w:tc>
        <w:tc>
          <w:tcPr>
            <w:tcW w:w="812" w:type="dxa"/>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jc w:val="right"/>
              <w:rPr>
                <w:rFonts w:ascii="Arial" w:eastAsia="Times New Roman" w:hAnsi="Arial" w:cs="Arial"/>
                <w:b/>
                <w:bCs/>
                <w:color w:val="000000"/>
                <w:sz w:val="14"/>
                <w:szCs w:val="14"/>
                <w:lang w:val="es-MX" w:eastAsia="es-MX"/>
              </w:rPr>
            </w:pPr>
            <w:r w:rsidRPr="0004448C">
              <w:rPr>
                <w:rFonts w:ascii="Arial" w:eastAsia="Times New Roman" w:hAnsi="Arial" w:cs="Arial"/>
                <w:b/>
                <w:bCs/>
                <w:color w:val="000000"/>
                <w:sz w:val="14"/>
                <w:szCs w:val="14"/>
                <w:lang w:val="es-MX" w:eastAsia="es-MX"/>
              </w:rPr>
              <w:t>0%</w:t>
            </w:r>
          </w:p>
        </w:tc>
      </w:tr>
      <w:tr w:rsidR="00E81982" w:rsidRPr="0004448C" w:rsidTr="00E81982">
        <w:trPr>
          <w:trHeight w:val="47"/>
        </w:trPr>
        <w:tc>
          <w:tcPr>
            <w:tcW w:w="1348" w:type="dxa"/>
            <w:tcBorders>
              <w:top w:val="nil"/>
              <w:left w:val="single" w:sz="8" w:space="0" w:color="auto"/>
              <w:bottom w:val="nil"/>
              <w:right w:val="single" w:sz="8" w:space="0" w:color="auto"/>
            </w:tcBorders>
            <w:shd w:val="clear" w:color="000000" w:fill="FFFFFF"/>
            <w:noWrap/>
            <w:vAlign w:val="bottom"/>
            <w:hideMark/>
          </w:tcPr>
          <w:p w:rsidR="0004448C" w:rsidRPr="0004448C" w:rsidRDefault="0004448C" w:rsidP="0004448C">
            <w:pPr>
              <w:spacing w:after="0" w:line="240" w:lineRule="auto"/>
              <w:rPr>
                <w:rFonts w:ascii="Arial" w:eastAsia="Times New Roman" w:hAnsi="Arial" w:cs="Arial"/>
                <w:color w:val="000000"/>
                <w:sz w:val="14"/>
                <w:szCs w:val="14"/>
                <w:lang w:val="es-MX" w:eastAsia="es-MX"/>
              </w:rPr>
            </w:pPr>
            <w:r w:rsidRPr="0004448C">
              <w:rPr>
                <w:rFonts w:ascii="Arial" w:eastAsia="Times New Roman" w:hAnsi="Arial" w:cs="Arial"/>
                <w:color w:val="000000"/>
                <w:sz w:val="14"/>
                <w:szCs w:val="14"/>
                <w:lang w:val="es-MX" w:eastAsia="es-MX"/>
              </w:rPr>
              <w:t>1.3.3.1.09.00.0.0.000</w:t>
            </w:r>
          </w:p>
        </w:tc>
        <w:tc>
          <w:tcPr>
            <w:tcW w:w="3613" w:type="dxa"/>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rPr>
                <w:rFonts w:ascii="Arial" w:eastAsia="Times New Roman" w:hAnsi="Arial" w:cs="Arial"/>
                <w:sz w:val="14"/>
                <w:szCs w:val="14"/>
                <w:lang w:val="es-MX" w:eastAsia="es-MX"/>
              </w:rPr>
            </w:pPr>
            <w:r w:rsidRPr="0004448C">
              <w:rPr>
                <w:rFonts w:ascii="Arial" w:eastAsia="Times New Roman" w:hAnsi="Arial" w:cs="Arial"/>
                <w:sz w:val="14"/>
                <w:szCs w:val="14"/>
                <w:lang w:val="es-MX" w:eastAsia="es-MX"/>
              </w:rPr>
              <w:t>OTRAS MULTAS Y SANCIONES</w:t>
            </w:r>
          </w:p>
        </w:tc>
        <w:tc>
          <w:tcPr>
            <w:tcW w:w="959" w:type="dxa"/>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jc w:val="right"/>
              <w:rPr>
                <w:rFonts w:ascii="Arial" w:eastAsia="Times New Roman" w:hAnsi="Arial" w:cs="Arial"/>
                <w:sz w:val="14"/>
                <w:szCs w:val="14"/>
                <w:lang w:val="es-MX" w:eastAsia="es-MX"/>
              </w:rPr>
            </w:pPr>
            <w:r w:rsidRPr="0004448C">
              <w:rPr>
                <w:rFonts w:ascii="Arial" w:eastAsia="Times New Roman" w:hAnsi="Arial" w:cs="Arial"/>
                <w:sz w:val="14"/>
                <w:szCs w:val="14"/>
                <w:lang w:val="es-MX" w:eastAsia="es-MX"/>
              </w:rPr>
              <w:t>0</w:t>
            </w:r>
          </w:p>
        </w:tc>
        <w:tc>
          <w:tcPr>
            <w:tcW w:w="0" w:type="auto"/>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jc w:val="right"/>
              <w:rPr>
                <w:rFonts w:ascii="Arial" w:eastAsia="Times New Roman" w:hAnsi="Arial" w:cs="Arial"/>
                <w:sz w:val="14"/>
                <w:szCs w:val="14"/>
                <w:lang w:val="es-MX" w:eastAsia="es-MX"/>
              </w:rPr>
            </w:pPr>
            <w:r w:rsidRPr="0004448C">
              <w:rPr>
                <w:rFonts w:ascii="Arial" w:eastAsia="Times New Roman" w:hAnsi="Arial" w:cs="Arial"/>
                <w:sz w:val="14"/>
                <w:szCs w:val="14"/>
                <w:lang w:val="es-MX" w:eastAsia="es-MX"/>
              </w:rPr>
              <w:t>0</w:t>
            </w:r>
          </w:p>
        </w:tc>
        <w:tc>
          <w:tcPr>
            <w:tcW w:w="1063" w:type="dxa"/>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jc w:val="right"/>
              <w:rPr>
                <w:rFonts w:ascii="Arial" w:eastAsia="Times New Roman" w:hAnsi="Arial" w:cs="Arial"/>
                <w:sz w:val="14"/>
                <w:szCs w:val="14"/>
                <w:lang w:val="es-MX" w:eastAsia="es-MX"/>
              </w:rPr>
            </w:pPr>
            <w:r w:rsidRPr="0004448C">
              <w:rPr>
                <w:rFonts w:ascii="Arial" w:eastAsia="Times New Roman" w:hAnsi="Arial" w:cs="Arial"/>
                <w:sz w:val="14"/>
                <w:szCs w:val="14"/>
                <w:lang w:val="es-MX" w:eastAsia="es-MX"/>
              </w:rPr>
              <w:t>0</w:t>
            </w:r>
          </w:p>
        </w:tc>
        <w:tc>
          <w:tcPr>
            <w:tcW w:w="959" w:type="dxa"/>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jc w:val="right"/>
              <w:rPr>
                <w:rFonts w:ascii="Arial" w:eastAsia="Times New Roman" w:hAnsi="Arial" w:cs="Arial"/>
                <w:sz w:val="14"/>
                <w:szCs w:val="14"/>
                <w:lang w:val="es-MX" w:eastAsia="es-MX"/>
              </w:rPr>
            </w:pPr>
            <w:r w:rsidRPr="0004448C">
              <w:rPr>
                <w:rFonts w:ascii="Arial" w:eastAsia="Times New Roman" w:hAnsi="Arial" w:cs="Arial"/>
                <w:sz w:val="14"/>
                <w:szCs w:val="14"/>
                <w:lang w:val="es-MX" w:eastAsia="es-MX"/>
              </w:rPr>
              <w:t>208.810</w:t>
            </w:r>
          </w:p>
        </w:tc>
        <w:tc>
          <w:tcPr>
            <w:tcW w:w="0" w:type="auto"/>
            <w:tcBorders>
              <w:top w:val="nil"/>
              <w:left w:val="nil"/>
              <w:bottom w:val="nil"/>
              <w:right w:val="single" w:sz="8" w:space="0" w:color="auto"/>
            </w:tcBorders>
            <w:shd w:val="clear" w:color="auto" w:fill="auto"/>
            <w:noWrap/>
            <w:vAlign w:val="bottom"/>
            <w:hideMark/>
          </w:tcPr>
          <w:p w:rsidR="0004448C" w:rsidRPr="0004448C" w:rsidRDefault="0004448C" w:rsidP="00E81982">
            <w:pPr>
              <w:spacing w:after="0" w:line="240" w:lineRule="auto"/>
              <w:jc w:val="right"/>
              <w:rPr>
                <w:rFonts w:eastAsia="Times New Roman" w:cs="Calibri"/>
                <w:color w:val="000000"/>
                <w:sz w:val="14"/>
                <w:szCs w:val="14"/>
                <w:lang w:val="es-MX" w:eastAsia="es-MX"/>
              </w:rPr>
            </w:pPr>
            <w:r w:rsidRPr="0004448C">
              <w:rPr>
                <w:rFonts w:eastAsia="Times New Roman" w:cs="Calibri"/>
                <w:color w:val="000000"/>
                <w:sz w:val="14"/>
                <w:szCs w:val="14"/>
                <w:lang w:val="es-MX" w:eastAsia="es-MX"/>
              </w:rPr>
              <w:t xml:space="preserve">                                    382.055 </w:t>
            </w:r>
          </w:p>
        </w:tc>
        <w:tc>
          <w:tcPr>
            <w:tcW w:w="0" w:type="auto"/>
            <w:tcBorders>
              <w:top w:val="nil"/>
              <w:left w:val="nil"/>
              <w:bottom w:val="nil"/>
              <w:right w:val="nil"/>
            </w:tcBorders>
            <w:shd w:val="clear" w:color="auto" w:fill="auto"/>
            <w:noWrap/>
            <w:vAlign w:val="bottom"/>
            <w:hideMark/>
          </w:tcPr>
          <w:p w:rsidR="0004448C" w:rsidRPr="0004448C" w:rsidRDefault="0004448C" w:rsidP="00E81982">
            <w:pPr>
              <w:spacing w:after="0" w:line="240" w:lineRule="auto"/>
              <w:jc w:val="right"/>
              <w:rPr>
                <w:rFonts w:eastAsia="Times New Roman" w:cs="Calibri"/>
                <w:color w:val="000000"/>
                <w:sz w:val="14"/>
                <w:szCs w:val="14"/>
                <w:lang w:val="es-MX" w:eastAsia="es-MX"/>
              </w:rPr>
            </w:pPr>
            <w:r w:rsidRPr="0004448C">
              <w:rPr>
                <w:rFonts w:eastAsia="Times New Roman" w:cs="Calibri"/>
                <w:color w:val="000000"/>
                <w:sz w:val="14"/>
                <w:szCs w:val="14"/>
                <w:lang w:val="es-MX" w:eastAsia="es-MX"/>
              </w:rPr>
              <w:t xml:space="preserve">                                 590.865 </w:t>
            </w:r>
          </w:p>
        </w:tc>
        <w:tc>
          <w:tcPr>
            <w:tcW w:w="0" w:type="auto"/>
            <w:tcBorders>
              <w:top w:val="nil"/>
              <w:left w:val="single" w:sz="8" w:space="0" w:color="auto"/>
              <w:bottom w:val="nil"/>
              <w:right w:val="single" w:sz="8" w:space="0" w:color="auto"/>
            </w:tcBorders>
            <w:shd w:val="clear" w:color="000000" w:fill="FFFFFF"/>
            <w:noWrap/>
            <w:vAlign w:val="bottom"/>
            <w:hideMark/>
          </w:tcPr>
          <w:p w:rsidR="0004448C" w:rsidRPr="0004448C" w:rsidRDefault="0004448C" w:rsidP="00E81982">
            <w:pPr>
              <w:spacing w:after="0" w:line="240" w:lineRule="auto"/>
              <w:jc w:val="right"/>
              <w:rPr>
                <w:rFonts w:ascii="Arial" w:eastAsia="Times New Roman" w:hAnsi="Arial" w:cs="Arial"/>
                <w:color w:val="000000"/>
                <w:sz w:val="14"/>
                <w:szCs w:val="14"/>
                <w:lang w:val="es-MX" w:eastAsia="es-MX"/>
              </w:rPr>
            </w:pPr>
            <w:r w:rsidRPr="0004448C">
              <w:rPr>
                <w:rFonts w:ascii="Arial" w:eastAsia="Times New Roman" w:hAnsi="Arial" w:cs="Arial"/>
                <w:color w:val="000000"/>
                <w:sz w:val="14"/>
                <w:szCs w:val="14"/>
                <w:lang w:val="es-MX" w:eastAsia="es-MX"/>
              </w:rPr>
              <w:t xml:space="preserve">              590.865 </w:t>
            </w:r>
          </w:p>
        </w:tc>
        <w:tc>
          <w:tcPr>
            <w:tcW w:w="812" w:type="dxa"/>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jc w:val="right"/>
              <w:rPr>
                <w:rFonts w:ascii="Arial" w:eastAsia="Times New Roman" w:hAnsi="Arial" w:cs="Arial"/>
                <w:color w:val="000000"/>
                <w:sz w:val="14"/>
                <w:szCs w:val="14"/>
                <w:lang w:val="es-MX" w:eastAsia="es-MX"/>
              </w:rPr>
            </w:pPr>
            <w:r w:rsidRPr="0004448C">
              <w:rPr>
                <w:rFonts w:ascii="Arial" w:eastAsia="Times New Roman" w:hAnsi="Arial" w:cs="Arial"/>
                <w:color w:val="000000"/>
                <w:sz w:val="14"/>
                <w:szCs w:val="14"/>
                <w:lang w:val="es-MX" w:eastAsia="es-MX"/>
              </w:rPr>
              <w:t>0%</w:t>
            </w:r>
          </w:p>
        </w:tc>
      </w:tr>
      <w:tr w:rsidR="0004448C" w:rsidRPr="0004448C" w:rsidTr="00E81982">
        <w:trPr>
          <w:trHeight w:val="47"/>
        </w:trPr>
        <w:tc>
          <w:tcPr>
            <w:tcW w:w="1348" w:type="dxa"/>
            <w:tcBorders>
              <w:top w:val="nil"/>
              <w:left w:val="single" w:sz="8" w:space="0" w:color="auto"/>
              <w:bottom w:val="nil"/>
              <w:right w:val="single" w:sz="8" w:space="0" w:color="auto"/>
            </w:tcBorders>
            <w:shd w:val="clear" w:color="000000" w:fill="FFFFFF"/>
            <w:noWrap/>
            <w:vAlign w:val="bottom"/>
            <w:hideMark/>
          </w:tcPr>
          <w:p w:rsidR="0004448C" w:rsidRPr="0004448C" w:rsidRDefault="0004448C" w:rsidP="0004448C">
            <w:pPr>
              <w:spacing w:after="0" w:line="240" w:lineRule="auto"/>
              <w:rPr>
                <w:rFonts w:ascii="Arial" w:eastAsia="Times New Roman" w:hAnsi="Arial" w:cs="Arial"/>
                <w:b/>
                <w:bCs/>
                <w:color w:val="000000"/>
                <w:sz w:val="14"/>
                <w:szCs w:val="14"/>
                <w:lang w:val="es-MX" w:eastAsia="es-MX"/>
              </w:rPr>
            </w:pPr>
            <w:r w:rsidRPr="0004448C">
              <w:rPr>
                <w:rFonts w:ascii="Arial" w:eastAsia="Times New Roman" w:hAnsi="Arial" w:cs="Arial"/>
                <w:b/>
                <w:bCs/>
                <w:color w:val="000000"/>
                <w:sz w:val="14"/>
                <w:szCs w:val="14"/>
                <w:lang w:val="es-MX" w:eastAsia="es-MX"/>
              </w:rPr>
              <w:t>1.3.4.0.00.00.0.0.000</w:t>
            </w:r>
          </w:p>
        </w:tc>
        <w:tc>
          <w:tcPr>
            <w:tcW w:w="3613" w:type="dxa"/>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rPr>
                <w:rFonts w:ascii="Arial" w:eastAsia="Times New Roman" w:hAnsi="Arial" w:cs="Arial"/>
                <w:b/>
                <w:bCs/>
                <w:sz w:val="14"/>
                <w:szCs w:val="14"/>
                <w:lang w:val="es-MX" w:eastAsia="es-MX"/>
              </w:rPr>
            </w:pPr>
            <w:r w:rsidRPr="0004448C">
              <w:rPr>
                <w:rFonts w:ascii="Arial" w:eastAsia="Times New Roman" w:hAnsi="Arial" w:cs="Arial"/>
                <w:b/>
                <w:bCs/>
                <w:sz w:val="14"/>
                <w:szCs w:val="14"/>
                <w:lang w:val="es-MX" w:eastAsia="es-MX"/>
              </w:rPr>
              <w:t>INTERESES MORATORIOS</w:t>
            </w:r>
          </w:p>
        </w:tc>
        <w:tc>
          <w:tcPr>
            <w:tcW w:w="959" w:type="dxa"/>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jc w:val="right"/>
              <w:rPr>
                <w:rFonts w:ascii="Arial" w:eastAsia="Times New Roman" w:hAnsi="Arial" w:cs="Arial"/>
                <w:b/>
                <w:bCs/>
                <w:sz w:val="14"/>
                <w:szCs w:val="14"/>
                <w:lang w:val="es-MX" w:eastAsia="es-MX"/>
              </w:rPr>
            </w:pPr>
            <w:r w:rsidRPr="0004448C">
              <w:rPr>
                <w:rFonts w:ascii="Arial" w:eastAsia="Times New Roman" w:hAnsi="Arial" w:cs="Arial"/>
                <w:b/>
                <w:bCs/>
                <w:sz w:val="14"/>
                <w:szCs w:val="14"/>
                <w:lang w:val="es-MX" w:eastAsia="es-MX"/>
              </w:rPr>
              <w:t>0</w:t>
            </w:r>
          </w:p>
        </w:tc>
        <w:tc>
          <w:tcPr>
            <w:tcW w:w="0" w:type="auto"/>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jc w:val="right"/>
              <w:rPr>
                <w:rFonts w:ascii="Arial" w:eastAsia="Times New Roman" w:hAnsi="Arial" w:cs="Arial"/>
                <w:b/>
                <w:bCs/>
                <w:sz w:val="14"/>
                <w:szCs w:val="14"/>
                <w:lang w:val="es-MX" w:eastAsia="es-MX"/>
              </w:rPr>
            </w:pPr>
            <w:r w:rsidRPr="0004448C">
              <w:rPr>
                <w:rFonts w:ascii="Arial" w:eastAsia="Times New Roman" w:hAnsi="Arial" w:cs="Arial"/>
                <w:b/>
                <w:bCs/>
                <w:sz w:val="14"/>
                <w:szCs w:val="14"/>
                <w:lang w:val="es-MX" w:eastAsia="es-MX"/>
              </w:rPr>
              <w:t>0</w:t>
            </w:r>
          </w:p>
        </w:tc>
        <w:tc>
          <w:tcPr>
            <w:tcW w:w="1063" w:type="dxa"/>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jc w:val="right"/>
              <w:rPr>
                <w:rFonts w:ascii="Arial" w:eastAsia="Times New Roman" w:hAnsi="Arial" w:cs="Arial"/>
                <w:b/>
                <w:bCs/>
                <w:sz w:val="14"/>
                <w:szCs w:val="14"/>
                <w:lang w:val="es-MX" w:eastAsia="es-MX"/>
              </w:rPr>
            </w:pPr>
            <w:r w:rsidRPr="0004448C">
              <w:rPr>
                <w:rFonts w:ascii="Arial" w:eastAsia="Times New Roman" w:hAnsi="Arial" w:cs="Arial"/>
                <w:b/>
                <w:bCs/>
                <w:sz w:val="14"/>
                <w:szCs w:val="14"/>
                <w:lang w:val="es-MX" w:eastAsia="es-MX"/>
              </w:rPr>
              <w:t>0</w:t>
            </w:r>
          </w:p>
        </w:tc>
        <w:tc>
          <w:tcPr>
            <w:tcW w:w="959" w:type="dxa"/>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jc w:val="right"/>
              <w:rPr>
                <w:rFonts w:ascii="Arial" w:eastAsia="Times New Roman" w:hAnsi="Arial" w:cs="Arial"/>
                <w:b/>
                <w:bCs/>
                <w:sz w:val="14"/>
                <w:szCs w:val="14"/>
                <w:lang w:val="es-MX" w:eastAsia="es-MX"/>
              </w:rPr>
            </w:pPr>
            <w:r w:rsidRPr="0004448C">
              <w:rPr>
                <w:rFonts w:ascii="Arial" w:eastAsia="Times New Roman" w:hAnsi="Arial" w:cs="Arial"/>
                <w:b/>
                <w:bCs/>
                <w:sz w:val="14"/>
                <w:szCs w:val="14"/>
                <w:lang w:val="es-MX" w:eastAsia="es-MX"/>
              </w:rPr>
              <w:t>165.278</w:t>
            </w:r>
          </w:p>
        </w:tc>
        <w:tc>
          <w:tcPr>
            <w:tcW w:w="0" w:type="auto"/>
            <w:tcBorders>
              <w:top w:val="nil"/>
              <w:left w:val="nil"/>
              <w:bottom w:val="nil"/>
              <w:right w:val="single" w:sz="8" w:space="0" w:color="auto"/>
            </w:tcBorders>
            <w:shd w:val="clear" w:color="000000" w:fill="FFFFFF"/>
            <w:noWrap/>
            <w:vAlign w:val="bottom"/>
            <w:hideMark/>
          </w:tcPr>
          <w:p w:rsidR="0004448C" w:rsidRPr="0004448C" w:rsidRDefault="0004448C" w:rsidP="00E81982">
            <w:pPr>
              <w:spacing w:after="0" w:line="240" w:lineRule="auto"/>
              <w:jc w:val="right"/>
              <w:rPr>
                <w:rFonts w:ascii="Arial" w:eastAsia="Times New Roman" w:hAnsi="Arial" w:cs="Arial"/>
                <w:b/>
                <w:bCs/>
                <w:sz w:val="14"/>
                <w:szCs w:val="14"/>
                <w:lang w:val="es-MX" w:eastAsia="es-MX"/>
              </w:rPr>
            </w:pPr>
            <w:r w:rsidRPr="0004448C">
              <w:rPr>
                <w:rFonts w:ascii="Arial" w:eastAsia="Times New Roman" w:hAnsi="Arial" w:cs="Arial"/>
                <w:b/>
                <w:bCs/>
                <w:sz w:val="14"/>
                <w:szCs w:val="14"/>
                <w:lang w:val="es-MX" w:eastAsia="es-MX"/>
              </w:rPr>
              <w:t xml:space="preserve">                        657.321 </w:t>
            </w:r>
          </w:p>
        </w:tc>
        <w:tc>
          <w:tcPr>
            <w:tcW w:w="0" w:type="auto"/>
            <w:tcBorders>
              <w:top w:val="nil"/>
              <w:left w:val="nil"/>
              <w:bottom w:val="nil"/>
              <w:right w:val="single" w:sz="8" w:space="0" w:color="auto"/>
            </w:tcBorders>
            <w:shd w:val="clear" w:color="000000" w:fill="FFFFFF"/>
            <w:noWrap/>
            <w:vAlign w:val="bottom"/>
            <w:hideMark/>
          </w:tcPr>
          <w:p w:rsidR="0004448C" w:rsidRPr="0004448C" w:rsidRDefault="0004448C" w:rsidP="00E81982">
            <w:pPr>
              <w:spacing w:after="0" w:line="240" w:lineRule="auto"/>
              <w:jc w:val="right"/>
              <w:rPr>
                <w:rFonts w:ascii="Arial" w:eastAsia="Times New Roman" w:hAnsi="Arial" w:cs="Arial"/>
                <w:b/>
                <w:bCs/>
                <w:sz w:val="14"/>
                <w:szCs w:val="14"/>
                <w:lang w:val="es-MX" w:eastAsia="es-MX"/>
              </w:rPr>
            </w:pPr>
            <w:r w:rsidRPr="0004448C">
              <w:rPr>
                <w:rFonts w:ascii="Arial" w:eastAsia="Times New Roman" w:hAnsi="Arial" w:cs="Arial"/>
                <w:b/>
                <w:bCs/>
                <w:sz w:val="14"/>
                <w:szCs w:val="14"/>
                <w:lang w:val="es-MX" w:eastAsia="es-MX"/>
              </w:rPr>
              <w:t xml:space="preserve">                      822.599 </w:t>
            </w:r>
          </w:p>
        </w:tc>
        <w:tc>
          <w:tcPr>
            <w:tcW w:w="0" w:type="auto"/>
            <w:tcBorders>
              <w:top w:val="nil"/>
              <w:left w:val="nil"/>
              <w:bottom w:val="nil"/>
              <w:right w:val="single" w:sz="8" w:space="0" w:color="auto"/>
            </w:tcBorders>
            <w:shd w:val="clear" w:color="000000" w:fill="FFFFFF"/>
            <w:noWrap/>
            <w:vAlign w:val="bottom"/>
            <w:hideMark/>
          </w:tcPr>
          <w:p w:rsidR="0004448C" w:rsidRPr="0004448C" w:rsidRDefault="0004448C" w:rsidP="00E81982">
            <w:pPr>
              <w:spacing w:after="0" w:line="240" w:lineRule="auto"/>
              <w:jc w:val="right"/>
              <w:rPr>
                <w:rFonts w:ascii="Arial" w:eastAsia="Times New Roman" w:hAnsi="Arial" w:cs="Arial"/>
                <w:b/>
                <w:bCs/>
                <w:sz w:val="14"/>
                <w:szCs w:val="14"/>
                <w:lang w:val="es-MX" w:eastAsia="es-MX"/>
              </w:rPr>
            </w:pPr>
            <w:r w:rsidRPr="0004448C">
              <w:rPr>
                <w:rFonts w:ascii="Arial" w:eastAsia="Times New Roman" w:hAnsi="Arial" w:cs="Arial"/>
                <w:b/>
                <w:bCs/>
                <w:sz w:val="14"/>
                <w:szCs w:val="14"/>
                <w:lang w:val="es-MX" w:eastAsia="es-MX"/>
              </w:rPr>
              <w:t xml:space="preserve">              822.599 </w:t>
            </w:r>
          </w:p>
        </w:tc>
        <w:tc>
          <w:tcPr>
            <w:tcW w:w="812" w:type="dxa"/>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jc w:val="right"/>
              <w:rPr>
                <w:rFonts w:ascii="Arial" w:eastAsia="Times New Roman" w:hAnsi="Arial" w:cs="Arial"/>
                <w:b/>
                <w:bCs/>
                <w:color w:val="000000"/>
                <w:sz w:val="14"/>
                <w:szCs w:val="14"/>
                <w:lang w:val="es-MX" w:eastAsia="es-MX"/>
              </w:rPr>
            </w:pPr>
            <w:r w:rsidRPr="0004448C">
              <w:rPr>
                <w:rFonts w:ascii="Arial" w:eastAsia="Times New Roman" w:hAnsi="Arial" w:cs="Arial"/>
                <w:b/>
                <w:bCs/>
                <w:color w:val="000000"/>
                <w:sz w:val="14"/>
                <w:szCs w:val="14"/>
                <w:lang w:val="es-MX" w:eastAsia="es-MX"/>
              </w:rPr>
              <w:t>0%</w:t>
            </w:r>
          </w:p>
        </w:tc>
      </w:tr>
      <w:tr w:rsidR="00E81982" w:rsidRPr="0004448C" w:rsidTr="00E81982">
        <w:trPr>
          <w:trHeight w:val="47"/>
        </w:trPr>
        <w:tc>
          <w:tcPr>
            <w:tcW w:w="1348" w:type="dxa"/>
            <w:tcBorders>
              <w:top w:val="nil"/>
              <w:left w:val="single" w:sz="8" w:space="0" w:color="auto"/>
              <w:bottom w:val="nil"/>
              <w:right w:val="single" w:sz="8" w:space="0" w:color="auto"/>
            </w:tcBorders>
            <w:shd w:val="clear" w:color="000000" w:fill="FFFFFF"/>
            <w:noWrap/>
            <w:vAlign w:val="bottom"/>
            <w:hideMark/>
          </w:tcPr>
          <w:p w:rsidR="0004448C" w:rsidRPr="0004448C" w:rsidRDefault="0004448C" w:rsidP="0004448C">
            <w:pPr>
              <w:spacing w:after="0" w:line="240" w:lineRule="auto"/>
              <w:rPr>
                <w:rFonts w:ascii="Arial" w:eastAsia="Times New Roman" w:hAnsi="Arial" w:cs="Arial"/>
                <w:color w:val="000000"/>
                <w:sz w:val="14"/>
                <w:szCs w:val="14"/>
                <w:lang w:val="es-MX" w:eastAsia="es-MX"/>
              </w:rPr>
            </w:pPr>
            <w:r w:rsidRPr="0004448C">
              <w:rPr>
                <w:rFonts w:ascii="Arial" w:eastAsia="Times New Roman" w:hAnsi="Arial" w:cs="Arial"/>
                <w:color w:val="000000"/>
                <w:sz w:val="14"/>
                <w:szCs w:val="14"/>
                <w:lang w:val="es-MX" w:eastAsia="es-MX"/>
              </w:rPr>
              <w:t>1.3.4.9.00.00.0.0.000</w:t>
            </w:r>
          </w:p>
        </w:tc>
        <w:tc>
          <w:tcPr>
            <w:tcW w:w="3613" w:type="dxa"/>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rPr>
                <w:rFonts w:ascii="Arial" w:eastAsia="Times New Roman" w:hAnsi="Arial" w:cs="Arial"/>
                <w:sz w:val="14"/>
                <w:szCs w:val="14"/>
                <w:lang w:val="es-MX" w:eastAsia="es-MX"/>
              </w:rPr>
            </w:pPr>
            <w:r w:rsidRPr="0004448C">
              <w:rPr>
                <w:rFonts w:ascii="Arial" w:eastAsia="Times New Roman" w:hAnsi="Arial" w:cs="Arial"/>
                <w:sz w:val="14"/>
                <w:szCs w:val="14"/>
                <w:lang w:val="es-MX" w:eastAsia="es-MX"/>
              </w:rPr>
              <w:t>OTROS INTERESES MORATORIOS</w:t>
            </w:r>
          </w:p>
        </w:tc>
        <w:tc>
          <w:tcPr>
            <w:tcW w:w="959" w:type="dxa"/>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jc w:val="right"/>
              <w:rPr>
                <w:rFonts w:ascii="Arial" w:eastAsia="Times New Roman" w:hAnsi="Arial" w:cs="Arial"/>
                <w:sz w:val="14"/>
                <w:szCs w:val="14"/>
                <w:lang w:val="es-MX" w:eastAsia="es-MX"/>
              </w:rPr>
            </w:pPr>
            <w:r w:rsidRPr="0004448C">
              <w:rPr>
                <w:rFonts w:ascii="Arial" w:eastAsia="Times New Roman" w:hAnsi="Arial" w:cs="Arial"/>
                <w:sz w:val="14"/>
                <w:szCs w:val="14"/>
                <w:lang w:val="es-MX" w:eastAsia="es-MX"/>
              </w:rPr>
              <w:t>0</w:t>
            </w:r>
          </w:p>
        </w:tc>
        <w:tc>
          <w:tcPr>
            <w:tcW w:w="0" w:type="auto"/>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jc w:val="right"/>
              <w:rPr>
                <w:rFonts w:ascii="Arial" w:eastAsia="Times New Roman" w:hAnsi="Arial" w:cs="Arial"/>
                <w:sz w:val="14"/>
                <w:szCs w:val="14"/>
                <w:lang w:val="es-MX" w:eastAsia="es-MX"/>
              </w:rPr>
            </w:pPr>
            <w:r w:rsidRPr="0004448C">
              <w:rPr>
                <w:rFonts w:ascii="Arial" w:eastAsia="Times New Roman" w:hAnsi="Arial" w:cs="Arial"/>
                <w:sz w:val="14"/>
                <w:szCs w:val="14"/>
                <w:lang w:val="es-MX" w:eastAsia="es-MX"/>
              </w:rPr>
              <w:t>0</w:t>
            </w:r>
          </w:p>
        </w:tc>
        <w:tc>
          <w:tcPr>
            <w:tcW w:w="1063" w:type="dxa"/>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jc w:val="right"/>
              <w:rPr>
                <w:rFonts w:ascii="Arial" w:eastAsia="Times New Roman" w:hAnsi="Arial" w:cs="Arial"/>
                <w:sz w:val="14"/>
                <w:szCs w:val="14"/>
                <w:lang w:val="es-MX" w:eastAsia="es-MX"/>
              </w:rPr>
            </w:pPr>
            <w:r w:rsidRPr="0004448C">
              <w:rPr>
                <w:rFonts w:ascii="Arial" w:eastAsia="Times New Roman" w:hAnsi="Arial" w:cs="Arial"/>
                <w:sz w:val="14"/>
                <w:szCs w:val="14"/>
                <w:lang w:val="es-MX" w:eastAsia="es-MX"/>
              </w:rPr>
              <w:t>0</w:t>
            </w:r>
          </w:p>
        </w:tc>
        <w:tc>
          <w:tcPr>
            <w:tcW w:w="959" w:type="dxa"/>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jc w:val="right"/>
              <w:rPr>
                <w:rFonts w:ascii="Arial" w:eastAsia="Times New Roman" w:hAnsi="Arial" w:cs="Arial"/>
                <w:sz w:val="14"/>
                <w:szCs w:val="14"/>
                <w:lang w:val="es-MX" w:eastAsia="es-MX"/>
              </w:rPr>
            </w:pPr>
            <w:r w:rsidRPr="0004448C">
              <w:rPr>
                <w:rFonts w:ascii="Arial" w:eastAsia="Times New Roman" w:hAnsi="Arial" w:cs="Arial"/>
                <w:sz w:val="14"/>
                <w:szCs w:val="14"/>
                <w:lang w:val="es-MX" w:eastAsia="es-MX"/>
              </w:rPr>
              <w:t>165.278</w:t>
            </w:r>
          </w:p>
        </w:tc>
        <w:tc>
          <w:tcPr>
            <w:tcW w:w="0" w:type="auto"/>
            <w:tcBorders>
              <w:top w:val="nil"/>
              <w:left w:val="nil"/>
              <w:bottom w:val="nil"/>
              <w:right w:val="single" w:sz="8" w:space="0" w:color="auto"/>
            </w:tcBorders>
            <w:shd w:val="clear" w:color="auto" w:fill="auto"/>
            <w:noWrap/>
            <w:vAlign w:val="bottom"/>
            <w:hideMark/>
          </w:tcPr>
          <w:p w:rsidR="0004448C" w:rsidRPr="0004448C" w:rsidRDefault="0004448C" w:rsidP="00E81982">
            <w:pPr>
              <w:spacing w:after="0" w:line="240" w:lineRule="auto"/>
              <w:jc w:val="right"/>
              <w:rPr>
                <w:rFonts w:eastAsia="Times New Roman" w:cs="Calibri"/>
                <w:color w:val="000000"/>
                <w:sz w:val="14"/>
                <w:szCs w:val="14"/>
                <w:lang w:val="es-MX" w:eastAsia="es-MX"/>
              </w:rPr>
            </w:pPr>
            <w:r w:rsidRPr="0004448C">
              <w:rPr>
                <w:rFonts w:eastAsia="Times New Roman" w:cs="Calibri"/>
                <w:color w:val="000000"/>
                <w:sz w:val="14"/>
                <w:szCs w:val="14"/>
                <w:lang w:val="es-MX" w:eastAsia="es-MX"/>
              </w:rPr>
              <w:t xml:space="preserve">                                    657.321 </w:t>
            </w:r>
          </w:p>
        </w:tc>
        <w:tc>
          <w:tcPr>
            <w:tcW w:w="0" w:type="auto"/>
            <w:tcBorders>
              <w:top w:val="nil"/>
              <w:left w:val="nil"/>
              <w:bottom w:val="nil"/>
              <w:right w:val="nil"/>
            </w:tcBorders>
            <w:shd w:val="clear" w:color="auto" w:fill="auto"/>
            <w:noWrap/>
            <w:vAlign w:val="bottom"/>
            <w:hideMark/>
          </w:tcPr>
          <w:p w:rsidR="0004448C" w:rsidRPr="0004448C" w:rsidRDefault="0004448C" w:rsidP="00E81982">
            <w:pPr>
              <w:spacing w:after="0" w:line="240" w:lineRule="auto"/>
              <w:jc w:val="right"/>
              <w:rPr>
                <w:rFonts w:eastAsia="Times New Roman" w:cs="Calibri"/>
                <w:color w:val="000000"/>
                <w:sz w:val="14"/>
                <w:szCs w:val="14"/>
                <w:lang w:val="es-MX" w:eastAsia="es-MX"/>
              </w:rPr>
            </w:pPr>
            <w:r w:rsidRPr="0004448C">
              <w:rPr>
                <w:rFonts w:eastAsia="Times New Roman" w:cs="Calibri"/>
                <w:color w:val="000000"/>
                <w:sz w:val="14"/>
                <w:szCs w:val="14"/>
                <w:lang w:val="es-MX" w:eastAsia="es-MX"/>
              </w:rPr>
              <w:t xml:space="preserve">                                 822.599 </w:t>
            </w:r>
          </w:p>
        </w:tc>
        <w:tc>
          <w:tcPr>
            <w:tcW w:w="0" w:type="auto"/>
            <w:tcBorders>
              <w:top w:val="nil"/>
              <w:left w:val="single" w:sz="8" w:space="0" w:color="auto"/>
              <w:bottom w:val="nil"/>
              <w:right w:val="single" w:sz="8" w:space="0" w:color="auto"/>
            </w:tcBorders>
            <w:shd w:val="clear" w:color="000000" w:fill="FFFFFF"/>
            <w:noWrap/>
            <w:vAlign w:val="bottom"/>
            <w:hideMark/>
          </w:tcPr>
          <w:p w:rsidR="0004448C" w:rsidRPr="0004448C" w:rsidRDefault="0004448C" w:rsidP="00E81982">
            <w:pPr>
              <w:spacing w:after="0" w:line="240" w:lineRule="auto"/>
              <w:jc w:val="right"/>
              <w:rPr>
                <w:rFonts w:ascii="Arial" w:eastAsia="Times New Roman" w:hAnsi="Arial" w:cs="Arial"/>
                <w:color w:val="000000"/>
                <w:sz w:val="14"/>
                <w:szCs w:val="14"/>
                <w:lang w:val="es-MX" w:eastAsia="es-MX"/>
              </w:rPr>
            </w:pPr>
            <w:r w:rsidRPr="0004448C">
              <w:rPr>
                <w:rFonts w:ascii="Arial" w:eastAsia="Times New Roman" w:hAnsi="Arial" w:cs="Arial"/>
                <w:color w:val="000000"/>
                <w:sz w:val="14"/>
                <w:szCs w:val="14"/>
                <w:lang w:val="es-MX" w:eastAsia="es-MX"/>
              </w:rPr>
              <w:t xml:space="preserve">              822.599 </w:t>
            </w:r>
          </w:p>
        </w:tc>
        <w:tc>
          <w:tcPr>
            <w:tcW w:w="812" w:type="dxa"/>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jc w:val="right"/>
              <w:rPr>
                <w:rFonts w:ascii="Arial" w:eastAsia="Times New Roman" w:hAnsi="Arial" w:cs="Arial"/>
                <w:color w:val="000000"/>
                <w:sz w:val="14"/>
                <w:szCs w:val="14"/>
                <w:lang w:val="es-MX" w:eastAsia="es-MX"/>
              </w:rPr>
            </w:pPr>
            <w:r w:rsidRPr="0004448C">
              <w:rPr>
                <w:rFonts w:ascii="Arial" w:eastAsia="Times New Roman" w:hAnsi="Arial" w:cs="Arial"/>
                <w:color w:val="000000"/>
                <w:sz w:val="14"/>
                <w:szCs w:val="14"/>
                <w:lang w:val="es-MX" w:eastAsia="es-MX"/>
              </w:rPr>
              <w:t>0%</w:t>
            </w:r>
          </w:p>
        </w:tc>
      </w:tr>
      <w:tr w:rsidR="0004448C" w:rsidRPr="0004448C" w:rsidTr="00E81982">
        <w:trPr>
          <w:trHeight w:val="47"/>
        </w:trPr>
        <w:tc>
          <w:tcPr>
            <w:tcW w:w="1348" w:type="dxa"/>
            <w:tcBorders>
              <w:top w:val="nil"/>
              <w:left w:val="single" w:sz="8" w:space="0" w:color="auto"/>
              <w:bottom w:val="nil"/>
              <w:right w:val="single" w:sz="8" w:space="0" w:color="auto"/>
            </w:tcBorders>
            <w:shd w:val="clear" w:color="000000" w:fill="FFFFFF"/>
            <w:noWrap/>
            <w:vAlign w:val="bottom"/>
            <w:hideMark/>
          </w:tcPr>
          <w:p w:rsidR="0004448C" w:rsidRPr="0004448C" w:rsidRDefault="0004448C" w:rsidP="0004448C">
            <w:pPr>
              <w:spacing w:after="0" w:line="240" w:lineRule="auto"/>
              <w:rPr>
                <w:rFonts w:ascii="Arial" w:eastAsia="Times New Roman" w:hAnsi="Arial" w:cs="Arial"/>
                <w:b/>
                <w:bCs/>
                <w:sz w:val="14"/>
                <w:szCs w:val="14"/>
                <w:lang w:val="es-MX" w:eastAsia="es-MX"/>
              </w:rPr>
            </w:pPr>
            <w:r w:rsidRPr="0004448C">
              <w:rPr>
                <w:rFonts w:ascii="Arial" w:eastAsia="Times New Roman" w:hAnsi="Arial" w:cs="Arial"/>
                <w:b/>
                <w:bCs/>
                <w:sz w:val="14"/>
                <w:szCs w:val="14"/>
                <w:lang w:val="es-MX" w:eastAsia="es-MX"/>
              </w:rPr>
              <w:t>1.3.9.0.00.00.0.0.000</w:t>
            </w:r>
          </w:p>
        </w:tc>
        <w:tc>
          <w:tcPr>
            <w:tcW w:w="3613" w:type="dxa"/>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rPr>
                <w:rFonts w:ascii="Arial" w:eastAsia="Times New Roman" w:hAnsi="Arial" w:cs="Arial"/>
                <w:b/>
                <w:bCs/>
                <w:sz w:val="14"/>
                <w:szCs w:val="14"/>
                <w:lang w:val="es-MX" w:eastAsia="es-MX"/>
              </w:rPr>
            </w:pPr>
            <w:r w:rsidRPr="0004448C">
              <w:rPr>
                <w:rFonts w:ascii="Arial" w:eastAsia="Times New Roman" w:hAnsi="Arial" w:cs="Arial"/>
                <w:b/>
                <w:bCs/>
                <w:sz w:val="14"/>
                <w:szCs w:val="14"/>
                <w:lang w:val="es-MX" w:eastAsia="es-MX"/>
              </w:rPr>
              <w:t>OTROS INGRESOS NO TRIBUTARIOS</w:t>
            </w:r>
          </w:p>
        </w:tc>
        <w:tc>
          <w:tcPr>
            <w:tcW w:w="959" w:type="dxa"/>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jc w:val="right"/>
              <w:rPr>
                <w:rFonts w:ascii="Arial" w:eastAsia="Times New Roman" w:hAnsi="Arial" w:cs="Arial"/>
                <w:b/>
                <w:bCs/>
                <w:color w:val="000000"/>
                <w:sz w:val="14"/>
                <w:szCs w:val="14"/>
                <w:lang w:val="es-MX" w:eastAsia="es-MX"/>
              </w:rPr>
            </w:pPr>
            <w:r w:rsidRPr="0004448C">
              <w:rPr>
                <w:rFonts w:ascii="Arial" w:eastAsia="Times New Roman" w:hAnsi="Arial" w:cs="Arial"/>
                <w:b/>
                <w:bCs/>
                <w:color w:val="000000"/>
                <w:sz w:val="14"/>
                <w:szCs w:val="14"/>
                <w:lang w:val="es-MX" w:eastAsia="es-MX"/>
              </w:rPr>
              <w:t>0</w:t>
            </w:r>
          </w:p>
        </w:tc>
        <w:tc>
          <w:tcPr>
            <w:tcW w:w="0" w:type="auto"/>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jc w:val="right"/>
              <w:rPr>
                <w:rFonts w:ascii="Arial" w:eastAsia="Times New Roman" w:hAnsi="Arial" w:cs="Arial"/>
                <w:b/>
                <w:bCs/>
                <w:color w:val="000000"/>
                <w:sz w:val="14"/>
                <w:szCs w:val="14"/>
                <w:lang w:val="es-MX" w:eastAsia="es-MX"/>
              </w:rPr>
            </w:pPr>
            <w:r w:rsidRPr="0004448C">
              <w:rPr>
                <w:rFonts w:ascii="Arial" w:eastAsia="Times New Roman" w:hAnsi="Arial" w:cs="Arial"/>
                <w:b/>
                <w:bCs/>
                <w:color w:val="000000"/>
                <w:sz w:val="14"/>
                <w:szCs w:val="14"/>
                <w:lang w:val="es-MX" w:eastAsia="es-MX"/>
              </w:rPr>
              <w:t>0</w:t>
            </w:r>
          </w:p>
        </w:tc>
        <w:tc>
          <w:tcPr>
            <w:tcW w:w="1063" w:type="dxa"/>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jc w:val="right"/>
              <w:rPr>
                <w:rFonts w:ascii="Arial" w:eastAsia="Times New Roman" w:hAnsi="Arial" w:cs="Arial"/>
                <w:b/>
                <w:bCs/>
                <w:color w:val="000000"/>
                <w:sz w:val="14"/>
                <w:szCs w:val="14"/>
                <w:lang w:val="es-MX" w:eastAsia="es-MX"/>
              </w:rPr>
            </w:pPr>
            <w:r w:rsidRPr="0004448C">
              <w:rPr>
                <w:rFonts w:ascii="Arial" w:eastAsia="Times New Roman" w:hAnsi="Arial" w:cs="Arial"/>
                <w:b/>
                <w:bCs/>
                <w:color w:val="000000"/>
                <w:sz w:val="14"/>
                <w:szCs w:val="14"/>
                <w:lang w:val="es-MX" w:eastAsia="es-MX"/>
              </w:rPr>
              <w:t>0</w:t>
            </w:r>
          </w:p>
        </w:tc>
        <w:tc>
          <w:tcPr>
            <w:tcW w:w="959" w:type="dxa"/>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jc w:val="right"/>
              <w:rPr>
                <w:rFonts w:ascii="Arial" w:eastAsia="Times New Roman" w:hAnsi="Arial" w:cs="Arial"/>
                <w:b/>
                <w:bCs/>
                <w:color w:val="000000"/>
                <w:sz w:val="14"/>
                <w:szCs w:val="14"/>
                <w:lang w:val="es-MX" w:eastAsia="es-MX"/>
              </w:rPr>
            </w:pPr>
            <w:r w:rsidRPr="0004448C">
              <w:rPr>
                <w:rFonts w:ascii="Arial" w:eastAsia="Times New Roman" w:hAnsi="Arial" w:cs="Arial"/>
                <w:b/>
                <w:bCs/>
                <w:color w:val="000000"/>
                <w:sz w:val="14"/>
                <w:szCs w:val="14"/>
                <w:lang w:val="es-MX" w:eastAsia="es-MX"/>
              </w:rPr>
              <w:t>2.677.198</w:t>
            </w:r>
          </w:p>
        </w:tc>
        <w:tc>
          <w:tcPr>
            <w:tcW w:w="0" w:type="auto"/>
            <w:tcBorders>
              <w:top w:val="nil"/>
              <w:left w:val="nil"/>
              <w:bottom w:val="nil"/>
              <w:right w:val="single" w:sz="8" w:space="0" w:color="auto"/>
            </w:tcBorders>
            <w:shd w:val="clear" w:color="000000" w:fill="FFFFFF"/>
            <w:noWrap/>
            <w:vAlign w:val="bottom"/>
            <w:hideMark/>
          </w:tcPr>
          <w:p w:rsidR="0004448C" w:rsidRPr="0004448C" w:rsidRDefault="0004448C" w:rsidP="00E81982">
            <w:pPr>
              <w:spacing w:after="0" w:line="240" w:lineRule="auto"/>
              <w:jc w:val="right"/>
              <w:rPr>
                <w:rFonts w:ascii="Arial" w:eastAsia="Times New Roman" w:hAnsi="Arial" w:cs="Arial"/>
                <w:b/>
                <w:bCs/>
                <w:color w:val="000000"/>
                <w:sz w:val="14"/>
                <w:szCs w:val="14"/>
                <w:lang w:val="es-MX" w:eastAsia="es-MX"/>
              </w:rPr>
            </w:pPr>
            <w:r w:rsidRPr="0004448C">
              <w:rPr>
                <w:rFonts w:ascii="Arial" w:eastAsia="Times New Roman" w:hAnsi="Arial" w:cs="Arial"/>
                <w:b/>
                <w:bCs/>
                <w:color w:val="000000"/>
                <w:sz w:val="14"/>
                <w:szCs w:val="14"/>
                <w:lang w:val="es-MX" w:eastAsia="es-MX"/>
              </w:rPr>
              <w:t xml:space="preserve">                   18.911.381 </w:t>
            </w:r>
          </w:p>
        </w:tc>
        <w:tc>
          <w:tcPr>
            <w:tcW w:w="0" w:type="auto"/>
            <w:tcBorders>
              <w:top w:val="nil"/>
              <w:left w:val="nil"/>
              <w:bottom w:val="nil"/>
              <w:right w:val="single" w:sz="8" w:space="0" w:color="auto"/>
            </w:tcBorders>
            <w:shd w:val="clear" w:color="000000" w:fill="FFFFFF"/>
            <w:noWrap/>
            <w:vAlign w:val="bottom"/>
            <w:hideMark/>
          </w:tcPr>
          <w:p w:rsidR="0004448C" w:rsidRPr="0004448C" w:rsidRDefault="0004448C" w:rsidP="00E81982">
            <w:pPr>
              <w:spacing w:after="0" w:line="240" w:lineRule="auto"/>
              <w:jc w:val="right"/>
              <w:rPr>
                <w:rFonts w:ascii="Arial" w:eastAsia="Times New Roman" w:hAnsi="Arial" w:cs="Arial"/>
                <w:b/>
                <w:bCs/>
                <w:color w:val="000000"/>
                <w:sz w:val="14"/>
                <w:szCs w:val="14"/>
                <w:lang w:val="es-MX" w:eastAsia="es-MX"/>
              </w:rPr>
            </w:pPr>
            <w:r w:rsidRPr="0004448C">
              <w:rPr>
                <w:rFonts w:ascii="Arial" w:eastAsia="Times New Roman" w:hAnsi="Arial" w:cs="Arial"/>
                <w:b/>
                <w:bCs/>
                <w:color w:val="000000"/>
                <w:sz w:val="14"/>
                <w:szCs w:val="14"/>
                <w:lang w:val="es-MX" w:eastAsia="es-MX"/>
              </w:rPr>
              <w:t xml:space="preserve">                 21.588.579 </w:t>
            </w:r>
          </w:p>
        </w:tc>
        <w:tc>
          <w:tcPr>
            <w:tcW w:w="0" w:type="auto"/>
            <w:tcBorders>
              <w:top w:val="nil"/>
              <w:left w:val="nil"/>
              <w:bottom w:val="nil"/>
              <w:right w:val="single" w:sz="8" w:space="0" w:color="auto"/>
            </w:tcBorders>
            <w:shd w:val="clear" w:color="000000" w:fill="FFFFFF"/>
            <w:noWrap/>
            <w:vAlign w:val="bottom"/>
            <w:hideMark/>
          </w:tcPr>
          <w:p w:rsidR="0004448C" w:rsidRPr="0004448C" w:rsidRDefault="0004448C" w:rsidP="00E81982">
            <w:pPr>
              <w:spacing w:after="0" w:line="240" w:lineRule="auto"/>
              <w:jc w:val="right"/>
              <w:rPr>
                <w:rFonts w:ascii="Arial" w:eastAsia="Times New Roman" w:hAnsi="Arial" w:cs="Arial"/>
                <w:b/>
                <w:bCs/>
                <w:color w:val="000000"/>
                <w:sz w:val="14"/>
                <w:szCs w:val="14"/>
                <w:lang w:val="es-MX" w:eastAsia="es-MX"/>
              </w:rPr>
            </w:pPr>
            <w:r w:rsidRPr="0004448C">
              <w:rPr>
                <w:rFonts w:ascii="Arial" w:eastAsia="Times New Roman" w:hAnsi="Arial" w:cs="Arial"/>
                <w:b/>
                <w:bCs/>
                <w:color w:val="000000"/>
                <w:sz w:val="14"/>
                <w:szCs w:val="14"/>
                <w:lang w:val="es-MX" w:eastAsia="es-MX"/>
              </w:rPr>
              <w:t xml:space="preserve">         21.588.579 </w:t>
            </w:r>
          </w:p>
        </w:tc>
        <w:tc>
          <w:tcPr>
            <w:tcW w:w="812" w:type="dxa"/>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jc w:val="right"/>
              <w:rPr>
                <w:rFonts w:ascii="Arial" w:eastAsia="Times New Roman" w:hAnsi="Arial" w:cs="Arial"/>
                <w:b/>
                <w:bCs/>
                <w:color w:val="000000"/>
                <w:sz w:val="14"/>
                <w:szCs w:val="14"/>
                <w:lang w:val="es-MX" w:eastAsia="es-MX"/>
              </w:rPr>
            </w:pPr>
            <w:r w:rsidRPr="0004448C">
              <w:rPr>
                <w:rFonts w:ascii="Arial" w:eastAsia="Times New Roman" w:hAnsi="Arial" w:cs="Arial"/>
                <w:b/>
                <w:bCs/>
                <w:color w:val="000000"/>
                <w:sz w:val="14"/>
                <w:szCs w:val="14"/>
                <w:lang w:val="es-MX" w:eastAsia="es-MX"/>
              </w:rPr>
              <w:t>0%</w:t>
            </w:r>
          </w:p>
        </w:tc>
      </w:tr>
      <w:tr w:rsidR="00E81982" w:rsidRPr="0004448C" w:rsidTr="00E81982">
        <w:trPr>
          <w:trHeight w:val="47"/>
        </w:trPr>
        <w:tc>
          <w:tcPr>
            <w:tcW w:w="1348" w:type="dxa"/>
            <w:tcBorders>
              <w:top w:val="nil"/>
              <w:left w:val="single" w:sz="8" w:space="0" w:color="auto"/>
              <w:bottom w:val="nil"/>
              <w:right w:val="single" w:sz="8" w:space="0" w:color="auto"/>
            </w:tcBorders>
            <w:shd w:val="clear" w:color="000000" w:fill="FFFFFF"/>
            <w:noWrap/>
            <w:vAlign w:val="bottom"/>
            <w:hideMark/>
          </w:tcPr>
          <w:p w:rsidR="0004448C" w:rsidRPr="0004448C" w:rsidRDefault="0004448C" w:rsidP="0004448C">
            <w:pPr>
              <w:spacing w:after="0" w:line="240" w:lineRule="auto"/>
              <w:rPr>
                <w:rFonts w:ascii="Arial" w:eastAsia="Times New Roman" w:hAnsi="Arial" w:cs="Arial"/>
                <w:color w:val="000000"/>
                <w:sz w:val="14"/>
                <w:szCs w:val="14"/>
                <w:lang w:val="es-MX" w:eastAsia="es-MX"/>
              </w:rPr>
            </w:pPr>
            <w:r w:rsidRPr="0004448C">
              <w:rPr>
                <w:rFonts w:ascii="Arial" w:eastAsia="Times New Roman" w:hAnsi="Arial" w:cs="Arial"/>
                <w:color w:val="000000"/>
                <w:sz w:val="14"/>
                <w:szCs w:val="14"/>
                <w:lang w:val="es-MX" w:eastAsia="es-MX"/>
              </w:rPr>
              <w:t>1.3.9.1.00.00.0.0.000</w:t>
            </w:r>
          </w:p>
        </w:tc>
        <w:tc>
          <w:tcPr>
            <w:tcW w:w="3613" w:type="dxa"/>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rPr>
                <w:rFonts w:ascii="Arial" w:eastAsia="Times New Roman" w:hAnsi="Arial" w:cs="Arial"/>
                <w:sz w:val="14"/>
                <w:szCs w:val="14"/>
                <w:lang w:val="es-MX" w:eastAsia="es-MX"/>
              </w:rPr>
            </w:pPr>
            <w:r w:rsidRPr="0004448C">
              <w:rPr>
                <w:rFonts w:ascii="Arial" w:eastAsia="Times New Roman" w:hAnsi="Arial" w:cs="Arial"/>
                <w:sz w:val="14"/>
                <w:szCs w:val="14"/>
                <w:lang w:val="es-MX" w:eastAsia="es-MX"/>
              </w:rPr>
              <w:t>REINTEGROS Y DEVOLUCIONES</w:t>
            </w:r>
          </w:p>
        </w:tc>
        <w:tc>
          <w:tcPr>
            <w:tcW w:w="959" w:type="dxa"/>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jc w:val="right"/>
              <w:rPr>
                <w:rFonts w:ascii="Arial" w:eastAsia="Times New Roman" w:hAnsi="Arial" w:cs="Arial"/>
                <w:sz w:val="14"/>
                <w:szCs w:val="14"/>
                <w:lang w:val="es-MX" w:eastAsia="es-MX"/>
              </w:rPr>
            </w:pPr>
            <w:r w:rsidRPr="0004448C">
              <w:rPr>
                <w:rFonts w:ascii="Arial" w:eastAsia="Times New Roman" w:hAnsi="Arial" w:cs="Arial"/>
                <w:sz w:val="14"/>
                <w:szCs w:val="14"/>
                <w:lang w:val="es-MX" w:eastAsia="es-MX"/>
              </w:rPr>
              <w:t>0</w:t>
            </w:r>
          </w:p>
        </w:tc>
        <w:tc>
          <w:tcPr>
            <w:tcW w:w="0" w:type="auto"/>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jc w:val="right"/>
              <w:rPr>
                <w:rFonts w:ascii="Arial" w:eastAsia="Times New Roman" w:hAnsi="Arial" w:cs="Arial"/>
                <w:sz w:val="14"/>
                <w:szCs w:val="14"/>
                <w:lang w:val="es-MX" w:eastAsia="es-MX"/>
              </w:rPr>
            </w:pPr>
            <w:r w:rsidRPr="0004448C">
              <w:rPr>
                <w:rFonts w:ascii="Arial" w:eastAsia="Times New Roman" w:hAnsi="Arial" w:cs="Arial"/>
                <w:sz w:val="14"/>
                <w:szCs w:val="14"/>
                <w:lang w:val="es-MX" w:eastAsia="es-MX"/>
              </w:rPr>
              <w:t>0</w:t>
            </w:r>
          </w:p>
        </w:tc>
        <w:tc>
          <w:tcPr>
            <w:tcW w:w="1063" w:type="dxa"/>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jc w:val="right"/>
              <w:rPr>
                <w:rFonts w:ascii="Arial" w:eastAsia="Times New Roman" w:hAnsi="Arial" w:cs="Arial"/>
                <w:sz w:val="14"/>
                <w:szCs w:val="14"/>
                <w:lang w:val="es-MX" w:eastAsia="es-MX"/>
              </w:rPr>
            </w:pPr>
            <w:r w:rsidRPr="0004448C">
              <w:rPr>
                <w:rFonts w:ascii="Arial" w:eastAsia="Times New Roman" w:hAnsi="Arial" w:cs="Arial"/>
                <w:sz w:val="14"/>
                <w:szCs w:val="14"/>
                <w:lang w:val="es-MX" w:eastAsia="es-MX"/>
              </w:rPr>
              <w:t>0</w:t>
            </w:r>
          </w:p>
        </w:tc>
        <w:tc>
          <w:tcPr>
            <w:tcW w:w="959" w:type="dxa"/>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jc w:val="right"/>
              <w:rPr>
                <w:rFonts w:ascii="Arial" w:eastAsia="Times New Roman" w:hAnsi="Arial" w:cs="Arial"/>
                <w:sz w:val="14"/>
                <w:szCs w:val="14"/>
                <w:lang w:val="es-MX" w:eastAsia="es-MX"/>
              </w:rPr>
            </w:pPr>
            <w:r w:rsidRPr="0004448C">
              <w:rPr>
                <w:rFonts w:ascii="Arial" w:eastAsia="Times New Roman" w:hAnsi="Arial" w:cs="Arial"/>
                <w:sz w:val="14"/>
                <w:szCs w:val="14"/>
                <w:lang w:val="es-MX" w:eastAsia="es-MX"/>
              </w:rPr>
              <w:t>2.677.198</w:t>
            </w:r>
          </w:p>
        </w:tc>
        <w:tc>
          <w:tcPr>
            <w:tcW w:w="0" w:type="auto"/>
            <w:tcBorders>
              <w:top w:val="nil"/>
              <w:left w:val="nil"/>
              <w:bottom w:val="nil"/>
              <w:right w:val="single" w:sz="8" w:space="0" w:color="auto"/>
            </w:tcBorders>
            <w:shd w:val="clear" w:color="auto" w:fill="auto"/>
            <w:noWrap/>
            <w:vAlign w:val="bottom"/>
            <w:hideMark/>
          </w:tcPr>
          <w:p w:rsidR="0004448C" w:rsidRPr="0004448C" w:rsidRDefault="0004448C" w:rsidP="00E81982">
            <w:pPr>
              <w:spacing w:after="0" w:line="240" w:lineRule="auto"/>
              <w:jc w:val="right"/>
              <w:rPr>
                <w:rFonts w:eastAsia="Times New Roman" w:cs="Calibri"/>
                <w:color w:val="000000"/>
                <w:sz w:val="14"/>
                <w:szCs w:val="14"/>
                <w:lang w:val="es-MX" w:eastAsia="es-MX"/>
              </w:rPr>
            </w:pPr>
            <w:r w:rsidRPr="0004448C">
              <w:rPr>
                <w:rFonts w:eastAsia="Times New Roman" w:cs="Calibri"/>
                <w:color w:val="000000"/>
                <w:sz w:val="14"/>
                <w:szCs w:val="14"/>
                <w:lang w:val="es-MX" w:eastAsia="es-MX"/>
              </w:rPr>
              <w:t xml:space="preserve">                             18.911.381 </w:t>
            </w:r>
          </w:p>
        </w:tc>
        <w:tc>
          <w:tcPr>
            <w:tcW w:w="0" w:type="auto"/>
            <w:tcBorders>
              <w:top w:val="nil"/>
              <w:left w:val="nil"/>
              <w:bottom w:val="nil"/>
              <w:right w:val="nil"/>
            </w:tcBorders>
            <w:shd w:val="clear" w:color="auto" w:fill="auto"/>
            <w:noWrap/>
            <w:vAlign w:val="bottom"/>
            <w:hideMark/>
          </w:tcPr>
          <w:p w:rsidR="0004448C" w:rsidRPr="0004448C" w:rsidRDefault="0004448C" w:rsidP="00E81982">
            <w:pPr>
              <w:spacing w:after="0" w:line="240" w:lineRule="auto"/>
              <w:jc w:val="right"/>
              <w:rPr>
                <w:rFonts w:eastAsia="Times New Roman" w:cs="Calibri"/>
                <w:color w:val="000000"/>
                <w:sz w:val="14"/>
                <w:szCs w:val="14"/>
                <w:lang w:val="es-MX" w:eastAsia="es-MX"/>
              </w:rPr>
            </w:pPr>
            <w:r w:rsidRPr="0004448C">
              <w:rPr>
                <w:rFonts w:eastAsia="Times New Roman" w:cs="Calibri"/>
                <w:color w:val="000000"/>
                <w:sz w:val="14"/>
                <w:szCs w:val="14"/>
                <w:lang w:val="es-MX" w:eastAsia="es-MX"/>
              </w:rPr>
              <w:t xml:space="preserve">                          21.588.579 </w:t>
            </w:r>
          </w:p>
        </w:tc>
        <w:tc>
          <w:tcPr>
            <w:tcW w:w="0" w:type="auto"/>
            <w:tcBorders>
              <w:top w:val="nil"/>
              <w:left w:val="single" w:sz="8" w:space="0" w:color="auto"/>
              <w:bottom w:val="nil"/>
              <w:right w:val="single" w:sz="8" w:space="0" w:color="auto"/>
            </w:tcBorders>
            <w:shd w:val="clear" w:color="000000" w:fill="FFFFFF"/>
            <w:noWrap/>
            <w:vAlign w:val="bottom"/>
            <w:hideMark/>
          </w:tcPr>
          <w:p w:rsidR="0004448C" w:rsidRPr="0004448C" w:rsidRDefault="0004448C" w:rsidP="00E81982">
            <w:pPr>
              <w:spacing w:after="0" w:line="240" w:lineRule="auto"/>
              <w:jc w:val="right"/>
              <w:rPr>
                <w:rFonts w:ascii="Arial" w:eastAsia="Times New Roman" w:hAnsi="Arial" w:cs="Arial"/>
                <w:color w:val="000000"/>
                <w:sz w:val="14"/>
                <w:szCs w:val="14"/>
                <w:lang w:val="es-MX" w:eastAsia="es-MX"/>
              </w:rPr>
            </w:pPr>
            <w:r w:rsidRPr="0004448C">
              <w:rPr>
                <w:rFonts w:ascii="Arial" w:eastAsia="Times New Roman" w:hAnsi="Arial" w:cs="Arial"/>
                <w:color w:val="000000"/>
                <w:sz w:val="14"/>
                <w:szCs w:val="14"/>
                <w:lang w:val="es-MX" w:eastAsia="es-MX"/>
              </w:rPr>
              <w:t xml:space="preserve">         21.588.579 </w:t>
            </w:r>
          </w:p>
        </w:tc>
        <w:tc>
          <w:tcPr>
            <w:tcW w:w="812" w:type="dxa"/>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jc w:val="right"/>
              <w:rPr>
                <w:rFonts w:ascii="Arial" w:eastAsia="Times New Roman" w:hAnsi="Arial" w:cs="Arial"/>
                <w:color w:val="000000"/>
                <w:sz w:val="14"/>
                <w:szCs w:val="14"/>
                <w:lang w:val="es-MX" w:eastAsia="es-MX"/>
              </w:rPr>
            </w:pPr>
            <w:r w:rsidRPr="0004448C">
              <w:rPr>
                <w:rFonts w:ascii="Arial" w:eastAsia="Times New Roman" w:hAnsi="Arial" w:cs="Arial"/>
                <w:color w:val="000000"/>
                <w:sz w:val="14"/>
                <w:szCs w:val="14"/>
                <w:lang w:val="es-MX" w:eastAsia="es-MX"/>
              </w:rPr>
              <w:t>0%</w:t>
            </w:r>
          </w:p>
        </w:tc>
      </w:tr>
      <w:tr w:rsidR="0004448C" w:rsidRPr="0004448C" w:rsidTr="00E81982">
        <w:trPr>
          <w:trHeight w:val="47"/>
        </w:trPr>
        <w:tc>
          <w:tcPr>
            <w:tcW w:w="1348" w:type="dxa"/>
            <w:tcBorders>
              <w:top w:val="nil"/>
              <w:left w:val="single" w:sz="8" w:space="0" w:color="auto"/>
              <w:bottom w:val="nil"/>
              <w:right w:val="single" w:sz="8" w:space="0" w:color="auto"/>
            </w:tcBorders>
            <w:shd w:val="clear" w:color="000000" w:fill="FFFFFF"/>
            <w:noWrap/>
            <w:vAlign w:val="bottom"/>
            <w:hideMark/>
          </w:tcPr>
          <w:p w:rsidR="0004448C" w:rsidRPr="0004448C" w:rsidRDefault="0004448C" w:rsidP="0004448C">
            <w:pPr>
              <w:spacing w:after="0" w:line="240" w:lineRule="auto"/>
              <w:rPr>
                <w:rFonts w:ascii="Arial" w:eastAsia="Times New Roman" w:hAnsi="Arial" w:cs="Arial"/>
                <w:b/>
                <w:bCs/>
                <w:sz w:val="14"/>
                <w:szCs w:val="14"/>
                <w:lang w:val="es-MX" w:eastAsia="es-MX"/>
              </w:rPr>
            </w:pPr>
            <w:r w:rsidRPr="0004448C">
              <w:rPr>
                <w:rFonts w:ascii="Arial" w:eastAsia="Times New Roman" w:hAnsi="Arial" w:cs="Arial"/>
                <w:b/>
                <w:bCs/>
                <w:sz w:val="14"/>
                <w:szCs w:val="14"/>
                <w:lang w:val="es-MX" w:eastAsia="es-MX"/>
              </w:rPr>
              <w:t>1.4.0.0.00.00.0.0.000</w:t>
            </w:r>
          </w:p>
        </w:tc>
        <w:tc>
          <w:tcPr>
            <w:tcW w:w="3613" w:type="dxa"/>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rPr>
                <w:rFonts w:ascii="Arial" w:eastAsia="Times New Roman" w:hAnsi="Arial" w:cs="Arial"/>
                <w:b/>
                <w:bCs/>
                <w:sz w:val="14"/>
                <w:szCs w:val="14"/>
                <w:lang w:val="es-MX" w:eastAsia="es-MX"/>
              </w:rPr>
            </w:pPr>
            <w:r w:rsidRPr="0004448C">
              <w:rPr>
                <w:rFonts w:ascii="Arial" w:eastAsia="Times New Roman" w:hAnsi="Arial" w:cs="Arial"/>
                <w:b/>
                <w:bCs/>
                <w:sz w:val="14"/>
                <w:szCs w:val="14"/>
                <w:lang w:val="es-MX" w:eastAsia="es-MX"/>
              </w:rPr>
              <w:t>TRANSFERENCIAS CORRIENTES</w:t>
            </w:r>
          </w:p>
        </w:tc>
        <w:tc>
          <w:tcPr>
            <w:tcW w:w="959" w:type="dxa"/>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jc w:val="right"/>
              <w:rPr>
                <w:rFonts w:ascii="Arial" w:eastAsia="Times New Roman" w:hAnsi="Arial" w:cs="Arial"/>
                <w:b/>
                <w:bCs/>
                <w:sz w:val="14"/>
                <w:szCs w:val="14"/>
                <w:lang w:val="es-MX" w:eastAsia="es-MX"/>
              </w:rPr>
            </w:pPr>
            <w:r w:rsidRPr="0004448C">
              <w:rPr>
                <w:rFonts w:ascii="Arial" w:eastAsia="Times New Roman" w:hAnsi="Arial" w:cs="Arial"/>
                <w:b/>
                <w:bCs/>
                <w:sz w:val="14"/>
                <w:szCs w:val="14"/>
                <w:lang w:val="es-MX" w:eastAsia="es-MX"/>
              </w:rPr>
              <w:t>1.472.901.727</w:t>
            </w:r>
          </w:p>
        </w:tc>
        <w:tc>
          <w:tcPr>
            <w:tcW w:w="0" w:type="auto"/>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jc w:val="right"/>
              <w:rPr>
                <w:rFonts w:ascii="Arial" w:eastAsia="Times New Roman" w:hAnsi="Arial" w:cs="Arial"/>
                <w:b/>
                <w:bCs/>
                <w:sz w:val="14"/>
                <w:szCs w:val="14"/>
                <w:lang w:val="es-MX" w:eastAsia="es-MX"/>
              </w:rPr>
            </w:pPr>
            <w:r w:rsidRPr="0004448C">
              <w:rPr>
                <w:rFonts w:ascii="Arial" w:eastAsia="Times New Roman" w:hAnsi="Arial" w:cs="Arial"/>
                <w:b/>
                <w:bCs/>
                <w:sz w:val="14"/>
                <w:szCs w:val="14"/>
                <w:lang w:val="es-MX" w:eastAsia="es-MX"/>
              </w:rPr>
              <w:t>227.411.276</w:t>
            </w:r>
          </w:p>
        </w:tc>
        <w:tc>
          <w:tcPr>
            <w:tcW w:w="1063" w:type="dxa"/>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jc w:val="right"/>
              <w:rPr>
                <w:rFonts w:ascii="Arial" w:eastAsia="Times New Roman" w:hAnsi="Arial" w:cs="Arial"/>
                <w:b/>
                <w:bCs/>
                <w:sz w:val="14"/>
                <w:szCs w:val="14"/>
                <w:lang w:val="es-MX" w:eastAsia="es-MX"/>
              </w:rPr>
            </w:pPr>
            <w:r w:rsidRPr="0004448C">
              <w:rPr>
                <w:rFonts w:ascii="Arial" w:eastAsia="Times New Roman" w:hAnsi="Arial" w:cs="Arial"/>
                <w:b/>
                <w:bCs/>
                <w:sz w:val="14"/>
                <w:szCs w:val="14"/>
                <w:lang w:val="es-MX" w:eastAsia="es-MX"/>
              </w:rPr>
              <w:t>1.700.313.003</w:t>
            </w:r>
          </w:p>
        </w:tc>
        <w:tc>
          <w:tcPr>
            <w:tcW w:w="959" w:type="dxa"/>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jc w:val="right"/>
              <w:rPr>
                <w:rFonts w:ascii="Arial" w:eastAsia="Times New Roman" w:hAnsi="Arial" w:cs="Arial"/>
                <w:b/>
                <w:bCs/>
                <w:sz w:val="14"/>
                <w:szCs w:val="14"/>
                <w:lang w:val="es-MX" w:eastAsia="es-MX"/>
              </w:rPr>
            </w:pPr>
            <w:r w:rsidRPr="0004448C">
              <w:rPr>
                <w:rFonts w:ascii="Arial" w:eastAsia="Times New Roman" w:hAnsi="Arial" w:cs="Arial"/>
                <w:b/>
                <w:bCs/>
                <w:sz w:val="14"/>
                <w:szCs w:val="14"/>
                <w:lang w:val="es-MX" w:eastAsia="es-MX"/>
              </w:rPr>
              <w:t>488.135.141</w:t>
            </w:r>
          </w:p>
        </w:tc>
        <w:tc>
          <w:tcPr>
            <w:tcW w:w="0" w:type="auto"/>
            <w:tcBorders>
              <w:top w:val="nil"/>
              <w:left w:val="nil"/>
              <w:bottom w:val="nil"/>
              <w:right w:val="single" w:sz="8" w:space="0" w:color="auto"/>
            </w:tcBorders>
            <w:shd w:val="clear" w:color="000000" w:fill="FFFFFF"/>
            <w:noWrap/>
            <w:vAlign w:val="bottom"/>
            <w:hideMark/>
          </w:tcPr>
          <w:p w:rsidR="0004448C" w:rsidRPr="0004448C" w:rsidRDefault="0004448C" w:rsidP="00E81982">
            <w:pPr>
              <w:spacing w:after="0" w:line="240" w:lineRule="auto"/>
              <w:jc w:val="right"/>
              <w:rPr>
                <w:rFonts w:ascii="Arial" w:eastAsia="Times New Roman" w:hAnsi="Arial" w:cs="Arial"/>
                <w:b/>
                <w:bCs/>
                <w:sz w:val="14"/>
                <w:szCs w:val="14"/>
                <w:lang w:val="es-MX" w:eastAsia="es-MX"/>
              </w:rPr>
            </w:pPr>
            <w:r w:rsidRPr="0004448C">
              <w:rPr>
                <w:rFonts w:ascii="Arial" w:eastAsia="Times New Roman" w:hAnsi="Arial" w:cs="Arial"/>
                <w:b/>
                <w:bCs/>
                <w:sz w:val="14"/>
                <w:szCs w:val="14"/>
                <w:lang w:val="es-MX" w:eastAsia="es-MX"/>
              </w:rPr>
              <w:t xml:space="preserve">                 989.703.647 </w:t>
            </w:r>
          </w:p>
        </w:tc>
        <w:tc>
          <w:tcPr>
            <w:tcW w:w="0" w:type="auto"/>
            <w:tcBorders>
              <w:top w:val="nil"/>
              <w:left w:val="nil"/>
              <w:bottom w:val="nil"/>
              <w:right w:val="single" w:sz="8" w:space="0" w:color="auto"/>
            </w:tcBorders>
            <w:shd w:val="clear" w:color="000000" w:fill="FFFFFF"/>
            <w:noWrap/>
            <w:vAlign w:val="bottom"/>
            <w:hideMark/>
          </w:tcPr>
          <w:p w:rsidR="0004448C" w:rsidRPr="0004448C" w:rsidRDefault="0004448C" w:rsidP="00E81982">
            <w:pPr>
              <w:spacing w:after="0" w:line="240" w:lineRule="auto"/>
              <w:jc w:val="right"/>
              <w:rPr>
                <w:rFonts w:ascii="Arial" w:eastAsia="Times New Roman" w:hAnsi="Arial" w:cs="Arial"/>
                <w:b/>
                <w:bCs/>
                <w:sz w:val="14"/>
                <w:szCs w:val="14"/>
                <w:lang w:val="es-MX" w:eastAsia="es-MX"/>
              </w:rPr>
            </w:pPr>
            <w:r w:rsidRPr="0004448C">
              <w:rPr>
                <w:rFonts w:ascii="Arial" w:eastAsia="Times New Roman" w:hAnsi="Arial" w:cs="Arial"/>
                <w:b/>
                <w:bCs/>
                <w:sz w:val="14"/>
                <w:szCs w:val="14"/>
                <w:lang w:val="es-MX" w:eastAsia="es-MX"/>
              </w:rPr>
              <w:t xml:space="preserve">            1.477.838.788 </w:t>
            </w:r>
          </w:p>
        </w:tc>
        <w:tc>
          <w:tcPr>
            <w:tcW w:w="0" w:type="auto"/>
            <w:tcBorders>
              <w:top w:val="nil"/>
              <w:left w:val="nil"/>
              <w:bottom w:val="nil"/>
              <w:right w:val="single" w:sz="8" w:space="0" w:color="auto"/>
            </w:tcBorders>
            <w:shd w:val="clear" w:color="000000" w:fill="FFFFFF"/>
            <w:noWrap/>
            <w:vAlign w:val="bottom"/>
            <w:hideMark/>
          </w:tcPr>
          <w:p w:rsidR="0004448C" w:rsidRPr="0004448C" w:rsidRDefault="0004448C" w:rsidP="00E81982">
            <w:pPr>
              <w:spacing w:after="0" w:line="240" w:lineRule="auto"/>
              <w:jc w:val="right"/>
              <w:rPr>
                <w:rFonts w:ascii="Arial" w:eastAsia="Times New Roman" w:hAnsi="Arial" w:cs="Arial"/>
                <w:b/>
                <w:bCs/>
                <w:sz w:val="14"/>
                <w:szCs w:val="14"/>
                <w:lang w:val="es-MX" w:eastAsia="es-MX"/>
              </w:rPr>
            </w:pPr>
            <w:r w:rsidRPr="0004448C">
              <w:rPr>
                <w:rFonts w:ascii="Arial" w:eastAsia="Times New Roman" w:hAnsi="Arial" w:cs="Arial"/>
                <w:b/>
                <w:bCs/>
                <w:sz w:val="14"/>
                <w:szCs w:val="14"/>
                <w:lang w:val="es-MX" w:eastAsia="es-MX"/>
              </w:rPr>
              <w:t xml:space="preserve">-      222.474.215 </w:t>
            </w:r>
          </w:p>
        </w:tc>
        <w:tc>
          <w:tcPr>
            <w:tcW w:w="812" w:type="dxa"/>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jc w:val="right"/>
              <w:rPr>
                <w:rFonts w:ascii="Arial" w:eastAsia="Times New Roman" w:hAnsi="Arial" w:cs="Arial"/>
                <w:b/>
                <w:bCs/>
                <w:color w:val="000000"/>
                <w:sz w:val="14"/>
                <w:szCs w:val="14"/>
                <w:lang w:val="es-MX" w:eastAsia="es-MX"/>
              </w:rPr>
            </w:pPr>
            <w:r w:rsidRPr="0004448C">
              <w:rPr>
                <w:rFonts w:ascii="Arial" w:eastAsia="Times New Roman" w:hAnsi="Arial" w:cs="Arial"/>
                <w:b/>
                <w:bCs/>
                <w:color w:val="000000"/>
                <w:sz w:val="14"/>
                <w:szCs w:val="14"/>
                <w:lang w:val="es-MX" w:eastAsia="es-MX"/>
              </w:rPr>
              <w:t>87%</w:t>
            </w:r>
          </w:p>
        </w:tc>
      </w:tr>
      <w:tr w:rsidR="0004448C" w:rsidRPr="0004448C" w:rsidTr="00E81982">
        <w:trPr>
          <w:trHeight w:val="47"/>
        </w:trPr>
        <w:tc>
          <w:tcPr>
            <w:tcW w:w="1348" w:type="dxa"/>
            <w:tcBorders>
              <w:top w:val="nil"/>
              <w:left w:val="single" w:sz="8" w:space="0" w:color="auto"/>
              <w:bottom w:val="nil"/>
              <w:right w:val="single" w:sz="8" w:space="0" w:color="auto"/>
            </w:tcBorders>
            <w:shd w:val="clear" w:color="000000" w:fill="FFFFFF"/>
            <w:noWrap/>
            <w:vAlign w:val="bottom"/>
            <w:hideMark/>
          </w:tcPr>
          <w:p w:rsidR="0004448C" w:rsidRPr="0004448C" w:rsidRDefault="0004448C" w:rsidP="0004448C">
            <w:pPr>
              <w:spacing w:after="0" w:line="240" w:lineRule="auto"/>
              <w:rPr>
                <w:rFonts w:ascii="Arial" w:eastAsia="Times New Roman" w:hAnsi="Arial" w:cs="Arial"/>
                <w:b/>
                <w:bCs/>
                <w:sz w:val="14"/>
                <w:szCs w:val="14"/>
                <w:lang w:val="es-MX" w:eastAsia="es-MX"/>
              </w:rPr>
            </w:pPr>
            <w:r w:rsidRPr="0004448C">
              <w:rPr>
                <w:rFonts w:ascii="Arial" w:eastAsia="Times New Roman" w:hAnsi="Arial" w:cs="Arial"/>
                <w:b/>
                <w:bCs/>
                <w:sz w:val="14"/>
                <w:szCs w:val="14"/>
                <w:lang w:val="es-MX" w:eastAsia="es-MX"/>
              </w:rPr>
              <w:t>1.4.1.0.00.00.0.0.000</w:t>
            </w:r>
          </w:p>
        </w:tc>
        <w:tc>
          <w:tcPr>
            <w:tcW w:w="3613" w:type="dxa"/>
            <w:tcBorders>
              <w:top w:val="nil"/>
              <w:left w:val="nil"/>
              <w:bottom w:val="nil"/>
              <w:right w:val="single" w:sz="8" w:space="0" w:color="auto"/>
            </w:tcBorders>
            <w:shd w:val="clear" w:color="000000" w:fill="FFFFFF"/>
            <w:noWrap/>
            <w:vAlign w:val="bottom"/>
            <w:hideMark/>
          </w:tcPr>
          <w:p w:rsidR="0004448C" w:rsidRPr="0004448C" w:rsidRDefault="0004448C" w:rsidP="00E81982">
            <w:pPr>
              <w:spacing w:after="0" w:line="240" w:lineRule="auto"/>
              <w:rPr>
                <w:rFonts w:ascii="Arial" w:eastAsia="Times New Roman" w:hAnsi="Arial" w:cs="Arial"/>
                <w:b/>
                <w:bCs/>
                <w:sz w:val="14"/>
                <w:szCs w:val="14"/>
                <w:lang w:val="es-MX" w:eastAsia="es-MX"/>
              </w:rPr>
            </w:pPr>
            <w:r w:rsidRPr="0004448C">
              <w:rPr>
                <w:rFonts w:ascii="Arial" w:eastAsia="Times New Roman" w:hAnsi="Arial" w:cs="Arial"/>
                <w:b/>
                <w:bCs/>
                <w:sz w:val="14"/>
                <w:szCs w:val="14"/>
                <w:lang w:val="es-MX" w:eastAsia="es-MX"/>
              </w:rPr>
              <w:t>TRANS</w:t>
            </w:r>
            <w:r w:rsidR="00E81982">
              <w:rPr>
                <w:rFonts w:ascii="Arial" w:eastAsia="Times New Roman" w:hAnsi="Arial" w:cs="Arial"/>
                <w:b/>
                <w:bCs/>
                <w:sz w:val="14"/>
                <w:szCs w:val="14"/>
                <w:lang w:val="es-MX" w:eastAsia="es-MX"/>
              </w:rPr>
              <w:t>.</w:t>
            </w:r>
            <w:r w:rsidRPr="0004448C">
              <w:rPr>
                <w:rFonts w:ascii="Arial" w:eastAsia="Times New Roman" w:hAnsi="Arial" w:cs="Arial"/>
                <w:b/>
                <w:bCs/>
                <w:sz w:val="14"/>
                <w:szCs w:val="14"/>
                <w:lang w:val="es-MX" w:eastAsia="es-MX"/>
              </w:rPr>
              <w:t xml:space="preserve"> CORRIENTES DEL SECTOR PUBLICO</w:t>
            </w:r>
          </w:p>
        </w:tc>
        <w:tc>
          <w:tcPr>
            <w:tcW w:w="959" w:type="dxa"/>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jc w:val="right"/>
              <w:rPr>
                <w:rFonts w:ascii="Arial" w:eastAsia="Times New Roman" w:hAnsi="Arial" w:cs="Arial"/>
                <w:b/>
                <w:bCs/>
                <w:sz w:val="14"/>
                <w:szCs w:val="14"/>
                <w:lang w:val="es-MX" w:eastAsia="es-MX"/>
              </w:rPr>
            </w:pPr>
            <w:r w:rsidRPr="0004448C">
              <w:rPr>
                <w:rFonts w:ascii="Arial" w:eastAsia="Times New Roman" w:hAnsi="Arial" w:cs="Arial"/>
                <w:b/>
                <w:bCs/>
                <w:sz w:val="14"/>
                <w:szCs w:val="14"/>
                <w:lang w:val="es-MX" w:eastAsia="es-MX"/>
              </w:rPr>
              <w:t>526.050.000</w:t>
            </w:r>
          </w:p>
        </w:tc>
        <w:tc>
          <w:tcPr>
            <w:tcW w:w="0" w:type="auto"/>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jc w:val="right"/>
              <w:rPr>
                <w:rFonts w:ascii="Arial" w:eastAsia="Times New Roman" w:hAnsi="Arial" w:cs="Arial"/>
                <w:b/>
                <w:bCs/>
                <w:sz w:val="14"/>
                <w:szCs w:val="14"/>
                <w:lang w:val="es-MX" w:eastAsia="es-MX"/>
              </w:rPr>
            </w:pPr>
            <w:r w:rsidRPr="0004448C">
              <w:rPr>
                <w:rFonts w:ascii="Arial" w:eastAsia="Times New Roman" w:hAnsi="Arial" w:cs="Arial"/>
                <w:b/>
                <w:bCs/>
                <w:sz w:val="14"/>
                <w:szCs w:val="14"/>
                <w:lang w:val="es-MX" w:eastAsia="es-MX"/>
              </w:rPr>
              <w:t>0</w:t>
            </w:r>
          </w:p>
        </w:tc>
        <w:tc>
          <w:tcPr>
            <w:tcW w:w="1063" w:type="dxa"/>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jc w:val="right"/>
              <w:rPr>
                <w:rFonts w:ascii="Arial" w:eastAsia="Times New Roman" w:hAnsi="Arial" w:cs="Arial"/>
                <w:b/>
                <w:bCs/>
                <w:sz w:val="14"/>
                <w:szCs w:val="14"/>
                <w:lang w:val="es-MX" w:eastAsia="es-MX"/>
              </w:rPr>
            </w:pPr>
            <w:r w:rsidRPr="0004448C">
              <w:rPr>
                <w:rFonts w:ascii="Arial" w:eastAsia="Times New Roman" w:hAnsi="Arial" w:cs="Arial"/>
                <w:b/>
                <w:bCs/>
                <w:sz w:val="14"/>
                <w:szCs w:val="14"/>
                <w:lang w:val="es-MX" w:eastAsia="es-MX"/>
              </w:rPr>
              <w:t>526.050.000</w:t>
            </w:r>
          </w:p>
        </w:tc>
        <w:tc>
          <w:tcPr>
            <w:tcW w:w="959" w:type="dxa"/>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jc w:val="right"/>
              <w:rPr>
                <w:rFonts w:ascii="Arial" w:eastAsia="Times New Roman" w:hAnsi="Arial" w:cs="Arial"/>
                <w:b/>
                <w:bCs/>
                <w:sz w:val="14"/>
                <w:szCs w:val="14"/>
                <w:lang w:val="es-MX" w:eastAsia="es-MX"/>
              </w:rPr>
            </w:pPr>
            <w:r w:rsidRPr="0004448C">
              <w:rPr>
                <w:rFonts w:ascii="Arial" w:eastAsia="Times New Roman" w:hAnsi="Arial" w:cs="Arial"/>
                <w:b/>
                <w:bCs/>
                <w:sz w:val="14"/>
                <w:szCs w:val="14"/>
                <w:lang w:val="es-MX" w:eastAsia="es-MX"/>
              </w:rPr>
              <w:t>304.062.538</w:t>
            </w:r>
          </w:p>
        </w:tc>
        <w:tc>
          <w:tcPr>
            <w:tcW w:w="0" w:type="auto"/>
            <w:tcBorders>
              <w:top w:val="nil"/>
              <w:left w:val="nil"/>
              <w:bottom w:val="nil"/>
              <w:right w:val="single" w:sz="8" w:space="0" w:color="auto"/>
            </w:tcBorders>
            <w:shd w:val="clear" w:color="000000" w:fill="FFFFFF"/>
            <w:noWrap/>
            <w:vAlign w:val="bottom"/>
            <w:hideMark/>
          </w:tcPr>
          <w:p w:rsidR="0004448C" w:rsidRPr="0004448C" w:rsidRDefault="0004448C" w:rsidP="00E81982">
            <w:pPr>
              <w:spacing w:after="0" w:line="240" w:lineRule="auto"/>
              <w:jc w:val="right"/>
              <w:rPr>
                <w:rFonts w:ascii="Arial" w:eastAsia="Times New Roman" w:hAnsi="Arial" w:cs="Arial"/>
                <w:b/>
                <w:bCs/>
                <w:sz w:val="14"/>
                <w:szCs w:val="14"/>
                <w:lang w:val="es-MX" w:eastAsia="es-MX"/>
              </w:rPr>
            </w:pPr>
            <w:r w:rsidRPr="0004448C">
              <w:rPr>
                <w:rFonts w:ascii="Arial" w:eastAsia="Times New Roman" w:hAnsi="Arial" w:cs="Arial"/>
                <w:b/>
                <w:bCs/>
                <w:sz w:val="14"/>
                <w:szCs w:val="14"/>
                <w:lang w:val="es-MX" w:eastAsia="es-MX"/>
              </w:rPr>
              <w:t xml:space="preserve">                 121.567.462 </w:t>
            </w:r>
          </w:p>
        </w:tc>
        <w:tc>
          <w:tcPr>
            <w:tcW w:w="0" w:type="auto"/>
            <w:tcBorders>
              <w:top w:val="nil"/>
              <w:left w:val="nil"/>
              <w:bottom w:val="nil"/>
              <w:right w:val="single" w:sz="8" w:space="0" w:color="auto"/>
            </w:tcBorders>
            <w:shd w:val="clear" w:color="000000" w:fill="FFFFFF"/>
            <w:noWrap/>
            <w:vAlign w:val="bottom"/>
            <w:hideMark/>
          </w:tcPr>
          <w:p w:rsidR="0004448C" w:rsidRPr="0004448C" w:rsidRDefault="0004448C" w:rsidP="00E81982">
            <w:pPr>
              <w:spacing w:after="0" w:line="240" w:lineRule="auto"/>
              <w:jc w:val="right"/>
              <w:rPr>
                <w:rFonts w:ascii="Arial" w:eastAsia="Times New Roman" w:hAnsi="Arial" w:cs="Arial"/>
                <w:b/>
                <w:bCs/>
                <w:sz w:val="14"/>
                <w:szCs w:val="14"/>
                <w:lang w:val="es-MX" w:eastAsia="es-MX"/>
              </w:rPr>
            </w:pPr>
            <w:r w:rsidRPr="0004448C">
              <w:rPr>
                <w:rFonts w:ascii="Arial" w:eastAsia="Times New Roman" w:hAnsi="Arial" w:cs="Arial"/>
                <w:b/>
                <w:bCs/>
                <w:sz w:val="14"/>
                <w:szCs w:val="14"/>
                <w:lang w:val="es-MX" w:eastAsia="es-MX"/>
              </w:rPr>
              <w:t xml:space="preserve">               425.630.000 </w:t>
            </w:r>
          </w:p>
        </w:tc>
        <w:tc>
          <w:tcPr>
            <w:tcW w:w="0" w:type="auto"/>
            <w:tcBorders>
              <w:top w:val="nil"/>
              <w:left w:val="nil"/>
              <w:bottom w:val="nil"/>
              <w:right w:val="single" w:sz="8" w:space="0" w:color="auto"/>
            </w:tcBorders>
            <w:shd w:val="clear" w:color="000000" w:fill="FFFFFF"/>
            <w:noWrap/>
            <w:vAlign w:val="bottom"/>
            <w:hideMark/>
          </w:tcPr>
          <w:p w:rsidR="0004448C" w:rsidRPr="0004448C" w:rsidRDefault="0004448C" w:rsidP="00E81982">
            <w:pPr>
              <w:spacing w:after="0" w:line="240" w:lineRule="auto"/>
              <w:jc w:val="right"/>
              <w:rPr>
                <w:rFonts w:ascii="Arial" w:eastAsia="Times New Roman" w:hAnsi="Arial" w:cs="Arial"/>
                <w:b/>
                <w:bCs/>
                <w:sz w:val="14"/>
                <w:szCs w:val="14"/>
                <w:lang w:val="es-MX" w:eastAsia="es-MX"/>
              </w:rPr>
            </w:pPr>
            <w:r w:rsidRPr="0004448C">
              <w:rPr>
                <w:rFonts w:ascii="Arial" w:eastAsia="Times New Roman" w:hAnsi="Arial" w:cs="Arial"/>
                <w:b/>
                <w:bCs/>
                <w:sz w:val="14"/>
                <w:szCs w:val="14"/>
                <w:lang w:val="es-MX" w:eastAsia="es-MX"/>
              </w:rPr>
              <w:t xml:space="preserve">-      100.420.000 </w:t>
            </w:r>
          </w:p>
        </w:tc>
        <w:tc>
          <w:tcPr>
            <w:tcW w:w="812" w:type="dxa"/>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jc w:val="right"/>
              <w:rPr>
                <w:rFonts w:ascii="Arial" w:eastAsia="Times New Roman" w:hAnsi="Arial" w:cs="Arial"/>
                <w:b/>
                <w:bCs/>
                <w:color w:val="000000"/>
                <w:sz w:val="14"/>
                <w:szCs w:val="14"/>
                <w:lang w:val="es-MX" w:eastAsia="es-MX"/>
              </w:rPr>
            </w:pPr>
            <w:r w:rsidRPr="0004448C">
              <w:rPr>
                <w:rFonts w:ascii="Arial" w:eastAsia="Times New Roman" w:hAnsi="Arial" w:cs="Arial"/>
                <w:b/>
                <w:bCs/>
                <w:color w:val="000000"/>
                <w:sz w:val="14"/>
                <w:szCs w:val="14"/>
                <w:lang w:val="es-MX" w:eastAsia="es-MX"/>
              </w:rPr>
              <w:t>81%</w:t>
            </w:r>
          </w:p>
        </w:tc>
      </w:tr>
      <w:tr w:rsidR="0004448C" w:rsidRPr="0004448C" w:rsidTr="00E81982">
        <w:trPr>
          <w:trHeight w:val="47"/>
        </w:trPr>
        <w:tc>
          <w:tcPr>
            <w:tcW w:w="1348" w:type="dxa"/>
            <w:tcBorders>
              <w:top w:val="nil"/>
              <w:left w:val="single" w:sz="8" w:space="0" w:color="auto"/>
              <w:bottom w:val="nil"/>
              <w:right w:val="single" w:sz="8" w:space="0" w:color="auto"/>
            </w:tcBorders>
            <w:shd w:val="clear" w:color="000000" w:fill="FFFFFF"/>
            <w:noWrap/>
            <w:vAlign w:val="bottom"/>
            <w:hideMark/>
          </w:tcPr>
          <w:p w:rsidR="0004448C" w:rsidRPr="0004448C" w:rsidRDefault="0004448C" w:rsidP="0004448C">
            <w:pPr>
              <w:spacing w:after="0" w:line="240" w:lineRule="auto"/>
              <w:rPr>
                <w:rFonts w:ascii="Arial" w:eastAsia="Times New Roman" w:hAnsi="Arial" w:cs="Arial"/>
                <w:color w:val="000000"/>
                <w:sz w:val="14"/>
                <w:szCs w:val="14"/>
                <w:lang w:val="es-MX" w:eastAsia="es-MX"/>
              </w:rPr>
            </w:pPr>
            <w:r w:rsidRPr="0004448C">
              <w:rPr>
                <w:rFonts w:ascii="Arial" w:eastAsia="Times New Roman" w:hAnsi="Arial" w:cs="Arial"/>
                <w:color w:val="000000"/>
                <w:sz w:val="14"/>
                <w:szCs w:val="14"/>
                <w:lang w:val="es-MX" w:eastAsia="es-MX"/>
              </w:rPr>
              <w:t>1.4.1.2.00.00.0.0.000</w:t>
            </w:r>
          </w:p>
        </w:tc>
        <w:tc>
          <w:tcPr>
            <w:tcW w:w="3613" w:type="dxa"/>
            <w:tcBorders>
              <w:top w:val="nil"/>
              <w:left w:val="nil"/>
              <w:bottom w:val="nil"/>
              <w:right w:val="single" w:sz="8" w:space="0" w:color="auto"/>
            </w:tcBorders>
            <w:shd w:val="clear" w:color="000000" w:fill="FFFFFF"/>
            <w:noWrap/>
            <w:vAlign w:val="bottom"/>
            <w:hideMark/>
          </w:tcPr>
          <w:p w:rsidR="0004448C" w:rsidRPr="0004448C" w:rsidRDefault="0004448C" w:rsidP="00E81982">
            <w:pPr>
              <w:spacing w:after="0" w:line="240" w:lineRule="auto"/>
              <w:rPr>
                <w:rFonts w:ascii="Arial" w:eastAsia="Times New Roman" w:hAnsi="Arial" w:cs="Arial"/>
                <w:sz w:val="14"/>
                <w:szCs w:val="14"/>
                <w:lang w:val="es-MX" w:eastAsia="es-MX"/>
              </w:rPr>
            </w:pPr>
            <w:r w:rsidRPr="0004448C">
              <w:rPr>
                <w:rFonts w:ascii="Arial" w:eastAsia="Times New Roman" w:hAnsi="Arial" w:cs="Arial"/>
                <w:sz w:val="14"/>
                <w:szCs w:val="14"/>
                <w:lang w:val="es-MX" w:eastAsia="es-MX"/>
              </w:rPr>
              <w:t>TRANS</w:t>
            </w:r>
            <w:r w:rsidR="00E81982">
              <w:rPr>
                <w:rFonts w:ascii="Arial" w:eastAsia="Times New Roman" w:hAnsi="Arial" w:cs="Arial"/>
                <w:sz w:val="14"/>
                <w:szCs w:val="14"/>
                <w:lang w:val="es-MX" w:eastAsia="es-MX"/>
              </w:rPr>
              <w:t>.</w:t>
            </w:r>
            <w:r w:rsidRPr="0004448C">
              <w:rPr>
                <w:rFonts w:ascii="Arial" w:eastAsia="Times New Roman" w:hAnsi="Arial" w:cs="Arial"/>
                <w:sz w:val="14"/>
                <w:szCs w:val="14"/>
                <w:lang w:val="es-MX" w:eastAsia="es-MX"/>
              </w:rPr>
              <w:t xml:space="preserve"> CORR</w:t>
            </w:r>
            <w:r w:rsidR="00E81982">
              <w:rPr>
                <w:rFonts w:ascii="Arial" w:eastAsia="Times New Roman" w:hAnsi="Arial" w:cs="Arial"/>
                <w:sz w:val="14"/>
                <w:szCs w:val="14"/>
                <w:lang w:val="es-MX" w:eastAsia="es-MX"/>
              </w:rPr>
              <w:t>.</w:t>
            </w:r>
            <w:r w:rsidRPr="0004448C">
              <w:rPr>
                <w:rFonts w:ascii="Arial" w:eastAsia="Times New Roman" w:hAnsi="Arial" w:cs="Arial"/>
                <w:sz w:val="14"/>
                <w:szCs w:val="14"/>
                <w:lang w:val="es-MX" w:eastAsia="es-MX"/>
              </w:rPr>
              <w:t xml:space="preserve"> DE ORGANOS DESCONCENTRADOS </w:t>
            </w:r>
          </w:p>
        </w:tc>
        <w:tc>
          <w:tcPr>
            <w:tcW w:w="959" w:type="dxa"/>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jc w:val="right"/>
              <w:rPr>
                <w:rFonts w:ascii="Arial" w:eastAsia="Times New Roman" w:hAnsi="Arial" w:cs="Arial"/>
                <w:sz w:val="14"/>
                <w:szCs w:val="14"/>
                <w:lang w:val="es-MX" w:eastAsia="es-MX"/>
              </w:rPr>
            </w:pPr>
            <w:r w:rsidRPr="0004448C">
              <w:rPr>
                <w:rFonts w:ascii="Arial" w:eastAsia="Times New Roman" w:hAnsi="Arial" w:cs="Arial"/>
                <w:sz w:val="14"/>
                <w:szCs w:val="14"/>
                <w:lang w:val="es-MX" w:eastAsia="es-MX"/>
              </w:rPr>
              <w:t>526.050.000</w:t>
            </w:r>
          </w:p>
        </w:tc>
        <w:tc>
          <w:tcPr>
            <w:tcW w:w="0" w:type="auto"/>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jc w:val="right"/>
              <w:rPr>
                <w:rFonts w:ascii="Arial" w:eastAsia="Times New Roman" w:hAnsi="Arial" w:cs="Arial"/>
                <w:sz w:val="14"/>
                <w:szCs w:val="14"/>
                <w:lang w:val="es-MX" w:eastAsia="es-MX"/>
              </w:rPr>
            </w:pPr>
            <w:r w:rsidRPr="0004448C">
              <w:rPr>
                <w:rFonts w:ascii="Arial" w:eastAsia="Times New Roman" w:hAnsi="Arial" w:cs="Arial"/>
                <w:sz w:val="14"/>
                <w:szCs w:val="14"/>
                <w:lang w:val="es-MX" w:eastAsia="es-MX"/>
              </w:rPr>
              <w:t>0</w:t>
            </w:r>
          </w:p>
        </w:tc>
        <w:tc>
          <w:tcPr>
            <w:tcW w:w="1063" w:type="dxa"/>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jc w:val="right"/>
              <w:rPr>
                <w:rFonts w:ascii="Arial" w:eastAsia="Times New Roman" w:hAnsi="Arial" w:cs="Arial"/>
                <w:sz w:val="14"/>
                <w:szCs w:val="14"/>
                <w:lang w:val="es-MX" w:eastAsia="es-MX"/>
              </w:rPr>
            </w:pPr>
            <w:r w:rsidRPr="0004448C">
              <w:rPr>
                <w:rFonts w:ascii="Arial" w:eastAsia="Times New Roman" w:hAnsi="Arial" w:cs="Arial"/>
                <w:sz w:val="14"/>
                <w:szCs w:val="14"/>
                <w:lang w:val="es-MX" w:eastAsia="es-MX"/>
              </w:rPr>
              <w:t>526.050.000</w:t>
            </w:r>
          </w:p>
        </w:tc>
        <w:tc>
          <w:tcPr>
            <w:tcW w:w="959" w:type="dxa"/>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jc w:val="right"/>
              <w:rPr>
                <w:rFonts w:ascii="Arial" w:eastAsia="Times New Roman" w:hAnsi="Arial" w:cs="Arial"/>
                <w:sz w:val="14"/>
                <w:szCs w:val="14"/>
                <w:lang w:val="es-MX" w:eastAsia="es-MX"/>
              </w:rPr>
            </w:pPr>
            <w:r w:rsidRPr="0004448C">
              <w:rPr>
                <w:rFonts w:ascii="Arial" w:eastAsia="Times New Roman" w:hAnsi="Arial" w:cs="Arial"/>
                <w:sz w:val="14"/>
                <w:szCs w:val="14"/>
                <w:lang w:val="es-MX" w:eastAsia="es-MX"/>
              </w:rPr>
              <w:t>304.062.538</w:t>
            </w:r>
          </w:p>
        </w:tc>
        <w:tc>
          <w:tcPr>
            <w:tcW w:w="0" w:type="auto"/>
            <w:tcBorders>
              <w:top w:val="nil"/>
              <w:left w:val="nil"/>
              <w:bottom w:val="nil"/>
              <w:right w:val="single" w:sz="8" w:space="0" w:color="auto"/>
            </w:tcBorders>
            <w:shd w:val="clear" w:color="000000" w:fill="FFFFFF"/>
            <w:noWrap/>
            <w:vAlign w:val="bottom"/>
            <w:hideMark/>
          </w:tcPr>
          <w:p w:rsidR="0004448C" w:rsidRPr="0004448C" w:rsidRDefault="0004448C" w:rsidP="00E81982">
            <w:pPr>
              <w:spacing w:after="0" w:line="240" w:lineRule="auto"/>
              <w:jc w:val="right"/>
              <w:rPr>
                <w:rFonts w:ascii="Arial" w:eastAsia="Times New Roman" w:hAnsi="Arial" w:cs="Arial"/>
                <w:sz w:val="14"/>
                <w:szCs w:val="14"/>
                <w:lang w:val="es-MX" w:eastAsia="es-MX"/>
              </w:rPr>
            </w:pPr>
            <w:r w:rsidRPr="0004448C">
              <w:rPr>
                <w:rFonts w:ascii="Arial" w:eastAsia="Times New Roman" w:hAnsi="Arial" w:cs="Arial"/>
                <w:sz w:val="14"/>
                <w:szCs w:val="14"/>
                <w:lang w:val="es-MX" w:eastAsia="es-MX"/>
              </w:rPr>
              <w:t xml:space="preserve">                 121.567.462 </w:t>
            </w:r>
          </w:p>
        </w:tc>
        <w:tc>
          <w:tcPr>
            <w:tcW w:w="0" w:type="auto"/>
            <w:tcBorders>
              <w:top w:val="nil"/>
              <w:left w:val="nil"/>
              <w:bottom w:val="nil"/>
              <w:right w:val="single" w:sz="8" w:space="0" w:color="auto"/>
            </w:tcBorders>
            <w:shd w:val="clear" w:color="000000" w:fill="FFFFFF"/>
            <w:noWrap/>
            <w:vAlign w:val="bottom"/>
            <w:hideMark/>
          </w:tcPr>
          <w:p w:rsidR="0004448C" w:rsidRPr="0004448C" w:rsidRDefault="0004448C" w:rsidP="00E81982">
            <w:pPr>
              <w:spacing w:after="0" w:line="240" w:lineRule="auto"/>
              <w:jc w:val="right"/>
              <w:rPr>
                <w:rFonts w:ascii="Arial" w:eastAsia="Times New Roman" w:hAnsi="Arial" w:cs="Arial"/>
                <w:sz w:val="14"/>
                <w:szCs w:val="14"/>
                <w:lang w:val="es-MX" w:eastAsia="es-MX"/>
              </w:rPr>
            </w:pPr>
            <w:r w:rsidRPr="0004448C">
              <w:rPr>
                <w:rFonts w:ascii="Arial" w:eastAsia="Times New Roman" w:hAnsi="Arial" w:cs="Arial"/>
                <w:sz w:val="14"/>
                <w:szCs w:val="14"/>
                <w:lang w:val="es-MX" w:eastAsia="es-MX"/>
              </w:rPr>
              <w:t xml:space="preserve">               425.630.000 </w:t>
            </w:r>
          </w:p>
        </w:tc>
        <w:tc>
          <w:tcPr>
            <w:tcW w:w="0" w:type="auto"/>
            <w:tcBorders>
              <w:top w:val="nil"/>
              <w:left w:val="nil"/>
              <w:bottom w:val="nil"/>
              <w:right w:val="single" w:sz="8" w:space="0" w:color="auto"/>
            </w:tcBorders>
            <w:shd w:val="clear" w:color="000000" w:fill="FFFFFF"/>
            <w:noWrap/>
            <w:vAlign w:val="bottom"/>
            <w:hideMark/>
          </w:tcPr>
          <w:p w:rsidR="0004448C" w:rsidRPr="0004448C" w:rsidRDefault="0004448C" w:rsidP="00E81982">
            <w:pPr>
              <w:spacing w:after="0" w:line="240" w:lineRule="auto"/>
              <w:jc w:val="right"/>
              <w:rPr>
                <w:rFonts w:ascii="Arial" w:eastAsia="Times New Roman" w:hAnsi="Arial" w:cs="Arial"/>
                <w:sz w:val="14"/>
                <w:szCs w:val="14"/>
                <w:lang w:val="es-MX" w:eastAsia="es-MX"/>
              </w:rPr>
            </w:pPr>
            <w:r w:rsidRPr="0004448C">
              <w:rPr>
                <w:rFonts w:ascii="Arial" w:eastAsia="Times New Roman" w:hAnsi="Arial" w:cs="Arial"/>
                <w:sz w:val="14"/>
                <w:szCs w:val="14"/>
                <w:lang w:val="es-MX" w:eastAsia="es-MX"/>
              </w:rPr>
              <w:t xml:space="preserve">-      100.420.000 </w:t>
            </w:r>
          </w:p>
        </w:tc>
        <w:tc>
          <w:tcPr>
            <w:tcW w:w="812" w:type="dxa"/>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jc w:val="right"/>
              <w:rPr>
                <w:rFonts w:ascii="Arial" w:eastAsia="Times New Roman" w:hAnsi="Arial" w:cs="Arial"/>
                <w:color w:val="000000"/>
                <w:sz w:val="14"/>
                <w:szCs w:val="14"/>
                <w:lang w:val="es-MX" w:eastAsia="es-MX"/>
              </w:rPr>
            </w:pPr>
            <w:r w:rsidRPr="0004448C">
              <w:rPr>
                <w:rFonts w:ascii="Arial" w:eastAsia="Times New Roman" w:hAnsi="Arial" w:cs="Arial"/>
                <w:color w:val="000000"/>
                <w:sz w:val="14"/>
                <w:szCs w:val="14"/>
                <w:lang w:val="es-MX" w:eastAsia="es-MX"/>
              </w:rPr>
              <w:t>81%</w:t>
            </w:r>
          </w:p>
        </w:tc>
      </w:tr>
      <w:tr w:rsidR="0004448C" w:rsidRPr="0004448C" w:rsidTr="00E81982">
        <w:trPr>
          <w:trHeight w:val="47"/>
        </w:trPr>
        <w:tc>
          <w:tcPr>
            <w:tcW w:w="1348" w:type="dxa"/>
            <w:tcBorders>
              <w:top w:val="nil"/>
              <w:left w:val="single" w:sz="8" w:space="0" w:color="auto"/>
              <w:bottom w:val="nil"/>
              <w:right w:val="single" w:sz="8" w:space="0" w:color="auto"/>
            </w:tcBorders>
            <w:shd w:val="clear" w:color="000000" w:fill="FFFFFF"/>
            <w:noWrap/>
            <w:vAlign w:val="bottom"/>
            <w:hideMark/>
          </w:tcPr>
          <w:p w:rsidR="0004448C" w:rsidRPr="0004448C" w:rsidRDefault="0004448C" w:rsidP="0004448C">
            <w:pPr>
              <w:spacing w:after="0" w:line="240" w:lineRule="auto"/>
              <w:rPr>
                <w:rFonts w:ascii="Arial" w:eastAsia="Times New Roman" w:hAnsi="Arial" w:cs="Arial"/>
                <w:b/>
                <w:bCs/>
                <w:color w:val="000000"/>
                <w:sz w:val="14"/>
                <w:szCs w:val="14"/>
                <w:lang w:val="es-MX" w:eastAsia="es-MX"/>
              </w:rPr>
            </w:pPr>
            <w:r w:rsidRPr="0004448C">
              <w:rPr>
                <w:rFonts w:ascii="Arial" w:eastAsia="Times New Roman" w:hAnsi="Arial" w:cs="Arial"/>
                <w:b/>
                <w:bCs/>
                <w:color w:val="000000"/>
                <w:sz w:val="14"/>
                <w:szCs w:val="14"/>
                <w:lang w:val="es-MX" w:eastAsia="es-MX"/>
              </w:rPr>
              <w:t>1.4.3.0.00.00.0.0.000</w:t>
            </w:r>
          </w:p>
        </w:tc>
        <w:tc>
          <w:tcPr>
            <w:tcW w:w="3613" w:type="dxa"/>
            <w:tcBorders>
              <w:top w:val="nil"/>
              <w:left w:val="nil"/>
              <w:bottom w:val="nil"/>
              <w:right w:val="single" w:sz="8" w:space="0" w:color="auto"/>
            </w:tcBorders>
            <w:shd w:val="clear" w:color="000000" w:fill="FFFFFF"/>
            <w:noWrap/>
            <w:vAlign w:val="bottom"/>
            <w:hideMark/>
          </w:tcPr>
          <w:p w:rsidR="0004448C" w:rsidRPr="0004448C" w:rsidRDefault="0004448C" w:rsidP="00E81982">
            <w:pPr>
              <w:spacing w:after="0" w:line="240" w:lineRule="auto"/>
              <w:rPr>
                <w:rFonts w:ascii="Arial" w:eastAsia="Times New Roman" w:hAnsi="Arial" w:cs="Arial"/>
                <w:b/>
                <w:bCs/>
                <w:sz w:val="14"/>
                <w:szCs w:val="14"/>
                <w:lang w:val="es-MX" w:eastAsia="es-MX"/>
              </w:rPr>
            </w:pPr>
            <w:r w:rsidRPr="0004448C">
              <w:rPr>
                <w:rFonts w:ascii="Arial" w:eastAsia="Times New Roman" w:hAnsi="Arial" w:cs="Arial"/>
                <w:b/>
                <w:bCs/>
                <w:sz w:val="14"/>
                <w:szCs w:val="14"/>
                <w:lang w:val="es-MX" w:eastAsia="es-MX"/>
              </w:rPr>
              <w:t>TRANS</w:t>
            </w:r>
            <w:r w:rsidR="00E81982">
              <w:rPr>
                <w:rFonts w:ascii="Arial" w:eastAsia="Times New Roman" w:hAnsi="Arial" w:cs="Arial"/>
                <w:b/>
                <w:bCs/>
                <w:sz w:val="14"/>
                <w:szCs w:val="14"/>
                <w:lang w:val="es-MX" w:eastAsia="es-MX"/>
              </w:rPr>
              <w:t>.</w:t>
            </w:r>
            <w:r w:rsidRPr="0004448C">
              <w:rPr>
                <w:rFonts w:ascii="Arial" w:eastAsia="Times New Roman" w:hAnsi="Arial" w:cs="Arial"/>
                <w:b/>
                <w:bCs/>
                <w:sz w:val="14"/>
                <w:szCs w:val="14"/>
                <w:lang w:val="es-MX" w:eastAsia="es-MX"/>
              </w:rPr>
              <w:t xml:space="preserve"> CORRIENTES DEL SECTOR EXTERNO</w:t>
            </w:r>
          </w:p>
        </w:tc>
        <w:tc>
          <w:tcPr>
            <w:tcW w:w="959" w:type="dxa"/>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jc w:val="right"/>
              <w:rPr>
                <w:rFonts w:ascii="Arial" w:eastAsia="Times New Roman" w:hAnsi="Arial" w:cs="Arial"/>
                <w:b/>
                <w:bCs/>
                <w:sz w:val="14"/>
                <w:szCs w:val="14"/>
                <w:lang w:val="es-MX" w:eastAsia="es-MX"/>
              </w:rPr>
            </w:pPr>
            <w:r w:rsidRPr="0004448C">
              <w:rPr>
                <w:rFonts w:ascii="Arial" w:eastAsia="Times New Roman" w:hAnsi="Arial" w:cs="Arial"/>
                <w:b/>
                <w:bCs/>
                <w:sz w:val="14"/>
                <w:szCs w:val="14"/>
                <w:lang w:val="es-MX" w:eastAsia="es-MX"/>
              </w:rPr>
              <w:t>946.851.727</w:t>
            </w:r>
          </w:p>
        </w:tc>
        <w:tc>
          <w:tcPr>
            <w:tcW w:w="0" w:type="auto"/>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jc w:val="right"/>
              <w:rPr>
                <w:rFonts w:ascii="Arial" w:eastAsia="Times New Roman" w:hAnsi="Arial" w:cs="Arial"/>
                <w:b/>
                <w:bCs/>
                <w:sz w:val="14"/>
                <w:szCs w:val="14"/>
                <w:lang w:val="es-MX" w:eastAsia="es-MX"/>
              </w:rPr>
            </w:pPr>
            <w:r w:rsidRPr="0004448C">
              <w:rPr>
                <w:rFonts w:ascii="Arial" w:eastAsia="Times New Roman" w:hAnsi="Arial" w:cs="Arial"/>
                <w:b/>
                <w:bCs/>
                <w:sz w:val="14"/>
                <w:szCs w:val="14"/>
                <w:lang w:val="es-MX" w:eastAsia="es-MX"/>
              </w:rPr>
              <w:t>227.411.276</w:t>
            </w:r>
          </w:p>
        </w:tc>
        <w:tc>
          <w:tcPr>
            <w:tcW w:w="1063" w:type="dxa"/>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jc w:val="right"/>
              <w:rPr>
                <w:rFonts w:ascii="Arial" w:eastAsia="Times New Roman" w:hAnsi="Arial" w:cs="Arial"/>
                <w:b/>
                <w:bCs/>
                <w:sz w:val="14"/>
                <w:szCs w:val="14"/>
                <w:lang w:val="es-MX" w:eastAsia="es-MX"/>
              </w:rPr>
            </w:pPr>
            <w:r w:rsidRPr="0004448C">
              <w:rPr>
                <w:rFonts w:ascii="Arial" w:eastAsia="Times New Roman" w:hAnsi="Arial" w:cs="Arial"/>
                <w:b/>
                <w:bCs/>
                <w:sz w:val="14"/>
                <w:szCs w:val="14"/>
                <w:lang w:val="es-MX" w:eastAsia="es-MX"/>
              </w:rPr>
              <w:t>1.174.263.003</w:t>
            </w:r>
          </w:p>
        </w:tc>
        <w:tc>
          <w:tcPr>
            <w:tcW w:w="959" w:type="dxa"/>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jc w:val="right"/>
              <w:rPr>
                <w:rFonts w:ascii="Arial" w:eastAsia="Times New Roman" w:hAnsi="Arial" w:cs="Arial"/>
                <w:b/>
                <w:bCs/>
                <w:sz w:val="14"/>
                <w:szCs w:val="14"/>
                <w:lang w:val="es-MX" w:eastAsia="es-MX"/>
              </w:rPr>
            </w:pPr>
            <w:r w:rsidRPr="0004448C">
              <w:rPr>
                <w:rFonts w:ascii="Arial" w:eastAsia="Times New Roman" w:hAnsi="Arial" w:cs="Arial"/>
                <w:b/>
                <w:bCs/>
                <w:sz w:val="14"/>
                <w:szCs w:val="14"/>
                <w:lang w:val="es-MX" w:eastAsia="es-MX"/>
              </w:rPr>
              <w:t>184.072.603</w:t>
            </w:r>
          </w:p>
        </w:tc>
        <w:tc>
          <w:tcPr>
            <w:tcW w:w="0" w:type="auto"/>
            <w:tcBorders>
              <w:top w:val="nil"/>
              <w:left w:val="nil"/>
              <w:bottom w:val="nil"/>
              <w:right w:val="single" w:sz="8" w:space="0" w:color="auto"/>
            </w:tcBorders>
            <w:shd w:val="clear" w:color="000000" w:fill="FFFFFF"/>
            <w:noWrap/>
            <w:vAlign w:val="bottom"/>
            <w:hideMark/>
          </w:tcPr>
          <w:p w:rsidR="0004448C" w:rsidRPr="0004448C" w:rsidRDefault="0004448C" w:rsidP="00E81982">
            <w:pPr>
              <w:spacing w:after="0" w:line="240" w:lineRule="auto"/>
              <w:jc w:val="right"/>
              <w:rPr>
                <w:rFonts w:ascii="Arial" w:eastAsia="Times New Roman" w:hAnsi="Arial" w:cs="Arial"/>
                <w:b/>
                <w:bCs/>
                <w:sz w:val="14"/>
                <w:szCs w:val="14"/>
                <w:lang w:val="es-MX" w:eastAsia="es-MX"/>
              </w:rPr>
            </w:pPr>
            <w:r w:rsidRPr="0004448C">
              <w:rPr>
                <w:rFonts w:ascii="Arial" w:eastAsia="Times New Roman" w:hAnsi="Arial" w:cs="Arial"/>
                <w:b/>
                <w:bCs/>
                <w:sz w:val="14"/>
                <w:szCs w:val="14"/>
                <w:lang w:val="es-MX" w:eastAsia="es-MX"/>
              </w:rPr>
              <w:t xml:space="preserve">                 868.136.185 </w:t>
            </w:r>
          </w:p>
        </w:tc>
        <w:tc>
          <w:tcPr>
            <w:tcW w:w="0" w:type="auto"/>
            <w:tcBorders>
              <w:top w:val="nil"/>
              <w:left w:val="nil"/>
              <w:bottom w:val="nil"/>
              <w:right w:val="single" w:sz="8" w:space="0" w:color="auto"/>
            </w:tcBorders>
            <w:shd w:val="clear" w:color="000000" w:fill="FFFFFF"/>
            <w:noWrap/>
            <w:vAlign w:val="bottom"/>
            <w:hideMark/>
          </w:tcPr>
          <w:p w:rsidR="0004448C" w:rsidRPr="0004448C" w:rsidRDefault="0004448C" w:rsidP="00E81982">
            <w:pPr>
              <w:spacing w:after="0" w:line="240" w:lineRule="auto"/>
              <w:jc w:val="right"/>
              <w:rPr>
                <w:rFonts w:ascii="Arial" w:eastAsia="Times New Roman" w:hAnsi="Arial" w:cs="Arial"/>
                <w:b/>
                <w:bCs/>
                <w:sz w:val="14"/>
                <w:szCs w:val="14"/>
                <w:lang w:val="es-MX" w:eastAsia="es-MX"/>
              </w:rPr>
            </w:pPr>
            <w:r w:rsidRPr="0004448C">
              <w:rPr>
                <w:rFonts w:ascii="Arial" w:eastAsia="Times New Roman" w:hAnsi="Arial" w:cs="Arial"/>
                <w:b/>
                <w:bCs/>
                <w:sz w:val="14"/>
                <w:szCs w:val="14"/>
                <w:lang w:val="es-MX" w:eastAsia="es-MX"/>
              </w:rPr>
              <w:t xml:space="preserve">            1.052.208.788 </w:t>
            </w:r>
          </w:p>
        </w:tc>
        <w:tc>
          <w:tcPr>
            <w:tcW w:w="0" w:type="auto"/>
            <w:tcBorders>
              <w:top w:val="nil"/>
              <w:left w:val="nil"/>
              <w:bottom w:val="nil"/>
              <w:right w:val="single" w:sz="8" w:space="0" w:color="auto"/>
            </w:tcBorders>
            <w:shd w:val="clear" w:color="000000" w:fill="FFFFFF"/>
            <w:noWrap/>
            <w:vAlign w:val="bottom"/>
            <w:hideMark/>
          </w:tcPr>
          <w:p w:rsidR="0004448C" w:rsidRPr="0004448C" w:rsidRDefault="0004448C" w:rsidP="00E81982">
            <w:pPr>
              <w:spacing w:after="0" w:line="240" w:lineRule="auto"/>
              <w:jc w:val="right"/>
              <w:rPr>
                <w:rFonts w:ascii="Arial" w:eastAsia="Times New Roman" w:hAnsi="Arial" w:cs="Arial"/>
                <w:b/>
                <w:bCs/>
                <w:sz w:val="14"/>
                <w:szCs w:val="14"/>
                <w:lang w:val="es-MX" w:eastAsia="es-MX"/>
              </w:rPr>
            </w:pPr>
            <w:r w:rsidRPr="0004448C">
              <w:rPr>
                <w:rFonts w:ascii="Arial" w:eastAsia="Times New Roman" w:hAnsi="Arial" w:cs="Arial"/>
                <w:b/>
                <w:bCs/>
                <w:sz w:val="14"/>
                <w:szCs w:val="14"/>
                <w:lang w:val="es-MX" w:eastAsia="es-MX"/>
              </w:rPr>
              <w:t xml:space="preserve">-      122.054.215 </w:t>
            </w:r>
          </w:p>
        </w:tc>
        <w:tc>
          <w:tcPr>
            <w:tcW w:w="812" w:type="dxa"/>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jc w:val="right"/>
              <w:rPr>
                <w:rFonts w:ascii="Arial" w:eastAsia="Times New Roman" w:hAnsi="Arial" w:cs="Arial"/>
                <w:b/>
                <w:bCs/>
                <w:color w:val="000000"/>
                <w:sz w:val="14"/>
                <w:szCs w:val="14"/>
                <w:lang w:val="es-MX" w:eastAsia="es-MX"/>
              </w:rPr>
            </w:pPr>
            <w:r w:rsidRPr="0004448C">
              <w:rPr>
                <w:rFonts w:ascii="Arial" w:eastAsia="Times New Roman" w:hAnsi="Arial" w:cs="Arial"/>
                <w:b/>
                <w:bCs/>
                <w:color w:val="000000"/>
                <w:sz w:val="14"/>
                <w:szCs w:val="14"/>
                <w:lang w:val="es-MX" w:eastAsia="es-MX"/>
              </w:rPr>
              <w:t>90%</w:t>
            </w:r>
          </w:p>
        </w:tc>
      </w:tr>
      <w:tr w:rsidR="00E81982" w:rsidRPr="0004448C" w:rsidTr="00E81982">
        <w:trPr>
          <w:trHeight w:val="47"/>
        </w:trPr>
        <w:tc>
          <w:tcPr>
            <w:tcW w:w="1348" w:type="dxa"/>
            <w:tcBorders>
              <w:top w:val="nil"/>
              <w:left w:val="single" w:sz="8" w:space="0" w:color="auto"/>
              <w:bottom w:val="nil"/>
              <w:right w:val="single" w:sz="8" w:space="0" w:color="auto"/>
            </w:tcBorders>
            <w:shd w:val="clear" w:color="000000" w:fill="FFFFFF"/>
            <w:noWrap/>
            <w:vAlign w:val="bottom"/>
            <w:hideMark/>
          </w:tcPr>
          <w:p w:rsidR="0004448C" w:rsidRPr="0004448C" w:rsidRDefault="0004448C" w:rsidP="0004448C">
            <w:pPr>
              <w:spacing w:after="0" w:line="240" w:lineRule="auto"/>
              <w:rPr>
                <w:rFonts w:ascii="Arial" w:eastAsia="Times New Roman" w:hAnsi="Arial" w:cs="Arial"/>
                <w:color w:val="000000"/>
                <w:sz w:val="14"/>
                <w:szCs w:val="14"/>
                <w:lang w:val="es-MX" w:eastAsia="es-MX"/>
              </w:rPr>
            </w:pPr>
            <w:r w:rsidRPr="0004448C">
              <w:rPr>
                <w:rFonts w:ascii="Arial" w:eastAsia="Times New Roman" w:hAnsi="Arial" w:cs="Arial"/>
                <w:color w:val="000000"/>
                <w:sz w:val="14"/>
                <w:szCs w:val="14"/>
                <w:lang w:val="es-MX" w:eastAsia="es-MX"/>
              </w:rPr>
              <w:t>1.4.3.1.00.00.0.0.000</w:t>
            </w:r>
          </w:p>
        </w:tc>
        <w:tc>
          <w:tcPr>
            <w:tcW w:w="3613" w:type="dxa"/>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rPr>
                <w:rFonts w:ascii="Arial" w:eastAsia="Times New Roman" w:hAnsi="Arial" w:cs="Arial"/>
                <w:sz w:val="14"/>
                <w:szCs w:val="14"/>
                <w:lang w:val="es-MX" w:eastAsia="es-MX"/>
              </w:rPr>
            </w:pPr>
            <w:r w:rsidRPr="0004448C">
              <w:rPr>
                <w:rFonts w:ascii="Arial" w:eastAsia="Times New Roman" w:hAnsi="Arial" w:cs="Arial"/>
                <w:sz w:val="14"/>
                <w:szCs w:val="14"/>
                <w:lang w:val="es-MX" w:eastAsia="es-MX"/>
              </w:rPr>
              <w:t>TRANSFERENCIAS CORRIENTES DE ORGANOS INTERNACIONALES</w:t>
            </w:r>
          </w:p>
        </w:tc>
        <w:tc>
          <w:tcPr>
            <w:tcW w:w="959" w:type="dxa"/>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jc w:val="right"/>
              <w:rPr>
                <w:rFonts w:ascii="Arial" w:eastAsia="Times New Roman" w:hAnsi="Arial" w:cs="Arial"/>
                <w:sz w:val="14"/>
                <w:szCs w:val="14"/>
                <w:lang w:val="es-MX" w:eastAsia="es-MX"/>
              </w:rPr>
            </w:pPr>
            <w:r w:rsidRPr="0004448C">
              <w:rPr>
                <w:rFonts w:ascii="Arial" w:eastAsia="Times New Roman" w:hAnsi="Arial" w:cs="Arial"/>
                <w:sz w:val="14"/>
                <w:szCs w:val="14"/>
                <w:lang w:val="es-MX" w:eastAsia="es-MX"/>
              </w:rPr>
              <w:t>946.851.727</w:t>
            </w:r>
          </w:p>
        </w:tc>
        <w:tc>
          <w:tcPr>
            <w:tcW w:w="0" w:type="auto"/>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jc w:val="right"/>
              <w:rPr>
                <w:rFonts w:ascii="Arial" w:eastAsia="Times New Roman" w:hAnsi="Arial" w:cs="Arial"/>
                <w:sz w:val="14"/>
                <w:szCs w:val="14"/>
                <w:lang w:val="es-MX" w:eastAsia="es-MX"/>
              </w:rPr>
            </w:pPr>
            <w:r w:rsidRPr="0004448C">
              <w:rPr>
                <w:rFonts w:ascii="Arial" w:eastAsia="Times New Roman" w:hAnsi="Arial" w:cs="Arial"/>
                <w:sz w:val="14"/>
                <w:szCs w:val="14"/>
                <w:lang w:val="es-MX" w:eastAsia="es-MX"/>
              </w:rPr>
              <w:t>227.411.276</w:t>
            </w:r>
          </w:p>
        </w:tc>
        <w:tc>
          <w:tcPr>
            <w:tcW w:w="1063" w:type="dxa"/>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jc w:val="right"/>
              <w:rPr>
                <w:rFonts w:ascii="Arial" w:eastAsia="Times New Roman" w:hAnsi="Arial" w:cs="Arial"/>
                <w:sz w:val="14"/>
                <w:szCs w:val="14"/>
                <w:lang w:val="es-MX" w:eastAsia="es-MX"/>
              </w:rPr>
            </w:pPr>
            <w:r w:rsidRPr="0004448C">
              <w:rPr>
                <w:rFonts w:ascii="Arial" w:eastAsia="Times New Roman" w:hAnsi="Arial" w:cs="Arial"/>
                <w:sz w:val="14"/>
                <w:szCs w:val="14"/>
                <w:lang w:val="es-MX" w:eastAsia="es-MX"/>
              </w:rPr>
              <w:t>1.174.263.003</w:t>
            </w:r>
          </w:p>
        </w:tc>
        <w:tc>
          <w:tcPr>
            <w:tcW w:w="959" w:type="dxa"/>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jc w:val="right"/>
              <w:rPr>
                <w:rFonts w:ascii="Arial" w:eastAsia="Times New Roman" w:hAnsi="Arial" w:cs="Arial"/>
                <w:sz w:val="14"/>
                <w:szCs w:val="14"/>
                <w:lang w:val="es-MX" w:eastAsia="es-MX"/>
              </w:rPr>
            </w:pPr>
            <w:r w:rsidRPr="0004448C">
              <w:rPr>
                <w:rFonts w:ascii="Arial" w:eastAsia="Times New Roman" w:hAnsi="Arial" w:cs="Arial"/>
                <w:sz w:val="14"/>
                <w:szCs w:val="14"/>
                <w:lang w:val="es-MX" w:eastAsia="es-MX"/>
              </w:rPr>
              <w:t>184.072.603</w:t>
            </w:r>
          </w:p>
        </w:tc>
        <w:tc>
          <w:tcPr>
            <w:tcW w:w="0" w:type="auto"/>
            <w:tcBorders>
              <w:top w:val="nil"/>
              <w:left w:val="nil"/>
              <w:bottom w:val="nil"/>
              <w:right w:val="single" w:sz="8" w:space="0" w:color="auto"/>
            </w:tcBorders>
            <w:shd w:val="clear" w:color="auto" w:fill="auto"/>
            <w:noWrap/>
            <w:vAlign w:val="bottom"/>
            <w:hideMark/>
          </w:tcPr>
          <w:p w:rsidR="0004448C" w:rsidRPr="0004448C" w:rsidRDefault="0004448C" w:rsidP="00E81982">
            <w:pPr>
              <w:spacing w:after="0" w:line="240" w:lineRule="auto"/>
              <w:jc w:val="right"/>
              <w:rPr>
                <w:rFonts w:eastAsia="Times New Roman" w:cs="Calibri"/>
                <w:color w:val="000000"/>
                <w:sz w:val="14"/>
                <w:szCs w:val="14"/>
                <w:lang w:val="es-MX" w:eastAsia="es-MX"/>
              </w:rPr>
            </w:pPr>
            <w:r w:rsidRPr="0004448C">
              <w:rPr>
                <w:rFonts w:eastAsia="Times New Roman" w:cs="Calibri"/>
                <w:color w:val="000000"/>
                <w:sz w:val="14"/>
                <w:szCs w:val="14"/>
                <w:lang w:val="es-MX" w:eastAsia="es-MX"/>
              </w:rPr>
              <w:t xml:space="preserve">                          868.136.185 </w:t>
            </w:r>
          </w:p>
        </w:tc>
        <w:tc>
          <w:tcPr>
            <w:tcW w:w="0" w:type="auto"/>
            <w:tcBorders>
              <w:top w:val="nil"/>
              <w:left w:val="nil"/>
              <w:bottom w:val="nil"/>
              <w:right w:val="nil"/>
            </w:tcBorders>
            <w:shd w:val="clear" w:color="auto" w:fill="auto"/>
            <w:noWrap/>
            <w:vAlign w:val="bottom"/>
            <w:hideMark/>
          </w:tcPr>
          <w:p w:rsidR="0004448C" w:rsidRPr="0004448C" w:rsidRDefault="0004448C" w:rsidP="00E81982">
            <w:pPr>
              <w:spacing w:after="0" w:line="240" w:lineRule="auto"/>
              <w:jc w:val="right"/>
              <w:rPr>
                <w:rFonts w:eastAsia="Times New Roman" w:cs="Calibri"/>
                <w:color w:val="000000"/>
                <w:sz w:val="14"/>
                <w:szCs w:val="14"/>
                <w:lang w:val="es-MX" w:eastAsia="es-MX"/>
              </w:rPr>
            </w:pPr>
            <w:r w:rsidRPr="0004448C">
              <w:rPr>
                <w:rFonts w:eastAsia="Times New Roman" w:cs="Calibri"/>
                <w:color w:val="000000"/>
                <w:sz w:val="14"/>
                <w:szCs w:val="14"/>
                <w:lang w:val="es-MX" w:eastAsia="es-MX"/>
              </w:rPr>
              <w:t xml:space="preserve">                  1.052.208.788 </w:t>
            </w:r>
          </w:p>
        </w:tc>
        <w:tc>
          <w:tcPr>
            <w:tcW w:w="0" w:type="auto"/>
            <w:tcBorders>
              <w:top w:val="nil"/>
              <w:left w:val="single" w:sz="8" w:space="0" w:color="auto"/>
              <w:bottom w:val="nil"/>
              <w:right w:val="single" w:sz="8" w:space="0" w:color="auto"/>
            </w:tcBorders>
            <w:shd w:val="clear" w:color="000000" w:fill="FFFFFF"/>
            <w:noWrap/>
            <w:vAlign w:val="bottom"/>
            <w:hideMark/>
          </w:tcPr>
          <w:p w:rsidR="0004448C" w:rsidRPr="0004448C" w:rsidRDefault="0004448C" w:rsidP="00E81982">
            <w:pPr>
              <w:spacing w:after="0" w:line="240" w:lineRule="auto"/>
              <w:jc w:val="right"/>
              <w:rPr>
                <w:rFonts w:ascii="Arial" w:eastAsia="Times New Roman" w:hAnsi="Arial" w:cs="Arial"/>
                <w:sz w:val="14"/>
                <w:szCs w:val="14"/>
                <w:lang w:val="es-MX" w:eastAsia="es-MX"/>
              </w:rPr>
            </w:pPr>
            <w:r w:rsidRPr="0004448C">
              <w:rPr>
                <w:rFonts w:ascii="Arial" w:eastAsia="Times New Roman" w:hAnsi="Arial" w:cs="Arial"/>
                <w:sz w:val="14"/>
                <w:szCs w:val="14"/>
                <w:lang w:val="es-MX" w:eastAsia="es-MX"/>
              </w:rPr>
              <w:t xml:space="preserve">-      122.054.215 </w:t>
            </w:r>
          </w:p>
        </w:tc>
        <w:tc>
          <w:tcPr>
            <w:tcW w:w="812" w:type="dxa"/>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jc w:val="right"/>
              <w:rPr>
                <w:rFonts w:ascii="Arial" w:eastAsia="Times New Roman" w:hAnsi="Arial" w:cs="Arial"/>
                <w:color w:val="000000"/>
                <w:sz w:val="14"/>
                <w:szCs w:val="14"/>
                <w:lang w:val="es-MX" w:eastAsia="es-MX"/>
              </w:rPr>
            </w:pPr>
            <w:r w:rsidRPr="0004448C">
              <w:rPr>
                <w:rFonts w:ascii="Arial" w:eastAsia="Times New Roman" w:hAnsi="Arial" w:cs="Arial"/>
                <w:color w:val="000000"/>
                <w:sz w:val="14"/>
                <w:szCs w:val="14"/>
                <w:lang w:val="es-MX" w:eastAsia="es-MX"/>
              </w:rPr>
              <w:t>90%</w:t>
            </w:r>
          </w:p>
        </w:tc>
      </w:tr>
      <w:tr w:rsidR="0004448C" w:rsidRPr="0004448C" w:rsidTr="00E81982">
        <w:trPr>
          <w:trHeight w:val="47"/>
        </w:trPr>
        <w:tc>
          <w:tcPr>
            <w:tcW w:w="1348" w:type="dxa"/>
            <w:tcBorders>
              <w:top w:val="nil"/>
              <w:left w:val="single" w:sz="8" w:space="0" w:color="auto"/>
              <w:bottom w:val="nil"/>
              <w:right w:val="single" w:sz="8" w:space="0" w:color="auto"/>
            </w:tcBorders>
            <w:shd w:val="clear" w:color="000000" w:fill="FFFFFF"/>
            <w:noWrap/>
            <w:vAlign w:val="bottom"/>
            <w:hideMark/>
          </w:tcPr>
          <w:p w:rsidR="0004448C" w:rsidRPr="0004448C" w:rsidRDefault="0004448C" w:rsidP="0004448C">
            <w:pPr>
              <w:spacing w:after="0" w:line="240" w:lineRule="auto"/>
              <w:rPr>
                <w:rFonts w:ascii="Arial" w:eastAsia="Times New Roman" w:hAnsi="Arial" w:cs="Arial"/>
                <w:b/>
                <w:bCs/>
                <w:color w:val="000000"/>
                <w:sz w:val="14"/>
                <w:szCs w:val="14"/>
                <w:lang w:val="es-MX" w:eastAsia="es-MX"/>
              </w:rPr>
            </w:pPr>
            <w:r w:rsidRPr="0004448C">
              <w:rPr>
                <w:rFonts w:ascii="Arial" w:eastAsia="Times New Roman" w:hAnsi="Arial" w:cs="Arial"/>
                <w:b/>
                <w:bCs/>
                <w:color w:val="000000"/>
                <w:sz w:val="14"/>
                <w:szCs w:val="14"/>
                <w:lang w:val="es-MX" w:eastAsia="es-MX"/>
              </w:rPr>
              <w:t>2.0.0.0.00.00.0.0.000</w:t>
            </w:r>
          </w:p>
        </w:tc>
        <w:tc>
          <w:tcPr>
            <w:tcW w:w="3613" w:type="dxa"/>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rPr>
                <w:rFonts w:ascii="Arial" w:eastAsia="Times New Roman" w:hAnsi="Arial" w:cs="Arial"/>
                <w:b/>
                <w:bCs/>
                <w:sz w:val="14"/>
                <w:szCs w:val="14"/>
                <w:lang w:val="es-MX" w:eastAsia="es-MX"/>
              </w:rPr>
            </w:pPr>
            <w:r w:rsidRPr="0004448C">
              <w:rPr>
                <w:rFonts w:ascii="Arial" w:eastAsia="Times New Roman" w:hAnsi="Arial" w:cs="Arial"/>
                <w:b/>
                <w:bCs/>
                <w:sz w:val="14"/>
                <w:szCs w:val="14"/>
                <w:lang w:val="es-MX" w:eastAsia="es-MX"/>
              </w:rPr>
              <w:t>INGRESOS DE CAPITAL</w:t>
            </w:r>
          </w:p>
        </w:tc>
        <w:tc>
          <w:tcPr>
            <w:tcW w:w="959" w:type="dxa"/>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jc w:val="right"/>
              <w:rPr>
                <w:rFonts w:ascii="Arial" w:eastAsia="Times New Roman" w:hAnsi="Arial" w:cs="Arial"/>
                <w:b/>
                <w:bCs/>
                <w:sz w:val="14"/>
                <w:szCs w:val="14"/>
                <w:lang w:val="es-MX" w:eastAsia="es-MX"/>
              </w:rPr>
            </w:pPr>
            <w:r w:rsidRPr="0004448C">
              <w:rPr>
                <w:rFonts w:ascii="Arial" w:eastAsia="Times New Roman" w:hAnsi="Arial" w:cs="Arial"/>
                <w:b/>
                <w:bCs/>
                <w:sz w:val="14"/>
                <w:szCs w:val="14"/>
                <w:lang w:val="es-MX" w:eastAsia="es-MX"/>
              </w:rPr>
              <w:t>271.042.825</w:t>
            </w:r>
          </w:p>
        </w:tc>
        <w:tc>
          <w:tcPr>
            <w:tcW w:w="0" w:type="auto"/>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jc w:val="right"/>
              <w:rPr>
                <w:rFonts w:ascii="Arial" w:eastAsia="Times New Roman" w:hAnsi="Arial" w:cs="Arial"/>
                <w:b/>
                <w:bCs/>
                <w:sz w:val="14"/>
                <w:szCs w:val="14"/>
                <w:lang w:val="es-MX" w:eastAsia="es-MX"/>
              </w:rPr>
            </w:pPr>
            <w:r w:rsidRPr="0004448C">
              <w:rPr>
                <w:rFonts w:ascii="Arial" w:eastAsia="Times New Roman" w:hAnsi="Arial" w:cs="Arial"/>
                <w:b/>
                <w:bCs/>
                <w:sz w:val="14"/>
                <w:szCs w:val="14"/>
                <w:lang w:val="es-MX" w:eastAsia="es-MX"/>
              </w:rPr>
              <w:t>0</w:t>
            </w:r>
          </w:p>
        </w:tc>
        <w:tc>
          <w:tcPr>
            <w:tcW w:w="1063" w:type="dxa"/>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jc w:val="right"/>
              <w:rPr>
                <w:rFonts w:ascii="Arial" w:eastAsia="Times New Roman" w:hAnsi="Arial" w:cs="Arial"/>
                <w:b/>
                <w:bCs/>
                <w:sz w:val="14"/>
                <w:szCs w:val="14"/>
                <w:lang w:val="es-MX" w:eastAsia="es-MX"/>
              </w:rPr>
            </w:pPr>
            <w:r w:rsidRPr="0004448C">
              <w:rPr>
                <w:rFonts w:ascii="Arial" w:eastAsia="Times New Roman" w:hAnsi="Arial" w:cs="Arial"/>
                <w:b/>
                <w:bCs/>
                <w:sz w:val="14"/>
                <w:szCs w:val="14"/>
                <w:lang w:val="es-MX" w:eastAsia="es-MX"/>
              </w:rPr>
              <w:t>271.042.825</w:t>
            </w:r>
          </w:p>
        </w:tc>
        <w:tc>
          <w:tcPr>
            <w:tcW w:w="959" w:type="dxa"/>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jc w:val="right"/>
              <w:rPr>
                <w:rFonts w:ascii="Arial" w:eastAsia="Times New Roman" w:hAnsi="Arial" w:cs="Arial"/>
                <w:b/>
                <w:bCs/>
                <w:sz w:val="14"/>
                <w:szCs w:val="14"/>
                <w:lang w:val="es-MX" w:eastAsia="es-MX"/>
              </w:rPr>
            </w:pPr>
            <w:r w:rsidRPr="0004448C">
              <w:rPr>
                <w:rFonts w:ascii="Arial" w:eastAsia="Times New Roman" w:hAnsi="Arial" w:cs="Arial"/>
                <w:b/>
                <w:bCs/>
                <w:sz w:val="14"/>
                <w:szCs w:val="14"/>
                <w:lang w:val="es-MX" w:eastAsia="es-MX"/>
              </w:rPr>
              <w:t>99.960.134</w:t>
            </w:r>
          </w:p>
        </w:tc>
        <w:tc>
          <w:tcPr>
            <w:tcW w:w="0" w:type="auto"/>
            <w:tcBorders>
              <w:top w:val="nil"/>
              <w:left w:val="nil"/>
              <w:bottom w:val="nil"/>
              <w:right w:val="single" w:sz="8" w:space="0" w:color="auto"/>
            </w:tcBorders>
            <w:shd w:val="clear" w:color="000000" w:fill="FFFFFF"/>
            <w:noWrap/>
            <w:vAlign w:val="bottom"/>
            <w:hideMark/>
          </w:tcPr>
          <w:p w:rsidR="0004448C" w:rsidRPr="0004448C" w:rsidRDefault="0004448C" w:rsidP="00E81982">
            <w:pPr>
              <w:spacing w:after="0" w:line="240" w:lineRule="auto"/>
              <w:jc w:val="right"/>
              <w:rPr>
                <w:rFonts w:ascii="Arial" w:eastAsia="Times New Roman" w:hAnsi="Arial" w:cs="Arial"/>
                <w:b/>
                <w:bCs/>
                <w:sz w:val="14"/>
                <w:szCs w:val="14"/>
                <w:lang w:val="es-MX" w:eastAsia="es-MX"/>
              </w:rPr>
            </w:pPr>
            <w:r w:rsidRPr="0004448C">
              <w:rPr>
                <w:rFonts w:ascii="Arial" w:eastAsia="Times New Roman" w:hAnsi="Arial" w:cs="Arial"/>
                <w:b/>
                <w:bCs/>
                <w:sz w:val="14"/>
                <w:szCs w:val="14"/>
                <w:lang w:val="es-MX" w:eastAsia="es-MX"/>
              </w:rPr>
              <w:t xml:space="preserve">                 331.571.159 </w:t>
            </w:r>
          </w:p>
        </w:tc>
        <w:tc>
          <w:tcPr>
            <w:tcW w:w="0" w:type="auto"/>
            <w:tcBorders>
              <w:top w:val="nil"/>
              <w:left w:val="nil"/>
              <w:bottom w:val="nil"/>
              <w:right w:val="single" w:sz="8" w:space="0" w:color="auto"/>
            </w:tcBorders>
            <w:shd w:val="clear" w:color="000000" w:fill="FFFFFF"/>
            <w:noWrap/>
            <w:vAlign w:val="bottom"/>
            <w:hideMark/>
          </w:tcPr>
          <w:p w:rsidR="0004448C" w:rsidRPr="0004448C" w:rsidRDefault="0004448C" w:rsidP="00E81982">
            <w:pPr>
              <w:spacing w:after="0" w:line="240" w:lineRule="auto"/>
              <w:jc w:val="right"/>
              <w:rPr>
                <w:rFonts w:ascii="Arial" w:eastAsia="Times New Roman" w:hAnsi="Arial" w:cs="Arial"/>
                <w:b/>
                <w:bCs/>
                <w:sz w:val="14"/>
                <w:szCs w:val="14"/>
                <w:lang w:val="es-MX" w:eastAsia="es-MX"/>
              </w:rPr>
            </w:pPr>
            <w:r w:rsidRPr="0004448C">
              <w:rPr>
                <w:rFonts w:ascii="Arial" w:eastAsia="Times New Roman" w:hAnsi="Arial" w:cs="Arial"/>
                <w:b/>
                <w:bCs/>
                <w:sz w:val="14"/>
                <w:szCs w:val="14"/>
                <w:lang w:val="es-MX" w:eastAsia="es-MX"/>
              </w:rPr>
              <w:t xml:space="preserve">               431.531.292 </w:t>
            </w:r>
          </w:p>
        </w:tc>
        <w:tc>
          <w:tcPr>
            <w:tcW w:w="0" w:type="auto"/>
            <w:tcBorders>
              <w:top w:val="nil"/>
              <w:left w:val="nil"/>
              <w:bottom w:val="nil"/>
              <w:right w:val="single" w:sz="8" w:space="0" w:color="auto"/>
            </w:tcBorders>
            <w:shd w:val="clear" w:color="000000" w:fill="FFFFFF"/>
            <w:noWrap/>
            <w:vAlign w:val="bottom"/>
            <w:hideMark/>
          </w:tcPr>
          <w:p w:rsidR="0004448C" w:rsidRPr="0004448C" w:rsidRDefault="0004448C" w:rsidP="00E81982">
            <w:pPr>
              <w:spacing w:after="0" w:line="240" w:lineRule="auto"/>
              <w:jc w:val="right"/>
              <w:rPr>
                <w:rFonts w:ascii="Arial" w:eastAsia="Times New Roman" w:hAnsi="Arial" w:cs="Arial"/>
                <w:b/>
                <w:bCs/>
                <w:sz w:val="14"/>
                <w:szCs w:val="14"/>
                <w:lang w:val="es-MX" w:eastAsia="es-MX"/>
              </w:rPr>
            </w:pPr>
            <w:r w:rsidRPr="0004448C">
              <w:rPr>
                <w:rFonts w:ascii="Arial" w:eastAsia="Times New Roman" w:hAnsi="Arial" w:cs="Arial"/>
                <w:b/>
                <w:bCs/>
                <w:sz w:val="14"/>
                <w:szCs w:val="14"/>
                <w:lang w:val="es-MX" w:eastAsia="es-MX"/>
              </w:rPr>
              <w:t xml:space="preserve">       160.488.467 </w:t>
            </w:r>
          </w:p>
        </w:tc>
        <w:tc>
          <w:tcPr>
            <w:tcW w:w="812" w:type="dxa"/>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jc w:val="right"/>
              <w:rPr>
                <w:rFonts w:ascii="Arial" w:eastAsia="Times New Roman" w:hAnsi="Arial" w:cs="Arial"/>
                <w:b/>
                <w:bCs/>
                <w:color w:val="000000"/>
                <w:sz w:val="14"/>
                <w:szCs w:val="14"/>
                <w:lang w:val="es-MX" w:eastAsia="es-MX"/>
              </w:rPr>
            </w:pPr>
            <w:r w:rsidRPr="0004448C">
              <w:rPr>
                <w:rFonts w:ascii="Arial" w:eastAsia="Times New Roman" w:hAnsi="Arial" w:cs="Arial"/>
                <w:b/>
                <w:bCs/>
                <w:color w:val="000000"/>
                <w:sz w:val="14"/>
                <w:szCs w:val="14"/>
                <w:lang w:val="es-MX" w:eastAsia="es-MX"/>
              </w:rPr>
              <w:t>159%</w:t>
            </w:r>
          </w:p>
        </w:tc>
      </w:tr>
      <w:tr w:rsidR="0004448C" w:rsidRPr="0004448C" w:rsidTr="00E81982">
        <w:trPr>
          <w:trHeight w:val="47"/>
        </w:trPr>
        <w:tc>
          <w:tcPr>
            <w:tcW w:w="1348" w:type="dxa"/>
            <w:tcBorders>
              <w:top w:val="nil"/>
              <w:left w:val="single" w:sz="8" w:space="0" w:color="auto"/>
              <w:bottom w:val="nil"/>
              <w:right w:val="single" w:sz="8" w:space="0" w:color="auto"/>
            </w:tcBorders>
            <w:shd w:val="clear" w:color="000000" w:fill="FFFFFF"/>
            <w:noWrap/>
            <w:vAlign w:val="bottom"/>
            <w:hideMark/>
          </w:tcPr>
          <w:p w:rsidR="0004448C" w:rsidRPr="0004448C" w:rsidRDefault="0004448C" w:rsidP="0004448C">
            <w:pPr>
              <w:spacing w:after="0" w:line="240" w:lineRule="auto"/>
              <w:rPr>
                <w:rFonts w:ascii="Arial" w:eastAsia="Times New Roman" w:hAnsi="Arial" w:cs="Arial"/>
                <w:b/>
                <w:bCs/>
                <w:sz w:val="14"/>
                <w:szCs w:val="14"/>
                <w:lang w:val="es-MX" w:eastAsia="es-MX"/>
              </w:rPr>
            </w:pPr>
            <w:r w:rsidRPr="0004448C">
              <w:rPr>
                <w:rFonts w:ascii="Arial" w:eastAsia="Times New Roman" w:hAnsi="Arial" w:cs="Arial"/>
                <w:b/>
                <w:bCs/>
                <w:sz w:val="14"/>
                <w:szCs w:val="14"/>
                <w:lang w:val="es-MX" w:eastAsia="es-MX"/>
              </w:rPr>
              <w:t>2.3.0.0.00.00.0.0.000</w:t>
            </w:r>
          </w:p>
        </w:tc>
        <w:tc>
          <w:tcPr>
            <w:tcW w:w="3613" w:type="dxa"/>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rPr>
                <w:rFonts w:ascii="Arial" w:eastAsia="Times New Roman" w:hAnsi="Arial" w:cs="Arial"/>
                <w:b/>
                <w:bCs/>
                <w:sz w:val="14"/>
                <w:szCs w:val="14"/>
                <w:lang w:val="es-MX" w:eastAsia="es-MX"/>
              </w:rPr>
            </w:pPr>
            <w:r w:rsidRPr="0004448C">
              <w:rPr>
                <w:rFonts w:ascii="Arial" w:eastAsia="Times New Roman" w:hAnsi="Arial" w:cs="Arial"/>
                <w:b/>
                <w:bCs/>
                <w:sz w:val="14"/>
                <w:szCs w:val="14"/>
                <w:lang w:val="es-MX" w:eastAsia="es-MX"/>
              </w:rPr>
              <w:t>RECUPERACION DE PRESTAMOS E INVERSIONES FINANCIERAS</w:t>
            </w:r>
          </w:p>
        </w:tc>
        <w:tc>
          <w:tcPr>
            <w:tcW w:w="959" w:type="dxa"/>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jc w:val="right"/>
              <w:rPr>
                <w:rFonts w:ascii="Arial" w:eastAsia="Times New Roman" w:hAnsi="Arial" w:cs="Arial"/>
                <w:b/>
                <w:bCs/>
                <w:sz w:val="14"/>
                <w:szCs w:val="14"/>
                <w:lang w:val="es-MX" w:eastAsia="es-MX"/>
              </w:rPr>
            </w:pPr>
            <w:r w:rsidRPr="0004448C">
              <w:rPr>
                <w:rFonts w:ascii="Arial" w:eastAsia="Times New Roman" w:hAnsi="Arial" w:cs="Arial"/>
                <w:b/>
                <w:bCs/>
                <w:sz w:val="14"/>
                <w:szCs w:val="14"/>
                <w:lang w:val="es-MX" w:eastAsia="es-MX"/>
              </w:rPr>
              <w:t>271.042.825</w:t>
            </w:r>
          </w:p>
        </w:tc>
        <w:tc>
          <w:tcPr>
            <w:tcW w:w="0" w:type="auto"/>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jc w:val="right"/>
              <w:rPr>
                <w:rFonts w:ascii="Arial" w:eastAsia="Times New Roman" w:hAnsi="Arial" w:cs="Arial"/>
                <w:b/>
                <w:bCs/>
                <w:sz w:val="14"/>
                <w:szCs w:val="14"/>
                <w:lang w:val="es-MX" w:eastAsia="es-MX"/>
              </w:rPr>
            </w:pPr>
            <w:r w:rsidRPr="0004448C">
              <w:rPr>
                <w:rFonts w:ascii="Arial" w:eastAsia="Times New Roman" w:hAnsi="Arial" w:cs="Arial"/>
                <w:b/>
                <w:bCs/>
                <w:sz w:val="14"/>
                <w:szCs w:val="14"/>
                <w:lang w:val="es-MX" w:eastAsia="es-MX"/>
              </w:rPr>
              <w:t>0</w:t>
            </w:r>
          </w:p>
        </w:tc>
        <w:tc>
          <w:tcPr>
            <w:tcW w:w="1063" w:type="dxa"/>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jc w:val="right"/>
              <w:rPr>
                <w:rFonts w:ascii="Arial" w:eastAsia="Times New Roman" w:hAnsi="Arial" w:cs="Arial"/>
                <w:b/>
                <w:bCs/>
                <w:sz w:val="14"/>
                <w:szCs w:val="14"/>
                <w:lang w:val="es-MX" w:eastAsia="es-MX"/>
              </w:rPr>
            </w:pPr>
            <w:r w:rsidRPr="0004448C">
              <w:rPr>
                <w:rFonts w:ascii="Arial" w:eastAsia="Times New Roman" w:hAnsi="Arial" w:cs="Arial"/>
                <w:b/>
                <w:bCs/>
                <w:sz w:val="14"/>
                <w:szCs w:val="14"/>
                <w:lang w:val="es-MX" w:eastAsia="es-MX"/>
              </w:rPr>
              <w:t>271.042.825</w:t>
            </w:r>
          </w:p>
        </w:tc>
        <w:tc>
          <w:tcPr>
            <w:tcW w:w="959" w:type="dxa"/>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jc w:val="right"/>
              <w:rPr>
                <w:rFonts w:ascii="Arial" w:eastAsia="Times New Roman" w:hAnsi="Arial" w:cs="Arial"/>
                <w:b/>
                <w:bCs/>
                <w:sz w:val="14"/>
                <w:szCs w:val="14"/>
                <w:lang w:val="es-MX" w:eastAsia="es-MX"/>
              </w:rPr>
            </w:pPr>
            <w:r w:rsidRPr="0004448C">
              <w:rPr>
                <w:rFonts w:ascii="Arial" w:eastAsia="Times New Roman" w:hAnsi="Arial" w:cs="Arial"/>
                <w:b/>
                <w:bCs/>
                <w:sz w:val="14"/>
                <w:szCs w:val="14"/>
                <w:lang w:val="es-MX" w:eastAsia="es-MX"/>
              </w:rPr>
              <w:t>99.960.134</w:t>
            </w:r>
          </w:p>
        </w:tc>
        <w:tc>
          <w:tcPr>
            <w:tcW w:w="0" w:type="auto"/>
            <w:tcBorders>
              <w:top w:val="nil"/>
              <w:left w:val="nil"/>
              <w:bottom w:val="nil"/>
              <w:right w:val="single" w:sz="8" w:space="0" w:color="auto"/>
            </w:tcBorders>
            <w:shd w:val="clear" w:color="000000" w:fill="FFFFFF"/>
            <w:noWrap/>
            <w:vAlign w:val="bottom"/>
            <w:hideMark/>
          </w:tcPr>
          <w:p w:rsidR="0004448C" w:rsidRPr="0004448C" w:rsidRDefault="0004448C" w:rsidP="00E81982">
            <w:pPr>
              <w:spacing w:after="0" w:line="240" w:lineRule="auto"/>
              <w:jc w:val="right"/>
              <w:rPr>
                <w:rFonts w:ascii="Arial" w:eastAsia="Times New Roman" w:hAnsi="Arial" w:cs="Arial"/>
                <w:b/>
                <w:bCs/>
                <w:sz w:val="14"/>
                <w:szCs w:val="14"/>
                <w:lang w:val="es-MX" w:eastAsia="es-MX"/>
              </w:rPr>
            </w:pPr>
            <w:r w:rsidRPr="0004448C">
              <w:rPr>
                <w:rFonts w:ascii="Arial" w:eastAsia="Times New Roman" w:hAnsi="Arial" w:cs="Arial"/>
                <w:b/>
                <w:bCs/>
                <w:sz w:val="14"/>
                <w:szCs w:val="14"/>
                <w:lang w:val="es-MX" w:eastAsia="es-MX"/>
              </w:rPr>
              <w:t xml:space="preserve">                 331.571.159 </w:t>
            </w:r>
          </w:p>
        </w:tc>
        <w:tc>
          <w:tcPr>
            <w:tcW w:w="0" w:type="auto"/>
            <w:tcBorders>
              <w:top w:val="nil"/>
              <w:left w:val="nil"/>
              <w:bottom w:val="nil"/>
              <w:right w:val="single" w:sz="8" w:space="0" w:color="auto"/>
            </w:tcBorders>
            <w:shd w:val="clear" w:color="000000" w:fill="FFFFFF"/>
            <w:noWrap/>
            <w:vAlign w:val="bottom"/>
            <w:hideMark/>
          </w:tcPr>
          <w:p w:rsidR="0004448C" w:rsidRPr="0004448C" w:rsidRDefault="0004448C" w:rsidP="00E81982">
            <w:pPr>
              <w:spacing w:after="0" w:line="240" w:lineRule="auto"/>
              <w:jc w:val="right"/>
              <w:rPr>
                <w:rFonts w:ascii="Arial" w:eastAsia="Times New Roman" w:hAnsi="Arial" w:cs="Arial"/>
                <w:b/>
                <w:bCs/>
                <w:sz w:val="14"/>
                <w:szCs w:val="14"/>
                <w:lang w:val="es-MX" w:eastAsia="es-MX"/>
              </w:rPr>
            </w:pPr>
            <w:r w:rsidRPr="0004448C">
              <w:rPr>
                <w:rFonts w:ascii="Arial" w:eastAsia="Times New Roman" w:hAnsi="Arial" w:cs="Arial"/>
                <w:b/>
                <w:bCs/>
                <w:sz w:val="14"/>
                <w:szCs w:val="14"/>
                <w:lang w:val="es-MX" w:eastAsia="es-MX"/>
              </w:rPr>
              <w:t xml:space="preserve">               431.531.292 </w:t>
            </w:r>
          </w:p>
        </w:tc>
        <w:tc>
          <w:tcPr>
            <w:tcW w:w="0" w:type="auto"/>
            <w:tcBorders>
              <w:top w:val="nil"/>
              <w:left w:val="nil"/>
              <w:bottom w:val="nil"/>
              <w:right w:val="single" w:sz="8" w:space="0" w:color="auto"/>
            </w:tcBorders>
            <w:shd w:val="clear" w:color="000000" w:fill="FFFFFF"/>
            <w:noWrap/>
            <w:vAlign w:val="bottom"/>
            <w:hideMark/>
          </w:tcPr>
          <w:p w:rsidR="0004448C" w:rsidRPr="0004448C" w:rsidRDefault="0004448C" w:rsidP="00E81982">
            <w:pPr>
              <w:spacing w:after="0" w:line="240" w:lineRule="auto"/>
              <w:jc w:val="right"/>
              <w:rPr>
                <w:rFonts w:ascii="Arial" w:eastAsia="Times New Roman" w:hAnsi="Arial" w:cs="Arial"/>
                <w:b/>
                <w:bCs/>
                <w:sz w:val="14"/>
                <w:szCs w:val="14"/>
                <w:lang w:val="es-MX" w:eastAsia="es-MX"/>
              </w:rPr>
            </w:pPr>
            <w:r w:rsidRPr="0004448C">
              <w:rPr>
                <w:rFonts w:ascii="Arial" w:eastAsia="Times New Roman" w:hAnsi="Arial" w:cs="Arial"/>
                <w:b/>
                <w:bCs/>
                <w:sz w:val="14"/>
                <w:szCs w:val="14"/>
                <w:lang w:val="es-MX" w:eastAsia="es-MX"/>
              </w:rPr>
              <w:t xml:space="preserve">       160.488.467 </w:t>
            </w:r>
          </w:p>
        </w:tc>
        <w:tc>
          <w:tcPr>
            <w:tcW w:w="812" w:type="dxa"/>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jc w:val="right"/>
              <w:rPr>
                <w:rFonts w:ascii="Arial" w:eastAsia="Times New Roman" w:hAnsi="Arial" w:cs="Arial"/>
                <w:b/>
                <w:bCs/>
                <w:color w:val="000000"/>
                <w:sz w:val="14"/>
                <w:szCs w:val="14"/>
                <w:lang w:val="es-MX" w:eastAsia="es-MX"/>
              </w:rPr>
            </w:pPr>
            <w:r w:rsidRPr="0004448C">
              <w:rPr>
                <w:rFonts w:ascii="Arial" w:eastAsia="Times New Roman" w:hAnsi="Arial" w:cs="Arial"/>
                <w:b/>
                <w:bCs/>
                <w:color w:val="000000"/>
                <w:sz w:val="14"/>
                <w:szCs w:val="14"/>
                <w:lang w:val="es-MX" w:eastAsia="es-MX"/>
              </w:rPr>
              <w:t>159%</w:t>
            </w:r>
          </w:p>
        </w:tc>
      </w:tr>
      <w:tr w:rsidR="00E81982" w:rsidRPr="0004448C" w:rsidTr="00E81982">
        <w:trPr>
          <w:trHeight w:val="47"/>
        </w:trPr>
        <w:tc>
          <w:tcPr>
            <w:tcW w:w="1348" w:type="dxa"/>
            <w:tcBorders>
              <w:top w:val="nil"/>
              <w:left w:val="single" w:sz="8" w:space="0" w:color="auto"/>
              <w:bottom w:val="nil"/>
              <w:right w:val="single" w:sz="8" w:space="0" w:color="auto"/>
            </w:tcBorders>
            <w:shd w:val="clear" w:color="000000" w:fill="FFFFFF"/>
            <w:noWrap/>
            <w:vAlign w:val="bottom"/>
            <w:hideMark/>
          </w:tcPr>
          <w:p w:rsidR="0004448C" w:rsidRPr="0004448C" w:rsidRDefault="0004448C" w:rsidP="0004448C">
            <w:pPr>
              <w:spacing w:after="0" w:line="240" w:lineRule="auto"/>
              <w:rPr>
                <w:rFonts w:ascii="Arial" w:eastAsia="Times New Roman" w:hAnsi="Arial" w:cs="Arial"/>
                <w:color w:val="000000"/>
                <w:sz w:val="14"/>
                <w:szCs w:val="14"/>
                <w:lang w:val="es-MX" w:eastAsia="es-MX"/>
              </w:rPr>
            </w:pPr>
            <w:r w:rsidRPr="0004448C">
              <w:rPr>
                <w:rFonts w:ascii="Arial" w:eastAsia="Times New Roman" w:hAnsi="Arial" w:cs="Arial"/>
                <w:color w:val="000000"/>
                <w:sz w:val="14"/>
                <w:szCs w:val="14"/>
                <w:lang w:val="es-MX" w:eastAsia="es-MX"/>
              </w:rPr>
              <w:t>2.3.2.0.00.00.0.0.000</w:t>
            </w:r>
          </w:p>
        </w:tc>
        <w:tc>
          <w:tcPr>
            <w:tcW w:w="3613" w:type="dxa"/>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rPr>
                <w:rFonts w:ascii="Arial" w:eastAsia="Times New Roman" w:hAnsi="Arial" w:cs="Arial"/>
                <w:sz w:val="14"/>
                <w:szCs w:val="14"/>
                <w:lang w:val="es-MX" w:eastAsia="es-MX"/>
              </w:rPr>
            </w:pPr>
            <w:r w:rsidRPr="0004448C">
              <w:rPr>
                <w:rFonts w:ascii="Arial" w:eastAsia="Times New Roman" w:hAnsi="Arial" w:cs="Arial"/>
                <w:sz w:val="14"/>
                <w:szCs w:val="14"/>
                <w:lang w:val="es-MX" w:eastAsia="es-MX"/>
              </w:rPr>
              <w:t>RECUPERACION DE PRESTAMOS AL SECTOR PRIVADO</w:t>
            </w:r>
          </w:p>
        </w:tc>
        <w:tc>
          <w:tcPr>
            <w:tcW w:w="959" w:type="dxa"/>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jc w:val="right"/>
              <w:rPr>
                <w:rFonts w:ascii="Arial" w:eastAsia="Times New Roman" w:hAnsi="Arial" w:cs="Arial"/>
                <w:sz w:val="14"/>
                <w:szCs w:val="14"/>
                <w:lang w:val="es-MX" w:eastAsia="es-MX"/>
              </w:rPr>
            </w:pPr>
            <w:r w:rsidRPr="0004448C">
              <w:rPr>
                <w:rFonts w:ascii="Arial" w:eastAsia="Times New Roman" w:hAnsi="Arial" w:cs="Arial"/>
                <w:sz w:val="14"/>
                <w:szCs w:val="14"/>
                <w:lang w:val="es-MX" w:eastAsia="es-MX"/>
              </w:rPr>
              <w:t>271.042.825</w:t>
            </w:r>
          </w:p>
        </w:tc>
        <w:tc>
          <w:tcPr>
            <w:tcW w:w="0" w:type="auto"/>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jc w:val="right"/>
              <w:rPr>
                <w:rFonts w:ascii="Arial" w:eastAsia="Times New Roman" w:hAnsi="Arial" w:cs="Arial"/>
                <w:sz w:val="14"/>
                <w:szCs w:val="14"/>
                <w:lang w:val="es-MX" w:eastAsia="es-MX"/>
              </w:rPr>
            </w:pPr>
            <w:r w:rsidRPr="0004448C">
              <w:rPr>
                <w:rFonts w:ascii="Arial" w:eastAsia="Times New Roman" w:hAnsi="Arial" w:cs="Arial"/>
                <w:sz w:val="14"/>
                <w:szCs w:val="14"/>
                <w:lang w:val="es-MX" w:eastAsia="es-MX"/>
              </w:rPr>
              <w:t>0</w:t>
            </w:r>
          </w:p>
        </w:tc>
        <w:tc>
          <w:tcPr>
            <w:tcW w:w="1063" w:type="dxa"/>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jc w:val="right"/>
              <w:rPr>
                <w:rFonts w:ascii="Arial" w:eastAsia="Times New Roman" w:hAnsi="Arial" w:cs="Arial"/>
                <w:sz w:val="14"/>
                <w:szCs w:val="14"/>
                <w:lang w:val="es-MX" w:eastAsia="es-MX"/>
              </w:rPr>
            </w:pPr>
            <w:r w:rsidRPr="0004448C">
              <w:rPr>
                <w:rFonts w:ascii="Arial" w:eastAsia="Times New Roman" w:hAnsi="Arial" w:cs="Arial"/>
                <w:sz w:val="14"/>
                <w:szCs w:val="14"/>
                <w:lang w:val="es-MX" w:eastAsia="es-MX"/>
              </w:rPr>
              <w:t>271.042.825</w:t>
            </w:r>
          </w:p>
        </w:tc>
        <w:tc>
          <w:tcPr>
            <w:tcW w:w="959" w:type="dxa"/>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jc w:val="right"/>
              <w:rPr>
                <w:rFonts w:ascii="Arial" w:eastAsia="Times New Roman" w:hAnsi="Arial" w:cs="Arial"/>
                <w:sz w:val="14"/>
                <w:szCs w:val="14"/>
                <w:lang w:val="es-MX" w:eastAsia="es-MX"/>
              </w:rPr>
            </w:pPr>
            <w:r w:rsidRPr="0004448C">
              <w:rPr>
                <w:rFonts w:ascii="Arial" w:eastAsia="Times New Roman" w:hAnsi="Arial" w:cs="Arial"/>
                <w:sz w:val="14"/>
                <w:szCs w:val="14"/>
                <w:lang w:val="es-MX" w:eastAsia="es-MX"/>
              </w:rPr>
              <w:t>99.960.134</w:t>
            </w:r>
          </w:p>
        </w:tc>
        <w:tc>
          <w:tcPr>
            <w:tcW w:w="0" w:type="auto"/>
            <w:tcBorders>
              <w:top w:val="nil"/>
              <w:left w:val="nil"/>
              <w:bottom w:val="nil"/>
              <w:right w:val="single" w:sz="8" w:space="0" w:color="auto"/>
            </w:tcBorders>
            <w:shd w:val="clear" w:color="auto" w:fill="auto"/>
            <w:noWrap/>
            <w:vAlign w:val="bottom"/>
            <w:hideMark/>
          </w:tcPr>
          <w:p w:rsidR="0004448C" w:rsidRPr="0004448C" w:rsidRDefault="0004448C" w:rsidP="00E81982">
            <w:pPr>
              <w:spacing w:after="0" w:line="240" w:lineRule="auto"/>
              <w:jc w:val="right"/>
              <w:rPr>
                <w:rFonts w:eastAsia="Times New Roman" w:cs="Calibri"/>
                <w:color w:val="000000"/>
                <w:sz w:val="14"/>
                <w:szCs w:val="14"/>
                <w:lang w:val="es-MX" w:eastAsia="es-MX"/>
              </w:rPr>
            </w:pPr>
            <w:r w:rsidRPr="0004448C">
              <w:rPr>
                <w:rFonts w:eastAsia="Times New Roman" w:cs="Calibri"/>
                <w:color w:val="000000"/>
                <w:sz w:val="14"/>
                <w:szCs w:val="14"/>
                <w:lang w:val="es-MX" w:eastAsia="es-MX"/>
              </w:rPr>
              <w:t xml:space="preserve">                          331.571.159 </w:t>
            </w:r>
          </w:p>
        </w:tc>
        <w:tc>
          <w:tcPr>
            <w:tcW w:w="0" w:type="auto"/>
            <w:tcBorders>
              <w:top w:val="nil"/>
              <w:left w:val="nil"/>
              <w:bottom w:val="nil"/>
              <w:right w:val="nil"/>
            </w:tcBorders>
            <w:shd w:val="clear" w:color="auto" w:fill="auto"/>
            <w:noWrap/>
            <w:vAlign w:val="bottom"/>
            <w:hideMark/>
          </w:tcPr>
          <w:p w:rsidR="0004448C" w:rsidRPr="0004448C" w:rsidRDefault="0004448C" w:rsidP="00E81982">
            <w:pPr>
              <w:spacing w:after="0" w:line="240" w:lineRule="auto"/>
              <w:jc w:val="right"/>
              <w:rPr>
                <w:rFonts w:eastAsia="Times New Roman" w:cs="Calibri"/>
                <w:color w:val="000000"/>
                <w:sz w:val="14"/>
                <w:szCs w:val="14"/>
                <w:lang w:val="es-MX" w:eastAsia="es-MX"/>
              </w:rPr>
            </w:pPr>
            <w:r w:rsidRPr="0004448C">
              <w:rPr>
                <w:rFonts w:eastAsia="Times New Roman" w:cs="Calibri"/>
                <w:color w:val="000000"/>
                <w:sz w:val="14"/>
                <w:szCs w:val="14"/>
                <w:lang w:val="es-MX" w:eastAsia="es-MX"/>
              </w:rPr>
              <w:t xml:space="preserve">                       431.531.292 </w:t>
            </w:r>
          </w:p>
        </w:tc>
        <w:tc>
          <w:tcPr>
            <w:tcW w:w="0" w:type="auto"/>
            <w:tcBorders>
              <w:top w:val="nil"/>
              <w:left w:val="single" w:sz="8" w:space="0" w:color="auto"/>
              <w:bottom w:val="nil"/>
              <w:right w:val="single" w:sz="8" w:space="0" w:color="auto"/>
            </w:tcBorders>
            <w:shd w:val="clear" w:color="000000" w:fill="FFFFFF"/>
            <w:noWrap/>
            <w:vAlign w:val="bottom"/>
            <w:hideMark/>
          </w:tcPr>
          <w:p w:rsidR="0004448C" w:rsidRPr="0004448C" w:rsidRDefault="0004448C" w:rsidP="00E81982">
            <w:pPr>
              <w:spacing w:after="0" w:line="240" w:lineRule="auto"/>
              <w:jc w:val="right"/>
              <w:rPr>
                <w:rFonts w:ascii="Arial" w:eastAsia="Times New Roman" w:hAnsi="Arial" w:cs="Arial"/>
                <w:sz w:val="14"/>
                <w:szCs w:val="14"/>
                <w:lang w:val="es-MX" w:eastAsia="es-MX"/>
              </w:rPr>
            </w:pPr>
            <w:r w:rsidRPr="0004448C">
              <w:rPr>
                <w:rFonts w:ascii="Arial" w:eastAsia="Times New Roman" w:hAnsi="Arial" w:cs="Arial"/>
                <w:sz w:val="14"/>
                <w:szCs w:val="14"/>
                <w:lang w:val="es-MX" w:eastAsia="es-MX"/>
              </w:rPr>
              <w:t xml:space="preserve">       160.488.467 </w:t>
            </w:r>
          </w:p>
        </w:tc>
        <w:tc>
          <w:tcPr>
            <w:tcW w:w="812" w:type="dxa"/>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jc w:val="right"/>
              <w:rPr>
                <w:rFonts w:ascii="Arial" w:eastAsia="Times New Roman" w:hAnsi="Arial" w:cs="Arial"/>
                <w:color w:val="000000"/>
                <w:sz w:val="14"/>
                <w:szCs w:val="14"/>
                <w:lang w:val="es-MX" w:eastAsia="es-MX"/>
              </w:rPr>
            </w:pPr>
            <w:r w:rsidRPr="0004448C">
              <w:rPr>
                <w:rFonts w:ascii="Arial" w:eastAsia="Times New Roman" w:hAnsi="Arial" w:cs="Arial"/>
                <w:color w:val="000000"/>
                <w:sz w:val="14"/>
                <w:szCs w:val="14"/>
                <w:lang w:val="es-MX" w:eastAsia="es-MX"/>
              </w:rPr>
              <w:t>159%</w:t>
            </w:r>
          </w:p>
        </w:tc>
      </w:tr>
      <w:tr w:rsidR="0004448C" w:rsidRPr="0004448C" w:rsidTr="00E81982">
        <w:trPr>
          <w:trHeight w:val="47"/>
        </w:trPr>
        <w:tc>
          <w:tcPr>
            <w:tcW w:w="1348" w:type="dxa"/>
            <w:tcBorders>
              <w:top w:val="nil"/>
              <w:left w:val="single" w:sz="8" w:space="0" w:color="auto"/>
              <w:bottom w:val="nil"/>
              <w:right w:val="single" w:sz="8" w:space="0" w:color="auto"/>
            </w:tcBorders>
            <w:shd w:val="clear" w:color="000000" w:fill="FFFFFF"/>
            <w:noWrap/>
            <w:vAlign w:val="bottom"/>
            <w:hideMark/>
          </w:tcPr>
          <w:p w:rsidR="0004448C" w:rsidRPr="0004448C" w:rsidRDefault="0004448C" w:rsidP="0004448C">
            <w:pPr>
              <w:spacing w:after="0" w:line="240" w:lineRule="auto"/>
              <w:rPr>
                <w:rFonts w:ascii="Arial" w:eastAsia="Times New Roman" w:hAnsi="Arial" w:cs="Arial"/>
                <w:b/>
                <w:bCs/>
                <w:sz w:val="14"/>
                <w:szCs w:val="14"/>
                <w:lang w:val="es-MX" w:eastAsia="es-MX"/>
              </w:rPr>
            </w:pPr>
            <w:r w:rsidRPr="0004448C">
              <w:rPr>
                <w:rFonts w:ascii="Arial" w:eastAsia="Times New Roman" w:hAnsi="Arial" w:cs="Arial"/>
                <w:b/>
                <w:bCs/>
                <w:sz w:val="14"/>
                <w:szCs w:val="14"/>
                <w:lang w:val="es-MX" w:eastAsia="es-MX"/>
              </w:rPr>
              <w:t>3.0.0.0.00.00.0.0.000</w:t>
            </w:r>
          </w:p>
        </w:tc>
        <w:tc>
          <w:tcPr>
            <w:tcW w:w="3613" w:type="dxa"/>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rPr>
                <w:rFonts w:ascii="Arial" w:eastAsia="Times New Roman" w:hAnsi="Arial" w:cs="Arial"/>
                <w:b/>
                <w:bCs/>
                <w:sz w:val="14"/>
                <w:szCs w:val="14"/>
                <w:lang w:val="es-MX" w:eastAsia="es-MX"/>
              </w:rPr>
            </w:pPr>
            <w:r w:rsidRPr="0004448C">
              <w:rPr>
                <w:rFonts w:ascii="Arial" w:eastAsia="Times New Roman" w:hAnsi="Arial" w:cs="Arial"/>
                <w:b/>
                <w:bCs/>
                <w:sz w:val="14"/>
                <w:szCs w:val="14"/>
                <w:lang w:val="es-MX" w:eastAsia="es-MX"/>
              </w:rPr>
              <w:t>FINANCIAMIENTO</w:t>
            </w:r>
          </w:p>
        </w:tc>
        <w:tc>
          <w:tcPr>
            <w:tcW w:w="959" w:type="dxa"/>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jc w:val="right"/>
              <w:rPr>
                <w:rFonts w:ascii="Arial" w:eastAsia="Times New Roman" w:hAnsi="Arial" w:cs="Arial"/>
                <w:b/>
                <w:bCs/>
                <w:sz w:val="14"/>
                <w:szCs w:val="14"/>
                <w:lang w:val="es-MX" w:eastAsia="es-MX"/>
              </w:rPr>
            </w:pPr>
            <w:r w:rsidRPr="0004448C">
              <w:rPr>
                <w:rFonts w:ascii="Arial" w:eastAsia="Times New Roman" w:hAnsi="Arial" w:cs="Arial"/>
                <w:b/>
                <w:bCs/>
                <w:sz w:val="14"/>
                <w:szCs w:val="14"/>
                <w:lang w:val="es-MX" w:eastAsia="es-MX"/>
              </w:rPr>
              <w:t>800.370.421</w:t>
            </w:r>
          </w:p>
        </w:tc>
        <w:tc>
          <w:tcPr>
            <w:tcW w:w="0" w:type="auto"/>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jc w:val="right"/>
              <w:rPr>
                <w:rFonts w:ascii="Arial" w:eastAsia="Times New Roman" w:hAnsi="Arial" w:cs="Arial"/>
                <w:b/>
                <w:bCs/>
                <w:sz w:val="14"/>
                <w:szCs w:val="14"/>
                <w:lang w:val="es-MX" w:eastAsia="es-MX"/>
              </w:rPr>
            </w:pPr>
            <w:r w:rsidRPr="0004448C">
              <w:rPr>
                <w:rFonts w:ascii="Arial" w:eastAsia="Times New Roman" w:hAnsi="Arial" w:cs="Arial"/>
                <w:b/>
                <w:bCs/>
                <w:sz w:val="14"/>
                <w:szCs w:val="14"/>
                <w:lang w:val="es-MX" w:eastAsia="es-MX"/>
              </w:rPr>
              <w:t>0</w:t>
            </w:r>
          </w:p>
        </w:tc>
        <w:tc>
          <w:tcPr>
            <w:tcW w:w="1063" w:type="dxa"/>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jc w:val="right"/>
              <w:rPr>
                <w:rFonts w:ascii="Arial" w:eastAsia="Times New Roman" w:hAnsi="Arial" w:cs="Arial"/>
                <w:b/>
                <w:bCs/>
                <w:sz w:val="14"/>
                <w:szCs w:val="14"/>
                <w:lang w:val="es-MX" w:eastAsia="es-MX"/>
              </w:rPr>
            </w:pPr>
            <w:r w:rsidRPr="0004448C">
              <w:rPr>
                <w:rFonts w:ascii="Arial" w:eastAsia="Times New Roman" w:hAnsi="Arial" w:cs="Arial"/>
                <w:b/>
                <w:bCs/>
                <w:sz w:val="14"/>
                <w:szCs w:val="14"/>
                <w:lang w:val="es-MX" w:eastAsia="es-MX"/>
              </w:rPr>
              <w:t>800.370.421</w:t>
            </w:r>
          </w:p>
        </w:tc>
        <w:tc>
          <w:tcPr>
            <w:tcW w:w="959" w:type="dxa"/>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jc w:val="right"/>
              <w:rPr>
                <w:rFonts w:ascii="Arial" w:eastAsia="Times New Roman" w:hAnsi="Arial" w:cs="Arial"/>
                <w:b/>
                <w:bCs/>
                <w:sz w:val="14"/>
                <w:szCs w:val="14"/>
                <w:lang w:val="es-MX" w:eastAsia="es-MX"/>
              </w:rPr>
            </w:pPr>
            <w:r w:rsidRPr="0004448C">
              <w:rPr>
                <w:rFonts w:ascii="Arial" w:eastAsia="Times New Roman" w:hAnsi="Arial" w:cs="Arial"/>
                <w:b/>
                <w:bCs/>
                <w:sz w:val="14"/>
                <w:szCs w:val="14"/>
                <w:lang w:val="es-MX" w:eastAsia="es-MX"/>
              </w:rPr>
              <w:t>1.216.491.642</w:t>
            </w:r>
          </w:p>
        </w:tc>
        <w:tc>
          <w:tcPr>
            <w:tcW w:w="0" w:type="auto"/>
            <w:tcBorders>
              <w:top w:val="nil"/>
              <w:left w:val="nil"/>
              <w:bottom w:val="nil"/>
              <w:right w:val="single" w:sz="8" w:space="0" w:color="auto"/>
            </w:tcBorders>
            <w:shd w:val="clear" w:color="000000" w:fill="FFFFFF"/>
            <w:noWrap/>
            <w:vAlign w:val="bottom"/>
            <w:hideMark/>
          </w:tcPr>
          <w:p w:rsidR="0004448C" w:rsidRPr="0004448C" w:rsidRDefault="0004448C" w:rsidP="00E81982">
            <w:pPr>
              <w:spacing w:after="0" w:line="240" w:lineRule="auto"/>
              <w:jc w:val="right"/>
              <w:rPr>
                <w:rFonts w:ascii="Arial" w:eastAsia="Times New Roman" w:hAnsi="Arial" w:cs="Arial"/>
                <w:b/>
                <w:bCs/>
                <w:sz w:val="14"/>
                <w:szCs w:val="14"/>
                <w:lang w:val="es-MX" w:eastAsia="es-MX"/>
              </w:rPr>
            </w:pPr>
            <w:r w:rsidRPr="0004448C">
              <w:rPr>
                <w:rFonts w:ascii="Arial" w:eastAsia="Times New Roman" w:hAnsi="Arial" w:cs="Arial"/>
                <w:b/>
                <w:bCs/>
                <w:sz w:val="14"/>
                <w:szCs w:val="14"/>
                <w:lang w:val="es-MX" w:eastAsia="es-MX"/>
              </w:rPr>
              <w:t xml:space="preserve">-                          7.288 </w:t>
            </w:r>
          </w:p>
        </w:tc>
        <w:tc>
          <w:tcPr>
            <w:tcW w:w="0" w:type="auto"/>
            <w:tcBorders>
              <w:top w:val="nil"/>
              <w:left w:val="nil"/>
              <w:bottom w:val="nil"/>
              <w:right w:val="single" w:sz="8" w:space="0" w:color="auto"/>
            </w:tcBorders>
            <w:shd w:val="clear" w:color="000000" w:fill="FFFFFF"/>
            <w:noWrap/>
            <w:vAlign w:val="bottom"/>
            <w:hideMark/>
          </w:tcPr>
          <w:p w:rsidR="0004448C" w:rsidRPr="0004448C" w:rsidRDefault="0004448C" w:rsidP="00E81982">
            <w:pPr>
              <w:spacing w:after="0" w:line="240" w:lineRule="auto"/>
              <w:jc w:val="right"/>
              <w:rPr>
                <w:rFonts w:ascii="Arial" w:eastAsia="Times New Roman" w:hAnsi="Arial" w:cs="Arial"/>
                <w:b/>
                <w:bCs/>
                <w:sz w:val="14"/>
                <w:szCs w:val="14"/>
                <w:lang w:val="es-MX" w:eastAsia="es-MX"/>
              </w:rPr>
            </w:pPr>
            <w:r w:rsidRPr="0004448C">
              <w:rPr>
                <w:rFonts w:ascii="Arial" w:eastAsia="Times New Roman" w:hAnsi="Arial" w:cs="Arial"/>
                <w:b/>
                <w:bCs/>
                <w:sz w:val="14"/>
                <w:szCs w:val="14"/>
                <w:lang w:val="es-MX" w:eastAsia="es-MX"/>
              </w:rPr>
              <w:t xml:space="preserve">            1.216.484.354 </w:t>
            </w:r>
          </w:p>
        </w:tc>
        <w:tc>
          <w:tcPr>
            <w:tcW w:w="0" w:type="auto"/>
            <w:tcBorders>
              <w:top w:val="nil"/>
              <w:left w:val="nil"/>
              <w:bottom w:val="nil"/>
              <w:right w:val="single" w:sz="8" w:space="0" w:color="auto"/>
            </w:tcBorders>
            <w:shd w:val="clear" w:color="000000" w:fill="FFFFFF"/>
            <w:noWrap/>
            <w:vAlign w:val="bottom"/>
            <w:hideMark/>
          </w:tcPr>
          <w:p w:rsidR="0004448C" w:rsidRPr="0004448C" w:rsidRDefault="0004448C" w:rsidP="00E81982">
            <w:pPr>
              <w:spacing w:after="0" w:line="240" w:lineRule="auto"/>
              <w:jc w:val="right"/>
              <w:rPr>
                <w:rFonts w:ascii="Arial" w:eastAsia="Times New Roman" w:hAnsi="Arial" w:cs="Arial"/>
                <w:b/>
                <w:bCs/>
                <w:sz w:val="14"/>
                <w:szCs w:val="14"/>
                <w:lang w:val="es-MX" w:eastAsia="es-MX"/>
              </w:rPr>
            </w:pPr>
            <w:r w:rsidRPr="0004448C">
              <w:rPr>
                <w:rFonts w:ascii="Arial" w:eastAsia="Times New Roman" w:hAnsi="Arial" w:cs="Arial"/>
                <w:b/>
                <w:bCs/>
                <w:sz w:val="14"/>
                <w:szCs w:val="14"/>
                <w:lang w:val="es-MX" w:eastAsia="es-MX"/>
              </w:rPr>
              <w:t xml:space="preserve">       416.113.933 </w:t>
            </w:r>
          </w:p>
        </w:tc>
        <w:tc>
          <w:tcPr>
            <w:tcW w:w="812" w:type="dxa"/>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jc w:val="right"/>
              <w:rPr>
                <w:rFonts w:ascii="Arial" w:eastAsia="Times New Roman" w:hAnsi="Arial" w:cs="Arial"/>
                <w:b/>
                <w:bCs/>
                <w:color w:val="000000"/>
                <w:sz w:val="14"/>
                <w:szCs w:val="14"/>
                <w:lang w:val="es-MX" w:eastAsia="es-MX"/>
              </w:rPr>
            </w:pPr>
            <w:r w:rsidRPr="0004448C">
              <w:rPr>
                <w:rFonts w:ascii="Arial" w:eastAsia="Times New Roman" w:hAnsi="Arial" w:cs="Arial"/>
                <w:b/>
                <w:bCs/>
                <w:color w:val="000000"/>
                <w:sz w:val="14"/>
                <w:szCs w:val="14"/>
                <w:lang w:val="es-MX" w:eastAsia="es-MX"/>
              </w:rPr>
              <w:t>152%</w:t>
            </w:r>
          </w:p>
        </w:tc>
      </w:tr>
      <w:tr w:rsidR="0004448C" w:rsidRPr="0004448C" w:rsidTr="00E81982">
        <w:trPr>
          <w:trHeight w:val="47"/>
        </w:trPr>
        <w:tc>
          <w:tcPr>
            <w:tcW w:w="1348" w:type="dxa"/>
            <w:tcBorders>
              <w:top w:val="nil"/>
              <w:left w:val="single" w:sz="8" w:space="0" w:color="auto"/>
              <w:bottom w:val="nil"/>
              <w:right w:val="single" w:sz="8" w:space="0" w:color="auto"/>
            </w:tcBorders>
            <w:shd w:val="clear" w:color="000000" w:fill="FFFFFF"/>
            <w:noWrap/>
            <w:vAlign w:val="bottom"/>
            <w:hideMark/>
          </w:tcPr>
          <w:p w:rsidR="0004448C" w:rsidRPr="0004448C" w:rsidRDefault="0004448C" w:rsidP="0004448C">
            <w:pPr>
              <w:spacing w:after="0" w:line="240" w:lineRule="auto"/>
              <w:rPr>
                <w:rFonts w:ascii="Arial" w:eastAsia="Times New Roman" w:hAnsi="Arial" w:cs="Arial"/>
                <w:b/>
                <w:bCs/>
                <w:sz w:val="14"/>
                <w:szCs w:val="14"/>
                <w:lang w:val="es-MX" w:eastAsia="es-MX"/>
              </w:rPr>
            </w:pPr>
            <w:r w:rsidRPr="0004448C">
              <w:rPr>
                <w:rFonts w:ascii="Arial" w:eastAsia="Times New Roman" w:hAnsi="Arial" w:cs="Arial"/>
                <w:b/>
                <w:bCs/>
                <w:sz w:val="14"/>
                <w:szCs w:val="14"/>
                <w:lang w:val="es-MX" w:eastAsia="es-MX"/>
              </w:rPr>
              <w:t>3.3.0.0.00.00.0.0.000</w:t>
            </w:r>
          </w:p>
        </w:tc>
        <w:tc>
          <w:tcPr>
            <w:tcW w:w="3613" w:type="dxa"/>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rPr>
                <w:rFonts w:ascii="Arial" w:eastAsia="Times New Roman" w:hAnsi="Arial" w:cs="Arial"/>
                <w:b/>
                <w:bCs/>
                <w:sz w:val="14"/>
                <w:szCs w:val="14"/>
                <w:lang w:val="es-MX" w:eastAsia="es-MX"/>
              </w:rPr>
            </w:pPr>
            <w:r w:rsidRPr="0004448C">
              <w:rPr>
                <w:rFonts w:ascii="Arial" w:eastAsia="Times New Roman" w:hAnsi="Arial" w:cs="Arial"/>
                <w:b/>
                <w:bCs/>
                <w:sz w:val="14"/>
                <w:szCs w:val="14"/>
                <w:lang w:val="es-MX" w:eastAsia="es-MX"/>
              </w:rPr>
              <w:t>RECURSOS DE VIGENCIAS ANTERIORES</w:t>
            </w:r>
          </w:p>
        </w:tc>
        <w:tc>
          <w:tcPr>
            <w:tcW w:w="959" w:type="dxa"/>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jc w:val="right"/>
              <w:rPr>
                <w:rFonts w:ascii="Arial" w:eastAsia="Times New Roman" w:hAnsi="Arial" w:cs="Arial"/>
                <w:b/>
                <w:bCs/>
                <w:sz w:val="14"/>
                <w:szCs w:val="14"/>
                <w:lang w:val="es-MX" w:eastAsia="es-MX"/>
              </w:rPr>
            </w:pPr>
            <w:r w:rsidRPr="0004448C">
              <w:rPr>
                <w:rFonts w:ascii="Arial" w:eastAsia="Times New Roman" w:hAnsi="Arial" w:cs="Arial"/>
                <w:b/>
                <w:bCs/>
                <w:sz w:val="14"/>
                <w:szCs w:val="14"/>
                <w:lang w:val="es-MX" w:eastAsia="es-MX"/>
              </w:rPr>
              <w:t>800.370.421</w:t>
            </w:r>
          </w:p>
        </w:tc>
        <w:tc>
          <w:tcPr>
            <w:tcW w:w="0" w:type="auto"/>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jc w:val="right"/>
              <w:rPr>
                <w:rFonts w:ascii="Arial" w:eastAsia="Times New Roman" w:hAnsi="Arial" w:cs="Arial"/>
                <w:b/>
                <w:bCs/>
                <w:sz w:val="14"/>
                <w:szCs w:val="14"/>
                <w:lang w:val="es-MX" w:eastAsia="es-MX"/>
              </w:rPr>
            </w:pPr>
            <w:r w:rsidRPr="0004448C">
              <w:rPr>
                <w:rFonts w:ascii="Arial" w:eastAsia="Times New Roman" w:hAnsi="Arial" w:cs="Arial"/>
                <w:b/>
                <w:bCs/>
                <w:sz w:val="14"/>
                <w:szCs w:val="14"/>
                <w:lang w:val="es-MX" w:eastAsia="es-MX"/>
              </w:rPr>
              <w:t>0</w:t>
            </w:r>
          </w:p>
        </w:tc>
        <w:tc>
          <w:tcPr>
            <w:tcW w:w="1063" w:type="dxa"/>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jc w:val="right"/>
              <w:rPr>
                <w:rFonts w:ascii="Arial" w:eastAsia="Times New Roman" w:hAnsi="Arial" w:cs="Arial"/>
                <w:b/>
                <w:bCs/>
                <w:sz w:val="14"/>
                <w:szCs w:val="14"/>
                <w:lang w:val="es-MX" w:eastAsia="es-MX"/>
              </w:rPr>
            </w:pPr>
            <w:r w:rsidRPr="0004448C">
              <w:rPr>
                <w:rFonts w:ascii="Arial" w:eastAsia="Times New Roman" w:hAnsi="Arial" w:cs="Arial"/>
                <w:b/>
                <w:bCs/>
                <w:sz w:val="14"/>
                <w:szCs w:val="14"/>
                <w:lang w:val="es-MX" w:eastAsia="es-MX"/>
              </w:rPr>
              <w:t>800.370.421</w:t>
            </w:r>
          </w:p>
        </w:tc>
        <w:tc>
          <w:tcPr>
            <w:tcW w:w="959" w:type="dxa"/>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jc w:val="right"/>
              <w:rPr>
                <w:rFonts w:ascii="Arial" w:eastAsia="Times New Roman" w:hAnsi="Arial" w:cs="Arial"/>
                <w:b/>
                <w:bCs/>
                <w:sz w:val="14"/>
                <w:szCs w:val="14"/>
                <w:lang w:val="es-MX" w:eastAsia="es-MX"/>
              </w:rPr>
            </w:pPr>
            <w:r w:rsidRPr="0004448C">
              <w:rPr>
                <w:rFonts w:ascii="Arial" w:eastAsia="Times New Roman" w:hAnsi="Arial" w:cs="Arial"/>
                <w:b/>
                <w:bCs/>
                <w:sz w:val="14"/>
                <w:szCs w:val="14"/>
                <w:lang w:val="es-MX" w:eastAsia="es-MX"/>
              </w:rPr>
              <w:t>1.216.491.642</w:t>
            </w:r>
          </w:p>
        </w:tc>
        <w:tc>
          <w:tcPr>
            <w:tcW w:w="0" w:type="auto"/>
            <w:tcBorders>
              <w:top w:val="nil"/>
              <w:left w:val="nil"/>
              <w:bottom w:val="nil"/>
              <w:right w:val="single" w:sz="8" w:space="0" w:color="auto"/>
            </w:tcBorders>
            <w:shd w:val="clear" w:color="000000" w:fill="FFFFFF"/>
            <w:noWrap/>
            <w:vAlign w:val="bottom"/>
            <w:hideMark/>
          </w:tcPr>
          <w:p w:rsidR="0004448C" w:rsidRPr="0004448C" w:rsidRDefault="0004448C" w:rsidP="00E81982">
            <w:pPr>
              <w:spacing w:after="0" w:line="240" w:lineRule="auto"/>
              <w:jc w:val="right"/>
              <w:rPr>
                <w:rFonts w:ascii="Arial" w:eastAsia="Times New Roman" w:hAnsi="Arial" w:cs="Arial"/>
                <w:b/>
                <w:bCs/>
                <w:sz w:val="14"/>
                <w:szCs w:val="14"/>
                <w:lang w:val="es-MX" w:eastAsia="es-MX"/>
              </w:rPr>
            </w:pPr>
            <w:r w:rsidRPr="0004448C">
              <w:rPr>
                <w:rFonts w:ascii="Arial" w:eastAsia="Times New Roman" w:hAnsi="Arial" w:cs="Arial"/>
                <w:b/>
                <w:bCs/>
                <w:sz w:val="14"/>
                <w:szCs w:val="14"/>
                <w:lang w:val="es-MX" w:eastAsia="es-MX"/>
              </w:rPr>
              <w:t xml:space="preserve">-                          7.288 </w:t>
            </w:r>
          </w:p>
        </w:tc>
        <w:tc>
          <w:tcPr>
            <w:tcW w:w="0" w:type="auto"/>
            <w:tcBorders>
              <w:top w:val="nil"/>
              <w:left w:val="nil"/>
              <w:bottom w:val="nil"/>
              <w:right w:val="single" w:sz="8" w:space="0" w:color="auto"/>
            </w:tcBorders>
            <w:shd w:val="clear" w:color="000000" w:fill="FFFFFF"/>
            <w:noWrap/>
            <w:vAlign w:val="bottom"/>
            <w:hideMark/>
          </w:tcPr>
          <w:p w:rsidR="0004448C" w:rsidRPr="0004448C" w:rsidRDefault="0004448C" w:rsidP="00E81982">
            <w:pPr>
              <w:spacing w:after="0" w:line="240" w:lineRule="auto"/>
              <w:jc w:val="right"/>
              <w:rPr>
                <w:rFonts w:ascii="Arial" w:eastAsia="Times New Roman" w:hAnsi="Arial" w:cs="Arial"/>
                <w:b/>
                <w:bCs/>
                <w:sz w:val="14"/>
                <w:szCs w:val="14"/>
                <w:lang w:val="es-MX" w:eastAsia="es-MX"/>
              </w:rPr>
            </w:pPr>
            <w:r w:rsidRPr="0004448C">
              <w:rPr>
                <w:rFonts w:ascii="Arial" w:eastAsia="Times New Roman" w:hAnsi="Arial" w:cs="Arial"/>
                <w:b/>
                <w:bCs/>
                <w:sz w:val="14"/>
                <w:szCs w:val="14"/>
                <w:lang w:val="es-MX" w:eastAsia="es-MX"/>
              </w:rPr>
              <w:t xml:space="preserve">            1.216.484.354 </w:t>
            </w:r>
          </w:p>
        </w:tc>
        <w:tc>
          <w:tcPr>
            <w:tcW w:w="0" w:type="auto"/>
            <w:tcBorders>
              <w:top w:val="nil"/>
              <w:left w:val="nil"/>
              <w:bottom w:val="nil"/>
              <w:right w:val="single" w:sz="8" w:space="0" w:color="auto"/>
            </w:tcBorders>
            <w:shd w:val="clear" w:color="000000" w:fill="FFFFFF"/>
            <w:noWrap/>
            <w:vAlign w:val="bottom"/>
            <w:hideMark/>
          </w:tcPr>
          <w:p w:rsidR="0004448C" w:rsidRPr="0004448C" w:rsidRDefault="0004448C" w:rsidP="00E81982">
            <w:pPr>
              <w:spacing w:after="0" w:line="240" w:lineRule="auto"/>
              <w:jc w:val="right"/>
              <w:rPr>
                <w:rFonts w:ascii="Arial" w:eastAsia="Times New Roman" w:hAnsi="Arial" w:cs="Arial"/>
                <w:b/>
                <w:bCs/>
                <w:sz w:val="14"/>
                <w:szCs w:val="14"/>
                <w:lang w:val="es-MX" w:eastAsia="es-MX"/>
              </w:rPr>
            </w:pPr>
            <w:r w:rsidRPr="0004448C">
              <w:rPr>
                <w:rFonts w:ascii="Arial" w:eastAsia="Times New Roman" w:hAnsi="Arial" w:cs="Arial"/>
                <w:b/>
                <w:bCs/>
                <w:sz w:val="14"/>
                <w:szCs w:val="14"/>
                <w:lang w:val="es-MX" w:eastAsia="es-MX"/>
              </w:rPr>
              <w:t xml:space="preserve">       416.113.933 </w:t>
            </w:r>
          </w:p>
        </w:tc>
        <w:tc>
          <w:tcPr>
            <w:tcW w:w="812" w:type="dxa"/>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jc w:val="right"/>
              <w:rPr>
                <w:rFonts w:ascii="Arial" w:eastAsia="Times New Roman" w:hAnsi="Arial" w:cs="Arial"/>
                <w:b/>
                <w:bCs/>
                <w:color w:val="000000"/>
                <w:sz w:val="14"/>
                <w:szCs w:val="14"/>
                <w:lang w:val="es-MX" w:eastAsia="es-MX"/>
              </w:rPr>
            </w:pPr>
            <w:r w:rsidRPr="0004448C">
              <w:rPr>
                <w:rFonts w:ascii="Arial" w:eastAsia="Times New Roman" w:hAnsi="Arial" w:cs="Arial"/>
                <w:b/>
                <w:bCs/>
                <w:color w:val="000000"/>
                <w:sz w:val="14"/>
                <w:szCs w:val="14"/>
                <w:lang w:val="es-MX" w:eastAsia="es-MX"/>
              </w:rPr>
              <w:t>152%</w:t>
            </w:r>
          </w:p>
        </w:tc>
      </w:tr>
      <w:tr w:rsidR="0004448C" w:rsidRPr="0004448C" w:rsidTr="00E81982">
        <w:trPr>
          <w:trHeight w:val="50"/>
        </w:trPr>
        <w:tc>
          <w:tcPr>
            <w:tcW w:w="1348" w:type="dxa"/>
            <w:tcBorders>
              <w:top w:val="nil"/>
              <w:left w:val="single" w:sz="8" w:space="0" w:color="auto"/>
              <w:bottom w:val="nil"/>
              <w:right w:val="single" w:sz="8" w:space="0" w:color="auto"/>
            </w:tcBorders>
            <w:shd w:val="clear" w:color="000000" w:fill="FFFFFF"/>
            <w:noWrap/>
            <w:vAlign w:val="bottom"/>
            <w:hideMark/>
          </w:tcPr>
          <w:p w:rsidR="0004448C" w:rsidRPr="0004448C" w:rsidRDefault="0004448C" w:rsidP="0004448C">
            <w:pPr>
              <w:spacing w:after="0" w:line="240" w:lineRule="auto"/>
              <w:rPr>
                <w:rFonts w:ascii="Arial" w:eastAsia="Times New Roman" w:hAnsi="Arial" w:cs="Arial"/>
                <w:color w:val="000000"/>
                <w:sz w:val="14"/>
                <w:szCs w:val="14"/>
                <w:lang w:val="es-MX" w:eastAsia="es-MX"/>
              </w:rPr>
            </w:pPr>
            <w:r w:rsidRPr="0004448C">
              <w:rPr>
                <w:rFonts w:ascii="Arial" w:eastAsia="Times New Roman" w:hAnsi="Arial" w:cs="Arial"/>
                <w:color w:val="000000"/>
                <w:sz w:val="14"/>
                <w:szCs w:val="14"/>
                <w:lang w:val="es-MX" w:eastAsia="es-MX"/>
              </w:rPr>
              <w:t>3.3.2.0.00.00.0.0.000</w:t>
            </w:r>
          </w:p>
        </w:tc>
        <w:tc>
          <w:tcPr>
            <w:tcW w:w="3613" w:type="dxa"/>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rPr>
                <w:rFonts w:ascii="Arial" w:eastAsia="Times New Roman" w:hAnsi="Arial" w:cs="Arial"/>
                <w:sz w:val="14"/>
                <w:szCs w:val="14"/>
                <w:lang w:val="es-MX" w:eastAsia="es-MX"/>
              </w:rPr>
            </w:pPr>
            <w:r w:rsidRPr="0004448C">
              <w:rPr>
                <w:rFonts w:ascii="Arial" w:eastAsia="Times New Roman" w:hAnsi="Arial" w:cs="Arial"/>
                <w:sz w:val="14"/>
                <w:szCs w:val="14"/>
                <w:lang w:val="es-MX" w:eastAsia="es-MX"/>
              </w:rPr>
              <w:t>SUPERAVIT ESPECIFICO</w:t>
            </w:r>
          </w:p>
        </w:tc>
        <w:tc>
          <w:tcPr>
            <w:tcW w:w="959" w:type="dxa"/>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jc w:val="right"/>
              <w:rPr>
                <w:rFonts w:ascii="Arial" w:eastAsia="Times New Roman" w:hAnsi="Arial" w:cs="Arial"/>
                <w:sz w:val="14"/>
                <w:szCs w:val="14"/>
                <w:lang w:val="es-MX" w:eastAsia="es-MX"/>
              </w:rPr>
            </w:pPr>
            <w:r w:rsidRPr="0004448C">
              <w:rPr>
                <w:rFonts w:ascii="Arial" w:eastAsia="Times New Roman" w:hAnsi="Arial" w:cs="Arial"/>
                <w:sz w:val="14"/>
                <w:szCs w:val="14"/>
                <w:lang w:val="es-MX" w:eastAsia="es-MX"/>
              </w:rPr>
              <w:t>800.370.421</w:t>
            </w:r>
          </w:p>
        </w:tc>
        <w:tc>
          <w:tcPr>
            <w:tcW w:w="0" w:type="auto"/>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jc w:val="right"/>
              <w:rPr>
                <w:rFonts w:ascii="Arial" w:eastAsia="Times New Roman" w:hAnsi="Arial" w:cs="Arial"/>
                <w:sz w:val="14"/>
                <w:szCs w:val="14"/>
                <w:lang w:val="es-MX" w:eastAsia="es-MX"/>
              </w:rPr>
            </w:pPr>
            <w:r w:rsidRPr="0004448C">
              <w:rPr>
                <w:rFonts w:ascii="Arial" w:eastAsia="Times New Roman" w:hAnsi="Arial" w:cs="Arial"/>
                <w:sz w:val="14"/>
                <w:szCs w:val="14"/>
                <w:lang w:val="es-MX" w:eastAsia="es-MX"/>
              </w:rPr>
              <w:t>0</w:t>
            </w:r>
          </w:p>
        </w:tc>
        <w:tc>
          <w:tcPr>
            <w:tcW w:w="1063" w:type="dxa"/>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jc w:val="right"/>
              <w:rPr>
                <w:rFonts w:ascii="Arial" w:eastAsia="Times New Roman" w:hAnsi="Arial" w:cs="Arial"/>
                <w:sz w:val="14"/>
                <w:szCs w:val="14"/>
                <w:lang w:val="es-MX" w:eastAsia="es-MX"/>
              </w:rPr>
            </w:pPr>
            <w:r w:rsidRPr="0004448C">
              <w:rPr>
                <w:rFonts w:ascii="Arial" w:eastAsia="Times New Roman" w:hAnsi="Arial" w:cs="Arial"/>
                <w:sz w:val="14"/>
                <w:szCs w:val="14"/>
                <w:lang w:val="es-MX" w:eastAsia="es-MX"/>
              </w:rPr>
              <w:t>800.370.421</w:t>
            </w:r>
          </w:p>
        </w:tc>
        <w:tc>
          <w:tcPr>
            <w:tcW w:w="959" w:type="dxa"/>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jc w:val="right"/>
              <w:rPr>
                <w:rFonts w:ascii="Arial" w:eastAsia="Times New Roman" w:hAnsi="Arial" w:cs="Arial"/>
                <w:sz w:val="14"/>
                <w:szCs w:val="14"/>
                <w:lang w:val="es-MX" w:eastAsia="es-MX"/>
              </w:rPr>
            </w:pPr>
            <w:r w:rsidRPr="0004448C">
              <w:rPr>
                <w:rFonts w:ascii="Arial" w:eastAsia="Times New Roman" w:hAnsi="Arial" w:cs="Arial"/>
                <w:sz w:val="14"/>
                <w:szCs w:val="14"/>
                <w:lang w:val="es-MX" w:eastAsia="es-MX"/>
              </w:rPr>
              <w:t>1.216.491.642</w:t>
            </w:r>
          </w:p>
        </w:tc>
        <w:tc>
          <w:tcPr>
            <w:tcW w:w="0" w:type="auto"/>
            <w:tcBorders>
              <w:top w:val="nil"/>
              <w:left w:val="nil"/>
              <w:bottom w:val="nil"/>
              <w:right w:val="single" w:sz="8" w:space="0" w:color="auto"/>
            </w:tcBorders>
            <w:shd w:val="clear" w:color="000000" w:fill="FFFFFF"/>
            <w:noWrap/>
            <w:vAlign w:val="bottom"/>
            <w:hideMark/>
          </w:tcPr>
          <w:p w:rsidR="0004448C" w:rsidRPr="0004448C" w:rsidRDefault="0004448C" w:rsidP="00E81982">
            <w:pPr>
              <w:spacing w:after="0" w:line="240" w:lineRule="auto"/>
              <w:jc w:val="right"/>
              <w:rPr>
                <w:rFonts w:ascii="Arial" w:eastAsia="Times New Roman" w:hAnsi="Arial" w:cs="Arial"/>
                <w:sz w:val="14"/>
                <w:szCs w:val="14"/>
                <w:lang w:val="es-MX" w:eastAsia="es-MX"/>
              </w:rPr>
            </w:pPr>
            <w:r w:rsidRPr="0004448C">
              <w:rPr>
                <w:rFonts w:ascii="Arial" w:eastAsia="Times New Roman" w:hAnsi="Arial" w:cs="Arial"/>
                <w:sz w:val="14"/>
                <w:szCs w:val="14"/>
                <w:lang w:val="es-MX" w:eastAsia="es-MX"/>
              </w:rPr>
              <w:t xml:space="preserve">-                          7.288 </w:t>
            </w:r>
          </w:p>
        </w:tc>
        <w:tc>
          <w:tcPr>
            <w:tcW w:w="0" w:type="auto"/>
            <w:tcBorders>
              <w:top w:val="nil"/>
              <w:left w:val="nil"/>
              <w:bottom w:val="nil"/>
              <w:right w:val="single" w:sz="8" w:space="0" w:color="auto"/>
            </w:tcBorders>
            <w:shd w:val="clear" w:color="000000" w:fill="FFFFFF"/>
            <w:noWrap/>
            <w:vAlign w:val="bottom"/>
            <w:hideMark/>
          </w:tcPr>
          <w:p w:rsidR="0004448C" w:rsidRPr="0004448C" w:rsidRDefault="0004448C" w:rsidP="00E81982">
            <w:pPr>
              <w:spacing w:after="0" w:line="240" w:lineRule="auto"/>
              <w:jc w:val="right"/>
              <w:rPr>
                <w:rFonts w:ascii="Arial" w:eastAsia="Times New Roman" w:hAnsi="Arial" w:cs="Arial"/>
                <w:sz w:val="14"/>
                <w:szCs w:val="14"/>
                <w:lang w:val="es-MX" w:eastAsia="es-MX"/>
              </w:rPr>
            </w:pPr>
            <w:r w:rsidRPr="0004448C">
              <w:rPr>
                <w:rFonts w:ascii="Arial" w:eastAsia="Times New Roman" w:hAnsi="Arial" w:cs="Arial"/>
                <w:sz w:val="14"/>
                <w:szCs w:val="14"/>
                <w:lang w:val="es-MX" w:eastAsia="es-MX"/>
              </w:rPr>
              <w:t xml:space="preserve">            1.216.484.354 </w:t>
            </w:r>
          </w:p>
        </w:tc>
        <w:tc>
          <w:tcPr>
            <w:tcW w:w="0" w:type="auto"/>
            <w:tcBorders>
              <w:top w:val="nil"/>
              <w:left w:val="nil"/>
              <w:bottom w:val="nil"/>
              <w:right w:val="single" w:sz="8" w:space="0" w:color="auto"/>
            </w:tcBorders>
            <w:shd w:val="clear" w:color="000000" w:fill="FFFFFF"/>
            <w:noWrap/>
            <w:vAlign w:val="bottom"/>
            <w:hideMark/>
          </w:tcPr>
          <w:p w:rsidR="0004448C" w:rsidRPr="0004448C" w:rsidRDefault="0004448C" w:rsidP="00E81982">
            <w:pPr>
              <w:spacing w:after="0" w:line="240" w:lineRule="auto"/>
              <w:jc w:val="right"/>
              <w:rPr>
                <w:rFonts w:ascii="Arial" w:eastAsia="Times New Roman" w:hAnsi="Arial" w:cs="Arial"/>
                <w:color w:val="000000"/>
                <w:sz w:val="14"/>
                <w:szCs w:val="14"/>
                <w:lang w:val="es-MX" w:eastAsia="es-MX"/>
              </w:rPr>
            </w:pPr>
            <w:r w:rsidRPr="0004448C">
              <w:rPr>
                <w:rFonts w:ascii="Arial" w:eastAsia="Times New Roman" w:hAnsi="Arial" w:cs="Arial"/>
                <w:color w:val="000000"/>
                <w:sz w:val="14"/>
                <w:szCs w:val="14"/>
                <w:lang w:val="es-MX" w:eastAsia="es-MX"/>
              </w:rPr>
              <w:t xml:space="preserve">       416.113.933 </w:t>
            </w:r>
          </w:p>
        </w:tc>
        <w:tc>
          <w:tcPr>
            <w:tcW w:w="812" w:type="dxa"/>
            <w:tcBorders>
              <w:top w:val="nil"/>
              <w:left w:val="nil"/>
              <w:bottom w:val="nil"/>
              <w:right w:val="single" w:sz="8" w:space="0" w:color="auto"/>
            </w:tcBorders>
            <w:shd w:val="clear" w:color="000000" w:fill="FFFFFF"/>
            <w:noWrap/>
            <w:vAlign w:val="bottom"/>
            <w:hideMark/>
          </w:tcPr>
          <w:p w:rsidR="0004448C" w:rsidRPr="0004448C" w:rsidRDefault="0004448C" w:rsidP="0004448C">
            <w:pPr>
              <w:spacing w:after="0" w:line="240" w:lineRule="auto"/>
              <w:jc w:val="right"/>
              <w:rPr>
                <w:rFonts w:ascii="Arial" w:eastAsia="Times New Roman" w:hAnsi="Arial" w:cs="Arial"/>
                <w:color w:val="000000"/>
                <w:sz w:val="14"/>
                <w:szCs w:val="14"/>
                <w:lang w:val="es-MX" w:eastAsia="es-MX"/>
              </w:rPr>
            </w:pPr>
            <w:r w:rsidRPr="0004448C">
              <w:rPr>
                <w:rFonts w:ascii="Arial" w:eastAsia="Times New Roman" w:hAnsi="Arial" w:cs="Arial"/>
                <w:color w:val="000000"/>
                <w:sz w:val="14"/>
                <w:szCs w:val="14"/>
                <w:lang w:val="es-MX" w:eastAsia="es-MX"/>
              </w:rPr>
              <w:t>152%</w:t>
            </w:r>
          </w:p>
        </w:tc>
      </w:tr>
      <w:tr w:rsidR="0004448C" w:rsidRPr="0004448C" w:rsidTr="00E81982">
        <w:trPr>
          <w:trHeight w:val="50"/>
        </w:trPr>
        <w:tc>
          <w:tcPr>
            <w:tcW w:w="1348" w:type="dxa"/>
            <w:tcBorders>
              <w:top w:val="single" w:sz="8" w:space="0" w:color="auto"/>
              <w:left w:val="single" w:sz="8" w:space="0" w:color="auto"/>
              <w:bottom w:val="single" w:sz="8" w:space="0" w:color="auto"/>
              <w:right w:val="single" w:sz="8" w:space="0" w:color="auto"/>
            </w:tcBorders>
            <w:shd w:val="clear" w:color="008000" w:fill="00B050"/>
            <w:vAlign w:val="center"/>
            <w:hideMark/>
          </w:tcPr>
          <w:p w:rsidR="0004448C" w:rsidRPr="0004448C" w:rsidRDefault="0004448C" w:rsidP="0004448C">
            <w:pPr>
              <w:spacing w:after="0" w:line="240" w:lineRule="auto"/>
              <w:jc w:val="center"/>
              <w:rPr>
                <w:rFonts w:ascii="Century Gothic" w:eastAsia="Times New Roman" w:hAnsi="Century Gothic" w:cs="Calibri"/>
                <w:b/>
                <w:bCs/>
                <w:color w:val="FFFFFF"/>
                <w:sz w:val="14"/>
                <w:szCs w:val="14"/>
                <w:lang w:val="es-MX" w:eastAsia="es-MX"/>
              </w:rPr>
            </w:pPr>
            <w:r w:rsidRPr="0004448C">
              <w:rPr>
                <w:rFonts w:ascii="Century Gothic" w:eastAsia="Times New Roman" w:hAnsi="Century Gothic" w:cs="Calibri"/>
                <w:b/>
                <w:bCs/>
                <w:color w:val="FFFFFF"/>
                <w:sz w:val="14"/>
                <w:szCs w:val="14"/>
                <w:lang w:val="es-MX" w:eastAsia="es-MX"/>
              </w:rPr>
              <w:t xml:space="preserve"> </w:t>
            </w:r>
          </w:p>
        </w:tc>
        <w:tc>
          <w:tcPr>
            <w:tcW w:w="3613" w:type="dxa"/>
            <w:tcBorders>
              <w:top w:val="single" w:sz="8" w:space="0" w:color="auto"/>
              <w:left w:val="nil"/>
              <w:bottom w:val="single" w:sz="8" w:space="0" w:color="auto"/>
              <w:right w:val="single" w:sz="8" w:space="0" w:color="auto"/>
            </w:tcBorders>
            <w:shd w:val="clear" w:color="008000" w:fill="00B050"/>
            <w:noWrap/>
            <w:vAlign w:val="bottom"/>
            <w:hideMark/>
          </w:tcPr>
          <w:p w:rsidR="0004448C" w:rsidRPr="0004448C" w:rsidRDefault="0004448C" w:rsidP="0004448C">
            <w:pPr>
              <w:spacing w:after="0" w:line="240" w:lineRule="auto"/>
              <w:jc w:val="center"/>
              <w:rPr>
                <w:rFonts w:ascii="Century Gothic" w:eastAsia="Times New Roman" w:hAnsi="Century Gothic" w:cs="Calibri"/>
                <w:b/>
                <w:bCs/>
                <w:sz w:val="14"/>
                <w:szCs w:val="14"/>
                <w:lang w:val="es-MX" w:eastAsia="es-MX"/>
              </w:rPr>
            </w:pPr>
            <w:r w:rsidRPr="0004448C">
              <w:rPr>
                <w:rFonts w:ascii="Century Gothic" w:eastAsia="Times New Roman" w:hAnsi="Century Gothic" w:cs="Calibri"/>
                <w:b/>
                <w:bCs/>
                <w:sz w:val="14"/>
                <w:szCs w:val="14"/>
                <w:lang w:val="es-MX" w:eastAsia="es-MX"/>
              </w:rPr>
              <w:t>TOTAL INGRESOS</w:t>
            </w:r>
          </w:p>
        </w:tc>
        <w:tc>
          <w:tcPr>
            <w:tcW w:w="959" w:type="dxa"/>
            <w:tcBorders>
              <w:top w:val="single" w:sz="8" w:space="0" w:color="auto"/>
              <w:left w:val="nil"/>
              <w:bottom w:val="single" w:sz="8" w:space="0" w:color="auto"/>
              <w:right w:val="single" w:sz="8" w:space="0" w:color="auto"/>
            </w:tcBorders>
            <w:shd w:val="clear" w:color="008000" w:fill="00B050"/>
            <w:noWrap/>
            <w:vAlign w:val="bottom"/>
            <w:hideMark/>
          </w:tcPr>
          <w:p w:rsidR="0004448C" w:rsidRPr="0004448C" w:rsidRDefault="0004448C" w:rsidP="0004448C">
            <w:pPr>
              <w:spacing w:after="0" w:line="240" w:lineRule="auto"/>
              <w:jc w:val="right"/>
              <w:rPr>
                <w:rFonts w:ascii="Century Gothic" w:eastAsia="Times New Roman" w:hAnsi="Century Gothic" w:cs="Calibri"/>
                <w:b/>
                <w:bCs/>
                <w:sz w:val="14"/>
                <w:szCs w:val="14"/>
                <w:lang w:val="es-MX" w:eastAsia="es-MX"/>
              </w:rPr>
            </w:pPr>
            <w:r w:rsidRPr="0004448C">
              <w:rPr>
                <w:rFonts w:ascii="Century Gothic" w:eastAsia="Times New Roman" w:hAnsi="Century Gothic" w:cs="Calibri"/>
                <w:b/>
                <w:bCs/>
                <w:sz w:val="14"/>
                <w:szCs w:val="14"/>
                <w:lang w:val="es-MX" w:eastAsia="es-MX"/>
              </w:rPr>
              <w:t>2.981.346.470</w:t>
            </w:r>
          </w:p>
        </w:tc>
        <w:tc>
          <w:tcPr>
            <w:tcW w:w="0" w:type="auto"/>
            <w:tcBorders>
              <w:top w:val="single" w:sz="8" w:space="0" w:color="auto"/>
              <w:left w:val="nil"/>
              <w:bottom w:val="single" w:sz="8" w:space="0" w:color="auto"/>
              <w:right w:val="single" w:sz="8" w:space="0" w:color="auto"/>
            </w:tcBorders>
            <w:shd w:val="clear" w:color="008000" w:fill="00B050"/>
            <w:noWrap/>
            <w:vAlign w:val="bottom"/>
            <w:hideMark/>
          </w:tcPr>
          <w:p w:rsidR="0004448C" w:rsidRPr="0004448C" w:rsidRDefault="0004448C" w:rsidP="0004448C">
            <w:pPr>
              <w:spacing w:after="0" w:line="240" w:lineRule="auto"/>
              <w:jc w:val="right"/>
              <w:rPr>
                <w:rFonts w:ascii="Century Gothic" w:eastAsia="Times New Roman" w:hAnsi="Century Gothic" w:cs="Calibri"/>
                <w:b/>
                <w:bCs/>
                <w:sz w:val="14"/>
                <w:szCs w:val="14"/>
                <w:lang w:val="es-MX" w:eastAsia="es-MX"/>
              </w:rPr>
            </w:pPr>
            <w:r w:rsidRPr="0004448C">
              <w:rPr>
                <w:rFonts w:ascii="Century Gothic" w:eastAsia="Times New Roman" w:hAnsi="Century Gothic" w:cs="Calibri"/>
                <w:b/>
                <w:bCs/>
                <w:sz w:val="14"/>
                <w:szCs w:val="14"/>
                <w:lang w:val="es-MX" w:eastAsia="es-MX"/>
              </w:rPr>
              <w:t>227.411.276</w:t>
            </w:r>
          </w:p>
        </w:tc>
        <w:tc>
          <w:tcPr>
            <w:tcW w:w="1063" w:type="dxa"/>
            <w:tcBorders>
              <w:top w:val="single" w:sz="8" w:space="0" w:color="auto"/>
              <w:left w:val="nil"/>
              <w:bottom w:val="single" w:sz="8" w:space="0" w:color="auto"/>
              <w:right w:val="single" w:sz="8" w:space="0" w:color="auto"/>
            </w:tcBorders>
            <w:shd w:val="clear" w:color="008000" w:fill="00B050"/>
            <w:noWrap/>
            <w:vAlign w:val="bottom"/>
            <w:hideMark/>
          </w:tcPr>
          <w:p w:rsidR="0004448C" w:rsidRPr="0004448C" w:rsidRDefault="0004448C" w:rsidP="0004448C">
            <w:pPr>
              <w:spacing w:after="0" w:line="240" w:lineRule="auto"/>
              <w:jc w:val="right"/>
              <w:rPr>
                <w:rFonts w:ascii="Century Gothic" w:eastAsia="Times New Roman" w:hAnsi="Century Gothic" w:cs="Calibri"/>
                <w:b/>
                <w:bCs/>
                <w:sz w:val="14"/>
                <w:szCs w:val="14"/>
                <w:lang w:val="es-MX" w:eastAsia="es-MX"/>
              </w:rPr>
            </w:pPr>
            <w:r w:rsidRPr="0004448C">
              <w:rPr>
                <w:rFonts w:ascii="Century Gothic" w:eastAsia="Times New Roman" w:hAnsi="Century Gothic" w:cs="Calibri"/>
                <w:b/>
                <w:bCs/>
                <w:sz w:val="14"/>
                <w:szCs w:val="14"/>
                <w:lang w:val="es-MX" w:eastAsia="es-MX"/>
              </w:rPr>
              <w:t>3.208.757.746</w:t>
            </w:r>
          </w:p>
        </w:tc>
        <w:tc>
          <w:tcPr>
            <w:tcW w:w="959" w:type="dxa"/>
            <w:tcBorders>
              <w:top w:val="single" w:sz="8" w:space="0" w:color="auto"/>
              <w:left w:val="nil"/>
              <w:bottom w:val="single" w:sz="8" w:space="0" w:color="auto"/>
              <w:right w:val="single" w:sz="8" w:space="0" w:color="auto"/>
            </w:tcBorders>
            <w:shd w:val="clear" w:color="008000" w:fill="00B050"/>
            <w:noWrap/>
            <w:vAlign w:val="bottom"/>
            <w:hideMark/>
          </w:tcPr>
          <w:p w:rsidR="0004448C" w:rsidRPr="0004448C" w:rsidRDefault="0004448C" w:rsidP="0004448C">
            <w:pPr>
              <w:spacing w:after="0" w:line="240" w:lineRule="auto"/>
              <w:jc w:val="right"/>
              <w:rPr>
                <w:rFonts w:ascii="Century Gothic" w:eastAsia="Times New Roman" w:hAnsi="Century Gothic" w:cs="Calibri"/>
                <w:b/>
                <w:bCs/>
                <w:sz w:val="14"/>
                <w:szCs w:val="14"/>
                <w:lang w:val="es-MX" w:eastAsia="es-MX"/>
              </w:rPr>
            </w:pPr>
            <w:r w:rsidRPr="0004448C">
              <w:rPr>
                <w:rFonts w:ascii="Century Gothic" w:eastAsia="Times New Roman" w:hAnsi="Century Gothic" w:cs="Calibri"/>
                <w:b/>
                <w:bCs/>
                <w:sz w:val="14"/>
                <w:szCs w:val="14"/>
                <w:lang w:val="es-MX" w:eastAsia="es-MX"/>
              </w:rPr>
              <w:t>1.902.863.509</w:t>
            </w:r>
          </w:p>
        </w:tc>
        <w:tc>
          <w:tcPr>
            <w:tcW w:w="0" w:type="auto"/>
            <w:tcBorders>
              <w:top w:val="single" w:sz="8" w:space="0" w:color="auto"/>
              <w:left w:val="nil"/>
              <w:bottom w:val="single" w:sz="8" w:space="0" w:color="auto"/>
              <w:right w:val="single" w:sz="8" w:space="0" w:color="auto"/>
            </w:tcBorders>
            <w:shd w:val="clear" w:color="008000" w:fill="00B050"/>
            <w:noWrap/>
            <w:vAlign w:val="bottom"/>
            <w:hideMark/>
          </w:tcPr>
          <w:p w:rsidR="0004448C" w:rsidRPr="0004448C" w:rsidRDefault="0004448C" w:rsidP="00E81982">
            <w:pPr>
              <w:spacing w:after="0" w:line="240" w:lineRule="auto"/>
              <w:jc w:val="right"/>
              <w:rPr>
                <w:rFonts w:ascii="Century Gothic" w:eastAsia="Times New Roman" w:hAnsi="Century Gothic" w:cs="Calibri"/>
                <w:b/>
                <w:bCs/>
                <w:sz w:val="14"/>
                <w:szCs w:val="14"/>
                <w:lang w:val="es-MX" w:eastAsia="es-MX"/>
              </w:rPr>
            </w:pPr>
            <w:r w:rsidRPr="0004448C">
              <w:rPr>
                <w:rFonts w:ascii="Century Gothic" w:eastAsia="Times New Roman" w:hAnsi="Century Gothic" w:cs="Calibri"/>
                <w:b/>
                <w:bCs/>
                <w:sz w:val="14"/>
                <w:szCs w:val="14"/>
                <w:lang w:val="es-MX" w:eastAsia="es-MX"/>
              </w:rPr>
              <w:t>1.484.200.293</w:t>
            </w:r>
          </w:p>
        </w:tc>
        <w:tc>
          <w:tcPr>
            <w:tcW w:w="0" w:type="auto"/>
            <w:tcBorders>
              <w:top w:val="single" w:sz="8" w:space="0" w:color="auto"/>
              <w:left w:val="nil"/>
              <w:bottom w:val="single" w:sz="8" w:space="0" w:color="auto"/>
              <w:right w:val="single" w:sz="8" w:space="0" w:color="auto"/>
            </w:tcBorders>
            <w:shd w:val="clear" w:color="008000" w:fill="00B050"/>
            <w:noWrap/>
            <w:vAlign w:val="bottom"/>
            <w:hideMark/>
          </w:tcPr>
          <w:p w:rsidR="0004448C" w:rsidRPr="0004448C" w:rsidRDefault="0004448C" w:rsidP="00E81982">
            <w:pPr>
              <w:spacing w:after="0" w:line="240" w:lineRule="auto"/>
              <w:jc w:val="right"/>
              <w:rPr>
                <w:rFonts w:ascii="Century Gothic" w:eastAsia="Times New Roman" w:hAnsi="Century Gothic" w:cs="Calibri"/>
                <w:b/>
                <w:bCs/>
                <w:sz w:val="14"/>
                <w:szCs w:val="14"/>
                <w:lang w:val="es-MX" w:eastAsia="es-MX"/>
              </w:rPr>
            </w:pPr>
            <w:r w:rsidRPr="0004448C">
              <w:rPr>
                <w:rFonts w:ascii="Century Gothic" w:eastAsia="Times New Roman" w:hAnsi="Century Gothic" w:cs="Calibri"/>
                <w:b/>
                <w:bCs/>
                <w:sz w:val="14"/>
                <w:szCs w:val="14"/>
                <w:lang w:val="es-MX" w:eastAsia="es-MX"/>
              </w:rPr>
              <w:t xml:space="preserve">            3.387.063.801 </w:t>
            </w:r>
          </w:p>
        </w:tc>
        <w:tc>
          <w:tcPr>
            <w:tcW w:w="0" w:type="auto"/>
            <w:tcBorders>
              <w:top w:val="single" w:sz="8" w:space="0" w:color="auto"/>
              <w:left w:val="nil"/>
              <w:bottom w:val="single" w:sz="8" w:space="0" w:color="auto"/>
              <w:right w:val="single" w:sz="8" w:space="0" w:color="auto"/>
            </w:tcBorders>
            <w:shd w:val="clear" w:color="008000" w:fill="00B050"/>
            <w:noWrap/>
            <w:vAlign w:val="bottom"/>
            <w:hideMark/>
          </w:tcPr>
          <w:p w:rsidR="0004448C" w:rsidRPr="0004448C" w:rsidRDefault="0004448C" w:rsidP="00E81982">
            <w:pPr>
              <w:spacing w:after="0" w:line="240" w:lineRule="auto"/>
              <w:jc w:val="right"/>
              <w:rPr>
                <w:rFonts w:ascii="Century Gothic" w:eastAsia="Times New Roman" w:hAnsi="Century Gothic" w:cs="Calibri"/>
                <w:b/>
                <w:bCs/>
                <w:sz w:val="14"/>
                <w:szCs w:val="14"/>
                <w:lang w:val="es-MX" w:eastAsia="es-MX"/>
              </w:rPr>
            </w:pPr>
            <w:r w:rsidRPr="0004448C">
              <w:rPr>
                <w:rFonts w:ascii="Century Gothic" w:eastAsia="Times New Roman" w:hAnsi="Century Gothic" w:cs="Calibri"/>
                <w:b/>
                <w:bCs/>
                <w:sz w:val="14"/>
                <w:szCs w:val="14"/>
                <w:lang w:val="es-MX" w:eastAsia="es-MX"/>
              </w:rPr>
              <w:t xml:space="preserve">       178.306.055 </w:t>
            </w:r>
          </w:p>
        </w:tc>
        <w:tc>
          <w:tcPr>
            <w:tcW w:w="812" w:type="dxa"/>
            <w:tcBorders>
              <w:top w:val="single" w:sz="8" w:space="0" w:color="auto"/>
              <w:left w:val="nil"/>
              <w:bottom w:val="single" w:sz="8" w:space="0" w:color="auto"/>
              <w:right w:val="single" w:sz="8" w:space="0" w:color="auto"/>
            </w:tcBorders>
            <w:shd w:val="clear" w:color="008000" w:fill="00B050"/>
            <w:noWrap/>
            <w:vAlign w:val="bottom"/>
            <w:hideMark/>
          </w:tcPr>
          <w:p w:rsidR="0004448C" w:rsidRPr="0004448C" w:rsidRDefault="0004448C" w:rsidP="0004448C">
            <w:pPr>
              <w:spacing w:after="0" w:line="240" w:lineRule="auto"/>
              <w:jc w:val="right"/>
              <w:rPr>
                <w:rFonts w:ascii="Century Gothic" w:eastAsia="Times New Roman" w:hAnsi="Century Gothic" w:cs="Calibri"/>
                <w:b/>
                <w:bCs/>
                <w:sz w:val="14"/>
                <w:szCs w:val="14"/>
                <w:lang w:val="es-MX" w:eastAsia="es-MX"/>
              </w:rPr>
            </w:pPr>
            <w:r w:rsidRPr="0004448C">
              <w:rPr>
                <w:rFonts w:ascii="Century Gothic" w:eastAsia="Times New Roman" w:hAnsi="Century Gothic" w:cs="Calibri"/>
                <w:b/>
                <w:bCs/>
                <w:sz w:val="14"/>
                <w:szCs w:val="14"/>
                <w:lang w:val="es-MX" w:eastAsia="es-MX"/>
              </w:rPr>
              <w:t>106%</w:t>
            </w:r>
          </w:p>
        </w:tc>
      </w:tr>
    </w:tbl>
    <w:p w:rsidR="00650A08" w:rsidRDefault="00650A08" w:rsidP="00183231">
      <w:pPr>
        <w:spacing w:line="240" w:lineRule="auto"/>
        <w:ind w:left="720"/>
        <w:jc w:val="center"/>
        <w:rPr>
          <w:rFonts w:ascii="Arial" w:hAnsi="Arial" w:cs="Arial"/>
          <w:b/>
          <w:sz w:val="16"/>
          <w:szCs w:val="16"/>
        </w:rPr>
      </w:pPr>
    </w:p>
    <w:p w:rsidR="00822926" w:rsidRPr="003C5C59" w:rsidRDefault="00822926" w:rsidP="00344F9A">
      <w:pPr>
        <w:spacing w:line="240" w:lineRule="auto"/>
        <w:rPr>
          <w:rFonts w:ascii="Arial" w:hAnsi="Arial" w:cs="Arial"/>
          <w:b/>
          <w:sz w:val="18"/>
          <w:szCs w:val="18"/>
        </w:rPr>
        <w:sectPr w:rsidR="00822926" w:rsidRPr="003C5C59" w:rsidSect="005C60DD">
          <w:pgSz w:w="15840" w:h="12240" w:orient="landscape"/>
          <w:pgMar w:top="3" w:right="1418" w:bottom="1701" w:left="1418" w:header="510" w:footer="454" w:gutter="0"/>
          <w:cols w:space="708"/>
          <w:docGrid w:linePitch="360"/>
        </w:sectPr>
      </w:pPr>
    </w:p>
    <w:p w:rsidR="001E1B19" w:rsidRDefault="001E1B19" w:rsidP="00551D21">
      <w:pPr>
        <w:pStyle w:val="Ttulo3"/>
        <w:rPr>
          <w:rFonts w:ascii="Arial" w:hAnsi="Arial" w:cs="Arial"/>
          <w:color w:val="auto"/>
          <w:sz w:val="24"/>
          <w:szCs w:val="24"/>
        </w:rPr>
      </w:pPr>
    </w:p>
    <w:p w:rsidR="00025DED" w:rsidRPr="00551D21" w:rsidRDefault="00663D58" w:rsidP="00551D21">
      <w:pPr>
        <w:pStyle w:val="Ttulo3"/>
        <w:rPr>
          <w:rFonts w:ascii="Arial" w:hAnsi="Arial" w:cs="Arial"/>
          <w:color w:val="auto"/>
          <w:sz w:val="24"/>
          <w:szCs w:val="24"/>
        </w:rPr>
      </w:pPr>
      <w:bookmarkStart w:id="9" w:name="_Toc62805187"/>
      <w:r w:rsidRPr="00551D21">
        <w:rPr>
          <w:rFonts w:ascii="Arial" w:hAnsi="Arial" w:cs="Arial"/>
          <w:color w:val="auto"/>
          <w:sz w:val="24"/>
          <w:szCs w:val="24"/>
        </w:rPr>
        <w:t>3</w:t>
      </w:r>
      <w:r w:rsidR="00025DED" w:rsidRPr="00551D21">
        <w:rPr>
          <w:rFonts w:ascii="Arial" w:hAnsi="Arial" w:cs="Arial"/>
          <w:color w:val="auto"/>
          <w:sz w:val="24"/>
          <w:szCs w:val="24"/>
        </w:rPr>
        <w:t>.2 E</w:t>
      </w:r>
      <w:r w:rsidRPr="00551D21">
        <w:rPr>
          <w:rFonts w:ascii="Arial" w:hAnsi="Arial" w:cs="Arial"/>
          <w:color w:val="auto"/>
          <w:sz w:val="24"/>
          <w:szCs w:val="24"/>
        </w:rPr>
        <w:t>jecución</w:t>
      </w:r>
      <w:r w:rsidR="00025DED" w:rsidRPr="00551D21">
        <w:rPr>
          <w:rFonts w:ascii="Arial" w:hAnsi="Arial" w:cs="Arial"/>
          <w:color w:val="auto"/>
          <w:sz w:val="24"/>
          <w:szCs w:val="24"/>
        </w:rPr>
        <w:t xml:space="preserve"> </w:t>
      </w:r>
      <w:r w:rsidRPr="00551D21">
        <w:rPr>
          <w:rFonts w:ascii="Arial" w:hAnsi="Arial" w:cs="Arial"/>
          <w:color w:val="auto"/>
          <w:sz w:val="24"/>
          <w:szCs w:val="24"/>
        </w:rPr>
        <w:t>del</w:t>
      </w:r>
      <w:r w:rsidR="00025DED" w:rsidRPr="00551D21">
        <w:rPr>
          <w:rFonts w:ascii="Arial" w:hAnsi="Arial" w:cs="Arial"/>
          <w:color w:val="auto"/>
          <w:sz w:val="24"/>
          <w:szCs w:val="24"/>
        </w:rPr>
        <w:t xml:space="preserve"> P</w:t>
      </w:r>
      <w:r w:rsidRPr="00551D21">
        <w:rPr>
          <w:rFonts w:ascii="Arial" w:hAnsi="Arial" w:cs="Arial"/>
          <w:color w:val="auto"/>
          <w:sz w:val="24"/>
          <w:szCs w:val="24"/>
        </w:rPr>
        <w:t>resupuesto</w:t>
      </w:r>
      <w:r w:rsidR="00025DED" w:rsidRPr="00551D21">
        <w:rPr>
          <w:rFonts w:ascii="Arial" w:hAnsi="Arial" w:cs="Arial"/>
          <w:color w:val="auto"/>
          <w:sz w:val="24"/>
          <w:szCs w:val="24"/>
        </w:rPr>
        <w:t xml:space="preserve"> </w:t>
      </w:r>
      <w:r w:rsidRPr="00551D21">
        <w:rPr>
          <w:rFonts w:ascii="Arial" w:hAnsi="Arial" w:cs="Arial"/>
          <w:color w:val="auto"/>
          <w:sz w:val="24"/>
          <w:szCs w:val="24"/>
        </w:rPr>
        <w:t>de</w:t>
      </w:r>
      <w:r w:rsidR="00025DED" w:rsidRPr="00551D21">
        <w:rPr>
          <w:rFonts w:ascii="Arial" w:hAnsi="Arial" w:cs="Arial"/>
          <w:color w:val="auto"/>
          <w:sz w:val="24"/>
          <w:szCs w:val="24"/>
        </w:rPr>
        <w:t xml:space="preserve"> E</w:t>
      </w:r>
      <w:r w:rsidRPr="00551D21">
        <w:rPr>
          <w:rFonts w:ascii="Arial" w:hAnsi="Arial" w:cs="Arial"/>
          <w:color w:val="auto"/>
          <w:sz w:val="24"/>
          <w:szCs w:val="24"/>
        </w:rPr>
        <w:t>gresos</w:t>
      </w:r>
      <w:bookmarkEnd w:id="9"/>
      <w:r w:rsidR="00025DED" w:rsidRPr="00551D21">
        <w:rPr>
          <w:rFonts w:ascii="Arial" w:hAnsi="Arial" w:cs="Arial"/>
          <w:color w:val="auto"/>
          <w:sz w:val="24"/>
          <w:szCs w:val="24"/>
        </w:rPr>
        <w:t xml:space="preserve"> </w:t>
      </w:r>
    </w:p>
    <w:p w:rsidR="00025DED" w:rsidRDefault="00025DED" w:rsidP="00025DED">
      <w:pPr>
        <w:spacing w:after="0" w:line="240" w:lineRule="auto"/>
        <w:rPr>
          <w:rFonts w:ascii="Arial" w:hAnsi="Arial" w:cs="Arial"/>
          <w:b/>
          <w:sz w:val="24"/>
          <w:szCs w:val="24"/>
        </w:rPr>
      </w:pPr>
    </w:p>
    <w:p w:rsidR="001E1B19" w:rsidRPr="00663D58" w:rsidRDefault="001E1B19" w:rsidP="00025DED">
      <w:pPr>
        <w:spacing w:after="0" w:line="240" w:lineRule="auto"/>
        <w:rPr>
          <w:rFonts w:ascii="Arial" w:hAnsi="Arial" w:cs="Arial"/>
          <w:b/>
          <w:sz w:val="24"/>
          <w:szCs w:val="24"/>
        </w:rPr>
      </w:pPr>
    </w:p>
    <w:p w:rsidR="00025DED" w:rsidRPr="00663D58" w:rsidRDefault="00025DED" w:rsidP="00025DED">
      <w:pPr>
        <w:spacing w:after="0" w:line="240" w:lineRule="auto"/>
        <w:jc w:val="center"/>
        <w:rPr>
          <w:rFonts w:ascii="Arial" w:hAnsi="Arial" w:cs="Arial"/>
          <w:b/>
          <w:sz w:val="24"/>
          <w:szCs w:val="24"/>
        </w:rPr>
      </w:pPr>
      <w:r w:rsidRPr="00663D58">
        <w:rPr>
          <w:rFonts w:ascii="Arial" w:hAnsi="Arial" w:cs="Arial"/>
          <w:b/>
          <w:sz w:val="24"/>
          <w:szCs w:val="24"/>
        </w:rPr>
        <w:t>FIDEICOMISO 544 FONAFIFO/BNCR</w:t>
      </w:r>
    </w:p>
    <w:p w:rsidR="00025DED" w:rsidRPr="00663D58" w:rsidRDefault="00025DED" w:rsidP="00025DED">
      <w:pPr>
        <w:spacing w:after="0" w:line="240" w:lineRule="auto"/>
        <w:jc w:val="center"/>
        <w:rPr>
          <w:rFonts w:ascii="Arial" w:hAnsi="Arial" w:cs="Arial"/>
          <w:b/>
          <w:sz w:val="24"/>
          <w:szCs w:val="24"/>
        </w:rPr>
      </w:pPr>
      <w:r w:rsidRPr="00663D58">
        <w:rPr>
          <w:rFonts w:ascii="Arial" w:hAnsi="Arial" w:cs="Arial"/>
          <w:b/>
          <w:sz w:val="24"/>
          <w:szCs w:val="24"/>
        </w:rPr>
        <w:t xml:space="preserve">EJECUCIÓN PRESUPUESTARIA DE EGRESOS </w:t>
      </w:r>
    </w:p>
    <w:p w:rsidR="00025DED" w:rsidRPr="00663D58" w:rsidRDefault="00025DED" w:rsidP="00025DED">
      <w:pPr>
        <w:spacing w:after="0" w:line="240" w:lineRule="auto"/>
        <w:ind w:left="720"/>
        <w:jc w:val="center"/>
        <w:rPr>
          <w:rFonts w:ascii="Arial" w:hAnsi="Arial" w:cs="Arial"/>
          <w:b/>
          <w:sz w:val="24"/>
          <w:szCs w:val="24"/>
        </w:rPr>
      </w:pPr>
      <w:r w:rsidRPr="00663D58">
        <w:rPr>
          <w:rFonts w:ascii="Arial" w:hAnsi="Arial" w:cs="Arial"/>
          <w:b/>
          <w:sz w:val="24"/>
          <w:szCs w:val="24"/>
        </w:rPr>
        <w:t>AL 3</w:t>
      </w:r>
      <w:r w:rsidR="001E1B19">
        <w:rPr>
          <w:rFonts w:ascii="Arial" w:hAnsi="Arial" w:cs="Arial"/>
          <w:b/>
          <w:sz w:val="24"/>
          <w:szCs w:val="24"/>
        </w:rPr>
        <w:t>1</w:t>
      </w:r>
      <w:r w:rsidRPr="00663D58">
        <w:rPr>
          <w:rFonts w:ascii="Arial" w:hAnsi="Arial" w:cs="Arial"/>
          <w:b/>
          <w:sz w:val="24"/>
          <w:szCs w:val="24"/>
        </w:rPr>
        <w:t xml:space="preserve"> DE </w:t>
      </w:r>
      <w:r w:rsidR="001E1B19">
        <w:rPr>
          <w:rFonts w:ascii="Arial" w:hAnsi="Arial" w:cs="Arial"/>
          <w:b/>
          <w:sz w:val="24"/>
          <w:szCs w:val="24"/>
        </w:rPr>
        <w:t>DICIEMBRE</w:t>
      </w:r>
      <w:r w:rsidRPr="00663D58">
        <w:rPr>
          <w:rFonts w:ascii="Arial" w:hAnsi="Arial" w:cs="Arial"/>
          <w:b/>
          <w:sz w:val="24"/>
          <w:szCs w:val="24"/>
        </w:rPr>
        <w:t xml:space="preserve"> 20</w:t>
      </w:r>
      <w:r w:rsidR="00EA10B9">
        <w:rPr>
          <w:rFonts w:ascii="Arial" w:hAnsi="Arial" w:cs="Arial"/>
          <w:b/>
          <w:sz w:val="24"/>
          <w:szCs w:val="24"/>
        </w:rPr>
        <w:t>20</w:t>
      </w:r>
    </w:p>
    <w:p w:rsidR="00AF1526" w:rsidRDefault="00025DED" w:rsidP="00025DED">
      <w:pPr>
        <w:spacing w:after="0" w:line="240" w:lineRule="auto"/>
        <w:jc w:val="center"/>
        <w:rPr>
          <w:rFonts w:ascii="Arial" w:hAnsi="Arial" w:cs="Arial"/>
          <w:b/>
          <w:sz w:val="24"/>
          <w:szCs w:val="24"/>
        </w:rPr>
      </w:pPr>
      <w:r w:rsidRPr="00663D58">
        <w:rPr>
          <w:rFonts w:ascii="Arial" w:hAnsi="Arial" w:cs="Arial"/>
          <w:b/>
          <w:sz w:val="24"/>
          <w:szCs w:val="24"/>
        </w:rPr>
        <w:t>(EXPRESAD</w:t>
      </w:r>
      <w:r w:rsidR="001E1B19">
        <w:rPr>
          <w:rFonts w:ascii="Arial" w:hAnsi="Arial" w:cs="Arial"/>
          <w:b/>
          <w:sz w:val="24"/>
          <w:szCs w:val="24"/>
        </w:rPr>
        <w:t>0</w:t>
      </w:r>
      <w:r w:rsidRPr="00663D58">
        <w:rPr>
          <w:rFonts w:ascii="Arial" w:hAnsi="Arial" w:cs="Arial"/>
          <w:b/>
          <w:sz w:val="24"/>
          <w:szCs w:val="24"/>
        </w:rPr>
        <w:t xml:space="preserve"> EN COLONES)</w:t>
      </w:r>
    </w:p>
    <w:p w:rsidR="00B56F38" w:rsidRDefault="00B56F38" w:rsidP="00355C90">
      <w:pPr>
        <w:spacing w:after="0" w:line="240" w:lineRule="auto"/>
        <w:jc w:val="center"/>
        <w:rPr>
          <w:rFonts w:ascii="Arial" w:hAnsi="Arial" w:cs="Arial"/>
          <w:b/>
          <w:sz w:val="24"/>
          <w:szCs w:val="24"/>
        </w:rPr>
      </w:pPr>
    </w:p>
    <w:tbl>
      <w:tblPr>
        <w:tblW w:w="10126" w:type="dxa"/>
        <w:tblInd w:w="-356" w:type="dxa"/>
        <w:tblCellMar>
          <w:left w:w="70" w:type="dxa"/>
          <w:right w:w="70" w:type="dxa"/>
        </w:tblCellMar>
        <w:tblLook w:val="04A0" w:firstRow="1" w:lastRow="0" w:firstColumn="1" w:lastColumn="0" w:noHBand="0" w:noVBand="1"/>
      </w:tblPr>
      <w:tblGrid>
        <w:gridCol w:w="1979"/>
        <w:gridCol w:w="1885"/>
        <w:gridCol w:w="1633"/>
        <w:gridCol w:w="1485"/>
        <w:gridCol w:w="1931"/>
        <w:gridCol w:w="1213"/>
      </w:tblGrid>
      <w:tr w:rsidR="001E1B19" w:rsidRPr="001E1B19" w:rsidTr="006A7ABB">
        <w:trPr>
          <w:trHeight w:val="385"/>
        </w:trPr>
        <w:tc>
          <w:tcPr>
            <w:tcW w:w="1979" w:type="dxa"/>
            <w:tcBorders>
              <w:top w:val="single" w:sz="4" w:space="0" w:color="auto"/>
              <w:left w:val="single" w:sz="4" w:space="0" w:color="auto"/>
              <w:bottom w:val="single" w:sz="4" w:space="0" w:color="auto"/>
              <w:right w:val="single" w:sz="4" w:space="0" w:color="auto"/>
            </w:tcBorders>
            <w:shd w:val="clear" w:color="000000" w:fill="00B050"/>
            <w:noWrap/>
            <w:vAlign w:val="center"/>
            <w:hideMark/>
          </w:tcPr>
          <w:p w:rsidR="001E1B19" w:rsidRPr="001E1B19" w:rsidRDefault="001E1B19" w:rsidP="001E1B19">
            <w:pPr>
              <w:spacing w:after="0" w:line="240" w:lineRule="auto"/>
              <w:jc w:val="center"/>
              <w:rPr>
                <w:rFonts w:ascii="Arial" w:eastAsia="Times New Roman" w:hAnsi="Arial" w:cs="Arial"/>
                <w:b/>
                <w:bCs/>
                <w:color w:val="000000"/>
                <w:sz w:val="16"/>
                <w:szCs w:val="16"/>
                <w:lang w:val="es-MX" w:eastAsia="es-MX"/>
              </w:rPr>
            </w:pPr>
            <w:r w:rsidRPr="001E1B19">
              <w:rPr>
                <w:rFonts w:ascii="Arial" w:eastAsia="Times New Roman" w:hAnsi="Arial" w:cs="Arial"/>
                <w:b/>
                <w:bCs/>
                <w:color w:val="000000"/>
                <w:sz w:val="16"/>
                <w:szCs w:val="16"/>
                <w:lang w:val="es-MX" w:eastAsia="es-MX"/>
              </w:rPr>
              <w:t>Nombre de la sub partida</w:t>
            </w:r>
          </w:p>
        </w:tc>
        <w:tc>
          <w:tcPr>
            <w:tcW w:w="1885" w:type="dxa"/>
            <w:tcBorders>
              <w:top w:val="single" w:sz="4" w:space="0" w:color="auto"/>
              <w:left w:val="nil"/>
              <w:bottom w:val="single" w:sz="4" w:space="0" w:color="auto"/>
              <w:right w:val="single" w:sz="4" w:space="0" w:color="auto"/>
            </w:tcBorders>
            <w:shd w:val="clear" w:color="000000" w:fill="00B050"/>
            <w:noWrap/>
            <w:vAlign w:val="center"/>
            <w:hideMark/>
          </w:tcPr>
          <w:p w:rsidR="001E1B19" w:rsidRPr="001E1B19" w:rsidRDefault="001E1B19" w:rsidP="001E1B19">
            <w:pPr>
              <w:spacing w:after="0" w:line="240" w:lineRule="auto"/>
              <w:jc w:val="center"/>
              <w:rPr>
                <w:rFonts w:ascii="Arial" w:eastAsia="Times New Roman" w:hAnsi="Arial" w:cs="Arial"/>
                <w:b/>
                <w:bCs/>
                <w:color w:val="000000"/>
                <w:sz w:val="16"/>
                <w:szCs w:val="16"/>
                <w:lang w:val="es-MX" w:eastAsia="es-MX"/>
              </w:rPr>
            </w:pPr>
            <w:r w:rsidRPr="001E1B19">
              <w:rPr>
                <w:rFonts w:ascii="Arial" w:eastAsia="Times New Roman" w:hAnsi="Arial" w:cs="Arial"/>
                <w:b/>
                <w:bCs/>
                <w:color w:val="000000"/>
                <w:sz w:val="16"/>
                <w:szCs w:val="16"/>
                <w:lang w:val="es-MX" w:eastAsia="es-MX"/>
              </w:rPr>
              <w:t>Presupuesto aprobado</w:t>
            </w:r>
          </w:p>
        </w:tc>
        <w:tc>
          <w:tcPr>
            <w:tcW w:w="1633" w:type="dxa"/>
            <w:tcBorders>
              <w:top w:val="single" w:sz="4" w:space="0" w:color="auto"/>
              <w:left w:val="nil"/>
              <w:bottom w:val="single" w:sz="4" w:space="0" w:color="auto"/>
              <w:right w:val="single" w:sz="4" w:space="0" w:color="auto"/>
            </w:tcBorders>
            <w:shd w:val="clear" w:color="000000" w:fill="00B050"/>
            <w:noWrap/>
            <w:vAlign w:val="center"/>
            <w:hideMark/>
          </w:tcPr>
          <w:p w:rsidR="001E1B19" w:rsidRPr="001E1B19" w:rsidRDefault="001E1B19" w:rsidP="001E1B19">
            <w:pPr>
              <w:spacing w:after="0" w:line="240" w:lineRule="auto"/>
              <w:jc w:val="center"/>
              <w:rPr>
                <w:rFonts w:ascii="Arial" w:eastAsia="Times New Roman" w:hAnsi="Arial" w:cs="Arial"/>
                <w:b/>
                <w:bCs/>
                <w:color w:val="000000"/>
                <w:sz w:val="16"/>
                <w:szCs w:val="16"/>
                <w:lang w:val="es-MX" w:eastAsia="es-MX"/>
              </w:rPr>
            </w:pPr>
            <w:r w:rsidRPr="001E1B19">
              <w:rPr>
                <w:rFonts w:ascii="Arial" w:eastAsia="Times New Roman" w:hAnsi="Arial" w:cs="Arial"/>
                <w:b/>
                <w:bCs/>
                <w:color w:val="000000"/>
                <w:sz w:val="16"/>
                <w:szCs w:val="16"/>
                <w:lang w:val="es-MX" w:eastAsia="es-MX"/>
              </w:rPr>
              <w:t>I Semestre</w:t>
            </w:r>
          </w:p>
        </w:tc>
        <w:tc>
          <w:tcPr>
            <w:tcW w:w="1485" w:type="dxa"/>
            <w:tcBorders>
              <w:top w:val="single" w:sz="4" w:space="0" w:color="auto"/>
              <w:left w:val="nil"/>
              <w:bottom w:val="single" w:sz="4" w:space="0" w:color="auto"/>
              <w:right w:val="single" w:sz="4" w:space="0" w:color="auto"/>
            </w:tcBorders>
            <w:shd w:val="clear" w:color="000000" w:fill="00B050"/>
            <w:noWrap/>
            <w:vAlign w:val="center"/>
            <w:hideMark/>
          </w:tcPr>
          <w:p w:rsidR="001E1B19" w:rsidRPr="001E1B19" w:rsidRDefault="001E1B19" w:rsidP="001E1B19">
            <w:pPr>
              <w:spacing w:after="0" w:line="240" w:lineRule="auto"/>
              <w:jc w:val="center"/>
              <w:rPr>
                <w:rFonts w:ascii="Arial" w:eastAsia="Times New Roman" w:hAnsi="Arial" w:cs="Arial"/>
                <w:b/>
                <w:bCs/>
                <w:color w:val="000000"/>
                <w:sz w:val="16"/>
                <w:szCs w:val="16"/>
                <w:lang w:val="es-MX" w:eastAsia="es-MX"/>
              </w:rPr>
            </w:pPr>
            <w:r w:rsidRPr="001E1B19">
              <w:rPr>
                <w:rFonts w:ascii="Arial" w:eastAsia="Times New Roman" w:hAnsi="Arial" w:cs="Arial"/>
                <w:b/>
                <w:bCs/>
                <w:color w:val="000000"/>
                <w:sz w:val="16"/>
                <w:szCs w:val="16"/>
                <w:lang w:val="es-MX" w:eastAsia="es-MX"/>
              </w:rPr>
              <w:t>II SEMESTRE</w:t>
            </w:r>
          </w:p>
        </w:tc>
        <w:tc>
          <w:tcPr>
            <w:tcW w:w="1931" w:type="dxa"/>
            <w:tcBorders>
              <w:top w:val="single" w:sz="4" w:space="0" w:color="auto"/>
              <w:left w:val="nil"/>
              <w:bottom w:val="single" w:sz="4" w:space="0" w:color="auto"/>
              <w:right w:val="single" w:sz="4" w:space="0" w:color="auto"/>
            </w:tcBorders>
            <w:shd w:val="clear" w:color="000000" w:fill="00B050"/>
            <w:noWrap/>
            <w:vAlign w:val="center"/>
            <w:hideMark/>
          </w:tcPr>
          <w:p w:rsidR="001E1B19" w:rsidRPr="001E1B19" w:rsidRDefault="001E1B19" w:rsidP="001E1B19">
            <w:pPr>
              <w:spacing w:after="0" w:line="240" w:lineRule="auto"/>
              <w:jc w:val="center"/>
              <w:rPr>
                <w:rFonts w:ascii="Arial" w:eastAsia="Times New Roman" w:hAnsi="Arial" w:cs="Arial"/>
                <w:b/>
                <w:bCs/>
                <w:color w:val="000000"/>
                <w:sz w:val="16"/>
                <w:szCs w:val="16"/>
                <w:lang w:val="es-MX" w:eastAsia="es-MX"/>
              </w:rPr>
            </w:pPr>
            <w:r w:rsidRPr="001E1B19">
              <w:rPr>
                <w:rFonts w:ascii="Arial" w:eastAsia="Times New Roman" w:hAnsi="Arial" w:cs="Arial"/>
                <w:b/>
                <w:bCs/>
                <w:color w:val="000000"/>
                <w:sz w:val="16"/>
                <w:szCs w:val="16"/>
                <w:lang w:val="es-MX" w:eastAsia="es-MX"/>
              </w:rPr>
              <w:t>Presupuesto Ejecutado</w:t>
            </w:r>
          </w:p>
        </w:tc>
        <w:tc>
          <w:tcPr>
            <w:tcW w:w="1213" w:type="dxa"/>
            <w:tcBorders>
              <w:top w:val="single" w:sz="4" w:space="0" w:color="auto"/>
              <w:left w:val="nil"/>
              <w:bottom w:val="single" w:sz="4" w:space="0" w:color="auto"/>
              <w:right w:val="single" w:sz="4" w:space="0" w:color="auto"/>
            </w:tcBorders>
            <w:shd w:val="clear" w:color="000000" w:fill="00B050"/>
            <w:noWrap/>
            <w:vAlign w:val="center"/>
            <w:hideMark/>
          </w:tcPr>
          <w:p w:rsidR="001E1B19" w:rsidRPr="001E1B19" w:rsidRDefault="001E1B19" w:rsidP="001E1B19">
            <w:pPr>
              <w:spacing w:after="0" w:line="240" w:lineRule="auto"/>
              <w:jc w:val="center"/>
              <w:rPr>
                <w:rFonts w:ascii="Arial" w:eastAsia="Times New Roman" w:hAnsi="Arial" w:cs="Arial"/>
                <w:b/>
                <w:bCs/>
                <w:color w:val="000000"/>
                <w:sz w:val="16"/>
                <w:szCs w:val="16"/>
                <w:lang w:val="es-MX" w:eastAsia="es-MX"/>
              </w:rPr>
            </w:pPr>
            <w:r w:rsidRPr="001E1B19">
              <w:rPr>
                <w:rFonts w:ascii="Arial" w:eastAsia="Times New Roman" w:hAnsi="Arial" w:cs="Arial"/>
                <w:b/>
                <w:bCs/>
                <w:color w:val="000000"/>
                <w:sz w:val="16"/>
                <w:szCs w:val="16"/>
                <w:lang w:val="es-MX" w:eastAsia="es-MX"/>
              </w:rPr>
              <w:t>% Ejecución</w:t>
            </w:r>
          </w:p>
        </w:tc>
      </w:tr>
      <w:tr w:rsidR="001E1B19" w:rsidRPr="001E1B19" w:rsidTr="006A7ABB">
        <w:trPr>
          <w:trHeight w:val="385"/>
        </w:trPr>
        <w:tc>
          <w:tcPr>
            <w:tcW w:w="1979" w:type="dxa"/>
            <w:tcBorders>
              <w:top w:val="nil"/>
              <w:left w:val="single" w:sz="4" w:space="0" w:color="auto"/>
              <w:bottom w:val="single" w:sz="4" w:space="0" w:color="auto"/>
              <w:right w:val="single" w:sz="4" w:space="0" w:color="auto"/>
            </w:tcBorders>
            <w:shd w:val="clear" w:color="auto" w:fill="auto"/>
            <w:noWrap/>
            <w:vAlign w:val="center"/>
            <w:hideMark/>
          </w:tcPr>
          <w:p w:rsidR="001E1B19" w:rsidRPr="001E1B19" w:rsidRDefault="001E1B19" w:rsidP="001E1B19">
            <w:pPr>
              <w:spacing w:after="0" w:line="240" w:lineRule="auto"/>
              <w:rPr>
                <w:rFonts w:ascii="Arial" w:eastAsia="Times New Roman" w:hAnsi="Arial" w:cs="Arial"/>
                <w:color w:val="000000"/>
                <w:sz w:val="16"/>
                <w:szCs w:val="16"/>
                <w:lang w:val="es-MX" w:eastAsia="es-MX"/>
              </w:rPr>
            </w:pPr>
            <w:r w:rsidRPr="001E1B19">
              <w:rPr>
                <w:rFonts w:ascii="Arial" w:eastAsia="Times New Roman" w:hAnsi="Arial" w:cs="Arial"/>
                <w:color w:val="000000"/>
                <w:sz w:val="16"/>
                <w:szCs w:val="16"/>
                <w:lang w:val="es-MX" w:eastAsia="es-MX"/>
              </w:rPr>
              <w:t>0 Remuneraciones</w:t>
            </w:r>
          </w:p>
        </w:tc>
        <w:tc>
          <w:tcPr>
            <w:tcW w:w="1885" w:type="dxa"/>
            <w:tcBorders>
              <w:top w:val="nil"/>
              <w:left w:val="nil"/>
              <w:bottom w:val="single" w:sz="4" w:space="0" w:color="auto"/>
              <w:right w:val="single" w:sz="4" w:space="0" w:color="auto"/>
            </w:tcBorders>
            <w:shd w:val="clear" w:color="auto" w:fill="auto"/>
            <w:noWrap/>
            <w:vAlign w:val="center"/>
            <w:hideMark/>
          </w:tcPr>
          <w:p w:rsidR="001E1B19" w:rsidRPr="001E1B19" w:rsidRDefault="001E1B19" w:rsidP="001E1B19">
            <w:pPr>
              <w:spacing w:after="0" w:line="240" w:lineRule="auto"/>
              <w:jc w:val="right"/>
              <w:rPr>
                <w:rFonts w:ascii="Arial" w:eastAsia="Times New Roman" w:hAnsi="Arial" w:cs="Arial"/>
                <w:color w:val="000000"/>
                <w:sz w:val="16"/>
                <w:szCs w:val="16"/>
                <w:lang w:val="es-MX" w:eastAsia="es-MX"/>
              </w:rPr>
            </w:pPr>
            <w:r w:rsidRPr="001E1B19">
              <w:rPr>
                <w:rFonts w:ascii="Arial" w:eastAsia="Times New Roman" w:hAnsi="Arial" w:cs="Arial"/>
                <w:color w:val="000000"/>
                <w:sz w:val="16"/>
                <w:szCs w:val="16"/>
                <w:lang w:val="es-MX" w:eastAsia="es-MX"/>
              </w:rPr>
              <w:t xml:space="preserve">                      191.007.453 </w:t>
            </w:r>
          </w:p>
        </w:tc>
        <w:tc>
          <w:tcPr>
            <w:tcW w:w="1633" w:type="dxa"/>
            <w:tcBorders>
              <w:top w:val="nil"/>
              <w:left w:val="nil"/>
              <w:bottom w:val="single" w:sz="4" w:space="0" w:color="auto"/>
              <w:right w:val="single" w:sz="4" w:space="0" w:color="auto"/>
            </w:tcBorders>
            <w:shd w:val="clear" w:color="auto" w:fill="auto"/>
            <w:noWrap/>
            <w:vAlign w:val="center"/>
            <w:hideMark/>
          </w:tcPr>
          <w:p w:rsidR="001E1B19" w:rsidRPr="001E1B19" w:rsidRDefault="001E1B19" w:rsidP="001E1B19">
            <w:pPr>
              <w:spacing w:after="0" w:line="240" w:lineRule="auto"/>
              <w:jc w:val="right"/>
              <w:rPr>
                <w:rFonts w:ascii="Arial" w:eastAsia="Times New Roman" w:hAnsi="Arial" w:cs="Arial"/>
                <w:color w:val="000000"/>
                <w:sz w:val="16"/>
                <w:szCs w:val="16"/>
                <w:lang w:val="es-MX" w:eastAsia="es-MX"/>
              </w:rPr>
            </w:pPr>
            <w:r w:rsidRPr="001E1B19">
              <w:rPr>
                <w:rFonts w:ascii="Arial" w:eastAsia="Times New Roman" w:hAnsi="Arial" w:cs="Arial"/>
                <w:color w:val="000000"/>
                <w:sz w:val="16"/>
                <w:szCs w:val="16"/>
                <w:lang w:val="es-MX" w:eastAsia="es-MX"/>
              </w:rPr>
              <w:t xml:space="preserve">            74.668.379 </w:t>
            </w:r>
          </w:p>
        </w:tc>
        <w:tc>
          <w:tcPr>
            <w:tcW w:w="1485" w:type="dxa"/>
            <w:tcBorders>
              <w:top w:val="nil"/>
              <w:left w:val="nil"/>
              <w:bottom w:val="single" w:sz="4" w:space="0" w:color="auto"/>
              <w:right w:val="single" w:sz="4" w:space="0" w:color="auto"/>
            </w:tcBorders>
            <w:shd w:val="clear" w:color="auto" w:fill="auto"/>
            <w:noWrap/>
            <w:vAlign w:val="center"/>
            <w:hideMark/>
          </w:tcPr>
          <w:p w:rsidR="001E1B19" w:rsidRPr="001E1B19" w:rsidRDefault="001E1B19" w:rsidP="001E1B19">
            <w:pPr>
              <w:spacing w:after="0" w:line="240" w:lineRule="auto"/>
              <w:jc w:val="right"/>
              <w:rPr>
                <w:rFonts w:ascii="Arial" w:eastAsia="Times New Roman" w:hAnsi="Arial" w:cs="Arial"/>
                <w:color w:val="000000"/>
                <w:sz w:val="16"/>
                <w:szCs w:val="16"/>
                <w:lang w:val="es-MX" w:eastAsia="es-MX"/>
              </w:rPr>
            </w:pPr>
            <w:r w:rsidRPr="001E1B19">
              <w:rPr>
                <w:rFonts w:ascii="Arial" w:eastAsia="Times New Roman" w:hAnsi="Arial" w:cs="Arial"/>
                <w:color w:val="000000"/>
                <w:sz w:val="16"/>
                <w:szCs w:val="16"/>
                <w:lang w:val="es-MX" w:eastAsia="es-MX"/>
              </w:rPr>
              <w:t xml:space="preserve">            92.076.487 </w:t>
            </w:r>
          </w:p>
        </w:tc>
        <w:tc>
          <w:tcPr>
            <w:tcW w:w="1931" w:type="dxa"/>
            <w:tcBorders>
              <w:top w:val="nil"/>
              <w:left w:val="nil"/>
              <w:bottom w:val="single" w:sz="4" w:space="0" w:color="auto"/>
              <w:right w:val="single" w:sz="4" w:space="0" w:color="auto"/>
            </w:tcBorders>
            <w:shd w:val="clear" w:color="auto" w:fill="auto"/>
            <w:noWrap/>
            <w:vAlign w:val="center"/>
            <w:hideMark/>
          </w:tcPr>
          <w:p w:rsidR="001E1B19" w:rsidRPr="001E1B19" w:rsidRDefault="001E1B19" w:rsidP="001E1B19">
            <w:pPr>
              <w:spacing w:after="0" w:line="240" w:lineRule="auto"/>
              <w:jc w:val="right"/>
              <w:rPr>
                <w:rFonts w:ascii="Arial" w:eastAsia="Times New Roman" w:hAnsi="Arial" w:cs="Arial"/>
                <w:color w:val="000000"/>
                <w:sz w:val="16"/>
                <w:szCs w:val="16"/>
                <w:lang w:val="es-MX" w:eastAsia="es-MX"/>
              </w:rPr>
            </w:pPr>
            <w:r w:rsidRPr="001E1B19">
              <w:rPr>
                <w:rFonts w:ascii="Arial" w:eastAsia="Times New Roman" w:hAnsi="Arial" w:cs="Arial"/>
                <w:color w:val="000000"/>
                <w:sz w:val="16"/>
                <w:szCs w:val="16"/>
                <w:lang w:val="es-MX" w:eastAsia="es-MX"/>
              </w:rPr>
              <w:t xml:space="preserve">                       166.744.865 </w:t>
            </w:r>
          </w:p>
        </w:tc>
        <w:tc>
          <w:tcPr>
            <w:tcW w:w="1213" w:type="dxa"/>
            <w:tcBorders>
              <w:top w:val="nil"/>
              <w:left w:val="nil"/>
              <w:bottom w:val="single" w:sz="4" w:space="0" w:color="auto"/>
              <w:right w:val="single" w:sz="4" w:space="0" w:color="auto"/>
            </w:tcBorders>
            <w:shd w:val="clear" w:color="auto" w:fill="auto"/>
            <w:noWrap/>
            <w:vAlign w:val="center"/>
            <w:hideMark/>
          </w:tcPr>
          <w:p w:rsidR="001E1B19" w:rsidRPr="001E1B19" w:rsidRDefault="001E1B19" w:rsidP="001E1B19">
            <w:pPr>
              <w:spacing w:after="0" w:line="240" w:lineRule="auto"/>
              <w:jc w:val="right"/>
              <w:rPr>
                <w:rFonts w:ascii="Arial" w:eastAsia="Times New Roman" w:hAnsi="Arial" w:cs="Arial"/>
                <w:color w:val="000000"/>
                <w:sz w:val="16"/>
                <w:szCs w:val="16"/>
                <w:lang w:val="es-MX" w:eastAsia="es-MX"/>
              </w:rPr>
            </w:pPr>
            <w:r w:rsidRPr="001E1B19">
              <w:rPr>
                <w:rFonts w:ascii="Arial" w:eastAsia="Times New Roman" w:hAnsi="Arial" w:cs="Arial"/>
                <w:color w:val="000000"/>
                <w:sz w:val="16"/>
                <w:szCs w:val="16"/>
                <w:lang w:val="es-MX" w:eastAsia="es-MX"/>
              </w:rPr>
              <w:t>87,30%</w:t>
            </w:r>
          </w:p>
        </w:tc>
      </w:tr>
      <w:tr w:rsidR="001E1B19" w:rsidRPr="001E1B19" w:rsidTr="006A7ABB">
        <w:trPr>
          <w:trHeight w:val="385"/>
        </w:trPr>
        <w:tc>
          <w:tcPr>
            <w:tcW w:w="1979" w:type="dxa"/>
            <w:tcBorders>
              <w:top w:val="nil"/>
              <w:left w:val="single" w:sz="4" w:space="0" w:color="auto"/>
              <w:bottom w:val="single" w:sz="4" w:space="0" w:color="auto"/>
              <w:right w:val="single" w:sz="4" w:space="0" w:color="auto"/>
            </w:tcBorders>
            <w:shd w:val="clear" w:color="auto" w:fill="auto"/>
            <w:noWrap/>
            <w:vAlign w:val="center"/>
            <w:hideMark/>
          </w:tcPr>
          <w:p w:rsidR="001E1B19" w:rsidRPr="001E1B19" w:rsidRDefault="001E1B19" w:rsidP="001E1B19">
            <w:pPr>
              <w:spacing w:after="0" w:line="240" w:lineRule="auto"/>
              <w:rPr>
                <w:rFonts w:ascii="Arial" w:eastAsia="Times New Roman" w:hAnsi="Arial" w:cs="Arial"/>
                <w:color w:val="000000"/>
                <w:sz w:val="16"/>
                <w:szCs w:val="16"/>
                <w:lang w:val="es-MX" w:eastAsia="es-MX"/>
              </w:rPr>
            </w:pPr>
            <w:r w:rsidRPr="001E1B19">
              <w:rPr>
                <w:rFonts w:ascii="Arial" w:eastAsia="Times New Roman" w:hAnsi="Arial" w:cs="Arial"/>
                <w:color w:val="000000"/>
                <w:sz w:val="16"/>
                <w:szCs w:val="16"/>
                <w:lang w:val="es-MX" w:eastAsia="es-MX"/>
              </w:rPr>
              <w:t>1 Servicios</w:t>
            </w:r>
          </w:p>
        </w:tc>
        <w:tc>
          <w:tcPr>
            <w:tcW w:w="1885" w:type="dxa"/>
            <w:tcBorders>
              <w:top w:val="nil"/>
              <w:left w:val="nil"/>
              <w:bottom w:val="single" w:sz="4" w:space="0" w:color="auto"/>
              <w:right w:val="single" w:sz="4" w:space="0" w:color="auto"/>
            </w:tcBorders>
            <w:shd w:val="clear" w:color="auto" w:fill="auto"/>
            <w:noWrap/>
            <w:vAlign w:val="center"/>
            <w:hideMark/>
          </w:tcPr>
          <w:p w:rsidR="001E1B19" w:rsidRPr="001E1B19" w:rsidRDefault="001E1B19" w:rsidP="001E1B19">
            <w:pPr>
              <w:spacing w:after="0" w:line="240" w:lineRule="auto"/>
              <w:jc w:val="right"/>
              <w:rPr>
                <w:rFonts w:ascii="Arial" w:eastAsia="Times New Roman" w:hAnsi="Arial" w:cs="Arial"/>
                <w:color w:val="000000"/>
                <w:sz w:val="16"/>
                <w:szCs w:val="16"/>
                <w:lang w:val="es-MX" w:eastAsia="es-MX"/>
              </w:rPr>
            </w:pPr>
            <w:r w:rsidRPr="001E1B19">
              <w:rPr>
                <w:rFonts w:ascii="Arial" w:eastAsia="Times New Roman" w:hAnsi="Arial" w:cs="Arial"/>
                <w:color w:val="000000"/>
                <w:sz w:val="16"/>
                <w:szCs w:val="16"/>
                <w:lang w:val="es-MX" w:eastAsia="es-MX"/>
              </w:rPr>
              <w:t xml:space="preserve">                   1.331.243.996 </w:t>
            </w:r>
          </w:p>
        </w:tc>
        <w:tc>
          <w:tcPr>
            <w:tcW w:w="1633" w:type="dxa"/>
            <w:tcBorders>
              <w:top w:val="nil"/>
              <w:left w:val="nil"/>
              <w:bottom w:val="single" w:sz="4" w:space="0" w:color="auto"/>
              <w:right w:val="single" w:sz="4" w:space="0" w:color="auto"/>
            </w:tcBorders>
            <w:shd w:val="clear" w:color="auto" w:fill="auto"/>
            <w:noWrap/>
            <w:vAlign w:val="center"/>
            <w:hideMark/>
          </w:tcPr>
          <w:p w:rsidR="001E1B19" w:rsidRPr="001E1B19" w:rsidRDefault="001E1B19" w:rsidP="001E1B19">
            <w:pPr>
              <w:spacing w:after="0" w:line="240" w:lineRule="auto"/>
              <w:jc w:val="right"/>
              <w:rPr>
                <w:rFonts w:ascii="Arial" w:eastAsia="Times New Roman" w:hAnsi="Arial" w:cs="Arial"/>
                <w:color w:val="000000"/>
                <w:sz w:val="16"/>
                <w:szCs w:val="16"/>
                <w:lang w:val="es-MX" w:eastAsia="es-MX"/>
              </w:rPr>
            </w:pPr>
            <w:r w:rsidRPr="001E1B19">
              <w:rPr>
                <w:rFonts w:ascii="Arial" w:eastAsia="Times New Roman" w:hAnsi="Arial" w:cs="Arial"/>
                <w:color w:val="000000"/>
                <w:sz w:val="16"/>
                <w:szCs w:val="16"/>
                <w:lang w:val="es-MX" w:eastAsia="es-MX"/>
              </w:rPr>
              <w:t xml:space="preserve">          334.161.859 </w:t>
            </w:r>
          </w:p>
        </w:tc>
        <w:tc>
          <w:tcPr>
            <w:tcW w:w="1485" w:type="dxa"/>
            <w:tcBorders>
              <w:top w:val="nil"/>
              <w:left w:val="nil"/>
              <w:bottom w:val="single" w:sz="4" w:space="0" w:color="auto"/>
              <w:right w:val="single" w:sz="4" w:space="0" w:color="auto"/>
            </w:tcBorders>
            <w:shd w:val="clear" w:color="auto" w:fill="auto"/>
            <w:noWrap/>
            <w:vAlign w:val="center"/>
            <w:hideMark/>
          </w:tcPr>
          <w:p w:rsidR="001E1B19" w:rsidRPr="001E1B19" w:rsidRDefault="001E1B19" w:rsidP="001E1B19">
            <w:pPr>
              <w:spacing w:after="0" w:line="240" w:lineRule="auto"/>
              <w:jc w:val="right"/>
              <w:rPr>
                <w:rFonts w:ascii="Arial" w:eastAsia="Times New Roman" w:hAnsi="Arial" w:cs="Arial"/>
                <w:color w:val="000000"/>
                <w:sz w:val="16"/>
                <w:szCs w:val="16"/>
                <w:lang w:val="es-MX" w:eastAsia="es-MX"/>
              </w:rPr>
            </w:pPr>
            <w:r w:rsidRPr="001E1B19">
              <w:rPr>
                <w:rFonts w:ascii="Arial" w:eastAsia="Times New Roman" w:hAnsi="Arial" w:cs="Arial"/>
                <w:color w:val="000000"/>
                <w:sz w:val="16"/>
                <w:szCs w:val="16"/>
                <w:lang w:val="es-MX" w:eastAsia="es-MX"/>
              </w:rPr>
              <w:t xml:space="preserve">          691.607.939 </w:t>
            </w:r>
          </w:p>
        </w:tc>
        <w:tc>
          <w:tcPr>
            <w:tcW w:w="1931" w:type="dxa"/>
            <w:tcBorders>
              <w:top w:val="nil"/>
              <w:left w:val="nil"/>
              <w:bottom w:val="single" w:sz="4" w:space="0" w:color="auto"/>
              <w:right w:val="single" w:sz="4" w:space="0" w:color="auto"/>
            </w:tcBorders>
            <w:shd w:val="clear" w:color="auto" w:fill="auto"/>
            <w:noWrap/>
            <w:vAlign w:val="center"/>
            <w:hideMark/>
          </w:tcPr>
          <w:p w:rsidR="001E1B19" w:rsidRPr="001E1B19" w:rsidRDefault="001E1B19" w:rsidP="001E1B19">
            <w:pPr>
              <w:spacing w:after="0" w:line="240" w:lineRule="auto"/>
              <w:jc w:val="right"/>
              <w:rPr>
                <w:rFonts w:ascii="Arial" w:eastAsia="Times New Roman" w:hAnsi="Arial" w:cs="Arial"/>
                <w:color w:val="000000"/>
                <w:sz w:val="16"/>
                <w:szCs w:val="16"/>
                <w:lang w:val="es-MX" w:eastAsia="es-MX"/>
              </w:rPr>
            </w:pPr>
            <w:r w:rsidRPr="001E1B19">
              <w:rPr>
                <w:rFonts w:ascii="Arial" w:eastAsia="Times New Roman" w:hAnsi="Arial" w:cs="Arial"/>
                <w:color w:val="000000"/>
                <w:sz w:val="16"/>
                <w:szCs w:val="16"/>
                <w:lang w:val="es-MX" w:eastAsia="es-MX"/>
              </w:rPr>
              <w:t xml:space="preserve">                    1.025.769.798 </w:t>
            </w:r>
          </w:p>
        </w:tc>
        <w:tc>
          <w:tcPr>
            <w:tcW w:w="1213" w:type="dxa"/>
            <w:tcBorders>
              <w:top w:val="nil"/>
              <w:left w:val="nil"/>
              <w:bottom w:val="single" w:sz="4" w:space="0" w:color="auto"/>
              <w:right w:val="single" w:sz="4" w:space="0" w:color="auto"/>
            </w:tcBorders>
            <w:shd w:val="clear" w:color="auto" w:fill="auto"/>
            <w:noWrap/>
            <w:vAlign w:val="center"/>
            <w:hideMark/>
          </w:tcPr>
          <w:p w:rsidR="001E1B19" w:rsidRPr="001E1B19" w:rsidRDefault="001E1B19" w:rsidP="001E1B19">
            <w:pPr>
              <w:spacing w:after="0" w:line="240" w:lineRule="auto"/>
              <w:jc w:val="right"/>
              <w:rPr>
                <w:rFonts w:ascii="Arial" w:eastAsia="Times New Roman" w:hAnsi="Arial" w:cs="Arial"/>
                <w:color w:val="000000"/>
                <w:sz w:val="16"/>
                <w:szCs w:val="16"/>
                <w:lang w:val="es-MX" w:eastAsia="es-MX"/>
              </w:rPr>
            </w:pPr>
            <w:r w:rsidRPr="001E1B19">
              <w:rPr>
                <w:rFonts w:ascii="Arial" w:eastAsia="Times New Roman" w:hAnsi="Arial" w:cs="Arial"/>
                <w:color w:val="000000"/>
                <w:sz w:val="16"/>
                <w:szCs w:val="16"/>
                <w:lang w:val="es-MX" w:eastAsia="es-MX"/>
              </w:rPr>
              <w:t>77,05%</w:t>
            </w:r>
          </w:p>
        </w:tc>
      </w:tr>
      <w:tr w:rsidR="001E1B19" w:rsidRPr="001E1B19" w:rsidTr="006A7ABB">
        <w:trPr>
          <w:trHeight w:val="385"/>
        </w:trPr>
        <w:tc>
          <w:tcPr>
            <w:tcW w:w="1979" w:type="dxa"/>
            <w:tcBorders>
              <w:top w:val="nil"/>
              <w:left w:val="single" w:sz="4" w:space="0" w:color="auto"/>
              <w:bottom w:val="single" w:sz="4" w:space="0" w:color="auto"/>
              <w:right w:val="single" w:sz="4" w:space="0" w:color="auto"/>
            </w:tcBorders>
            <w:shd w:val="clear" w:color="auto" w:fill="auto"/>
            <w:noWrap/>
            <w:vAlign w:val="center"/>
            <w:hideMark/>
          </w:tcPr>
          <w:p w:rsidR="001E1B19" w:rsidRPr="001E1B19" w:rsidRDefault="001E1B19" w:rsidP="001E1B19">
            <w:pPr>
              <w:spacing w:after="0" w:line="240" w:lineRule="auto"/>
              <w:rPr>
                <w:rFonts w:ascii="Arial" w:eastAsia="Times New Roman" w:hAnsi="Arial" w:cs="Arial"/>
                <w:color w:val="000000"/>
                <w:sz w:val="16"/>
                <w:szCs w:val="16"/>
                <w:lang w:val="es-MX" w:eastAsia="es-MX"/>
              </w:rPr>
            </w:pPr>
            <w:r w:rsidRPr="001E1B19">
              <w:rPr>
                <w:rFonts w:ascii="Arial" w:eastAsia="Times New Roman" w:hAnsi="Arial" w:cs="Arial"/>
                <w:color w:val="000000"/>
                <w:sz w:val="16"/>
                <w:szCs w:val="16"/>
                <w:lang w:val="es-MX" w:eastAsia="es-MX"/>
              </w:rPr>
              <w:t>2 Materiales y suministros</w:t>
            </w:r>
          </w:p>
        </w:tc>
        <w:tc>
          <w:tcPr>
            <w:tcW w:w="1885" w:type="dxa"/>
            <w:tcBorders>
              <w:top w:val="nil"/>
              <w:left w:val="nil"/>
              <w:bottom w:val="single" w:sz="4" w:space="0" w:color="auto"/>
              <w:right w:val="single" w:sz="4" w:space="0" w:color="auto"/>
            </w:tcBorders>
            <w:shd w:val="clear" w:color="auto" w:fill="auto"/>
            <w:noWrap/>
            <w:vAlign w:val="center"/>
            <w:hideMark/>
          </w:tcPr>
          <w:p w:rsidR="001E1B19" w:rsidRPr="001E1B19" w:rsidRDefault="001E1B19" w:rsidP="001E1B19">
            <w:pPr>
              <w:spacing w:after="0" w:line="240" w:lineRule="auto"/>
              <w:jc w:val="right"/>
              <w:rPr>
                <w:rFonts w:ascii="Arial" w:eastAsia="Times New Roman" w:hAnsi="Arial" w:cs="Arial"/>
                <w:color w:val="000000"/>
                <w:sz w:val="16"/>
                <w:szCs w:val="16"/>
                <w:lang w:val="es-MX" w:eastAsia="es-MX"/>
              </w:rPr>
            </w:pPr>
            <w:r w:rsidRPr="001E1B19">
              <w:rPr>
                <w:rFonts w:ascii="Arial" w:eastAsia="Times New Roman" w:hAnsi="Arial" w:cs="Arial"/>
                <w:color w:val="000000"/>
                <w:sz w:val="16"/>
                <w:szCs w:val="16"/>
                <w:lang w:val="es-MX" w:eastAsia="es-MX"/>
              </w:rPr>
              <w:t xml:space="preserve">                        47.883.320 </w:t>
            </w:r>
          </w:p>
        </w:tc>
        <w:tc>
          <w:tcPr>
            <w:tcW w:w="1633" w:type="dxa"/>
            <w:tcBorders>
              <w:top w:val="nil"/>
              <w:left w:val="nil"/>
              <w:bottom w:val="single" w:sz="4" w:space="0" w:color="auto"/>
              <w:right w:val="single" w:sz="4" w:space="0" w:color="auto"/>
            </w:tcBorders>
            <w:shd w:val="clear" w:color="auto" w:fill="auto"/>
            <w:noWrap/>
            <w:vAlign w:val="center"/>
            <w:hideMark/>
          </w:tcPr>
          <w:p w:rsidR="001E1B19" w:rsidRPr="001E1B19" w:rsidRDefault="001E1B19" w:rsidP="001E1B19">
            <w:pPr>
              <w:spacing w:after="0" w:line="240" w:lineRule="auto"/>
              <w:jc w:val="right"/>
              <w:rPr>
                <w:rFonts w:ascii="Arial" w:eastAsia="Times New Roman" w:hAnsi="Arial" w:cs="Arial"/>
                <w:color w:val="000000"/>
                <w:sz w:val="16"/>
                <w:szCs w:val="16"/>
                <w:lang w:val="es-MX" w:eastAsia="es-MX"/>
              </w:rPr>
            </w:pPr>
            <w:r w:rsidRPr="001E1B19">
              <w:rPr>
                <w:rFonts w:ascii="Arial" w:eastAsia="Times New Roman" w:hAnsi="Arial" w:cs="Arial"/>
                <w:color w:val="000000"/>
                <w:sz w:val="16"/>
                <w:szCs w:val="16"/>
                <w:lang w:val="es-MX" w:eastAsia="es-MX"/>
              </w:rPr>
              <w:t xml:space="preserve">            13.058.483 </w:t>
            </w:r>
          </w:p>
        </w:tc>
        <w:tc>
          <w:tcPr>
            <w:tcW w:w="1485" w:type="dxa"/>
            <w:tcBorders>
              <w:top w:val="nil"/>
              <w:left w:val="nil"/>
              <w:bottom w:val="single" w:sz="4" w:space="0" w:color="auto"/>
              <w:right w:val="single" w:sz="4" w:space="0" w:color="auto"/>
            </w:tcBorders>
            <w:shd w:val="clear" w:color="auto" w:fill="auto"/>
            <w:noWrap/>
            <w:vAlign w:val="center"/>
            <w:hideMark/>
          </w:tcPr>
          <w:p w:rsidR="001E1B19" w:rsidRPr="001E1B19" w:rsidRDefault="001E1B19" w:rsidP="001E1B19">
            <w:pPr>
              <w:spacing w:after="0" w:line="240" w:lineRule="auto"/>
              <w:jc w:val="right"/>
              <w:rPr>
                <w:rFonts w:ascii="Arial" w:eastAsia="Times New Roman" w:hAnsi="Arial" w:cs="Arial"/>
                <w:color w:val="000000"/>
                <w:sz w:val="16"/>
                <w:szCs w:val="16"/>
                <w:lang w:val="es-MX" w:eastAsia="es-MX"/>
              </w:rPr>
            </w:pPr>
            <w:r w:rsidRPr="001E1B19">
              <w:rPr>
                <w:rFonts w:ascii="Arial" w:eastAsia="Times New Roman" w:hAnsi="Arial" w:cs="Arial"/>
                <w:color w:val="000000"/>
                <w:sz w:val="16"/>
                <w:szCs w:val="16"/>
                <w:lang w:val="es-MX" w:eastAsia="es-MX"/>
              </w:rPr>
              <w:t xml:space="preserve">            21.902.774 </w:t>
            </w:r>
          </w:p>
        </w:tc>
        <w:tc>
          <w:tcPr>
            <w:tcW w:w="1931" w:type="dxa"/>
            <w:tcBorders>
              <w:top w:val="nil"/>
              <w:left w:val="nil"/>
              <w:bottom w:val="single" w:sz="4" w:space="0" w:color="auto"/>
              <w:right w:val="single" w:sz="4" w:space="0" w:color="auto"/>
            </w:tcBorders>
            <w:shd w:val="clear" w:color="auto" w:fill="auto"/>
            <w:noWrap/>
            <w:vAlign w:val="center"/>
            <w:hideMark/>
          </w:tcPr>
          <w:p w:rsidR="001E1B19" w:rsidRPr="001E1B19" w:rsidRDefault="001E1B19" w:rsidP="001E1B19">
            <w:pPr>
              <w:spacing w:after="0" w:line="240" w:lineRule="auto"/>
              <w:jc w:val="right"/>
              <w:rPr>
                <w:rFonts w:ascii="Arial" w:eastAsia="Times New Roman" w:hAnsi="Arial" w:cs="Arial"/>
                <w:color w:val="000000"/>
                <w:sz w:val="16"/>
                <w:szCs w:val="16"/>
                <w:lang w:val="es-MX" w:eastAsia="es-MX"/>
              </w:rPr>
            </w:pPr>
            <w:r w:rsidRPr="001E1B19">
              <w:rPr>
                <w:rFonts w:ascii="Arial" w:eastAsia="Times New Roman" w:hAnsi="Arial" w:cs="Arial"/>
                <w:color w:val="000000"/>
                <w:sz w:val="16"/>
                <w:szCs w:val="16"/>
                <w:lang w:val="es-MX" w:eastAsia="es-MX"/>
              </w:rPr>
              <w:t xml:space="preserve">                         34.961.256 </w:t>
            </w:r>
          </w:p>
        </w:tc>
        <w:tc>
          <w:tcPr>
            <w:tcW w:w="1213" w:type="dxa"/>
            <w:tcBorders>
              <w:top w:val="nil"/>
              <w:left w:val="nil"/>
              <w:bottom w:val="single" w:sz="4" w:space="0" w:color="auto"/>
              <w:right w:val="single" w:sz="4" w:space="0" w:color="auto"/>
            </w:tcBorders>
            <w:shd w:val="clear" w:color="auto" w:fill="auto"/>
            <w:noWrap/>
            <w:vAlign w:val="center"/>
            <w:hideMark/>
          </w:tcPr>
          <w:p w:rsidR="001E1B19" w:rsidRPr="001E1B19" w:rsidRDefault="001E1B19" w:rsidP="001E1B19">
            <w:pPr>
              <w:spacing w:after="0" w:line="240" w:lineRule="auto"/>
              <w:jc w:val="right"/>
              <w:rPr>
                <w:rFonts w:ascii="Arial" w:eastAsia="Times New Roman" w:hAnsi="Arial" w:cs="Arial"/>
                <w:color w:val="000000"/>
                <w:sz w:val="16"/>
                <w:szCs w:val="16"/>
                <w:lang w:val="es-MX" w:eastAsia="es-MX"/>
              </w:rPr>
            </w:pPr>
            <w:r w:rsidRPr="001E1B19">
              <w:rPr>
                <w:rFonts w:ascii="Arial" w:eastAsia="Times New Roman" w:hAnsi="Arial" w:cs="Arial"/>
                <w:color w:val="000000"/>
                <w:sz w:val="16"/>
                <w:szCs w:val="16"/>
                <w:lang w:val="es-MX" w:eastAsia="es-MX"/>
              </w:rPr>
              <w:t>73,01%</w:t>
            </w:r>
          </w:p>
        </w:tc>
      </w:tr>
      <w:tr w:rsidR="001E1B19" w:rsidRPr="001E1B19" w:rsidTr="006A7ABB">
        <w:trPr>
          <w:trHeight w:val="385"/>
        </w:trPr>
        <w:tc>
          <w:tcPr>
            <w:tcW w:w="1979" w:type="dxa"/>
            <w:tcBorders>
              <w:top w:val="nil"/>
              <w:left w:val="single" w:sz="4" w:space="0" w:color="auto"/>
              <w:bottom w:val="single" w:sz="4" w:space="0" w:color="auto"/>
              <w:right w:val="single" w:sz="4" w:space="0" w:color="auto"/>
            </w:tcBorders>
            <w:shd w:val="clear" w:color="auto" w:fill="auto"/>
            <w:noWrap/>
            <w:vAlign w:val="center"/>
            <w:hideMark/>
          </w:tcPr>
          <w:p w:rsidR="001E1B19" w:rsidRPr="001E1B19" w:rsidRDefault="001E1B19" w:rsidP="001E1B19">
            <w:pPr>
              <w:spacing w:after="0" w:line="240" w:lineRule="auto"/>
              <w:rPr>
                <w:rFonts w:ascii="Arial" w:eastAsia="Times New Roman" w:hAnsi="Arial" w:cs="Arial"/>
                <w:color w:val="000000"/>
                <w:sz w:val="16"/>
                <w:szCs w:val="16"/>
                <w:lang w:val="es-MX" w:eastAsia="es-MX"/>
              </w:rPr>
            </w:pPr>
            <w:r w:rsidRPr="001E1B19">
              <w:rPr>
                <w:rFonts w:ascii="Arial" w:eastAsia="Times New Roman" w:hAnsi="Arial" w:cs="Arial"/>
                <w:color w:val="000000"/>
                <w:sz w:val="16"/>
                <w:szCs w:val="16"/>
                <w:lang w:val="es-MX" w:eastAsia="es-MX"/>
              </w:rPr>
              <w:t>3 Intereses y Comisiones</w:t>
            </w:r>
          </w:p>
        </w:tc>
        <w:tc>
          <w:tcPr>
            <w:tcW w:w="1885" w:type="dxa"/>
            <w:tcBorders>
              <w:top w:val="nil"/>
              <w:left w:val="nil"/>
              <w:bottom w:val="single" w:sz="4" w:space="0" w:color="auto"/>
              <w:right w:val="single" w:sz="4" w:space="0" w:color="auto"/>
            </w:tcBorders>
            <w:shd w:val="clear" w:color="auto" w:fill="auto"/>
            <w:noWrap/>
            <w:vAlign w:val="center"/>
            <w:hideMark/>
          </w:tcPr>
          <w:p w:rsidR="001E1B19" w:rsidRPr="001E1B19" w:rsidRDefault="001E1B19" w:rsidP="001E1B19">
            <w:pPr>
              <w:spacing w:after="0" w:line="240" w:lineRule="auto"/>
              <w:jc w:val="right"/>
              <w:rPr>
                <w:rFonts w:ascii="Arial" w:eastAsia="Times New Roman" w:hAnsi="Arial" w:cs="Arial"/>
                <w:color w:val="000000"/>
                <w:sz w:val="16"/>
                <w:szCs w:val="16"/>
                <w:lang w:val="es-MX" w:eastAsia="es-MX"/>
              </w:rPr>
            </w:pPr>
            <w:r w:rsidRPr="001E1B19">
              <w:rPr>
                <w:rFonts w:ascii="Arial" w:eastAsia="Times New Roman" w:hAnsi="Arial" w:cs="Arial"/>
                <w:color w:val="000000"/>
                <w:sz w:val="16"/>
                <w:szCs w:val="16"/>
                <w:lang w:val="es-MX" w:eastAsia="es-MX"/>
              </w:rPr>
              <w:t xml:space="preserve">                        17.157.891 </w:t>
            </w:r>
          </w:p>
        </w:tc>
        <w:tc>
          <w:tcPr>
            <w:tcW w:w="1633" w:type="dxa"/>
            <w:tcBorders>
              <w:top w:val="nil"/>
              <w:left w:val="nil"/>
              <w:bottom w:val="single" w:sz="4" w:space="0" w:color="auto"/>
              <w:right w:val="single" w:sz="4" w:space="0" w:color="auto"/>
            </w:tcBorders>
            <w:shd w:val="clear" w:color="auto" w:fill="auto"/>
            <w:noWrap/>
            <w:vAlign w:val="center"/>
            <w:hideMark/>
          </w:tcPr>
          <w:p w:rsidR="001E1B19" w:rsidRPr="001E1B19" w:rsidRDefault="001E1B19" w:rsidP="001E1B19">
            <w:pPr>
              <w:spacing w:after="0" w:line="240" w:lineRule="auto"/>
              <w:jc w:val="right"/>
              <w:rPr>
                <w:rFonts w:ascii="Arial" w:eastAsia="Times New Roman" w:hAnsi="Arial" w:cs="Arial"/>
                <w:color w:val="000000"/>
                <w:sz w:val="16"/>
                <w:szCs w:val="16"/>
                <w:lang w:val="es-MX" w:eastAsia="es-MX"/>
              </w:rPr>
            </w:pPr>
            <w:r w:rsidRPr="001E1B19">
              <w:rPr>
                <w:rFonts w:ascii="Arial" w:eastAsia="Times New Roman" w:hAnsi="Arial" w:cs="Arial"/>
                <w:color w:val="000000"/>
                <w:sz w:val="16"/>
                <w:szCs w:val="16"/>
                <w:lang w:val="es-MX" w:eastAsia="es-MX"/>
              </w:rPr>
              <w:t xml:space="preserve">              4.865.469 </w:t>
            </w:r>
          </w:p>
        </w:tc>
        <w:tc>
          <w:tcPr>
            <w:tcW w:w="1485" w:type="dxa"/>
            <w:tcBorders>
              <w:top w:val="nil"/>
              <w:left w:val="nil"/>
              <w:bottom w:val="single" w:sz="4" w:space="0" w:color="auto"/>
              <w:right w:val="single" w:sz="4" w:space="0" w:color="auto"/>
            </w:tcBorders>
            <w:shd w:val="clear" w:color="auto" w:fill="auto"/>
            <w:noWrap/>
            <w:vAlign w:val="center"/>
            <w:hideMark/>
          </w:tcPr>
          <w:p w:rsidR="001E1B19" w:rsidRPr="001E1B19" w:rsidRDefault="001E1B19" w:rsidP="001E1B19">
            <w:pPr>
              <w:spacing w:after="0" w:line="240" w:lineRule="auto"/>
              <w:jc w:val="right"/>
              <w:rPr>
                <w:rFonts w:ascii="Arial" w:eastAsia="Times New Roman" w:hAnsi="Arial" w:cs="Arial"/>
                <w:color w:val="000000"/>
                <w:sz w:val="16"/>
                <w:szCs w:val="16"/>
                <w:lang w:val="es-MX" w:eastAsia="es-MX"/>
              </w:rPr>
            </w:pPr>
            <w:r w:rsidRPr="001E1B19">
              <w:rPr>
                <w:rFonts w:ascii="Arial" w:eastAsia="Times New Roman" w:hAnsi="Arial" w:cs="Arial"/>
                <w:color w:val="000000"/>
                <w:sz w:val="16"/>
                <w:szCs w:val="16"/>
                <w:lang w:val="es-MX" w:eastAsia="es-MX"/>
              </w:rPr>
              <w:t xml:space="preserve">              2.384.124 </w:t>
            </w:r>
          </w:p>
        </w:tc>
        <w:tc>
          <w:tcPr>
            <w:tcW w:w="1931" w:type="dxa"/>
            <w:tcBorders>
              <w:top w:val="nil"/>
              <w:left w:val="nil"/>
              <w:bottom w:val="single" w:sz="4" w:space="0" w:color="auto"/>
              <w:right w:val="single" w:sz="4" w:space="0" w:color="auto"/>
            </w:tcBorders>
            <w:shd w:val="clear" w:color="auto" w:fill="auto"/>
            <w:noWrap/>
            <w:vAlign w:val="center"/>
            <w:hideMark/>
          </w:tcPr>
          <w:p w:rsidR="001E1B19" w:rsidRPr="001E1B19" w:rsidRDefault="001E1B19" w:rsidP="001E1B19">
            <w:pPr>
              <w:spacing w:after="0" w:line="240" w:lineRule="auto"/>
              <w:jc w:val="right"/>
              <w:rPr>
                <w:rFonts w:ascii="Arial" w:eastAsia="Times New Roman" w:hAnsi="Arial" w:cs="Arial"/>
                <w:color w:val="000000"/>
                <w:sz w:val="16"/>
                <w:szCs w:val="16"/>
                <w:lang w:val="es-MX" w:eastAsia="es-MX"/>
              </w:rPr>
            </w:pPr>
            <w:r w:rsidRPr="001E1B19">
              <w:rPr>
                <w:rFonts w:ascii="Arial" w:eastAsia="Times New Roman" w:hAnsi="Arial" w:cs="Arial"/>
                <w:color w:val="000000"/>
                <w:sz w:val="16"/>
                <w:szCs w:val="16"/>
                <w:lang w:val="es-MX" w:eastAsia="es-MX"/>
              </w:rPr>
              <w:t xml:space="preserve">                           7.249.593 </w:t>
            </w:r>
          </w:p>
        </w:tc>
        <w:tc>
          <w:tcPr>
            <w:tcW w:w="1213" w:type="dxa"/>
            <w:tcBorders>
              <w:top w:val="nil"/>
              <w:left w:val="nil"/>
              <w:bottom w:val="single" w:sz="4" w:space="0" w:color="auto"/>
              <w:right w:val="single" w:sz="4" w:space="0" w:color="auto"/>
            </w:tcBorders>
            <w:shd w:val="clear" w:color="auto" w:fill="auto"/>
            <w:noWrap/>
            <w:vAlign w:val="center"/>
            <w:hideMark/>
          </w:tcPr>
          <w:p w:rsidR="001E1B19" w:rsidRPr="001E1B19" w:rsidRDefault="001E1B19" w:rsidP="001E1B19">
            <w:pPr>
              <w:spacing w:after="0" w:line="240" w:lineRule="auto"/>
              <w:jc w:val="right"/>
              <w:rPr>
                <w:rFonts w:ascii="Arial" w:eastAsia="Times New Roman" w:hAnsi="Arial" w:cs="Arial"/>
                <w:color w:val="000000"/>
                <w:sz w:val="16"/>
                <w:szCs w:val="16"/>
                <w:lang w:val="es-MX" w:eastAsia="es-MX"/>
              </w:rPr>
            </w:pPr>
            <w:r w:rsidRPr="001E1B19">
              <w:rPr>
                <w:rFonts w:ascii="Arial" w:eastAsia="Times New Roman" w:hAnsi="Arial" w:cs="Arial"/>
                <w:color w:val="000000"/>
                <w:sz w:val="16"/>
                <w:szCs w:val="16"/>
                <w:lang w:val="es-MX" w:eastAsia="es-MX"/>
              </w:rPr>
              <w:t>42,25%</w:t>
            </w:r>
          </w:p>
        </w:tc>
      </w:tr>
      <w:tr w:rsidR="001E1B19" w:rsidRPr="001E1B19" w:rsidTr="006A7ABB">
        <w:trPr>
          <w:trHeight w:val="385"/>
        </w:trPr>
        <w:tc>
          <w:tcPr>
            <w:tcW w:w="1979" w:type="dxa"/>
            <w:tcBorders>
              <w:top w:val="nil"/>
              <w:left w:val="single" w:sz="4" w:space="0" w:color="auto"/>
              <w:bottom w:val="single" w:sz="4" w:space="0" w:color="auto"/>
              <w:right w:val="single" w:sz="4" w:space="0" w:color="auto"/>
            </w:tcBorders>
            <w:shd w:val="clear" w:color="auto" w:fill="auto"/>
            <w:noWrap/>
            <w:vAlign w:val="center"/>
            <w:hideMark/>
          </w:tcPr>
          <w:p w:rsidR="001E1B19" w:rsidRPr="001E1B19" w:rsidRDefault="001E1B19" w:rsidP="001E1B19">
            <w:pPr>
              <w:spacing w:after="0" w:line="240" w:lineRule="auto"/>
              <w:rPr>
                <w:rFonts w:ascii="Arial" w:eastAsia="Times New Roman" w:hAnsi="Arial" w:cs="Arial"/>
                <w:color w:val="000000"/>
                <w:sz w:val="16"/>
                <w:szCs w:val="16"/>
                <w:lang w:val="es-MX" w:eastAsia="es-MX"/>
              </w:rPr>
            </w:pPr>
            <w:r w:rsidRPr="001E1B19">
              <w:rPr>
                <w:rFonts w:ascii="Arial" w:eastAsia="Times New Roman" w:hAnsi="Arial" w:cs="Arial"/>
                <w:color w:val="000000"/>
                <w:sz w:val="16"/>
                <w:szCs w:val="16"/>
                <w:lang w:val="es-MX" w:eastAsia="es-MX"/>
              </w:rPr>
              <w:t>4 Activos Financieros</w:t>
            </w:r>
          </w:p>
        </w:tc>
        <w:tc>
          <w:tcPr>
            <w:tcW w:w="1885" w:type="dxa"/>
            <w:tcBorders>
              <w:top w:val="nil"/>
              <w:left w:val="nil"/>
              <w:bottom w:val="single" w:sz="4" w:space="0" w:color="auto"/>
              <w:right w:val="single" w:sz="4" w:space="0" w:color="auto"/>
            </w:tcBorders>
            <w:shd w:val="clear" w:color="auto" w:fill="auto"/>
            <w:noWrap/>
            <w:vAlign w:val="center"/>
            <w:hideMark/>
          </w:tcPr>
          <w:p w:rsidR="001E1B19" w:rsidRPr="001E1B19" w:rsidRDefault="001E1B19" w:rsidP="001E1B19">
            <w:pPr>
              <w:spacing w:after="0" w:line="240" w:lineRule="auto"/>
              <w:jc w:val="right"/>
              <w:rPr>
                <w:rFonts w:ascii="Arial" w:eastAsia="Times New Roman" w:hAnsi="Arial" w:cs="Arial"/>
                <w:color w:val="000000"/>
                <w:sz w:val="16"/>
                <w:szCs w:val="16"/>
                <w:lang w:val="es-MX" w:eastAsia="es-MX"/>
              </w:rPr>
            </w:pPr>
            <w:r w:rsidRPr="001E1B19">
              <w:rPr>
                <w:rFonts w:ascii="Arial" w:eastAsia="Times New Roman" w:hAnsi="Arial" w:cs="Arial"/>
                <w:color w:val="000000"/>
                <w:sz w:val="16"/>
                <w:szCs w:val="16"/>
                <w:lang w:val="es-MX" w:eastAsia="es-MX"/>
              </w:rPr>
              <w:t xml:space="preserve">                   1.168.746.348 </w:t>
            </w:r>
          </w:p>
        </w:tc>
        <w:tc>
          <w:tcPr>
            <w:tcW w:w="1633" w:type="dxa"/>
            <w:tcBorders>
              <w:top w:val="nil"/>
              <w:left w:val="nil"/>
              <w:bottom w:val="single" w:sz="4" w:space="0" w:color="auto"/>
              <w:right w:val="single" w:sz="4" w:space="0" w:color="auto"/>
            </w:tcBorders>
            <w:shd w:val="clear" w:color="auto" w:fill="auto"/>
            <w:noWrap/>
            <w:vAlign w:val="center"/>
            <w:hideMark/>
          </w:tcPr>
          <w:p w:rsidR="001E1B19" w:rsidRPr="001E1B19" w:rsidRDefault="001E1B19" w:rsidP="001E1B19">
            <w:pPr>
              <w:spacing w:after="0" w:line="240" w:lineRule="auto"/>
              <w:jc w:val="right"/>
              <w:rPr>
                <w:rFonts w:ascii="Arial" w:eastAsia="Times New Roman" w:hAnsi="Arial" w:cs="Arial"/>
                <w:color w:val="000000"/>
                <w:sz w:val="16"/>
                <w:szCs w:val="16"/>
                <w:lang w:val="es-MX" w:eastAsia="es-MX"/>
              </w:rPr>
            </w:pPr>
            <w:r w:rsidRPr="001E1B19">
              <w:rPr>
                <w:rFonts w:ascii="Arial" w:eastAsia="Times New Roman" w:hAnsi="Arial" w:cs="Arial"/>
                <w:color w:val="000000"/>
                <w:sz w:val="16"/>
                <w:szCs w:val="16"/>
                <w:lang w:val="es-MX" w:eastAsia="es-MX"/>
              </w:rPr>
              <w:t xml:space="preserve">          222.792.711 </w:t>
            </w:r>
          </w:p>
        </w:tc>
        <w:tc>
          <w:tcPr>
            <w:tcW w:w="1485" w:type="dxa"/>
            <w:tcBorders>
              <w:top w:val="nil"/>
              <w:left w:val="nil"/>
              <w:bottom w:val="single" w:sz="4" w:space="0" w:color="auto"/>
              <w:right w:val="single" w:sz="4" w:space="0" w:color="auto"/>
            </w:tcBorders>
            <w:shd w:val="clear" w:color="auto" w:fill="auto"/>
            <w:noWrap/>
            <w:vAlign w:val="center"/>
            <w:hideMark/>
          </w:tcPr>
          <w:p w:rsidR="001E1B19" w:rsidRPr="001E1B19" w:rsidRDefault="001E1B19" w:rsidP="001E1B19">
            <w:pPr>
              <w:spacing w:after="0" w:line="240" w:lineRule="auto"/>
              <w:jc w:val="right"/>
              <w:rPr>
                <w:rFonts w:ascii="Arial" w:eastAsia="Times New Roman" w:hAnsi="Arial" w:cs="Arial"/>
                <w:color w:val="000000"/>
                <w:sz w:val="16"/>
                <w:szCs w:val="16"/>
                <w:lang w:val="es-MX" w:eastAsia="es-MX"/>
              </w:rPr>
            </w:pPr>
            <w:r w:rsidRPr="001E1B19">
              <w:rPr>
                <w:rFonts w:ascii="Arial" w:eastAsia="Times New Roman" w:hAnsi="Arial" w:cs="Arial"/>
                <w:color w:val="000000"/>
                <w:sz w:val="16"/>
                <w:szCs w:val="16"/>
                <w:lang w:val="es-MX" w:eastAsia="es-MX"/>
              </w:rPr>
              <w:t xml:space="preserve">          564.484.483 </w:t>
            </w:r>
          </w:p>
        </w:tc>
        <w:tc>
          <w:tcPr>
            <w:tcW w:w="1931" w:type="dxa"/>
            <w:tcBorders>
              <w:top w:val="nil"/>
              <w:left w:val="nil"/>
              <w:bottom w:val="single" w:sz="4" w:space="0" w:color="auto"/>
              <w:right w:val="single" w:sz="4" w:space="0" w:color="auto"/>
            </w:tcBorders>
            <w:shd w:val="clear" w:color="auto" w:fill="auto"/>
            <w:noWrap/>
            <w:vAlign w:val="center"/>
            <w:hideMark/>
          </w:tcPr>
          <w:p w:rsidR="001E1B19" w:rsidRPr="001E1B19" w:rsidRDefault="001E1B19" w:rsidP="001E1B19">
            <w:pPr>
              <w:spacing w:after="0" w:line="240" w:lineRule="auto"/>
              <w:jc w:val="right"/>
              <w:rPr>
                <w:rFonts w:ascii="Arial" w:eastAsia="Times New Roman" w:hAnsi="Arial" w:cs="Arial"/>
                <w:color w:val="000000"/>
                <w:sz w:val="16"/>
                <w:szCs w:val="16"/>
                <w:lang w:val="es-MX" w:eastAsia="es-MX"/>
              </w:rPr>
            </w:pPr>
            <w:r w:rsidRPr="001E1B19">
              <w:rPr>
                <w:rFonts w:ascii="Arial" w:eastAsia="Times New Roman" w:hAnsi="Arial" w:cs="Arial"/>
                <w:color w:val="000000"/>
                <w:sz w:val="16"/>
                <w:szCs w:val="16"/>
                <w:lang w:val="es-MX" w:eastAsia="es-MX"/>
              </w:rPr>
              <w:t xml:space="preserve">                       787.277.195 </w:t>
            </w:r>
          </w:p>
        </w:tc>
        <w:tc>
          <w:tcPr>
            <w:tcW w:w="1213" w:type="dxa"/>
            <w:tcBorders>
              <w:top w:val="nil"/>
              <w:left w:val="nil"/>
              <w:bottom w:val="single" w:sz="4" w:space="0" w:color="auto"/>
              <w:right w:val="single" w:sz="4" w:space="0" w:color="auto"/>
            </w:tcBorders>
            <w:shd w:val="clear" w:color="auto" w:fill="auto"/>
            <w:noWrap/>
            <w:vAlign w:val="center"/>
            <w:hideMark/>
          </w:tcPr>
          <w:p w:rsidR="001E1B19" w:rsidRPr="001E1B19" w:rsidRDefault="001E1B19" w:rsidP="001E1B19">
            <w:pPr>
              <w:spacing w:after="0" w:line="240" w:lineRule="auto"/>
              <w:jc w:val="right"/>
              <w:rPr>
                <w:rFonts w:ascii="Arial" w:eastAsia="Times New Roman" w:hAnsi="Arial" w:cs="Arial"/>
                <w:color w:val="000000"/>
                <w:sz w:val="16"/>
                <w:szCs w:val="16"/>
                <w:lang w:val="es-MX" w:eastAsia="es-MX"/>
              </w:rPr>
            </w:pPr>
            <w:r w:rsidRPr="001E1B19">
              <w:rPr>
                <w:rFonts w:ascii="Arial" w:eastAsia="Times New Roman" w:hAnsi="Arial" w:cs="Arial"/>
                <w:color w:val="000000"/>
                <w:sz w:val="16"/>
                <w:szCs w:val="16"/>
                <w:lang w:val="es-MX" w:eastAsia="es-MX"/>
              </w:rPr>
              <w:t>67,36%</w:t>
            </w:r>
          </w:p>
        </w:tc>
      </w:tr>
      <w:tr w:rsidR="001E1B19" w:rsidRPr="001E1B19" w:rsidTr="006A7ABB">
        <w:trPr>
          <w:trHeight w:val="385"/>
        </w:trPr>
        <w:tc>
          <w:tcPr>
            <w:tcW w:w="1979" w:type="dxa"/>
            <w:tcBorders>
              <w:top w:val="nil"/>
              <w:left w:val="single" w:sz="4" w:space="0" w:color="auto"/>
              <w:bottom w:val="single" w:sz="4" w:space="0" w:color="auto"/>
              <w:right w:val="single" w:sz="4" w:space="0" w:color="auto"/>
            </w:tcBorders>
            <w:shd w:val="clear" w:color="auto" w:fill="auto"/>
            <w:noWrap/>
            <w:vAlign w:val="center"/>
            <w:hideMark/>
          </w:tcPr>
          <w:p w:rsidR="001E1B19" w:rsidRPr="001E1B19" w:rsidRDefault="001E1B19" w:rsidP="001E1B19">
            <w:pPr>
              <w:spacing w:after="0" w:line="240" w:lineRule="auto"/>
              <w:rPr>
                <w:rFonts w:ascii="Arial" w:eastAsia="Times New Roman" w:hAnsi="Arial" w:cs="Arial"/>
                <w:color w:val="000000"/>
                <w:sz w:val="16"/>
                <w:szCs w:val="16"/>
                <w:lang w:val="es-MX" w:eastAsia="es-MX"/>
              </w:rPr>
            </w:pPr>
            <w:r w:rsidRPr="001E1B19">
              <w:rPr>
                <w:rFonts w:ascii="Arial" w:eastAsia="Times New Roman" w:hAnsi="Arial" w:cs="Arial"/>
                <w:color w:val="000000"/>
                <w:sz w:val="16"/>
                <w:szCs w:val="16"/>
                <w:lang w:val="es-MX" w:eastAsia="es-MX"/>
              </w:rPr>
              <w:t>5 Bienes Duraderos</w:t>
            </w:r>
          </w:p>
        </w:tc>
        <w:tc>
          <w:tcPr>
            <w:tcW w:w="1885" w:type="dxa"/>
            <w:tcBorders>
              <w:top w:val="nil"/>
              <w:left w:val="nil"/>
              <w:bottom w:val="single" w:sz="4" w:space="0" w:color="auto"/>
              <w:right w:val="single" w:sz="4" w:space="0" w:color="auto"/>
            </w:tcBorders>
            <w:shd w:val="clear" w:color="auto" w:fill="auto"/>
            <w:noWrap/>
            <w:vAlign w:val="center"/>
            <w:hideMark/>
          </w:tcPr>
          <w:p w:rsidR="001E1B19" w:rsidRPr="001E1B19" w:rsidRDefault="001E1B19" w:rsidP="001E1B19">
            <w:pPr>
              <w:spacing w:after="0" w:line="240" w:lineRule="auto"/>
              <w:jc w:val="right"/>
              <w:rPr>
                <w:rFonts w:ascii="Arial" w:eastAsia="Times New Roman" w:hAnsi="Arial" w:cs="Arial"/>
                <w:color w:val="000000"/>
                <w:sz w:val="16"/>
                <w:szCs w:val="16"/>
                <w:lang w:val="es-MX" w:eastAsia="es-MX"/>
              </w:rPr>
            </w:pPr>
            <w:r w:rsidRPr="001E1B19">
              <w:rPr>
                <w:rFonts w:ascii="Arial" w:eastAsia="Times New Roman" w:hAnsi="Arial" w:cs="Arial"/>
                <w:color w:val="000000"/>
                <w:sz w:val="16"/>
                <w:szCs w:val="16"/>
                <w:lang w:val="es-MX" w:eastAsia="es-MX"/>
              </w:rPr>
              <w:t xml:space="preserve">                      189.839.520 </w:t>
            </w:r>
          </w:p>
        </w:tc>
        <w:tc>
          <w:tcPr>
            <w:tcW w:w="1633" w:type="dxa"/>
            <w:tcBorders>
              <w:top w:val="nil"/>
              <w:left w:val="nil"/>
              <w:bottom w:val="single" w:sz="4" w:space="0" w:color="auto"/>
              <w:right w:val="single" w:sz="4" w:space="0" w:color="auto"/>
            </w:tcBorders>
            <w:shd w:val="clear" w:color="auto" w:fill="auto"/>
            <w:noWrap/>
            <w:vAlign w:val="center"/>
            <w:hideMark/>
          </w:tcPr>
          <w:p w:rsidR="001E1B19" w:rsidRPr="001E1B19" w:rsidRDefault="001E1B19" w:rsidP="001E1B19">
            <w:pPr>
              <w:spacing w:after="0" w:line="240" w:lineRule="auto"/>
              <w:jc w:val="right"/>
              <w:rPr>
                <w:rFonts w:ascii="Arial" w:eastAsia="Times New Roman" w:hAnsi="Arial" w:cs="Arial"/>
                <w:color w:val="000000"/>
                <w:sz w:val="16"/>
                <w:szCs w:val="16"/>
                <w:lang w:val="es-MX" w:eastAsia="es-MX"/>
              </w:rPr>
            </w:pPr>
            <w:r w:rsidRPr="001E1B19">
              <w:rPr>
                <w:rFonts w:ascii="Arial" w:eastAsia="Times New Roman" w:hAnsi="Arial" w:cs="Arial"/>
                <w:color w:val="000000"/>
                <w:sz w:val="16"/>
                <w:szCs w:val="16"/>
                <w:lang w:val="es-MX" w:eastAsia="es-MX"/>
              </w:rPr>
              <w:t xml:space="preserve">            70.457.738 </w:t>
            </w:r>
          </w:p>
        </w:tc>
        <w:tc>
          <w:tcPr>
            <w:tcW w:w="1485" w:type="dxa"/>
            <w:tcBorders>
              <w:top w:val="nil"/>
              <w:left w:val="nil"/>
              <w:bottom w:val="single" w:sz="4" w:space="0" w:color="auto"/>
              <w:right w:val="single" w:sz="4" w:space="0" w:color="auto"/>
            </w:tcBorders>
            <w:shd w:val="clear" w:color="auto" w:fill="auto"/>
            <w:noWrap/>
            <w:vAlign w:val="center"/>
            <w:hideMark/>
          </w:tcPr>
          <w:p w:rsidR="001E1B19" w:rsidRPr="001E1B19" w:rsidRDefault="001E1B19" w:rsidP="001E1B19">
            <w:pPr>
              <w:spacing w:after="0" w:line="240" w:lineRule="auto"/>
              <w:jc w:val="right"/>
              <w:rPr>
                <w:rFonts w:ascii="Arial" w:eastAsia="Times New Roman" w:hAnsi="Arial" w:cs="Arial"/>
                <w:color w:val="000000"/>
                <w:sz w:val="16"/>
                <w:szCs w:val="16"/>
                <w:lang w:val="es-MX" w:eastAsia="es-MX"/>
              </w:rPr>
            </w:pPr>
            <w:r w:rsidRPr="001E1B19">
              <w:rPr>
                <w:rFonts w:ascii="Arial" w:eastAsia="Times New Roman" w:hAnsi="Arial" w:cs="Arial"/>
                <w:color w:val="000000"/>
                <w:sz w:val="16"/>
                <w:szCs w:val="16"/>
                <w:lang w:val="es-MX" w:eastAsia="es-MX"/>
              </w:rPr>
              <w:t xml:space="preserve">            61.567.466 </w:t>
            </w:r>
          </w:p>
        </w:tc>
        <w:tc>
          <w:tcPr>
            <w:tcW w:w="1931" w:type="dxa"/>
            <w:tcBorders>
              <w:top w:val="nil"/>
              <w:left w:val="nil"/>
              <w:bottom w:val="single" w:sz="4" w:space="0" w:color="auto"/>
              <w:right w:val="single" w:sz="4" w:space="0" w:color="auto"/>
            </w:tcBorders>
            <w:shd w:val="clear" w:color="auto" w:fill="auto"/>
            <w:noWrap/>
            <w:vAlign w:val="center"/>
            <w:hideMark/>
          </w:tcPr>
          <w:p w:rsidR="001E1B19" w:rsidRPr="001E1B19" w:rsidRDefault="001E1B19" w:rsidP="001E1B19">
            <w:pPr>
              <w:spacing w:after="0" w:line="240" w:lineRule="auto"/>
              <w:jc w:val="right"/>
              <w:rPr>
                <w:rFonts w:ascii="Arial" w:eastAsia="Times New Roman" w:hAnsi="Arial" w:cs="Arial"/>
                <w:color w:val="000000"/>
                <w:sz w:val="16"/>
                <w:szCs w:val="16"/>
                <w:lang w:val="es-MX" w:eastAsia="es-MX"/>
              </w:rPr>
            </w:pPr>
            <w:r w:rsidRPr="001E1B19">
              <w:rPr>
                <w:rFonts w:ascii="Arial" w:eastAsia="Times New Roman" w:hAnsi="Arial" w:cs="Arial"/>
                <w:color w:val="000000"/>
                <w:sz w:val="16"/>
                <w:szCs w:val="16"/>
                <w:lang w:val="es-MX" w:eastAsia="es-MX"/>
              </w:rPr>
              <w:t xml:space="preserve">                       132.025.204 </w:t>
            </w:r>
          </w:p>
        </w:tc>
        <w:tc>
          <w:tcPr>
            <w:tcW w:w="1213" w:type="dxa"/>
            <w:tcBorders>
              <w:top w:val="nil"/>
              <w:left w:val="nil"/>
              <w:bottom w:val="single" w:sz="4" w:space="0" w:color="auto"/>
              <w:right w:val="single" w:sz="4" w:space="0" w:color="auto"/>
            </w:tcBorders>
            <w:shd w:val="clear" w:color="auto" w:fill="auto"/>
            <w:noWrap/>
            <w:vAlign w:val="center"/>
            <w:hideMark/>
          </w:tcPr>
          <w:p w:rsidR="001E1B19" w:rsidRPr="001E1B19" w:rsidRDefault="001E1B19" w:rsidP="001E1B19">
            <w:pPr>
              <w:spacing w:after="0" w:line="240" w:lineRule="auto"/>
              <w:jc w:val="right"/>
              <w:rPr>
                <w:rFonts w:ascii="Arial" w:eastAsia="Times New Roman" w:hAnsi="Arial" w:cs="Arial"/>
                <w:color w:val="000000"/>
                <w:sz w:val="16"/>
                <w:szCs w:val="16"/>
                <w:lang w:val="es-MX" w:eastAsia="es-MX"/>
              </w:rPr>
            </w:pPr>
            <w:r w:rsidRPr="001E1B19">
              <w:rPr>
                <w:rFonts w:ascii="Arial" w:eastAsia="Times New Roman" w:hAnsi="Arial" w:cs="Arial"/>
                <w:color w:val="000000"/>
                <w:sz w:val="16"/>
                <w:szCs w:val="16"/>
                <w:lang w:val="es-MX" w:eastAsia="es-MX"/>
              </w:rPr>
              <w:t>69,55%</w:t>
            </w:r>
          </w:p>
        </w:tc>
      </w:tr>
      <w:tr w:rsidR="001E1B19" w:rsidRPr="001E1B19" w:rsidTr="006A7ABB">
        <w:trPr>
          <w:trHeight w:val="385"/>
        </w:trPr>
        <w:tc>
          <w:tcPr>
            <w:tcW w:w="1979" w:type="dxa"/>
            <w:tcBorders>
              <w:top w:val="nil"/>
              <w:left w:val="single" w:sz="4" w:space="0" w:color="auto"/>
              <w:bottom w:val="single" w:sz="4" w:space="0" w:color="auto"/>
              <w:right w:val="single" w:sz="4" w:space="0" w:color="auto"/>
            </w:tcBorders>
            <w:shd w:val="clear" w:color="auto" w:fill="auto"/>
            <w:noWrap/>
            <w:vAlign w:val="center"/>
            <w:hideMark/>
          </w:tcPr>
          <w:p w:rsidR="001E1B19" w:rsidRPr="001E1B19" w:rsidRDefault="001E1B19" w:rsidP="001E1B19">
            <w:pPr>
              <w:spacing w:after="0" w:line="240" w:lineRule="auto"/>
              <w:rPr>
                <w:rFonts w:ascii="Arial" w:eastAsia="Times New Roman" w:hAnsi="Arial" w:cs="Arial"/>
                <w:color w:val="000000"/>
                <w:sz w:val="16"/>
                <w:szCs w:val="16"/>
                <w:lang w:val="es-MX" w:eastAsia="es-MX"/>
              </w:rPr>
            </w:pPr>
            <w:r w:rsidRPr="001E1B19">
              <w:rPr>
                <w:rFonts w:ascii="Arial" w:eastAsia="Times New Roman" w:hAnsi="Arial" w:cs="Arial"/>
                <w:color w:val="000000"/>
                <w:sz w:val="16"/>
                <w:szCs w:val="16"/>
                <w:lang w:val="es-MX" w:eastAsia="es-MX"/>
              </w:rPr>
              <w:t>6 Transferencias Corrientes</w:t>
            </w:r>
          </w:p>
        </w:tc>
        <w:tc>
          <w:tcPr>
            <w:tcW w:w="1885" w:type="dxa"/>
            <w:tcBorders>
              <w:top w:val="nil"/>
              <w:left w:val="nil"/>
              <w:bottom w:val="single" w:sz="4" w:space="0" w:color="auto"/>
              <w:right w:val="single" w:sz="4" w:space="0" w:color="auto"/>
            </w:tcBorders>
            <w:shd w:val="clear" w:color="auto" w:fill="auto"/>
            <w:noWrap/>
            <w:vAlign w:val="center"/>
            <w:hideMark/>
          </w:tcPr>
          <w:p w:rsidR="001E1B19" w:rsidRPr="001E1B19" w:rsidRDefault="001E1B19" w:rsidP="001E1B19">
            <w:pPr>
              <w:spacing w:after="0" w:line="240" w:lineRule="auto"/>
              <w:jc w:val="right"/>
              <w:rPr>
                <w:rFonts w:ascii="Arial" w:eastAsia="Times New Roman" w:hAnsi="Arial" w:cs="Arial"/>
                <w:color w:val="000000"/>
                <w:sz w:val="16"/>
                <w:szCs w:val="16"/>
                <w:lang w:val="es-MX" w:eastAsia="es-MX"/>
              </w:rPr>
            </w:pPr>
            <w:r w:rsidRPr="001E1B19">
              <w:rPr>
                <w:rFonts w:ascii="Arial" w:eastAsia="Times New Roman" w:hAnsi="Arial" w:cs="Arial"/>
                <w:color w:val="000000"/>
                <w:sz w:val="16"/>
                <w:szCs w:val="16"/>
                <w:lang w:val="es-MX" w:eastAsia="es-MX"/>
              </w:rPr>
              <w:t xml:space="preserve">                        73.105.826 </w:t>
            </w:r>
          </w:p>
        </w:tc>
        <w:tc>
          <w:tcPr>
            <w:tcW w:w="1633" w:type="dxa"/>
            <w:tcBorders>
              <w:top w:val="nil"/>
              <w:left w:val="nil"/>
              <w:bottom w:val="single" w:sz="4" w:space="0" w:color="auto"/>
              <w:right w:val="single" w:sz="4" w:space="0" w:color="auto"/>
            </w:tcBorders>
            <w:shd w:val="clear" w:color="auto" w:fill="auto"/>
            <w:noWrap/>
            <w:vAlign w:val="center"/>
            <w:hideMark/>
          </w:tcPr>
          <w:p w:rsidR="001E1B19" w:rsidRPr="001E1B19" w:rsidRDefault="001E1B19" w:rsidP="001E1B19">
            <w:pPr>
              <w:spacing w:after="0" w:line="240" w:lineRule="auto"/>
              <w:jc w:val="right"/>
              <w:rPr>
                <w:rFonts w:ascii="Arial" w:eastAsia="Times New Roman" w:hAnsi="Arial" w:cs="Arial"/>
                <w:color w:val="000000"/>
                <w:sz w:val="16"/>
                <w:szCs w:val="16"/>
                <w:lang w:val="es-MX" w:eastAsia="es-MX"/>
              </w:rPr>
            </w:pPr>
            <w:r w:rsidRPr="001E1B19">
              <w:rPr>
                <w:rFonts w:ascii="Arial" w:eastAsia="Times New Roman" w:hAnsi="Arial" w:cs="Arial"/>
                <w:color w:val="000000"/>
                <w:sz w:val="16"/>
                <w:szCs w:val="16"/>
                <w:lang w:val="es-MX" w:eastAsia="es-MX"/>
              </w:rPr>
              <w:t xml:space="preserve">                 651.301 </w:t>
            </w:r>
          </w:p>
        </w:tc>
        <w:tc>
          <w:tcPr>
            <w:tcW w:w="1485" w:type="dxa"/>
            <w:tcBorders>
              <w:top w:val="nil"/>
              <w:left w:val="nil"/>
              <w:bottom w:val="single" w:sz="4" w:space="0" w:color="auto"/>
              <w:right w:val="single" w:sz="4" w:space="0" w:color="auto"/>
            </w:tcBorders>
            <w:shd w:val="clear" w:color="auto" w:fill="auto"/>
            <w:noWrap/>
            <w:vAlign w:val="center"/>
            <w:hideMark/>
          </w:tcPr>
          <w:p w:rsidR="001E1B19" w:rsidRPr="001E1B19" w:rsidRDefault="001E1B19" w:rsidP="001E1B19">
            <w:pPr>
              <w:spacing w:after="0" w:line="240" w:lineRule="auto"/>
              <w:jc w:val="right"/>
              <w:rPr>
                <w:rFonts w:ascii="Arial" w:eastAsia="Times New Roman" w:hAnsi="Arial" w:cs="Arial"/>
                <w:color w:val="000000"/>
                <w:sz w:val="16"/>
                <w:szCs w:val="16"/>
                <w:lang w:val="es-MX" w:eastAsia="es-MX"/>
              </w:rPr>
            </w:pPr>
            <w:r w:rsidRPr="001E1B19">
              <w:rPr>
                <w:rFonts w:ascii="Arial" w:eastAsia="Times New Roman" w:hAnsi="Arial" w:cs="Arial"/>
                <w:color w:val="000000"/>
                <w:sz w:val="16"/>
                <w:szCs w:val="16"/>
                <w:lang w:val="es-MX" w:eastAsia="es-MX"/>
              </w:rPr>
              <w:t xml:space="preserve">                 227.243 </w:t>
            </w:r>
          </w:p>
        </w:tc>
        <w:tc>
          <w:tcPr>
            <w:tcW w:w="1931" w:type="dxa"/>
            <w:tcBorders>
              <w:top w:val="nil"/>
              <w:left w:val="nil"/>
              <w:bottom w:val="single" w:sz="4" w:space="0" w:color="auto"/>
              <w:right w:val="single" w:sz="4" w:space="0" w:color="auto"/>
            </w:tcBorders>
            <w:shd w:val="clear" w:color="auto" w:fill="auto"/>
            <w:noWrap/>
            <w:vAlign w:val="center"/>
            <w:hideMark/>
          </w:tcPr>
          <w:p w:rsidR="001E1B19" w:rsidRPr="001E1B19" w:rsidRDefault="001E1B19" w:rsidP="001E1B19">
            <w:pPr>
              <w:spacing w:after="0" w:line="240" w:lineRule="auto"/>
              <w:jc w:val="right"/>
              <w:rPr>
                <w:rFonts w:ascii="Arial" w:eastAsia="Times New Roman" w:hAnsi="Arial" w:cs="Arial"/>
                <w:color w:val="000000"/>
                <w:sz w:val="16"/>
                <w:szCs w:val="16"/>
                <w:lang w:val="es-MX" w:eastAsia="es-MX"/>
              </w:rPr>
            </w:pPr>
            <w:r w:rsidRPr="001E1B19">
              <w:rPr>
                <w:rFonts w:ascii="Arial" w:eastAsia="Times New Roman" w:hAnsi="Arial" w:cs="Arial"/>
                <w:color w:val="000000"/>
                <w:sz w:val="16"/>
                <w:szCs w:val="16"/>
                <w:lang w:val="es-MX" w:eastAsia="es-MX"/>
              </w:rPr>
              <w:t xml:space="preserve">                              878.544 </w:t>
            </w:r>
          </w:p>
        </w:tc>
        <w:tc>
          <w:tcPr>
            <w:tcW w:w="1213" w:type="dxa"/>
            <w:tcBorders>
              <w:top w:val="nil"/>
              <w:left w:val="nil"/>
              <w:bottom w:val="single" w:sz="4" w:space="0" w:color="auto"/>
              <w:right w:val="single" w:sz="4" w:space="0" w:color="auto"/>
            </w:tcBorders>
            <w:shd w:val="clear" w:color="auto" w:fill="auto"/>
            <w:noWrap/>
            <w:vAlign w:val="center"/>
            <w:hideMark/>
          </w:tcPr>
          <w:p w:rsidR="001E1B19" w:rsidRPr="001E1B19" w:rsidRDefault="001E1B19" w:rsidP="001E1B19">
            <w:pPr>
              <w:spacing w:after="0" w:line="240" w:lineRule="auto"/>
              <w:jc w:val="right"/>
              <w:rPr>
                <w:rFonts w:ascii="Arial" w:eastAsia="Times New Roman" w:hAnsi="Arial" w:cs="Arial"/>
                <w:color w:val="000000"/>
                <w:sz w:val="16"/>
                <w:szCs w:val="16"/>
                <w:lang w:val="es-MX" w:eastAsia="es-MX"/>
              </w:rPr>
            </w:pPr>
            <w:r w:rsidRPr="001E1B19">
              <w:rPr>
                <w:rFonts w:ascii="Arial" w:eastAsia="Times New Roman" w:hAnsi="Arial" w:cs="Arial"/>
                <w:color w:val="000000"/>
                <w:sz w:val="16"/>
                <w:szCs w:val="16"/>
                <w:lang w:val="es-MX" w:eastAsia="es-MX"/>
              </w:rPr>
              <w:t>1,20%</w:t>
            </w:r>
          </w:p>
        </w:tc>
      </w:tr>
      <w:tr w:rsidR="001E1B19" w:rsidRPr="001E1B19" w:rsidTr="006A7ABB">
        <w:trPr>
          <w:trHeight w:val="385"/>
        </w:trPr>
        <w:tc>
          <w:tcPr>
            <w:tcW w:w="1979" w:type="dxa"/>
            <w:tcBorders>
              <w:top w:val="nil"/>
              <w:left w:val="single" w:sz="4" w:space="0" w:color="auto"/>
              <w:bottom w:val="single" w:sz="4" w:space="0" w:color="auto"/>
              <w:right w:val="single" w:sz="4" w:space="0" w:color="auto"/>
            </w:tcBorders>
            <w:shd w:val="clear" w:color="auto" w:fill="auto"/>
            <w:noWrap/>
            <w:vAlign w:val="center"/>
            <w:hideMark/>
          </w:tcPr>
          <w:p w:rsidR="001E1B19" w:rsidRPr="001E1B19" w:rsidRDefault="001E1B19" w:rsidP="001E1B19">
            <w:pPr>
              <w:spacing w:after="0" w:line="240" w:lineRule="auto"/>
              <w:rPr>
                <w:rFonts w:ascii="Arial" w:eastAsia="Times New Roman" w:hAnsi="Arial" w:cs="Arial"/>
                <w:color w:val="000000"/>
                <w:sz w:val="16"/>
                <w:szCs w:val="16"/>
                <w:lang w:val="es-MX" w:eastAsia="es-MX"/>
              </w:rPr>
            </w:pPr>
            <w:r w:rsidRPr="001E1B19">
              <w:rPr>
                <w:rFonts w:ascii="Arial" w:eastAsia="Times New Roman" w:hAnsi="Arial" w:cs="Arial"/>
                <w:color w:val="000000"/>
                <w:sz w:val="16"/>
                <w:szCs w:val="16"/>
                <w:lang w:val="es-MX" w:eastAsia="es-MX"/>
              </w:rPr>
              <w:t>9 Cuentas Especiales</w:t>
            </w:r>
          </w:p>
        </w:tc>
        <w:tc>
          <w:tcPr>
            <w:tcW w:w="1885" w:type="dxa"/>
            <w:tcBorders>
              <w:top w:val="nil"/>
              <w:left w:val="nil"/>
              <w:bottom w:val="single" w:sz="4" w:space="0" w:color="auto"/>
              <w:right w:val="single" w:sz="4" w:space="0" w:color="auto"/>
            </w:tcBorders>
            <w:shd w:val="clear" w:color="auto" w:fill="auto"/>
            <w:noWrap/>
            <w:vAlign w:val="center"/>
            <w:hideMark/>
          </w:tcPr>
          <w:p w:rsidR="001E1B19" w:rsidRPr="001E1B19" w:rsidRDefault="001E1B19" w:rsidP="001E1B19">
            <w:pPr>
              <w:spacing w:after="0" w:line="240" w:lineRule="auto"/>
              <w:jc w:val="right"/>
              <w:rPr>
                <w:rFonts w:ascii="Arial" w:eastAsia="Times New Roman" w:hAnsi="Arial" w:cs="Arial"/>
                <w:color w:val="000000"/>
                <w:sz w:val="16"/>
                <w:szCs w:val="16"/>
                <w:lang w:val="es-MX" w:eastAsia="es-MX"/>
              </w:rPr>
            </w:pPr>
            <w:r w:rsidRPr="001E1B19">
              <w:rPr>
                <w:rFonts w:ascii="Arial" w:eastAsia="Times New Roman" w:hAnsi="Arial" w:cs="Arial"/>
                <w:color w:val="000000"/>
                <w:sz w:val="16"/>
                <w:szCs w:val="16"/>
                <w:lang w:val="es-MX" w:eastAsia="es-MX"/>
              </w:rPr>
              <w:t xml:space="preserve">                      189.773.392 </w:t>
            </w:r>
          </w:p>
        </w:tc>
        <w:tc>
          <w:tcPr>
            <w:tcW w:w="1633" w:type="dxa"/>
            <w:tcBorders>
              <w:top w:val="nil"/>
              <w:left w:val="nil"/>
              <w:bottom w:val="single" w:sz="4" w:space="0" w:color="auto"/>
              <w:right w:val="single" w:sz="4" w:space="0" w:color="auto"/>
            </w:tcBorders>
            <w:shd w:val="clear" w:color="auto" w:fill="auto"/>
            <w:noWrap/>
            <w:vAlign w:val="center"/>
            <w:hideMark/>
          </w:tcPr>
          <w:p w:rsidR="001E1B19" w:rsidRPr="001E1B19" w:rsidRDefault="001E1B19" w:rsidP="001E1B19">
            <w:pPr>
              <w:spacing w:after="0" w:line="240" w:lineRule="auto"/>
              <w:jc w:val="right"/>
              <w:rPr>
                <w:rFonts w:ascii="Arial" w:eastAsia="Times New Roman" w:hAnsi="Arial" w:cs="Arial"/>
                <w:color w:val="000000"/>
                <w:sz w:val="16"/>
                <w:szCs w:val="16"/>
                <w:lang w:val="es-MX" w:eastAsia="es-MX"/>
              </w:rPr>
            </w:pPr>
            <w:r w:rsidRPr="001E1B19">
              <w:rPr>
                <w:rFonts w:ascii="Arial" w:eastAsia="Times New Roman" w:hAnsi="Arial" w:cs="Arial"/>
                <w:color w:val="000000"/>
                <w:sz w:val="16"/>
                <w:szCs w:val="16"/>
                <w:lang w:val="es-MX" w:eastAsia="es-MX"/>
              </w:rPr>
              <w:t xml:space="preserve">                           -   </w:t>
            </w:r>
          </w:p>
        </w:tc>
        <w:tc>
          <w:tcPr>
            <w:tcW w:w="1485" w:type="dxa"/>
            <w:tcBorders>
              <w:top w:val="nil"/>
              <w:left w:val="nil"/>
              <w:bottom w:val="single" w:sz="4" w:space="0" w:color="auto"/>
              <w:right w:val="single" w:sz="4" w:space="0" w:color="auto"/>
            </w:tcBorders>
            <w:shd w:val="clear" w:color="auto" w:fill="auto"/>
            <w:noWrap/>
            <w:vAlign w:val="center"/>
            <w:hideMark/>
          </w:tcPr>
          <w:p w:rsidR="001E1B19" w:rsidRPr="001E1B19" w:rsidRDefault="001E1B19" w:rsidP="001E1B19">
            <w:pPr>
              <w:spacing w:after="0" w:line="240" w:lineRule="auto"/>
              <w:jc w:val="right"/>
              <w:rPr>
                <w:rFonts w:ascii="Arial" w:eastAsia="Times New Roman" w:hAnsi="Arial" w:cs="Arial"/>
                <w:color w:val="000000"/>
                <w:sz w:val="16"/>
                <w:szCs w:val="16"/>
                <w:lang w:val="es-MX" w:eastAsia="es-MX"/>
              </w:rPr>
            </w:pPr>
            <w:r w:rsidRPr="001E1B19">
              <w:rPr>
                <w:rFonts w:ascii="Arial" w:eastAsia="Times New Roman" w:hAnsi="Arial" w:cs="Arial"/>
                <w:color w:val="000000"/>
                <w:sz w:val="16"/>
                <w:szCs w:val="16"/>
                <w:lang w:val="es-MX" w:eastAsia="es-MX"/>
              </w:rPr>
              <w:t xml:space="preserve">                           -   </w:t>
            </w:r>
          </w:p>
        </w:tc>
        <w:tc>
          <w:tcPr>
            <w:tcW w:w="1931" w:type="dxa"/>
            <w:tcBorders>
              <w:top w:val="nil"/>
              <w:left w:val="nil"/>
              <w:bottom w:val="single" w:sz="4" w:space="0" w:color="auto"/>
              <w:right w:val="single" w:sz="4" w:space="0" w:color="auto"/>
            </w:tcBorders>
            <w:shd w:val="clear" w:color="auto" w:fill="auto"/>
            <w:noWrap/>
            <w:vAlign w:val="center"/>
            <w:hideMark/>
          </w:tcPr>
          <w:p w:rsidR="001E1B19" w:rsidRPr="001E1B19" w:rsidRDefault="001E1B19" w:rsidP="001E1B19">
            <w:pPr>
              <w:spacing w:after="0" w:line="240" w:lineRule="auto"/>
              <w:jc w:val="right"/>
              <w:rPr>
                <w:rFonts w:ascii="Arial" w:eastAsia="Times New Roman" w:hAnsi="Arial" w:cs="Arial"/>
                <w:color w:val="000000"/>
                <w:sz w:val="16"/>
                <w:szCs w:val="16"/>
                <w:lang w:val="es-MX" w:eastAsia="es-MX"/>
              </w:rPr>
            </w:pPr>
            <w:r w:rsidRPr="001E1B19">
              <w:rPr>
                <w:rFonts w:ascii="Arial" w:eastAsia="Times New Roman" w:hAnsi="Arial" w:cs="Arial"/>
                <w:color w:val="000000"/>
                <w:sz w:val="16"/>
                <w:szCs w:val="16"/>
                <w:lang w:val="es-MX" w:eastAsia="es-MX"/>
              </w:rPr>
              <w:t xml:space="preserve">                                       -   </w:t>
            </w:r>
          </w:p>
        </w:tc>
        <w:tc>
          <w:tcPr>
            <w:tcW w:w="1213" w:type="dxa"/>
            <w:tcBorders>
              <w:top w:val="nil"/>
              <w:left w:val="nil"/>
              <w:bottom w:val="single" w:sz="4" w:space="0" w:color="auto"/>
              <w:right w:val="single" w:sz="4" w:space="0" w:color="auto"/>
            </w:tcBorders>
            <w:shd w:val="clear" w:color="auto" w:fill="auto"/>
            <w:noWrap/>
            <w:vAlign w:val="center"/>
            <w:hideMark/>
          </w:tcPr>
          <w:p w:rsidR="001E1B19" w:rsidRPr="001E1B19" w:rsidRDefault="001E1B19" w:rsidP="001E1B19">
            <w:pPr>
              <w:spacing w:after="0" w:line="240" w:lineRule="auto"/>
              <w:jc w:val="right"/>
              <w:rPr>
                <w:rFonts w:ascii="Arial" w:eastAsia="Times New Roman" w:hAnsi="Arial" w:cs="Arial"/>
                <w:color w:val="000000"/>
                <w:sz w:val="16"/>
                <w:szCs w:val="16"/>
                <w:lang w:val="es-MX" w:eastAsia="es-MX"/>
              </w:rPr>
            </w:pPr>
            <w:r w:rsidRPr="001E1B19">
              <w:rPr>
                <w:rFonts w:ascii="Arial" w:eastAsia="Times New Roman" w:hAnsi="Arial" w:cs="Arial"/>
                <w:color w:val="000000"/>
                <w:sz w:val="16"/>
                <w:szCs w:val="16"/>
                <w:lang w:val="es-MX" w:eastAsia="es-MX"/>
              </w:rPr>
              <w:t>0,00%</w:t>
            </w:r>
          </w:p>
        </w:tc>
      </w:tr>
      <w:tr w:rsidR="001E1B19" w:rsidRPr="001E1B19" w:rsidTr="006A7ABB">
        <w:trPr>
          <w:trHeight w:val="385"/>
        </w:trPr>
        <w:tc>
          <w:tcPr>
            <w:tcW w:w="1979" w:type="dxa"/>
            <w:tcBorders>
              <w:top w:val="nil"/>
              <w:left w:val="single" w:sz="4" w:space="0" w:color="auto"/>
              <w:bottom w:val="single" w:sz="4" w:space="0" w:color="auto"/>
              <w:right w:val="single" w:sz="4" w:space="0" w:color="auto"/>
            </w:tcBorders>
            <w:shd w:val="clear" w:color="000000" w:fill="00B050"/>
            <w:noWrap/>
            <w:vAlign w:val="center"/>
            <w:hideMark/>
          </w:tcPr>
          <w:p w:rsidR="001E1B19" w:rsidRPr="001E1B19" w:rsidRDefault="001E1B19" w:rsidP="001E1B19">
            <w:pPr>
              <w:spacing w:after="0" w:line="240" w:lineRule="auto"/>
              <w:rPr>
                <w:rFonts w:ascii="Arial" w:eastAsia="Times New Roman" w:hAnsi="Arial" w:cs="Arial"/>
                <w:b/>
                <w:bCs/>
                <w:color w:val="000000"/>
                <w:sz w:val="16"/>
                <w:szCs w:val="16"/>
                <w:lang w:val="es-MX" w:eastAsia="es-MX"/>
              </w:rPr>
            </w:pPr>
            <w:r w:rsidRPr="001E1B19">
              <w:rPr>
                <w:rFonts w:ascii="Arial" w:eastAsia="Times New Roman" w:hAnsi="Arial" w:cs="Arial"/>
                <w:b/>
                <w:bCs/>
                <w:color w:val="000000"/>
                <w:sz w:val="16"/>
                <w:szCs w:val="16"/>
                <w:lang w:val="es-MX" w:eastAsia="es-MX"/>
              </w:rPr>
              <w:t xml:space="preserve">Total </w:t>
            </w:r>
          </w:p>
        </w:tc>
        <w:tc>
          <w:tcPr>
            <w:tcW w:w="1885" w:type="dxa"/>
            <w:tcBorders>
              <w:top w:val="nil"/>
              <w:left w:val="nil"/>
              <w:bottom w:val="single" w:sz="4" w:space="0" w:color="auto"/>
              <w:right w:val="single" w:sz="4" w:space="0" w:color="auto"/>
            </w:tcBorders>
            <w:shd w:val="clear" w:color="000000" w:fill="00B050"/>
            <w:noWrap/>
            <w:vAlign w:val="center"/>
            <w:hideMark/>
          </w:tcPr>
          <w:p w:rsidR="001E1B19" w:rsidRPr="001E1B19" w:rsidRDefault="001E1B19" w:rsidP="001E1B19">
            <w:pPr>
              <w:spacing w:after="0" w:line="240" w:lineRule="auto"/>
              <w:jc w:val="right"/>
              <w:rPr>
                <w:rFonts w:ascii="Arial" w:eastAsia="Times New Roman" w:hAnsi="Arial" w:cs="Arial"/>
                <w:b/>
                <w:bCs/>
                <w:color w:val="000000"/>
                <w:sz w:val="16"/>
                <w:szCs w:val="16"/>
                <w:lang w:val="es-MX" w:eastAsia="es-MX"/>
              </w:rPr>
            </w:pPr>
            <w:r w:rsidRPr="001E1B19">
              <w:rPr>
                <w:rFonts w:ascii="Arial" w:eastAsia="Times New Roman" w:hAnsi="Arial" w:cs="Arial"/>
                <w:b/>
                <w:bCs/>
                <w:color w:val="000000"/>
                <w:sz w:val="16"/>
                <w:szCs w:val="16"/>
                <w:lang w:val="es-MX" w:eastAsia="es-MX"/>
              </w:rPr>
              <w:t xml:space="preserve">                3.208.757.746 </w:t>
            </w:r>
          </w:p>
        </w:tc>
        <w:tc>
          <w:tcPr>
            <w:tcW w:w="1633" w:type="dxa"/>
            <w:tcBorders>
              <w:top w:val="nil"/>
              <w:left w:val="nil"/>
              <w:bottom w:val="single" w:sz="4" w:space="0" w:color="auto"/>
              <w:right w:val="single" w:sz="4" w:space="0" w:color="auto"/>
            </w:tcBorders>
            <w:shd w:val="clear" w:color="000000" w:fill="00B050"/>
            <w:noWrap/>
            <w:vAlign w:val="center"/>
            <w:hideMark/>
          </w:tcPr>
          <w:p w:rsidR="001E1B19" w:rsidRPr="001E1B19" w:rsidRDefault="001E1B19" w:rsidP="001E1B19">
            <w:pPr>
              <w:spacing w:after="0" w:line="240" w:lineRule="auto"/>
              <w:jc w:val="right"/>
              <w:rPr>
                <w:rFonts w:ascii="Arial" w:eastAsia="Times New Roman" w:hAnsi="Arial" w:cs="Arial"/>
                <w:b/>
                <w:bCs/>
                <w:color w:val="000000"/>
                <w:sz w:val="16"/>
                <w:szCs w:val="16"/>
                <w:lang w:val="es-MX" w:eastAsia="es-MX"/>
              </w:rPr>
            </w:pPr>
            <w:r w:rsidRPr="001E1B19">
              <w:rPr>
                <w:rFonts w:ascii="Arial" w:eastAsia="Times New Roman" w:hAnsi="Arial" w:cs="Arial"/>
                <w:b/>
                <w:bCs/>
                <w:color w:val="000000"/>
                <w:sz w:val="16"/>
                <w:szCs w:val="16"/>
                <w:lang w:val="es-MX" w:eastAsia="es-MX"/>
              </w:rPr>
              <w:t xml:space="preserve">          720.655.940 </w:t>
            </w:r>
          </w:p>
        </w:tc>
        <w:tc>
          <w:tcPr>
            <w:tcW w:w="1485" w:type="dxa"/>
            <w:tcBorders>
              <w:top w:val="nil"/>
              <w:left w:val="nil"/>
              <w:bottom w:val="single" w:sz="4" w:space="0" w:color="auto"/>
              <w:right w:val="single" w:sz="4" w:space="0" w:color="auto"/>
            </w:tcBorders>
            <w:shd w:val="clear" w:color="000000" w:fill="00B050"/>
            <w:noWrap/>
            <w:vAlign w:val="center"/>
            <w:hideMark/>
          </w:tcPr>
          <w:p w:rsidR="001E1B19" w:rsidRPr="001E1B19" w:rsidRDefault="001E1B19" w:rsidP="001E1B19">
            <w:pPr>
              <w:spacing w:after="0" w:line="240" w:lineRule="auto"/>
              <w:jc w:val="right"/>
              <w:rPr>
                <w:rFonts w:ascii="Arial" w:eastAsia="Times New Roman" w:hAnsi="Arial" w:cs="Arial"/>
                <w:b/>
                <w:bCs/>
                <w:color w:val="000000"/>
                <w:sz w:val="16"/>
                <w:szCs w:val="16"/>
                <w:lang w:val="es-MX" w:eastAsia="es-MX"/>
              </w:rPr>
            </w:pPr>
            <w:r w:rsidRPr="001E1B19">
              <w:rPr>
                <w:rFonts w:ascii="Arial" w:eastAsia="Times New Roman" w:hAnsi="Arial" w:cs="Arial"/>
                <w:b/>
                <w:bCs/>
                <w:color w:val="000000"/>
                <w:sz w:val="16"/>
                <w:szCs w:val="16"/>
                <w:lang w:val="es-MX" w:eastAsia="es-MX"/>
              </w:rPr>
              <w:t xml:space="preserve">       1.434.250.516 </w:t>
            </w:r>
          </w:p>
        </w:tc>
        <w:tc>
          <w:tcPr>
            <w:tcW w:w="1931" w:type="dxa"/>
            <w:tcBorders>
              <w:top w:val="nil"/>
              <w:left w:val="nil"/>
              <w:bottom w:val="single" w:sz="4" w:space="0" w:color="auto"/>
              <w:right w:val="single" w:sz="4" w:space="0" w:color="auto"/>
            </w:tcBorders>
            <w:shd w:val="clear" w:color="000000" w:fill="00B050"/>
            <w:noWrap/>
            <w:vAlign w:val="center"/>
            <w:hideMark/>
          </w:tcPr>
          <w:p w:rsidR="001E1B19" w:rsidRPr="001E1B19" w:rsidRDefault="001E1B19" w:rsidP="001E1B19">
            <w:pPr>
              <w:spacing w:after="0" w:line="240" w:lineRule="auto"/>
              <w:jc w:val="right"/>
              <w:rPr>
                <w:rFonts w:ascii="Arial" w:eastAsia="Times New Roman" w:hAnsi="Arial" w:cs="Arial"/>
                <w:b/>
                <w:bCs/>
                <w:color w:val="000000"/>
                <w:sz w:val="16"/>
                <w:szCs w:val="16"/>
                <w:lang w:val="es-MX" w:eastAsia="es-MX"/>
              </w:rPr>
            </w:pPr>
            <w:r w:rsidRPr="001E1B19">
              <w:rPr>
                <w:rFonts w:ascii="Arial" w:eastAsia="Times New Roman" w:hAnsi="Arial" w:cs="Arial"/>
                <w:b/>
                <w:bCs/>
                <w:color w:val="000000"/>
                <w:sz w:val="16"/>
                <w:szCs w:val="16"/>
                <w:lang w:val="es-MX" w:eastAsia="es-MX"/>
              </w:rPr>
              <w:t xml:space="preserve">                2.154.906.456 </w:t>
            </w:r>
          </w:p>
        </w:tc>
        <w:tc>
          <w:tcPr>
            <w:tcW w:w="1213" w:type="dxa"/>
            <w:tcBorders>
              <w:top w:val="nil"/>
              <w:left w:val="nil"/>
              <w:bottom w:val="single" w:sz="4" w:space="0" w:color="auto"/>
              <w:right w:val="single" w:sz="4" w:space="0" w:color="auto"/>
            </w:tcBorders>
            <w:shd w:val="clear" w:color="000000" w:fill="00B050"/>
            <w:noWrap/>
            <w:vAlign w:val="center"/>
            <w:hideMark/>
          </w:tcPr>
          <w:p w:rsidR="001E1B19" w:rsidRPr="001E1B19" w:rsidRDefault="001E1B19" w:rsidP="001E1B19">
            <w:pPr>
              <w:spacing w:after="0" w:line="240" w:lineRule="auto"/>
              <w:jc w:val="right"/>
              <w:rPr>
                <w:rFonts w:ascii="Arial" w:eastAsia="Times New Roman" w:hAnsi="Arial" w:cs="Arial"/>
                <w:b/>
                <w:bCs/>
                <w:color w:val="000000"/>
                <w:sz w:val="16"/>
                <w:szCs w:val="16"/>
                <w:lang w:val="es-MX" w:eastAsia="es-MX"/>
              </w:rPr>
            </w:pPr>
            <w:r w:rsidRPr="001E1B19">
              <w:rPr>
                <w:rFonts w:ascii="Arial" w:eastAsia="Times New Roman" w:hAnsi="Arial" w:cs="Arial"/>
                <w:b/>
                <w:bCs/>
                <w:color w:val="000000"/>
                <w:sz w:val="16"/>
                <w:szCs w:val="16"/>
                <w:lang w:val="es-MX" w:eastAsia="es-MX"/>
              </w:rPr>
              <w:t>67,16%</w:t>
            </w:r>
          </w:p>
        </w:tc>
      </w:tr>
    </w:tbl>
    <w:p w:rsidR="00B56F38" w:rsidRDefault="00B56F38" w:rsidP="00025DED">
      <w:pPr>
        <w:spacing w:after="0" w:line="240" w:lineRule="auto"/>
        <w:jc w:val="center"/>
        <w:rPr>
          <w:rFonts w:ascii="Arial" w:hAnsi="Arial" w:cs="Arial"/>
          <w:b/>
          <w:sz w:val="24"/>
          <w:szCs w:val="24"/>
        </w:rPr>
      </w:pPr>
    </w:p>
    <w:p w:rsidR="00B56F38" w:rsidRDefault="00B56F38" w:rsidP="00025DED">
      <w:pPr>
        <w:spacing w:after="0" w:line="240" w:lineRule="auto"/>
        <w:jc w:val="center"/>
        <w:rPr>
          <w:rFonts w:ascii="Arial" w:hAnsi="Arial" w:cs="Arial"/>
          <w:b/>
          <w:sz w:val="24"/>
          <w:szCs w:val="24"/>
        </w:rPr>
      </w:pPr>
    </w:p>
    <w:p w:rsidR="00B56F38" w:rsidRPr="00663D58" w:rsidRDefault="00B56F38" w:rsidP="00025DED">
      <w:pPr>
        <w:spacing w:after="0" w:line="240" w:lineRule="auto"/>
        <w:jc w:val="center"/>
        <w:rPr>
          <w:rFonts w:ascii="Arial" w:hAnsi="Arial" w:cs="Arial"/>
          <w:b/>
          <w:sz w:val="24"/>
          <w:szCs w:val="24"/>
        </w:rPr>
      </w:pPr>
    </w:p>
    <w:p w:rsidR="00025DED" w:rsidRDefault="00025DED" w:rsidP="00B56F38">
      <w:pPr>
        <w:spacing w:after="0" w:line="240" w:lineRule="auto"/>
        <w:rPr>
          <w:rFonts w:ascii="Arial" w:hAnsi="Arial" w:cs="Arial"/>
          <w:b/>
        </w:rPr>
      </w:pPr>
    </w:p>
    <w:p w:rsidR="00025DED" w:rsidRDefault="00025DED" w:rsidP="0064010E">
      <w:pPr>
        <w:spacing w:after="0" w:line="240" w:lineRule="auto"/>
        <w:rPr>
          <w:rFonts w:ascii="Arial" w:hAnsi="Arial" w:cs="Arial"/>
          <w:b/>
        </w:rPr>
      </w:pPr>
    </w:p>
    <w:p w:rsidR="00AF1526" w:rsidRDefault="00AF1526" w:rsidP="0064010E">
      <w:pPr>
        <w:spacing w:after="0" w:line="240" w:lineRule="auto"/>
        <w:rPr>
          <w:rFonts w:ascii="Arial" w:hAnsi="Arial" w:cs="Arial"/>
          <w:b/>
        </w:rPr>
      </w:pPr>
    </w:p>
    <w:p w:rsidR="00CA7ADD" w:rsidRDefault="00CA7ADD" w:rsidP="00A66B85">
      <w:pPr>
        <w:spacing w:after="0" w:line="240" w:lineRule="auto"/>
        <w:rPr>
          <w:rFonts w:ascii="Arial" w:hAnsi="Arial" w:cs="Arial"/>
          <w:b/>
        </w:rPr>
      </w:pPr>
    </w:p>
    <w:p w:rsidR="004C029C" w:rsidRDefault="004C029C" w:rsidP="00A66B85">
      <w:pPr>
        <w:spacing w:after="0" w:line="240" w:lineRule="auto"/>
        <w:rPr>
          <w:rFonts w:ascii="Arial" w:hAnsi="Arial" w:cs="Arial"/>
          <w:b/>
        </w:rPr>
      </w:pPr>
    </w:p>
    <w:p w:rsidR="004C029C" w:rsidRDefault="004C029C" w:rsidP="00A66B85">
      <w:pPr>
        <w:spacing w:after="0" w:line="240" w:lineRule="auto"/>
        <w:rPr>
          <w:rFonts w:ascii="Arial" w:hAnsi="Arial" w:cs="Arial"/>
          <w:b/>
        </w:rPr>
      </w:pPr>
    </w:p>
    <w:p w:rsidR="004C029C" w:rsidRDefault="004C029C" w:rsidP="00A66B85">
      <w:pPr>
        <w:spacing w:after="0" w:line="240" w:lineRule="auto"/>
        <w:rPr>
          <w:rFonts w:ascii="Arial" w:hAnsi="Arial" w:cs="Arial"/>
          <w:b/>
        </w:rPr>
      </w:pPr>
    </w:p>
    <w:p w:rsidR="004C029C" w:rsidRDefault="004C029C" w:rsidP="00A66B85">
      <w:pPr>
        <w:spacing w:after="0" w:line="240" w:lineRule="auto"/>
        <w:rPr>
          <w:rFonts w:ascii="Arial" w:hAnsi="Arial" w:cs="Arial"/>
          <w:b/>
        </w:rPr>
      </w:pPr>
    </w:p>
    <w:p w:rsidR="004C029C" w:rsidRDefault="004C029C" w:rsidP="00A66B85">
      <w:pPr>
        <w:spacing w:after="0" w:line="240" w:lineRule="auto"/>
        <w:rPr>
          <w:rFonts w:ascii="Arial" w:hAnsi="Arial" w:cs="Arial"/>
          <w:b/>
        </w:rPr>
      </w:pPr>
    </w:p>
    <w:p w:rsidR="004C029C" w:rsidRDefault="004C029C" w:rsidP="00A66B85">
      <w:pPr>
        <w:spacing w:after="0" w:line="240" w:lineRule="auto"/>
        <w:rPr>
          <w:rFonts w:ascii="Arial" w:hAnsi="Arial" w:cs="Arial"/>
          <w:b/>
        </w:rPr>
      </w:pPr>
    </w:p>
    <w:p w:rsidR="004C029C" w:rsidRDefault="004C029C" w:rsidP="00A66B85">
      <w:pPr>
        <w:spacing w:after="0" w:line="240" w:lineRule="auto"/>
        <w:rPr>
          <w:rFonts w:ascii="Arial" w:hAnsi="Arial" w:cs="Arial"/>
          <w:b/>
        </w:rPr>
      </w:pPr>
    </w:p>
    <w:p w:rsidR="004C029C" w:rsidRDefault="004C029C" w:rsidP="00A66B85">
      <w:pPr>
        <w:spacing w:after="0" w:line="240" w:lineRule="auto"/>
        <w:rPr>
          <w:rFonts w:ascii="Arial" w:hAnsi="Arial" w:cs="Arial"/>
          <w:b/>
        </w:rPr>
      </w:pPr>
    </w:p>
    <w:p w:rsidR="004C029C" w:rsidRDefault="004C029C" w:rsidP="00A66B85">
      <w:pPr>
        <w:spacing w:after="0" w:line="240" w:lineRule="auto"/>
        <w:rPr>
          <w:rFonts w:ascii="Arial" w:hAnsi="Arial" w:cs="Arial"/>
          <w:b/>
        </w:rPr>
      </w:pPr>
    </w:p>
    <w:p w:rsidR="00EA10B9" w:rsidRDefault="00EA10B9" w:rsidP="00551D21">
      <w:pPr>
        <w:pStyle w:val="Ttulo1"/>
        <w:rPr>
          <w:rFonts w:ascii="Arial" w:hAnsi="Arial" w:cs="Arial"/>
          <w:i w:val="0"/>
          <w:sz w:val="24"/>
          <w:szCs w:val="24"/>
          <w:lang w:val="es-CR"/>
        </w:rPr>
      </w:pPr>
    </w:p>
    <w:p w:rsidR="00A66B85" w:rsidRPr="004035EB" w:rsidRDefault="00BA19AC" w:rsidP="00551D21">
      <w:pPr>
        <w:pStyle w:val="Ttulo1"/>
        <w:rPr>
          <w:rFonts w:ascii="Arial" w:hAnsi="Arial" w:cs="Arial"/>
          <w:i w:val="0"/>
          <w:sz w:val="24"/>
          <w:szCs w:val="24"/>
          <w:lang w:val="es-CR"/>
        </w:rPr>
      </w:pPr>
      <w:bookmarkStart w:id="10" w:name="_Toc62805188"/>
      <w:r w:rsidRPr="004035EB">
        <w:rPr>
          <w:rFonts w:ascii="Arial" w:hAnsi="Arial" w:cs="Arial"/>
          <w:i w:val="0"/>
          <w:sz w:val="24"/>
          <w:szCs w:val="24"/>
          <w:lang w:val="es-CR"/>
        </w:rPr>
        <w:lastRenderedPageBreak/>
        <w:t>b)</w:t>
      </w:r>
      <w:r w:rsidR="00A66B85" w:rsidRPr="004035EB">
        <w:rPr>
          <w:rFonts w:ascii="Arial" w:hAnsi="Arial" w:cs="Arial"/>
          <w:i w:val="0"/>
          <w:sz w:val="24"/>
          <w:szCs w:val="24"/>
          <w:lang w:val="es-CR"/>
        </w:rPr>
        <w:t xml:space="preserve"> I</w:t>
      </w:r>
      <w:r w:rsidRPr="004035EB">
        <w:rPr>
          <w:rFonts w:ascii="Arial" w:hAnsi="Arial" w:cs="Arial"/>
          <w:i w:val="0"/>
          <w:sz w:val="24"/>
          <w:szCs w:val="24"/>
          <w:lang w:val="es-CR"/>
        </w:rPr>
        <w:t>nformación</w:t>
      </w:r>
      <w:r w:rsidR="00A66B85" w:rsidRPr="004035EB">
        <w:rPr>
          <w:rFonts w:ascii="Arial" w:hAnsi="Arial" w:cs="Arial"/>
          <w:i w:val="0"/>
          <w:sz w:val="24"/>
          <w:szCs w:val="24"/>
          <w:lang w:val="es-CR"/>
        </w:rPr>
        <w:t xml:space="preserve"> C</w:t>
      </w:r>
      <w:r w:rsidRPr="004035EB">
        <w:rPr>
          <w:rFonts w:ascii="Arial" w:hAnsi="Arial" w:cs="Arial"/>
          <w:i w:val="0"/>
          <w:sz w:val="24"/>
          <w:szCs w:val="24"/>
          <w:lang w:val="es-CR"/>
        </w:rPr>
        <w:t>omplementaria</w:t>
      </w:r>
      <w:bookmarkEnd w:id="10"/>
    </w:p>
    <w:p w:rsidR="00A66B85" w:rsidRPr="00551D21" w:rsidRDefault="00A66B85" w:rsidP="00551D21">
      <w:pPr>
        <w:pStyle w:val="Ttulo2"/>
        <w:rPr>
          <w:rFonts w:ascii="Arial" w:hAnsi="Arial" w:cs="Arial"/>
          <w:color w:val="auto"/>
          <w:sz w:val="24"/>
          <w:szCs w:val="24"/>
        </w:rPr>
      </w:pPr>
      <w:bookmarkStart w:id="11" w:name="_Toc62805189"/>
      <w:r w:rsidRPr="00551D21">
        <w:rPr>
          <w:rFonts w:ascii="Arial" w:hAnsi="Arial" w:cs="Arial"/>
          <w:color w:val="auto"/>
          <w:sz w:val="24"/>
          <w:szCs w:val="24"/>
        </w:rPr>
        <w:t>4. C</w:t>
      </w:r>
      <w:r w:rsidR="007962AF">
        <w:rPr>
          <w:rFonts w:ascii="Arial" w:hAnsi="Arial" w:cs="Arial"/>
          <w:color w:val="auto"/>
          <w:sz w:val="24"/>
          <w:szCs w:val="24"/>
        </w:rPr>
        <w:t>OMENTARIOS DE INGRESOS</w:t>
      </w:r>
      <w:bookmarkEnd w:id="11"/>
      <w:r w:rsidRPr="00551D21">
        <w:rPr>
          <w:rFonts w:ascii="Arial" w:hAnsi="Arial" w:cs="Arial"/>
          <w:color w:val="auto"/>
          <w:sz w:val="24"/>
          <w:szCs w:val="24"/>
        </w:rPr>
        <w:t xml:space="preserve"> </w:t>
      </w:r>
    </w:p>
    <w:p w:rsidR="00150A7B" w:rsidRPr="00A93659" w:rsidRDefault="00150A7B" w:rsidP="00150A7B">
      <w:pPr>
        <w:spacing w:after="0" w:line="240" w:lineRule="auto"/>
        <w:rPr>
          <w:rFonts w:ascii="Arial" w:hAnsi="Arial" w:cs="Arial"/>
          <w:b/>
        </w:rPr>
      </w:pPr>
    </w:p>
    <w:p w:rsidR="00311F78" w:rsidRPr="00540214" w:rsidRDefault="008155F4" w:rsidP="00540214">
      <w:pPr>
        <w:jc w:val="both"/>
        <w:rPr>
          <w:rFonts w:eastAsia="Times New Roman" w:cs="Calibri"/>
          <w:color w:val="000000"/>
          <w:lang w:eastAsia="es-CR"/>
        </w:rPr>
      </w:pPr>
      <w:r>
        <w:rPr>
          <w:rFonts w:ascii="Arial" w:hAnsi="Arial" w:cs="Arial"/>
        </w:rPr>
        <w:t>La institución presupuest</w:t>
      </w:r>
      <w:r w:rsidR="00B7041F">
        <w:rPr>
          <w:rFonts w:ascii="Arial" w:hAnsi="Arial" w:cs="Arial"/>
        </w:rPr>
        <w:t>ó</w:t>
      </w:r>
      <w:r w:rsidR="00150A7B" w:rsidRPr="0061180C">
        <w:rPr>
          <w:rFonts w:ascii="Arial" w:hAnsi="Arial" w:cs="Arial"/>
        </w:rPr>
        <w:t xml:space="preserve"> ingresos por la suma de </w:t>
      </w:r>
      <w:r w:rsidR="00150A7B" w:rsidRPr="0061180C">
        <w:rPr>
          <w:rFonts w:ascii="Arial" w:hAnsi="Arial" w:cs="Arial"/>
          <w:b/>
        </w:rPr>
        <w:t>¢</w:t>
      </w:r>
      <w:r w:rsidR="00054B29">
        <w:rPr>
          <w:rFonts w:ascii="Arial" w:hAnsi="Arial" w:cs="Arial"/>
          <w:b/>
        </w:rPr>
        <w:t>3.</w:t>
      </w:r>
      <w:r w:rsidR="00225E52">
        <w:rPr>
          <w:rFonts w:ascii="Arial" w:hAnsi="Arial" w:cs="Arial"/>
          <w:b/>
        </w:rPr>
        <w:t>208.757.746</w:t>
      </w:r>
      <w:r w:rsidR="006154ED">
        <w:rPr>
          <w:rFonts w:ascii="Arial" w:hAnsi="Arial" w:cs="Arial"/>
          <w:b/>
        </w:rPr>
        <w:t xml:space="preserve"> </w:t>
      </w:r>
      <w:r w:rsidR="00150A7B" w:rsidRPr="0061180C">
        <w:rPr>
          <w:rFonts w:ascii="Arial" w:hAnsi="Arial" w:cs="Arial"/>
        </w:rPr>
        <w:t>de</w:t>
      </w:r>
      <w:r w:rsidR="00214AB2">
        <w:rPr>
          <w:rFonts w:ascii="Arial" w:hAnsi="Arial" w:cs="Arial"/>
        </w:rPr>
        <w:t xml:space="preserve"> </w:t>
      </w:r>
      <w:r w:rsidR="00150A7B" w:rsidRPr="0061180C">
        <w:rPr>
          <w:rFonts w:ascii="Arial" w:hAnsi="Arial" w:cs="Arial"/>
        </w:rPr>
        <w:t>l</w:t>
      </w:r>
      <w:r w:rsidR="00214AB2">
        <w:rPr>
          <w:rFonts w:ascii="Arial" w:hAnsi="Arial" w:cs="Arial"/>
        </w:rPr>
        <w:t>o</w:t>
      </w:r>
      <w:r w:rsidR="00B7041F">
        <w:rPr>
          <w:rFonts w:ascii="Arial" w:hAnsi="Arial" w:cs="Arial"/>
        </w:rPr>
        <w:t xml:space="preserve">s </w:t>
      </w:r>
      <w:r w:rsidR="00150A7B" w:rsidRPr="0061180C">
        <w:rPr>
          <w:rFonts w:ascii="Arial" w:hAnsi="Arial" w:cs="Arial"/>
        </w:rPr>
        <w:t>cual</w:t>
      </w:r>
      <w:r w:rsidR="00B7041F">
        <w:rPr>
          <w:rFonts w:ascii="Arial" w:hAnsi="Arial" w:cs="Arial"/>
        </w:rPr>
        <w:t xml:space="preserve">es al cierre del </w:t>
      </w:r>
      <w:r w:rsidR="001E1B19">
        <w:rPr>
          <w:rFonts w:ascii="Arial" w:hAnsi="Arial" w:cs="Arial"/>
        </w:rPr>
        <w:t>segundo</w:t>
      </w:r>
      <w:r w:rsidR="00CA302C">
        <w:rPr>
          <w:rFonts w:ascii="Arial" w:hAnsi="Arial" w:cs="Arial"/>
        </w:rPr>
        <w:t xml:space="preserve"> semestre 20</w:t>
      </w:r>
      <w:r w:rsidR="00225E52">
        <w:rPr>
          <w:rFonts w:ascii="Arial" w:hAnsi="Arial" w:cs="Arial"/>
        </w:rPr>
        <w:t>20</w:t>
      </w:r>
      <w:r w:rsidR="00BA7E9C">
        <w:rPr>
          <w:rFonts w:ascii="Arial" w:hAnsi="Arial" w:cs="Arial"/>
        </w:rPr>
        <w:t xml:space="preserve"> </w:t>
      </w:r>
      <w:r w:rsidR="00150A7B">
        <w:rPr>
          <w:rFonts w:ascii="Arial" w:hAnsi="Arial" w:cs="Arial"/>
        </w:rPr>
        <w:t>se</w:t>
      </w:r>
      <w:r w:rsidR="00150A7B" w:rsidRPr="0061180C">
        <w:rPr>
          <w:rFonts w:ascii="Arial" w:hAnsi="Arial" w:cs="Arial"/>
        </w:rPr>
        <w:t xml:space="preserve"> </w:t>
      </w:r>
      <w:r w:rsidR="00841865">
        <w:rPr>
          <w:rFonts w:ascii="Arial" w:hAnsi="Arial" w:cs="Arial"/>
        </w:rPr>
        <w:t>p</w:t>
      </w:r>
      <w:r w:rsidR="00150A7B" w:rsidRPr="0061180C">
        <w:rPr>
          <w:rFonts w:ascii="Arial" w:hAnsi="Arial" w:cs="Arial"/>
        </w:rPr>
        <w:t>ercibi</w:t>
      </w:r>
      <w:r w:rsidR="00841865">
        <w:rPr>
          <w:rFonts w:ascii="Arial" w:hAnsi="Arial" w:cs="Arial"/>
        </w:rPr>
        <w:t>ó</w:t>
      </w:r>
      <w:r w:rsidR="00150A7B" w:rsidRPr="0061180C">
        <w:rPr>
          <w:rFonts w:ascii="Arial" w:hAnsi="Arial" w:cs="Arial"/>
        </w:rPr>
        <w:t xml:space="preserve"> la suma de</w:t>
      </w:r>
      <w:r w:rsidR="00150A7B">
        <w:rPr>
          <w:rFonts w:ascii="Arial" w:hAnsi="Arial" w:cs="Arial"/>
        </w:rPr>
        <w:t xml:space="preserve"> </w:t>
      </w:r>
      <w:r w:rsidR="00150A7B" w:rsidRPr="0061180C">
        <w:rPr>
          <w:rFonts w:ascii="Arial" w:hAnsi="Arial" w:cs="Arial"/>
          <w:b/>
        </w:rPr>
        <w:t>¢</w:t>
      </w:r>
      <w:r w:rsidR="001E1B19">
        <w:rPr>
          <w:rFonts w:ascii="Arial" w:hAnsi="Arial" w:cs="Arial"/>
          <w:b/>
        </w:rPr>
        <w:t>2.970.949.869</w:t>
      </w:r>
      <w:r w:rsidR="00A524AA">
        <w:rPr>
          <w:rFonts w:ascii="Arial" w:hAnsi="Arial" w:cs="Arial"/>
          <w:b/>
        </w:rPr>
        <w:t xml:space="preserve"> </w:t>
      </w:r>
      <w:r w:rsidR="00214AB2" w:rsidRPr="00214AB2">
        <w:rPr>
          <w:rFonts w:ascii="Arial" w:hAnsi="Arial" w:cs="Arial"/>
        </w:rPr>
        <w:t xml:space="preserve">(lo cual no incluye los ingresos por </w:t>
      </w:r>
      <w:r w:rsidR="00214AB2" w:rsidRPr="00A524AA">
        <w:rPr>
          <w:rFonts w:ascii="Arial" w:hAnsi="Arial" w:cs="Arial"/>
        </w:rPr>
        <w:t>superávit acumulado no presupuestado</w:t>
      </w:r>
      <w:r w:rsidR="00214AB2" w:rsidRPr="00214AB2">
        <w:rPr>
          <w:rFonts w:ascii="Arial" w:hAnsi="Arial" w:cs="Arial"/>
        </w:rPr>
        <w:t>)</w:t>
      </w:r>
      <w:r w:rsidR="00150A7B" w:rsidRPr="0061180C">
        <w:rPr>
          <w:rFonts w:ascii="Arial" w:hAnsi="Arial" w:cs="Arial"/>
        </w:rPr>
        <w:t xml:space="preserve">, lo que equivale a una ejecución del </w:t>
      </w:r>
      <w:r w:rsidR="001E1B19" w:rsidRPr="001E1B19">
        <w:rPr>
          <w:rFonts w:ascii="Arial" w:hAnsi="Arial" w:cs="Arial"/>
          <w:b/>
        </w:rPr>
        <w:t>93</w:t>
      </w:r>
      <w:r w:rsidR="00150A7B" w:rsidRPr="001E1B19">
        <w:rPr>
          <w:rFonts w:ascii="Arial" w:hAnsi="Arial" w:cs="Arial"/>
          <w:b/>
        </w:rPr>
        <w:t>%.</w:t>
      </w:r>
      <w:r w:rsidR="00150A7B" w:rsidRPr="0061180C">
        <w:rPr>
          <w:rFonts w:ascii="Arial" w:hAnsi="Arial" w:cs="Arial"/>
        </w:rPr>
        <w:t xml:space="preserve"> A </w:t>
      </w:r>
      <w:r w:rsidRPr="0061180C">
        <w:rPr>
          <w:rFonts w:ascii="Arial" w:hAnsi="Arial" w:cs="Arial"/>
        </w:rPr>
        <w:t>continuación,</w:t>
      </w:r>
      <w:r w:rsidR="00150A7B" w:rsidRPr="0061180C">
        <w:rPr>
          <w:rFonts w:ascii="Arial" w:hAnsi="Arial" w:cs="Arial"/>
        </w:rPr>
        <w:t xml:space="preserve"> se detalla algunos aspectos importantes de los ingresos percibidos.</w:t>
      </w:r>
    </w:p>
    <w:p w:rsidR="00311F78" w:rsidRPr="00A93659" w:rsidRDefault="00311F78" w:rsidP="00150A7B">
      <w:pPr>
        <w:spacing w:after="0" w:line="240" w:lineRule="auto"/>
        <w:rPr>
          <w:rFonts w:ascii="Arial" w:hAnsi="Arial" w:cs="Arial"/>
          <w:b/>
        </w:rPr>
      </w:pPr>
    </w:p>
    <w:p w:rsidR="00150A7B" w:rsidRDefault="00150A7B" w:rsidP="00150A7B">
      <w:pPr>
        <w:spacing w:after="0" w:line="240" w:lineRule="auto"/>
        <w:rPr>
          <w:rFonts w:ascii="Arial" w:hAnsi="Arial" w:cs="Arial"/>
          <w:b/>
        </w:rPr>
      </w:pPr>
      <w:r w:rsidRPr="00A93659">
        <w:rPr>
          <w:rFonts w:ascii="Arial" w:hAnsi="Arial" w:cs="Arial"/>
          <w:b/>
        </w:rPr>
        <w:t xml:space="preserve">1.3.0.0.00.00.0.0.000 Ingresos no tributarios </w:t>
      </w:r>
    </w:p>
    <w:p w:rsidR="008056E3" w:rsidRPr="008056E3" w:rsidRDefault="008056E3" w:rsidP="008056E3">
      <w:pPr>
        <w:spacing w:after="0" w:line="240" w:lineRule="auto"/>
        <w:rPr>
          <w:rFonts w:ascii="Arial" w:hAnsi="Arial" w:cs="Arial"/>
          <w:b/>
        </w:rPr>
      </w:pPr>
      <w:r w:rsidRPr="008056E3">
        <w:rPr>
          <w:rFonts w:ascii="Arial" w:hAnsi="Arial" w:cs="Arial"/>
          <w:b/>
        </w:rPr>
        <w:t>1.3.1.2.09.0</w:t>
      </w:r>
      <w:r w:rsidR="000566F6">
        <w:rPr>
          <w:rFonts w:ascii="Arial" w:hAnsi="Arial" w:cs="Arial"/>
          <w:b/>
        </w:rPr>
        <w:t>9</w:t>
      </w:r>
      <w:r w:rsidRPr="008056E3">
        <w:rPr>
          <w:rFonts w:ascii="Arial" w:hAnsi="Arial" w:cs="Arial"/>
          <w:b/>
        </w:rPr>
        <w:t>.0.0.000</w:t>
      </w:r>
      <w:r w:rsidR="009835F6">
        <w:rPr>
          <w:rFonts w:ascii="Arial" w:hAnsi="Arial" w:cs="Arial"/>
          <w:b/>
        </w:rPr>
        <w:t xml:space="preserve"> Venta de servicios</w:t>
      </w:r>
    </w:p>
    <w:p w:rsidR="008056E3" w:rsidRPr="00A93659" w:rsidRDefault="008056E3" w:rsidP="00150A7B">
      <w:pPr>
        <w:spacing w:after="0" w:line="240" w:lineRule="auto"/>
        <w:rPr>
          <w:rFonts w:ascii="Arial" w:hAnsi="Arial" w:cs="Arial"/>
          <w:b/>
        </w:rPr>
      </w:pPr>
    </w:p>
    <w:p w:rsidR="00541E9D" w:rsidRDefault="00A66B85" w:rsidP="00540214">
      <w:pPr>
        <w:jc w:val="both"/>
        <w:rPr>
          <w:rFonts w:ascii="Arial" w:hAnsi="Arial" w:cs="Arial"/>
        </w:rPr>
      </w:pPr>
      <w:r w:rsidRPr="003E73B2">
        <w:rPr>
          <w:rFonts w:ascii="Arial" w:hAnsi="Arial" w:cs="Arial"/>
        </w:rPr>
        <w:t xml:space="preserve">En cumplimiento </w:t>
      </w:r>
      <w:r w:rsidR="00942F6D">
        <w:rPr>
          <w:rFonts w:ascii="Arial" w:hAnsi="Arial" w:cs="Arial"/>
        </w:rPr>
        <w:t xml:space="preserve">al contrato de </w:t>
      </w:r>
      <w:r w:rsidR="002A5BE5">
        <w:rPr>
          <w:rFonts w:ascii="Arial" w:hAnsi="Arial" w:cs="Arial"/>
        </w:rPr>
        <w:t>Fideicomiso y</w:t>
      </w:r>
      <w:r w:rsidR="00942F6D">
        <w:rPr>
          <w:rFonts w:ascii="Arial" w:hAnsi="Arial" w:cs="Arial"/>
        </w:rPr>
        <w:t xml:space="preserve"> </w:t>
      </w:r>
      <w:r w:rsidR="001E1B19">
        <w:rPr>
          <w:rFonts w:ascii="Arial" w:hAnsi="Arial" w:cs="Arial"/>
        </w:rPr>
        <w:t>al inciso</w:t>
      </w:r>
      <w:r w:rsidR="00942F6D">
        <w:rPr>
          <w:rFonts w:ascii="Arial" w:hAnsi="Arial" w:cs="Arial"/>
        </w:rPr>
        <w:t xml:space="preserve"> d) y i) del artículo 47 de la Ley Forestal 7575</w:t>
      </w:r>
      <w:r w:rsidR="00823197">
        <w:rPr>
          <w:rFonts w:ascii="Arial" w:hAnsi="Arial" w:cs="Arial"/>
        </w:rPr>
        <w:t xml:space="preserve">, en esta subpartida </w:t>
      </w:r>
      <w:r w:rsidR="00932E5B" w:rsidRPr="003E73B2">
        <w:rPr>
          <w:rFonts w:ascii="Arial" w:hAnsi="Arial" w:cs="Arial"/>
        </w:rPr>
        <w:t>se presupuest</w:t>
      </w:r>
      <w:r w:rsidR="00823197">
        <w:rPr>
          <w:rFonts w:ascii="Arial" w:hAnsi="Arial" w:cs="Arial"/>
        </w:rPr>
        <w:t>ó</w:t>
      </w:r>
      <w:r w:rsidR="00932E5B">
        <w:rPr>
          <w:rFonts w:ascii="Arial" w:hAnsi="Arial" w:cs="Arial"/>
        </w:rPr>
        <w:t xml:space="preserve"> la suma de </w:t>
      </w:r>
      <w:r w:rsidR="00362E86" w:rsidRPr="00362E86">
        <w:rPr>
          <w:rFonts w:ascii="Arial" w:hAnsi="Arial" w:cs="Arial"/>
          <w:b/>
        </w:rPr>
        <w:t>¢1</w:t>
      </w:r>
      <w:r w:rsidR="00225E52">
        <w:rPr>
          <w:rFonts w:ascii="Arial" w:hAnsi="Arial" w:cs="Arial"/>
          <w:b/>
        </w:rPr>
        <w:t>84.572.218</w:t>
      </w:r>
      <w:r w:rsidR="00362E86">
        <w:rPr>
          <w:rFonts w:ascii="Arial" w:hAnsi="Arial" w:cs="Arial"/>
        </w:rPr>
        <w:t>, al cierre del periodo 20</w:t>
      </w:r>
      <w:r w:rsidR="00225E52">
        <w:rPr>
          <w:rFonts w:ascii="Arial" w:hAnsi="Arial" w:cs="Arial"/>
        </w:rPr>
        <w:t>20</w:t>
      </w:r>
      <w:r w:rsidR="001E1B19">
        <w:rPr>
          <w:rFonts w:ascii="Arial" w:hAnsi="Arial" w:cs="Arial"/>
        </w:rPr>
        <w:t xml:space="preserve"> se percibió la suma de</w:t>
      </w:r>
      <w:r w:rsidR="00362E86">
        <w:rPr>
          <w:rFonts w:ascii="Arial" w:hAnsi="Arial" w:cs="Arial"/>
        </w:rPr>
        <w:t xml:space="preserve"> </w:t>
      </w:r>
      <w:r w:rsidR="00362E86" w:rsidRPr="00362E86">
        <w:rPr>
          <w:rFonts w:ascii="Arial" w:hAnsi="Arial" w:cs="Arial"/>
          <w:b/>
        </w:rPr>
        <w:t>¢</w:t>
      </w:r>
      <w:r w:rsidR="001E1B19">
        <w:rPr>
          <w:rFonts w:ascii="Arial" w:hAnsi="Arial" w:cs="Arial"/>
          <w:b/>
        </w:rPr>
        <w:t>100.549.233</w:t>
      </w:r>
      <w:r w:rsidR="00362E86">
        <w:rPr>
          <w:rFonts w:ascii="Arial" w:hAnsi="Arial" w:cs="Arial"/>
        </w:rPr>
        <w:t xml:space="preserve"> equivalentes a un </w:t>
      </w:r>
      <w:r w:rsidR="001E1B19">
        <w:rPr>
          <w:rFonts w:ascii="Arial" w:hAnsi="Arial" w:cs="Arial"/>
        </w:rPr>
        <w:t>54</w:t>
      </w:r>
      <w:r w:rsidR="00362E86" w:rsidRPr="00225E52">
        <w:rPr>
          <w:rFonts w:ascii="Arial" w:hAnsi="Arial" w:cs="Arial"/>
          <w:b/>
        </w:rPr>
        <w:t>%</w:t>
      </w:r>
      <w:r w:rsidR="00362E86">
        <w:rPr>
          <w:rFonts w:ascii="Arial" w:hAnsi="Arial" w:cs="Arial"/>
        </w:rPr>
        <w:t xml:space="preserve"> de ejecución</w:t>
      </w:r>
      <w:r w:rsidR="001E1B19">
        <w:rPr>
          <w:rFonts w:ascii="Arial" w:hAnsi="Arial" w:cs="Arial"/>
        </w:rPr>
        <w:t>, de total</w:t>
      </w:r>
      <w:r w:rsidR="007D7007">
        <w:rPr>
          <w:rFonts w:ascii="Arial" w:hAnsi="Arial" w:cs="Arial"/>
        </w:rPr>
        <w:t xml:space="preserve"> percibido</w:t>
      </w:r>
      <w:r w:rsidR="001E1B19">
        <w:rPr>
          <w:rFonts w:ascii="Arial" w:hAnsi="Arial" w:cs="Arial"/>
        </w:rPr>
        <w:t xml:space="preserve"> un monto de </w:t>
      </w:r>
      <w:r w:rsidR="001E1B19" w:rsidRPr="001E1B19">
        <w:rPr>
          <w:rFonts w:ascii="Arial" w:hAnsi="Arial" w:cs="Arial"/>
          <w:b/>
        </w:rPr>
        <w:t>¢57.545.295</w:t>
      </w:r>
      <w:r w:rsidR="001E1B19">
        <w:rPr>
          <w:rFonts w:ascii="Arial" w:hAnsi="Arial" w:cs="Arial"/>
        </w:rPr>
        <w:t xml:space="preserve"> </w:t>
      </w:r>
      <w:r w:rsidR="007D7007">
        <w:rPr>
          <w:rFonts w:ascii="Arial" w:hAnsi="Arial" w:cs="Arial"/>
        </w:rPr>
        <w:t>ingresó</w:t>
      </w:r>
      <w:r w:rsidR="001E1B19">
        <w:rPr>
          <w:rFonts w:ascii="Arial" w:hAnsi="Arial" w:cs="Arial"/>
        </w:rPr>
        <w:t xml:space="preserve"> durante el segundo semestre</w:t>
      </w:r>
      <w:r w:rsidR="00362E86">
        <w:rPr>
          <w:rFonts w:ascii="Arial" w:hAnsi="Arial" w:cs="Arial"/>
        </w:rPr>
        <w:t xml:space="preserve">. </w:t>
      </w:r>
      <w:r w:rsidR="00673974">
        <w:rPr>
          <w:rFonts w:ascii="Arial" w:hAnsi="Arial" w:cs="Arial"/>
        </w:rPr>
        <w:t>Es</w:t>
      </w:r>
      <w:r w:rsidR="00256565" w:rsidRPr="00256565">
        <w:rPr>
          <w:rFonts w:ascii="Arial" w:hAnsi="Arial" w:cs="Arial"/>
        </w:rPr>
        <w:t>tos son recursos</w:t>
      </w:r>
      <w:r w:rsidR="00932E5B" w:rsidRPr="00256565">
        <w:rPr>
          <w:rFonts w:ascii="Arial" w:hAnsi="Arial" w:cs="Arial"/>
        </w:rPr>
        <w:t xml:space="preserve"> </w:t>
      </w:r>
      <w:r w:rsidR="00362E86">
        <w:rPr>
          <w:rFonts w:ascii="Arial" w:hAnsi="Arial" w:cs="Arial"/>
        </w:rPr>
        <w:t xml:space="preserve">principalmente por ingresos de afectaciones </w:t>
      </w:r>
      <w:r w:rsidR="00256565">
        <w:rPr>
          <w:rFonts w:ascii="Arial" w:hAnsi="Arial" w:cs="Arial"/>
        </w:rPr>
        <w:t>realizadas a los contratos por pago de servicios ambientales</w:t>
      </w:r>
      <w:r w:rsidR="001E1B19">
        <w:rPr>
          <w:rFonts w:ascii="Arial" w:hAnsi="Arial" w:cs="Arial"/>
        </w:rPr>
        <w:t>, así como convenios también para el pago de PSA.</w:t>
      </w:r>
    </w:p>
    <w:p w:rsidR="00A524AA" w:rsidRDefault="00A524AA" w:rsidP="00BB12A9">
      <w:pPr>
        <w:spacing w:after="0" w:line="240" w:lineRule="auto"/>
        <w:rPr>
          <w:rFonts w:ascii="Arial" w:hAnsi="Arial" w:cs="Arial"/>
          <w:b/>
        </w:rPr>
      </w:pPr>
    </w:p>
    <w:p w:rsidR="00BB12A9" w:rsidRDefault="00974523" w:rsidP="00BB12A9">
      <w:pPr>
        <w:spacing w:after="0" w:line="240" w:lineRule="auto"/>
        <w:rPr>
          <w:rFonts w:ascii="Arial" w:hAnsi="Arial" w:cs="Arial"/>
          <w:b/>
        </w:rPr>
      </w:pPr>
      <w:r>
        <w:rPr>
          <w:rFonts w:ascii="Arial" w:hAnsi="Arial" w:cs="Arial"/>
          <w:b/>
        </w:rPr>
        <w:t>1.3.2</w:t>
      </w:r>
      <w:r w:rsidR="00150A7B" w:rsidRPr="00300C0C">
        <w:rPr>
          <w:rFonts w:ascii="Arial" w:hAnsi="Arial" w:cs="Arial"/>
          <w:b/>
        </w:rPr>
        <w:t xml:space="preserve">.0.00.00.0.0.000 Ingresos de la propiedad </w:t>
      </w:r>
    </w:p>
    <w:p w:rsidR="0069687B" w:rsidRPr="00974523" w:rsidRDefault="0069687B" w:rsidP="00BB12A9">
      <w:pPr>
        <w:spacing w:after="0" w:line="240" w:lineRule="auto"/>
        <w:rPr>
          <w:rFonts w:ascii="Arial" w:hAnsi="Arial" w:cs="Arial"/>
          <w:b/>
        </w:rPr>
      </w:pPr>
      <w:r w:rsidRPr="00974523">
        <w:rPr>
          <w:rFonts w:ascii="Arial" w:hAnsi="Arial" w:cs="Arial"/>
          <w:b/>
        </w:rPr>
        <w:t>1.3.2.3.02.0</w:t>
      </w:r>
      <w:r w:rsidR="000566F6">
        <w:rPr>
          <w:rFonts w:ascii="Arial" w:hAnsi="Arial" w:cs="Arial"/>
          <w:b/>
        </w:rPr>
        <w:t>7</w:t>
      </w:r>
      <w:r w:rsidRPr="00974523">
        <w:rPr>
          <w:rFonts w:ascii="Arial" w:hAnsi="Arial" w:cs="Arial"/>
          <w:b/>
        </w:rPr>
        <w:t>.0.0.000 Intereses y comisiones sobre préstamos</w:t>
      </w:r>
      <w:r w:rsidR="000566F6">
        <w:rPr>
          <w:rFonts w:ascii="Arial" w:hAnsi="Arial" w:cs="Arial"/>
          <w:b/>
        </w:rPr>
        <w:t xml:space="preserve"> al sector privado</w:t>
      </w:r>
    </w:p>
    <w:p w:rsidR="0069687B" w:rsidRPr="0069687B" w:rsidRDefault="0069687B" w:rsidP="0069687B">
      <w:pPr>
        <w:spacing w:after="0" w:line="240" w:lineRule="auto"/>
        <w:rPr>
          <w:rFonts w:ascii="Arial" w:hAnsi="Arial" w:cs="Arial"/>
          <w:b/>
          <w:color w:val="FF0000"/>
        </w:rPr>
      </w:pPr>
    </w:p>
    <w:p w:rsidR="0069687B" w:rsidRPr="00974523" w:rsidRDefault="000566F6" w:rsidP="00974523">
      <w:pPr>
        <w:spacing w:after="0" w:line="240" w:lineRule="auto"/>
        <w:jc w:val="both"/>
        <w:rPr>
          <w:rFonts w:ascii="Arial" w:hAnsi="Arial" w:cs="Arial"/>
        </w:rPr>
      </w:pPr>
      <w:r>
        <w:rPr>
          <w:rFonts w:ascii="Arial" w:hAnsi="Arial" w:cs="Arial"/>
        </w:rPr>
        <w:t xml:space="preserve">En esta subpartida se presupuestó la suma </w:t>
      </w:r>
      <w:r w:rsidR="00AF08C6">
        <w:rPr>
          <w:rFonts w:ascii="Arial" w:hAnsi="Arial" w:cs="Arial"/>
        </w:rPr>
        <w:t xml:space="preserve">de </w:t>
      </w:r>
      <w:r w:rsidR="00AF08C6" w:rsidRPr="00035764">
        <w:rPr>
          <w:rFonts w:ascii="Arial" w:hAnsi="Arial" w:cs="Arial"/>
          <w:b/>
        </w:rPr>
        <w:t>¢</w:t>
      </w:r>
      <w:r w:rsidR="00225E52">
        <w:rPr>
          <w:rFonts w:ascii="Arial" w:hAnsi="Arial" w:cs="Arial"/>
          <w:b/>
        </w:rPr>
        <w:t>252.459.279</w:t>
      </w:r>
      <w:r w:rsidR="00D95ADF">
        <w:rPr>
          <w:rFonts w:ascii="Arial" w:hAnsi="Arial" w:cs="Arial"/>
        </w:rPr>
        <w:t>,</w:t>
      </w:r>
      <w:r w:rsidR="007D7007" w:rsidRPr="007D7007">
        <w:rPr>
          <w:rFonts w:ascii="Arial" w:hAnsi="Arial" w:cs="Arial"/>
        </w:rPr>
        <w:t xml:space="preserve"> </w:t>
      </w:r>
      <w:r w:rsidR="007D7007">
        <w:rPr>
          <w:rFonts w:ascii="Arial" w:hAnsi="Arial" w:cs="Arial"/>
        </w:rPr>
        <w:t>al cierre del periodo 2020 se percibió la suma de ¢116.729.524 equivalentes a un 46% de ejecución, del total pe</w:t>
      </w:r>
      <w:r w:rsidR="005641E3">
        <w:rPr>
          <w:rFonts w:ascii="Arial" w:hAnsi="Arial" w:cs="Arial"/>
        </w:rPr>
        <w:t>rcibido un monto de ¢71.740.992</w:t>
      </w:r>
      <w:r w:rsidR="007D7007">
        <w:rPr>
          <w:rFonts w:ascii="Arial" w:hAnsi="Arial" w:cs="Arial"/>
        </w:rPr>
        <w:t xml:space="preserve"> ingresó durante el segundo semestre.</w:t>
      </w:r>
      <w:r w:rsidR="00D06E8A">
        <w:rPr>
          <w:rFonts w:ascii="Arial" w:hAnsi="Arial" w:cs="Arial"/>
        </w:rPr>
        <w:t xml:space="preserve"> E</w:t>
      </w:r>
      <w:r w:rsidR="00D95ADF">
        <w:rPr>
          <w:rFonts w:ascii="Arial" w:hAnsi="Arial" w:cs="Arial"/>
        </w:rPr>
        <w:t xml:space="preserve">stos recursos corresponden a intereses </w:t>
      </w:r>
      <w:r w:rsidR="00A524AA">
        <w:rPr>
          <w:rFonts w:ascii="Arial" w:hAnsi="Arial" w:cs="Arial"/>
        </w:rPr>
        <w:t xml:space="preserve">generados </w:t>
      </w:r>
      <w:r w:rsidR="00D95ADF">
        <w:rPr>
          <w:rFonts w:ascii="Arial" w:hAnsi="Arial" w:cs="Arial"/>
        </w:rPr>
        <w:t>por la cartera de crédito</w:t>
      </w:r>
      <w:r w:rsidR="0069687B" w:rsidRPr="00974523">
        <w:rPr>
          <w:rFonts w:ascii="Arial" w:hAnsi="Arial" w:cs="Arial"/>
        </w:rPr>
        <w:t>.</w:t>
      </w:r>
    </w:p>
    <w:p w:rsidR="0069687B" w:rsidRPr="00974523" w:rsidRDefault="0069687B" w:rsidP="0063117F">
      <w:pPr>
        <w:spacing w:after="0" w:line="240" w:lineRule="auto"/>
        <w:rPr>
          <w:rFonts w:ascii="Arial" w:hAnsi="Arial" w:cs="Arial"/>
          <w:b/>
        </w:rPr>
      </w:pPr>
    </w:p>
    <w:p w:rsidR="00780FD0" w:rsidRDefault="00780FD0" w:rsidP="0063117F">
      <w:pPr>
        <w:spacing w:after="0" w:line="240" w:lineRule="auto"/>
        <w:rPr>
          <w:rFonts w:ascii="Arial" w:hAnsi="Arial" w:cs="Arial"/>
          <w:b/>
        </w:rPr>
      </w:pPr>
    </w:p>
    <w:p w:rsidR="0063117F" w:rsidRDefault="0063117F" w:rsidP="0063117F">
      <w:pPr>
        <w:spacing w:after="0" w:line="240" w:lineRule="auto"/>
        <w:rPr>
          <w:rFonts w:ascii="Arial" w:hAnsi="Arial" w:cs="Arial"/>
          <w:b/>
        </w:rPr>
      </w:pPr>
      <w:r w:rsidRPr="00300C0C">
        <w:rPr>
          <w:rFonts w:ascii="Arial" w:hAnsi="Arial" w:cs="Arial"/>
          <w:b/>
        </w:rPr>
        <w:t>1.3.2.3.03.00.0.0.000 Otras Rentas de Activos Financieros</w:t>
      </w:r>
    </w:p>
    <w:p w:rsidR="00553739" w:rsidRDefault="00553739" w:rsidP="0063117F">
      <w:pPr>
        <w:spacing w:after="0" w:line="240" w:lineRule="auto"/>
        <w:rPr>
          <w:rFonts w:ascii="Arial" w:hAnsi="Arial" w:cs="Arial"/>
          <w:b/>
        </w:rPr>
      </w:pPr>
      <w:r>
        <w:rPr>
          <w:rFonts w:ascii="Arial" w:hAnsi="Arial" w:cs="Arial"/>
          <w:b/>
        </w:rPr>
        <w:t>1.3.2.3.03.04.0.0.000 Diferencias por tipo de cambio</w:t>
      </w:r>
    </w:p>
    <w:p w:rsidR="009701F5" w:rsidRPr="00300C0C" w:rsidRDefault="009701F5" w:rsidP="0063117F">
      <w:pPr>
        <w:spacing w:after="0" w:line="240" w:lineRule="auto"/>
        <w:rPr>
          <w:rFonts w:ascii="Arial" w:hAnsi="Arial" w:cs="Arial"/>
          <w:b/>
        </w:rPr>
      </w:pPr>
    </w:p>
    <w:p w:rsidR="001F7268" w:rsidRPr="00CA7ADD" w:rsidRDefault="009701F5" w:rsidP="00CA7ADD">
      <w:pPr>
        <w:jc w:val="both"/>
        <w:rPr>
          <w:rFonts w:ascii="Arial" w:eastAsia="Times New Roman" w:hAnsi="Arial" w:cs="Arial"/>
          <w:sz w:val="18"/>
          <w:szCs w:val="18"/>
          <w:lang w:eastAsia="es-CR"/>
        </w:rPr>
      </w:pPr>
      <w:r>
        <w:rPr>
          <w:rFonts w:ascii="Arial" w:hAnsi="Arial" w:cs="Arial"/>
        </w:rPr>
        <w:t>En e</w:t>
      </w:r>
      <w:r w:rsidR="00150A7B" w:rsidRPr="00300C0C">
        <w:rPr>
          <w:rFonts w:ascii="Arial" w:hAnsi="Arial" w:cs="Arial"/>
        </w:rPr>
        <w:t>st</w:t>
      </w:r>
      <w:r w:rsidR="00553739">
        <w:rPr>
          <w:rFonts w:ascii="Arial" w:hAnsi="Arial" w:cs="Arial"/>
        </w:rPr>
        <w:t>a</w:t>
      </w:r>
      <w:r w:rsidR="00150A7B" w:rsidRPr="00300C0C">
        <w:rPr>
          <w:rFonts w:ascii="Arial" w:hAnsi="Arial" w:cs="Arial"/>
        </w:rPr>
        <w:t xml:space="preserve"> </w:t>
      </w:r>
      <w:r w:rsidR="00553739">
        <w:rPr>
          <w:rFonts w:ascii="Arial" w:hAnsi="Arial" w:cs="Arial"/>
        </w:rPr>
        <w:t xml:space="preserve">subpartida </w:t>
      </w:r>
      <w:r>
        <w:rPr>
          <w:rFonts w:ascii="Arial" w:hAnsi="Arial" w:cs="Arial"/>
        </w:rPr>
        <w:t xml:space="preserve">no se </w:t>
      </w:r>
      <w:r w:rsidR="00553739">
        <w:rPr>
          <w:rFonts w:ascii="Arial" w:hAnsi="Arial" w:cs="Arial"/>
        </w:rPr>
        <w:t>presupuestó, s</w:t>
      </w:r>
      <w:r>
        <w:rPr>
          <w:rFonts w:ascii="Arial" w:hAnsi="Arial" w:cs="Arial"/>
        </w:rPr>
        <w:t xml:space="preserve">in </w:t>
      </w:r>
      <w:r w:rsidR="00D428C0">
        <w:rPr>
          <w:rFonts w:ascii="Arial" w:hAnsi="Arial" w:cs="Arial"/>
        </w:rPr>
        <w:t>embargo,</w:t>
      </w:r>
      <w:r w:rsidR="00E24195">
        <w:rPr>
          <w:rFonts w:ascii="Arial" w:hAnsi="Arial" w:cs="Arial"/>
        </w:rPr>
        <w:t xml:space="preserve"> </w:t>
      </w:r>
      <w:r w:rsidR="00553739">
        <w:rPr>
          <w:rFonts w:ascii="Arial" w:hAnsi="Arial" w:cs="Arial"/>
        </w:rPr>
        <w:t>al</w:t>
      </w:r>
      <w:r w:rsidR="003068B7">
        <w:rPr>
          <w:rFonts w:ascii="Arial" w:hAnsi="Arial" w:cs="Arial"/>
        </w:rPr>
        <w:t xml:space="preserve"> cierre del </w:t>
      </w:r>
      <w:r w:rsidR="00E24195">
        <w:rPr>
          <w:rFonts w:ascii="Arial" w:hAnsi="Arial" w:cs="Arial"/>
        </w:rPr>
        <w:t>periodo 2020 ingresó un monto total de ¢20.105.968, de los cuales ¢13.038.408 fueron c</w:t>
      </w:r>
      <w:r w:rsidR="003068B7">
        <w:rPr>
          <w:rFonts w:ascii="Arial" w:hAnsi="Arial" w:cs="Arial"/>
        </w:rPr>
        <w:t>apta</w:t>
      </w:r>
      <w:r w:rsidR="00E24195">
        <w:rPr>
          <w:rFonts w:ascii="Arial" w:hAnsi="Arial" w:cs="Arial"/>
        </w:rPr>
        <w:t>dos en el segundo semestre</w:t>
      </w:r>
      <w:r w:rsidR="00553739">
        <w:rPr>
          <w:rFonts w:ascii="Arial" w:hAnsi="Arial" w:cs="Arial"/>
        </w:rPr>
        <w:t xml:space="preserve">, </w:t>
      </w:r>
      <w:r w:rsidR="00780FD0">
        <w:rPr>
          <w:rFonts w:ascii="Arial" w:hAnsi="Arial" w:cs="Arial"/>
        </w:rPr>
        <w:t xml:space="preserve">estos </w:t>
      </w:r>
      <w:r w:rsidR="003068B7">
        <w:rPr>
          <w:rFonts w:ascii="Arial" w:hAnsi="Arial" w:cs="Arial"/>
        </w:rPr>
        <w:t>ingresos</w:t>
      </w:r>
      <w:r w:rsidR="00553739">
        <w:rPr>
          <w:rFonts w:ascii="Arial" w:hAnsi="Arial" w:cs="Arial"/>
        </w:rPr>
        <w:t xml:space="preserve"> se originan a través de las</w:t>
      </w:r>
      <w:r w:rsidR="00DC38C9" w:rsidRPr="002D4C4C">
        <w:rPr>
          <w:rFonts w:ascii="Arial" w:hAnsi="Arial" w:cs="Arial"/>
        </w:rPr>
        <w:t xml:space="preserve"> fluctuaciones positivas </w:t>
      </w:r>
      <w:r w:rsidR="00A524AA">
        <w:rPr>
          <w:rFonts w:ascii="Arial" w:hAnsi="Arial" w:cs="Arial"/>
        </w:rPr>
        <w:t xml:space="preserve">por tipo de cambio </w:t>
      </w:r>
      <w:r w:rsidR="00DC38C9" w:rsidRPr="002D4C4C">
        <w:rPr>
          <w:rFonts w:ascii="Arial" w:hAnsi="Arial" w:cs="Arial"/>
        </w:rPr>
        <w:t>presentadas durante el per</w:t>
      </w:r>
      <w:r w:rsidR="00DC38C9">
        <w:rPr>
          <w:rFonts w:ascii="Arial" w:hAnsi="Arial" w:cs="Arial"/>
        </w:rPr>
        <w:t>í</w:t>
      </w:r>
      <w:r w:rsidR="00DC38C9" w:rsidRPr="002D4C4C">
        <w:rPr>
          <w:rFonts w:ascii="Arial" w:hAnsi="Arial" w:cs="Arial"/>
        </w:rPr>
        <w:t>odo</w:t>
      </w:r>
      <w:r w:rsidR="0063117F" w:rsidRPr="0063117F">
        <w:rPr>
          <w:rFonts w:ascii="Arial" w:hAnsi="Arial" w:cs="Arial"/>
          <w:b/>
        </w:rPr>
        <w:t>.</w:t>
      </w:r>
    </w:p>
    <w:p w:rsidR="001F7268" w:rsidRDefault="001F7268" w:rsidP="00150A7B">
      <w:pPr>
        <w:spacing w:after="0" w:line="240" w:lineRule="auto"/>
        <w:rPr>
          <w:rFonts w:ascii="Arial" w:hAnsi="Arial" w:cs="Arial"/>
          <w:highlight w:val="yellow"/>
        </w:rPr>
      </w:pPr>
    </w:p>
    <w:p w:rsidR="00150A7B" w:rsidRPr="00300C0C" w:rsidRDefault="00150A7B" w:rsidP="00150A7B">
      <w:pPr>
        <w:spacing w:after="0" w:line="240" w:lineRule="auto"/>
        <w:rPr>
          <w:rFonts w:ascii="Arial" w:hAnsi="Arial" w:cs="Arial"/>
          <w:b/>
        </w:rPr>
      </w:pPr>
      <w:r w:rsidRPr="00300C0C">
        <w:rPr>
          <w:rFonts w:ascii="Arial" w:hAnsi="Arial" w:cs="Arial"/>
          <w:b/>
        </w:rPr>
        <w:t xml:space="preserve">1.3.3.1.00.00.0.0.000 Multas y sanciones </w:t>
      </w:r>
    </w:p>
    <w:p w:rsidR="00150A7B" w:rsidRPr="00300C0C" w:rsidRDefault="00150A7B" w:rsidP="00150A7B">
      <w:pPr>
        <w:spacing w:after="0" w:line="240" w:lineRule="auto"/>
        <w:rPr>
          <w:rFonts w:ascii="Arial" w:hAnsi="Arial" w:cs="Arial"/>
          <w:b/>
        </w:rPr>
      </w:pPr>
      <w:r w:rsidRPr="00300C0C">
        <w:rPr>
          <w:rFonts w:ascii="Arial" w:hAnsi="Arial" w:cs="Arial"/>
          <w:b/>
        </w:rPr>
        <w:t>1.3.3.1.09.00.0.0.000 Otras multas</w:t>
      </w:r>
      <w:r w:rsidR="00A524AA">
        <w:rPr>
          <w:rFonts w:ascii="Arial" w:hAnsi="Arial" w:cs="Arial"/>
          <w:b/>
        </w:rPr>
        <w:t xml:space="preserve"> y sanciones</w:t>
      </w:r>
    </w:p>
    <w:p w:rsidR="00150A7B" w:rsidRDefault="00150A7B" w:rsidP="00150A7B">
      <w:pPr>
        <w:spacing w:after="0" w:line="240" w:lineRule="auto"/>
        <w:jc w:val="both"/>
        <w:rPr>
          <w:rFonts w:ascii="Arial" w:hAnsi="Arial" w:cs="Arial"/>
        </w:rPr>
      </w:pPr>
    </w:p>
    <w:p w:rsidR="00EA10B9" w:rsidRDefault="0038223A" w:rsidP="00D428C0">
      <w:pPr>
        <w:spacing w:after="0" w:line="240" w:lineRule="auto"/>
        <w:jc w:val="both"/>
        <w:rPr>
          <w:rFonts w:ascii="Arial" w:hAnsi="Arial" w:cs="Arial"/>
          <w:b/>
        </w:rPr>
      </w:pPr>
      <w:r>
        <w:rPr>
          <w:rFonts w:ascii="Arial" w:hAnsi="Arial" w:cs="Arial"/>
        </w:rPr>
        <w:t>En e</w:t>
      </w:r>
      <w:r w:rsidRPr="00300C0C">
        <w:rPr>
          <w:rFonts w:ascii="Arial" w:hAnsi="Arial" w:cs="Arial"/>
        </w:rPr>
        <w:t>st</w:t>
      </w:r>
      <w:r>
        <w:rPr>
          <w:rFonts w:ascii="Arial" w:hAnsi="Arial" w:cs="Arial"/>
        </w:rPr>
        <w:t>a</w:t>
      </w:r>
      <w:r w:rsidRPr="00300C0C">
        <w:rPr>
          <w:rFonts w:ascii="Arial" w:hAnsi="Arial" w:cs="Arial"/>
        </w:rPr>
        <w:t xml:space="preserve"> </w:t>
      </w:r>
      <w:r>
        <w:rPr>
          <w:rFonts w:ascii="Arial" w:hAnsi="Arial" w:cs="Arial"/>
        </w:rPr>
        <w:t xml:space="preserve">subpartida no se presupuestó, sin </w:t>
      </w:r>
      <w:r w:rsidR="00D428C0">
        <w:rPr>
          <w:rFonts w:ascii="Arial" w:hAnsi="Arial" w:cs="Arial"/>
        </w:rPr>
        <w:t>embargo,</w:t>
      </w:r>
      <w:r>
        <w:rPr>
          <w:rFonts w:ascii="Arial" w:hAnsi="Arial" w:cs="Arial"/>
        </w:rPr>
        <w:t xml:space="preserve"> al cierre</w:t>
      </w:r>
      <w:r w:rsidR="00D428C0">
        <w:rPr>
          <w:rFonts w:ascii="Arial" w:hAnsi="Arial" w:cs="Arial"/>
        </w:rPr>
        <w:t xml:space="preserve"> al cierre del periodo 2020 ingresó un monto total de ¢590.865, de los cuales ¢382.055 fueron captados en el segundo semestre, </w:t>
      </w:r>
      <w:r w:rsidR="000A3486">
        <w:rPr>
          <w:rFonts w:ascii="Arial" w:hAnsi="Arial" w:cs="Arial"/>
        </w:rPr>
        <w:t xml:space="preserve">estos recursos corresponden a </w:t>
      </w:r>
      <w:r w:rsidR="00A524AA">
        <w:rPr>
          <w:rFonts w:ascii="Arial" w:hAnsi="Arial" w:cs="Arial"/>
        </w:rPr>
        <w:t xml:space="preserve">comisiones por morosidad de </w:t>
      </w:r>
      <w:r w:rsidR="000A3486">
        <w:rPr>
          <w:rFonts w:ascii="Arial" w:hAnsi="Arial" w:cs="Arial"/>
        </w:rPr>
        <w:t>la cartera de crédito.</w:t>
      </w:r>
    </w:p>
    <w:p w:rsidR="00EA10B9" w:rsidRDefault="00EA10B9" w:rsidP="00DC38C9">
      <w:pPr>
        <w:spacing w:after="0" w:line="240" w:lineRule="auto"/>
        <w:rPr>
          <w:rFonts w:ascii="Arial" w:hAnsi="Arial" w:cs="Arial"/>
          <w:b/>
        </w:rPr>
      </w:pPr>
    </w:p>
    <w:p w:rsidR="00EA10B9" w:rsidRDefault="00EA10B9" w:rsidP="00DC38C9">
      <w:pPr>
        <w:spacing w:after="0" w:line="240" w:lineRule="auto"/>
        <w:rPr>
          <w:rFonts w:ascii="Arial" w:hAnsi="Arial" w:cs="Arial"/>
          <w:b/>
        </w:rPr>
      </w:pPr>
    </w:p>
    <w:p w:rsidR="00DC38C9" w:rsidRDefault="005170A2" w:rsidP="00DC38C9">
      <w:pPr>
        <w:spacing w:after="0" w:line="240" w:lineRule="auto"/>
        <w:rPr>
          <w:rFonts w:ascii="Arial" w:hAnsi="Arial" w:cs="Arial"/>
          <w:b/>
        </w:rPr>
      </w:pPr>
      <w:r w:rsidRPr="00DC38C9">
        <w:rPr>
          <w:rFonts w:ascii="Arial" w:hAnsi="Arial" w:cs="Arial"/>
          <w:b/>
        </w:rPr>
        <w:t>1.3.4.0.00.00.0.0.000 Intereses</w:t>
      </w:r>
      <w:r w:rsidR="003A24BA">
        <w:rPr>
          <w:rFonts w:ascii="Arial" w:hAnsi="Arial" w:cs="Arial"/>
          <w:b/>
        </w:rPr>
        <w:t xml:space="preserve"> </w:t>
      </w:r>
      <w:r w:rsidR="00DC38C9" w:rsidRPr="00DC38C9">
        <w:rPr>
          <w:rFonts w:ascii="Arial" w:hAnsi="Arial" w:cs="Arial"/>
          <w:b/>
        </w:rPr>
        <w:t>M</w:t>
      </w:r>
      <w:r w:rsidR="003A24BA">
        <w:rPr>
          <w:rFonts w:ascii="Arial" w:hAnsi="Arial" w:cs="Arial"/>
          <w:b/>
        </w:rPr>
        <w:t>oratorios</w:t>
      </w:r>
    </w:p>
    <w:p w:rsidR="00DC38C9" w:rsidRDefault="00DC38C9" w:rsidP="00DC38C9">
      <w:pPr>
        <w:spacing w:after="0" w:line="240" w:lineRule="auto"/>
        <w:rPr>
          <w:rFonts w:ascii="Arial" w:hAnsi="Arial" w:cs="Arial"/>
          <w:b/>
        </w:rPr>
      </w:pPr>
      <w:r w:rsidRPr="00DC38C9">
        <w:rPr>
          <w:rFonts w:ascii="Arial" w:hAnsi="Arial" w:cs="Arial"/>
          <w:b/>
        </w:rPr>
        <w:t>1.3.4.9.00.00.0.0.000</w:t>
      </w:r>
      <w:r>
        <w:rPr>
          <w:rFonts w:ascii="Arial" w:hAnsi="Arial" w:cs="Arial"/>
          <w:b/>
        </w:rPr>
        <w:t xml:space="preserve"> </w:t>
      </w:r>
      <w:r w:rsidR="003A24BA">
        <w:rPr>
          <w:rFonts w:ascii="Arial" w:hAnsi="Arial" w:cs="Arial"/>
          <w:b/>
        </w:rPr>
        <w:t>Otros Intereses Moratorios</w:t>
      </w:r>
    </w:p>
    <w:p w:rsidR="006C602B" w:rsidRDefault="006C602B" w:rsidP="00CD61C9">
      <w:pPr>
        <w:spacing w:after="0"/>
        <w:jc w:val="both"/>
        <w:rPr>
          <w:rFonts w:ascii="Arial" w:hAnsi="Arial" w:cs="Arial"/>
        </w:rPr>
      </w:pPr>
    </w:p>
    <w:p w:rsidR="00C10E8D" w:rsidRPr="0069687B" w:rsidRDefault="00F025F5" w:rsidP="00CD61C9">
      <w:pPr>
        <w:spacing w:after="0"/>
        <w:jc w:val="both"/>
        <w:rPr>
          <w:rFonts w:ascii="Arial" w:eastAsia="Times New Roman" w:hAnsi="Arial" w:cs="Arial"/>
          <w:color w:val="FF0000"/>
          <w:sz w:val="18"/>
          <w:szCs w:val="18"/>
          <w:lang w:eastAsia="es-CR"/>
        </w:rPr>
      </w:pPr>
      <w:r>
        <w:rPr>
          <w:rFonts w:ascii="Arial" w:hAnsi="Arial" w:cs="Arial"/>
        </w:rPr>
        <w:t>En e</w:t>
      </w:r>
      <w:r w:rsidRPr="00300C0C">
        <w:rPr>
          <w:rFonts w:ascii="Arial" w:hAnsi="Arial" w:cs="Arial"/>
        </w:rPr>
        <w:t>st</w:t>
      </w:r>
      <w:r>
        <w:rPr>
          <w:rFonts w:ascii="Arial" w:hAnsi="Arial" w:cs="Arial"/>
        </w:rPr>
        <w:t>a</w:t>
      </w:r>
      <w:r w:rsidRPr="00300C0C">
        <w:rPr>
          <w:rFonts w:ascii="Arial" w:hAnsi="Arial" w:cs="Arial"/>
        </w:rPr>
        <w:t xml:space="preserve"> </w:t>
      </w:r>
      <w:r>
        <w:rPr>
          <w:rFonts w:ascii="Arial" w:hAnsi="Arial" w:cs="Arial"/>
        </w:rPr>
        <w:t>subpartida no se presupuestó, sin embargo</w:t>
      </w:r>
      <w:r w:rsidR="00C466B0">
        <w:rPr>
          <w:rFonts w:ascii="Arial" w:hAnsi="Arial" w:cs="Arial"/>
        </w:rPr>
        <w:t>,</w:t>
      </w:r>
      <w:r w:rsidR="00C466B0" w:rsidRPr="00C466B0">
        <w:rPr>
          <w:rFonts w:ascii="Arial" w:hAnsi="Arial" w:cs="Arial"/>
        </w:rPr>
        <w:t xml:space="preserve"> </w:t>
      </w:r>
      <w:r w:rsidR="00C466B0">
        <w:rPr>
          <w:rFonts w:ascii="Arial" w:hAnsi="Arial" w:cs="Arial"/>
        </w:rPr>
        <w:t xml:space="preserve">al cierre al cierre del periodo 2020 ingresó un monto total de ¢822.599, de los cuales </w:t>
      </w:r>
      <w:r w:rsidR="00C466B0" w:rsidRPr="00DB2EE1">
        <w:rPr>
          <w:rFonts w:ascii="Arial" w:hAnsi="Arial" w:cs="Arial"/>
          <w:b/>
        </w:rPr>
        <w:t>¢657.321</w:t>
      </w:r>
      <w:r w:rsidR="00C466B0">
        <w:rPr>
          <w:rFonts w:ascii="Arial" w:hAnsi="Arial" w:cs="Arial"/>
        </w:rPr>
        <w:t xml:space="preserve"> fueron captados en el segundo semestre, </w:t>
      </w:r>
      <w:r w:rsidR="0098670D">
        <w:rPr>
          <w:rFonts w:ascii="Arial" w:hAnsi="Arial" w:cs="Arial"/>
        </w:rPr>
        <w:t>estos recursos se originan a través del</w:t>
      </w:r>
      <w:r w:rsidR="00DC38C9">
        <w:rPr>
          <w:rFonts w:ascii="Arial" w:hAnsi="Arial" w:cs="Arial"/>
        </w:rPr>
        <w:t xml:space="preserve"> cobro </w:t>
      </w:r>
      <w:r w:rsidR="001601FB">
        <w:rPr>
          <w:rFonts w:ascii="Arial" w:hAnsi="Arial" w:cs="Arial"/>
        </w:rPr>
        <w:t>de intereses</w:t>
      </w:r>
      <w:r w:rsidR="00DC38C9">
        <w:rPr>
          <w:rFonts w:ascii="Arial" w:hAnsi="Arial" w:cs="Arial"/>
        </w:rPr>
        <w:t xml:space="preserve"> </w:t>
      </w:r>
      <w:r w:rsidR="001601FB" w:rsidRPr="005170A2">
        <w:rPr>
          <w:rFonts w:ascii="Arial" w:hAnsi="Arial" w:cs="Arial"/>
        </w:rPr>
        <w:t xml:space="preserve">moratorios </w:t>
      </w:r>
      <w:r w:rsidR="0069687B" w:rsidRPr="005170A2">
        <w:rPr>
          <w:rFonts w:ascii="Arial" w:hAnsi="Arial" w:cs="Arial"/>
        </w:rPr>
        <w:t xml:space="preserve">en la </w:t>
      </w:r>
      <w:r w:rsidR="00DC38C9" w:rsidRPr="005170A2">
        <w:rPr>
          <w:rFonts w:ascii="Arial" w:hAnsi="Arial" w:cs="Arial"/>
        </w:rPr>
        <w:t>cartera de crédito.</w:t>
      </w:r>
    </w:p>
    <w:p w:rsidR="00540214" w:rsidRPr="001A1B09" w:rsidRDefault="00540214" w:rsidP="00CD61C9">
      <w:pPr>
        <w:spacing w:after="0" w:line="240" w:lineRule="auto"/>
        <w:rPr>
          <w:rFonts w:ascii="Arial" w:hAnsi="Arial" w:cs="Arial"/>
          <w:b/>
          <w:highlight w:val="yellow"/>
        </w:rPr>
      </w:pPr>
    </w:p>
    <w:p w:rsidR="00150A7B" w:rsidRPr="00E94456" w:rsidRDefault="00150A7B" w:rsidP="00150A7B">
      <w:pPr>
        <w:spacing w:after="0" w:line="240" w:lineRule="auto"/>
        <w:rPr>
          <w:rFonts w:ascii="Arial" w:hAnsi="Arial" w:cs="Arial"/>
          <w:b/>
        </w:rPr>
      </w:pPr>
      <w:r w:rsidRPr="00E94456">
        <w:rPr>
          <w:rFonts w:ascii="Arial" w:hAnsi="Arial" w:cs="Arial"/>
          <w:b/>
        </w:rPr>
        <w:t xml:space="preserve">1.3.9.0.00.00.0.0.000 Otros ingresos no tributarios </w:t>
      </w:r>
    </w:p>
    <w:p w:rsidR="00150A7B" w:rsidRDefault="00150A7B" w:rsidP="00150A7B">
      <w:pPr>
        <w:spacing w:after="0" w:line="240" w:lineRule="auto"/>
        <w:rPr>
          <w:rFonts w:ascii="Arial" w:hAnsi="Arial" w:cs="Arial"/>
          <w:b/>
        </w:rPr>
      </w:pPr>
      <w:r w:rsidRPr="00E94456">
        <w:rPr>
          <w:rFonts w:ascii="Arial" w:hAnsi="Arial" w:cs="Arial"/>
          <w:b/>
        </w:rPr>
        <w:t xml:space="preserve">1.3.9.1.00.00.0.0.000 Reintegro </w:t>
      </w:r>
      <w:r w:rsidR="00AF075C">
        <w:rPr>
          <w:rFonts w:ascii="Arial" w:hAnsi="Arial" w:cs="Arial"/>
          <w:b/>
        </w:rPr>
        <w:t>y devoluciones</w:t>
      </w:r>
    </w:p>
    <w:p w:rsidR="00B42EE8" w:rsidRPr="00E94456" w:rsidRDefault="00B42EE8" w:rsidP="00150A7B">
      <w:pPr>
        <w:spacing w:after="0" w:line="240" w:lineRule="auto"/>
        <w:rPr>
          <w:rFonts w:ascii="Arial" w:hAnsi="Arial" w:cs="Arial"/>
          <w:b/>
        </w:rPr>
      </w:pPr>
    </w:p>
    <w:p w:rsidR="00BE73A1" w:rsidRDefault="00381518" w:rsidP="00EA10B9">
      <w:pPr>
        <w:jc w:val="both"/>
        <w:rPr>
          <w:rFonts w:ascii="Arial" w:hAnsi="Arial" w:cs="Arial"/>
          <w:b/>
        </w:rPr>
      </w:pPr>
      <w:r>
        <w:rPr>
          <w:rFonts w:ascii="Arial" w:hAnsi="Arial" w:cs="Arial"/>
        </w:rPr>
        <w:t xml:space="preserve">En esta subpartida </w:t>
      </w:r>
      <w:r w:rsidR="000B1B60">
        <w:rPr>
          <w:rFonts w:ascii="Arial" w:hAnsi="Arial" w:cs="Arial"/>
        </w:rPr>
        <w:t xml:space="preserve">no se presupuestó contenido, </w:t>
      </w:r>
      <w:r w:rsidR="00C466B0">
        <w:rPr>
          <w:rFonts w:ascii="Arial" w:hAnsi="Arial" w:cs="Arial"/>
        </w:rPr>
        <w:t>sin embargo,</w:t>
      </w:r>
      <w:r w:rsidR="00C466B0" w:rsidRPr="00C466B0">
        <w:rPr>
          <w:rFonts w:ascii="Arial" w:hAnsi="Arial" w:cs="Arial"/>
        </w:rPr>
        <w:t xml:space="preserve"> </w:t>
      </w:r>
      <w:r w:rsidR="00C466B0">
        <w:rPr>
          <w:rFonts w:ascii="Arial" w:hAnsi="Arial" w:cs="Arial"/>
        </w:rPr>
        <w:t xml:space="preserve">al cierre al cierre del periodo 2020 ingresó un monto total de ¢21.588.579, de los cuales </w:t>
      </w:r>
      <w:r w:rsidR="00C466B0" w:rsidRPr="00DB2EE1">
        <w:rPr>
          <w:rFonts w:ascii="Arial" w:hAnsi="Arial" w:cs="Arial"/>
          <w:b/>
        </w:rPr>
        <w:t>¢18.911.381</w:t>
      </w:r>
      <w:r w:rsidR="00C466B0">
        <w:rPr>
          <w:rFonts w:ascii="Arial" w:hAnsi="Arial" w:cs="Arial"/>
        </w:rPr>
        <w:t xml:space="preserve"> fueron captados en el segundo semestre</w:t>
      </w:r>
      <w:r w:rsidR="00150A7B" w:rsidRPr="009368FC">
        <w:rPr>
          <w:rFonts w:ascii="Arial" w:hAnsi="Arial" w:cs="Arial"/>
          <w:b/>
        </w:rPr>
        <w:t xml:space="preserve">, </w:t>
      </w:r>
      <w:r w:rsidR="007E53AD" w:rsidRPr="007E53AD">
        <w:rPr>
          <w:rFonts w:ascii="Arial" w:hAnsi="Arial" w:cs="Arial"/>
        </w:rPr>
        <w:t>estos ingresos se origina</w:t>
      </w:r>
      <w:r w:rsidR="00AF075C">
        <w:rPr>
          <w:rFonts w:ascii="Arial" w:hAnsi="Arial" w:cs="Arial"/>
        </w:rPr>
        <w:t xml:space="preserve">ron principalmente por el pago </w:t>
      </w:r>
      <w:r w:rsidR="002E47D3">
        <w:rPr>
          <w:rFonts w:ascii="Arial" w:hAnsi="Arial" w:cs="Arial"/>
        </w:rPr>
        <w:t xml:space="preserve">que realizaran los deudores, por </w:t>
      </w:r>
      <w:r w:rsidR="00AF075C">
        <w:rPr>
          <w:rFonts w:ascii="Arial" w:hAnsi="Arial" w:cs="Arial"/>
        </w:rPr>
        <w:t xml:space="preserve">gastos </w:t>
      </w:r>
      <w:r w:rsidR="002E47D3">
        <w:rPr>
          <w:rFonts w:ascii="Arial" w:hAnsi="Arial" w:cs="Arial"/>
        </w:rPr>
        <w:t xml:space="preserve">de gestiones </w:t>
      </w:r>
      <w:r w:rsidR="00875FBB">
        <w:rPr>
          <w:rFonts w:ascii="Arial" w:hAnsi="Arial" w:cs="Arial"/>
        </w:rPr>
        <w:t xml:space="preserve">de créditos </w:t>
      </w:r>
      <w:r w:rsidR="00AF075C">
        <w:rPr>
          <w:rFonts w:ascii="Arial" w:hAnsi="Arial" w:cs="Arial"/>
        </w:rPr>
        <w:t>en c</w:t>
      </w:r>
      <w:r w:rsidR="0069687B" w:rsidRPr="009368FC">
        <w:rPr>
          <w:rFonts w:ascii="Arial" w:hAnsi="Arial" w:cs="Arial"/>
        </w:rPr>
        <w:t>obro judicial.</w:t>
      </w:r>
    </w:p>
    <w:p w:rsidR="00150A7B" w:rsidRPr="00767FC5" w:rsidRDefault="00150A7B" w:rsidP="00150A7B">
      <w:pPr>
        <w:spacing w:after="0" w:line="240" w:lineRule="auto"/>
        <w:rPr>
          <w:rFonts w:ascii="Arial" w:hAnsi="Arial" w:cs="Arial"/>
          <w:b/>
        </w:rPr>
      </w:pPr>
      <w:r w:rsidRPr="00767FC5">
        <w:rPr>
          <w:rFonts w:ascii="Arial" w:hAnsi="Arial" w:cs="Arial"/>
          <w:b/>
        </w:rPr>
        <w:t xml:space="preserve">1.4.0.0.00.00.0.0.000 Transferencias Corrientes </w:t>
      </w:r>
    </w:p>
    <w:p w:rsidR="0051131E" w:rsidRDefault="00150A7B" w:rsidP="00150A7B">
      <w:pPr>
        <w:spacing w:after="0" w:line="240" w:lineRule="auto"/>
        <w:rPr>
          <w:rFonts w:ascii="Arial" w:hAnsi="Arial" w:cs="Arial"/>
          <w:b/>
        </w:rPr>
      </w:pPr>
      <w:r w:rsidRPr="00767FC5">
        <w:rPr>
          <w:rFonts w:ascii="Arial" w:hAnsi="Arial" w:cs="Arial"/>
          <w:b/>
        </w:rPr>
        <w:t>1.4.1.</w:t>
      </w:r>
      <w:r w:rsidR="005B7D78">
        <w:rPr>
          <w:rFonts w:ascii="Arial" w:hAnsi="Arial" w:cs="Arial"/>
          <w:b/>
        </w:rPr>
        <w:t>2</w:t>
      </w:r>
      <w:r w:rsidRPr="00767FC5">
        <w:rPr>
          <w:rFonts w:ascii="Arial" w:hAnsi="Arial" w:cs="Arial"/>
          <w:b/>
        </w:rPr>
        <w:t xml:space="preserve">.00.00.0.0.000 Transferencias </w:t>
      </w:r>
      <w:r w:rsidR="005B7D78">
        <w:rPr>
          <w:rFonts w:ascii="Arial" w:hAnsi="Arial" w:cs="Arial"/>
          <w:b/>
        </w:rPr>
        <w:t>de Órganos Desconcentrados</w:t>
      </w:r>
    </w:p>
    <w:p w:rsidR="005B7D78" w:rsidRDefault="005B7D78" w:rsidP="00150A7B">
      <w:pPr>
        <w:spacing w:after="0" w:line="240" w:lineRule="auto"/>
        <w:rPr>
          <w:rFonts w:ascii="Arial" w:hAnsi="Arial" w:cs="Arial"/>
          <w:b/>
        </w:rPr>
      </w:pPr>
    </w:p>
    <w:p w:rsidR="00A306F5" w:rsidRDefault="005B7D78" w:rsidP="00A306F5">
      <w:pPr>
        <w:pStyle w:val="Default"/>
        <w:jc w:val="both"/>
      </w:pPr>
      <w:r>
        <w:t xml:space="preserve">En esta subpartida se presupuestó la suma de </w:t>
      </w:r>
      <w:r w:rsidRPr="00D05E55">
        <w:rPr>
          <w:b/>
        </w:rPr>
        <w:t>¢</w:t>
      </w:r>
      <w:r w:rsidR="00A306F5">
        <w:rPr>
          <w:b/>
        </w:rPr>
        <w:t>526.050.000</w:t>
      </w:r>
      <w:r>
        <w:t xml:space="preserve">, de los cuales </w:t>
      </w:r>
      <w:r w:rsidR="000E49D3">
        <w:t xml:space="preserve">se logró </w:t>
      </w:r>
      <w:r w:rsidR="00DB2EE1">
        <w:t>percibir la</w:t>
      </w:r>
      <w:r>
        <w:t xml:space="preserve"> suma </w:t>
      </w:r>
      <w:r w:rsidR="00DB2EE1">
        <w:t xml:space="preserve">total </w:t>
      </w:r>
      <w:r>
        <w:t xml:space="preserve">de </w:t>
      </w:r>
      <w:r w:rsidR="00D05E55" w:rsidRPr="00D05E55">
        <w:rPr>
          <w:b/>
        </w:rPr>
        <w:t>¢</w:t>
      </w:r>
      <w:r w:rsidR="00DB2EE1">
        <w:rPr>
          <w:b/>
        </w:rPr>
        <w:t>425.630.000</w:t>
      </w:r>
      <w:r w:rsidR="00D05E55">
        <w:t xml:space="preserve"> equivale</w:t>
      </w:r>
      <w:r w:rsidR="000E49D3">
        <w:t>nte</w:t>
      </w:r>
      <w:r w:rsidR="00A306F5">
        <w:t>s</w:t>
      </w:r>
      <w:r w:rsidR="000E49D3">
        <w:t xml:space="preserve"> </w:t>
      </w:r>
      <w:r w:rsidR="00D05E55">
        <w:t xml:space="preserve">a una ejecución del </w:t>
      </w:r>
      <w:r w:rsidR="00A306F5" w:rsidRPr="00A306F5">
        <w:rPr>
          <w:b/>
        </w:rPr>
        <w:t>8</w:t>
      </w:r>
      <w:r w:rsidR="00DB2EE1">
        <w:rPr>
          <w:b/>
        </w:rPr>
        <w:t>1</w:t>
      </w:r>
      <w:r w:rsidR="000B1B60" w:rsidRPr="00A306F5">
        <w:rPr>
          <w:b/>
        </w:rPr>
        <w:t>%</w:t>
      </w:r>
      <w:r w:rsidR="00DB2EE1">
        <w:rPr>
          <w:b/>
        </w:rPr>
        <w:t xml:space="preserve">, </w:t>
      </w:r>
      <w:r w:rsidR="00DB2EE1" w:rsidRPr="00DB2EE1">
        <w:t xml:space="preserve">del monto antes indicado un total de </w:t>
      </w:r>
      <w:r w:rsidR="00DB2EE1" w:rsidRPr="00DB2EE1">
        <w:rPr>
          <w:b/>
        </w:rPr>
        <w:t>¢121.567.462</w:t>
      </w:r>
      <w:r w:rsidR="00DB2EE1" w:rsidRPr="00DB2EE1">
        <w:t xml:space="preserve"> fueron percibidos en el segundo semestre</w:t>
      </w:r>
      <w:r w:rsidR="000E49D3" w:rsidRPr="00A306F5">
        <w:rPr>
          <w:b/>
        </w:rPr>
        <w:t>.</w:t>
      </w:r>
      <w:r w:rsidR="000E49D3">
        <w:t xml:space="preserve"> E</w:t>
      </w:r>
      <w:r w:rsidR="00D05E55">
        <w:t>stos recursos corresponden a</w:t>
      </w:r>
      <w:r w:rsidR="0051131E" w:rsidRPr="009368FC">
        <w:t xml:space="preserve"> la transferencia por impuesto a la madera, según la Ley Nº 7575 “Ley Forestal”, inciso g) del artículo Nº</w:t>
      </w:r>
      <w:r w:rsidR="00FD4AB7">
        <w:t xml:space="preserve"> </w:t>
      </w:r>
      <w:r w:rsidR="0051131E" w:rsidRPr="009368FC">
        <w:t xml:space="preserve">47 </w:t>
      </w:r>
      <w:r w:rsidR="00A306F5">
        <w:t>así como</w:t>
      </w:r>
      <w:r w:rsidR="00875FBB">
        <w:t xml:space="preserve"> recursos que transfiere el </w:t>
      </w:r>
      <w:r w:rsidR="00D05E55">
        <w:t xml:space="preserve">FONAFIFO </w:t>
      </w:r>
      <w:r w:rsidR="00875FBB">
        <w:t>para gastos operativos en el Fideicomiso</w:t>
      </w:r>
      <w:r w:rsidR="00A306F5">
        <w:t xml:space="preserve"> y recursos provenientes de </w:t>
      </w:r>
      <w:r w:rsidR="00A306F5" w:rsidRPr="00A306F5">
        <w:t xml:space="preserve">reintegros por incumplimientos de contratos por servicios ambientales, según se indica en la resolución administrativa que se publica anualmente para el Programa de </w:t>
      </w:r>
      <w:r w:rsidR="00A306F5">
        <w:t>Pago por Servicios Ambientales.</w:t>
      </w:r>
    </w:p>
    <w:p w:rsidR="00DB2EE1" w:rsidRPr="00DB2EE1" w:rsidRDefault="00DB2EE1" w:rsidP="00DB2EE1">
      <w:pPr>
        <w:pStyle w:val="Default"/>
        <w:jc w:val="both"/>
      </w:pPr>
      <w:r>
        <w:t xml:space="preserve">En el caso de la transferencia del impuesto a la madera, debido a los rebajos </w:t>
      </w:r>
      <w:r w:rsidRPr="00DB2EE1">
        <w:t>solicitados por el Ministerio de Hacienda para el recorte del gasto público del Presupuesto Nacional</w:t>
      </w:r>
      <w:r>
        <w:t xml:space="preserve">, al Fonafifo le rebajaron un total ¢90.254.488 de acuerdo al oficio </w:t>
      </w:r>
      <w:r w:rsidRPr="00DB2EE1">
        <w:t>SINAC-SE-DFC-406</w:t>
      </w:r>
      <w:r w:rsidRPr="00DB2EE1">
        <w:rPr>
          <w:rFonts w:eastAsia="Batang"/>
          <w:b/>
          <w:bCs/>
          <w:sz w:val="22"/>
          <w:szCs w:val="22"/>
          <w:lang w:val="es-MX"/>
        </w:rPr>
        <w:t xml:space="preserve"> </w:t>
      </w:r>
      <w:r>
        <w:t>y un monto de ¢10.165.512 no fueron transferidos por el SINAC</w:t>
      </w:r>
      <w:r w:rsidR="00FD4AB7">
        <w:t xml:space="preserve"> debido a una menor percepción del impuesto a la madera</w:t>
      </w:r>
      <w:r>
        <w:t>, lo que suma un monto de ¢100.420.000 percibidos de menos en este rubro.</w:t>
      </w:r>
    </w:p>
    <w:p w:rsidR="00150A7B" w:rsidRDefault="00150A7B" w:rsidP="00150A7B">
      <w:pPr>
        <w:spacing w:after="0" w:line="240" w:lineRule="auto"/>
        <w:rPr>
          <w:rFonts w:ascii="Arial" w:hAnsi="Arial" w:cs="Arial"/>
        </w:rPr>
      </w:pPr>
    </w:p>
    <w:p w:rsidR="00FD232A" w:rsidRDefault="00FD232A" w:rsidP="00FD232A">
      <w:pPr>
        <w:spacing w:after="0" w:line="240" w:lineRule="auto"/>
        <w:jc w:val="both"/>
        <w:rPr>
          <w:rFonts w:ascii="Arial" w:hAnsi="Arial" w:cs="Arial"/>
          <w:b/>
        </w:rPr>
      </w:pPr>
      <w:r w:rsidRPr="00FD232A">
        <w:rPr>
          <w:rFonts w:ascii="Arial" w:hAnsi="Arial" w:cs="Arial"/>
          <w:b/>
        </w:rPr>
        <w:t>1.4.3.0.00.00.0.0.000</w:t>
      </w:r>
      <w:r>
        <w:rPr>
          <w:rFonts w:ascii="Arial" w:hAnsi="Arial" w:cs="Arial"/>
          <w:b/>
        </w:rPr>
        <w:t xml:space="preserve"> Transferencias corrientes del sector externo</w:t>
      </w:r>
    </w:p>
    <w:p w:rsidR="00FD232A" w:rsidRDefault="00FD232A" w:rsidP="00FD232A">
      <w:pPr>
        <w:spacing w:after="0" w:line="240" w:lineRule="auto"/>
        <w:jc w:val="both"/>
        <w:rPr>
          <w:rFonts w:ascii="Arial" w:hAnsi="Arial" w:cs="Arial"/>
          <w:b/>
        </w:rPr>
      </w:pPr>
      <w:r w:rsidRPr="00FD232A">
        <w:rPr>
          <w:rFonts w:ascii="Arial" w:hAnsi="Arial" w:cs="Arial"/>
          <w:b/>
        </w:rPr>
        <w:t>1.4.3.1.00.00.0.0.000</w:t>
      </w:r>
      <w:r>
        <w:rPr>
          <w:rFonts w:ascii="Arial" w:hAnsi="Arial" w:cs="Arial"/>
          <w:b/>
        </w:rPr>
        <w:t xml:space="preserve"> Transferencias corrientes de órganos internacionales</w:t>
      </w:r>
    </w:p>
    <w:p w:rsidR="00FD232A" w:rsidRDefault="00FD232A" w:rsidP="00FD232A">
      <w:pPr>
        <w:spacing w:after="0" w:line="240" w:lineRule="auto"/>
        <w:jc w:val="both"/>
        <w:rPr>
          <w:rFonts w:ascii="Arial" w:hAnsi="Arial" w:cs="Arial"/>
          <w:b/>
        </w:rPr>
      </w:pPr>
    </w:p>
    <w:p w:rsidR="00460C87" w:rsidRDefault="00B42EE8" w:rsidP="00FD232A">
      <w:pPr>
        <w:spacing w:after="0" w:line="240" w:lineRule="auto"/>
        <w:jc w:val="both"/>
        <w:rPr>
          <w:rFonts w:ascii="Arial" w:hAnsi="Arial" w:cs="Arial"/>
        </w:rPr>
      </w:pPr>
      <w:r>
        <w:rPr>
          <w:rFonts w:ascii="Arial" w:hAnsi="Arial" w:cs="Arial"/>
        </w:rPr>
        <w:t>En est</w:t>
      </w:r>
      <w:r w:rsidR="00360CE3">
        <w:rPr>
          <w:rFonts w:ascii="Arial" w:hAnsi="Arial" w:cs="Arial"/>
        </w:rPr>
        <w:t xml:space="preserve">a subpartida se presupuestó la suma de </w:t>
      </w:r>
      <w:r w:rsidR="000857F8">
        <w:rPr>
          <w:rFonts w:ascii="Arial" w:hAnsi="Arial" w:cs="Arial"/>
          <w:b/>
        </w:rPr>
        <w:t>¢</w:t>
      </w:r>
      <w:r w:rsidR="009B7A26">
        <w:rPr>
          <w:rFonts w:ascii="Arial" w:hAnsi="Arial" w:cs="Arial"/>
          <w:b/>
        </w:rPr>
        <w:t>1.174.263.003</w:t>
      </w:r>
      <w:r w:rsidR="00360CE3">
        <w:rPr>
          <w:rFonts w:ascii="Arial" w:hAnsi="Arial" w:cs="Arial"/>
        </w:rPr>
        <w:t xml:space="preserve">, de los cuales </w:t>
      </w:r>
      <w:r w:rsidR="00FD4AB7">
        <w:rPr>
          <w:rFonts w:ascii="Arial" w:hAnsi="Arial" w:cs="Arial"/>
        </w:rPr>
        <w:t xml:space="preserve">al cierre de periodo 2020 </w:t>
      </w:r>
      <w:r w:rsidR="00CC00C7">
        <w:rPr>
          <w:rFonts w:ascii="Arial" w:hAnsi="Arial" w:cs="Arial"/>
        </w:rPr>
        <w:t xml:space="preserve">ingresó </w:t>
      </w:r>
      <w:r w:rsidR="00360CE3">
        <w:rPr>
          <w:rFonts w:ascii="Arial" w:hAnsi="Arial" w:cs="Arial"/>
        </w:rPr>
        <w:t xml:space="preserve">la suma </w:t>
      </w:r>
      <w:r w:rsidR="00CC00C7">
        <w:rPr>
          <w:rFonts w:ascii="Arial" w:hAnsi="Arial" w:cs="Arial"/>
        </w:rPr>
        <w:t xml:space="preserve">total </w:t>
      </w:r>
      <w:r w:rsidR="00360CE3">
        <w:rPr>
          <w:rFonts w:ascii="Arial" w:hAnsi="Arial" w:cs="Arial"/>
        </w:rPr>
        <w:t xml:space="preserve">de </w:t>
      </w:r>
      <w:r w:rsidR="00360CE3" w:rsidRPr="0049129E">
        <w:rPr>
          <w:rFonts w:ascii="Arial" w:hAnsi="Arial" w:cs="Arial"/>
          <w:b/>
        </w:rPr>
        <w:t>¢</w:t>
      </w:r>
      <w:r w:rsidR="00FD4AB7">
        <w:rPr>
          <w:rFonts w:ascii="Arial" w:hAnsi="Arial" w:cs="Arial"/>
          <w:b/>
        </w:rPr>
        <w:t>1.052.208.788</w:t>
      </w:r>
      <w:r w:rsidR="00360CE3">
        <w:rPr>
          <w:rFonts w:ascii="Arial" w:hAnsi="Arial" w:cs="Arial"/>
        </w:rPr>
        <w:t xml:space="preserve"> lo que equivale a un</w:t>
      </w:r>
      <w:r w:rsidR="00360CE3" w:rsidRPr="00CC00C7">
        <w:rPr>
          <w:rFonts w:ascii="Arial" w:hAnsi="Arial" w:cs="Arial"/>
          <w:b/>
        </w:rPr>
        <w:t xml:space="preserve"> </w:t>
      </w:r>
      <w:r w:rsidR="00FD4AB7">
        <w:rPr>
          <w:rFonts w:ascii="Arial" w:hAnsi="Arial" w:cs="Arial"/>
          <w:b/>
        </w:rPr>
        <w:t>90</w:t>
      </w:r>
      <w:r w:rsidR="00CC00C7" w:rsidRPr="00CC00C7">
        <w:rPr>
          <w:rFonts w:ascii="Arial" w:hAnsi="Arial" w:cs="Arial"/>
          <w:b/>
        </w:rPr>
        <w:t xml:space="preserve">% </w:t>
      </w:r>
      <w:r w:rsidR="00CC00C7">
        <w:rPr>
          <w:rFonts w:ascii="Arial" w:hAnsi="Arial" w:cs="Arial"/>
        </w:rPr>
        <w:t>de ejecución</w:t>
      </w:r>
      <w:r w:rsidR="0049129E">
        <w:rPr>
          <w:rFonts w:ascii="Arial" w:hAnsi="Arial" w:cs="Arial"/>
        </w:rPr>
        <w:t>,</w:t>
      </w:r>
      <w:r w:rsidR="00FD4AB7">
        <w:rPr>
          <w:rFonts w:ascii="Arial" w:hAnsi="Arial" w:cs="Arial"/>
        </w:rPr>
        <w:t xml:space="preserve"> del monto total percibido, durante el segundo semestre se percibió la suma de ¢868.136.185,</w:t>
      </w:r>
      <w:r w:rsidR="0049129E">
        <w:rPr>
          <w:rFonts w:ascii="Arial" w:hAnsi="Arial" w:cs="Arial"/>
        </w:rPr>
        <w:t xml:space="preserve"> estos ingresos </w:t>
      </w:r>
      <w:r w:rsidR="00CC00C7">
        <w:rPr>
          <w:rFonts w:ascii="Arial" w:hAnsi="Arial" w:cs="Arial"/>
        </w:rPr>
        <w:t>provienen de</w:t>
      </w:r>
      <w:r w:rsidR="00FD232A">
        <w:rPr>
          <w:rFonts w:ascii="Arial" w:hAnsi="Arial" w:cs="Arial"/>
        </w:rPr>
        <w:t xml:space="preserve"> la transferencia </w:t>
      </w:r>
      <w:r w:rsidR="007D4319">
        <w:rPr>
          <w:rFonts w:ascii="Arial" w:hAnsi="Arial" w:cs="Arial"/>
        </w:rPr>
        <w:t xml:space="preserve">del </w:t>
      </w:r>
      <w:r w:rsidR="007D4319" w:rsidRPr="00FD232A">
        <w:rPr>
          <w:rFonts w:ascii="Arial" w:hAnsi="Arial" w:cs="Arial"/>
        </w:rPr>
        <w:t>tercer</w:t>
      </w:r>
      <w:r w:rsidR="00FD232A" w:rsidRPr="00FD232A">
        <w:rPr>
          <w:rFonts w:ascii="Arial" w:hAnsi="Arial" w:cs="Arial"/>
        </w:rPr>
        <w:t xml:space="preserve"> acuerdo de</w:t>
      </w:r>
      <w:r w:rsidR="00460C87">
        <w:rPr>
          <w:rFonts w:ascii="Arial" w:hAnsi="Arial" w:cs="Arial"/>
        </w:rPr>
        <w:t xml:space="preserve"> </w:t>
      </w:r>
    </w:p>
    <w:p w:rsidR="00460C87" w:rsidRDefault="00460C87" w:rsidP="00FD232A">
      <w:pPr>
        <w:spacing w:after="0" w:line="240" w:lineRule="auto"/>
        <w:jc w:val="both"/>
        <w:rPr>
          <w:rFonts w:ascii="Arial" w:hAnsi="Arial" w:cs="Arial"/>
        </w:rPr>
      </w:pPr>
    </w:p>
    <w:p w:rsidR="00460C87" w:rsidRDefault="00460C87" w:rsidP="00FD232A">
      <w:pPr>
        <w:spacing w:after="0" w:line="240" w:lineRule="auto"/>
        <w:jc w:val="both"/>
        <w:rPr>
          <w:rFonts w:ascii="Arial" w:hAnsi="Arial" w:cs="Arial"/>
        </w:rPr>
      </w:pPr>
    </w:p>
    <w:p w:rsidR="00460C87" w:rsidRDefault="00460C87" w:rsidP="00FD232A">
      <w:pPr>
        <w:spacing w:after="0" w:line="240" w:lineRule="auto"/>
        <w:jc w:val="both"/>
        <w:rPr>
          <w:rFonts w:ascii="Arial" w:hAnsi="Arial" w:cs="Arial"/>
        </w:rPr>
      </w:pPr>
    </w:p>
    <w:p w:rsidR="00FD232A" w:rsidRPr="00FD232A" w:rsidRDefault="00FD232A" w:rsidP="00FD232A">
      <w:pPr>
        <w:spacing w:after="0" w:line="240" w:lineRule="auto"/>
        <w:jc w:val="both"/>
        <w:rPr>
          <w:rFonts w:ascii="Arial" w:hAnsi="Arial" w:cs="Arial"/>
        </w:rPr>
      </w:pPr>
      <w:r w:rsidRPr="00FD232A">
        <w:rPr>
          <w:rFonts w:ascii="Arial" w:hAnsi="Arial" w:cs="Arial"/>
        </w:rPr>
        <w:t xml:space="preserve">Donación entre el Fondo Nacional de Financiamiento Forestal y el Banco Internacional de </w:t>
      </w:r>
      <w:r w:rsidR="007D4319" w:rsidRPr="00FD232A">
        <w:rPr>
          <w:rFonts w:ascii="Arial" w:hAnsi="Arial" w:cs="Arial"/>
        </w:rPr>
        <w:t>Reconstrucción</w:t>
      </w:r>
      <w:r w:rsidRPr="00FD232A">
        <w:rPr>
          <w:rFonts w:ascii="Arial" w:hAnsi="Arial" w:cs="Arial"/>
        </w:rPr>
        <w:t xml:space="preserve"> y Fomento</w:t>
      </w:r>
      <w:r w:rsidR="00875FBB">
        <w:rPr>
          <w:rFonts w:ascii="Arial" w:hAnsi="Arial" w:cs="Arial"/>
        </w:rPr>
        <w:t>, para el financiamiento del desarrollo de la Estrategia REDD+.</w:t>
      </w:r>
    </w:p>
    <w:p w:rsidR="00FD232A" w:rsidRDefault="00FD232A" w:rsidP="00FD232A">
      <w:pPr>
        <w:spacing w:after="0" w:line="240" w:lineRule="auto"/>
        <w:jc w:val="both"/>
        <w:rPr>
          <w:rFonts w:ascii="Arial" w:hAnsi="Arial" w:cs="Arial"/>
          <w:b/>
        </w:rPr>
      </w:pPr>
    </w:p>
    <w:p w:rsidR="00875FBB" w:rsidRDefault="00875FBB" w:rsidP="00412EB7">
      <w:pPr>
        <w:spacing w:after="0" w:line="240" w:lineRule="auto"/>
        <w:rPr>
          <w:rFonts w:ascii="Arial" w:hAnsi="Arial" w:cs="Arial"/>
          <w:b/>
        </w:rPr>
      </w:pPr>
    </w:p>
    <w:p w:rsidR="00253C48" w:rsidRDefault="00253C48" w:rsidP="00412EB7">
      <w:pPr>
        <w:spacing w:after="0" w:line="240" w:lineRule="auto"/>
        <w:rPr>
          <w:rFonts w:ascii="Arial" w:hAnsi="Arial" w:cs="Arial"/>
          <w:b/>
        </w:rPr>
      </w:pPr>
      <w:r w:rsidRPr="00253C48">
        <w:rPr>
          <w:rFonts w:ascii="Arial" w:hAnsi="Arial" w:cs="Arial"/>
          <w:b/>
        </w:rPr>
        <w:t>2.0.0.0.00.00.0.0.000</w:t>
      </w:r>
      <w:r>
        <w:rPr>
          <w:rFonts w:ascii="Arial" w:hAnsi="Arial" w:cs="Arial"/>
          <w:b/>
        </w:rPr>
        <w:t xml:space="preserve"> </w:t>
      </w:r>
      <w:r w:rsidR="00447D5F" w:rsidRPr="00253C48">
        <w:rPr>
          <w:rFonts w:ascii="Arial" w:hAnsi="Arial" w:cs="Arial"/>
          <w:b/>
        </w:rPr>
        <w:t>I</w:t>
      </w:r>
      <w:r w:rsidR="00447D5F">
        <w:rPr>
          <w:rFonts w:ascii="Arial" w:hAnsi="Arial" w:cs="Arial"/>
          <w:b/>
        </w:rPr>
        <w:t>ngresos de</w:t>
      </w:r>
      <w:r w:rsidR="00C047BE">
        <w:rPr>
          <w:rFonts w:ascii="Arial" w:hAnsi="Arial" w:cs="Arial"/>
          <w:b/>
        </w:rPr>
        <w:t xml:space="preserve"> Capital</w:t>
      </w:r>
    </w:p>
    <w:p w:rsidR="00253C48" w:rsidRDefault="00253C48" w:rsidP="00412EB7">
      <w:pPr>
        <w:spacing w:after="0" w:line="240" w:lineRule="auto"/>
        <w:rPr>
          <w:rFonts w:ascii="Arial" w:hAnsi="Arial" w:cs="Arial"/>
          <w:b/>
        </w:rPr>
      </w:pPr>
      <w:r w:rsidRPr="00253C48">
        <w:rPr>
          <w:rFonts w:ascii="Arial" w:hAnsi="Arial" w:cs="Arial"/>
          <w:b/>
        </w:rPr>
        <w:t>2.3.2.0.00.00.0.0.000</w:t>
      </w:r>
      <w:r>
        <w:rPr>
          <w:rFonts w:ascii="Arial" w:hAnsi="Arial" w:cs="Arial"/>
          <w:b/>
        </w:rPr>
        <w:t xml:space="preserve"> </w:t>
      </w:r>
      <w:r w:rsidR="00C047BE" w:rsidRPr="00253C48">
        <w:rPr>
          <w:rFonts w:ascii="Arial" w:hAnsi="Arial" w:cs="Arial"/>
          <w:b/>
        </w:rPr>
        <w:t>R</w:t>
      </w:r>
      <w:r w:rsidR="00C047BE">
        <w:rPr>
          <w:rFonts w:ascii="Arial" w:hAnsi="Arial" w:cs="Arial"/>
          <w:b/>
        </w:rPr>
        <w:t xml:space="preserve">ecuperación de Préstamos </w:t>
      </w:r>
    </w:p>
    <w:p w:rsidR="00253C48" w:rsidRDefault="00253C48" w:rsidP="00412EB7">
      <w:pPr>
        <w:spacing w:after="0" w:line="240" w:lineRule="auto"/>
        <w:rPr>
          <w:rFonts w:ascii="Arial" w:hAnsi="Arial" w:cs="Arial"/>
          <w:b/>
        </w:rPr>
      </w:pPr>
    </w:p>
    <w:p w:rsidR="00803A99" w:rsidRDefault="00B97CAE" w:rsidP="00FA1D53">
      <w:pPr>
        <w:spacing w:after="0"/>
        <w:jc w:val="both"/>
        <w:rPr>
          <w:rFonts w:ascii="Arial" w:hAnsi="Arial" w:cs="Arial"/>
        </w:rPr>
      </w:pPr>
      <w:r>
        <w:rPr>
          <w:rFonts w:ascii="Arial" w:hAnsi="Arial" w:cs="Arial"/>
        </w:rPr>
        <w:t xml:space="preserve">En esta subpartida se presupuestó la suma de </w:t>
      </w:r>
      <w:r w:rsidRPr="002A3A69">
        <w:rPr>
          <w:rFonts w:ascii="Arial" w:hAnsi="Arial" w:cs="Arial"/>
          <w:b/>
        </w:rPr>
        <w:t>¢</w:t>
      </w:r>
      <w:r w:rsidR="00A811C3">
        <w:rPr>
          <w:rFonts w:ascii="Arial" w:hAnsi="Arial" w:cs="Arial"/>
          <w:b/>
        </w:rPr>
        <w:t>2</w:t>
      </w:r>
      <w:r w:rsidR="003629F6">
        <w:rPr>
          <w:rFonts w:ascii="Arial" w:hAnsi="Arial" w:cs="Arial"/>
          <w:b/>
        </w:rPr>
        <w:t>71.042.825</w:t>
      </w:r>
      <w:r>
        <w:rPr>
          <w:rFonts w:ascii="Arial" w:hAnsi="Arial" w:cs="Arial"/>
        </w:rPr>
        <w:t xml:space="preserve"> de los cuales </w:t>
      </w:r>
      <w:r w:rsidR="00BF19CE">
        <w:rPr>
          <w:rFonts w:ascii="Arial" w:hAnsi="Arial" w:cs="Arial"/>
        </w:rPr>
        <w:t xml:space="preserve">se </w:t>
      </w:r>
      <w:r w:rsidR="00460C87">
        <w:rPr>
          <w:rFonts w:ascii="Arial" w:hAnsi="Arial" w:cs="Arial"/>
        </w:rPr>
        <w:t>al cierre del periodo 2020 se percibió la suma total de</w:t>
      </w:r>
      <w:r w:rsidR="00BF19CE">
        <w:rPr>
          <w:rFonts w:ascii="Arial" w:hAnsi="Arial" w:cs="Arial"/>
        </w:rPr>
        <w:t xml:space="preserve"> total de </w:t>
      </w:r>
      <w:r w:rsidRPr="002A3A69">
        <w:rPr>
          <w:rFonts w:ascii="Arial" w:hAnsi="Arial" w:cs="Arial"/>
          <w:b/>
        </w:rPr>
        <w:t>¢</w:t>
      </w:r>
      <w:r w:rsidR="00460C87">
        <w:rPr>
          <w:rFonts w:ascii="Arial" w:hAnsi="Arial" w:cs="Arial"/>
          <w:b/>
        </w:rPr>
        <w:t>431.531.292</w:t>
      </w:r>
      <w:r>
        <w:rPr>
          <w:rFonts w:ascii="Arial" w:hAnsi="Arial" w:cs="Arial"/>
        </w:rPr>
        <w:t xml:space="preserve"> equivalentes a un </w:t>
      </w:r>
      <w:r w:rsidR="00460C87">
        <w:rPr>
          <w:rFonts w:ascii="Arial" w:hAnsi="Arial" w:cs="Arial"/>
        </w:rPr>
        <w:t>159</w:t>
      </w:r>
      <w:r w:rsidRPr="00BF19CE">
        <w:rPr>
          <w:rFonts w:ascii="Arial" w:hAnsi="Arial" w:cs="Arial"/>
          <w:b/>
        </w:rPr>
        <w:t>%</w:t>
      </w:r>
      <w:r w:rsidR="00A811C3">
        <w:rPr>
          <w:rFonts w:ascii="Arial" w:hAnsi="Arial" w:cs="Arial"/>
        </w:rPr>
        <w:t xml:space="preserve"> de ejecución</w:t>
      </w:r>
      <w:r w:rsidR="00460C87">
        <w:rPr>
          <w:rFonts w:ascii="Arial" w:hAnsi="Arial" w:cs="Arial"/>
        </w:rPr>
        <w:t>, del monto total percibido la suma de ¢331.571.159 ingresó en el segundo semestre</w:t>
      </w:r>
      <w:r w:rsidR="00A811C3">
        <w:rPr>
          <w:rFonts w:ascii="Arial" w:hAnsi="Arial" w:cs="Arial"/>
        </w:rPr>
        <w:t xml:space="preserve">. </w:t>
      </w:r>
      <w:r w:rsidR="00BF19CE">
        <w:rPr>
          <w:rFonts w:ascii="Arial" w:hAnsi="Arial" w:cs="Arial"/>
        </w:rPr>
        <w:t>E</w:t>
      </w:r>
      <w:r>
        <w:rPr>
          <w:rFonts w:ascii="Arial" w:hAnsi="Arial" w:cs="Arial"/>
        </w:rPr>
        <w:t>stos ingresos corresponden a la recuperación del capital de la cartera de crédito.</w:t>
      </w:r>
    </w:p>
    <w:p w:rsidR="00FA1D53" w:rsidRDefault="00FA1D53" w:rsidP="00FA1D53">
      <w:pPr>
        <w:spacing w:after="0"/>
        <w:jc w:val="both"/>
        <w:rPr>
          <w:rFonts w:ascii="Arial" w:hAnsi="Arial" w:cs="Arial"/>
        </w:rPr>
      </w:pPr>
    </w:p>
    <w:p w:rsidR="0064010E" w:rsidRPr="00551D21" w:rsidRDefault="00F95D7D" w:rsidP="00551D21">
      <w:pPr>
        <w:pStyle w:val="Ttulo2"/>
        <w:rPr>
          <w:rFonts w:ascii="Arial" w:hAnsi="Arial" w:cs="Arial"/>
          <w:color w:val="auto"/>
          <w:sz w:val="24"/>
          <w:szCs w:val="24"/>
        </w:rPr>
      </w:pPr>
      <w:bookmarkStart w:id="12" w:name="_Toc62805190"/>
      <w:r w:rsidRPr="00551D21">
        <w:rPr>
          <w:rFonts w:ascii="Arial" w:hAnsi="Arial" w:cs="Arial"/>
          <w:color w:val="auto"/>
          <w:sz w:val="24"/>
          <w:szCs w:val="24"/>
        </w:rPr>
        <w:t>5</w:t>
      </w:r>
      <w:r w:rsidR="00E674A5" w:rsidRPr="00551D21">
        <w:rPr>
          <w:rFonts w:ascii="Arial" w:hAnsi="Arial" w:cs="Arial"/>
          <w:color w:val="auto"/>
          <w:sz w:val="24"/>
          <w:szCs w:val="24"/>
        </w:rPr>
        <w:t xml:space="preserve">. </w:t>
      </w:r>
      <w:r w:rsidR="0064010E" w:rsidRPr="00551D21">
        <w:rPr>
          <w:rFonts w:ascii="Arial" w:hAnsi="Arial" w:cs="Arial"/>
          <w:color w:val="auto"/>
          <w:sz w:val="24"/>
          <w:szCs w:val="24"/>
        </w:rPr>
        <w:t>C</w:t>
      </w:r>
      <w:r w:rsidR="007962AF">
        <w:rPr>
          <w:rFonts w:ascii="Arial" w:hAnsi="Arial" w:cs="Arial"/>
          <w:color w:val="auto"/>
          <w:sz w:val="24"/>
          <w:szCs w:val="24"/>
        </w:rPr>
        <w:t>OMENTARIOS DE EGRESOS</w:t>
      </w:r>
      <w:bookmarkEnd w:id="12"/>
    </w:p>
    <w:p w:rsidR="0064010E" w:rsidRPr="003D7DCE" w:rsidRDefault="0064010E" w:rsidP="0064010E">
      <w:pPr>
        <w:spacing w:after="0" w:line="240" w:lineRule="auto"/>
        <w:rPr>
          <w:rFonts w:ascii="Arial" w:hAnsi="Arial" w:cs="Arial"/>
        </w:rPr>
      </w:pPr>
    </w:p>
    <w:p w:rsidR="0064010E" w:rsidRDefault="0064010E" w:rsidP="00FA1D53">
      <w:pPr>
        <w:jc w:val="both"/>
        <w:rPr>
          <w:rFonts w:ascii="Arial" w:hAnsi="Arial" w:cs="Arial"/>
        </w:rPr>
      </w:pPr>
      <w:r w:rsidRPr="003D7DCE">
        <w:rPr>
          <w:rFonts w:ascii="Arial" w:hAnsi="Arial" w:cs="Arial"/>
        </w:rPr>
        <w:t xml:space="preserve">La institución presupuestó egresos por la suma de </w:t>
      </w:r>
      <w:r w:rsidRPr="00491343">
        <w:rPr>
          <w:rFonts w:ascii="Arial" w:hAnsi="Arial" w:cs="Arial"/>
          <w:b/>
          <w:sz w:val="24"/>
          <w:szCs w:val="24"/>
        </w:rPr>
        <w:t>¢</w:t>
      </w:r>
      <w:r w:rsidR="002B376D">
        <w:rPr>
          <w:rFonts w:ascii="Arial" w:hAnsi="Arial" w:cs="Arial"/>
          <w:b/>
          <w:sz w:val="24"/>
          <w:szCs w:val="24"/>
        </w:rPr>
        <w:t>3.2</w:t>
      </w:r>
      <w:r w:rsidR="00DD09C9">
        <w:rPr>
          <w:rFonts w:ascii="Arial" w:hAnsi="Arial" w:cs="Arial"/>
          <w:b/>
          <w:sz w:val="24"/>
          <w:szCs w:val="24"/>
        </w:rPr>
        <w:t>08.757.746</w:t>
      </w:r>
      <w:r w:rsidRPr="001742AA">
        <w:rPr>
          <w:rFonts w:ascii="Arial" w:hAnsi="Arial" w:cs="Arial"/>
          <w:b/>
        </w:rPr>
        <w:t>,</w:t>
      </w:r>
      <w:r w:rsidRPr="003D7DCE">
        <w:rPr>
          <w:rFonts w:ascii="Arial" w:hAnsi="Arial" w:cs="Arial"/>
        </w:rPr>
        <w:t xml:space="preserve"> </w:t>
      </w:r>
      <w:r w:rsidR="00491343">
        <w:rPr>
          <w:rFonts w:ascii="Arial" w:hAnsi="Arial" w:cs="Arial"/>
        </w:rPr>
        <w:t xml:space="preserve">de los </w:t>
      </w:r>
      <w:r w:rsidR="00315DAD">
        <w:rPr>
          <w:rFonts w:ascii="Arial" w:hAnsi="Arial" w:cs="Arial"/>
        </w:rPr>
        <w:t xml:space="preserve">al cierre del periodo 2020 ejecuto </w:t>
      </w:r>
      <w:r w:rsidR="000F5737">
        <w:rPr>
          <w:rFonts w:ascii="Arial" w:hAnsi="Arial" w:cs="Arial"/>
        </w:rPr>
        <w:t xml:space="preserve">la suma </w:t>
      </w:r>
      <w:r w:rsidR="00315DAD">
        <w:rPr>
          <w:rFonts w:ascii="Arial" w:hAnsi="Arial" w:cs="Arial"/>
        </w:rPr>
        <w:t xml:space="preserve">total </w:t>
      </w:r>
      <w:r w:rsidR="000F5737">
        <w:rPr>
          <w:rFonts w:ascii="Arial" w:hAnsi="Arial" w:cs="Arial"/>
        </w:rPr>
        <w:t xml:space="preserve">de </w:t>
      </w:r>
      <w:r w:rsidRPr="003D7DCE">
        <w:rPr>
          <w:rFonts w:ascii="Arial" w:hAnsi="Arial" w:cs="Arial"/>
          <w:b/>
        </w:rPr>
        <w:t>¢</w:t>
      </w:r>
      <w:r w:rsidR="00315DAD">
        <w:rPr>
          <w:rFonts w:ascii="Arial" w:hAnsi="Arial" w:cs="Arial"/>
          <w:b/>
        </w:rPr>
        <w:t>2.154.906.456</w:t>
      </w:r>
      <w:r w:rsidR="006F6123">
        <w:rPr>
          <w:rFonts w:ascii="Arial" w:hAnsi="Arial" w:cs="Arial"/>
          <w:b/>
        </w:rPr>
        <w:t>,</w:t>
      </w:r>
      <w:r w:rsidR="006F6123" w:rsidRPr="006F6123">
        <w:rPr>
          <w:rFonts w:ascii="Arial" w:hAnsi="Arial" w:cs="Arial"/>
          <w:b/>
        </w:rPr>
        <w:t xml:space="preserve"> </w:t>
      </w:r>
      <w:r w:rsidRPr="003D7DCE">
        <w:rPr>
          <w:rFonts w:ascii="Arial" w:hAnsi="Arial" w:cs="Arial"/>
        </w:rPr>
        <w:t>lo que equivale a un</w:t>
      </w:r>
      <w:r w:rsidR="000F5737">
        <w:rPr>
          <w:rFonts w:ascii="Arial" w:hAnsi="Arial" w:cs="Arial"/>
        </w:rPr>
        <w:t xml:space="preserve"> </w:t>
      </w:r>
      <w:r w:rsidR="00315DAD" w:rsidRPr="00315DAD">
        <w:rPr>
          <w:rFonts w:ascii="Arial" w:hAnsi="Arial" w:cs="Arial"/>
          <w:b/>
        </w:rPr>
        <w:t>67</w:t>
      </w:r>
      <w:r w:rsidRPr="000F5737">
        <w:rPr>
          <w:rFonts w:ascii="Arial" w:hAnsi="Arial" w:cs="Arial"/>
          <w:b/>
        </w:rPr>
        <w:t>%</w:t>
      </w:r>
      <w:r w:rsidR="00315DAD">
        <w:rPr>
          <w:rFonts w:ascii="Arial" w:hAnsi="Arial" w:cs="Arial"/>
          <w:b/>
        </w:rPr>
        <w:t xml:space="preserve">, </w:t>
      </w:r>
      <w:r w:rsidR="00315DAD" w:rsidRPr="00315DAD">
        <w:rPr>
          <w:rFonts w:ascii="Arial" w:hAnsi="Arial" w:cs="Arial"/>
        </w:rPr>
        <w:t>del monto anterior, un total de ¢1.434.250.516 fue ejecutada en el segundo semestre</w:t>
      </w:r>
      <w:r w:rsidRPr="00315DAD">
        <w:rPr>
          <w:rFonts w:ascii="Arial" w:hAnsi="Arial" w:cs="Arial"/>
        </w:rPr>
        <w:t>.</w:t>
      </w:r>
      <w:r w:rsidRPr="003D7DCE">
        <w:rPr>
          <w:rFonts w:ascii="Arial" w:hAnsi="Arial" w:cs="Arial"/>
        </w:rPr>
        <w:t xml:space="preserve"> A </w:t>
      </w:r>
      <w:r w:rsidR="001742AA" w:rsidRPr="003D7DCE">
        <w:rPr>
          <w:rFonts w:ascii="Arial" w:hAnsi="Arial" w:cs="Arial"/>
        </w:rPr>
        <w:t>continuación,</w:t>
      </w:r>
      <w:r w:rsidRPr="003D7DCE">
        <w:rPr>
          <w:rFonts w:ascii="Arial" w:hAnsi="Arial" w:cs="Arial"/>
        </w:rPr>
        <w:t xml:space="preserve"> se detallan algunos aspectos relevantes en los diferentes grupos de egresos.</w:t>
      </w:r>
    </w:p>
    <w:p w:rsidR="005B21EE" w:rsidRPr="001A1B09" w:rsidRDefault="005B21EE" w:rsidP="00FA1D53">
      <w:pPr>
        <w:jc w:val="both"/>
        <w:rPr>
          <w:rFonts w:ascii="Arial" w:hAnsi="Arial" w:cs="Arial"/>
          <w:highlight w:val="yellow"/>
        </w:rPr>
      </w:pPr>
    </w:p>
    <w:p w:rsidR="0064010E" w:rsidRPr="007E14B2" w:rsidRDefault="0064010E" w:rsidP="0064010E">
      <w:pPr>
        <w:spacing w:after="0" w:line="240" w:lineRule="auto"/>
        <w:rPr>
          <w:rFonts w:ascii="Arial" w:hAnsi="Arial" w:cs="Arial"/>
          <w:b/>
          <w:color w:val="FF0000"/>
        </w:rPr>
      </w:pPr>
      <w:r w:rsidRPr="00702603">
        <w:rPr>
          <w:rFonts w:ascii="Arial" w:hAnsi="Arial" w:cs="Arial"/>
          <w:b/>
        </w:rPr>
        <w:t>REMUNERACIONES</w:t>
      </w:r>
    </w:p>
    <w:p w:rsidR="0064010E" w:rsidRPr="001B346F" w:rsidRDefault="0064010E" w:rsidP="0064010E">
      <w:pPr>
        <w:spacing w:after="0" w:line="240" w:lineRule="auto"/>
        <w:rPr>
          <w:rFonts w:ascii="Arial" w:hAnsi="Arial" w:cs="Arial"/>
          <w:b/>
        </w:rPr>
      </w:pPr>
    </w:p>
    <w:p w:rsidR="00C11843" w:rsidRDefault="0064010E" w:rsidP="0064010E">
      <w:pPr>
        <w:jc w:val="both"/>
        <w:rPr>
          <w:rFonts w:ascii="Arial" w:hAnsi="Arial" w:cs="Arial"/>
        </w:rPr>
      </w:pPr>
      <w:r w:rsidRPr="001B346F">
        <w:rPr>
          <w:rFonts w:ascii="Arial" w:hAnsi="Arial" w:cs="Arial"/>
        </w:rPr>
        <w:t>En est</w:t>
      </w:r>
      <w:r w:rsidR="00FE17A9">
        <w:rPr>
          <w:rFonts w:ascii="Arial" w:hAnsi="Arial" w:cs="Arial"/>
        </w:rPr>
        <w:t xml:space="preserve">a partida </w:t>
      </w:r>
      <w:r w:rsidRPr="001B346F">
        <w:rPr>
          <w:rFonts w:ascii="Arial" w:hAnsi="Arial" w:cs="Arial"/>
        </w:rPr>
        <w:t>se presupuest</w:t>
      </w:r>
      <w:r>
        <w:rPr>
          <w:rFonts w:ascii="Arial" w:hAnsi="Arial" w:cs="Arial"/>
        </w:rPr>
        <w:t>ó</w:t>
      </w:r>
      <w:r w:rsidRPr="001B346F">
        <w:rPr>
          <w:rFonts w:ascii="Arial" w:hAnsi="Arial" w:cs="Arial"/>
        </w:rPr>
        <w:t xml:space="preserve"> la suma de </w:t>
      </w:r>
      <w:r>
        <w:rPr>
          <w:rFonts w:ascii="Arial" w:hAnsi="Arial" w:cs="Arial"/>
          <w:b/>
        </w:rPr>
        <w:t>¢</w:t>
      </w:r>
      <w:r w:rsidR="002B376D">
        <w:rPr>
          <w:rFonts w:ascii="Arial" w:hAnsi="Arial" w:cs="Arial"/>
          <w:b/>
        </w:rPr>
        <w:t>191.</w:t>
      </w:r>
      <w:r w:rsidR="00315DAD">
        <w:rPr>
          <w:rFonts w:ascii="Arial" w:hAnsi="Arial" w:cs="Arial"/>
          <w:b/>
        </w:rPr>
        <w:t>007.453</w:t>
      </w:r>
      <w:r w:rsidR="00E61E5A" w:rsidRPr="005034C8">
        <w:rPr>
          <w:rFonts w:ascii="Arial" w:hAnsi="Arial" w:cs="Arial"/>
          <w:b/>
        </w:rPr>
        <w:t>,</w:t>
      </w:r>
      <w:r w:rsidR="00E61E5A">
        <w:rPr>
          <w:rFonts w:ascii="Arial" w:hAnsi="Arial" w:cs="Arial"/>
          <w:b/>
        </w:rPr>
        <w:t xml:space="preserve"> </w:t>
      </w:r>
      <w:r w:rsidR="00315DAD" w:rsidRPr="00315DAD">
        <w:rPr>
          <w:rFonts w:ascii="Arial" w:hAnsi="Arial" w:cs="Arial"/>
        </w:rPr>
        <w:t>de los cuales al cierre del periodo 2020 se ejecutaron</w:t>
      </w:r>
      <w:r w:rsidR="00315DAD">
        <w:rPr>
          <w:rFonts w:ascii="Arial" w:hAnsi="Arial" w:cs="Arial"/>
          <w:b/>
        </w:rPr>
        <w:t xml:space="preserve"> ¢166.744.865</w:t>
      </w:r>
      <w:r w:rsidR="00776626">
        <w:rPr>
          <w:rFonts w:ascii="Arial" w:hAnsi="Arial" w:cs="Arial"/>
        </w:rPr>
        <w:t xml:space="preserve"> </w:t>
      </w:r>
      <w:r w:rsidR="00B511AA" w:rsidRPr="00B511AA">
        <w:rPr>
          <w:rFonts w:ascii="Arial" w:hAnsi="Arial" w:cs="Arial"/>
        </w:rPr>
        <w:t>equivale</w:t>
      </w:r>
      <w:r w:rsidR="00C11843">
        <w:rPr>
          <w:rFonts w:ascii="Arial" w:hAnsi="Arial" w:cs="Arial"/>
        </w:rPr>
        <w:t xml:space="preserve">nte </w:t>
      </w:r>
      <w:r w:rsidR="00F217EE">
        <w:rPr>
          <w:rFonts w:ascii="Arial" w:hAnsi="Arial" w:cs="Arial"/>
        </w:rPr>
        <w:t xml:space="preserve">a un </w:t>
      </w:r>
      <w:r w:rsidR="00315DAD">
        <w:rPr>
          <w:rFonts w:ascii="Arial" w:hAnsi="Arial" w:cs="Arial"/>
        </w:rPr>
        <w:t>87</w:t>
      </w:r>
      <w:r w:rsidR="00776626" w:rsidRPr="00C11843">
        <w:rPr>
          <w:rFonts w:ascii="Arial" w:hAnsi="Arial" w:cs="Arial"/>
          <w:b/>
        </w:rPr>
        <w:t>%</w:t>
      </w:r>
      <w:r w:rsidR="00315DAD">
        <w:rPr>
          <w:rFonts w:ascii="Arial" w:hAnsi="Arial" w:cs="Arial"/>
          <w:b/>
        </w:rPr>
        <w:t xml:space="preserve">, </w:t>
      </w:r>
      <w:r w:rsidR="00315DAD" w:rsidRPr="00315DAD">
        <w:rPr>
          <w:rFonts w:ascii="Arial" w:hAnsi="Arial" w:cs="Arial"/>
        </w:rPr>
        <w:t xml:space="preserve">de este monto durante el segundo semestre se ejecutó la suma de </w:t>
      </w:r>
      <w:r w:rsidR="00315DAD">
        <w:rPr>
          <w:rFonts w:ascii="Arial" w:hAnsi="Arial" w:cs="Arial"/>
          <w:b/>
        </w:rPr>
        <w:t>¢92.076.487</w:t>
      </w:r>
      <w:r w:rsidR="002B376D">
        <w:rPr>
          <w:rFonts w:ascii="Arial" w:hAnsi="Arial" w:cs="Arial"/>
        </w:rPr>
        <w:t xml:space="preserve">. </w:t>
      </w:r>
      <w:r w:rsidR="00C11843" w:rsidRPr="00C11843">
        <w:rPr>
          <w:rFonts w:ascii="Arial" w:hAnsi="Arial" w:cs="Arial"/>
        </w:rPr>
        <w:t>Con estos recursos se</w:t>
      </w:r>
      <w:r w:rsidR="00776626">
        <w:rPr>
          <w:rFonts w:ascii="Arial" w:hAnsi="Arial" w:cs="Arial"/>
        </w:rPr>
        <w:t xml:space="preserve"> </w:t>
      </w:r>
      <w:r w:rsidR="00C11843">
        <w:rPr>
          <w:rFonts w:ascii="Arial" w:hAnsi="Arial" w:cs="Arial"/>
        </w:rPr>
        <w:t>realizó el pago</w:t>
      </w:r>
      <w:r w:rsidR="007E14B2">
        <w:rPr>
          <w:rFonts w:ascii="Arial" w:hAnsi="Arial" w:cs="Arial"/>
        </w:rPr>
        <w:t xml:space="preserve"> de </w:t>
      </w:r>
      <w:r w:rsidR="008E0B36">
        <w:rPr>
          <w:rFonts w:ascii="Arial" w:hAnsi="Arial" w:cs="Arial"/>
        </w:rPr>
        <w:t xml:space="preserve">15 </w:t>
      </w:r>
      <w:r w:rsidR="00E61E5A">
        <w:rPr>
          <w:rFonts w:ascii="Arial" w:hAnsi="Arial" w:cs="Arial"/>
        </w:rPr>
        <w:t>plazas</w:t>
      </w:r>
      <w:r w:rsidR="00315DAD">
        <w:rPr>
          <w:rFonts w:ascii="Arial" w:hAnsi="Arial" w:cs="Arial"/>
        </w:rPr>
        <w:t>, que</w:t>
      </w:r>
      <w:r w:rsidR="008E0B36">
        <w:rPr>
          <w:rFonts w:ascii="Arial" w:hAnsi="Arial" w:cs="Arial"/>
        </w:rPr>
        <w:t xml:space="preserve"> corresponde</w:t>
      </w:r>
      <w:r w:rsidR="00315DAD">
        <w:rPr>
          <w:rFonts w:ascii="Arial" w:hAnsi="Arial" w:cs="Arial"/>
        </w:rPr>
        <w:t>n</w:t>
      </w:r>
      <w:r w:rsidR="008E0B36">
        <w:rPr>
          <w:rFonts w:ascii="Arial" w:hAnsi="Arial" w:cs="Arial"/>
        </w:rPr>
        <w:t xml:space="preserve"> </w:t>
      </w:r>
      <w:r w:rsidR="008E0B36" w:rsidRPr="008E0B36">
        <w:rPr>
          <w:rFonts w:ascii="Arial" w:hAnsi="Arial" w:cs="Arial"/>
        </w:rPr>
        <w:t>al</w:t>
      </w:r>
      <w:r w:rsidR="00E61E5A" w:rsidRPr="008E0B36">
        <w:rPr>
          <w:rFonts w:ascii="Arial" w:hAnsi="Arial" w:cs="Arial"/>
        </w:rPr>
        <w:t xml:space="preserve"> personal contratado por medio del Proyecto</w:t>
      </w:r>
      <w:r w:rsidR="00E61E5A" w:rsidRPr="008E0B36">
        <w:t xml:space="preserve"> </w:t>
      </w:r>
      <w:r w:rsidR="00E61E5A" w:rsidRPr="008E0B36">
        <w:rPr>
          <w:rFonts w:ascii="Arial" w:hAnsi="Arial" w:cs="Arial"/>
        </w:rPr>
        <w:t>Ecomercados II</w:t>
      </w:r>
      <w:r w:rsidR="00776626" w:rsidRPr="008E0B36">
        <w:rPr>
          <w:rFonts w:ascii="Arial" w:hAnsi="Arial" w:cs="Arial"/>
        </w:rPr>
        <w:t>. S</w:t>
      </w:r>
      <w:r w:rsidR="00E61E5A" w:rsidRPr="008E0B36">
        <w:rPr>
          <w:rFonts w:ascii="Arial" w:hAnsi="Arial" w:cs="Arial"/>
        </w:rPr>
        <w:t xml:space="preserve">u base legal </w:t>
      </w:r>
      <w:r w:rsidR="00776626" w:rsidRPr="008E0B36">
        <w:rPr>
          <w:rFonts w:ascii="Arial" w:hAnsi="Arial" w:cs="Arial"/>
        </w:rPr>
        <w:t>se sustenta en la</w:t>
      </w:r>
      <w:r w:rsidR="00E61E5A" w:rsidRPr="008E0B36">
        <w:rPr>
          <w:rFonts w:ascii="Arial" w:hAnsi="Arial" w:cs="Arial"/>
        </w:rPr>
        <w:t xml:space="preserve"> aprobación del contrato de préstamo No. 7388-CR y sus anexos entre la </w:t>
      </w:r>
      <w:r w:rsidR="00C11843" w:rsidRPr="008E0B36">
        <w:rPr>
          <w:rFonts w:ascii="Arial" w:hAnsi="Arial" w:cs="Arial"/>
        </w:rPr>
        <w:t>R</w:t>
      </w:r>
      <w:r w:rsidR="00E61E5A" w:rsidRPr="008E0B36">
        <w:rPr>
          <w:rFonts w:ascii="Arial" w:hAnsi="Arial" w:cs="Arial"/>
        </w:rPr>
        <w:t>ep</w:t>
      </w:r>
      <w:r w:rsidR="00E61E5A" w:rsidRPr="00D135B5">
        <w:rPr>
          <w:rFonts w:ascii="Arial" w:hAnsi="Arial" w:cs="Arial"/>
        </w:rPr>
        <w:t>ública de Costa Rica y el Banco Internacional de Reconstrucción y Fomento (BIRF</w:t>
      </w:r>
      <w:r w:rsidR="00776626" w:rsidRPr="00D135B5">
        <w:rPr>
          <w:rFonts w:ascii="Arial" w:hAnsi="Arial" w:cs="Arial"/>
        </w:rPr>
        <w:t>)</w:t>
      </w:r>
      <w:r w:rsidR="00776626">
        <w:rPr>
          <w:rFonts w:ascii="Arial" w:hAnsi="Arial" w:cs="Arial"/>
        </w:rPr>
        <w:t xml:space="preserve">. </w:t>
      </w:r>
    </w:p>
    <w:p w:rsidR="005B21EE" w:rsidRDefault="005B21EE" w:rsidP="0064010E">
      <w:pPr>
        <w:jc w:val="both"/>
        <w:rPr>
          <w:rFonts w:ascii="Arial" w:hAnsi="Arial" w:cs="Arial"/>
        </w:rPr>
      </w:pPr>
    </w:p>
    <w:p w:rsidR="0064010E" w:rsidRDefault="00C11843" w:rsidP="0064010E">
      <w:pPr>
        <w:jc w:val="both"/>
        <w:rPr>
          <w:rFonts w:ascii="Arial" w:hAnsi="Arial" w:cs="Arial"/>
        </w:rPr>
      </w:pPr>
      <w:r>
        <w:rPr>
          <w:rFonts w:ascii="Arial" w:hAnsi="Arial" w:cs="Arial"/>
        </w:rPr>
        <w:t xml:space="preserve">A </w:t>
      </w:r>
      <w:r w:rsidR="00A7630D">
        <w:rPr>
          <w:rFonts w:ascii="Arial" w:hAnsi="Arial" w:cs="Arial"/>
        </w:rPr>
        <w:t>continuación,</w:t>
      </w:r>
      <w:r>
        <w:rPr>
          <w:rFonts w:ascii="Arial" w:hAnsi="Arial" w:cs="Arial"/>
        </w:rPr>
        <w:t xml:space="preserve"> s</w:t>
      </w:r>
      <w:r w:rsidR="008B1FAC">
        <w:rPr>
          <w:rFonts w:ascii="Arial" w:hAnsi="Arial" w:cs="Arial"/>
        </w:rPr>
        <w:t xml:space="preserve">e </w:t>
      </w:r>
      <w:r w:rsidR="00D76A0A">
        <w:rPr>
          <w:rFonts w:ascii="Arial" w:hAnsi="Arial" w:cs="Arial"/>
        </w:rPr>
        <w:t xml:space="preserve">distribuye </w:t>
      </w:r>
      <w:r>
        <w:rPr>
          <w:rFonts w:ascii="Arial" w:hAnsi="Arial" w:cs="Arial"/>
        </w:rPr>
        <w:t>de acuerdo a las siguientes</w:t>
      </w:r>
      <w:r w:rsidR="0064010E">
        <w:rPr>
          <w:rFonts w:ascii="Arial" w:hAnsi="Arial" w:cs="Arial"/>
        </w:rPr>
        <w:t xml:space="preserve"> </w:t>
      </w:r>
      <w:r w:rsidR="0064010E" w:rsidRPr="001B346F">
        <w:rPr>
          <w:rFonts w:ascii="Arial" w:hAnsi="Arial" w:cs="Arial"/>
        </w:rPr>
        <w:t>subpartidas presupuestarias:</w:t>
      </w:r>
    </w:p>
    <w:p w:rsidR="00AC2578" w:rsidRPr="008E0B36" w:rsidRDefault="00AC2578" w:rsidP="0064010E">
      <w:pPr>
        <w:jc w:val="both"/>
        <w:rPr>
          <w:rFonts w:ascii="Arial" w:hAnsi="Arial" w:cs="Arial"/>
        </w:rPr>
      </w:pPr>
      <w:bookmarkStart w:id="13" w:name="_GoBack"/>
      <w:bookmarkEnd w:id="13"/>
    </w:p>
    <w:p w:rsidR="008E0B36" w:rsidRDefault="008E0B36" w:rsidP="0064010E">
      <w:pPr>
        <w:spacing w:after="0" w:line="240" w:lineRule="auto"/>
        <w:jc w:val="both"/>
        <w:rPr>
          <w:rFonts w:ascii="Arial" w:hAnsi="Arial" w:cs="Arial"/>
          <w:highlight w:val="yellow"/>
        </w:rPr>
      </w:pPr>
    </w:p>
    <w:p w:rsidR="00315DAD" w:rsidRDefault="00315DAD" w:rsidP="0064010E">
      <w:pPr>
        <w:spacing w:after="0" w:line="240" w:lineRule="auto"/>
        <w:jc w:val="both"/>
        <w:rPr>
          <w:rFonts w:ascii="Arial" w:hAnsi="Arial" w:cs="Arial"/>
          <w:highlight w:val="yellow"/>
        </w:rPr>
      </w:pPr>
    </w:p>
    <w:p w:rsidR="00315DAD" w:rsidRDefault="00315DAD" w:rsidP="0064010E">
      <w:pPr>
        <w:spacing w:after="0" w:line="240" w:lineRule="auto"/>
        <w:jc w:val="both"/>
        <w:rPr>
          <w:rFonts w:ascii="Arial" w:hAnsi="Arial" w:cs="Arial"/>
          <w:highlight w:val="yellow"/>
        </w:rPr>
      </w:pPr>
    </w:p>
    <w:p w:rsidR="00315DAD" w:rsidRDefault="00315DAD" w:rsidP="0064010E">
      <w:pPr>
        <w:spacing w:after="0" w:line="240" w:lineRule="auto"/>
        <w:jc w:val="both"/>
        <w:rPr>
          <w:rFonts w:ascii="Arial" w:hAnsi="Arial" w:cs="Arial"/>
          <w:highlight w:val="yellow"/>
        </w:rPr>
      </w:pPr>
    </w:p>
    <w:p w:rsidR="00315DAD" w:rsidRDefault="00315DAD" w:rsidP="0064010E">
      <w:pPr>
        <w:spacing w:after="0" w:line="240" w:lineRule="auto"/>
        <w:jc w:val="both"/>
        <w:rPr>
          <w:rFonts w:ascii="Arial" w:hAnsi="Arial" w:cs="Arial"/>
          <w:highlight w:val="yellow"/>
        </w:rPr>
      </w:pPr>
    </w:p>
    <w:p w:rsidR="00315DAD" w:rsidRDefault="00315DAD" w:rsidP="0064010E">
      <w:pPr>
        <w:spacing w:after="0" w:line="240" w:lineRule="auto"/>
        <w:jc w:val="both"/>
        <w:rPr>
          <w:rFonts w:ascii="Arial" w:hAnsi="Arial" w:cs="Arial"/>
          <w:highlight w:val="yellow"/>
        </w:rPr>
      </w:pPr>
    </w:p>
    <w:tbl>
      <w:tblPr>
        <w:tblW w:w="10774" w:type="dxa"/>
        <w:jc w:val="center"/>
        <w:tblLayout w:type="fixed"/>
        <w:tblCellMar>
          <w:left w:w="70" w:type="dxa"/>
          <w:right w:w="70" w:type="dxa"/>
        </w:tblCellMar>
        <w:tblLook w:val="04A0" w:firstRow="1" w:lastRow="0" w:firstColumn="1" w:lastColumn="0" w:noHBand="0" w:noVBand="1"/>
      </w:tblPr>
      <w:tblGrid>
        <w:gridCol w:w="874"/>
        <w:gridCol w:w="3496"/>
        <w:gridCol w:w="1603"/>
        <w:gridCol w:w="1456"/>
        <w:gridCol w:w="1165"/>
        <w:gridCol w:w="1165"/>
        <w:gridCol w:w="1015"/>
      </w:tblGrid>
      <w:tr w:rsidR="005B21EE" w:rsidRPr="005B21EE" w:rsidTr="004036B4">
        <w:trPr>
          <w:trHeight w:val="453"/>
          <w:jc w:val="center"/>
        </w:trPr>
        <w:tc>
          <w:tcPr>
            <w:tcW w:w="874" w:type="dxa"/>
            <w:tcBorders>
              <w:top w:val="single" w:sz="4" w:space="0" w:color="auto"/>
              <w:left w:val="single" w:sz="4" w:space="0" w:color="auto"/>
              <w:bottom w:val="single" w:sz="4" w:space="0" w:color="auto"/>
              <w:right w:val="single" w:sz="4" w:space="0" w:color="auto"/>
            </w:tcBorders>
            <w:shd w:val="clear" w:color="000000" w:fill="00B050"/>
            <w:noWrap/>
            <w:vAlign w:val="center"/>
            <w:hideMark/>
          </w:tcPr>
          <w:p w:rsidR="00315DAD" w:rsidRPr="00315DAD" w:rsidRDefault="00315DAD" w:rsidP="00315DAD">
            <w:pPr>
              <w:spacing w:after="0" w:line="240" w:lineRule="auto"/>
              <w:rPr>
                <w:rFonts w:ascii="Arial" w:eastAsia="Times New Roman" w:hAnsi="Arial" w:cs="Arial"/>
                <w:b/>
                <w:bCs/>
                <w:color w:val="000000"/>
                <w:sz w:val="14"/>
                <w:szCs w:val="14"/>
                <w:lang w:val="es-MX" w:eastAsia="es-MX"/>
              </w:rPr>
            </w:pPr>
            <w:r w:rsidRPr="00315DAD">
              <w:rPr>
                <w:rFonts w:ascii="Arial" w:eastAsia="Times New Roman" w:hAnsi="Arial" w:cs="Arial"/>
                <w:b/>
                <w:bCs/>
                <w:color w:val="000000"/>
                <w:sz w:val="14"/>
                <w:szCs w:val="14"/>
                <w:lang w:val="es-MX" w:eastAsia="es-MX"/>
              </w:rPr>
              <w:t>CUENTA</w:t>
            </w:r>
          </w:p>
        </w:tc>
        <w:tc>
          <w:tcPr>
            <w:tcW w:w="3496" w:type="dxa"/>
            <w:tcBorders>
              <w:top w:val="single" w:sz="4" w:space="0" w:color="auto"/>
              <w:left w:val="nil"/>
              <w:bottom w:val="single" w:sz="4" w:space="0" w:color="auto"/>
              <w:right w:val="single" w:sz="4" w:space="0" w:color="auto"/>
            </w:tcBorders>
            <w:shd w:val="clear" w:color="000000" w:fill="00B050"/>
            <w:noWrap/>
            <w:vAlign w:val="center"/>
            <w:hideMark/>
          </w:tcPr>
          <w:p w:rsidR="00315DAD" w:rsidRPr="00315DAD" w:rsidRDefault="00315DAD" w:rsidP="00315DAD">
            <w:pPr>
              <w:spacing w:after="0" w:line="240" w:lineRule="auto"/>
              <w:jc w:val="center"/>
              <w:rPr>
                <w:rFonts w:ascii="Arial" w:eastAsia="Times New Roman" w:hAnsi="Arial" w:cs="Arial"/>
                <w:b/>
                <w:bCs/>
                <w:color w:val="000000"/>
                <w:sz w:val="14"/>
                <w:szCs w:val="14"/>
                <w:lang w:val="es-MX" w:eastAsia="es-MX"/>
              </w:rPr>
            </w:pPr>
            <w:r w:rsidRPr="00315DAD">
              <w:rPr>
                <w:rFonts w:ascii="Arial" w:eastAsia="Times New Roman" w:hAnsi="Arial" w:cs="Arial"/>
                <w:b/>
                <w:bCs/>
                <w:color w:val="000000"/>
                <w:sz w:val="14"/>
                <w:szCs w:val="14"/>
                <w:lang w:val="es-MX" w:eastAsia="es-MX"/>
              </w:rPr>
              <w:t>NOMBRE PARTIDA</w:t>
            </w:r>
          </w:p>
        </w:tc>
        <w:tc>
          <w:tcPr>
            <w:tcW w:w="1603" w:type="dxa"/>
            <w:tcBorders>
              <w:top w:val="single" w:sz="4" w:space="0" w:color="auto"/>
              <w:left w:val="nil"/>
              <w:bottom w:val="single" w:sz="4" w:space="0" w:color="auto"/>
              <w:right w:val="single" w:sz="4" w:space="0" w:color="auto"/>
            </w:tcBorders>
            <w:shd w:val="clear" w:color="000000" w:fill="00B050"/>
            <w:vAlign w:val="center"/>
            <w:hideMark/>
          </w:tcPr>
          <w:p w:rsidR="00315DAD" w:rsidRPr="00315DAD" w:rsidRDefault="00315DAD" w:rsidP="00315DAD">
            <w:pPr>
              <w:spacing w:after="0" w:line="240" w:lineRule="auto"/>
              <w:jc w:val="center"/>
              <w:rPr>
                <w:rFonts w:ascii="Arial" w:eastAsia="Times New Roman" w:hAnsi="Arial" w:cs="Arial"/>
                <w:b/>
                <w:bCs/>
                <w:color w:val="000000"/>
                <w:sz w:val="14"/>
                <w:szCs w:val="14"/>
                <w:lang w:val="es-MX" w:eastAsia="es-MX"/>
              </w:rPr>
            </w:pPr>
            <w:r w:rsidRPr="00315DAD">
              <w:rPr>
                <w:rFonts w:ascii="Arial" w:eastAsia="Times New Roman" w:hAnsi="Arial" w:cs="Arial"/>
                <w:b/>
                <w:bCs/>
                <w:color w:val="000000"/>
                <w:sz w:val="14"/>
                <w:szCs w:val="14"/>
                <w:lang w:val="es-MX" w:eastAsia="es-MX"/>
              </w:rPr>
              <w:t>PRESUPUESTO APROBADO</w:t>
            </w:r>
          </w:p>
        </w:tc>
        <w:tc>
          <w:tcPr>
            <w:tcW w:w="1456" w:type="dxa"/>
            <w:tcBorders>
              <w:top w:val="single" w:sz="4" w:space="0" w:color="auto"/>
              <w:left w:val="nil"/>
              <w:bottom w:val="single" w:sz="4" w:space="0" w:color="auto"/>
              <w:right w:val="single" w:sz="4" w:space="0" w:color="auto"/>
            </w:tcBorders>
            <w:shd w:val="clear" w:color="000000" w:fill="00B050"/>
            <w:vAlign w:val="center"/>
            <w:hideMark/>
          </w:tcPr>
          <w:p w:rsidR="00315DAD" w:rsidRPr="00315DAD" w:rsidRDefault="00315DAD" w:rsidP="00315DAD">
            <w:pPr>
              <w:spacing w:after="0" w:line="240" w:lineRule="auto"/>
              <w:jc w:val="center"/>
              <w:rPr>
                <w:rFonts w:ascii="Arial" w:eastAsia="Times New Roman" w:hAnsi="Arial" w:cs="Arial"/>
                <w:b/>
                <w:bCs/>
                <w:color w:val="000000"/>
                <w:sz w:val="14"/>
                <w:szCs w:val="14"/>
                <w:lang w:val="es-MX" w:eastAsia="es-MX"/>
              </w:rPr>
            </w:pPr>
            <w:r w:rsidRPr="00315DAD">
              <w:rPr>
                <w:rFonts w:ascii="Arial" w:eastAsia="Times New Roman" w:hAnsi="Arial" w:cs="Arial"/>
                <w:b/>
                <w:bCs/>
                <w:color w:val="000000"/>
                <w:sz w:val="14"/>
                <w:szCs w:val="14"/>
                <w:lang w:val="es-MX" w:eastAsia="es-MX"/>
              </w:rPr>
              <w:t>TOTAL DE EGRESOS I SEMESTRE</w:t>
            </w:r>
          </w:p>
        </w:tc>
        <w:tc>
          <w:tcPr>
            <w:tcW w:w="1165" w:type="dxa"/>
            <w:tcBorders>
              <w:top w:val="single" w:sz="4" w:space="0" w:color="auto"/>
              <w:left w:val="nil"/>
              <w:bottom w:val="single" w:sz="4" w:space="0" w:color="auto"/>
              <w:right w:val="single" w:sz="4" w:space="0" w:color="auto"/>
            </w:tcBorders>
            <w:shd w:val="clear" w:color="000000" w:fill="00B050"/>
            <w:vAlign w:val="center"/>
            <w:hideMark/>
          </w:tcPr>
          <w:p w:rsidR="00315DAD" w:rsidRPr="00315DAD" w:rsidRDefault="00315DAD" w:rsidP="00315DAD">
            <w:pPr>
              <w:spacing w:after="0" w:line="240" w:lineRule="auto"/>
              <w:jc w:val="center"/>
              <w:rPr>
                <w:rFonts w:ascii="Arial" w:eastAsia="Times New Roman" w:hAnsi="Arial" w:cs="Arial"/>
                <w:b/>
                <w:bCs/>
                <w:color w:val="000000"/>
                <w:sz w:val="14"/>
                <w:szCs w:val="14"/>
                <w:lang w:val="es-MX" w:eastAsia="es-MX"/>
              </w:rPr>
            </w:pPr>
            <w:r w:rsidRPr="00315DAD">
              <w:rPr>
                <w:rFonts w:ascii="Arial" w:eastAsia="Times New Roman" w:hAnsi="Arial" w:cs="Arial"/>
                <w:b/>
                <w:bCs/>
                <w:color w:val="000000"/>
                <w:sz w:val="14"/>
                <w:szCs w:val="14"/>
                <w:lang w:val="es-MX" w:eastAsia="es-MX"/>
              </w:rPr>
              <w:t>TOTAL DE EGRESOS II  SEMESTRE</w:t>
            </w:r>
          </w:p>
        </w:tc>
        <w:tc>
          <w:tcPr>
            <w:tcW w:w="1165" w:type="dxa"/>
            <w:tcBorders>
              <w:top w:val="single" w:sz="4" w:space="0" w:color="auto"/>
              <w:left w:val="nil"/>
              <w:bottom w:val="single" w:sz="4" w:space="0" w:color="auto"/>
              <w:right w:val="single" w:sz="4" w:space="0" w:color="auto"/>
            </w:tcBorders>
            <w:shd w:val="clear" w:color="000000" w:fill="00B050"/>
            <w:vAlign w:val="center"/>
            <w:hideMark/>
          </w:tcPr>
          <w:p w:rsidR="00315DAD" w:rsidRPr="00315DAD" w:rsidRDefault="00315DAD" w:rsidP="00315DAD">
            <w:pPr>
              <w:spacing w:after="0" w:line="240" w:lineRule="auto"/>
              <w:jc w:val="center"/>
              <w:rPr>
                <w:rFonts w:ascii="Arial" w:eastAsia="Times New Roman" w:hAnsi="Arial" w:cs="Arial"/>
                <w:b/>
                <w:bCs/>
                <w:color w:val="000000"/>
                <w:sz w:val="14"/>
                <w:szCs w:val="14"/>
                <w:lang w:val="es-MX" w:eastAsia="es-MX"/>
              </w:rPr>
            </w:pPr>
            <w:r w:rsidRPr="00315DAD">
              <w:rPr>
                <w:rFonts w:ascii="Arial" w:eastAsia="Times New Roman" w:hAnsi="Arial" w:cs="Arial"/>
                <w:b/>
                <w:bCs/>
                <w:color w:val="000000"/>
                <w:sz w:val="14"/>
                <w:szCs w:val="14"/>
                <w:lang w:val="es-MX" w:eastAsia="es-MX"/>
              </w:rPr>
              <w:t>TOTAL EGRESOS REALES</w:t>
            </w:r>
          </w:p>
        </w:tc>
        <w:tc>
          <w:tcPr>
            <w:tcW w:w="1015" w:type="dxa"/>
            <w:tcBorders>
              <w:top w:val="single" w:sz="4" w:space="0" w:color="auto"/>
              <w:left w:val="nil"/>
              <w:bottom w:val="single" w:sz="4" w:space="0" w:color="auto"/>
              <w:right w:val="single" w:sz="4" w:space="0" w:color="auto"/>
            </w:tcBorders>
            <w:shd w:val="clear" w:color="000000" w:fill="00B050"/>
            <w:vAlign w:val="center"/>
            <w:hideMark/>
          </w:tcPr>
          <w:p w:rsidR="00315DAD" w:rsidRPr="00315DAD" w:rsidRDefault="00315DAD" w:rsidP="00315DAD">
            <w:pPr>
              <w:spacing w:after="0" w:line="240" w:lineRule="auto"/>
              <w:jc w:val="center"/>
              <w:rPr>
                <w:rFonts w:ascii="Arial" w:eastAsia="Times New Roman" w:hAnsi="Arial" w:cs="Arial"/>
                <w:b/>
                <w:bCs/>
                <w:color w:val="000000"/>
                <w:sz w:val="14"/>
                <w:szCs w:val="14"/>
                <w:lang w:val="es-MX" w:eastAsia="es-MX"/>
              </w:rPr>
            </w:pPr>
            <w:r w:rsidRPr="00315DAD">
              <w:rPr>
                <w:rFonts w:ascii="Arial" w:eastAsia="Times New Roman" w:hAnsi="Arial" w:cs="Arial"/>
                <w:b/>
                <w:bCs/>
                <w:color w:val="000000"/>
                <w:sz w:val="14"/>
                <w:szCs w:val="14"/>
                <w:lang w:val="es-MX" w:eastAsia="es-MX"/>
              </w:rPr>
              <w:t>% EJECUCIÓN</w:t>
            </w:r>
          </w:p>
        </w:tc>
      </w:tr>
      <w:tr w:rsidR="005B21EE" w:rsidRPr="005B21EE" w:rsidTr="004036B4">
        <w:trPr>
          <w:trHeight w:val="340"/>
          <w:jc w:val="center"/>
        </w:trPr>
        <w:tc>
          <w:tcPr>
            <w:tcW w:w="874" w:type="dxa"/>
            <w:tcBorders>
              <w:top w:val="nil"/>
              <w:left w:val="single" w:sz="4" w:space="0" w:color="auto"/>
              <w:bottom w:val="single" w:sz="4" w:space="0" w:color="auto"/>
              <w:right w:val="single" w:sz="4" w:space="0" w:color="auto"/>
            </w:tcBorders>
            <w:shd w:val="clear" w:color="000000" w:fill="00B050"/>
            <w:noWrap/>
            <w:vAlign w:val="center"/>
            <w:hideMark/>
          </w:tcPr>
          <w:p w:rsidR="00315DAD" w:rsidRPr="00315DAD" w:rsidRDefault="00315DAD" w:rsidP="00315DAD">
            <w:pPr>
              <w:spacing w:after="0" w:line="240" w:lineRule="auto"/>
              <w:rPr>
                <w:rFonts w:ascii="Arial" w:eastAsia="Times New Roman" w:hAnsi="Arial" w:cs="Arial"/>
                <w:b/>
                <w:bCs/>
                <w:color w:val="000000"/>
                <w:sz w:val="14"/>
                <w:szCs w:val="14"/>
                <w:lang w:val="es-MX" w:eastAsia="es-MX"/>
              </w:rPr>
            </w:pPr>
            <w:r w:rsidRPr="00315DAD">
              <w:rPr>
                <w:rFonts w:ascii="Arial" w:eastAsia="Times New Roman" w:hAnsi="Arial" w:cs="Arial"/>
                <w:b/>
                <w:bCs/>
                <w:color w:val="000000"/>
                <w:sz w:val="14"/>
                <w:szCs w:val="14"/>
                <w:lang w:val="es-MX" w:eastAsia="es-MX"/>
              </w:rPr>
              <w:t>0</w:t>
            </w:r>
          </w:p>
        </w:tc>
        <w:tc>
          <w:tcPr>
            <w:tcW w:w="3496" w:type="dxa"/>
            <w:tcBorders>
              <w:top w:val="nil"/>
              <w:left w:val="nil"/>
              <w:bottom w:val="single" w:sz="4" w:space="0" w:color="auto"/>
              <w:right w:val="single" w:sz="4" w:space="0" w:color="auto"/>
            </w:tcBorders>
            <w:shd w:val="clear" w:color="000000" w:fill="00B050"/>
            <w:noWrap/>
            <w:vAlign w:val="center"/>
            <w:hideMark/>
          </w:tcPr>
          <w:p w:rsidR="00315DAD" w:rsidRPr="00315DAD" w:rsidRDefault="00315DAD" w:rsidP="00315DAD">
            <w:pPr>
              <w:spacing w:after="0" w:line="240" w:lineRule="auto"/>
              <w:rPr>
                <w:rFonts w:ascii="Arial" w:eastAsia="Times New Roman" w:hAnsi="Arial" w:cs="Arial"/>
                <w:b/>
                <w:bCs/>
                <w:color w:val="000000"/>
                <w:sz w:val="14"/>
                <w:szCs w:val="14"/>
                <w:lang w:val="es-MX" w:eastAsia="es-MX"/>
              </w:rPr>
            </w:pPr>
            <w:r w:rsidRPr="00315DAD">
              <w:rPr>
                <w:rFonts w:ascii="Arial" w:eastAsia="Times New Roman" w:hAnsi="Arial" w:cs="Arial"/>
                <w:b/>
                <w:bCs/>
                <w:color w:val="000000"/>
                <w:sz w:val="14"/>
                <w:szCs w:val="14"/>
                <w:lang w:val="es-MX" w:eastAsia="es-MX"/>
              </w:rPr>
              <w:t>Remuneraciones</w:t>
            </w:r>
          </w:p>
        </w:tc>
        <w:tc>
          <w:tcPr>
            <w:tcW w:w="1603" w:type="dxa"/>
            <w:tcBorders>
              <w:top w:val="nil"/>
              <w:left w:val="nil"/>
              <w:bottom w:val="single" w:sz="4" w:space="0" w:color="auto"/>
              <w:right w:val="single" w:sz="4" w:space="0" w:color="auto"/>
            </w:tcBorders>
            <w:shd w:val="clear" w:color="000000" w:fill="00B050"/>
            <w:noWrap/>
            <w:vAlign w:val="center"/>
            <w:hideMark/>
          </w:tcPr>
          <w:p w:rsidR="00315DAD" w:rsidRPr="00315DAD" w:rsidRDefault="00315DAD" w:rsidP="00315DAD">
            <w:pPr>
              <w:spacing w:after="0" w:line="240" w:lineRule="auto"/>
              <w:rPr>
                <w:rFonts w:ascii="Arial" w:eastAsia="Times New Roman" w:hAnsi="Arial" w:cs="Arial"/>
                <w:b/>
                <w:bCs/>
                <w:color w:val="000000"/>
                <w:sz w:val="14"/>
                <w:szCs w:val="14"/>
                <w:lang w:val="es-MX" w:eastAsia="es-MX"/>
              </w:rPr>
            </w:pPr>
            <w:r w:rsidRPr="00315DAD">
              <w:rPr>
                <w:rFonts w:ascii="Arial" w:eastAsia="Times New Roman" w:hAnsi="Arial" w:cs="Arial"/>
                <w:b/>
                <w:bCs/>
                <w:color w:val="000000"/>
                <w:sz w:val="14"/>
                <w:szCs w:val="14"/>
                <w:lang w:val="es-MX" w:eastAsia="es-MX"/>
              </w:rPr>
              <w:t xml:space="preserve">                         191.007.453 </w:t>
            </w:r>
          </w:p>
        </w:tc>
        <w:tc>
          <w:tcPr>
            <w:tcW w:w="1456" w:type="dxa"/>
            <w:tcBorders>
              <w:top w:val="nil"/>
              <w:left w:val="nil"/>
              <w:bottom w:val="single" w:sz="4" w:space="0" w:color="auto"/>
              <w:right w:val="single" w:sz="4" w:space="0" w:color="auto"/>
            </w:tcBorders>
            <w:shd w:val="clear" w:color="000000" w:fill="00B050"/>
            <w:noWrap/>
            <w:vAlign w:val="center"/>
            <w:hideMark/>
          </w:tcPr>
          <w:p w:rsidR="00315DAD" w:rsidRPr="00315DAD" w:rsidRDefault="00315DAD" w:rsidP="00315DAD">
            <w:pPr>
              <w:spacing w:after="0" w:line="240" w:lineRule="auto"/>
              <w:rPr>
                <w:rFonts w:ascii="Arial" w:eastAsia="Times New Roman" w:hAnsi="Arial" w:cs="Arial"/>
                <w:b/>
                <w:bCs/>
                <w:color w:val="000000"/>
                <w:sz w:val="14"/>
                <w:szCs w:val="14"/>
                <w:lang w:val="es-MX" w:eastAsia="es-MX"/>
              </w:rPr>
            </w:pPr>
            <w:r w:rsidRPr="00315DAD">
              <w:rPr>
                <w:rFonts w:ascii="Arial" w:eastAsia="Times New Roman" w:hAnsi="Arial" w:cs="Arial"/>
                <w:b/>
                <w:bCs/>
                <w:color w:val="000000"/>
                <w:sz w:val="14"/>
                <w:szCs w:val="14"/>
                <w:lang w:val="es-MX" w:eastAsia="es-MX"/>
              </w:rPr>
              <w:t xml:space="preserve">          74.668.379 </w:t>
            </w:r>
          </w:p>
        </w:tc>
        <w:tc>
          <w:tcPr>
            <w:tcW w:w="1165" w:type="dxa"/>
            <w:tcBorders>
              <w:top w:val="nil"/>
              <w:left w:val="nil"/>
              <w:bottom w:val="single" w:sz="4" w:space="0" w:color="auto"/>
              <w:right w:val="single" w:sz="4" w:space="0" w:color="auto"/>
            </w:tcBorders>
            <w:shd w:val="clear" w:color="000000" w:fill="00B050"/>
            <w:noWrap/>
            <w:vAlign w:val="center"/>
            <w:hideMark/>
          </w:tcPr>
          <w:p w:rsidR="00315DAD" w:rsidRPr="00315DAD" w:rsidRDefault="00315DAD" w:rsidP="00315DAD">
            <w:pPr>
              <w:spacing w:after="0" w:line="240" w:lineRule="auto"/>
              <w:rPr>
                <w:rFonts w:ascii="Arial" w:eastAsia="Times New Roman" w:hAnsi="Arial" w:cs="Arial"/>
                <w:b/>
                <w:bCs/>
                <w:color w:val="000000"/>
                <w:sz w:val="14"/>
                <w:szCs w:val="14"/>
                <w:lang w:val="es-MX" w:eastAsia="es-MX"/>
              </w:rPr>
            </w:pPr>
            <w:r w:rsidRPr="00315DAD">
              <w:rPr>
                <w:rFonts w:ascii="Arial" w:eastAsia="Times New Roman" w:hAnsi="Arial" w:cs="Arial"/>
                <w:b/>
                <w:bCs/>
                <w:color w:val="000000"/>
                <w:sz w:val="14"/>
                <w:szCs w:val="14"/>
                <w:lang w:val="es-MX" w:eastAsia="es-MX"/>
              </w:rPr>
              <w:t xml:space="preserve">                92.076.487 </w:t>
            </w:r>
          </w:p>
        </w:tc>
        <w:tc>
          <w:tcPr>
            <w:tcW w:w="1165" w:type="dxa"/>
            <w:tcBorders>
              <w:top w:val="nil"/>
              <w:left w:val="nil"/>
              <w:bottom w:val="single" w:sz="4" w:space="0" w:color="auto"/>
              <w:right w:val="single" w:sz="4" w:space="0" w:color="auto"/>
            </w:tcBorders>
            <w:shd w:val="clear" w:color="000000" w:fill="00B050"/>
            <w:noWrap/>
            <w:vAlign w:val="center"/>
            <w:hideMark/>
          </w:tcPr>
          <w:p w:rsidR="00315DAD" w:rsidRPr="00315DAD" w:rsidRDefault="00315DAD" w:rsidP="00315DAD">
            <w:pPr>
              <w:spacing w:after="0" w:line="240" w:lineRule="auto"/>
              <w:rPr>
                <w:rFonts w:ascii="Arial" w:eastAsia="Times New Roman" w:hAnsi="Arial" w:cs="Arial"/>
                <w:b/>
                <w:bCs/>
                <w:color w:val="000000"/>
                <w:sz w:val="14"/>
                <w:szCs w:val="14"/>
                <w:lang w:val="es-MX" w:eastAsia="es-MX"/>
              </w:rPr>
            </w:pPr>
            <w:r w:rsidRPr="00315DAD">
              <w:rPr>
                <w:rFonts w:ascii="Arial" w:eastAsia="Times New Roman" w:hAnsi="Arial" w:cs="Arial"/>
                <w:b/>
                <w:bCs/>
                <w:color w:val="000000"/>
                <w:sz w:val="14"/>
                <w:szCs w:val="14"/>
                <w:lang w:val="es-MX" w:eastAsia="es-MX"/>
              </w:rPr>
              <w:t xml:space="preserve">             166.744.865 </w:t>
            </w:r>
          </w:p>
        </w:tc>
        <w:tc>
          <w:tcPr>
            <w:tcW w:w="1015" w:type="dxa"/>
            <w:tcBorders>
              <w:top w:val="nil"/>
              <w:left w:val="nil"/>
              <w:bottom w:val="single" w:sz="4" w:space="0" w:color="auto"/>
              <w:right w:val="single" w:sz="4" w:space="0" w:color="auto"/>
            </w:tcBorders>
            <w:shd w:val="clear" w:color="000000" w:fill="00B050"/>
            <w:noWrap/>
            <w:vAlign w:val="bottom"/>
            <w:hideMark/>
          </w:tcPr>
          <w:p w:rsidR="00315DAD" w:rsidRPr="00315DAD" w:rsidRDefault="00315DAD" w:rsidP="00315DAD">
            <w:pPr>
              <w:spacing w:after="0" w:line="240" w:lineRule="auto"/>
              <w:jc w:val="right"/>
              <w:rPr>
                <w:rFonts w:ascii="Arial" w:eastAsia="Times New Roman" w:hAnsi="Arial" w:cs="Arial"/>
                <w:b/>
                <w:bCs/>
                <w:color w:val="000000"/>
                <w:sz w:val="14"/>
                <w:szCs w:val="14"/>
                <w:lang w:val="es-MX" w:eastAsia="es-MX"/>
              </w:rPr>
            </w:pPr>
            <w:r w:rsidRPr="00315DAD">
              <w:rPr>
                <w:rFonts w:ascii="Arial" w:eastAsia="Times New Roman" w:hAnsi="Arial" w:cs="Arial"/>
                <w:b/>
                <w:bCs/>
                <w:color w:val="000000"/>
                <w:sz w:val="14"/>
                <w:szCs w:val="14"/>
                <w:lang w:val="es-MX" w:eastAsia="es-MX"/>
              </w:rPr>
              <w:t>87%</w:t>
            </w:r>
          </w:p>
        </w:tc>
      </w:tr>
      <w:tr w:rsidR="005B21EE" w:rsidRPr="005B21EE" w:rsidTr="004036B4">
        <w:trPr>
          <w:trHeight w:val="188"/>
          <w:jc w:val="center"/>
        </w:trPr>
        <w:tc>
          <w:tcPr>
            <w:tcW w:w="874" w:type="dxa"/>
            <w:tcBorders>
              <w:top w:val="nil"/>
              <w:left w:val="single" w:sz="4" w:space="0" w:color="auto"/>
              <w:bottom w:val="single" w:sz="4" w:space="0" w:color="auto"/>
              <w:right w:val="single" w:sz="4" w:space="0" w:color="auto"/>
            </w:tcBorders>
            <w:shd w:val="clear" w:color="000000" w:fill="FFFFFF"/>
            <w:noWrap/>
            <w:vAlign w:val="center"/>
            <w:hideMark/>
          </w:tcPr>
          <w:p w:rsidR="00315DAD" w:rsidRPr="00315DAD" w:rsidRDefault="00315DAD" w:rsidP="00315DAD">
            <w:pPr>
              <w:spacing w:after="0" w:line="240" w:lineRule="auto"/>
              <w:rPr>
                <w:rFonts w:ascii="Arial" w:eastAsia="Times New Roman" w:hAnsi="Arial" w:cs="Arial"/>
                <w:color w:val="000000"/>
                <w:sz w:val="14"/>
                <w:szCs w:val="14"/>
                <w:lang w:val="es-MX" w:eastAsia="es-MX"/>
              </w:rPr>
            </w:pPr>
            <w:r w:rsidRPr="00315DAD">
              <w:rPr>
                <w:rFonts w:ascii="Arial" w:eastAsia="Times New Roman" w:hAnsi="Arial" w:cs="Arial"/>
                <w:color w:val="000000"/>
                <w:sz w:val="14"/>
                <w:szCs w:val="14"/>
                <w:lang w:val="es-MX" w:eastAsia="es-MX"/>
              </w:rPr>
              <w:t>0.01.01</w:t>
            </w:r>
          </w:p>
        </w:tc>
        <w:tc>
          <w:tcPr>
            <w:tcW w:w="3496" w:type="dxa"/>
            <w:tcBorders>
              <w:top w:val="nil"/>
              <w:left w:val="nil"/>
              <w:bottom w:val="single" w:sz="4" w:space="0" w:color="auto"/>
              <w:right w:val="single" w:sz="4" w:space="0" w:color="auto"/>
            </w:tcBorders>
            <w:shd w:val="clear" w:color="000000" w:fill="FFFFFF"/>
            <w:noWrap/>
            <w:vAlign w:val="center"/>
            <w:hideMark/>
          </w:tcPr>
          <w:p w:rsidR="00315DAD" w:rsidRPr="00315DAD" w:rsidRDefault="00315DAD" w:rsidP="00315DAD">
            <w:pPr>
              <w:spacing w:after="0" w:line="240" w:lineRule="auto"/>
              <w:rPr>
                <w:rFonts w:ascii="Arial" w:eastAsia="Times New Roman" w:hAnsi="Arial" w:cs="Arial"/>
                <w:sz w:val="14"/>
                <w:szCs w:val="14"/>
                <w:lang w:val="es-MX" w:eastAsia="es-MX"/>
              </w:rPr>
            </w:pPr>
            <w:r w:rsidRPr="00315DAD">
              <w:rPr>
                <w:rFonts w:ascii="Arial" w:eastAsia="Times New Roman" w:hAnsi="Arial" w:cs="Arial"/>
                <w:sz w:val="14"/>
                <w:szCs w:val="14"/>
                <w:lang w:val="es-MX" w:eastAsia="es-MX"/>
              </w:rPr>
              <w:t>Sueldos para cargos fijos</w:t>
            </w:r>
          </w:p>
        </w:tc>
        <w:tc>
          <w:tcPr>
            <w:tcW w:w="1603" w:type="dxa"/>
            <w:tcBorders>
              <w:top w:val="nil"/>
              <w:left w:val="nil"/>
              <w:bottom w:val="single" w:sz="4" w:space="0" w:color="auto"/>
              <w:right w:val="single" w:sz="4" w:space="0" w:color="auto"/>
            </w:tcBorders>
            <w:shd w:val="clear" w:color="000000" w:fill="FFFFFF"/>
            <w:noWrap/>
            <w:vAlign w:val="center"/>
            <w:hideMark/>
          </w:tcPr>
          <w:p w:rsidR="00315DAD" w:rsidRPr="00315DAD" w:rsidRDefault="00315DAD" w:rsidP="00315DAD">
            <w:pPr>
              <w:spacing w:after="0" w:line="240" w:lineRule="auto"/>
              <w:jc w:val="right"/>
              <w:rPr>
                <w:rFonts w:ascii="Arial" w:eastAsia="Times New Roman" w:hAnsi="Arial" w:cs="Arial"/>
                <w:sz w:val="14"/>
                <w:szCs w:val="14"/>
                <w:lang w:val="es-MX" w:eastAsia="es-MX"/>
              </w:rPr>
            </w:pPr>
            <w:r w:rsidRPr="00315DAD">
              <w:rPr>
                <w:rFonts w:ascii="Arial" w:eastAsia="Times New Roman" w:hAnsi="Arial" w:cs="Arial"/>
                <w:sz w:val="14"/>
                <w:szCs w:val="14"/>
                <w:lang w:val="es-MX" w:eastAsia="es-MX"/>
              </w:rPr>
              <w:t>133.657.680</w:t>
            </w:r>
          </w:p>
        </w:tc>
        <w:tc>
          <w:tcPr>
            <w:tcW w:w="1456" w:type="dxa"/>
            <w:tcBorders>
              <w:top w:val="nil"/>
              <w:left w:val="nil"/>
              <w:bottom w:val="single" w:sz="4" w:space="0" w:color="auto"/>
              <w:right w:val="single" w:sz="4" w:space="0" w:color="auto"/>
            </w:tcBorders>
            <w:shd w:val="clear" w:color="000000" w:fill="FFFFFF"/>
            <w:noWrap/>
            <w:vAlign w:val="center"/>
            <w:hideMark/>
          </w:tcPr>
          <w:p w:rsidR="00315DAD" w:rsidRPr="00315DAD" w:rsidRDefault="00315DAD" w:rsidP="00315DAD">
            <w:pPr>
              <w:spacing w:after="0" w:line="240" w:lineRule="auto"/>
              <w:jc w:val="right"/>
              <w:rPr>
                <w:rFonts w:ascii="Arial" w:eastAsia="Times New Roman" w:hAnsi="Arial" w:cs="Arial"/>
                <w:sz w:val="14"/>
                <w:szCs w:val="14"/>
                <w:lang w:val="es-MX" w:eastAsia="es-MX"/>
              </w:rPr>
            </w:pPr>
            <w:r w:rsidRPr="00315DAD">
              <w:rPr>
                <w:rFonts w:ascii="Arial" w:eastAsia="Times New Roman" w:hAnsi="Arial" w:cs="Arial"/>
                <w:sz w:val="14"/>
                <w:szCs w:val="14"/>
                <w:lang w:val="es-MX" w:eastAsia="es-MX"/>
              </w:rPr>
              <w:t>57.590.698</w:t>
            </w:r>
          </w:p>
        </w:tc>
        <w:tc>
          <w:tcPr>
            <w:tcW w:w="1165" w:type="dxa"/>
            <w:tcBorders>
              <w:top w:val="nil"/>
              <w:left w:val="nil"/>
              <w:bottom w:val="single" w:sz="4" w:space="0" w:color="auto"/>
              <w:right w:val="single" w:sz="4" w:space="0" w:color="auto"/>
            </w:tcBorders>
            <w:shd w:val="clear" w:color="auto" w:fill="auto"/>
            <w:noWrap/>
            <w:vAlign w:val="bottom"/>
            <w:hideMark/>
          </w:tcPr>
          <w:p w:rsidR="00315DAD" w:rsidRPr="00315DAD" w:rsidRDefault="00315DAD" w:rsidP="00315DAD">
            <w:pPr>
              <w:spacing w:after="0" w:line="240" w:lineRule="auto"/>
              <w:rPr>
                <w:rFonts w:ascii="Arial" w:eastAsia="Times New Roman" w:hAnsi="Arial" w:cs="Arial"/>
                <w:sz w:val="14"/>
                <w:szCs w:val="14"/>
                <w:lang w:val="es-MX" w:eastAsia="es-MX"/>
              </w:rPr>
            </w:pPr>
            <w:r w:rsidRPr="00315DAD">
              <w:rPr>
                <w:rFonts w:ascii="Arial" w:eastAsia="Times New Roman" w:hAnsi="Arial" w:cs="Arial"/>
                <w:sz w:val="14"/>
                <w:szCs w:val="14"/>
                <w:lang w:val="es-MX" w:eastAsia="es-MX"/>
              </w:rPr>
              <w:t xml:space="preserve">                63.508.329 </w:t>
            </w:r>
          </w:p>
        </w:tc>
        <w:tc>
          <w:tcPr>
            <w:tcW w:w="1165" w:type="dxa"/>
            <w:tcBorders>
              <w:top w:val="nil"/>
              <w:left w:val="nil"/>
              <w:bottom w:val="single" w:sz="4" w:space="0" w:color="auto"/>
              <w:right w:val="single" w:sz="4" w:space="0" w:color="auto"/>
            </w:tcBorders>
            <w:shd w:val="clear" w:color="auto" w:fill="auto"/>
            <w:noWrap/>
            <w:vAlign w:val="bottom"/>
            <w:hideMark/>
          </w:tcPr>
          <w:p w:rsidR="00315DAD" w:rsidRPr="00315DAD" w:rsidRDefault="00315DAD" w:rsidP="00315DAD">
            <w:pPr>
              <w:spacing w:after="0" w:line="240" w:lineRule="auto"/>
              <w:rPr>
                <w:rFonts w:ascii="Arial" w:eastAsia="Times New Roman" w:hAnsi="Arial" w:cs="Arial"/>
                <w:sz w:val="14"/>
                <w:szCs w:val="14"/>
                <w:lang w:val="es-MX" w:eastAsia="es-MX"/>
              </w:rPr>
            </w:pPr>
            <w:r w:rsidRPr="00315DAD">
              <w:rPr>
                <w:rFonts w:ascii="Arial" w:eastAsia="Times New Roman" w:hAnsi="Arial" w:cs="Arial"/>
                <w:sz w:val="14"/>
                <w:szCs w:val="14"/>
                <w:lang w:val="es-MX" w:eastAsia="es-MX"/>
              </w:rPr>
              <w:t xml:space="preserve">             121.099.026 </w:t>
            </w:r>
          </w:p>
        </w:tc>
        <w:tc>
          <w:tcPr>
            <w:tcW w:w="1015" w:type="dxa"/>
            <w:tcBorders>
              <w:top w:val="nil"/>
              <w:left w:val="nil"/>
              <w:bottom w:val="single" w:sz="4" w:space="0" w:color="auto"/>
              <w:right w:val="single" w:sz="4" w:space="0" w:color="auto"/>
            </w:tcBorders>
            <w:shd w:val="clear" w:color="auto" w:fill="auto"/>
            <w:noWrap/>
            <w:vAlign w:val="bottom"/>
            <w:hideMark/>
          </w:tcPr>
          <w:p w:rsidR="00315DAD" w:rsidRPr="00315DAD" w:rsidRDefault="00315DAD" w:rsidP="00315DAD">
            <w:pPr>
              <w:spacing w:after="0" w:line="240" w:lineRule="auto"/>
              <w:jc w:val="right"/>
              <w:rPr>
                <w:rFonts w:ascii="Arial" w:eastAsia="Times New Roman" w:hAnsi="Arial" w:cs="Arial"/>
                <w:sz w:val="14"/>
                <w:szCs w:val="14"/>
                <w:lang w:val="es-MX" w:eastAsia="es-MX"/>
              </w:rPr>
            </w:pPr>
            <w:r w:rsidRPr="00315DAD">
              <w:rPr>
                <w:rFonts w:ascii="Arial" w:eastAsia="Times New Roman" w:hAnsi="Arial" w:cs="Arial"/>
                <w:sz w:val="14"/>
                <w:szCs w:val="14"/>
                <w:lang w:val="es-MX" w:eastAsia="es-MX"/>
              </w:rPr>
              <w:t>91%</w:t>
            </w:r>
          </w:p>
        </w:tc>
      </w:tr>
      <w:tr w:rsidR="005B21EE" w:rsidRPr="005B21EE" w:rsidTr="004036B4">
        <w:trPr>
          <w:trHeight w:val="188"/>
          <w:jc w:val="center"/>
        </w:trPr>
        <w:tc>
          <w:tcPr>
            <w:tcW w:w="874" w:type="dxa"/>
            <w:tcBorders>
              <w:top w:val="nil"/>
              <w:left w:val="single" w:sz="4" w:space="0" w:color="auto"/>
              <w:bottom w:val="single" w:sz="4" w:space="0" w:color="auto"/>
              <w:right w:val="single" w:sz="4" w:space="0" w:color="auto"/>
            </w:tcBorders>
            <w:shd w:val="clear" w:color="000000" w:fill="FFFFFF"/>
            <w:noWrap/>
            <w:vAlign w:val="center"/>
            <w:hideMark/>
          </w:tcPr>
          <w:p w:rsidR="00315DAD" w:rsidRPr="00315DAD" w:rsidRDefault="00315DAD" w:rsidP="00315DAD">
            <w:pPr>
              <w:spacing w:after="0" w:line="240" w:lineRule="auto"/>
              <w:rPr>
                <w:rFonts w:ascii="Arial" w:eastAsia="Times New Roman" w:hAnsi="Arial" w:cs="Arial"/>
                <w:color w:val="000000"/>
                <w:sz w:val="14"/>
                <w:szCs w:val="14"/>
                <w:lang w:val="es-MX" w:eastAsia="es-MX"/>
              </w:rPr>
            </w:pPr>
            <w:r w:rsidRPr="00315DAD">
              <w:rPr>
                <w:rFonts w:ascii="Arial" w:eastAsia="Times New Roman" w:hAnsi="Arial" w:cs="Arial"/>
                <w:color w:val="000000"/>
                <w:sz w:val="14"/>
                <w:szCs w:val="14"/>
                <w:lang w:val="es-MX" w:eastAsia="es-MX"/>
              </w:rPr>
              <w:t>0.01.05</w:t>
            </w:r>
          </w:p>
        </w:tc>
        <w:tc>
          <w:tcPr>
            <w:tcW w:w="3496" w:type="dxa"/>
            <w:tcBorders>
              <w:top w:val="nil"/>
              <w:left w:val="nil"/>
              <w:bottom w:val="single" w:sz="4" w:space="0" w:color="auto"/>
              <w:right w:val="single" w:sz="4" w:space="0" w:color="auto"/>
            </w:tcBorders>
            <w:shd w:val="clear" w:color="000000" w:fill="FFFFFF"/>
            <w:noWrap/>
            <w:vAlign w:val="center"/>
            <w:hideMark/>
          </w:tcPr>
          <w:p w:rsidR="00315DAD" w:rsidRPr="00315DAD" w:rsidRDefault="00315DAD" w:rsidP="00315DAD">
            <w:pPr>
              <w:spacing w:after="0" w:line="240" w:lineRule="auto"/>
              <w:rPr>
                <w:rFonts w:ascii="Arial" w:eastAsia="Times New Roman" w:hAnsi="Arial" w:cs="Arial"/>
                <w:sz w:val="14"/>
                <w:szCs w:val="14"/>
                <w:lang w:val="es-MX" w:eastAsia="es-MX"/>
              </w:rPr>
            </w:pPr>
            <w:r w:rsidRPr="00315DAD">
              <w:rPr>
                <w:rFonts w:ascii="Arial" w:eastAsia="Times New Roman" w:hAnsi="Arial" w:cs="Arial"/>
                <w:sz w:val="14"/>
                <w:szCs w:val="14"/>
                <w:lang w:val="es-MX" w:eastAsia="es-MX"/>
              </w:rPr>
              <w:t>Suplencias</w:t>
            </w:r>
          </w:p>
        </w:tc>
        <w:tc>
          <w:tcPr>
            <w:tcW w:w="1603" w:type="dxa"/>
            <w:tcBorders>
              <w:top w:val="nil"/>
              <w:left w:val="nil"/>
              <w:bottom w:val="single" w:sz="4" w:space="0" w:color="auto"/>
              <w:right w:val="single" w:sz="4" w:space="0" w:color="auto"/>
            </w:tcBorders>
            <w:shd w:val="clear" w:color="000000" w:fill="FFFFFF"/>
            <w:noWrap/>
            <w:vAlign w:val="center"/>
            <w:hideMark/>
          </w:tcPr>
          <w:p w:rsidR="00315DAD" w:rsidRPr="00315DAD" w:rsidRDefault="00315DAD" w:rsidP="00315DAD">
            <w:pPr>
              <w:spacing w:after="0" w:line="240" w:lineRule="auto"/>
              <w:jc w:val="right"/>
              <w:rPr>
                <w:rFonts w:ascii="Arial" w:eastAsia="Times New Roman" w:hAnsi="Arial" w:cs="Arial"/>
                <w:sz w:val="14"/>
                <w:szCs w:val="14"/>
                <w:lang w:val="es-MX" w:eastAsia="es-MX"/>
              </w:rPr>
            </w:pPr>
            <w:r w:rsidRPr="00315DAD">
              <w:rPr>
                <w:rFonts w:ascii="Arial" w:eastAsia="Times New Roman" w:hAnsi="Arial" w:cs="Arial"/>
                <w:sz w:val="14"/>
                <w:szCs w:val="14"/>
                <w:lang w:val="es-MX" w:eastAsia="es-MX"/>
              </w:rPr>
              <w:t>2.673.153</w:t>
            </w:r>
          </w:p>
        </w:tc>
        <w:tc>
          <w:tcPr>
            <w:tcW w:w="1456" w:type="dxa"/>
            <w:tcBorders>
              <w:top w:val="nil"/>
              <w:left w:val="nil"/>
              <w:bottom w:val="single" w:sz="4" w:space="0" w:color="auto"/>
              <w:right w:val="single" w:sz="4" w:space="0" w:color="auto"/>
            </w:tcBorders>
            <w:shd w:val="clear" w:color="000000" w:fill="FFFFFF"/>
            <w:noWrap/>
            <w:vAlign w:val="center"/>
            <w:hideMark/>
          </w:tcPr>
          <w:p w:rsidR="00315DAD" w:rsidRPr="00315DAD" w:rsidRDefault="00315DAD" w:rsidP="00315DAD">
            <w:pPr>
              <w:spacing w:after="0" w:line="240" w:lineRule="auto"/>
              <w:jc w:val="right"/>
              <w:rPr>
                <w:rFonts w:ascii="Arial" w:eastAsia="Times New Roman" w:hAnsi="Arial" w:cs="Arial"/>
                <w:sz w:val="14"/>
                <w:szCs w:val="14"/>
                <w:lang w:val="es-MX" w:eastAsia="es-MX"/>
              </w:rPr>
            </w:pPr>
            <w:r w:rsidRPr="00315DAD">
              <w:rPr>
                <w:rFonts w:ascii="Arial" w:eastAsia="Times New Roman" w:hAnsi="Arial" w:cs="Arial"/>
                <w:sz w:val="14"/>
                <w:szCs w:val="14"/>
                <w:lang w:val="es-MX" w:eastAsia="es-MX"/>
              </w:rPr>
              <w:t>0</w:t>
            </w:r>
          </w:p>
        </w:tc>
        <w:tc>
          <w:tcPr>
            <w:tcW w:w="1165" w:type="dxa"/>
            <w:tcBorders>
              <w:top w:val="nil"/>
              <w:left w:val="nil"/>
              <w:bottom w:val="single" w:sz="4" w:space="0" w:color="auto"/>
              <w:right w:val="single" w:sz="4" w:space="0" w:color="auto"/>
            </w:tcBorders>
            <w:shd w:val="clear" w:color="auto" w:fill="auto"/>
            <w:noWrap/>
            <w:vAlign w:val="bottom"/>
            <w:hideMark/>
          </w:tcPr>
          <w:p w:rsidR="00315DAD" w:rsidRPr="00315DAD" w:rsidRDefault="00315DAD" w:rsidP="00315DAD">
            <w:pPr>
              <w:spacing w:after="0" w:line="240" w:lineRule="auto"/>
              <w:rPr>
                <w:rFonts w:ascii="Arial" w:eastAsia="Times New Roman" w:hAnsi="Arial" w:cs="Arial"/>
                <w:sz w:val="14"/>
                <w:szCs w:val="14"/>
                <w:lang w:val="es-MX" w:eastAsia="es-MX"/>
              </w:rPr>
            </w:pPr>
            <w:r w:rsidRPr="00315DAD">
              <w:rPr>
                <w:rFonts w:ascii="Arial" w:eastAsia="Times New Roman" w:hAnsi="Arial" w:cs="Arial"/>
                <w:sz w:val="14"/>
                <w:szCs w:val="14"/>
                <w:lang w:val="es-MX" w:eastAsia="es-MX"/>
              </w:rPr>
              <w:t xml:space="preserve">                                 -   </w:t>
            </w:r>
          </w:p>
        </w:tc>
        <w:tc>
          <w:tcPr>
            <w:tcW w:w="1165" w:type="dxa"/>
            <w:tcBorders>
              <w:top w:val="nil"/>
              <w:left w:val="nil"/>
              <w:bottom w:val="single" w:sz="4" w:space="0" w:color="auto"/>
              <w:right w:val="single" w:sz="4" w:space="0" w:color="auto"/>
            </w:tcBorders>
            <w:shd w:val="clear" w:color="auto" w:fill="auto"/>
            <w:noWrap/>
            <w:vAlign w:val="bottom"/>
            <w:hideMark/>
          </w:tcPr>
          <w:p w:rsidR="00315DAD" w:rsidRPr="00315DAD" w:rsidRDefault="00315DAD" w:rsidP="00315DAD">
            <w:pPr>
              <w:spacing w:after="0" w:line="240" w:lineRule="auto"/>
              <w:rPr>
                <w:rFonts w:ascii="Arial" w:eastAsia="Times New Roman" w:hAnsi="Arial" w:cs="Arial"/>
                <w:sz w:val="14"/>
                <w:szCs w:val="14"/>
                <w:lang w:val="es-MX" w:eastAsia="es-MX"/>
              </w:rPr>
            </w:pPr>
            <w:r w:rsidRPr="00315DAD">
              <w:rPr>
                <w:rFonts w:ascii="Arial" w:eastAsia="Times New Roman" w:hAnsi="Arial" w:cs="Arial"/>
                <w:sz w:val="14"/>
                <w:szCs w:val="14"/>
                <w:lang w:val="es-MX" w:eastAsia="es-MX"/>
              </w:rPr>
              <w:t xml:space="preserve">                                 -   </w:t>
            </w:r>
          </w:p>
        </w:tc>
        <w:tc>
          <w:tcPr>
            <w:tcW w:w="1015" w:type="dxa"/>
            <w:tcBorders>
              <w:top w:val="nil"/>
              <w:left w:val="nil"/>
              <w:bottom w:val="single" w:sz="4" w:space="0" w:color="auto"/>
              <w:right w:val="single" w:sz="4" w:space="0" w:color="auto"/>
            </w:tcBorders>
            <w:shd w:val="clear" w:color="auto" w:fill="auto"/>
            <w:noWrap/>
            <w:vAlign w:val="bottom"/>
            <w:hideMark/>
          </w:tcPr>
          <w:p w:rsidR="00315DAD" w:rsidRPr="00315DAD" w:rsidRDefault="00315DAD" w:rsidP="00315DAD">
            <w:pPr>
              <w:spacing w:after="0" w:line="240" w:lineRule="auto"/>
              <w:jc w:val="right"/>
              <w:rPr>
                <w:rFonts w:ascii="Arial" w:eastAsia="Times New Roman" w:hAnsi="Arial" w:cs="Arial"/>
                <w:sz w:val="14"/>
                <w:szCs w:val="14"/>
                <w:lang w:val="es-MX" w:eastAsia="es-MX"/>
              </w:rPr>
            </w:pPr>
            <w:r w:rsidRPr="00315DAD">
              <w:rPr>
                <w:rFonts w:ascii="Arial" w:eastAsia="Times New Roman" w:hAnsi="Arial" w:cs="Arial"/>
                <w:sz w:val="14"/>
                <w:szCs w:val="14"/>
                <w:lang w:val="es-MX" w:eastAsia="es-MX"/>
              </w:rPr>
              <w:t>0%</w:t>
            </w:r>
          </w:p>
        </w:tc>
      </w:tr>
      <w:tr w:rsidR="005B21EE" w:rsidRPr="005B21EE" w:rsidTr="004036B4">
        <w:trPr>
          <w:trHeight w:val="188"/>
          <w:jc w:val="center"/>
        </w:trPr>
        <w:tc>
          <w:tcPr>
            <w:tcW w:w="874" w:type="dxa"/>
            <w:tcBorders>
              <w:top w:val="nil"/>
              <w:left w:val="single" w:sz="4" w:space="0" w:color="auto"/>
              <w:bottom w:val="single" w:sz="4" w:space="0" w:color="auto"/>
              <w:right w:val="single" w:sz="4" w:space="0" w:color="auto"/>
            </w:tcBorders>
            <w:shd w:val="clear" w:color="000000" w:fill="FFFFFF"/>
            <w:noWrap/>
            <w:vAlign w:val="center"/>
            <w:hideMark/>
          </w:tcPr>
          <w:p w:rsidR="00315DAD" w:rsidRPr="00315DAD" w:rsidRDefault="00315DAD" w:rsidP="00315DAD">
            <w:pPr>
              <w:spacing w:after="0" w:line="240" w:lineRule="auto"/>
              <w:rPr>
                <w:rFonts w:ascii="Arial" w:eastAsia="Times New Roman" w:hAnsi="Arial" w:cs="Arial"/>
                <w:color w:val="000000"/>
                <w:sz w:val="14"/>
                <w:szCs w:val="14"/>
                <w:lang w:val="es-MX" w:eastAsia="es-MX"/>
              </w:rPr>
            </w:pPr>
            <w:r w:rsidRPr="00315DAD">
              <w:rPr>
                <w:rFonts w:ascii="Arial" w:eastAsia="Times New Roman" w:hAnsi="Arial" w:cs="Arial"/>
                <w:color w:val="000000"/>
                <w:sz w:val="14"/>
                <w:szCs w:val="14"/>
                <w:lang w:val="es-MX" w:eastAsia="es-MX"/>
              </w:rPr>
              <w:t>0.02.01</w:t>
            </w:r>
          </w:p>
        </w:tc>
        <w:tc>
          <w:tcPr>
            <w:tcW w:w="3496" w:type="dxa"/>
            <w:tcBorders>
              <w:top w:val="nil"/>
              <w:left w:val="nil"/>
              <w:bottom w:val="single" w:sz="4" w:space="0" w:color="auto"/>
              <w:right w:val="single" w:sz="4" w:space="0" w:color="auto"/>
            </w:tcBorders>
            <w:shd w:val="clear" w:color="000000" w:fill="FFFFFF"/>
            <w:noWrap/>
            <w:vAlign w:val="center"/>
            <w:hideMark/>
          </w:tcPr>
          <w:p w:rsidR="00315DAD" w:rsidRPr="00315DAD" w:rsidRDefault="00315DAD" w:rsidP="00315DAD">
            <w:pPr>
              <w:spacing w:after="0" w:line="240" w:lineRule="auto"/>
              <w:rPr>
                <w:rFonts w:ascii="Arial" w:eastAsia="Times New Roman" w:hAnsi="Arial" w:cs="Arial"/>
                <w:sz w:val="14"/>
                <w:szCs w:val="14"/>
                <w:lang w:val="es-MX" w:eastAsia="es-MX"/>
              </w:rPr>
            </w:pPr>
            <w:r w:rsidRPr="00315DAD">
              <w:rPr>
                <w:rFonts w:ascii="Arial" w:eastAsia="Times New Roman" w:hAnsi="Arial" w:cs="Arial"/>
                <w:sz w:val="14"/>
                <w:szCs w:val="14"/>
                <w:lang w:val="es-MX" w:eastAsia="es-MX"/>
              </w:rPr>
              <w:t>Tiempo Extraordinario</w:t>
            </w:r>
          </w:p>
        </w:tc>
        <w:tc>
          <w:tcPr>
            <w:tcW w:w="1603" w:type="dxa"/>
            <w:tcBorders>
              <w:top w:val="nil"/>
              <w:left w:val="nil"/>
              <w:bottom w:val="single" w:sz="4" w:space="0" w:color="auto"/>
              <w:right w:val="single" w:sz="4" w:space="0" w:color="auto"/>
            </w:tcBorders>
            <w:shd w:val="clear" w:color="000000" w:fill="FFFFFF"/>
            <w:noWrap/>
            <w:vAlign w:val="center"/>
            <w:hideMark/>
          </w:tcPr>
          <w:p w:rsidR="00315DAD" w:rsidRPr="00315DAD" w:rsidRDefault="00315DAD" w:rsidP="00315DAD">
            <w:pPr>
              <w:spacing w:after="0" w:line="240" w:lineRule="auto"/>
              <w:jc w:val="right"/>
              <w:rPr>
                <w:rFonts w:ascii="Arial" w:eastAsia="Times New Roman" w:hAnsi="Arial" w:cs="Arial"/>
                <w:sz w:val="14"/>
                <w:szCs w:val="14"/>
                <w:lang w:val="es-MX" w:eastAsia="es-MX"/>
              </w:rPr>
            </w:pPr>
            <w:r w:rsidRPr="00315DAD">
              <w:rPr>
                <w:rFonts w:ascii="Arial" w:eastAsia="Times New Roman" w:hAnsi="Arial" w:cs="Arial"/>
                <w:sz w:val="14"/>
                <w:szCs w:val="14"/>
                <w:lang w:val="es-MX" w:eastAsia="es-MX"/>
              </w:rPr>
              <w:t>1.281.653</w:t>
            </w:r>
          </w:p>
        </w:tc>
        <w:tc>
          <w:tcPr>
            <w:tcW w:w="1456" w:type="dxa"/>
            <w:tcBorders>
              <w:top w:val="nil"/>
              <w:left w:val="nil"/>
              <w:bottom w:val="single" w:sz="4" w:space="0" w:color="auto"/>
              <w:right w:val="single" w:sz="4" w:space="0" w:color="auto"/>
            </w:tcBorders>
            <w:shd w:val="clear" w:color="000000" w:fill="FFFFFF"/>
            <w:noWrap/>
            <w:vAlign w:val="center"/>
            <w:hideMark/>
          </w:tcPr>
          <w:p w:rsidR="00315DAD" w:rsidRPr="00315DAD" w:rsidRDefault="00315DAD" w:rsidP="00315DAD">
            <w:pPr>
              <w:spacing w:after="0" w:line="240" w:lineRule="auto"/>
              <w:jc w:val="right"/>
              <w:rPr>
                <w:rFonts w:ascii="Arial" w:eastAsia="Times New Roman" w:hAnsi="Arial" w:cs="Arial"/>
                <w:sz w:val="14"/>
                <w:szCs w:val="14"/>
                <w:lang w:val="es-MX" w:eastAsia="es-MX"/>
              </w:rPr>
            </w:pPr>
            <w:r w:rsidRPr="00315DAD">
              <w:rPr>
                <w:rFonts w:ascii="Arial" w:eastAsia="Times New Roman" w:hAnsi="Arial" w:cs="Arial"/>
                <w:sz w:val="14"/>
                <w:szCs w:val="14"/>
                <w:lang w:val="es-MX" w:eastAsia="es-MX"/>
              </w:rPr>
              <w:t>0</w:t>
            </w:r>
          </w:p>
        </w:tc>
        <w:tc>
          <w:tcPr>
            <w:tcW w:w="1165" w:type="dxa"/>
            <w:tcBorders>
              <w:top w:val="nil"/>
              <w:left w:val="nil"/>
              <w:bottom w:val="single" w:sz="4" w:space="0" w:color="auto"/>
              <w:right w:val="single" w:sz="4" w:space="0" w:color="auto"/>
            </w:tcBorders>
            <w:shd w:val="clear" w:color="auto" w:fill="auto"/>
            <w:noWrap/>
            <w:vAlign w:val="bottom"/>
            <w:hideMark/>
          </w:tcPr>
          <w:p w:rsidR="00315DAD" w:rsidRPr="00315DAD" w:rsidRDefault="00315DAD" w:rsidP="00315DAD">
            <w:pPr>
              <w:spacing w:after="0" w:line="240" w:lineRule="auto"/>
              <w:rPr>
                <w:rFonts w:ascii="Arial" w:eastAsia="Times New Roman" w:hAnsi="Arial" w:cs="Arial"/>
                <w:sz w:val="14"/>
                <w:szCs w:val="14"/>
                <w:lang w:val="es-MX" w:eastAsia="es-MX"/>
              </w:rPr>
            </w:pPr>
            <w:r w:rsidRPr="00315DAD">
              <w:rPr>
                <w:rFonts w:ascii="Arial" w:eastAsia="Times New Roman" w:hAnsi="Arial" w:cs="Arial"/>
                <w:sz w:val="14"/>
                <w:szCs w:val="14"/>
                <w:lang w:val="es-MX" w:eastAsia="es-MX"/>
              </w:rPr>
              <w:t xml:space="preserve">                     551.277 </w:t>
            </w:r>
          </w:p>
        </w:tc>
        <w:tc>
          <w:tcPr>
            <w:tcW w:w="1165" w:type="dxa"/>
            <w:tcBorders>
              <w:top w:val="nil"/>
              <w:left w:val="nil"/>
              <w:bottom w:val="single" w:sz="4" w:space="0" w:color="auto"/>
              <w:right w:val="single" w:sz="4" w:space="0" w:color="auto"/>
            </w:tcBorders>
            <w:shd w:val="clear" w:color="auto" w:fill="auto"/>
            <w:noWrap/>
            <w:vAlign w:val="bottom"/>
            <w:hideMark/>
          </w:tcPr>
          <w:p w:rsidR="00315DAD" w:rsidRPr="00315DAD" w:rsidRDefault="00315DAD" w:rsidP="00315DAD">
            <w:pPr>
              <w:spacing w:after="0" w:line="240" w:lineRule="auto"/>
              <w:rPr>
                <w:rFonts w:ascii="Arial" w:eastAsia="Times New Roman" w:hAnsi="Arial" w:cs="Arial"/>
                <w:sz w:val="14"/>
                <w:szCs w:val="14"/>
                <w:lang w:val="es-MX" w:eastAsia="es-MX"/>
              </w:rPr>
            </w:pPr>
            <w:r w:rsidRPr="00315DAD">
              <w:rPr>
                <w:rFonts w:ascii="Arial" w:eastAsia="Times New Roman" w:hAnsi="Arial" w:cs="Arial"/>
                <w:sz w:val="14"/>
                <w:szCs w:val="14"/>
                <w:lang w:val="es-MX" w:eastAsia="es-MX"/>
              </w:rPr>
              <w:t xml:space="preserve">                     551.277 </w:t>
            </w:r>
          </w:p>
        </w:tc>
        <w:tc>
          <w:tcPr>
            <w:tcW w:w="1015" w:type="dxa"/>
            <w:tcBorders>
              <w:top w:val="nil"/>
              <w:left w:val="nil"/>
              <w:bottom w:val="single" w:sz="4" w:space="0" w:color="auto"/>
              <w:right w:val="single" w:sz="4" w:space="0" w:color="auto"/>
            </w:tcBorders>
            <w:shd w:val="clear" w:color="auto" w:fill="auto"/>
            <w:noWrap/>
            <w:vAlign w:val="bottom"/>
            <w:hideMark/>
          </w:tcPr>
          <w:p w:rsidR="00315DAD" w:rsidRPr="00315DAD" w:rsidRDefault="00315DAD" w:rsidP="00315DAD">
            <w:pPr>
              <w:spacing w:after="0" w:line="240" w:lineRule="auto"/>
              <w:jc w:val="right"/>
              <w:rPr>
                <w:rFonts w:ascii="Arial" w:eastAsia="Times New Roman" w:hAnsi="Arial" w:cs="Arial"/>
                <w:sz w:val="14"/>
                <w:szCs w:val="14"/>
                <w:lang w:val="es-MX" w:eastAsia="es-MX"/>
              </w:rPr>
            </w:pPr>
            <w:r w:rsidRPr="00315DAD">
              <w:rPr>
                <w:rFonts w:ascii="Arial" w:eastAsia="Times New Roman" w:hAnsi="Arial" w:cs="Arial"/>
                <w:sz w:val="14"/>
                <w:szCs w:val="14"/>
                <w:lang w:val="es-MX" w:eastAsia="es-MX"/>
              </w:rPr>
              <w:t>43%</w:t>
            </w:r>
          </w:p>
        </w:tc>
      </w:tr>
      <w:tr w:rsidR="005B21EE" w:rsidRPr="005B21EE" w:rsidTr="004036B4">
        <w:trPr>
          <w:trHeight w:val="188"/>
          <w:jc w:val="center"/>
        </w:trPr>
        <w:tc>
          <w:tcPr>
            <w:tcW w:w="874" w:type="dxa"/>
            <w:tcBorders>
              <w:top w:val="nil"/>
              <w:left w:val="single" w:sz="4" w:space="0" w:color="auto"/>
              <w:bottom w:val="single" w:sz="4" w:space="0" w:color="auto"/>
              <w:right w:val="single" w:sz="4" w:space="0" w:color="auto"/>
            </w:tcBorders>
            <w:shd w:val="clear" w:color="000000" w:fill="FFFFFF"/>
            <w:noWrap/>
            <w:vAlign w:val="center"/>
            <w:hideMark/>
          </w:tcPr>
          <w:p w:rsidR="00315DAD" w:rsidRPr="00315DAD" w:rsidRDefault="00315DAD" w:rsidP="00315DAD">
            <w:pPr>
              <w:spacing w:after="0" w:line="240" w:lineRule="auto"/>
              <w:rPr>
                <w:rFonts w:ascii="Arial" w:eastAsia="Times New Roman" w:hAnsi="Arial" w:cs="Arial"/>
                <w:color w:val="000000"/>
                <w:sz w:val="14"/>
                <w:szCs w:val="14"/>
                <w:lang w:val="es-MX" w:eastAsia="es-MX"/>
              </w:rPr>
            </w:pPr>
            <w:r w:rsidRPr="00315DAD">
              <w:rPr>
                <w:rFonts w:ascii="Arial" w:eastAsia="Times New Roman" w:hAnsi="Arial" w:cs="Arial"/>
                <w:color w:val="000000"/>
                <w:sz w:val="14"/>
                <w:szCs w:val="14"/>
                <w:lang w:val="es-MX" w:eastAsia="es-MX"/>
              </w:rPr>
              <w:t>0.03.03</w:t>
            </w:r>
          </w:p>
        </w:tc>
        <w:tc>
          <w:tcPr>
            <w:tcW w:w="3496" w:type="dxa"/>
            <w:tcBorders>
              <w:top w:val="nil"/>
              <w:left w:val="nil"/>
              <w:bottom w:val="single" w:sz="4" w:space="0" w:color="auto"/>
              <w:right w:val="single" w:sz="4" w:space="0" w:color="auto"/>
            </w:tcBorders>
            <w:shd w:val="clear" w:color="000000" w:fill="FFFFFF"/>
            <w:noWrap/>
            <w:vAlign w:val="center"/>
            <w:hideMark/>
          </w:tcPr>
          <w:p w:rsidR="00315DAD" w:rsidRPr="00315DAD" w:rsidRDefault="00315DAD" w:rsidP="00315DAD">
            <w:pPr>
              <w:spacing w:after="0" w:line="240" w:lineRule="auto"/>
              <w:rPr>
                <w:rFonts w:ascii="Arial" w:eastAsia="Times New Roman" w:hAnsi="Arial" w:cs="Arial"/>
                <w:sz w:val="14"/>
                <w:szCs w:val="14"/>
                <w:lang w:val="es-MX" w:eastAsia="es-MX"/>
              </w:rPr>
            </w:pPr>
            <w:r w:rsidRPr="00315DAD">
              <w:rPr>
                <w:rFonts w:ascii="Arial" w:eastAsia="Times New Roman" w:hAnsi="Arial" w:cs="Arial"/>
                <w:sz w:val="14"/>
                <w:szCs w:val="14"/>
                <w:lang w:val="es-MX" w:eastAsia="es-MX"/>
              </w:rPr>
              <w:t>Decimotercer mes</w:t>
            </w:r>
          </w:p>
        </w:tc>
        <w:tc>
          <w:tcPr>
            <w:tcW w:w="1603" w:type="dxa"/>
            <w:tcBorders>
              <w:top w:val="nil"/>
              <w:left w:val="nil"/>
              <w:bottom w:val="single" w:sz="4" w:space="0" w:color="auto"/>
              <w:right w:val="single" w:sz="4" w:space="0" w:color="auto"/>
            </w:tcBorders>
            <w:shd w:val="clear" w:color="000000" w:fill="FFFFFF"/>
            <w:noWrap/>
            <w:vAlign w:val="center"/>
            <w:hideMark/>
          </w:tcPr>
          <w:p w:rsidR="00315DAD" w:rsidRPr="00315DAD" w:rsidRDefault="00315DAD" w:rsidP="00315DAD">
            <w:pPr>
              <w:spacing w:after="0" w:line="240" w:lineRule="auto"/>
              <w:jc w:val="right"/>
              <w:rPr>
                <w:rFonts w:ascii="Arial" w:eastAsia="Times New Roman" w:hAnsi="Arial" w:cs="Arial"/>
                <w:sz w:val="14"/>
                <w:szCs w:val="14"/>
                <w:lang w:val="es-MX" w:eastAsia="es-MX"/>
              </w:rPr>
            </w:pPr>
            <w:r w:rsidRPr="00315DAD">
              <w:rPr>
                <w:rFonts w:ascii="Arial" w:eastAsia="Times New Roman" w:hAnsi="Arial" w:cs="Arial"/>
                <w:sz w:val="14"/>
                <w:szCs w:val="14"/>
                <w:lang w:val="es-MX" w:eastAsia="es-MX"/>
              </w:rPr>
              <w:t>11.079.631</w:t>
            </w:r>
          </w:p>
        </w:tc>
        <w:tc>
          <w:tcPr>
            <w:tcW w:w="1456" w:type="dxa"/>
            <w:tcBorders>
              <w:top w:val="nil"/>
              <w:left w:val="nil"/>
              <w:bottom w:val="single" w:sz="4" w:space="0" w:color="auto"/>
              <w:right w:val="single" w:sz="4" w:space="0" w:color="auto"/>
            </w:tcBorders>
            <w:shd w:val="clear" w:color="000000" w:fill="FFFFFF"/>
            <w:noWrap/>
            <w:vAlign w:val="center"/>
            <w:hideMark/>
          </w:tcPr>
          <w:p w:rsidR="00315DAD" w:rsidRPr="00315DAD" w:rsidRDefault="00315DAD" w:rsidP="00315DAD">
            <w:pPr>
              <w:spacing w:after="0" w:line="240" w:lineRule="auto"/>
              <w:jc w:val="right"/>
              <w:rPr>
                <w:rFonts w:ascii="Arial" w:eastAsia="Times New Roman" w:hAnsi="Arial" w:cs="Arial"/>
                <w:sz w:val="14"/>
                <w:szCs w:val="14"/>
                <w:lang w:val="es-MX" w:eastAsia="es-MX"/>
              </w:rPr>
            </w:pPr>
            <w:r w:rsidRPr="00315DAD">
              <w:rPr>
                <w:rFonts w:ascii="Arial" w:eastAsia="Times New Roman" w:hAnsi="Arial" w:cs="Arial"/>
                <w:sz w:val="14"/>
                <w:szCs w:val="14"/>
                <w:lang w:val="es-MX" w:eastAsia="es-MX"/>
              </w:rPr>
              <w:t>403.461</w:t>
            </w:r>
          </w:p>
        </w:tc>
        <w:tc>
          <w:tcPr>
            <w:tcW w:w="1165" w:type="dxa"/>
            <w:tcBorders>
              <w:top w:val="nil"/>
              <w:left w:val="nil"/>
              <w:bottom w:val="single" w:sz="4" w:space="0" w:color="auto"/>
              <w:right w:val="single" w:sz="4" w:space="0" w:color="auto"/>
            </w:tcBorders>
            <w:shd w:val="clear" w:color="auto" w:fill="auto"/>
            <w:noWrap/>
            <w:vAlign w:val="bottom"/>
            <w:hideMark/>
          </w:tcPr>
          <w:p w:rsidR="00315DAD" w:rsidRPr="00315DAD" w:rsidRDefault="00315DAD" w:rsidP="00315DAD">
            <w:pPr>
              <w:spacing w:after="0" w:line="240" w:lineRule="auto"/>
              <w:rPr>
                <w:rFonts w:ascii="Arial" w:eastAsia="Times New Roman" w:hAnsi="Arial" w:cs="Arial"/>
                <w:sz w:val="14"/>
                <w:szCs w:val="14"/>
                <w:lang w:val="es-MX" w:eastAsia="es-MX"/>
              </w:rPr>
            </w:pPr>
            <w:r w:rsidRPr="00315DAD">
              <w:rPr>
                <w:rFonts w:ascii="Arial" w:eastAsia="Times New Roman" w:hAnsi="Arial" w:cs="Arial"/>
                <w:sz w:val="14"/>
                <w:szCs w:val="14"/>
                <w:lang w:val="es-MX" w:eastAsia="es-MX"/>
              </w:rPr>
              <w:t xml:space="preserve">                  9.660.710 </w:t>
            </w:r>
          </w:p>
        </w:tc>
        <w:tc>
          <w:tcPr>
            <w:tcW w:w="1165" w:type="dxa"/>
            <w:tcBorders>
              <w:top w:val="nil"/>
              <w:left w:val="nil"/>
              <w:bottom w:val="single" w:sz="4" w:space="0" w:color="auto"/>
              <w:right w:val="single" w:sz="4" w:space="0" w:color="auto"/>
            </w:tcBorders>
            <w:shd w:val="clear" w:color="auto" w:fill="auto"/>
            <w:noWrap/>
            <w:vAlign w:val="bottom"/>
            <w:hideMark/>
          </w:tcPr>
          <w:p w:rsidR="00315DAD" w:rsidRPr="00315DAD" w:rsidRDefault="00315DAD" w:rsidP="00315DAD">
            <w:pPr>
              <w:spacing w:after="0" w:line="240" w:lineRule="auto"/>
              <w:rPr>
                <w:rFonts w:ascii="Arial" w:eastAsia="Times New Roman" w:hAnsi="Arial" w:cs="Arial"/>
                <w:sz w:val="14"/>
                <w:szCs w:val="14"/>
                <w:lang w:val="es-MX" w:eastAsia="es-MX"/>
              </w:rPr>
            </w:pPr>
            <w:r w:rsidRPr="00315DAD">
              <w:rPr>
                <w:rFonts w:ascii="Arial" w:eastAsia="Times New Roman" w:hAnsi="Arial" w:cs="Arial"/>
                <w:sz w:val="14"/>
                <w:szCs w:val="14"/>
                <w:lang w:val="es-MX" w:eastAsia="es-MX"/>
              </w:rPr>
              <w:t xml:space="preserve">                10.064.171 </w:t>
            </w:r>
          </w:p>
        </w:tc>
        <w:tc>
          <w:tcPr>
            <w:tcW w:w="1015" w:type="dxa"/>
            <w:tcBorders>
              <w:top w:val="nil"/>
              <w:left w:val="nil"/>
              <w:bottom w:val="single" w:sz="4" w:space="0" w:color="auto"/>
              <w:right w:val="single" w:sz="4" w:space="0" w:color="auto"/>
            </w:tcBorders>
            <w:shd w:val="clear" w:color="auto" w:fill="auto"/>
            <w:noWrap/>
            <w:vAlign w:val="bottom"/>
            <w:hideMark/>
          </w:tcPr>
          <w:p w:rsidR="00315DAD" w:rsidRPr="00315DAD" w:rsidRDefault="00315DAD" w:rsidP="00315DAD">
            <w:pPr>
              <w:spacing w:after="0" w:line="240" w:lineRule="auto"/>
              <w:jc w:val="right"/>
              <w:rPr>
                <w:rFonts w:ascii="Arial" w:eastAsia="Times New Roman" w:hAnsi="Arial" w:cs="Arial"/>
                <w:sz w:val="14"/>
                <w:szCs w:val="14"/>
                <w:lang w:val="es-MX" w:eastAsia="es-MX"/>
              </w:rPr>
            </w:pPr>
            <w:r w:rsidRPr="00315DAD">
              <w:rPr>
                <w:rFonts w:ascii="Arial" w:eastAsia="Times New Roman" w:hAnsi="Arial" w:cs="Arial"/>
                <w:sz w:val="14"/>
                <w:szCs w:val="14"/>
                <w:lang w:val="es-MX" w:eastAsia="es-MX"/>
              </w:rPr>
              <w:t>91%</w:t>
            </w:r>
          </w:p>
        </w:tc>
      </w:tr>
      <w:tr w:rsidR="005B21EE" w:rsidRPr="005B21EE" w:rsidTr="004036B4">
        <w:trPr>
          <w:trHeight w:val="188"/>
          <w:jc w:val="center"/>
        </w:trPr>
        <w:tc>
          <w:tcPr>
            <w:tcW w:w="874" w:type="dxa"/>
            <w:tcBorders>
              <w:top w:val="nil"/>
              <w:left w:val="single" w:sz="4" w:space="0" w:color="auto"/>
              <w:bottom w:val="single" w:sz="4" w:space="0" w:color="auto"/>
              <w:right w:val="single" w:sz="4" w:space="0" w:color="auto"/>
            </w:tcBorders>
            <w:shd w:val="clear" w:color="000000" w:fill="FFFFFF"/>
            <w:noWrap/>
            <w:vAlign w:val="center"/>
            <w:hideMark/>
          </w:tcPr>
          <w:p w:rsidR="00315DAD" w:rsidRPr="00315DAD" w:rsidRDefault="00315DAD" w:rsidP="00315DAD">
            <w:pPr>
              <w:spacing w:after="0" w:line="240" w:lineRule="auto"/>
              <w:rPr>
                <w:rFonts w:ascii="Arial" w:eastAsia="Times New Roman" w:hAnsi="Arial" w:cs="Arial"/>
                <w:color w:val="000000"/>
                <w:sz w:val="14"/>
                <w:szCs w:val="14"/>
                <w:lang w:val="es-MX" w:eastAsia="es-MX"/>
              </w:rPr>
            </w:pPr>
            <w:r w:rsidRPr="00315DAD">
              <w:rPr>
                <w:rFonts w:ascii="Arial" w:eastAsia="Times New Roman" w:hAnsi="Arial" w:cs="Arial"/>
                <w:color w:val="000000"/>
                <w:sz w:val="14"/>
                <w:szCs w:val="14"/>
                <w:lang w:val="es-MX" w:eastAsia="es-MX"/>
              </w:rPr>
              <w:t>0.04.01</w:t>
            </w:r>
          </w:p>
        </w:tc>
        <w:tc>
          <w:tcPr>
            <w:tcW w:w="3496" w:type="dxa"/>
            <w:tcBorders>
              <w:top w:val="nil"/>
              <w:left w:val="nil"/>
              <w:bottom w:val="single" w:sz="4" w:space="0" w:color="auto"/>
              <w:right w:val="single" w:sz="4" w:space="0" w:color="auto"/>
            </w:tcBorders>
            <w:shd w:val="clear" w:color="000000" w:fill="FFFFFF"/>
            <w:noWrap/>
            <w:vAlign w:val="center"/>
            <w:hideMark/>
          </w:tcPr>
          <w:p w:rsidR="00315DAD" w:rsidRPr="00315DAD" w:rsidRDefault="00315DAD" w:rsidP="00315DAD">
            <w:pPr>
              <w:spacing w:after="0" w:line="240" w:lineRule="auto"/>
              <w:rPr>
                <w:rFonts w:ascii="Arial" w:eastAsia="Times New Roman" w:hAnsi="Arial" w:cs="Arial"/>
                <w:sz w:val="14"/>
                <w:szCs w:val="14"/>
                <w:lang w:val="es-MX" w:eastAsia="es-MX"/>
              </w:rPr>
            </w:pPr>
            <w:r w:rsidRPr="00315DAD">
              <w:rPr>
                <w:rFonts w:ascii="Arial" w:eastAsia="Times New Roman" w:hAnsi="Arial" w:cs="Arial"/>
                <w:sz w:val="14"/>
                <w:szCs w:val="14"/>
                <w:lang w:val="es-MX" w:eastAsia="es-MX"/>
              </w:rPr>
              <w:t>Contribución patronal al Seguro de Salud de la Caja Costarricense del Seguro Social</w:t>
            </w:r>
          </w:p>
        </w:tc>
        <w:tc>
          <w:tcPr>
            <w:tcW w:w="1603" w:type="dxa"/>
            <w:tcBorders>
              <w:top w:val="nil"/>
              <w:left w:val="nil"/>
              <w:bottom w:val="single" w:sz="4" w:space="0" w:color="auto"/>
              <w:right w:val="single" w:sz="4" w:space="0" w:color="auto"/>
            </w:tcBorders>
            <w:shd w:val="clear" w:color="000000" w:fill="FFFFFF"/>
            <w:noWrap/>
            <w:vAlign w:val="center"/>
            <w:hideMark/>
          </w:tcPr>
          <w:p w:rsidR="00315DAD" w:rsidRPr="00315DAD" w:rsidRDefault="00315DAD" w:rsidP="00315DAD">
            <w:pPr>
              <w:spacing w:after="0" w:line="240" w:lineRule="auto"/>
              <w:jc w:val="right"/>
              <w:rPr>
                <w:rFonts w:ascii="Arial" w:eastAsia="Times New Roman" w:hAnsi="Arial" w:cs="Arial"/>
                <w:sz w:val="14"/>
                <w:szCs w:val="14"/>
                <w:lang w:val="es-MX" w:eastAsia="es-MX"/>
              </w:rPr>
            </w:pPr>
            <w:r w:rsidRPr="00315DAD">
              <w:rPr>
                <w:rFonts w:ascii="Arial" w:eastAsia="Times New Roman" w:hAnsi="Arial" w:cs="Arial"/>
                <w:sz w:val="14"/>
                <w:szCs w:val="14"/>
                <w:lang w:val="es-MX" w:eastAsia="es-MX"/>
              </w:rPr>
              <w:t>12.363.246</w:t>
            </w:r>
          </w:p>
        </w:tc>
        <w:tc>
          <w:tcPr>
            <w:tcW w:w="1456" w:type="dxa"/>
            <w:tcBorders>
              <w:top w:val="nil"/>
              <w:left w:val="nil"/>
              <w:bottom w:val="single" w:sz="4" w:space="0" w:color="auto"/>
              <w:right w:val="single" w:sz="4" w:space="0" w:color="auto"/>
            </w:tcBorders>
            <w:shd w:val="clear" w:color="000000" w:fill="FFFFFF"/>
            <w:noWrap/>
            <w:vAlign w:val="center"/>
            <w:hideMark/>
          </w:tcPr>
          <w:p w:rsidR="00315DAD" w:rsidRPr="00315DAD" w:rsidRDefault="00315DAD" w:rsidP="00315DAD">
            <w:pPr>
              <w:spacing w:after="0" w:line="240" w:lineRule="auto"/>
              <w:jc w:val="right"/>
              <w:rPr>
                <w:rFonts w:ascii="Arial" w:eastAsia="Times New Roman" w:hAnsi="Arial" w:cs="Arial"/>
                <w:sz w:val="14"/>
                <w:szCs w:val="14"/>
                <w:lang w:val="es-MX" w:eastAsia="es-MX"/>
              </w:rPr>
            </w:pPr>
            <w:r w:rsidRPr="00315DAD">
              <w:rPr>
                <w:rFonts w:ascii="Arial" w:eastAsia="Times New Roman" w:hAnsi="Arial" w:cs="Arial"/>
                <w:sz w:val="14"/>
                <w:szCs w:val="14"/>
                <w:lang w:val="es-MX" w:eastAsia="es-MX"/>
              </w:rPr>
              <w:t>5.372.594</w:t>
            </w:r>
          </w:p>
        </w:tc>
        <w:tc>
          <w:tcPr>
            <w:tcW w:w="1165" w:type="dxa"/>
            <w:tcBorders>
              <w:top w:val="nil"/>
              <w:left w:val="nil"/>
              <w:bottom w:val="single" w:sz="4" w:space="0" w:color="auto"/>
              <w:right w:val="single" w:sz="4" w:space="0" w:color="auto"/>
            </w:tcBorders>
            <w:shd w:val="clear" w:color="auto" w:fill="auto"/>
            <w:noWrap/>
            <w:vAlign w:val="bottom"/>
            <w:hideMark/>
          </w:tcPr>
          <w:p w:rsidR="00315DAD" w:rsidRPr="00315DAD" w:rsidRDefault="00315DAD" w:rsidP="00315DAD">
            <w:pPr>
              <w:spacing w:after="0" w:line="240" w:lineRule="auto"/>
              <w:rPr>
                <w:rFonts w:ascii="Arial" w:eastAsia="Times New Roman" w:hAnsi="Arial" w:cs="Arial"/>
                <w:sz w:val="14"/>
                <w:szCs w:val="14"/>
                <w:lang w:val="es-MX" w:eastAsia="es-MX"/>
              </w:rPr>
            </w:pPr>
            <w:r w:rsidRPr="00315DAD">
              <w:rPr>
                <w:rFonts w:ascii="Arial" w:eastAsia="Times New Roman" w:hAnsi="Arial" w:cs="Arial"/>
                <w:sz w:val="14"/>
                <w:szCs w:val="14"/>
                <w:lang w:val="es-MX" w:eastAsia="es-MX"/>
              </w:rPr>
              <w:t xml:space="preserve">                  5.812.661 </w:t>
            </w:r>
          </w:p>
        </w:tc>
        <w:tc>
          <w:tcPr>
            <w:tcW w:w="1165" w:type="dxa"/>
            <w:tcBorders>
              <w:top w:val="nil"/>
              <w:left w:val="nil"/>
              <w:bottom w:val="single" w:sz="4" w:space="0" w:color="auto"/>
              <w:right w:val="single" w:sz="4" w:space="0" w:color="auto"/>
            </w:tcBorders>
            <w:shd w:val="clear" w:color="auto" w:fill="auto"/>
            <w:noWrap/>
            <w:vAlign w:val="bottom"/>
            <w:hideMark/>
          </w:tcPr>
          <w:p w:rsidR="00315DAD" w:rsidRPr="00315DAD" w:rsidRDefault="00315DAD" w:rsidP="00315DAD">
            <w:pPr>
              <w:spacing w:after="0" w:line="240" w:lineRule="auto"/>
              <w:rPr>
                <w:rFonts w:ascii="Arial" w:eastAsia="Times New Roman" w:hAnsi="Arial" w:cs="Arial"/>
                <w:sz w:val="14"/>
                <w:szCs w:val="14"/>
                <w:lang w:val="es-MX" w:eastAsia="es-MX"/>
              </w:rPr>
            </w:pPr>
            <w:r w:rsidRPr="00315DAD">
              <w:rPr>
                <w:rFonts w:ascii="Arial" w:eastAsia="Times New Roman" w:hAnsi="Arial" w:cs="Arial"/>
                <w:sz w:val="14"/>
                <w:szCs w:val="14"/>
                <w:lang w:val="es-MX" w:eastAsia="es-MX"/>
              </w:rPr>
              <w:t xml:space="preserve">                11.185.255 </w:t>
            </w:r>
          </w:p>
        </w:tc>
        <w:tc>
          <w:tcPr>
            <w:tcW w:w="1015" w:type="dxa"/>
            <w:tcBorders>
              <w:top w:val="nil"/>
              <w:left w:val="nil"/>
              <w:bottom w:val="single" w:sz="4" w:space="0" w:color="auto"/>
              <w:right w:val="single" w:sz="4" w:space="0" w:color="auto"/>
            </w:tcBorders>
            <w:shd w:val="clear" w:color="auto" w:fill="auto"/>
            <w:noWrap/>
            <w:vAlign w:val="bottom"/>
            <w:hideMark/>
          </w:tcPr>
          <w:p w:rsidR="00315DAD" w:rsidRPr="00315DAD" w:rsidRDefault="00315DAD" w:rsidP="00315DAD">
            <w:pPr>
              <w:spacing w:after="0" w:line="240" w:lineRule="auto"/>
              <w:jc w:val="right"/>
              <w:rPr>
                <w:rFonts w:ascii="Arial" w:eastAsia="Times New Roman" w:hAnsi="Arial" w:cs="Arial"/>
                <w:sz w:val="14"/>
                <w:szCs w:val="14"/>
                <w:lang w:val="es-MX" w:eastAsia="es-MX"/>
              </w:rPr>
            </w:pPr>
            <w:r w:rsidRPr="00315DAD">
              <w:rPr>
                <w:rFonts w:ascii="Arial" w:eastAsia="Times New Roman" w:hAnsi="Arial" w:cs="Arial"/>
                <w:sz w:val="14"/>
                <w:szCs w:val="14"/>
                <w:lang w:val="es-MX" w:eastAsia="es-MX"/>
              </w:rPr>
              <w:t>90%</w:t>
            </w:r>
          </w:p>
        </w:tc>
      </w:tr>
      <w:tr w:rsidR="005B21EE" w:rsidRPr="005B21EE" w:rsidTr="004036B4">
        <w:trPr>
          <w:trHeight w:val="188"/>
          <w:jc w:val="center"/>
        </w:trPr>
        <w:tc>
          <w:tcPr>
            <w:tcW w:w="874" w:type="dxa"/>
            <w:tcBorders>
              <w:top w:val="nil"/>
              <w:left w:val="single" w:sz="4" w:space="0" w:color="auto"/>
              <w:bottom w:val="single" w:sz="4" w:space="0" w:color="auto"/>
              <w:right w:val="single" w:sz="4" w:space="0" w:color="auto"/>
            </w:tcBorders>
            <w:shd w:val="clear" w:color="000000" w:fill="FFFFFF"/>
            <w:noWrap/>
            <w:vAlign w:val="center"/>
            <w:hideMark/>
          </w:tcPr>
          <w:p w:rsidR="00315DAD" w:rsidRPr="00315DAD" w:rsidRDefault="00315DAD" w:rsidP="00315DAD">
            <w:pPr>
              <w:spacing w:after="0" w:line="240" w:lineRule="auto"/>
              <w:rPr>
                <w:rFonts w:ascii="Arial" w:eastAsia="Times New Roman" w:hAnsi="Arial" w:cs="Arial"/>
                <w:color w:val="000000"/>
                <w:sz w:val="14"/>
                <w:szCs w:val="14"/>
                <w:lang w:val="es-MX" w:eastAsia="es-MX"/>
              </w:rPr>
            </w:pPr>
            <w:r w:rsidRPr="00315DAD">
              <w:rPr>
                <w:rFonts w:ascii="Arial" w:eastAsia="Times New Roman" w:hAnsi="Arial" w:cs="Arial"/>
                <w:color w:val="000000"/>
                <w:sz w:val="14"/>
                <w:szCs w:val="14"/>
                <w:lang w:val="es-MX" w:eastAsia="es-MX"/>
              </w:rPr>
              <w:t>0.04.02</w:t>
            </w:r>
          </w:p>
        </w:tc>
        <w:tc>
          <w:tcPr>
            <w:tcW w:w="3496" w:type="dxa"/>
            <w:tcBorders>
              <w:top w:val="nil"/>
              <w:left w:val="nil"/>
              <w:bottom w:val="single" w:sz="4" w:space="0" w:color="auto"/>
              <w:right w:val="single" w:sz="4" w:space="0" w:color="auto"/>
            </w:tcBorders>
            <w:shd w:val="clear" w:color="000000" w:fill="FFFFFF"/>
            <w:noWrap/>
            <w:vAlign w:val="center"/>
            <w:hideMark/>
          </w:tcPr>
          <w:p w:rsidR="00315DAD" w:rsidRPr="00315DAD" w:rsidRDefault="00315DAD" w:rsidP="00315DAD">
            <w:pPr>
              <w:spacing w:after="0" w:line="240" w:lineRule="auto"/>
              <w:rPr>
                <w:rFonts w:ascii="Arial" w:eastAsia="Times New Roman" w:hAnsi="Arial" w:cs="Arial"/>
                <w:sz w:val="14"/>
                <w:szCs w:val="14"/>
                <w:lang w:val="es-MX" w:eastAsia="es-MX"/>
              </w:rPr>
            </w:pPr>
            <w:r w:rsidRPr="00315DAD">
              <w:rPr>
                <w:rFonts w:ascii="Arial" w:eastAsia="Times New Roman" w:hAnsi="Arial" w:cs="Arial"/>
                <w:sz w:val="14"/>
                <w:szCs w:val="14"/>
                <w:lang w:val="es-MX" w:eastAsia="es-MX"/>
              </w:rPr>
              <w:t>Contribución Patronal al Instituto Mixto de Ayuda Social</w:t>
            </w:r>
          </w:p>
        </w:tc>
        <w:tc>
          <w:tcPr>
            <w:tcW w:w="1603" w:type="dxa"/>
            <w:tcBorders>
              <w:top w:val="nil"/>
              <w:left w:val="nil"/>
              <w:bottom w:val="single" w:sz="4" w:space="0" w:color="auto"/>
              <w:right w:val="single" w:sz="4" w:space="0" w:color="auto"/>
            </w:tcBorders>
            <w:shd w:val="clear" w:color="000000" w:fill="FFFFFF"/>
            <w:noWrap/>
            <w:vAlign w:val="center"/>
            <w:hideMark/>
          </w:tcPr>
          <w:p w:rsidR="00315DAD" w:rsidRPr="00315DAD" w:rsidRDefault="00315DAD" w:rsidP="00315DAD">
            <w:pPr>
              <w:spacing w:after="0" w:line="240" w:lineRule="auto"/>
              <w:jc w:val="right"/>
              <w:rPr>
                <w:rFonts w:ascii="Arial" w:eastAsia="Times New Roman" w:hAnsi="Arial" w:cs="Arial"/>
                <w:sz w:val="14"/>
                <w:szCs w:val="14"/>
                <w:lang w:val="es-MX" w:eastAsia="es-MX"/>
              </w:rPr>
            </w:pPr>
            <w:r w:rsidRPr="00315DAD">
              <w:rPr>
                <w:rFonts w:ascii="Arial" w:eastAsia="Times New Roman" w:hAnsi="Arial" w:cs="Arial"/>
                <w:sz w:val="14"/>
                <w:szCs w:val="14"/>
                <w:lang w:val="es-MX" w:eastAsia="es-MX"/>
              </w:rPr>
              <w:t>668.214</w:t>
            </w:r>
          </w:p>
        </w:tc>
        <w:tc>
          <w:tcPr>
            <w:tcW w:w="1456" w:type="dxa"/>
            <w:tcBorders>
              <w:top w:val="nil"/>
              <w:left w:val="nil"/>
              <w:bottom w:val="single" w:sz="4" w:space="0" w:color="auto"/>
              <w:right w:val="single" w:sz="4" w:space="0" w:color="auto"/>
            </w:tcBorders>
            <w:shd w:val="clear" w:color="000000" w:fill="FFFFFF"/>
            <w:noWrap/>
            <w:vAlign w:val="center"/>
            <w:hideMark/>
          </w:tcPr>
          <w:p w:rsidR="00315DAD" w:rsidRPr="00315DAD" w:rsidRDefault="00315DAD" w:rsidP="00315DAD">
            <w:pPr>
              <w:spacing w:after="0" w:line="240" w:lineRule="auto"/>
              <w:jc w:val="right"/>
              <w:rPr>
                <w:rFonts w:ascii="Arial" w:eastAsia="Times New Roman" w:hAnsi="Arial" w:cs="Arial"/>
                <w:sz w:val="14"/>
                <w:szCs w:val="14"/>
                <w:lang w:val="es-MX" w:eastAsia="es-MX"/>
              </w:rPr>
            </w:pPr>
            <w:r w:rsidRPr="00315DAD">
              <w:rPr>
                <w:rFonts w:ascii="Arial" w:eastAsia="Times New Roman" w:hAnsi="Arial" w:cs="Arial"/>
                <w:sz w:val="14"/>
                <w:szCs w:val="14"/>
                <w:lang w:val="es-MX" w:eastAsia="es-MX"/>
              </w:rPr>
              <w:t>290.411</w:t>
            </w:r>
          </w:p>
        </w:tc>
        <w:tc>
          <w:tcPr>
            <w:tcW w:w="1165" w:type="dxa"/>
            <w:tcBorders>
              <w:top w:val="nil"/>
              <w:left w:val="nil"/>
              <w:bottom w:val="single" w:sz="4" w:space="0" w:color="auto"/>
              <w:right w:val="single" w:sz="4" w:space="0" w:color="auto"/>
            </w:tcBorders>
            <w:shd w:val="clear" w:color="auto" w:fill="auto"/>
            <w:noWrap/>
            <w:vAlign w:val="bottom"/>
            <w:hideMark/>
          </w:tcPr>
          <w:p w:rsidR="00315DAD" w:rsidRPr="00315DAD" w:rsidRDefault="00315DAD" w:rsidP="00315DAD">
            <w:pPr>
              <w:spacing w:after="0" w:line="240" w:lineRule="auto"/>
              <w:rPr>
                <w:rFonts w:ascii="Arial" w:eastAsia="Times New Roman" w:hAnsi="Arial" w:cs="Arial"/>
                <w:sz w:val="14"/>
                <w:szCs w:val="14"/>
                <w:lang w:val="es-MX" w:eastAsia="es-MX"/>
              </w:rPr>
            </w:pPr>
            <w:r w:rsidRPr="00315DAD">
              <w:rPr>
                <w:rFonts w:ascii="Arial" w:eastAsia="Times New Roman" w:hAnsi="Arial" w:cs="Arial"/>
                <w:sz w:val="14"/>
                <w:szCs w:val="14"/>
                <w:lang w:val="es-MX" w:eastAsia="es-MX"/>
              </w:rPr>
              <w:t xml:space="preserve">                     312.848 </w:t>
            </w:r>
          </w:p>
        </w:tc>
        <w:tc>
          <w:tcPr>
            <w:tcW w:w="1165" w:type="dxa"/>
            <w:tcBorders>
              <w:top w:val="nil"/>
              <w:left w:val="nil"/>
              <w:bottom w:val="single" w:sz="4" w:space="0" w:color="auto"/>
              <w:right w:val="single" w:sz="4" w:space="0" w:color="auto"/>
            </w:tcBorders>
            <w:shd w:val="clear" w:color="auto" w:fill="auto"/>
            <w:noWrap/>
            <w:vAlign w:val="bottom"/>
            <w:hideMark/>
          </w:tcPr>
          <w:p w:rsidR="00315DAD" w:rsidRPr="00315DAD" w:rsidRDefault="00315DAD" w:rsidP="00315DAD">
            <w:pPr>
              <w:spacing w:after="0" w:line="240" w:lineRule="auto"/>
              <w:rPr>
                <w:rFonts w:ascii="Arial" w:eastAsia="Times New Roman" w:hAnsi="Arial" w:cs="Arial"/>
                <w:sz w:val="14"/>
                <w:szCs w:val="14"/>
                <w:lang w:val="es-MX" w:eastAsia="es-MX"/>
              </w:rPr>
            </w:pPr>
            <w:r w:rsidRPr="00315DAD">
              <w:rPr>
                <w:rFonts w:ascii="Arial" w:eastAsia="Times New Roman" w:hAnsi="Arial" w:cs="Arial"/>
                <w:sz w:val="14"/>
                <w:szCs w:val="14"/>
                <w:lang w:val="es-MX" w:eastAsia="es-MX"/>
              </w:rPr>
              <w:t xml:space="preserve">                     603.259 </w:t>
            </w:r>
          </w:p>
        </w:tc>
        <w:tc>
          <w:tcPr>
            <w:tcW w:w="1015" w:type="dxa"/>
            <w:tcBorders>
              <w:top w:val="nil"/>
              <w:left w:val="nil"/>
              <w:bottom w:val="single" w:sz="4" w:space="0" w:color="auto"/>
              <w:right w:val="single" w:sz="4" w:space="0" w:color="auto"/>
            </w:tcBorders>
            <w:shd w:val="clear" w:color="auto" w:fill="auto"/>
            <w:noWrap/>
            <w:vAlign w:val="bottom"/>
            <w:hideMark/>
          </w:tcPr>
          <w:p w:rsidR="00315DAD" w:rsidRPr="00315DAD" w:rsidRDefault="00315DAD" w:rsidP="00315DAD">
            <w:pPr>
              <w:spacing w:after="0" w:line="240" w:lineRule="auto"/>
              <w:jc w:val="right"/>
              <w:rPr>
                <w:rFonts w:ascii="Arial" w:eastAsia="Times New Roman" w:hAnsi="Arial" w:cs="Arial"/>
                <w:sz w:val="14"/>
                <w:szCs w:val="14"/>
                <w:lang w:val="es-MX" w:eastAsia="es-MX"/>
              </w:rPr>
            </w:pPr>
            <w:r w:rsidRPr="00315DAD">
              <w:rPr>
                <w:rFonts w:ascii="Arial" w:eastAsia="Times New Roman" w:hAnsi="Arial" w:cs="Arial"/>
                <w:sz w:val="14"/>
                <w:szCs w:val="14"/>
                <w:lang w:val="es-MX" w:eastAsia="es-MX"/>
              </w:rPr>
              <w:t>90%</w:t>
            </w:r>
          </w:p>
        </w:tc>
      </w:tr>
      <w:tr w:rsidR="005B21EE" w:rsidRPr="005B21EE" w:rsidTr="004036B4">
        <w:trPr>
          <w:trHeight w:val="188"/>
          <w:jc w:val="center"/>
        </w:trPr>
        <w:tc>
          <w:tcPr>
            <w:tcW w:w="874" w:type="dxa"/>
            <w:tcBorders>
              <w:top w:val="nil"/>
              <w:left w:val="single" w:sz="4" w:space="0" w:color="auto"/>
              <w:bottom w:val="single" w:sz="4" w:space="0" w:color="auto"/>
              <w:right w:val="single" w:sz="4" w:space="0" w:color="auto"/>
            </w:tcBorders>
            <w:shd w:val="clear" w:color="000000" w:fill="FFFFFF"/>
            <w:noWrap/>
            <w:vAlign w:val="center"/>
            <w:hideMark/>
          </w:tcPr>
          <w:p w:rsidR="00315DAD" w:rsidRPr="00315DAD" w:rsidRDefault="00315DAD" w:rsidP="00315DAD">
            <w:pPr>
              <w:spacing w:after="0" w:line="240" w:lineRule="auto"/>
              <w:rPr>
                <w:rFonts w:ascii="Arial" w:eastAsia="Times New Roman" w:hAnsi="Arial" w:cs="Arial"/>
                <w:color w:val="000000"/>
                <w:sz w:val="14"/>
                <w:szCs w:val="14"/>
                <w:lang w:val="es-MX" w:eastAsia="es-MX"/>
              </w:rPr>
            </w:pPr>
            <w:r w:rsidRPr="00315DAD">
              <w:rPr>
                <w:rFonts w:ascii="Arial" w:eastAsia="Times New Roman" w:hAnsi="Arial" w:cs="Arial"/>
                <w:color w:val="000000"/>
                <w:sz w:val="14"/>
                <w:szCs w:val="14"/>
                <w:lang w:val="es-MX" w:eastAsia="es-MX"/>
              </w:rPr>
              <w:t>0.04.03</w:t>
            </w:r>
          </w:p>
        </w:tc>
        <w:tc>
          <w:tcPr>
            <w:tcW w:w="3496" w:type="dxa"/>
            <w:tcBorders>
              <w:top w:val="nil"/>
              <w:left w:val="nil"/>
              <w:bottom w:val="single" w:sz="4" w:space="0" w:color="auto"/>
              <w:right w:val="single" w:sz="4" w:space="0" w:color="auto"/>
            </w:tcBorders>
            <w:shd w:val="clear" w:color="000000" w:fill="FFFFFF"/>
            <w:noWrap/>
            <w:vAlign w:val="center"/>
            <w:hideMark/>
          </w:tcPr>
          <w:p w:rsidR="00315DAD" w:rsidRPr="00315DAD" w:rsidRDefault="00315DAD" w:rsidP="00315DAD">
            <w:pPr>
              <w:spacing w:after="0" w:line="240" w:lineRule="auto"/>
              <w:rPr>
                <w:rFonts w:ascii="Arial" w:eastAsia="Times New Roman" w:hAnsi="Arial" w:cs="Arial"/>
                <w:sz w:val="14"/>
                <w:szCs w:val="14"/>
                <w:lang w:val="es-MX" w:eastAsia="es-MX"/>
              </w:rPr>
            </w:pPr>
            <w:r w:rsidRPr="00315DAD">
              <w:rPr>
                <w:rFonts w:ascii="Arial" w:eastAsia="Times New Roman" w:hAnsi="Arial" w:cs="Arial"/>
                <w:sz w:val="14"/>
                <w:szCs w:val="14"/>
                <w:lang w:val="es-MX" w:eastAsia="es-MX"/>
              </w:rPr>
              <w:t>Contribución Patronal al Instituto Nacional de Aprendizaje</w:t>
            </w:r>
          </w:p>
        </w:tc>
        <w:tc>
          <w:tcPr>
            <w:tcW w:w="1603" w:type="dxa"/>
            <w:tcBorders>
              <w:top w:val="nil"/>
              <w:left w:val="nil"/>
              <w:bottom w:val="single" w:sz="4" w:space="0" w:color="auto"/>
              <w:right w:val="single" w:sz="4" w:space="0" w:color="auto"/>
            </w:tcBorders>
            <w:shd w:val="clear" w:color="000000" w:fill="FFFFFF"/>
            <w:noWrap/>
            <w:vAlign w:val="center"/>
            <w:hideMark/>
          </w:tcPr>
          <w:p w:rsidR="00315DAD" w:rsidRPr="00315DAD" w:rsidRDefault="00315DAD" w:rsidP="00315DAD">
            <w:pPr>
              <w:spacing w:after="0" w:line="240" w:lineRule="auto"/>
              <w:jc w:val="right"/>
              <w:rPr>
                <w:rFonts w:ascii="Arial" w:eastAsia="Times New Roman" w:hAnsi="Arial" w:cs="Arial"/>
                <w:sz w:val="14"/>
                <w:szCs w:val="14"/>
                <w:lang w:val="es-MX" w:eastAsia="es-MX"/>
              </w:rPr>
            </w:pPr>
            <w:r w:rsidRPr="00315DAD">
              <w:rPr>
                <w:rFonts w:ascii="Arial" w:eastAsia="Times New Roman" w:hAnsi="Arial" w:cs="Arial"/>
                <w:sz w:val="14"/>
                <w:szCs w:val="14"/>
                <w:lang w:val="es-MX" w:eastAsia="es-MX"/>
              </w:rPr>
              <w:t>2.004.792</w:t>
            </w:r>
          </w:p>
        </w:tc>
        <w:tc>
          <w:tcPr>
            <w:tcW w:w="1456" w:type="dxa"/>
            <w:tcBorders>
              <w:top w:val="nil"/>
              <w:left w:val="nil"/>
              <w:bottom w:val="single" w:sz="4" w:space="0" w:color="auto"/>
              <w:right w:val="single" w:sz="4" w:space="0" w:color="auto"/>
            </w:tcBorders>
            <w:shd w:val="clear" w:color="000000" w:fill="FFFFFF"/>
            <w:noWrap/>
            <w:vAlign w:val="center"/>
            <w:hideMark/>
          </w:tcPr>
          <w:p w:rsidR="00315DAD" w:rsidRPr="00315DAD" w:rsidRDefault="00315DAD" w:rsidP="00315DAD">
            <w:pPr>
              <w:spacing w:after="0" w:line="240" w:lineRule="auto"/>
              <w:jc w:val="right"/>
              <w:rPr>
                <w:rFonts w:ascii="Arial" w:eastAsia="Times New Roman" w:hAnsi="Arial" w:cs="Arial"/>
                <w:sz w:val="14"/>
                <w:szCs w:val="14"/>
                <w:lang w:val="es-MX" w:eastAsia="es-MX"/>
              </w:rPr>
            </w:pPr>
            <w:r w:rsidRPr="00315DAD">
              <w:rPr>
                <w:rFonts w:ascii="Arial" w:eastAsia="Times New Roman" w:hAnsi="Arial" w:cs="Arial"/>
                <w:sz w:val="14"/>
                <w:szCs w:val="14"/>
                <w:lang w:val="es-MX" w:eastAsia="es-MX"/>
              </w:rPr>
              <w:t>871.232</w:t>
            </w:r>
          </w:p>
        </w:tc>
        <w:tc>
          <w:tcPr>
            <w:tcW w:w="1165" w:type="dxa"/>
            <w:tcBorders>
              <w:top w:val="nil"/>
              <w:left w:val="nil"/>
              <w:bottom w:val="single" w:sz="4" w:space="0" w:color="auto"/>
              <w:right w:val="single" w:sz="4" w:space="0" w:color="auto"/>
            </w:tcBorders>
            <w:shd w:val="clear" w:color="auto" w:fill="auto"/>
            <w:noWrap/>
            <w:vAlign w:val="bottom"/>
            <w:hideMark/>
          </w:tcPr>
          <w:p w:rsidR="00315DAD" w:rsidRPr="00315DAD" w:rsidRDefault="00315DAD" w:rsidP="00315DAD">
            <w:pPr>
              <w:spacing w:after="0" w:line="240" w:lineRule="auto"/>
              <w:rPr>
                <w:rFonts w:ascii="Arial" w:eastAsia="Times New Roman" w:hAnsi="Arial" w:cs="Arial"/>
                <w:sz w:val="14"/>
                <w:szCs w:val="14"/>
                <w:lang w:val="es-MX" w:eastAsia="es-MX"/>
              </w:rPr>
            </w:pPr>
            <w:r w:rsidRPr="00315DAD">
              <w:rPr>
                <w:rFonts w:ascii="Arial" w:eastAsia="Times New Roman" w:hAnsi="Arial" w:cs="Arial"/>
                <w:sz w:val="14"/>
                <w:szCs w:val="14"/>
                <w:lang w:val="es-MX" w:eastAsia="es-MX"/>
              </w:rPr>
              <w:t xml:space="preserve">                     938.544 </w:t>
            </w:r>
          </w:p>
        </w:tc>
        <w:tc>
          <w:tcPr>
            <w:tcW w:w="1165" w:type="dxa"/>
            <w:tcBorders>
              <w:top w:val="nil"/>
              <w:left w:val="nil"/>
              <w:bottom w:val="single" w:sz="4" w:space="0" w:color="auto"/>
              <w:right w:val="single" w:sz="4" w:space="0" w:color="auto"/>
            </w:tcBorders>
            <w:shd w:val="clear" w:color="auto" w:fill="auto"/>
            <w:noWrap/>
            <w:vAlign w:val="bottom"/>
            <w:hideMark/>
          </w:tcPr>
          <w:p w:rsidR="00315DAD" w:rsidRPr="00315DAD" w:rsidRDefault="00315DAD" w:rsidP="00315DAD">
            <w:pPr>
              <w:spacing w:after="0" w:line="240" w:lineRule="auto"/>
              <w:rPr>
                <w:rFonts w:ascii="Arial" w:eastAsia="Times New Roman" w:hAnsi="Arial" w:cs="Arial"/>
                <w:sz w:val="14"/>
                <w:szCs w:val="14"/>
                <w:lang w:val="es-MX" w:eastAsia="es-MX"/>
              </w:rPr>
            </w:pPr>
            <w:r w:rsidRPr="00315DAD">
              <w:rPr>
                <w:rFonts w:ascii="Arial" w:eastAsia="Times New Roman" w:hAnsi="Arial" w:cs="Arial"/>
                <w:sz w:val="14"/>
                <w:szCs w:val="14"/>
                <w:lang w:val="es-MX" w:eastAsia="es-MX"/>
              </w:rPr>
              <w:t xml:space="preserve">                  1.809.776 </w:t>
            </w:r>
          </w:p>
        </w:tc>
        <w:tc>
          <w:tcPr>
            <w:tcW w:w="1015" w:type="dxa"/>
            <w:tcBorders>
              <w:top w:val="nil"/>
              <w:left w:val="nil"/>
              <w:bottom w:val="single" w:sz="4" w:space="0" w:color="auto"/>
              <w:right w:val="single" w:sz="4" w:space="0" w:color="auto"/>
            </w:tcBorders>
            <w:shd w:val="clear" w:color="auto" w:fill="auto"/>
            <w:noWrap/>
            <w:vAlign w:val="bottom"/>
            <w:hideMark/>
          </w:tcPr>
          <w:p w:rsidR="00315DAD" w:rsidRPr="00315DAD" w:rsidRDefault="00315DAD" w:rsidP="00315DAD">
            <w:pPr>
              <w:spacing w:after="0" w:line="240" w:lineRule="auto"/>
              <w:jc w:val="right"/>
              <w:rPr>
                <w:rFonts w:ascii="Arial" w:eastAsia="Times New Roman" w:hAnsi="Arial" w:cs="Arial"/>
                <w:sz w:val="14"/>
                <w:szCs w:val="14"/>
                <w:lang w:val="es-MX" w:eastAsia="es-MX"/>
              </w:rPr>
            </w:pPr>
            <w:r w:rsidRPr="00315DAD">
              <w:rPr>
                <w:rFonts w:ascii="Arial" w:eastAsia="Times New Roman" w:hAnsi="Arial" w:cs="Arial"/>
                <w:sz w:val="14"/>
                <w:szCs w:val="14"/>
                <w:lang w:val="es-MX" w:eastAsia="es-MX"/>
              </w:rPr>
              <w:t>90%</w:t>
            </w:r>
          </w:p>
        </w:tc>
      </w:tr>
      <w:tr w:rsidR="005B21EE" w:rsidRPr="005B21EE" w:rsidTr="004036B4">
        <w:trPr>
          <w:trHeight w:val="188"/>
          <w:jc w:val="center"/>
        </w:trPr>
        <w:tc>
          <w:tcPr>
            <w:tcW w:w="874" w:type="dxa"/>
            <w:tcBorders>
              <w:top w:val="nil"/>
              <w:left w:val="single" w:sz="4" w:space="0" w:color="auto"/>
              <w:bottom w:val="single" w:sz="4" w:space="0" w:color="auto"/>
              <w:right w:val="single" w:sz="4" w:space="0" w:color="auto"/>
            </w:tcBorders>
            <w:shd w:val="clear" w:color="000000" w:fill="FFFFFF"/>
            <w:noWrap/>
            <w:vAlign w:val="center"/>
            <w:hideMark/>
          </w:tcPr>
          <w:p w:rsidR="00315DAD" w:rsidRPr="00315DAD" w:rsidRDefault="00315DAD" w:rsidP="00315DAD">
            <w:pPr>
              <w:spacing w:after="0" w:line="240" w:lineRule="auto"/>
              <w:rPr>
                <w:rFonts w:ascii="Arial" w:eastAsia="Times New Roman" w:hAnsi="Arial" w:cs="Arial"/>
                <w:color w:val="000000"/>
                <w:sz w:val="14"/>
                <w:szCs w:val="14"/>
                <w:lang w:val="es-MX" w:eastAsia="es-MX"/>
              </w:rPr>
            </w:pPr>
            <w:r w:rsidRPr="00315DAD">
              <w:rPr>
                <w:rFonts w:ascii="Arial" w:eastAsia="Times New Roman" w:hAnsi="Arial" w:cs="Arial"/>
                <w:color w:val="000000"/>
                <w:sz w:val="14"/>
                <w:szCs w:val="14"/>
                <w:lang w:val="es-MX" w:eastAsia="es-MX"/>
              </w:rPr>
              <w:t xml:space="preserve">0.04.04 </w:t>
            </w:r>
          </w:p>
        </w:tc>
        <w:tc>
          <w:tcPr>
            <w:tcW w:w="3496" w:type="dxa"/>
            <w:tcBorders>
              <w:top w:val="nil"/>
              <w:left w:val="nil"/>
              <w:bottom w:val="single" w:sz="4" w:space="0" w:color="auto"/>
              <w:right w:val="single" w:sz="4" w:space="0" w:color="auto"/>
            </w:tcBorders>
            <w:shd w:val="clear" w:color="000000" w:fill="FFFFFF"/>
            <w:noWrap/>
            <w:vAlign w:val="center"/>
            <w:hideMark/>
          </w:tcPr>
          <w:p w:rsidR="00315DAD" w:rsidRPr="00315DAD" w:rsidRDefault="00315DAD" w:rsidP="00315DAD">
            <w:pPr>
              <w:spacing w:after="0" w:line="240" w:lineRule="auto"/>
              <w:rPr>
                <w:rFonts w:ascii="Arial" w:eastAsia="Times New Roman" w:hAnsi="Arial" w:cs="Arial"/>
                <w:sz w:val="14"/>
                <w:szCs w:val="14"/>
                <w:lang w:val="es-MX" w:eastAsia="es-MX"/>
              </w:rPr>
            </w:pPr>
            <w:r w:rsidRPr="00315DAD">
              <w:rPr>
                <w:rFonts w:ascii="Arial" w:eastAsia="Times New Roman" w:hAnsi="Arial" w:cs="Arial"/>
                <w:sz w:val="14"/>
                <w:szCs w:val="14"/>
                <w:lang w:val="es-MX" w:eastAsia="es-MX"/>
              </w:rPr>
              <w:t>Contribución Patronal al Fondo de Desarrollo Social y Asignaciones Familiares</w:t>
            </w:r>
          </w:p>
        </w:tc>
        <w:tc>
          <w:tcPr>
            <w:tcW w:w="1603" w:type="dxa"/>
            <w:tcBorders>
              <w:top w:val="nil"/>
              <w:left w:val="nil"/>
              <w:bottom w:val="single" w:sz="4" w:space="0" w:color="auto"/>
              <w:right w:val="single" w:sz="4" w:space="0" w:color="auto"/>
            </w:tcBorders>
            <w:shd w:val="clear" w:color="000000" w:fill="FFFFFF"/>
            <w:noWrap/>
            <w:vAlign w:val="center"/>
            <w:hideMark/>
          </w:tcPr>
          <w:p w:rsidR="00315DAD" w:rsidRPr="00315DAD" w:rsidRDefault="00315DAD" w:rsidP="00315DAD">
            <w:pPr>
              <w:spacing w:after="0" w:line="240" w:lineRule="auto"/>
              <w:jc w:val="right"/>
              <w:rPr>
                <w:rFonts w:ascii="Arial" w:eastAsia="Times New Roman" w:hAnsi="Arial" w:cs="Arial"/>
                <w:sz w:val="14"/>
                <w:szCs w:val="14"/>
                <w:lang w:val="es-MX" w:eastAsia="es-MX"/>
              </w:rPr>
            </w:pPr>
            <w:r w:rsidRPr="00315DAD">
              <w:rPr>
                <w:rFonts w:ascii="Arial" w:eastAsia="Times New Roman" w:hAnsi="Arial" w:cs="Arial"/>
                <w:sz w:val="14"/>
                <w:szCs w:val="14"/>
                <w:lang w:val="es-MX" w:eastAsia="es-MX"/>
              </w:rPr>
              <w:t>6.682.818</w:t>
            </w:r>
          </w:p>
        </w:tc>
        <w:tc>
          <w:tcPr>
            <w:tcW w:w="1456" w:type="dxa"/>
            <w:tcBorders>
              <w:top w:val="nil"/>
              <w:left w:val="nil"/>
              <w:bottom w:val="single" w:sz="4" w:space="0" w:color="auto"/>
              <w:right w:val="single" w:sz="4" w:space="0" w:color="auto"/>
            </w:tcBorders>
            <w:shd w:val="clear" w:color="000000" w:fill="FFFFFF"/>
            <w:noWrap/>
            <w:vAlign w:val="center"/>
            <w:hideMark/>
          </w:tcPr>
          <w:p w:rsidR="00315DAD" w:rsidRPr="00315DAD" w:rsidRDefault="00315DAD" w:rsidP="00315DAD">
            <w:pPr>
              <w:spacing w:after="0" w:line="240" w:lineRule="auto"/>
              <w:jc w:val="right"/>
              <w:rPr>
                <w:rFonts w:ascii="Arial" w:eastAsia="Times New Roman" w:hAnsi="Arial" w:cs="Arial"/>
                <w:sz w:val="14"/>
                <w:szCs w:val="14"/>
                <w:lang w:val="es-MX" w:eastAsia="es-MX"/>
              </w:rPr>
            </w:pPr>
            <w:r w:rsidRPr="00315DAD">
              <w:rPr>
                <w:rFonts w:ascii="Arial" w:eastAsia="Times New Roman" w:hAnsi="Arial" w:cs="Arial"/>
                <w:sz w:val="14"/>
                <w:szCs w:val="14"/>
                <w:lang w:val="es-MX" w:eastAsia="es-MX"/>
              </w:rPr>
              <w:t>2.904.105</w:t>
            </w:r>
          </w:p>
        </w:tc>
        <w:tc>
          <w:tcPr>
            <w:tcW w:w="1165" w:type="dxa"/>
            <w:tcBorders>
              <w:top w:val="nil"/>
              <w:left w:val="nil"/>
              <w:bottom w:val="single" w:sz="4" w:space="0" w:color="auto"/>
              <w:right w:val="single" w:sz="4" w:space="0" w:color="auto"/>
            </w:tcBorders>
            <w:shd w:val="clear" w:color="auto" w:fill="auto"/>
            <w:noWrap/>
            <w:vAlign w:val="bottom"/>
            <w:hideMark/>
          </w:tcPr>
          <w:p w:rsidR="00315DAD" w:rsidRPr="00315DAD" w:rsidRDefault="00315DAD" w:rsidP="00315DAD">
            <w:pPr>
              <w:spacing w:after="0" w:line="240" w:lineRule="auto"/>
              <w:rPr>
                <w:rFonts w:ascii="Arial" w:eastAsia="Times New Roman" w:hAnsi="Arial" w:cs="Arial"/>
                <w:sz w:val="14"/>
                <w:szCs w:val="14"/>
                <w:lang w:val="es-MX" w:eastAsia="es-MX"/>
              </w:rPr>
            </w:pPr>
            <w:r w:rsidRPr="00315DAD">
              <w:rPr>
                <w:rFonts w:ascii="Arial" w:eastAsia="Times New Roman" w:hAnsi="Arial" w:cs="Arial"/>
                <w:sz w:val="14"/>
                <w:szCs w:val="14"/>
                <w:lang w:val="es-MX" w:eastAsia="es-MX"/>
              </w:rPr>
              <w:t xml:space="preserve">                  3.128.482 </w:t>
            </w:r>
          </w:p>
        </w:tc>
        <w:tc>
          <w:tcPr>
            <w:tcW w:w="1165" w:type="dxa"/>
            <w:tcBorders>
              <w:top w:val="nil"/>
              <w:left w:val="nil"/>
              <w:bottom w:val="single" w:sz="4" w:space="0" w:color="auto"/>
              <w:right w:val="single" w:sz="4" w:space="0" w:color="auto"/>
            </w:tcBorders>
            <w:shd w:val="clear" w:color="auto" w:fill="auto"/>
            <w:noWrap/>
            <w:vAlign w:val="bottom"/>
            <w:hideMark/>
          </w:tcPr>
          <w:p w:rsidR="00315DAD" w:rsidRPr="00315DAD" w:rsidRDefault="00315DAD" w:rsidP="00315DAD">
            <w:pPr>
              <w:spacing w:after="0" w:line="240" w:lineRule="auto"/>
              <w:rPr>
                <w:rFonts w:ascii="Arial" w:eastAsia="Times New Roman" w:hAnsi="Arial" w:cs="Arial"/>
                <w:sz w:val="14"/>
                <w:szCs w:val="14"/>
                <w:lang w:val="es-MX" w:eastAsia="es-MX"/>
              </w:rPr>
            </w:pPr>
            <w:r w:rsidRPr="00315DAD">
              <w:rPr>
                <w:rFonts w:ascii="Arial" w:eastAsia="Times New Roman" w:hAnsi="Arial" w:cs="Arial"/>
                <w:sz w:val="14"/>
                <w:szCs w:val="14"/>
                <w:lang w:val="es-MX" w:eastAsia="es-MX"/>
              </w:rPr>
              <w:t xml:space="preserve">                  6.032.587 </w:t>
            </w:r>
          </w:p>
        </w:tc>
        <w:tc>
          <w:tcPr>
            <w:tcW w:w="1015" w:type="dxa"/>
            <w:tcBorders>
              <w:top w:val="nil"/>
              <w:left w:val="nil"/>
              <w:bottom w:val="single" w:sz="4" w:space="0" w:color="auto"/>
              <w:right w:val="single" w:sz="4" w:space="0" w:color="auto"/>
            </w:tcBorders>
            <w:shd w:val="clear" w:color="auto" w:fill="auto"/>
            <w:noWrap/>
            <w:vAlign w:val="bottom"/>
            <w:hideMark/>
          </w:tcPr>
          <w:p w:rsidR="00315DAD" w:rsidRPr="00315DAD" w:rsidRDefault="00315DAD" w:rsidP="00315DAD">
            <w:pPr>
              <w:spacing w:after="0" w:line="240" w:lineRule="auto"/>
              <w:jc w:val="right"/>
              <w:rPr>
                <w:rFonts w:ascii="Arial" w:eastAsia="Times New Roman" w:hAnsi="Arial" w:cs="Arial"/>
                <w:sz w:val="14"/>
                <w:szCs w:val="14"/>
                <w:lang w:val="es-MX" w:eastAsia="es-MX"/>
              </w:rPr>
            </w:pPr>
            <w:r w:rsidRPr="00315DAD">
              <w:rPr>
                <w:rFonts w:ascii="Arial" w:eastAsia="Times New Roman" w:hAnsi="Arial" w:cs="Arial"/>
                <w:sz w:val="14"/>
                <w:szCs w:val="14"/>
                <w:lang w:val="es-MX" w:eastAsia="es-MX"/>
              </w:rPr>
              <w:t>90%</w:t>
            </w:r>
          </w:p>
        </w:tc>
      </w:tr>
      <w:tr w:rsidR="005B21EE" w:rsidRPr="005B21EE" w:rsidTr="004036B4">
        <w:trPr>
          <w:trHeight w:val="188"/>
          <w:jc w:val="center"/>
        </w:trPr>
        <w:tc>
          <w:tcPr>
            <w:tcW w:w="874" w:type="dxa"/>
            <w:tcBorders>
              <w:top w:val="nil"/>
              <w:left w:val="single" w:sz="4" w:space="0" w:color="auto"/>
              <w:bottom w:val="single" w:sz="4" w:space="0" w:color="auto"/>
              <w:right w:val="single" w:sz="4" w:space="0" w:color="auto"/>
            </w:tcBorders>
            <w:shd w:val="clear" w:color="000000" w:fill="FFFFFF"/>
            <w:noWrap/>
            <w:vAlign w:val="center"/>
            <w:hideMark/>
          </w:tcPr>
          <w:p w:rsidR="00315DAD" w:rsidRPr="00315DAD" w:rsidRDefault="00315DAD" w:rsidP="00315DAD">
            <w:pPr>
              <w:spacing w:after="0" w:line="240" w:lineRule="auto"/>
              <w:rPr>
                <w:rFonts w:ascii="Arial" w:eastAsia="Times New Roman" w:hAnsi="Arial" w:cs="Arial"/>
                <w:color w:val="000000"/>
                <w:sz w:val="14"/>
                <w:szCs w:val="14"/>
                <w:lang w:val="es-MX" w:eastAsia="es-MX"/>
              </w:rPr>
            </w:pPr>
            <w:r w:rsidRPr="00315DAD">
              <w:rPr>
                <w:rFonts w:ascii="Arial" w:eastAsia="Times New Roman" w:hAnsi="Arial" w:cs="Arial"/>
                <w:color w:val="000000"/>
                <w:sz w:val="14"/>
                <w:szCs w:val="14"/>
                <w:lang w:val="es-MX" w:eastAsia="es-MX"/>
              </w:rPr>
              <w:t>0.04.05</w:t>
            </w:r>
          </w:p>
        </w:tc>
        <w:tc>
          <w:tcPr>
            <w:tcW w:w="3496" w:type="dxa"/>
            <w:tcBorders>
              <w:top w:val="nil"/>
              <w:left w:val="nil"/>
              <w:bottom w:val="single" w:sz="4" w:space="0" w:color="auto"/>
              <w:right w:val="single" w:sz="4" w:space="0" w:color="auto"/>
            </w:tcBorders>
            <w:shd w:val="clear" w:color="000000" w:fill="FFFFFF"/>
            <w:noWrap/>
            <w:vAlign w:val="center"/>
            <w:hideMark/>
          </w:tcPr>
          <w:p w:rsidR="00315DAD" w:rsidRPr="00315DAD" w:rsidRDefault="00315DAD" w:rsidP="00315DAD">
            <w:pPr>
              <w:spacing w:after="0" w:line="240" w:lineRule="auto"/>
              <w:rPr>
                <w:rFonts w:ascii="Arial" w:eastAsia="Times New Roman" w:hAnsi="Arial" w:cs="Arial"/>
                <w:sz w:val="14"/>
                <w:szCs w:val="14"/>
                <w:lang w:val="es-MX" w:eastAsia="es-MX"/>
              </w:rPr>
            </w:pPr>
            <w:r w:rsidRPr="00315DAD">
              <w:rPr>
                <w:rFonts w:ascii="Arial" w:eastAsia="Times New Roman" w:hAnsi="Arial" w:cs="Arial"/>
                <w:sz w:val="14"/>
                <w:szCs w:val="14"/>
                <w:lang w:val="es-MX" w:eastAsia="es-MX"/>
              </w:rPr>
              <w:t>Contribución patronal al Banco Popular y Desarrollo Comunal</w:t>
            </w:r>
          </w:p>
        </w:tc>
        <w:tc>
          <w:tcPr>
            <w:tcW w:w="1603" w:type="dxa"/>
            <w:tcBorders>
              <w:top w:val="nil"/>
              <w:left w:val="nil"/>
              <w:bottom w:val="single" w:sz="4" w:space="0" w:color="auto"/>
              <w:right w:val="single" w:sz="4" w:space="0" w:color="auto"/>
            </w:tcBorders>
            <w:shd w:val="clear" w:color="000000" w:fill="FFFFFF"/>
            <w:noWrap/>
            <w:vAlign w:val="center"/>
            <w:hideMark/>
          </w:tcPr>
          <w:p w:rsidR="00315DAD" w:rsidRPr="00315DAD" w:rsidRDefault="00315DAD" w:rsidP="00315DAD">
            <w:pPr>
              <w:spacing w:after="0" w:line="240" w:lineRule="auto"/>
              <w:jc w:val="right"/>
              <w:rPr>
                <w:rFonts w:ascii="Arial" w:eastAsia="Times New Roman" w:hAnsi="Arial" w:cs="Arial"/>
                <w:sz w:val="14"/>
                <w:szCs w:val="14"/>
                <w:lang w:val="es-MX" w:eastAsia="es-MX"/>
              </w:rPr>
            </w:pPr>
            <w:r w:rsidRPr="00315DAD">
              <w:rPr>
                <w:rFonts w:ascii="Arial" w:eastAsia="Times New Roman" w:hAnsi="Arial" w:cs="Arial"/>
                <w:sz w:val="14"/>
                <w:szCs w:val="14"/>
                <w:lang w:val="es-MX" w:eastAsia="es-MX"/>
              </w:rPr>
              <w:t>668.214</w:t>
            </w:r>
          </w:p>
        </w:tc>
        <w:tc>
          <w:tcPr>
            <w:tcW w:w="1456" w:type="dxa"/>
            <w:tcBorders>
              <w:top w:val="nil"/>
              <w:left w:val="nil"/>
              <w:bottom w:val="single" w:sz="4" w:space="0" w:color="auto"/>
              <w:right w:val="single" w:sz="4" w:space="0" w:color="auto"/>
            </w:tcBorders>
            <w:shd w:val="clear" w:color="000000" w:fill="FFFFFF"/>
            <w:noWrap/>
            <w:vAlign w:val="center"/>
            <w:hideMark/>
          </w:tcPr>
          <w:p w:rsidR="00315DAD" w:rsidRPr="00315DAD" w:rsidRDefault="00315DAD" w:rsidP="00315DAD">
            <w:pPr>
              <w:spacing w:after="0" w:line="240" w:lineRule="auto"/>
              <w:jc w:val="right"/>
              <w:rPr>
                <w:rFonts w:ascii="Arial" w:eastAsia="Times New Roman" w:hAnsi="Arial" w:cs="Arial"/>
                <w:sz w:val="14"/>
                <w:szCs w:val="14"/>
                <w:lang w:val="es-MX" w:eastAsia="es-MX"/>
              </w:rPr>
            </w:pPr>
            <w:r w:rsidRPr="00315DAD">
              <w:rPr>
                <w:rFonts w:ascii="Arial" w:eastAsia="Times New Roman" w:hAnsi="Arial" w:cs="Arial"/>
                <w:sz w:val="14"/>
                <w:szCs w:val="14"/>
                <w:lang w:val="es-MX" w:eastAsia="es-MX"/>
              </w:rPr>
              <w:t>290.410</w:t>
            </w:r>
          </w:p>
        </w:tc>
        <w:tc>
          <w:tcPr>
            <w:tcW w:w="1165" w:type="dxa"/>
            <w:tcBorders>
              <w:top w:val="nil"/>
              <w:left w:val="nil"/>
              <w:bottom w:val="single" w:sz="4" w:space="0" w:color="auto"/>
              <w:right w:val="single" w:sz="4" w:space="0" w:color="auto"/>
            </w:tcBorders>
            <w:shd w:val="clear" w:color="auto" w:fill="auto"/>
            <w:noWrap/>
            <w:vAlign w:val="bottom"/>
            <w:hideMark/>
          </w:tcPr>
          <w:p w:rsidR="00315DAD" w:rsidRPr="00315DAD" w:rsidRDefault="00315DAD" w:rsidP="00315DAD">
            <w:pPr>
              <w:spacing w:after="0" w:line="240" w:lineRule="auto"/>
              <w:rPr>
                <w:rFonts w:ascii="Arial" w:eastAsia="Times New Roman" w:hAnsi="Arial" w:cs="Arial"/>
                <w:sz w:val="14"/>
                <w:szCs w:val="14"/>
                <w:lang w:val="es-MX" w:eastAsia="es-MX"/>
              </w:rPr>
            </w:pPr>
            <w:r w:rsidRPr="00315DAD">
              <w:rPr>
                <w:rFonts w:ascii="Arial" w:eastAsia="Times New Roman" w:hAnsi="Arial" w:cs="Arial"/>
                <w:sz w:val="14"/>
                <w:szCs w:val="14"/>
                <w:lang w:val="es-MX" w:eastAsia="es-MX"/>
              </w:rPr>
              <w:t xml:space="preserve">                     312.848 </w:t>
            </w:r>
          </w:p>
        </w:tc>
        <w:tc>
          <w:tcPr>
            <w:tcW w:w="1165" w:type="dxa"/>
            <w:tcBorders>
              <w:top w:val="nil"/>
              <w:left w:val="nil"/>
              <w:bottom w:val="single" w:sz="4" w:space="0" w:color="auto"/>
              <w:right w:val="single" w:sz="4" w:space="0" w:color="auto"/>
            </w:tcBorders>
            <w:shd w:val="clear" w:color="auto" w:fill="auto"/>
            <w:noWrap/>
            <w:vAlign w:val="bottom"/>
            <w:hideMark/>
          </w:tcPr>
          <w:p w:rsidR="00315DAD" w:rsidRPr="00315DAD" w:rsidRDefault="00315DAD" w:rsidP="00315DAD">
            <w:pPr>
              <w:spacing w:after="0" w:line="240" w:lineRule="auto"/>
              <w:rPr>
                <w:rFonts w:ascii="Arial" w:eastAsia="Times New Roman" w:hAnsi="Arial" w:cs="Arial"/>
                <w:sz w:val="14"/>
                <w:szCs w:val="14"/>
                <w:lang w:val="es-MX" w:eastAsia="es-MX"/>
              </w:rPr>
            </w:pPr>
            <w:r w:rsidRPr="00315DAD">
              <w:rPr>
                <w:rFonts w:ascii="Arial" w:eastAsia="Times New Roman" w:hAnsi="Arial" w:cs="Arial"/>
                <w:sz w:val="14"/>
                <w:szCs w:val="14"/>
                <w:lang w:val="es-MX" w:eastAsia="es-MX"/>
              </w:rPr>
              <w:t xml:space="preserve">                     603.258 </w:t>
            </w:r>
          </w:p>
        </w:tc>
        <w:tc>
          <w:tcPr>
            <w:tcW w:w="1015" w:type="dxa"/>
            <w:tcBorders>
              <w:top w:val="nil"/>
              <w:left w:val="nil"/>
              <w:bottom w:val="single" w:sz="4" w:space="0" w:color="auto"/>
              <w:right w:val="single" w:sz="4" w:space="0" w:color="auto"/>
            </w:tcBorders>
            <w:shd w:val="clear" w:color="auto" w:fill="auto"/>
            <w:noWrap/>
            <w:vAlign w:val="bottom"/>
            <w:hideMark/>
          </w:tcPr>
          <w:p w:rsidR="00315DAD" w:rsidRPr="00315DAD" w:rsidRDefault="00315DAD" w:rsidP="00315DAD">
            <w:pPr>
              <w:spacing w:after="0" w:line="240" w:lineRule="auto"/>
              <w:jc w:val="right"/>
              <w:rPr>
                <w:rFonts w:ascii="Arial" w:eastAsia="Times New Roman" w:hAnsi="Arial" w:cs="Arial"/>
                <w:sz w:val="14"/>
                <w:szCs w:val="14"/>
                <w:lang w:val="es-MX" w:eastAsia="es-MX"/>
              </w:rPr>
            </w:pPr>
            <w:r w:rsidRPr="00315DAD">
              <w:rPr>
                <w:rFonts w:ascii="Arial" w:eastAsia="Times New Roman" w:hAnsi="Arial" w:cs="Arial"/>
                <w:sz w:val="14"/>
                <w:szCs w:val="14"/>
                <w:lang w:val="es-MX" w:eastAsia="es-MX"/>
              </w:rPr>
              <w:t>90%</w:t>
            </w:r>
          </w:p>
        </w:tc>
      </w:tr>
      <w:tr w:rsidR="005B21EE" w:rsidRPr="005B21EE" w:rsidTr="004036B4">
        <w:trPr>
          <w:trHeight w:val="188"/>
          <w:jc w:val="center"/>
        </w:trPr>
        <w:tc>
          <w:tcPr>
            <w:tcW w:w="874" w:type="dxa"/>
            <w:tcBorders>
              <w:top w:val="nil"/>
              <w:left w:val="single" w:sz="4" w:space="0" w:color="auto"/>
              <w:bottom w:val="single" w:sz="4" w:space="0" w:color="auto"/>
              <w:right w:val="single" w:sz="4" w:space="0" w:color="auto"/>
            </w:tcBorders>
            <w:shd w:val="clear" w:color="000000" w:fill="FFFFFF"/>
            <w:noWrap/>
            <w:vAlign w:val="center"/>
            <w:hideMark/>
          </w:tcPr>
          <w:p w:rsidR="00315DAD" w:rsidRPr="00315DAD" w:rsidRDefault="00315DAD" w:rsidP="00315DAD">
            <w:pPr>
              <w:spacing w:after="0" w:line="240" w:lineRule="auto"/>
              <w:rPr>
                <w:rFonts w:ascii="Arial" w:eastAsia="Times New Roman" w:hAnsi="Arial" w:cs="Arial"/>
                <w:color w:val="000000"/>
                <w:sz w:val="14"/>
                <w:szCs w:val="14"/>
                <w:lang w:val="es-MX" w:eastAsia="es-MX"/>
              </w:rPr>
            </w:pPr>
            <w:r w:rsidRPr="00315DAD">
              <w:rPr>
                <w:rFonts w:ascii="Arial" w:eastAsia="Times New Roman" w:hAnsi="Arial" w:cs="Arial"/>
                <w:color w:val="000000"/>
                <w:sz w:val="14"/>
                <w:szCs w:val="14"/>
                <w:lang w:val="es-MX" w:eastAsia="es-MX"/>
              </w:rPr>
              <w:t>0.05.01</w:t>
            </w:r>
          </w:p>
        </w:tc>
        <w:tc>
          <w:tcPr>
            <w:tcW w:w="3496" w:type="dxa"/>
            <w:tcBorders>
              <w:top w:val="nil"/>
              <w:left w:val="nil"/>
              <w:bottom w:val="single" w:sz="4" w:space="0" w:color="auto"/>
              <w:right w:val="single" w:sz="4" w:space="0" w:color="auto"/>
            </w:tcBorders>
            <w:shd w:val="clear" w:color="000000" w:fill="FFFFFF"/>
            <w:noWrap/>
            <w:vAlign w:val="center"/>
            <w:hideMark/>
          </w:tcPr>
          <w:p w:rsidR="00315DAD" w:rsidRPr="00315DAD" w:rsidRDefault="00315DAD" w:rsidP="00315DAD">
            <w:pPr>
              <w:spacing w:after="0" w:line="240" w:lineRule="auto"/>
              <w:rPr>
                <w:rFonts w:ascii="Arial" w:eastAsia="Times New Roman" w:hAnsi="Arial" w:cs="Arial"/>
                <w:sz w:val="14"/>
                <w:szCs w:val="14"/>
                <w:lang w:val="es-MX" w:eastAsia="es-MX"/>
              </w:rPr>
            </w:pPr>
            <w:r w:rsidRPr="00315DAD">
              <w:rPr>
                <w:rFonts w:ascii="Arial" w:eastAsia="Times New Roman" w:hAnsi="Arial" w:cs="Arial"/>
                <w:sz w:val="14"/>
                <w:szCs w:val="14"/>
                <w:lang w:val="es-MX" w:eastAsia="es-MX"/>
              </w:rPr>
              <w:t>Contribución Patronal al Seguro de Pensiones de la Caja Costarricense del Seguro Social</w:t>
            </w:r>
          </w:p>
        </w:tc>
        <w:tc>
          <w:tcPr>
            <w:tcW w:w="1603" w:type="dxa"/>
            <w:tcBorders>
              <w:top w:val="nil"/>
              <w:left w:val="nil"/>
              <w:bottom w:val="single" w:sz="4" w:space="0" w:color="auto"/>
              <w:right w:val="single" w:sz="4" w:space="0" w:color="auto"/>
            </w:tcBorders>
            <w:shd w:val="clear" w:color="000000" w:fill="FFFFFF"/>
            <w:noWrap/>
            <w:vAlign w:val="center"/>
            <w:hideMark/>
          </w:tcPr>
          <w:p w:rsidR="00315DAD" w:rsidRPr="00315DAD" w:rsidRDefault="00315DAD" w:rsidP="00315DAD">
            <w:pPr>
              <w:spacing w:after="0" w:line="240" w:lineRule="auto"/>
              <w:jc w:val="right"/>
              <w:rPr>
                <w:rFonts w:ascii="Arial" w:eastAsia="Times New Roman" w:hAnsi="Arial" w:cs="Arial"/>
                <w:sz w:val="14"/>
                <w:szCs w:val="14"/>
                <w:lang w:val="es-MX" w:eastAsia="es-MX"/>
              </w:rPr>
            </w:pPr>
            <w:r w:rsidRPr="00315DAD">
              <w:rPr>
                <w:rFonts w:ascii="Arial" w:eastAsia="Times New Roman" w:hAnsi="Arial" w:cs="Arial"/>
                <w:sz w:val="14"/>
                <w:szCs w:val="14"/>
                <w:lang w:val="es-MX" w:eastAsia="es-MX"/>
              </w:rPr>
              <w:t>6.789.744</w:t>
            </w:r>
          </w:p>
        </w:tc>
        <w:tc>
          <w:tcPr>
            <w:tcW w:w="1456" w:type="dxa"/>
            <w:tcBorders>
              <w:top w:val="nil"/>
              <w:left w:val="nil"/>
              <w:bottom w:val="single" w:sz="4" w:space="0" w:color="auto"/>
              <w:right w:val="single" w:sz="4" w:space="0" w:color="auto"/>
            </w:tcBorders>
            <w:shd w:val="clear" w:color="000000" w:fill="FFFFFF"/>
            <w:noWrap/>
            <w:vAlign w:val="center"/>
            <w:hideMark/>
          </w:tcPr>
          <w:p w:rsidR="00315DAD" w:rsidRPr="00315DAD" w:rsidRDefault="00315DAD" w:rsidP="00315DAD">
            <w:pPr>
              <w:spacing w:after="0" w:line="240" w:lineRule="auto"/>
              <w:jc w:val="right"/>
              <w:rPr>
                <w:rFonts w:ascii="Arial" w:eastAsia="Times New Roman" w:hAnsi="Arial" w:cs="Arial"/>
                <w:sz w:val="14"/>
                <w:szCs w:val="14"/>
                <w:lang w:val="es-MX" w:eastAsia="es-MX"/>
              </w:rPr>
            </w:pPr>
            <w:r w:rsidRPr="00315DAD">
              <w:rPr>
                <w:rFonts w:ascii="Arial" w:eastAsia="Times New Roman" w:hAnsi="Arial" w:cs="Arial"/>
                <w:sz w:val="14"/>
                <w:szCs w:val="14"/>
                <w:lang w:val="es-MX" w:eastAsia="es-MX"/>
              </w:rPr>
              <w:t>3.032.344</w:t>
            </w:r>
          </w:p>
        </w:tc>
        <w:tc>
          <w:tcPr>
            <w:tcW w:w="1165" w:type="dxa"/>
            <w:tcBorders>
              <w:top w:val="nil"/>
              <w:left w:val="nil"/>
              <w:bottom w:val="single" w:sz="4" w:space="0" w:color="auto"/>
              <w:right w:val="single" w:sz="4" w:space="0" w:color="auto"/>
            </w:tcBorders>
            <w:shd w:val="clear" w:color="auto" w:fill="auto"/>
            <w:noWrap/>
            <w:vAlign w:val="bottom"/>
            <w:hideMark/>
          </w:tcPr>
          <w:p w:rsidR="00315DAD" w:rsidRPr="00315DAD" w:rsidRDefault="00315DAD" w:rsidP="00315DAD">
            <w:pPr>
              <w:spacing w:after="0" w:line="240" w:lineRule="auto"/>
              <w:rPr>
                <w:rFonts w:ascii="Arial" w:eastAsia="Times New Roman" w:hAnsi="Arial" w:cs="Arial"/>
                <w:sz w:val="14"/>
                <w:szCs w:val="14"/>
                <w:lang w:val="es-MX" w:eastAsia="es-MX"/>
              </w:rPr>
            </w:pPr>
            <w:r w:rsidRPr="00315DAD">
              <w:rPr>
                <w:rFonts w:ascii="Arial" w:eastAsia="Times New Roman" w:hAnsi="Arial" w:cs="Arial"/>
                <w:sz w:val="14"/>
                <w:szCs w:val="14"/>
                <w:lang w:val="es-MX" w:eastAsia="es-MX"/>
              </w:rPr>
              <w:t xml:space="preserve">                  3.296.109 </w:t>
            </w:r>
          </w:p>
        </w:tc>
        <w:tc>
          <w:tcPr>
            <w:tcW w:w="1165" w:type="dxa"/>
            <w:tcBorders>
              <w:top w:val="nil"/>
              <w:left w:val="nil"/>
              <w:bottom w:val="single" w:sz="4" w:space="0" w:color="auto"/>
              <w:right w:val="single" w:sz="4" w:space="0" w:color="auto"/>
            </w:tcBorders>
            <w:shd w:val="clear" w:color="auto" w:fill="auto"/>
            <w:noWrap/>
            <w:vAlign w:val="bottom"/>
            <w:hideMark/>
          </w:tcPr>
          <w:p w:rsidR="00315DAD" w:rsidRPr="00315DAD" w:rsidRDefault="00315DAD" w:rsidP="00315DAD">
            <w:pPr>
              <w:spacing w:after="0" w:line="240" w:lineRule="auto"/>
              <w:rPr>
                <w:rFonts w:ascii="Arial" w:eastAsia="Times New Roman" w:hAnsi="Arial" w:cs="Arial"/>
                <w:sz w:val="14"/>
                <w:szCs w:val="14"/>
                <w:lang w:val="es-MX" w:eastAsia="es-MX"/>
              </w:rPr>
            </w:pPr>
            <w:r w:rsidRPr="00315DAD">
              <w:rPr>
                <w:rFonts w:ascii="Arial" w:eastAsia="Times New Roman" w:hAnsi="Arial" w:cs="Arial"/>
                <w:sz w:val="14"/>
                <w:szCs w:val="14"/>
                <w:lang w:val="es-MX" w:eastAsia="es-MX"/>
              </w:rPr>
              <w:t xml:space="preserve">                  6.328.453 </w:t>
            </w:r>
          </w:p>
        </w:tc>
        <w:tc>
          <w:tcPr>
            <w:tcW w:w="1015" w:type="dxa"/>
            <w:tcBorders>
              <w:top w:val="nil"/>
              <w:left w:val="nil"/>
              <w:bottom w:val="single" w:sz="4" w:space="0" w:color="auto"/>
              <w:right w:val="single" w:sz="4" w:space="0" w:color="auto"/>
            </w:tcBorders>
            <w:shd w:val="clear" w:color="auto" w:fill="auto"/>
            <w:noWrap/>
            <w:vAlign w:val="bottom"/>
            <w:hideMark/>
          </w:tcPr>
          <w:p w:rsidR="00315DAD" w:rsidRPr="00315DAD" w:rsidRDefault="00315DAD" w:rsidP="00315DAD">
            <w:pPr>
              <w:spacing w:after="0" w:line="240" w:lineRule="auto"/>
              <w:jc w:val="right"/>
              <w:rPr>
                <w:rFonts w:ascii="Arial" w:eastAsia="Times New Roman" w:hAnsi="Arial" w:cs="Arial"/>
                <w:sz w:val="14"/>
                <w:szCs w:val="14"/>
                <w:lang w:val="es-MX" w:eastAsia="es-MX"/>
              </w:rPr>
            </w:pPr>
            <w:r w:rsidRPr="00315DAD">
              <w:rPr>
                <w:rFonts w:ascii="Arial" w:eastAsia="Times New Roman" w:hAnsi="Arial" w:cs="Arial"/>
                <w:sz w:val="14"/>
                <w:szCs w:val="14"/>
                <w:lang w:val="es-MX" w:eastAsia="es-MX"/>
              </w:rPr>
              <w:t>93%</w:t>
            </w:r>
          </w:p>
        </w:tc>
      </w:tr>
      <w:tr w:rsidR="005B21EE" w:rsidRPr="005B21EE" w:rsidTr="004036B4">
        <w:trPr>
          <w:trHeight w:val="188"/>
          <w:jc w:val="center"/>
        </w:trPr>
        <w:tc>
          <w:tcPr>
            <w:tcW w:w="874" w:type="dxa"/>
            <w:tcBorders>
              <w:top w:val="nil"/>
              <w:left w:val="single" w:sz="4" w:space="0" w:color="auto"/>
              <w:bottom w:val="single" w:sz="4" w:space="0" w:color="auto"/>
              <w:right w:val="single" w:sz="4" w:space="0" w:color="auto"/>
            </w:tcBorders>
            <w:shd w:val="clear" w:color="000000" w:fill="FFFFFF"/>
            <w:noWrap/>
            <w:vAlign w:val="center"/>
            <w:hideMark/>
          </w:tcPr>
          <w:p w:rsidR="00315DAD" w:rsidRPr="00315DAD" w:rsidRDefault="00315DAD" w:rsidP="00315DAD">
            <w:pPr>
              <w:spacing w:after="0" w:line="240" w:lineRule="auto"/>
              <w:rPr>
                <w:rFonts w:ascii="Arial" w:eastAsia="Times New Roman" w:hAnsi="Arial" w:cs="Arial"/>
                <w:color w:val="000000"/>
                <w:sz w:val="14"/>
                <w:szCs w:val="14"/>
                <w:lang w:val="es-MX" w:eastAsia="es-MX"/>
              </w:rPr>
            </w:pPr>
            <w:r w:rsidRPr="00315DAD">
              <w:rPr>
                <w:rFonts w:ascii="Arial" w:eastAsia="Times New Roman" w:hAnsi="Arial" w:cs="Arial"/>
                <w:color w:val="000000"/>
                <w:sz w:val="14"/>
                <w:szCs w:val="14"/>
                <w:lang w:val="es-MX" w:eastAsia="es-MX"/>
              </w:rPr>
              <w:t>0.05.02</w:t>
            </w:r>
          </w:p>
        </w:tc>
        <w:tc>
          <w:tcPr>
            <w:tcW w:w="3496" w:type="dxa"/>
            <w:tcBorders>
              <w:top w:val="nil"/>
              <w:left w:val="nil"/>
              <w:bottom w:val="single" w:sz="4" w:space="0" w:color="auto"/>
              <w:right w:val="single" w:sz="4" w:space="0" w:color="auto"/>
            </w:tcBorders>
            <w:shd w:val="clear" w:color="000000" w:fill="FFFFFF"/>
            <w:noWrap/>
            <w:vAlign w:val="center"/>
            <w:hideMark/>
          </w:tcPr>
          <w:p w:rsidR="00315DAD" w:rsidRPr="00315DAD" w:rsidRDefault="00315DAD" w:rsidP="00315DAD">
            <w:pPr>
              <w:spacing w:after="0" w:line="240" w:lineRule="auto"/>
              <w:rPr>
                <w:rFonts w:ascii="Arial" w:eastAsia="Times New Roman" w:hAnsi="Arial" w:cs="Arial"/>
                <w:sz w:val="14"/>
                <w:szCs w:val="14"/>
                <w:lang w:val="es-MX" w:eastAsia="es-MX"/>
              </w:rPr>
            </w:pPr>
            <w:r w:rsidRPr="00315DAD">
              <w:rPr>
                <w:rFonts w:ascii="Arial" w:eastAsia="Times New Roman" w:hAnsi="Arial" w:cs="Arial"/>
                <w:sz w:val="14"/>
                <w:szCs w:val="14"/>
                <w:lang w:val="es-MX" w:eastAsia="es-MX"/>
              </w:rPr>
              <w:t>Aporte Patronal al Régimen obligatorio de pensiones complementarias</w:t>
            </w:r>
          </w:p>
        </w:tc>
        <w:tc>
          <w:tcPr>
            <w:tcW w:w="1603" w:type="dxa"/>
            <w:tcBorders>
              <w:top w:val="nil"/>
              <w:left w:val="nil"/>
              <w:bottom w:val="single" w:sz="4" w:space="0" w:color="auto"/>
              <w:right w:val="single" w:sz="4" w:space="0" w:color="auto"/>
            </w:tcBorders>
            <w:shd w:val="clear" w:color="000000" w:fill="FFFFFF"/>
            <w:noWrap/>
            <w:vAlign w:val="center"/>
            <w:hideMark/>
          </w:tcPr>
          <w:p w:rsidR="00315DAD" w:rsidRPr="00315DAD" w:rsidRDefault="00315DAD" w:rsidP="00315DAD">
            <w:pPr>
              <w:spacing w:after="0" w:line="240" w:lineRule="auto"/>
              <w:jc w:val="right"/>
              <w:rPr>
                <w:rFonts w:ascii="Arial" w:eastAsia="Times New Roman" w:hAnsi="Arial" w:cs="Arial"/>
                <w:sz w:val="14"/>
                <w:szCs w:val="14"/>
                <w:lang w:val="es-MX" w:eastAsia="es-MX"/>
              </w:rPr>
            </w:pPr>
            <w:r w:rsidRPr="00315DAD">
              <w:rPr>
                <w:rFonts w:ascii="Arial" w:eastAsia="Times New Roman" w:hAnsi="Arial" w:cs="Arial"/>
                <w:sz w:val="14"/>
                <w:szCs w:val="14"/>
                <w:lang w:val="es-MX" w:eastAsia="es-MX"/>
              </w:rPr>
              <w:t>2.004.792</w:t>
            </w:r>
          </w:p>
        </w:tc>
        <w:tc>
          <w:tcPr>
            <w:tcW w:w="1456" w:type="dxa"/>
            <w:tcBorders>
              <w:top w:val="nil"/>
              <w:left w:val="nil"/>
              <w:bottom w:val="single" w:sz="4" w:space="0" w:color="auto"/>
              <w:right w:val="single" w:sz="4" w:space="0" w:color="auto"/>
            </w:tcBorders>
            <w:shd w:val="clear" w:color="000000" w:fill="FFFFFF"/>
            <w:noWrap/>
            <w:vAlign w:val="center"/>
            <w:hideMark/>
          </w:tcPr>
          <w:p w:rsidR="00315DAD" w:rsidRPr="00315DAD" w:rsidRDefault="00315DAD" w:rsidP="00315DAD">
            <w:pPr>
              <w:spacing w:after="0" w:line="240" w:lineRule="auto"/>
              <w:jc w:val="right"/>
              <w:rPr>
                <w:rFonts w:ascii="Arial" w:eastAsia="Times New Roman" w:hAnsi="Arial" w:cs="Arial"/>
                <w:sz w:val="14"/>
                <w:szCs w:val="14"/>
                <w:lang w:val="es-MX" w:eastAsia="es-MX"/>
              </w:rPr>
            </w:pPr>
            <w:r w:rsidRPr="00315DAD">
              <w:rPr>
                <w:rFonts w:ascii="Arial" w:eastAsia="Times New Roman" w:hAnsi="Arial" w:cs="Arial"/>
                <w:sz w:val="14"/>
                <w:szCs w:val="14"/>
                <w:lang w:val="es-MX" w:eastAsia="es-MX"/>
              </w:rPr>
              <w:t>871.219</w:t>
            </w:r>
          </w:p>
        </w:tc>
        <w:tc>
          <w:tcPr>
            <w:tcW w:w="1165" w:type="dxa"/>
            <w:tcBorders>
              <w:top w:val="nil"/>
              <w:left w:val="nil"/>
              <w:bottom w:val="single" w:sz="4" w:space="0" w:color="auto"/>
              <w:right w:val="single" w:sz="4" w:space="0" w:color="auto"/>
            </w:tcBorders>
            <w:shd w:val="clear" w:color="auto" w:fill="auto"/>
            <w:noWrap/>
            <w:vAlign w:val="bottom"/>
            <w:hideMark/>
          </w:tcPr>
          <w:p w:rsidR="00315DAD" w:rsidRPr="00315DAD" w:rsidRDefault="00315DAD" w:rsidP="00315DAD">
            <w:pPr>
              <w:spacing w:after="0" w:line="240" w:lineRule="auto"/>
              <w:rPr>
                <w:rFonts w:ascii="Arial" w:eastAsia="Times New Roman" w:hAnsi="Arial" w:cs="Arial"/>
                <w:sz w:val="14"/>
                <w:szCs w:val="14"/>
                <w:lang w:val="es-MX" w:eastAsia="es-MX"/>
              </w:rPr>
            </w:pPr>
            <w:r w:rsidRPr="00315DAD">
              <w:rPr>
                <w:rFonts w:ascii="Arial" w:eastAsia="Times New Roman" w:hAnsi="Arial" w:cs="Arial"/>
                <w:sz w:val="14"/>
                <w:szCs w:val="14"/>
                <w:lang w:val="es-MX" w:eastAsia="es-MX"/>
              </w:rPr>
              <w:t xml:space="preserve">                  1.102.734 </w:t>
            </w:r>
          </w:p>
        </w:tc>
        <w:tc>
          <w:tcPr>
            <w:tcW w:w="1165" w:type="dxa"/>
            <w:tcBorders>
              <w:top w:val="nil"/>
              <w:left w:val="nil"/>
              <w:bottom w:val="single" w:sz="4" w:space="0" w:color="auto"/>
              <w:right w:val="single" w:sz="4" w:space="0" w:color="auto"/>
            </w:tcBorders>
            <w:shd w:val="clear" w:color="auto" w:fill="auto"/>
            <w:noWrap/>
            <w:vAlign w:val="bottom"/>
            <w:hideMark/>
          </w:tcPr>
          <w:p w:rsidR="00315DAD" w:rsidRPr="00315DAD" w:rsidRDefault="00315DAD" w:rsidP="00315DAD">
            <w:pPr>
              <w:spacing w:after="0" w:line="240" w:lineRule="auto"/>
              <w:rPr>
                <w:rFonts w:ascii="Arial" w:eastAsia="Times New Roman" w:hAnsi="Arial" w:cs="Arial"/>
                <w:sz w:val="14"/>
                <w:szCs w:val="14"/>
                <w:lang w:val="es-MX" w:eastAsia="es-MX"/>
              </w:rPr>
            </w:pPr>
            <w:r w:rsidRPr="00315DAD">
              <w:rPr>
                <w:rFonts w:ascii="Arial" w:eastAsia="Times New Roman" w:hAnsi="Arial" w:cs="Arial"/>
                <w:sz w:val="14"/>
                <w:szCs w:val="14"/>
                <w:lang w:val="es-MX" w:eastAsia="es-MX"/>
              </w:rPr>
              <w:t xml:space="preserve">                  1.973.953 </w:t>
            </w:r>
          </w:p>
        </w:tc>
        <w:tc>
          <w:tcPr>
            <w:tcW w:w="1015" w:type="dxa"/>
            <w:tcBorders>
              <w:top w:val="nil"/>
              <w:left w:val="nil"/>
              <w:bottom w:val="single" w:sz="4" w:space="0" w:color="auto"/>
              <w:right w:val="single" w:sz="4" w:space="0" w:color="auto"/>
            </w:tcBorders>
            <w:shd w:val="clear" w:color="auto" w:fill="auto"/>
            <w:noWrap/>
            <w:vAlign w:val="bottom"/>
            <w:hideMark/>
          </w:tcPr>
          <w:p w:rsidR="00315DAD" w:rsidRPr="00315DAD" w:rsidRDefault="00315DAD" w:rsidP="00315DAD">
            <w:pPr>
              <w:spacing w:after="0" w:line="240" w:lineRule="auto"/>
              <w:jc w:val="right"/>
              <w:rPr>
                <w:rFonts w:ascii="Arial" w:eastAsia="Times New Roman" w:hAnsi="Arial" w:cs="Arial"/>
                <w:sz w:val="14"/>
                <w:szCs w:val="14"/>
                <w:lang w:val="es-MX" w:eastAsia="es-MX"/>
              </w:rPr>
            </w:pPr>
            <w:r w:rsidRPr="00315DAD">
              <w:rPr>
                <w:rFonts w:ascii="Arial" w:eastAsia="Times New Roman" w:hAnsi="Arial" w:cs="Arial"/>
                <w:sz w:val="14"/>
                <w:szCs w:val="14"/>
                <w:lang w:val="es-MX" w:eastAsia="es-MX"/>
              </w:rPr>
              <w:t>98%</w:t>
            </w:r>
          </w:p>
        </w:tc>
      </w:tr>
      <w:tr w:rsidR="005B21EE" w:rsidRPr="005B21EE" w:rsidTr="004036B4">
        <w:trPr>
          <w:trHeight w:val="188"/>
          <w:jc w:val="center"/>
        </w:trPr>
        <w:tc>
          <w:tcPr>
            <w:tcW w:w="874" w:type="dxa"/>
            <w:tcBorders>
              <w:top w:val="nil"/>
              <w:left w:val="single" w:sz="4" w:space="0" w:color="auto"/>
              <w:bottom w:val="single" w:sz="4" w:space="0" w:color="auto"/>
              <w:right w:val="single" w:sz="4" w:space="0" w:color="auto"/>
            </w:tcBorders>
            <w:shd w:val="clear" w:color="000000" w:fill="FFFFFF"/>
            <w:noWrap/>
            <w:vAlign w:val="center"/>
            <w:hideMark/>
          </w:tcPr>
          <w:p w:rsidR="00315DAD" w:rsidRPr="00315DAD" w:rsidRDefault="00315DAD" w:rsidP="00315DAD">
            <w:pPr>
              <w:spacing w:after="0" w:line="240" w:lineRule="auto"/>
              <w:rPr>
                <w:rFonts w:ascii="Arial" w:eastAsia="Times New Roman" w:hAnsi="Arial" w:cs="Arial"/>
                <w:color w:val="000000"/>
                <w:sz w:val="14"/>
                <w:szCs w:val="14"/>
                <w:lang w:val="es-MX" w:eastAsia="es-MX"/>
              </w:rPr>
            </w:pPr>
            <w:r w:rsidRPr="00315DAD">
              <w:rPr>
                <w:rFonts w:ascii="Arial" w:eastAsia="Times New Roman" w:hAnsi="Arial" w:cs="Arial"/>
                <w:color w:val="000000"/>
                <w:sz w:val="14"/>
                <w:szCs w:val="14"/>
                <w:lang w:val="es-MX" w:eastAsia="es-MX"/>
              </w:rPr>
              <w:t>0.05.03</w:t>
            </w:r>
          </w:p>
        </w:tc>
        <w:tc>
          <w:tcPr>
            <w:tcW w:w="3496" w:type="dxa"/>
            <w:tcBorders>
              <w:top w:val="nil"/>
              <w:left w:val="nil"/>
              <w:bottom w:val="single" w:sz="4" w:space="0" w:color="auto"/>
              <w:right w:val="single" w:sz="4" w:space="0" w:color="auto"/>
            </w:tcBorders>
            <w:shd w:val="clear" w:color="000000" w:fill="FFFFFF"/>
            <w:noWrap/>
            <w:vAlign w:val="center"/>
            <w:hideMark/>
          </w:tcPr>
          <w:p w:rsidR="00315DAD" w:rsidRPr="00315DAD" w:rsidRDefault="00315DAD" w:rsidP="00315DAD">
            <w:pPr>
              <w:spacing w:after="0" w:line="240" w:lineRule="auto"/>
              <w:rPr>
                <w:rFonts w:ascii="Arial" w:eastAsia="Times New Roman" w:hAnsi="Arial" w:cs="Arial"/>
                <w:sz w:val="14"/>
                <w:szCs w:val="14"/>
                <w:lang w:val="es-MX" w:eastAsia="es-MX"/>
              </w:rPr>
            </w:pPr>
            <w:r w:rsidRPr="00315DAD">
              <w:rPr>
                <w:rFonts w:ascii="Arial" w:eastAsia="Times New Roman" w:hAnsi="Arial" w:cs="Arial"/>
                <w:sz w:val="14"/>
                <w:szCs w:val="14"/>
                <w:lang w:val="es-MX" w:eastAsia="es-MX"/>
              </w:rPr>
              <w:t>Aporte Patronal al Fondo de Capitalización Laboral</w:t>
            </w:r>
          </w:p>
        </w:tc>
        <w:tc>
          <w:tcPr>
            <w:tcW w:w="1603" w:type="dxa"/>
            <w:tcBorders>
              <w:top w:val="nil"/>
              <w:left w:val="nil"/>
              <w:bottom w:val="single" w:sz="4" w:space="0" w:color="auto"/>
              <w:right w:val="single" w:sz="4" w:space="0" w:color="auto"/>
            </w:tcBorders>
            <w:shd w:val="clear" w:color="000000" w:fill="FFFFFF"/>
            <w:noWrap/>
            <w:vAlign w:val="center"/>
            <w:hideMark/>
          </w:tcPr>
          <w:p w:rsidR="00315DAD" w:rsidRPr="00315DAD" w:rsidRDefault="00315DAD" w:rsidP="00315DAD">
            <w:pPr>
              <w:spacing w:after="0" w:line="240" w:lineRule="auto"/>
              <w:jc w:val="right"/>
              <w:rPr>
                <w:rFonts w:ascii="Arial" w:eastAsia="Times New Roman" w:hAnsi="Arial" w:cs="Arial"/>
                <w:sz w:val="14"/>
                <w:szCs w:val="14"/>
                <w:lang w:val="es-MX" w:eastAsia="es-MX"/>
              </w:rPr>
            </w:pPr>
            <w:r w:rsidRPr="00315DAD">
              <w:rPr>
                <w:rFonts w:ascii="Arial" w:eastAsia="Times New Roman" w:hAnsi="Arial" w:cs="Arial"/>
                <w:sz w:val="14"/>
                <w:szCs w:val="14"/>
                <w:lang w:val="es-MX" w:eastAsia="es-MX"/>
              </w:rPr>
              <w:t>4.009.644</w:t>
            </w:r>
          </w:p>
        </w:tc>
        <w:tc>
          <w:tcPr>
            <w:tcW w:w="1456" w:type="dxa"/>
            <w:tcBorders>
              <w:top w:val="nil"/>
              <w:left w:val="nil"/>
              <w:bottom w:val="single" w:sz="4" w:space="0" w:color="auto"/>
              <w:right w:val="single" w:sz="4" w:space="0" w:color="auto"/>
            </w:tcBorders>
            <w:shd w:val="clear" w:color="000000" w:fill="FFFFFF"/>
            <w:noWrap/>
            <w:vAlign w:val="center"/>
            <w:hideMark/>
          </w:tcPr>
          <w:p w:rsidR="00315DAD" w:rsidRPr="00315DAD" w:rsidRDefault="00315DAD" w:rsidP="00315DAD">
            <w:pPr>
              <w:spacing w:after="0" w:line="240" w:lineRule="auto"/>
              <w:jc w:val="right"/>
              <w:rPr>
                <w:rFonts w:ascii="Arial" w:eastAsia="Times New Roman" w:hAnsi="Arial" w:cs="Arial"/>
                <w:sz w:val="14"/>
                <w:szCs w:val="14"/>
                <w:lang w:val="es-MX" w:eastAsia="es-MX"/>
              </w:rPr>
            </w:pPr>
            <w:r w:rsidRPr="00315DAD">
              <w:rPr>
                <w:rFonts w:ascii="Arial" w:eastAsia="Times New Roman" w:hAnsi="Arial" w:cs="Arial"/>
                <w:sz w:val="14"/>
                <w:szCs w:val="14"/>
                <w:lang w:val="es-MX" w:eastAsia="es-MX"/>
              </w:rPr>
              <w:t>1.742.446</w:t>
            </w:r>
          </w:p>
        </w:tc>
        <w:tc>
          <w:tcPr>
            <w:tcW w:w="1165" w:type="dxa"/>
            <w:tcBorders>
              <w:top w:val="nil"/>
              <w:left w:val="nil"/>
              <w:bottom w:val="single" w:sz="4" w:space="0" w:color="auto"/>
              <w:right w:val="single" w:sz="4" w:space="0" w:color="auto"/>
            </w:tcBorders>
            <w:shd w:val="clear" w:color="auto" w:fill="auto"/>
            <w:noWrap/>
            <w:vAlign w:val="bottom"/>
            <w:hideMark/>
          </w:tcPr>
          <w:p w:rsidR="00315DAD" w:rsidRPr="00315DAD" w:rsidRDefault="00315DAD" w:rsidP="00315DAD">
            <w:pPr>
              <w:spacing w:after="0" w:line="240" w:lineRule="auto"/>
              <w:rPr>
                <w:rFonts w:ascii="Arial" w:eastAsia="Times New Roman" w:hAnsi="Arial" w:cs="Arial"/>
                <w:sz w:val="14"/>
                <w:szCs w:val="14"/>
                <w:lang w:val="es-MX" w:eastAsia="es-MX"/>
              </w:rPr>
            </w:pPr>
            <w:r w:rsidRPr="00315DAD">
              <w:rPr>
                <w:rFonts w:ascii="Arial" w:eastAsia="Times New Roman" w:hAnsi="Arial" w:cs="Arial"/>
                <w:sz w:val="14"/>
                <w:szCs w:val="14"/>
                <w:lang w:val="es-MX" w:eastAsia="es-MX"/>
              </w:rPr>
              <w:t xml:space="preserve">                  1.712.889 </w:t>
            </w:r>
          </w:p>
        </w:tc>
        <w:tc>
          <w:tcPr>
            <w:tcW w:w="1165" w:type="dxa"/>
            <w:tcBorders>
              <w:top w:val="nil"/>
              <w:left w:val="nil"/>
              <w:bottom w:val="single" w:sz="4" w:space="0" w:color="auto"/>
              <w:right w:val="single" w:sz="4" w:space="0" w:color="auto"/>
            </w:tcBorders>
            <w:shd w:val="clear" w:color="auto" w:fill="auto"/>
            <w:noWrap/>
            <w:vAlign w:val="bottom"/>
            <w:hideMark/>
          </w:tcPr>
          <w:p w:rsidR="00315DAD" w:rsidRPr="00315DAD" w:rsidRDefault="00315DAD" w:rsidP="00315DAD">
            <w:pPr>
              <w:spacing w:after="0" w:line="240" w:lineRule="auto"/>
              <w:rPr>
                <w:rFonts w:ascii="Arial" w:eastAsia="Times New Roman" w:hAnsi="Arial" w:cs="Arial"/>
                <w:sz w:val="14"/>
                <w:szCs w:val="14"/>
                <w:lang w:val="es-MX" w:eastAsia="es-MX"/>
              </w:rPr>
            </w:pPr>
            <w:r w:rsidRPr="00315DAD">
              <w:rPr>
                <w:rFonts w:ascii="Arial" w:eastAsia="Times New Roman" w:hAnsi="Arial" w:cs="Arial"/>
                <w:sz w:val="14"/>
                <w:szCs w:val="14"/>
                <w:lang w:val="es-MX" w:eastAsia="es-MX"/>
              </w:rPr>
              <w:t xml:space="preserve">                  3.455.335 </w:t>
            </w:r>
          </w:p>
        </w:tc>
        <w:tc>
          <w:tcPr>
            <w:tcW w:w="1015" w:type="dxa"/>
            <w:tcBorders>
              <w:top w:val="nil"/>
              <w:left w:val="nil"/>
              <w:bottom w:val="single" w:sz="4" w:space="0" w:color="auto"/>
              <w:right w:val="single" w:sz="4" w:space="0" w:color="auto"/>
            </w:tcBorders>
            <w:shd w:val="clear" w:color="auto" w:fill="auto"/>
            <w:noWrap/>
            <w:vAlign w:val="bottom"/>
            <w:hideMark/>
          </w:tcPr>
          <w:p w:rsidR="00315DAD" w:rsidRPr="00315DAD" w:rsidRDefault="00315DAD" w:rsidP="00315DAD">
            <w:pPr>
              <w:spacing w:after="0" w:line="240" w:lineRule="auto"/>
              <w:jc w:val="right"/>
              <w:rPr>
                <w:rFonts w:ascii="Arial" w:eastAsia="Times New Roman" w:hAnsi="Arial" w:cs="Arial"/>
                <w:sz w:val="14"/>
                <w:szCs w:val="14"/>
                <w:lang w:val="es-MX" w:eastAsia="es-MX"/>
              </w:rPr>
            </w:pPr>
            <w:r w:rsidRPr="00315DAD">
              <w:rPr>
                <w:rFonts w:ascii="Arial" w:eastAsia="Times New Roman" w:hAnsi="Arial" w:cs="Arial"/>
                <w:sz w:val="14"/>
                <w:szCs w:val="14"/>
                <w:lang w:val="es-MX" w:eastAsia="es-MX"/>
              </w:rPr>
              <w:t>86%</w:t>
            </w:r>
          </w:p>
        </w:tc>
      </w:tr>
      <w:tr w:rsidR="005B21EE" w:rsidRPr="005B21EE" w:rsidTr="004036B4">
        <w:trPr>
          <w:trHeight w:val="188"/>
          <w:jc w:val="center"/>
        </w:trPr>
        <w:tc>
          <w:tcPr>
            <w:tcW w:w="874" w:type="dxa"/>
            <w:tcBorders>
              <w:top w:val="nil"/>
              <w:left w:val="single" w:sz="4" w:space="0" w:color="auto"/>
              <w:bottom w:val="single" w:sz="4" w:space="0" w:color="auto"/>
              <w:right w:val="single" w:sz="4" w:space="0" w:color="auto"/>
            </w:tcBorders>
            <w:shd w:val="clear" w:color="000000" w:fill="FFFFFF"/>
            <w:noWrap/>
            <w:vAlign w:val="center"/>
            <w:hideMark/>
          </w:tcPr>
          <w:p w:rsidR="00315DAD" w:rsidRPr="00315DAD" w:rsidRDefault="00315DAD" w:rsidP="00315DAD">
            <w:pPr>
              <w:spacing w:after="0" w:line="240" w:lineRule="auto"/>
              <w:rPr>
                <w:rFonts w:ascii="Arial" w:eastAsia="Times New Roman" w:hAnsi="Arial" w:cs="Arial"/>
                <w:color w:val="000000"/>
                <w:sz w:val="14"/>
                <w:szCs w:val="14"/>
                <w:lang w:val="es-MX" w:eastAsia="es-MX"/>
              </w:rPr>
            </w:pPr>
            <w:r w:rsidRPr="00315DAD">
              <w:rPr>
                <w:rFonts w:ascii="Arial" w:eastAsia="Times New Roman" w:hAnsi="Arial" w:cs="Arial"/>
                <w:color w:val="000000"/>
                <w:sz w:val="14"/>
                <w:szCs w:val="14"/>
                <w:lang w:val="es-MX" w:eastAsia="es-MX"/>
              </w:rPr>
              <w:t>0.05.05</w:t>
            </w:r>
          </w:p>
        </w:tc>
        <w:tc>
          <w:tcPr>
            <w:tcW w:w="3496" w:type="dxa"/>
            <w:tcBorders>
              <w:top w:val="nil"/>
              <w:left w:val="nil"/>
              <w:bottom w:val="single" w:sz="4" w:space="0" w:color="auto"/>
              <w:right w:val="single" w:sz="4" w:space="0" w:color="auto"/>
            </w:tcBorders>
            <w:shd w:val="clear" w:color="000000" w:fill="FFFFFF"/>
            <w:noWrap/>
            <w:vAlign w:val="center"/>
            <w:hideMark/>
          </w:tcPr>
          <w:p w:rsidR="00315DAD" w:rsidRPr="00315DAD" w:rsidRDefault="00315DAD" w:rsidP="00315DAD">
            <w:pPr>
              <w:spacing w:after="0" w:line="240" w:lineRule="auto"/>
              <w:rPr>
                <w:rFonts w:ascii="Arial" w:eastAsia="Times New Roman" w:hAnsi="Arial" w:cs="Arial"/>
                <w:sz w:val="14"/>
                <w:szCs w:val="14"/>
                <w:lang w:val="es-MX" w:eastAsia="es-MX"/>
              </w:rPr>
            </w:pPr>
            <w:r w:rsidRPr="00315DAD">
              <w:rPr>
                <w:rFonts w:ascii="Arial" w:eastAsia="Times New Roman" w:hAnsi="Arial" w:cs="Arial"/>
                <w:sz w:val="14"/>
                <w:szCs w:val="14"/>
                <w:lang w:val="es-MX" w:eastAsia="es-MX"/>
              </w:rPr>
              <w:t>Contribución patronal a fondos administrados por entes privados</w:t>
            </w:r>
          </w:p>
        </w:tc>
        <w:tc>
          <w:tcPr>
            <w:tcW w:w="1603" w:type="dxa"/>
            <w:tcBorders>
              <w:top w:val="nil"/>
              <w:left w:val="nil"/>
              <w:bottom w:val="single" w:sz="4" w:space="0" w:color="auto"/>
              <w:right w:val="single" w:sz="4" w:space="0" w:color="auto"/>
            </w:tcBorders>
            <w:shd w:val="clear" w:color="000000" w:fill="FFFFFF"/>
            <w:noWrap/>
            <w:vAlign w:val="center"/>
            <w:hideMark/>
          </w:tcPr>
          <w:p w:rsidR="00315DAD" w:rsidRPr="00315DAD" w:rsidRDefault="00315DAD" w:rsidP="00315DAD">
            <w:pPr>
              <w:spacing w:after="0" w:line="240" w:lineRule="auto"/>
              <w:jc w:val="right"/>
              <w:rPr>
                <w:rFonts w:ascii="Arial" w:eastAsia="Times New Roman" w:hAnsi="Arial" w:cs="Arial"/>
                <w:sz w:val="14"/>
                <w:szCs w:val="14"/>
                <w:lang w:val="es-MX" w:eastAsia="es-MX"/>
              </w:rPr>
            </w:pPr>
            <w:r w:rsidRPr="00315DAD">
              <w:rPr>
                <w:rFonts w:ascii="Arial" w:eastAsia="Times New Roman" w:hAnsi="Arial" w:cs="Arial"/>
                <w:sz w:val="14"/>
                <w:szCs w:val="14"/>
                <w:lang w:val="es-MX" w:eastAsia="es-MX"/>
              </w:rPr>
              <w:t>7.123.872</w:t>
            </w:r>
          </w:p>
        </w:tc>
        <w:tc>
          <w:tcPr>
            <w:tcW w:w="1456" w:type="dxa"/>
            <w:tcBorders>
              <w:top w:val="nil"/>
              <w:left w:val="nil"/>
              <w:bottom w:val="single" w:sz="4" w:space="0" w:color="auto"/>
              <w:right w:val="single" w:sz="4" w:space="0" w:color="auto"/>
            </w:tcBorders>
            <w:shd w:val="clear" w:color="000000" w:fill="FFFFFF"/>
            <w:noWrap/>
            <w:vAlign w:val="center"/>
            <w:hideMark/>
          </w:tcPr>
          <w:p w:rsidR="00315DAD" w:rsidRPr="00315DAD" w:rsidRDefault="00315DAD" w:rsidP="00315DAD">
            <w:pPr>
              <w:spacing w:after="0" w:line="240" w:lineRule="auto"/>
              <w:jc w:val="right"/>
              <w:rPr>
                <w:rFonts w:ascii="Arial" w:eastAsia="Times New Roman" w:hAnsi="Arial" w:cs="Arial"/>
                <w:sz w:val="14"/>
                <w:szCs w:val="14"/>
                <w:lang w:val="es-MX" w:eastAsia="es-MX"/>
              </w:rPr>
            </w:pPr>
            <w:r w:rsidRPr="00315DAD">
              <w:rPr>
                <w:rFonts w:ascii="Arial" w:eastAsia="Times New Roman" w:hAnsi="Arial" w:cs="Arial"/>
                <w:sz w:val="14"/>
                <w:szCs w:val="14"/>
                <w:lang w:val="es-MX" w:eastAsia="es-MX"/>
              </w:rPr>
              <w:t>1.299.459</w:t>
            </w:r>
          </w:p>
        </w:tc>
        <w:tc>
          <w:tcPr>
            <w:tcW w:w="1165" w:type="dxa"/>
            <w:tcBorders>
              <w:top w:val="nil"/>
              <w:left w:val="nil"/>
              <w:bottom w:val="single" w:sz="4" w:space="0" w:color="auto"/>
              <w:right w:val="single" w:sz="4" w:space="0" w:color="auto"/>
            </w:tcBorders>
            <w:shd w:val="clear" w:color="auto" w:fill="auto"/>
            <w:noWrap/>
            <w:vAlign w:val="bottom"/>
            <w:hideMark/>
          </w:tcPr>
          <w:p w:rsidR="00315DAD" w:rsidRPr="00315DAD" w:rsidRDefault="00315DAD" w:rsidP="00315DAD">
            <w:pPr>
              <w:spacing w:after="0" w:line="240" w:lineRule="auto"/>
              <w:rPr>
                <w:rFonts w:ascii="Arial" w:eastAsia="Times New Roman" w:hAnsi="Arial" w:cs="Arial"/>
                <w:sz w:val="14"/>
                <w:szCs w:val="14"/>
                <w:lang w:val="es-MX" w:eastAsia="es-MX"/>
              </w:rPr>
            </w:pPr>
            <w:r w:rsidRPr="00315DAD">
              <w:rPr>
                <w:rFonts w:ascii="Arial" w:eastAsia="Times New Roman" w:hAnsi="Arial" w:cs="Arial"/>
                <w:sz w:val="14"/>
                <w:szCs w:val="14"/>
                <w:lang w:val="es-MX" w:eastAsia="es-MX"/>
              </w:rPr>
              <w:t xml:space="preserve">                  1.739.056 </w:t>
            </w:r>
          </w:p>
        </w:tc>
        <w:tc>
          <w:tcPr>
            <w:tcW w:w="1165" w:type="dxa"/>
            <w:tcBorders>
              <w:top w:val="nil"/>
              <w:left w:val="nil"/>
              <w:bottom w:val="single" w:sz="4" w:space="0" w:color="auto"/>
              <w:right w:val="single" w:sz="4" w:space="0" w:color="auto"/>
            </w:tcBorders>
            <w:shd w:val="clear" w:color="auto" w:fill="auto"/>
            <w:noWrap/>
            <w:vAlign w:val="bottom"/>
            <w:hideMark/>
          </w:tcPr>
          <w:p w:rsidR="00315DAD" w:rsidRPr="00315DAD" w:rsidRDefault="00315DAD" w:rsidP="00315DAD">
            <w:pPr>
              <w:spacing w:after="0" w:line="240" w:lineRule="auto"/>
              <w:rPr>
                <w:rFonts w:ascii="Arial" w:eastAsia="Times New Roman" w:hAnsi="Arial" w:cs="Arial"/>
                <w:sz w:val="14"/>
                <w:szCs w:val="14"/>
                <w:lang w:val="es-MX" w:eastAsia="es-MX"/>
              </w:rPr>
            </w:pPr>
            <w:r w:rsidRPr="00315DAD">
              <w:rPr>
                <w:rFonts w:ascii="Arial" w:eastAsia="Times New Roman" w:hAnsi="Arial" w:cs="Arial"/>
                <w:sz w:val="14"/>
                <w:szCs w:val="14"/>
                <w:lang w:val="es-MX" w:eastAsia="es-MX"/>
              </w:rPr>
              <w:t xml:space="preserve">                  3.038.515 </w:t>
            </w:r>
          </w:p>
        </w:tc>
        <w:tc>
          <w:tcPr>
            <w:tcW w:w="1015" w:type="dxa"/>
            <w:tcBorders>
              <w:top w:val="nil"/>
              <w:left w:val="nil"/>
              <w:bottom w:val="single" w:sz="4" w:space="0" w:color="auto"/>
              <w:right w:val="single" w:sz="4" w:space="0" w:color="auto"/>
            </w:tcBorders>
            <w:shd w:val="clear" w:color="auto" w:fill="auto"/>
            <w:noWrap/>
            <w:vAlign w:val="bottom"/>
            <w:hideMark/>
          </w:tcPr>
          <w:p w:rsidR="00315DAD" w:rsidRPr="00315DAD" w:rsidRDefault="00315DAD" w:rsidP="00315DAD">
            <w:pPr>
              <w:spacing w:after="0" w:line="240" w:lineRule="auto"/>
              <w:jc w:val="right"/>
              <w:rPr>
                <w:rFonts w:ascii="Arial" w:eastAsia="Times New Roman" w:hAnsi="Arial" w:cs="Arial"/>
                <w:sz w:val="14"/>
                <w:szCs w:val="14"/>
                <w:lang w:val="es-MX" w:eastAsia="es-MX"/>
              </w:rPr>
            </w:pPr>
            <w:r w:rsidRPr="00315DAD">
              <w:rPr>
                <w:rFonts w:ascii="Arial" w:eastAsia="Times New Roman" w:hAnsi="Arial" w:cs="Arial"/>
                <w:sz w:val="14"/>
                <w:szCs w:val="14"/>
                <w:lang w:val="es-MX" w:eastAsia="es-MX"/>
              </w:rPr>
              <w:t>43%</w:t>
            </w:r>
          </w:p>
        </w:tc>
      </w:tr>
    </w:tbl>
    <w:p w:rsidR="00315DAD" w:rsidRPr="001A1B09" w:rsidRDefault="00315DAD" w:rsidP="0064010E">
      <w:pPr>
        <w:spacing w:after="0" w:line="240" w:lineRule="auto"/>
        <w:jc w:val="both"/>
        <w:rPr>
          <w:rFonts w:ascii="Arial" w:hAnsi="Arial" w:cs="Arial"/>
          <w:highlight w:val="yellow"/>
        </w:rPr>
      </w:pPr>
    </w:p>
    <w:p w:rsidR="0064010E" w:rsidRDefault="0064010E" w:rsidP="0064010E">
      <w:pPr>
        <w:spacing w:after="0" w:line="240" w:lineRule="auto"/>
      </w:pPr>
    </w:p>
    <w:p w:rsidR="00544C4E" w:rsidRDefault="00544C4E" w:rsidP="007D69D5">
      <w:pPr>
        <w:rPr>
          <w:rFonts w:ascii="Arial" w:hAnsi="Arial" w:cs="Arial"/>
          <w:b/>
        </w:rPr>
      </w:pPr>
    </w:p>
    <w:p w:rsidR="0064010E" w:rsidRDefault="0064010E" w:rsidP="007D69D5">
      <w:pPr>
        <w:rPr>
          <w:rFonts w:ascii="Arial" w:hAnsi="Arial" w:cs="Arial"/>
          <w:b/>
        </w:rPr>
      </w:pPr>
      <w:r w:rsidRPr="00F82012">
        <w:rPr>
          <w:rFonts w:ascii="Arial" w:hAnsi="Arial" w:cs="Arial"/>
          <w:b/>
        </w:rPr>
        <w:t>SERVICIOS</w:t>
      </w:r>
    </w:p>
    <w:p w:rsidR="004036B4" w:rsidRDefault="00FE17A9" w:rsidP="00544D70">
      <w:pPr>
        <w:jc w:val="both"/>
        <w:rPr>
          <w:rFonts w:ascii="Arial" w:hAnsi="Arial" w:cs="Arial"/>
        </w:rPr>
      </w:pPr>
      <w:r w:rsidRPr="00C44D85">
        <w:rPr>
          <w:rFonts w:ascii="Arial" w:hAnsi="Arial" w:cs="Arial"/>
        </w:rPr>
        <w:t xml:space="preserve">En esta partida se presupuestó la suma de </w:t>
      </w:r>
      <w:r w:rsidRPr="009C3D32">
        <w:rPr>
          <w:rFonts w:ascii="Arial" w:eastAsia="Times New Roman" w:hAnsi="Arial" w:cs="Arial"/>
          <w:b/>
          <w:bCs/>
          <w:lang w:eastAsia="es-CR"/>
        </w:rPr>
        <w:t>¢</w:t>
      </w:r>
      <w:r w:rsidR="00F536C7">
        <w:rPr>
          <w:rFonts w:ascii="Arial" w:eastAsia="Times New Roman" w:hAnsi="Arial" w:cs="Arial"/>
          <w:b/>
          <w:bCs/>
          <w:lang w:eastAsia="es-CR"/>
        </w:rPr>
        <w:t>1.</w:t>
      </w:r>
      <w:r w:rsidR="00042FAE">
        <w:rPr>
          <w:rFonts w:ascii="Arial" w:eastAsia="Times New Roman" w:hAnsi="Arial" w:cs="Arial"/>
          <w:b/>
          <w:bCs/>
          <w:lang w:eastAsia="es-CR"/>
        </w:rPr>
        <w:t>3</w:t>
      </w:r>
      <w:r w:rsidR="004036B4">
        <w:rPr>
          <w:rFonts w:ascii="Arial" w:eastAsia="Times New Roman" w:hAnsi="Arial" w:cs="Arial"/>
          <w:b/>
          <w:bCs/>
          <w:lang w:eastAsia="es-CR"/>
        </w:rPr>
        <w:t>31.243.996</w:t>
      </w:r>
      <w:r w:rsidRPr="00C44D85">
        <w:rPr>
          <w:rFonts w:ascii="Arial" w:hAnsi="Arial" w:cs="Arial"/>
          <w:b/>
        </w:rPr>
        <w:t xml:space="preserve">, </w:t>
      </w:r>
      <w:r w:rsidRPr="00C44D85">
        <w:rPr>
          <w:rFonts w:ascii="Arial" w:hAnsi="Arial" w:cs="Arial"/>
        </w:rPr>
        <w:t>de lo</w:t>
      </w:r>
      <w:r w:rsidR="009C3D32">
        <w:rPr>
          <w:rFonts w:ascii="Arial" w:hAnsi="Arial" w:cs="Arial"/>
        </w:rPr>
        <w:t>s cuales</w:t>
      </w:r>
      <w:r w:rsidR="004036B4">
        <w:rPr>
          <w:rFonts w:ascii="Arial" w:hAnsi="Arial" w:cs="Arial"/>
        </w:rPr>
        <w:t xml:space="preserve"> se ejecutó la suma total de ¢1.025.769.798 equivalente a un </w:t>
      </w:r>
      <w:r w:rsidR="004036B4" w:rsidRPr="004036B4">
        <w:rPr>
          <w:rFonts w:ascii="Arial" w:hAnsi="Arial" w:cs="Arial"/>
          <w:b/>
        </w:rPr>
        <w:t>77%,</w:t>
      </w:r>
      <w:r w:rsidR="004036B4">
        <w:rPr>
          <w:rFonts w:ascii="Arial" w:hAnsi="Arial" w:cs="Arial"/>
        </w:rPr>
        <w:t xml:space="preserve"> de monto indicado, durante el segundo semestre se ejecutó la suma de ¢691.607.939.</w:t>
      </w:r>
    </w:p>
    <w:p w:rsidR="00745D8A" w:rsidRDefault="009874F8" w:rsidP="00544D70">
      <w:pPr>
        <w:jc w:val="both"/>
        <w:rPr>
          <w:rFonts w:ascii="Arial" w:hAnsi="Arial" w:cs="Arial"/>
        </w:rPr>
      </w:pPr>
      <w:r>
        <w:rPr>
          <w:rFonts w:ascii="Arial" w:hAnsi="Arial" w:cs="Arial"/>
        </w:rPr>
        <w:t>Con estos recursos se realiza</w:t>
      </w:r>
      <w:r w:rsidR="00544D70" w:rsidRPr="00544D70">
        <w:rPr>
          <w:rFonts w:ascii="Arial" w:hAnsi="Arial" w:cs="Arial"/>
        </w:rPr>
        <w:t xml:space="preserve"> principalmente contrataciones </w:t>
      </w:r>
      <w:r>
        <w:rPr>
          <w:rFonts w:ascii="Arial" w:hAnsi="Arial" w:cs="Arial"/>
        </w:rPr>
        <w:t>de</w:t>
      </w:r>
      <w:r w:rsidR="00544D70" w:rsidRPr="00544D70">
        <w:rPr>
          <w:rFonts w:ascii="Arial" w:hAnsi="Arial" w:cs="Arial"/>
        </w:rPr>
        <w:t xml:space="preserve"> gastos operativos del Fideicomiso, tales como alquileres, gastos de viajes</w:t>
      </w:r>
      <w:r w:rsidR="006F6123">
        <w:rPr>
          <w:rFonts w:ascii="Arial" w:hAnsi="Arial" w:cs="Arial"/>
        </w:rPr>
        <w:t xml:space="preserve"> y transporte</w:t>
      </w:r>
      <w:r w:rsidR="00544D70" w:rsidRPr="00544D70">
        <w:rPr>
          <w:rFonts w:ascii="Arial" w:hAnsi="Arial" w:cs="Arial"/>
        </w:rPr>
        <w:t xml:space="preserve">, </w:t>
      </w:r>
      <w:r w:rsidR="004036B4">
        <w:rPr>
          <w:rFonts w:ascii="Arial" w:hAnsi="Arial" w:cs="Arial"/>
        </w:rPr>
        <w:t>pago de seguros, servicios profesionales</w:t>
      </w:r>
      <w:r w:rsidR="00544D70" w:rsidRPr="00544D70">
        <w:rPr>
          <w:rFonts w:ascii="Arial" w:hAnsi="Arial" w:cs="Arial"/>
        </w:rPr>
        <w:t>, entre otros.</w:t>
      </w:r>
      <w:r w:rsidR="00544D70">
        <w:rPr>
          <w:rFonts w:ascii="Arial" w:hAnsi="Arial" w:cs="Arial"/>
        </w:rPr>
        <w:t xml:space="preserve"> </w:t>
      </w:r>
      <w:r>
        <w:rPr>
          <w:rFonts w:ascii="Arial" w:hAnsi="Arial" w:cs="Arial"/>
        </w:rPr>
        <w:t>Estos egresos se d</w:t>
      </w:r>
      <w:r w:rsidR="00544D70" w:rsidRPr="001B346F">
        <w:rPr>
          <w:rFonts w:ascii="Arial" w:hAnsi="Arial" w:cs="Arial"/>
        </w:rPr>
        <w:t>istribu</w:t>
      </w:r>
      <w:r>
        <w:rPr>
          <w:rFonts w:ascii="Arial" w:hAnsi="Arial" w:cs="Arial"/>
        </w:rPr>
        <w:t>yen en</w:t>
      </w:r>
      <w:r w:rsidR="00544D70" w:rsidRPr="001B346F">
        <w:rPr>
          <w:rFonts w:ascii="Arial" w:hAnsi="Arial" w:cs="Arial"/>
        </w:rPr>
        <w:t xml:space="preserve"> la</w:t>
      </w:r>
      <w:r>
        <w:rPr>
          <w:rFonts w:ascii="Arial" w:hAnsi="Arial" w:cs="Arial"/>
        </w:rPr>
        <w:t>s</w:t>
      </w:r>
      <w:r w:rsidR="00544D70" w:rsidRPr="001B346F">
        <w:rPr>
          <w:rFonts w:ascii="Arial" w:hAnsi="Arial" w:cs="Arial"/>
        </w:rPr>
        <w:t xml:space="preserve"> siguientes</w:t>
      </w:r>
      <w:r w:rsidR="00544D70">
        <w:rPr>
          <w:rFonts w:ascii="Arial" w:hAnsi="Arial" w:cs="Arial"/>
        </w:rPr>
        <w:t xml:space="preserve"> </w:t>
      </w:r>
      <w:r w:rsidR="00544D70" w:rsidRPr="001B346F">
        <w:rPr>
          <w:rFonts w:ascii="Arial" w:hAnsi="Arial" w:cs="Arial"/>
        </w:rPr>
        <w:t>subpartidas presupuestarias</w:t>
      </w:r>
      <w:r w:rsidR="00544D70">
        <w:rPr>
          <w:rFonts w:ascii="Arial" w:hAnsi="Arial" w:cs="Arial"/>
        </w:rPr>
        <w:t>:</w:t>
      </w:r>
    </w:p>
    <w:p w:rsidR="004036B4" w:rsidRDefault="004036B4" w:rsidP="00544D70">
      <w:pPr>
        <w:jc w:val="both"/>
        <w:rPr>
          <w:rFonts w:ascii="Arial" w:hAnsi="Arial" w:cs="Arial"/>
        </w:rPr>
      </w:pPr>
    </w:p>
    <w:p w:rsidR="004036B4" w:rsidRDefault="004036B4" w:rsidP="00544D70">
      <w:pPr>
        <w:jc w:val="both"/>
        <w:rPr>
          <w:rFonts w:ascii="Arial" w:hAnsi="Arial" w:cs="Arial"/>
        </w:rPr>
      </w:pPr>
    </w:p>
    <w:p w:rsidR="004036B4" w:rsidRDefault="004036B4" w:rsidP="00544D70">
      <w:pPr>
        <w:jc w:val="both"/>
        <w:rPr>
          <w:rFonts w:ascii="Arial" w:hAnsi="Arial" w:cs="Arial"/>
        </w:rPr>
      </w:pPr>
    </w:p>
    <w:p w:rsidR="004036B4" w:rsidRDefault="004036B4" w:rsidP="00544D70">
      <w:pPr>
        <w:jc w:val="both"/>
        <w:rPr>
          <w:rFonts w:ascii="Arial" w:hAnsi="Arial" w:cs="Arial"/>
        </w:rPr>
      </w:pPr>
    </w:p>
    <w:p w:rsidR="004036B4" w:rsidRDefault="004036B4" w:rsidP="00544D70">
      <w:pPr>
        <w:jc w:val="both"/>
        <w:rPr>
          <w:rFonts w:ascii="Arial" w:hAnsi="Arial" w:cs="Arial"/>
        </w:rPr>
      </w:pPr>
    </w:p>
    <w:p w:rsidR="004036B4" w:rsidRDefault="004036B4" w:rsidP="00544D70">
      <w:pPr>
        <w:jc w:val="both"/>
        <w:rPr>
          <w:rFonts w:ascii="Arial" w:hAnsi="Arial" w:cs="Arial"/>
        </w:rPr>
      </w:pPr>
    </w:p>
    <w:p w:rsidR="004036B4" w:rsidRDefault="004036B4" w:rsidP="00544D70">
      <w:pPr>
        <w:jc w:val="both"/>
        <w:rPr>
          <w:rFonts w:ascii="Arial" w:hAnsi="Arial" w:cs="Arial"/>
        </w:rPr>
      </w:pPr>
    </w:p>
    <w:tbl>
      <w:tblPr>
        <w:tblW w:w="10065" w:type="dxa"/>
        <w:jc w:val="center"/>
        <w:tblLayout w:type="fixed"/>
        <w:tblCellMar>
          <w:left w:w="70" w:type="dxa"/>
          <w:right w:w="70" w:type="dxa"/>
        </w:tblCellMar>
        <w:tblLook w:val="04A0" w:firstRow="1" w:lastRow="0" w:firstColumn="1" w:lastColumn="0" w:noHBand="0" w:noVBand="1"/>
      </w:tblPr>
      <w:tblGrid>
        <w:gridCol w:w="839"/>
        <w:gridCol w:w="2866"/>
        <w:gridCol w:w="1531"/>
        <w:gridCol w:w="1252"/>
        <w:gridCol w:w="1289"/>
        <w:gridCol w:w="1296"/>
        <w:gridCol w:w="992"/>
      </w:tblGrid>
      <w:tr w:rsidR="003C1027" w:rsidRPr="003C1027" w:rsidTr="00A357C5">
        <w:trPr>
          <w:trHeight w:val="720"/>
          <w:jc w:val="center"/>
        </w:trPr>
        <w:tc>
          <w:tcPr>
            <w:tcW w:w="839" w:type="dxa"/>
            <w:tcBorders>
              <w:top w:val="single" w:sz="4" w:space="0" w:color="auto"/>
              <w:left w:val="single" w:sz="4" w:space="0" w:color="auto"/>
              <w:bottom w:val="single" w:sz="4" w:space="0" w:color="auto"/>
              <w:right w:val="single" w:sz="4" w:space="0" w:color="auto"/>
            </w:tcBorders>
            <w:shd w:val="clear" w:color="000000" w:fill="00B050"/>
            <w:noWrap/>
            <w:vAlign w:val="center"/>
            <w:hideMark/>
          </w:tcPr>
          <w:p w:rsidR="003C1027" w:rsidRPr="003C1027" w:rsidRDefault="003C1027" w:rsidP="003C1027">
            <w:pPr>
              <w:spacing w:after="0" w:line="240" w:lineRule="auto"/>
              <w:rPr>
                <w:rFonts w:ascii="Arial" w:eastAsia="Times New Roman" w:hAnsi="Arial" w:cs="Arial"/>
                <w:b/>
                <w:bCs/>
                <w:color w:val="000000"/>
                <w:sz w:val="14"/>
                <w:szCs w:val="14"/>
                <w:lang w:val="es-MX" w:eastAsia="es-MX"/>
              </w:rPr>
            </w:pPr>
            <w:r w:rsidRPr="003C1027">
              <w:rPr>
                <w:rFonts w:ascii="Arial" w:eastAsia="Times New Roman" w:hAnsi="Arial" w:cs="Arial"/>
                <w:b/>
                <w:bCs/>
                <w:color w:val="000000"/>
                <w:sz w:val="14"/>
                <w:szCs w:val="14"/>
                <w:lang w:val="es-MX" w:eastAsia="es-MX"/>
              </w:rPr>
              <w:t>CUENTA</w:t>
            </w:r>
          </w:p>
        </w:tc>
        <w:tc>
          <w:tcPr>
            <w:tcW w:w="2866" w:type="dxa"/>
            <w:tcBorders>
              <w:top w:val="single" w:sz="4" w:space="0" w:color="auto"/>
              <w:left w:val="nil"/>
              <w:bottom w:val="single" w:sz="4" w:space="0" w:color="auto"/>
              <w:right w:val="single" w:sz="4" w:space="0" w:color="auto"/>
            </w:tcBorders>
            <w:shd w:val="clear" w:color="000000" w:fill="00B050"/>
            <w:noWrap/>
            <w:vAlign w:val="center"/>
            <w:hideMark/>
          </w:tcPr>
          <w:p w:rsidR="003C1027" w:rsidRPr="003C1027" w:rsidRDefault="003C1027" w:rsidP="003C1027">
            <w:pPr>
              <w:spacing w:after="0" w:line="240" w:lineRule="auto"/>
              <w:jc w:val="center"/>
              <w:rPr>
                <w:rFonts w:ascii="Arial" w:eastAsia="Times New Roman" w:hAnsi="Arial" w:cs="Arial"/>
                <w:b/>
                <w:bCs/>
                <w:color w:val="000000"/>
                <w:sz w:val="14"/>
                <w:szCs w:val="14"/>
                <w:lang w:val="es-MX" w:eastAsia="es-MX"/>
              </w:rPr>
            </w:pPr>
            <w:r w:rsidRPr="003C1027">
              <w:rPr>
                <w:rFonts w:ascii="Arial" w:eastAsia="Times New Roman" w:hAnsi="Arial" w:cs="Arial"/>
                <w:b/>
                <w:bCs/>
                <w:color w:val="000000"/>
                <w:sz w:val="14"/>
                <w:szCs w:val="14"/>
                <w:lang w:val="es-MX" w:eastAsia="es-MX"/>
              </w:rPr>
              <w:t>NOMBRE PARTIDA</w:t>
            </w:r>
          </w:p>
        </w:tc>
        <w:tc>
          <w:tcPr>
            <w:tcW w:w="1531" w:type="dxa"/>
            <w:tcBorders>
              <w:top w:val="single" w:sz="4" w:space="0" w:color="auto"/>
              <w:left w:val="nil"/>
              <w:bottom w:val="single" w:sz="4" w:space="0" w:color="auto"/>
              <w:right w:val="single" w:sz="4" w:space="0" w:color="auto"/>
            </w:tcBorders>
            <w:shd w:val="clear" w:color="000000" w:fill="00B050"/>
            <w:vAlign w:val="center"/>
            <w:hideMark/>
          </w:tcPr>
          <w:p w:rsidR="003C1027" w:rsidRPr="003C1027" w:rsidRDefault="003C1027" w:rsidP="003C1027">
            <w:pPr>
              <w:spacing w:after="0" w:line="240" w:lineRule="auto"/>
              <w:jc w:val="center"/>
              <w:rPr>
                <w:rFonts w:ascii="Arial" w:eastAsia="Times New Roman" w:hAnsi="Arial" w:cs="Arial"/>
                <w:b/>
                <w:bCs/>
                <w:color w:val="000000"/>
                <w:sz w:val="14"/>
                <w:szCs w:val="14"/>
                <w:lang w:val="es-MX" w:eastAsia="es-MX"/>
              </w:rPr>
            </w:pPr>
            <w:r w:rsidRPr="003C1027">
              <w:rPr>
                <w:rFonts w:ascii="Arial" w:eastAsia="Times New Roman" w:hAnsi="Arial" w:cs="Arial"/>
                <w:b/>
                <w:bCs/>
                <w:color w:val="000000"/>
                <w:sz w:val="14"/>
                <w:szCs w:val="14"/>
                <w:lang w:val="es-MX" w:eastAsia="es-MX"/>
              </w:rPr>
              <w:t>PRESUPUESTO APROBADO</w:t>
            </w:r>
          </w:p>
        </w:tc>
        <w:tc>
          <w:tcPr>
            <w:tcW w:w="1252" w:type="dxa"/>
            <w:tcBorders>
              <w:top w:val="single" w:sz="4" w:space="0" w:color="auto"/>
              <w:left w:val="nil"/>
              <w:bottom w:val="single" w:sz="4" w:space="0" w:color="auto"/>
              <w:right w:val="single" w:sz="4" w:space="0" w:color="auto"/>
            </w:tcBorders>
            <w:shd w:val="clear" w:color="000000" w:fill="00B050"/>
            <w:vAlign w:val="center"/>
            <w:hideMark/>
          </w:tcPr>
          <w:p w:rsidR="003C1027" w:rsidRPr="003C1027" w:rsidRDefault="003C1027" w:rsidP="003C1027">
            <w:pPr>
              <w:spacing w:after="0" w:line="240" w:lineRule="auto"/>
              <w:jc w:val="center"/>
              <w:rPr>
                <w:rFonts w:ascii="Arial" w:eastAsia="Times New Roman" w:hAnsi="Arial" w:cs="Arial"/>
                <w:b/>
                <w:bCs/>
                <w:color w:val="000000"/>
                <w:sz w:val="14"/>
                <w:szCs w:val="14"/>
                <w:lang w:val="es-MX" w:eastAsia="es-MX"/>
              </w:rPr>
            </w:pPr>
            <w:r w:rsidRPr="003C1027">
              <w:rPr>
                <w:rFonts w:ascii="Arial" w:eastAsia="Times New Roman" w:hAnsi="Arial" w:cs="Arial"/>
                <w:b/>
                <w:bCs/>
                <w:color w:val="000000"/>
                <w:sz w:val="14"/>
                <w:szCs w:val="14"/>
                <w:lang w:val="es-MX" w:eastAsia="es-MX"/>
              </w:rPr>
              <w:t>TOTAL DE EGRESOS I SEMESTRE</w:t>
            </w:r>
          </w:p>
        </w:tc>
        <w:tc>
          <w:tcPr>
            <w:tcW w:w="1289" w:type="dxa"/>
            <w:tcBorders>
              <w:top w:val="single" w:sz="4" w:space="0" w:color="auto"/>
              <w:left w:val="nil"/>
              <w:bottom w:val="single" w:sz="4" w:space="0" w:color="auto"/>
              <w:right w:val="single" w:sz="4" w:space="0" w:color="auto"/>
            </w:tcBorders>
            <w:shd w:val="clear" w:color="000000" w:fill="00B050"/>
            <w:vAlign w:val="center"/>
            <w:hideMark/>
          </w:tcPr>
          <w:p w:rsidR="003C1027" w:rsidRPr="003C1027" w:rsidRDefault="003C1027" w:rsidP="003C1027">
            <w:pPr>
              <w:spacing w:after="0" w:line="240" w:lineRule="auto"/>
              <w:jc w:val="center"/>
              <w:rPr>
                <w:rFonts w:ascii="Arial" w:eastAsia="Times New Roman" w:hAnsi="Arial" w:cs="Arial"/>
                <w:b/>
                <w:bCs/>
                <w:color w:val="000000"/>
                <w:sz w:val="14"/>
                <w:szCs w:val="14"/>
                <w:lang w:val="es-MX" w:eastAsia="es-MX"/>
              </w:rPr>
            </w:pPr>
            <w:r w:rsidRPr="003C1027">
              <w:rPr>
                <w:rFonts w:ascii="Arial" w:eastAsia="Times New Roman" w:hAnsi="Arial" w:cs="Arial"/>
                <w:b/>
                <w:bCs/>
                <w:color w:val="000000"/>
                <w:sz w:val="14"/>
                <w:szCs w:val="14"/>
                <w:lang w:val="es-MX" w:eastAsia="es-MX"/>
              </w:rPr>
              <w:t>TOTAL DE EGRESOS II  SEMESTRE</w:t>
            </w:r>
          </w:p>
        </w:tc>
        <w:tc>
          <w:tcPr>
            <w:tcW w:w="1296" w:type="dxa"/>
            <w:tcBorders>
              <w:top w:val="single" w:sz="4" w:space="0" w:color="auto"/>
              <w:left w:val="nil"/>
              <w:bottom w:val="single" w:sz="4" w:space="0" w:color="auto"/>
              <w:right w:val="single" w:sz="4" w:space="0" w:color="auto"/>
            </w:tcBorders>
            <w:shd w:val="clear" w:color="000000" w:fill="00B050"/>
            <w:vAlign w:val="center"/>
            <w:hideMark/>
          </w:tcPr>
          <w:p w:rsidR="003C1027" w:rsidRPr="003C1027" w:rsidRDefault="003C1027" w:rsidP="003C1027">
            <w:pPr>
              <w:spacing w:after="0" w:line="240" w:lineRule="auto"/>
              <w:jc w:val="center"/>
              <w:rPr>
                <w:rFonts w:ascii="Arial" w:eastAsia="Times New Roman" w:hAnsi="Arial" w:cs="Arial"/>
                <w:b/>
                <w:bCs/>
                <w:color w:val="000000"/>
                <w:sz w:val="14"/>
                <w:szCs w:val="14"/>
                <w:lang w:val="es-MX" w:eastAsia="es-MX"/>
              </w:rPr>
            </w:pPr>
            <w:r w:rsidRPr="003C1027">
              <w:rPr>
                <w:rFonts w:ascii="Arial" w:eastAsia="Times New Roman" w:hAnsi="Arial" w:cs="Arial"/>
                <w:b/>
                <w:bCs/>
                <w:color w:val="000000"/>
                <w:sz w:val="14"/>
                <w:szCs w:val="14"/>
                <w:lang w:val="es-MX" w:eastAsia="es-MX"/>
              </w:rPr>
              <w:t>TOTAL EGRESOS REALES</w:t>
            </w:r>
          </w:p>
        </w:tc>
        <w:tc>
          <w:tcPr>
            <w:tcW w:w="992" w:type="dxa"/>
            <w:tcBorders>
              <w:top w:val="single" w:sz="4" w:space="0" w:color="auto"/>
              <w:left w:val="nil"/>
              <w:bottom w:val="single" w:sz="4" w:space="0" w:color="auto"/>
              <w:right w:val="single" w:sz="4" w:space="0" w:color="auto"/>
            </w:tcBorders>
            <w:shd w:val="clear" w:color="000000" w:fill="00B050"/>
            <w:vAlign w:val="center"/>
            <w:hideMark/>
          </w:tcPr>
          <w:p w:rsidR="003C1027" w:rsidRPr="003C1027" w:rsidRDefault="003C1027" w:rsidP="003C1027">
            <w:pPr>
              <w:spacing w:after="0" w:line="240" w:lineRule="auto"/>
              <w:jc w:val="center"/>
              <w:rPr>
                <w:rFonts w:ascii="Arial" w:eastAsia="Times New Roman" w:hAnsi="Arial" w:cs="Arial"/>
                <w:b/>
                <w:bCs/>
                <w:color w:val="000000"/>
                <w:sz w:val="14"/>
                <w:szCs w:val="14"/>
                <w:lang w:val="es-MX" w:eastAsia="es-MX"/>
              </w:rPr>
            </w:pPr>
            <w:r w:rsidRPr="003C1027">
              <w:rPr>
                <w:rFonts w:ascii="Arial" w:eastAsia="Times New Roman" w:hAnsi="Arial" w:cs="Arial"/>
                <w:b/>
                <w:bCs/>
                <w:color w:val="000000"/>
                <w:sz w:val="14"/>
                <w:szCs w:val="14"/>
                <w:lang w:val="es-MX" w:eastAsia="es-MX"/>
              </w:rPr>
              <w:t>% EJECUCIÓN</w:t>
            </w:r>
          </w:p>
        </w:tc>
      </w:tr>
      <w:tr w:rsidR="003C1027" w:rsidRPr="003C1027" w:rsidTr="00A357C5">
        <w:trPr>
          <w:trHeight w:val="300"/>
          <w:jc w:val="center"/>
        </w:trPr>
        <w:tc>
          <w:tcPr>
            <w:tcW w:w="839" w:type="dxa"/>
            <w:tcBorders>
              <w:top w:val="nil"/>
              <w:left w:val="single" w:sz="4" w:space="0" w:color="auto"/>
              <w:bottom w:val="single" w:sz="4" w:space="0" w:color="auto"/>
              <w:right w:val="single" w:sz="4" w:space="0" w:color="auto"/>
            </w:tcBorders>
            <w:shd w:val="clear" w:color="000000" w:fill="00B050"/>
            <w:noWrap/>
            <w:vAlign w:val="center"/>
            <w:hideMark/>
          </w:tcPr>
          <w:p w:rsidR="003C1027" w:rsidRPr="003C1027" w:rsidRDefault="003C1027" w:rsidP="003C1027">
            <w:pPr>
              <w:spacing w:after="0" w:line="240" w:lineRule="auto"/>
              <w:rPr>
                <w:rFonts w:ascii="Arial" w:eastAsia="Times New Roman" w:hAnsi="Arial" w:cs="Arial"/>
                <w:b/>
                <w:bCs/>
                <w:color w:val="000000"/>
                <w:sz w:val="14"/>
                <w:szCs w:val="14"/>
                <w:lang w:val="es-MX" w:eastAsia="es-MX"/>
              </w:rPr>
            </w:pPr>
            <w:r w:rsidRPr="003C1027">
              <w:rPr>
                <w:rFonts w:ascii="Arial" w:eastAsia="Times New Roman" w:hAnsi="Arial" w:cs="Arial"/>
                <w:b/>
                <w:bCs/>
                <w:color w:val="000000"/>
                <w:sz w:val="14"/>
                <w:szCs w:val="14"/>
                <w:lang w:val="es-MX" w:eastAsia="es-MX"/>
              </w:rPr>
              <w:t>1</w:t>
            </w:r>
          </w:p>
        </w:tc>
        <w:tc>
          <w:tcPr>
            <w:tcW w:w="2866" w:type="dxa"/>
            <w:tcBorders>
              <w:top w:val="nil"/>
              <w:left w:val="nil"/>
              <w:bottom w:val="single" w:sz="4" w:space="0" w:color="auto"/>
              <w:right w:val="single" w:sz="4" w:space="0" w:color="auto"/>
            </w:tcBorders>
            <w:shd w:val="clear" w:color="000000" w:fill="00B050"/>
            <w:noWrap/>
            <w:vAlign w:val="center"/>
            <w:hideMark/>
          </w:tcPr>
          <w:p w:rsidR="003C1027" w:rsidRPr="003C1027" w:rsidRDefault="003C1027" w:rsidP="003C1027">
            <w:pPr>
              <w:spacing w:after="0" w:line="240" w:lineRule="auto"/>
              <w:rPr>
                <w:rFonts w:ascii="Arial" w:eastAsia="Times New Roman" w:hAnsi="Arial" w:cs="Arial"/>
                <w:b/>
                <w:bCs/>
                <w:sz w:val="14"/>
                <w:szCs w:val="14"/>
                <w:lang w:val="es-MX" w:eastAsia="es-MX"/>
              </w:rPr>
            </w:pPr>
            <w:r w:rsidRPr="003C1027">
              <w:rPr>
                <w:rFonts w:ascii="Arial" w:eastAsia="Times New Roman" w:hAnsi="Arial" w:cs="Arial"/>
                <w:b/>
                <w:bCs/>
                <w:sz w:val="14"/>
                <w:szCs w:val="14"/>
                <w:lang w:val="es-MX" w:eastAsia="es-MX"/>
              </w:rPr>
              <w:t>Servicios</w:t>
            </w:r>
          </w:p>
        </w:tc>
        <w:tc>
          <w:tcPr>
            <w:tcW w:w="1531" w:type="dxa"/>
            <w:tcBorders>
              <w:top w:val="nil"/>
              <w:left w:val="nil"/>
              <w:bottom w:val="single" w:sz="4" w:space="0" w:color="auto"/>
              <w:right w:val="single" w:sz="4" w:space="0" w:color="auto"/>
            </w:tcBorders>
            <w:shd w:val="clear" w:color="000000" w:fill="00B050"/>
            <w:noWrap/>
            <w:vAlign w:val="center"/>
            <w:hideMark/>
          </w:tcPr>
          <w:p w:rsidR="003C1027" w:rsidRPr="003C1027" w:rsidRDefault="003C1027" w:rsidP="003C1027">
            <w:pPr>
              <w:spacing w:after="0" w:line="240" w:lineRule="auto"/>
              <w:jc w:val="right"/>
              <w:rPr>
                <w:rFonts w:ascii="Arial" w:eastAsia="Times New Roman" w:hAnsi="Arial" w:cs="Arial"/>
                <w:b/>
                <w:bCs/>
                <w:sz w:val="14"/>
                <w:szCs w:val="14"/>
                <w:lang w:val="es-MX" w:eastAsia="es-MX"/>
              </w:rPr>
            </w:pPr>
            <w:r w:rsidRPr="003C1027">
              <w:rPr>
                <w:rFonts w:ascii="Arial" w:eastAsia="Times New Roman" w:hAnsi="Arial" w:cs="Arial"/>
                <w:b/>
                <w:bCs/>
                <w:sz w:val="14"/>
                <w:szCs w:val="14"/>
                <w:lang w:val="es-MX" w:eastAsia="es-MX"/>
              </w:rPr>
              <w:t xml:space="preserve">                      1.331.243.996 </w:t>
            </w:r>
          </w:p>
        </w:tc>
        <w:tc>
          <w:tcPr>
            <w:tcW w:w="1252" w:type="dxa"/>
            <w:tcBorders>
              <w:top w:val="nil"/>
              <w:left w:val="nil"/>
              <w:bottom w:val="single" w:sz="4" w:space="0" w:color="auto"/>
              <w:right w:val="single" w:sz="4" w:space="0" w:color="auto"/>
            </w:tcBorders>
            <w:shd w:val="clear" w:color="000000" w:fill="00B050"/>
            <w:noWrap/>
            <w:vAlign w:val="center"/>
            <w:hideMark/>
          </w:tcPr>
          <w:p w:rsidR="003C1027" w:rsidRPr="003C1027" w:rsidRDefault="003C1027" w:rsidP="003C1027">
            <w:pPr>
              <w:spacing w:after="0" w:line="240" w:lineRule="auto"/>
              <w:jc w:val="right"/>
              <w:rPr>
                <w:rFonts w:ascii="Arial" w:eastAsia="Times New Roman" w:hAnsi="Arial" w:cs="Arial"/>
                <w:b/>
                <w:bCs/>
                <w:sz w:val="14"/>
                <w:szCs w:val="14"/>
                <w:lang w:val="es-MX" w:eastAsia="es-MX"/>
              </w:rPr>
            </w:pPr>
            <w:r w:rsidRPr="003C1027">
              <w:rPr>
                <w:rFonts w:ascii="Arial" w:eastAsia="Times New Roman" w:hAnsi="Arial" w:cs="Arial"/>
                <w:b/>
                <w:bCs/>
                <w:sz w:val="14"/>
                <w:szCs w:val="14"/>
                <w:lang w:val="es-MX" w:eastAsia="es-MX"/>
              </w:rPr>
              <w:t xml:space="preserve">                334.161.859 </w:t>
            </w:r>
          </w:p>
        </w:tc>
        <w:tc>
          <w:tcPr>
            <w:tcW w:w="1289" w:type="dxa"/>
            <w:tcBorders>
              <w:top w:val="nil"/>
              <w:left w:val="nil"/>
              <w:bottom w:val="single" w:sz="4" w:space="0" w:color="auto"/>
              <w:right w:val="single" w:sz="4" w:space="0" w:color="auto"/>
            </w:tcBorders>
            <w:shd w:val="clear" w:color="000000" w:fill="00B050"/>
            <w:noWrap/>
            <w:vAlign w:val="center"/>
            <w:hideMark/>
          </w:tcPr>
          <w:p w:rsidR="003C1027" w:rsidRPr="003C1027" w:rsidRDefault="003C1027" w:rsidP="003C1027">
            <w:pPr>
              <w:spacing w:after="0" w:line="240" w:lineRule="auto"/>
              <w:jc w:val="right"/>
              <w:rPr>
                <w:rFonts w:ascii="Arial" w:eastAsia="Times New Roman" w:hAnsi="Arial" w:cs="Arial"/>
                <w:b/>
                <w:bCs/>
                <w:sz w:val="14"/>
                <w:szCs w:val="14"/>
                <w:lang w:val="es-MX" w:eastAsia="es-MX"/>
              </w:rPr>
            </w:pPr>
            <w:r w:rsidRPr="003C1027">
              <w:rPr>
                <w:rFonts w:ascii="Arial" w:eastAsia="Times New Roman" w:hAnsi="Arial" w:cs="Arial"/>
                <w:b/>
                <w:bCs/>
                <w:sz w:val="14"/>
                <w:szCs w:val="14"/>
                <w:lang w:val="es-MX" w:eastAsia="es-MX"/>
              </w:rPr>
              <w:t xml:space="preserve">                691.607.939 </w:t>
            </w:r>
          </w:p>
        </w:tc>
        <w:tc>
          <w:tcPr>
            <w:tcW w:w="1296" w:type="dxa"/>
            <w:tcBorders>
              <w:top w:val="nil"/>
              <w:left w:val="nil"/>
              <w:bottom w:val="single" w:sz="4" w:space="0" w:color="auto"/>
              <w:right w:val="single" w:sz="4" w:space="0" w:color="auto"/>
            </w:tcBorders>
            <w:shd w:val="clear" w:color="000000" w:fill="00B050"/>
            <w:noWrap/>
            <w:vAlign w:val="center"/>
            <w:hideMark/>
          </w:tcPr>
          <w:p w:rsidR="003C1027" w:rsidRPr="003C1027" w:rsidRDefault="003C1027" w:rsidP="003C1027">
            <w:pPr>
              <w:spacing w:after="0" w:line="240" w:lineRule="auto"/>
              <w:jc w:val="right"/>
              <w:rPr>
                <w:rFonts w:ascii="Arial" w:eastAsia="Times New Roman" w:hAnsi="Arial" w:cs="Arial"/>
                <w:b/>
                <w:bCs/>
                <w:sz w:val="14"/>
                <w:szCs w:val="14"/>
                <w:lang w:val="es-MX" w:eastAsia="es-MX"/>
              </w:rPr>
            </w:pPr>
            <w:r w:rsidRPr="003C1027">
              <w:rPr>
                <w:rFonts w:ascii="Arial" w:eastAsia="Times New Roman" w:hAnsi="Arial" w:cs="Arial"/>
                <w:b/>
                <w:bCs/>
                <w:sz w:val="14"/>
                <w:szCs w:val="14"/>
                <w:lang w:val="es-MX" w:eastAsia="es-MX"/>
              </w:rPr>
              <w:t xml:space="preserve">          1.025.769.798 </w:t>
            </w:r>
          </w:p>
        </w:tc>
        <w:tc>
          <w:tcPr>
            <w:tcW w:w="992" w:type="dxa"/>
            <w:tcBorders>
              <w:top w:val="nil"/>
              <w:left w:val="nil"/>
              <w:bottom w:val="single" w:sz="4" w:space="0" w:color="auto"/>
              <w:right w:val="single" w:sz="4" w:space="0" w:color="auto"/>
            </w:tcBorders>
            <w:shd w:val="clear" w:color="000000" w:fill="00B050"/>
            <w:noWrap/>
            <w:vAlign w:val="bottom"/>
            <w:hideMark/>
          </w:tcPr>
          <w:p w:rsidR="003C1027" w:rsidRPr="003C1027" w:rsidRDefault="003C1027" w:rsidP="003C1027">
            <w:pPr>
              <w:spacing w:after="0" w:line="240" w:lineRule="auto"/>
              <w:jc w:val="right"/>
              <w:rPr>
                <w:rFonts w:ascii="Arial" w:eastAsia="Times New Roman" w:hAnsi="Arial" w:cs="Arial"/>
                <w:b/>
                <w:sz w:val="14"/>
                <w:szCs w:val="14"/>
                <w:lang w:val="es-MX" w:eastAsia="es-MX"/>
              </w:rPr>
            </w:pPr>
            <w:r w:rsidRPr="003C1027">
              <w:rPr>
                <w:rFonts w:ascii="Arial" w:eastAsia="Times New Roman" w:hAnsi="Arial" w:cs="Arial"/>
                <w:b/>
                <w:sz w:val="14"/>
                <w:szCs w:val="14"/>
                <w:lang w:val="es-MX" w:eastAsia="es-MX"/>
              </w:rPr>
              <w:t>77%</w:t>
            </w:r>
          </w:p>
        </w:tc>
      </w:tr>
      <w:tr w:rsidR="003C1027" w:rsidRPr="003C1027" w:rsidTr="00A357C5">
        <w:trPr>
          <w:trHeight w:val="300"/>
          <w:jc w:val="center"/>
        </w:trPr>
        <w:tc>
          <w:tcPr>
            <w:tcW w:w="839" w:type="dxa"/>
            <w:tcBorders>
              <w:top w:val="nil"/>
              <w:left w:val="single" w:sz="4" w:space="0" w:color="auto"/>
              <w:bottom w:val="single" w:sz="4" w:space="0" w:color="auto"/>
              <w:right w:val="single" w:sz="4" w:space="0" w:color="auto"/>
            </w:tcBorders>
            <w:shd w:val="clear" w:color="000000" w:fill="FFFFFF"/>
            <w:noWrap/>
            <w:vAlign w:val="center"/>
            <w:hideMark/>
          </w:tcPr>
          <w:p w:rsidR="003C1027" w:rsidRPr="003C1027" w:rsidRDefault="003C1027" w:rsidP="003C1027">
            <w:pPr>
              <w:spacing w:after="0" w:line="240" w:lineRule="auto"/>
              <w:rPr>
                <w:rFonts w:ascii="Arial" w:eastAsia="Times New Roman" w:hAnsi="Arial" w:cs="Arial"/>
                <w:sz w:val="14"/>
                <w:szCs w:val="14"/>
                <w:lang w:val="es-MX" w:eastAsia="es-MX"/>
              </w:rPr>
            </w:pPr>
            <w:r w:rsidRPr="003C1027">
              <w:rPr>
                <w:rFonts w:ascii="Arial" w:eastAsia="Times New Roman" w:hAnsi="Arial" w:cs="Arial"/>
                <w:sz w:val="14"/>
                <w:szCs w:val="14"/>
                <w:lang w:val="es-MX" w:eastAsia="es-MX"/>
              </w:rPr>
              <w:t>1.01.01</w:t>
            </w:r>
          </w:p>
        </w:tc>
        <w:tc>
          <w:tcPr>
            <w:tcW w:w="2866" w:type="dxa"/>
            <w:tcBorders>
              <w:top w:val="nil"/>
              <w:left w:val="nil"/>
              <w:bottom w:val="single" w:sz="4" w:space="0" w:color="auto"/>
              <w:right w:val="single" w:sz="4" w:space="0" w:color="auto"/>
            </w:tcBorders>
            <w:shd w:val="clear" w:color="000000" w:fill="FFFFFF"/>
            <w:noWrap/>
            <w:vAlign w:val="center"/>
            <w:hideMark/>
          </w:tcPr>
          <w:p w:rsidR="003C1027" w:rsidRPr="003C1027" w:rsidRDefault="003C1027" w:rsidP="003C1027">
            <w:pPr>
              <w:spacing w:after="0" w:line="240" w:lineRule="auto"/>
              <w:rPr>
                <w:rFonts w:ascii="Arial" w:eastAsia="Times New Roman" w:hAnsi="Arial" w:cs="Arial"/>
                <w:sz w:val="14"/>
                <w:szCs w:val="14"/>
                <w:lang w:val="es-MX" w:eastAsia="es-MX"/>
              </w:rPr>
            </w:pPr>
            <w:r w:rsidRPr="003C1027">
              <w:rPr>
                <w:rFonts w:ascii="Arial" w:eastAsia="Times New Roman" w:hAnsi="Arial" w:cs="Arial"/>
                <w:sz w:val="14"/>
                <w:szCs w:val="14"/>
                <w:lang w:val="es-MX" w:eastAsia="es-MX"/>
              </w:rPr>
              <w:t xml:space="preserve">Alquiler de edificios, locales y terrenos </w:t>
            </w:r>
          </w:p>
        </w:tc>
        <w:tc>
          <w:tcPr>
            <w:tcW w:w="1531" w:type="dxa"/>
            <w:tcBorders>
              <w:top w:val="nil"/>
              <w:left w:val="nil"/>
              <w:bottom w:val="single" w:sz="4" w:space="0" w:color="auto"/>
              <w:right w:val="single" w:sz="4" w:space="0" w:color="auto"/>
            </w:tcBorders>
            <w:shd w:val="clear" w:color="000000" w:fill="FFFFFF"/>
            <w:noWrap/>
            <w:vAlign w:val="center"/>
            <w:hideMark/>
          </w:tcPr>
          <w:p w:rsidR="003C1027" w:rsidRPr="003C1027" w:rsidRDefault="003C1027" w:rsidP="003C1027">
            <w:pPr>
              <w:spacing w:after="0" w:line="240" w:lineRule="auto"/>
              <w:jc w:val="right"/>
              <w:rPr>
                <w:rFonts w:ascii="Arial" w:eastAsia="Times New Roman" w:hAnsi="Arial" w:cs="Arial"/>
                <w:sz w:val="14"/>
                <w:szCs w:val="14"/>
                <w:lang w:val="es-MX" w:eastAsia="es-MX"/>
              </w:rPr>
            </w:pPr>
            <w:r w:rsidRPr="003C1027">
              <w:rPr>
                <w:rFonts w:ascii="Arial" w:eastAsia="Times New Roman" w:hAnsi="Arial" w:cs="Arial"/>
                <w:sz w:val="14"/>
                <w:szCs w:val="14"/>
                <w:lang w:val="es-MX" w:eastAsia="es-MX"/>
              </w:rPr>
              <w:t>14.747.798</w:t>
            </w:r>
          </w:p>
        </w:tc>
        <w:tc>
          <w:tcPr>
            <w:tcW w:w="1252" w:type="dxa"/>
            <w:tcBorders>
              <w:top w:val="nil"/>
              <w:left w:val="nil"/>
              <w:bottom w:val="single" w:sz="4" w:space="0" w:color="auto"/>
              <w:right w:val="single" w:sz="4" w:space="0" w:color="auto"/>
            </w:tcBorders>
            <w:shd w:val="clear" w:color="000000" w:fill="FFFFFF"/>
            <w:noWrap/>
            <w:vAlign w:val="center"/>
            <w:hideMark/>
          </w:tcPr>
          <w:p w:rsidR="003C1027" w:rsidRPr="003C1027" w:rsidRDefault="003C1027" w:rsidP="003C1027">
            <w:pPr>
              <w:spacing w:after="0" w:line="240" w:lineRule="auto"/>
              <w:jc w:val="right"/>
              <w:rPr>
                <w:rFonts w:ascii="Arial" w:eastAsia="Times New Roman" w:hAnsi="Arial" w:cs="Arial"/>
                <w:sz w:val="14"/>
                <w:szCs w:val="14"/>
                <w:lang w:val="es-MX" w:eastAsia="es-MX"/>
              </w:rPr>
            </w:pPr>
            <w:r w:rsidRPr="003C1027">
              <w:rPr>
                <w:rFonts w:ascii="Arial" w:eastAsia="Times New Roman" w:hAnsi="Arial" w:cs="Arial"/>
                <w:sz w:val="14"/>
                <w:szCs w:val="14"/>
                <w:lang w:val="es-MX" w:eastAsia="es-MX"/>
              </w:rPr>
              <w:t>4.108.569</w:t>
            </w:r>
          </w:p>
        </w:tc>
        <w:tc>
          <w:tcPr>
            <w:tcW w:w="1289" w:type="dxa"/>
            <w:tcBorders>
              <w:top w:val="nil"/>
              <w:left w:val="nil"/>
              <w:bottom w:val="single" w:sz="4" w:space="0" w:color="auto"/>
              <w:right w:val="single" w:sz="4" w:space="0" w:color="auto"/>
            </w:tcBorders>
            <w:shd w:val="clear" w:color="auto" w:fill="auto"/>
            <w:noWrap/>
            <w:vAlign w:val="bottom"/>
            <w:hideMark/>
          </w:tcPr>
          <w:p w:rsidR="003C1027" w:rsidRPr="003C1027" w:rsidRDefault="003C1027" w:rsidP="003C1027">
            <w:pPr>
              <w:spacing w:after="0" w:line="240" w:lineRule="auto"/>
              <w:jc w:val="right"/>
              <w:rPr>
                <w:rFonts w:ascii="Arial" w:eastAsia="Times New Roman" w:hAnsi="Arial" w:cs="Arial"/>
                <w:sz w:val="14"/>
                <w:szCs w:val="14"/>
                <w:lang w:val="es-MX" w:eastAsia="es-MX"/>
              </w:rPr>
            </w:pPr>
            <w:r w:rsidRPr="003C1027">
              <w:rPr>
                <w:rFonts w:ascii="Arial" w:eastAsia="Times New Roman" w:hAnsi="Arial" w:cs="Arial"/>
                <w:sz w:val="14"/>
                <w:szCs w:val="14"/>
                <w:lang w:val="es-MX" w:eastAsia="es-MX"/>
              </w:rPr>
              <w:t xml:space="preserve">                     3.999.504 </w:t>
            </w:r>
          </w:p>
        </w:tc>
        <w:tc>
          <w:tcPr>
            <w:tcW w:w="1296" w:type="dxa"/>
            <w:tcBorders>
              <w:top w:val="nil"/>
              <w:left w:val="nil"/>
              <w:bottom w:val="single" w:sz="4" w:space="0" w:color="auto"/>
              <w:right w:val="single" w:sz="4" w:space="0" w:color="auto"/>
            </w:tcBorders>
            <w:shd w:val="clear" w:color="auto" w:fill="auto"/>
            <w:noWrap/>
            <w:vAlign w:val="bottom"/>
            <w:hideMark/>
          </w:tcPr>
          <w:p w:rsidR="003C1027" w:rsidRPr="003C1027" w:rsidRDefault="003C1027" w:rsidP="003C1027">
            <w:pPr>
              <w:spacing w:after="0" w:line="240" w:lineRule="auto"/>
              <w:jc w:val="right"/>
              <w:rPr>
                <w:rFonts w:ascii="Arial" w:eastAsia="Times New Roman" w:hAnsi="Arial" w:cs="Arial"/>
                <w:sz w:val="14"/>
                <w:szCs w:val="14"/>
                <w:lang w:val="es-MX" w:eastAsia="es-MX"/>
              </w:rPr>
            </w:pPr>
            <w:r w:rsidRPr="003C1027">
              <w:rPr>
                <w:rFonts w:ascii="Arial" w:eastAsia="Times New Roman" w:hAnsi="Arial" w:cs="Arial"/>
                <w:sz w:val="14"/>
                <w:szCs w:val="14"/>
                <w:lang w:val="es-MX" w:eastAsia="es-MX"/>
              </w:rPr>
              <w:t xml:space="preserve">                  8.108.073 </w:t>
            </w:r>
          </w:p>
        </w:tc>
        <w:tc>
          <w:tcPr>
            <w:tcW w:w="992" w:type="dxa"/>
            <w:tcBorders>
              <w:top w:val="nil"/>
              <w:left w:val="nil"/>
              <w:bottom w:val="single" w:sz="4" w:space="0" w:color="auto"/>
              <w:right w:val="single" w:sz="4" w:space="0" w:color="auto"/>
            </w:tcBorders>
            <w:shd w:val="clear" w:color="auto" w:fill="auto"/>
            <w:noWrap/>
            <w:vAlign w:val="bottom"/>
            <w:hideMark/>
          </w:tcPr>
          <w:p w:rsidR="003C1027" w:rsidRPr="003C1027" w:rsidRDefault="003C1027" w:rsidP="003C1027">
            <w:pPr>
              <w:spacing w:after="0" w:line="240" w:lineRule="auto"/>
              <w:jc w:val="right"/>
              <w:rPr>
                <w:rFonts w:ascii="Arial" w:eastAsia="Times New Roman" w:hAnsi="Arial" w:cs="Arial"/>
                <w:sz w:val="14"/>
                <w:szCs w:val="14"/>
                <w:lang w:val="es-MX" w:eastAsia="es-MX"/>
              </w:rPr>
            </w:pPr>
            <w:r w:rsidRPr="003C1027">
              <w:rPr>
                <w:rFonts w:ascii="Arial" w:eastAsia="Times New Roman" w:hAnsi="Arial" w:cs="Arial"/>
                <w:sz w:val="14"/>
                <w:szCs w:val="14"/>
                <w:lang w:val="es-MX" w:eastAsia="es-MX"/>
              </w:rPr>
              <w:t>55%</w:t>
            </w:r>
          </w:p>
        </w:tc>
      </w:tr>
      <w:tr w:rsidR="003C1027" w:rsidRPr="003C1027" w:rsidTr="00A357C5">
        <w:trPr>
          <w:trHeight w:val="300"/>
          <w:jc w:val="center"/>
        </w:trPr>
        <w:tc>
          <w:tcPr>
            <w:tcW w:w="839" w:type="dxa"/>
            <w:tcBorders>
              <w:top w:val="nil"/>
              <w:left w:val="single" w:sz="4" w:space="0" w:color="auto"/>
              <w:bottom w:val="single" w:sz="4" w:space="0" w:color="auto"/>
              <w:right w:val="single" w:sz="4" w:space="0" w:color="auto"/>
            </w:tcBorders>
            <w:shd w:val="clear" w:color="000000" w:fill="FFFFFF"/>
            <w:noWrap/>
            <w:vAlign w:val="center"/>
            <w:hideMark/>
          </w:tcPr>
          <w:p w:rsidR="003C1027" w:rsidRPr="003C1027" w:rsidRDefault="003C1027" w:rsidP="003C1027">
            <w:pPr>
              <w:spacing w:after="0" w:line="240" w:lineRule="auto"/>
              <w:rPr>
                <w:rFonts w:ascii="Arial" w:eastAsia="Times New Roman" w:hAnsi="Arial" w:cs="Arial"/>
                <w:color w:val="000000"/>
                <w:sz w:val="14"/>
                <w:szCs w:val="14"/>
                <w:lang w:val="es-MX" w:eastAsia="es-MX"/>
              </w:rPr>
            </w:pPr>
            <w:r w:rsidRPr="003C1027">
              <w:rPr>
                <w:rFonts w:ascii="Arial" w:eastAsia="Times New Roman" w:hAnsi="Arial" w:cs="Arial"/>
                <w:color w:val="000000"/>
                <w:sz w:val="14"/>
                <w:szCs w:val="14"/>
                <w:lang w:val="es-MX" w:eastAsia="es-MX"/>
              </w:rPr>
              <w:t>1.01.04</w:t>
            </w:r>
          </w:p>
        </w:tc>
        <w:tc>
          <w:tcPr>
            <w:tcW w:w="2866" w:type="dxa"/>
            <w:tcBorders>
              <w:top w:val="nil"/>
              <w:left w:val="nil"/>
              <w:bottom w:val="single" w:sz="4" w:space="0" w:color="auto"/>
              <w:right w:val="single" w:sz="4" w:space="0" w:color="auto"/>
            </w:tcBorders>
            <w:shd w:val="clear" w:color="000000" w:fill="FFFFFF"/>
            <w:noWrap/>
            <w:vAlign w:val="center"/>
            <w:hideMark/>
          </w:tcPr>
          <w:p w:rsidR="003C1027" w:rsidRPr="003C1027" w:rsidRDefault="003C1027" w:rsidP="003C1027">
            <w:pPr>
              <w:spacing w:after="0" w:line="240" w:lineRule="auto"/>
              <w:rPr>
                <w:rFonts w:ascii="Arial" w:eastAsia="Times New Roman" w:hAnsi="Arial" w:cs="Arial"/>
                <w:sz w:val="14"/>
                <w:szCs w:val="14"/>
                <w:lang w:val="es-MX" w:eastAsia="es-MX"/>
              </w:rPr>
            </w:pPr>
            <w:r w:rsidRPr="003C1027">
              <w:rPr>
                <w:rFonts w:ascii="Arial" w:eastAsia="Times New Roman" w:hAnsi="Arial" w:cs="Arial"/>
                <w:sz w:val="14"/>
                <w:szCs w:val="14"/>
                <w:lang w:val="es-MX" w:eastAsia="es-MX"/>
              </w:rPr>
              <w:t>Alquiler de equipo y derechos para telecomunicaciones</w:t>
            </w:r>
          </w:p>
        </w:tc>
        <w:tc>
          <w:tcPr>
            <w:tcW w:w="1531" w:type="dxa"/>
            <w:tcBorders>
              <w:top w:val="nil"/>
              <w:left w:val="nil"/>
              <w:bottom w:val="single" w:sz="4" w:space="0" w:color="auto"/>
              <w:right w:val="single" w:sz="4" w:space="0" w:color="auto"/>
            </w:tcBorders>
            <w:shd w:val="clear" w:color="000000" w:fill="FFFFFF"/>
            <w:noWrap/>
            <w:vAlign w:val="center"/>
            <w:hideMark/>
          </w:tcPr>
          <w:p w:rsidR="003C1027" w:rsidRPr="003C1027" w:rsidRDefault="003C1027" w:rsidP="003C1027">
            <w:pPr>
              <w:spacing w:after="0" w:line="240" w:lineRule="auto"/>
              <w:jc w:val="right"/>
              <w:rPr>
                <w:rFonts w:ascii="Arial" w:eastAsia="Times New Roman" w:hAnsi="Arial" w:cs="Arial"/>
                <w:sz w:val="14"/>
                <w:szCs w:val="14"/>
                <w:lang w:val="es-MX" w:eastAsia="es-MX"/>
              </w:rPr>
            </w:pPr>
            <w:r w:rsidRPr="003C1027">
              <w:rPr>
                <w:rFonts w:ascii="Arial" w:eastAsia="Times New Roman" w:hAnsi="Arial" w:cs="Arial"/>
                <w:sz w:val="14"/>
                <w:szCs w:val="14"/>
                <w:lang w:val="es-MX" w:eastAsia="es-MX"/>
              </w:rPr>
              <w:t>1.256.880</w:t>
            </w:r>
          </w:p>
        </w:tc>
        <w:tc>
          <w:tcPr>
            <w:tcW w:w="1252" w:type="dxa"/>
            <w:tcBorders>
              <w:top w:val="nil"/>
              <w:left w:val="nil"/>
              <w:bottom w:val="single" w:sz="4" w:space="0" w:color="auto"/>
              <w:right w:val="single" w:sz="4" w:space="0" w:color="auto"/>
            </w:tcBorders>
            <w:shd w:val="clear" w:color="000000" w:fill="FFFFFF"/>
            <w:noWrap/>
            <w:vAlign w:val="center"/>
            <w:hideMark/>
          </w:tcPr>
          <w:p w:rsidR="003C1027" w:rsidRPr="003C1027" w:rsidRDefault="003C1027" w:rsidP="003C1027">
            <w:pPr>
              <w:spacing w:after="0" w:line="240" w:lineRule="auto"/>
              <w:jc w:val="right"/>
              <w:rPr>
                <w:rFonts w:ascii="Arial" w:eastAsia="Times New Roman" w:hAnsi="Arial" w:cs="Arial"/>
                <w:sz w:val="14"/>
                <w:szCs w:val="14"/>
                <w:lang w:val="es-MX" w:eastAsia="es-MX"/>
              </w:rPr>
            </w:pPr>
            <w:r w:rsidRPr="003C1027">
              <w:rPr>
                <w:rFonts w:ascii="Arial" w:eastAsia="Times New Roman" w:hAnsi="Arial" w:cs="Arial"/>
                <w:sz w:val="14"/>
                <w:szCs w:val="14"/>
                <w:lang w:val="es-MX" w:eastAsia="es-MX"/>
              </w:rPr>
              <w:t>0</w:t>
            </w:r>
          </w:p>
        </w:tc>
        <w:tc>
          <w:tcPr>
            <w:tcW w:w="1289" w:type="dxa"/>
            <w:tcBorders>
              <w:top w:val="nil"/>
              <w:left w:val="nil"/>
              <w:bottom w:val="single" w:sz="4" w:space="0" w:color="auto"/>
              <w:right w:val="single" w:sz="4" w:space="0" w:color="auto"/>
            </w:tcBorders>
            <w:shd w:val="clear" w:color="auto" w:fill="auto"/>
            <w:noWrap/>
            <w:vAlign w:val="bottom"/>
            <w:hideMark/>
          </w:tcPr>
          <w:p w:rsidR="003C1027" w:rsidRPr="003C1027" w:rsidRDefault="003C1027" w:rsidP="003C1027">
            <w:pPr>
              <w:spacing w:after="0" w:line="240" w:lineRule="auto"/>
              <w:jc w:val="right"/>
              <w:rPr>
                <w:rFonts w:ascii="Arial" w:eastAsia="Times New Roman" w:hAnsi="Arial" w:cs="Arial"/>
                <w:sz w:val="14"/>
                <w:szCs w:val="14"/>
                <w:lang w:val="es-MX" w:eastAsia="es-MX"/>
              </w:rPr>
            </w:pPr>
            <w:r w:rsidRPr="003C1027">
              <w:rPr>
                <w:rFonts w:ascii="Arial" w:eastAsia="Times New Roman" w:hAnsi="Arial" w:cs="Arial"/>
                <w:sz w:val="14"/>
                <w:szCs w:val="14"/>
                <w:lang w:val="es-MX" w:eastAsia="es-MX"/>
              </w:rPr>
              <w:t xml:space="preserve">                        343.966 </w:t>
            </w:r>
          </w:p>
        </w:tc>
        <w:tc>
          <w:tcPr>
            <w:tcW w:w="1296" w:type="dxa"/>
            <w:tcBorders>
              <w:top w:val="nil"/>
              <w:left w:val="nil"/>
              <w:bottom w:val="single" w:sz="4" w:space="0" w:color="auto"/>
              <w:right w:val="single" w:sz="4" w:space="0" w:color="auto"/>
            </w:tcBorders>
            <w:shd w:val="clear" w:color="auto" w:fill="auto"/>
            <w:noWrap/>
            <w:vAlign w:val="bottom"/>
            <w:hideMark/>
          </w:tcPr>
          <w:p w:rsidR="003C1027" w:rsidRPr="003C1027" w:rsidRDefault="003C1027" w:rsidP="003C1027">
            <w:pPr>
              <w:spacing w:after="0" w:line="240" w:lineRule="auto"/>
              <w:jc w:val="right"/>
              <w:rPr>
                <w:rFonts w:ascii="Arial" w:eastAsia="Times New Roman" w:hAnsi="Arial" w:cs="Arial"/>
                <w:sz w:val="14"/>
                <w:szCs w:val="14"/>
                <w:lang w:val="es-MX" w:eastAsia="es-MX"/>
              </w:rPr>
            </w:pPr>
            <w:r w:rsidRPr="003C1027">
              <w:rPr>
                <w:rFonts w:ascii="Arial" w:eastAsia="Times New Roman" w:hAnsi="Arial" w:cs="Arial"/>
                <w:sz w:val="14"/>
                <w:szCs w:val="14"/>
                <w:lang w:val="es-MX" w:eastAsia="es-MX"/>
              </w:rPr>
              <w:t xml:space="preserve">                     343.966 </w:t>
            </w:r>
          </w:p>
        </w:tc>
        <w:tc>
          <w:tcPr>
            <w:tcW w:w="992" w:type="dxa"/>
            <w:tcBorders>
              <w:top w:val="nil"/>
              <w:left w:val="nil"/>
              <w:bottom w:val="single" w:sz="4" w:space="0" w:color="auto"/>
              <w:right w:val="single" w:sz="4" w:space="0" w:color="auto"/>
            </w:tcBorders>
            <w:shd w:val="clear" w:color="auto" w:fill="auto"/>
            <w:noWrap/>
            <w:vAlign w:val="bottom"/>
            <w:hideMark/>
          </w:tcPr>
          <w:p w:rsidR="003C1027" w:rsidRPr="003C1027" w:rsidRDefault="003C1027" w:rsidP="003C1027">
            <w:pPr>
              <w:spacing w:after="0" w:line="240" w:lineRule="auto"/>
              <w:jc w:val="right"/>
              <w:rPr>
                <w:rFonts w:ascii="Arial" w:eastAsia="Times New Roman" w:hAnsi="Arial" w:cs="Arial"/>
                <w:sz w:val="14"/>
                <w:szCs w:val="14"/>
                <w:lang w:val="es-MX" w:eastAsia="es-MX"/>
              </w:rPr>
            </w:pPr>
            <w:r w:rsidRPr="003C1027">
              <w:rPr>
                <w:rFonts w:ascii="Arial" w:eastAsia="Times New Roman" w:hAnsi="Arial" w:cs="Arial"/>
                <w:sz w:val="14"/>
                <w:szCs w:val="14"/>
                <w:lang w:val="es-MX" w:eastAsia="es-MX"/>
              </w:rPr>
              <w:t>27%</w:t>
            </w:r>
          </w:p>
        </w:tc>
      </w:tr>
      <w:tr w:rsidR="003C1027" w:rsidRPr="003C1027" w:rsidTr="00A357C5">
        <w:trPr>
          <w:trHeight w:val="300"/>
          <w:jc w:val="center"/>
        </w:trPr>
        <w:tc>
          <w:tcPr>
            <w:tcW w:w="839" w:type="dxa"/>
            <w:tcBorders>
              <w:top w:val="nil"/>
              <w:left w:val="single" w:sz="4" w:space="0" w:color="auto"/>
              <w:bottom w:val="single" w:sz="4" w:space="0" w:color="auto"/>
              <w:right w:val="single" w:sz="4" w:space="0" w:color="auto"/>
            </w:tcBorders>
            <w:shd w:val="clear" w:color="000000" w:fill="FFFFFF"/>
            <w:noWrap/>
            <w:vAlign w:val="center"/>
            <w:hideMark/>
          </w:tcPr>
          <w:p w:rsidR="003C1027" w:rsidRPr="003C1027" w:rsidRDefault="003C1027" w:rsidP="003C1027">
            <w:pPr>
              <w:spacing w:after="0" w:line="240" w:lineRule="auto"/>
              <w:rPr>
                <w:rFonts w:ascii="Arial" w:eastAsia="Times New Roman" w:hAnsi="Arial" w:cs="Arial"/>
                <w:color w:val="000000"/>
                <w:sz w:val="14"/>
                <w:szCs w:val="14"/>
                <w:lang w:val="es-MX" w:eastAsia="es-MX"/>
              </w:rPr>
            </w:pPr>
            <w:r w:rsidRPr="003C1027">
              <w:rPr>
                <w:rFonts w:ascii="Arial" w:eastAsia="Times New Roman" w:hAnsi="Arial" w:cs="Arial"/>
                <w:color w:val="000000"/>
                <w:sz w:val="14"/>
                <w:szCs w:val="14"/>
                <w:lang w:val="es-MX" w:eastAsia="es-MX"/>
              </w:rPr>
              <w:t>1.02.99</w:t>
            </w:r>
          </w:p>
        </w:tc>
        <w:tc>
          <w:tcPr>
            <w:tcW w:w="2866" w:type="dxa"/>
            <w:tcBorders>
              <w:top w:val="nil"/>
              <w:left w:val="nil"/>
              <w:bottom w:val="single" w:sz="4" w:space="0" w:color="auto"/>
              <w:right w:val="single" w:sz="4" w:space="0" w:color="auto"/>
            </w:tcBorders>
            <w:shd w:val="clear" w:color="000000" w:fill="FFFFFF"/>
            <w:noWrap/>
            <w:vAlign w:val="center"/>
            <w:hideMark/>
          </w:tcPr>
          <w:p w:rsidR="003C1027" w:rsidRPr="003C1027" w:rsidRDefault="003C1027" w:rsidP="003C1027">
            <w:pPr>
              <w:spacing w:after="0" w:line="240" w:lineRule="auto"/>
              <w:rPr>
                <w:rFonts w:ascii="Arial" w:eastAsia="Times New Roman" w:hAnsi="Arial" w:cs="Arial"/>
                <w:sz w:val="14"/>
                <w:szCs w:val="14"/>
                <w:lang w:val="es-MX" w:eastAsia="es-MX"/>
              </w:rPr>
            </w:pPr>
            <w:r w:rsidRPr="003C1027">
              <w:rPr>
                <w:rFonts w:ascii="Arial" w:eastAsia="Times New Roman" w:hAnsi="Arial" w:cs="Arial"/>
                <w:sz w:val="14"/>
                <w:szCs w:val="14"/>
                <w:lang w:val="es-MX" w:eastAsia="es-MX"/>
              </w:rPr>
              <w:t>Otros servicios básicos</w:t>
            </w:r>
          </w:p>
        </w:tc>
        <w:tc>
          <w:tcPr>
            <w:tcW w:w="1531" w:type="dxa"/>
            <w:tcBorders>
              <w:top w:val="nil"/>
              <w:left w:val="nil"/>
              <w:bottom w:val="single" w:sz="4" w:space="0" w:color="auto"/>
              <w:right w:val="single" w:sz="4" w:space="0" w:color="auto"/>
            </w:tcBorders>
            <w:shd w:val="clear" w:color="000000" w:fill="FFFFFF"/>
            <w:noWrap/>
            <w:vAlign w:val="center"/>
            <w:hideMark/>
          </w:tcPr>
          <w:p w:rsidR="003C1027" w:rsidRPr="003C1027" w:rsidRDefault="003C1027" w:rsidP="003C1027">
            <w:pPr>
              <w:spacing w:after="0" w:line="240" w:lineRule="auto"/>
              <w:jc w:val="right"/>
              <w:rPr>
                <w:rFonts w:ascii="Arial" w:eastAsia="Times New Roman" w:hAnsi="Arial" w:cs="Arial"/>
                <w:sz w:val="14"/>
                <w:szCs w:val="14"/>
                <w:lang w:val="es-MX" w:eastAsia="es-MX"/>
              </w:rPr>
            </w:pPr>
            <w:r w:rsidRPr="003C1027">
              <w:rPr>
                <w:rFonts w:ascii="Arial" w:eastAsia="Times New Roman" w:hAnsi="Arial" w:cs="Arial"/>
                <w:sz w:val="14"/>
                <w:szCs w:val="14"/>
                <w:lang w:val="es-MX" w:eastAsia="es-MX"/>
              </w:rPr>
              <w:t>1.917.151</w:t>
            </w:r>
          </w:p>
        </w:tc>
        <w:tc>
          <w:tcPr>
            <w:tcW w:w="1252" w:type="dxa"/>
            <w:tcBorders>
              <w:top w:val="nil"/>
              <w:left w:val="nil"/>
              <w:bottom w:val="single" w:sz="4" w:space="0" w:color="auto"/>
              <w:right w:val="single" w:sz="4" w:space="0" w:color="auto"/>
            </w:tcBorders>
            <w:shd w:val="clear" w:color="000000" w:fill="FFFFFF"/>
            <w:noWrap/>
            <w:vAlign w:val="center"/>
            <w:hideMark/>
          </w:tcPr>
          <w:p w:rsidR="003C1027" w:rsidRPr="003C1027" w:rsidRDefault="003C1027" w:rsidP="003C1027">
            <w:pPr>
              <w:spacing w:after="0" w:line="240" w:lineRule="auto"/>
              <w:jc w:val="right"/>
              <w:rPr>
                <w:rFonts w:ascii="Arial" w:eastAsia="Times New Roman" w:hAnsi="Arial" w:cs="Arial"/>
                <w:sz w:val="14"/>
                <w:szCs w:val="14"/>
                <w:lang w:val="es-MX" w:eastAsia="es-MX"/>
              </w:rPr>
            </w:pPr>
            <w:r w:rsidRPr="003C1027">
              <w:rPr>
                <w:rFonts w:ascii="Arial" w:eastAsia="Times New Roman" w:hAnsi="Arial" w:cs="Arial"/>
                <w:sz w:val="14"/>
                <w:szCs w:val="14"/>
                <w:lang w:val="es-MX" w:eastAsia="es-MX"/>
              </w:rPr>
              <w:t>840.045</w:t>
            </w:r>
          </w:p>
        </w:tc>
        <w:tc>
          <w:tcPr>
            <w:tcW w:w="1289" w:type="dxa"/>
            <w:tcBorders>
              <w:top w:val="nil"/>
              <w:left w:val="nil"/>
              <w:bottom w:val="single" w:sz="4" w:space="0" w:color="auto"/>
              <w:right w:val="single" w:sz="4" w:space="0" w:color="auto"/>
            </w:tcBorders>
            <w:shd w:val="clear" w:color="auto" w:fill="auto"/>
            <w:noWrap/>
            <w:vAlign w:val="bottom"/>
            <w:hideMark/>
          </w:tcPr>
          <w:p w:rsidR="003C1027" w:rsidRPr="003C1027" w:rsidRDefault="003C1027" w:rsidP="003C1027">
            <w:pPr>
              <w:spacing w:after="0" w:line="240" w:lineRule="auto"/>
              <w:jc w:val="right"/>
              <w:rPr>
                <w:rFonts w:ascii="Arial" w:eastAsia="Times New Roman" w:hAnsi="Arial" w:cs="Arial"/>
                <w:sz w:val="14"/>
                <w:szCs w:val="14"/>
                <w:lang w:val="es-MX" w:eastAsia="es-MX"/>
              </w:rPr>
            </w:pPr>
            <w:r w:rsidRPr="003C1027">
              <w:rPr>
                <w:rFonts w:ascii="Arial" w:eastAsia="Times New Roman" w:hAnsi="Arial" w:cs="Arial"/>
                <w:sz w:val="14"/>
                <w:szCs w:val="14"/>
                <w:lang w:val="es-MX" w:eastAsia="es-MX"/>
              </w:rPr>
              <w:t xml:space="preserve">                        595.017 </w:t>
            </w:r>
          </w:p>
        </w:tc>
        <w:tc>
          <w:tcPr>
            <w:tcW w:w="1296" w:type="dxa"/>
            <w:tcBorders>
              <w:top w:val="nil"/>
              <w:left w:val="nil"/>
              <w:bottom w:val="single" w:sz="4" w:space="0" w:color="auto"/>
              <w:right w:val="single" w:sz="4" w:space="0" w:color="auto"/>
            </w:tcBorders>
            <w:shd w:val="clear" w:color="auto" w:fill="auto"/>
            <w:noWrap/>
            <w:vAlign w:val="bottom"/>
            <w:hideMark/>
          </w:tcPr>
          <w:p w:rsidR="003C1027" w:rsidRPr="003C1027" w:rsidRDefault="003C1027" w:rsidP="003C1027">
            <w:pPr>
              <w:spacing w:after="0" w:line="240" w:lineRule="auto"/>
              <w:jc w:val="right"/>
              <w:rPr>
                <w:rFonts w:ascii="Arial" w:eastAsia="Times New Roman" w:hAnsi="Arial" w:cs="Arial"/>
                <w:sz w:val="14"/>
                <w:szCs w:val="14"/>
                <w:lang w:val="es-MX" w:eastAsia="es-MX"/>
              </w:rPr>
            </w:pPr>
            <w:r w:rsidRPr="003C1027">
              <w:rPr>
                <w:rFonts w:ascii="Arial" w:eastAsia="Times New Roman" w:hAnsi="Arial" w:cs="Arial"/>
                <w:sz w:val="14"/>
                <w:szCs w:val="14"/>
                <w:lang w:val="es-MX" w:eastAsia="es-MX"/>
              </w:rPr>
              <w:t xml:space="preserve">                  1.435.061 </w:t>
            </w:r>
          </w:p>
        </w:tc>
        <w:tc>
          <w:tcPr>
            <w:tcW w:w="992" w:type="dxa"/>
            <w:tcBorders>
              <w:top w:val="nil"/>
              <w:left w:val="nil"/>
              <w:bottom w:val="single" w:sz="4" w:space="0" w:color="auto"/>
              <w:right w:val="single" w:sz="4" w:space="0" w:color="auto"/>
            </w:tcBorders>
            <w:shd w:val="clear" w:color="auto" w:fill="auto"/>
            <w:noWrap/>
            <w:vAlign w:val="bottom"/>
            <w:hideMark/>
          </w:tcPr>
          <w:p w:rsidR="003C1027" w:rsidRPr="003C1027" w:rsidRDefault="003C1027" w:rsidP="003C1027">
            <w:pPr>
              <w:spacing w:after="0" w:line="240" w:lineRule="auto"/>
              <w:jc w:val="right"/>
              <w:rPr>
                <w:rFonts w:ascii="Arial" w:eastAsia="Times New Roman" w:hAnsi="Arial" w:cs="Arial"/>
                <w:sz w:val="14"/>
                <w:szCs w:val="14"/>
                <w:lang w:val="es-MX" w:eastAsia="es-MX"/>
              </w:rPr>
            </w:pPr>
            <w:r w:rsidRPr="003C1027">
              <w:rPr>
                <w:rFonts w:ascii="Arial" w:eastAsia="Times New Roman" w:hAnsi="Arial" w:cs="Arial"/>
                <w:sz w:val="14"/>
                <w:szCs w:val="14"/>
                <w:lang w:val="es-MX" w:eastAsia="es-MX"/>
              </w:rPr>
              <w:t>75%</w:t>
            </w:r>
          </w:p>
        </w:tc>
      </w:tr>
      <w:tr w:rsidR="003C1027" w:rsidRPr="003C1027" w:rsidTr="00A357C5">
        <w:trPr>
          <w:trHeight w:val="300"/>
          <w:jc w:val="center"/>
        </w:trPr>
        <w:tc>
          <w:tcPr>
            <w:tcW w:w="839" w:type="dxa"/>
            <w:tcBorders>
              <w:top w:val="nil"/>
              <w:left w:val="single" w:sz="4" w:space="0" w:color="auto"/>
              <w:bottom w:val="single" w:sz="4" w:space="0" w:color="auto"/>
              <w:right w:val="single" w:sz="4" w:space="0" w:color="auto"/>
            </w:tcBorders>
            <w:shd w:val="clear" w:color="000000" w:fill="FFFFFF"/>
            <w:noWrap/>
            <w:vAlign w:val="center"/>
            <w:hideMark/>
          </w:tcPr>
          <w:p w:rsidR="003C1027" w:rsidRPr="003C1027" w:rsidRDefault="003C1027" w:rsidP="003C1027">
            <w:pPr>
              <w:spacing w:after="0" w:line="240" w:lineRule="auto"/>
              <w:rPr>
                <w:rFonts w:ascii="Arial" w:eastAsia="Times New Roman" w:hAnsi="Arial" w:cs="Arial"/>
                <w:color w:val="000000"/>
                <w:sz w:val="14"/>
                <w:szCs w:val="14"/>
                <w:lang w:val="es-MX" w:eastAsia="es-MX"/>
              </w:rPr>
            </w:pPr>
            <w:r w:rsidRPr="003C1027">
              <w:rPr>
                <w:rFonts w:ascii="Arial" w:eastAsia="Times New Roman" w:hAnsi="Arial" w:cs="Arial"/>
                <w:color w:val="000000"/>
                <w:sz w:val="14"/>
                <w:szCs w:val="14"/>
                <w:lang w:val="es-MX" w:eastAsia="es-MX"/>
              </w:rPr>
              <w:t>1.03.01</w:t>
            </w:r>
          </w:p>
        </w:tc>
        <w:tc>
          <w:tcPr>
            <w:tcW w:w="2866" w:type="dxa"/>
            <w:tcBorders>
              <w:top w:val="nil"/>
              <w:left w:val="nil"/>
              <w:bottom w:val="single" w:sz="4" w:space="0" w:color="auto"/>
              <w:right w:val="single" w:sz="4" w:space="0" w:color="auto"/>
            </w:tcBorders>
            <w:shd w:val="clear" w:color="000000" w:fill="FFFFFF"/>
            <w:noWrap/>
            <w:vAlign w:val="center"/>
            <w:hideMark/>
          </w:tcPr>
          <w:p w:rsidR="003C1027" w:rsidRPr="003C1027" w:rsidRDefault="003C1027" w:rsidP="003C1027">
            <w:pPr>
              <w:spacing w:after="0" w:line="240" w:lineRule="auto"/>
              <w:rPr>
                <w:rFonts w:ascii="Arial" w:eastAsia="Times New Roman" w:hAnsi="Arial" w:cs="Arial"/>
                <w:sz w:val="14"/>
                <w:szCs w:val="14"/>
                <w:lang w:val="es-MX" w:eastAsia="es-MX"/>
              </w:rPr>
            </w:pPr>
            <w:r w:rsidRPr="003C1027">
              <w:rPr>
                <w:rFonts w:ascii="Arial" w:eastAsia="Times New Roman" w:hAnsi="Arial" w:cs="Arial"/>
                <w:sz w:val="14"/>
                <w:szCs w:val="14"/>
                <w:lang w:val="es-MX" w:eastAsia="es-MX"/>
              </w:rPr>
              <w:t>Información</w:t>
            </w:r>
          </w:p>
        </w:tc>
        <w:tc>
          <w:tcPr>
            <w:tcW w:w="1531" w:type="dxa"/>
            <w:tcBorders>
              <w:top w:val="nil"/>
              <w:left w:val="nil"/>
              <w:bottom w:val="single" w:sz="4" w:space="0" w:color="auto"/>
              <w:right w:val="single" w:sz="4" w:space="0" w:color="auto"/>
            </w:tcBorders>
            <w:shd w:val="clear" w:color="000000" w:fill="FFFFFF"/>
            <w:noWrap/>
            <w:vAlign w:val="center"/>
            <w:hideMark/>
          </w:tcPr>
          <w:p w:rsidR="003C1027" w:rsidRPr="003C1027" w:rsidRDefault="003C1027" w:rsidP="003C1027">
            <w:pPr>
              <w:spacing w:after="0" w:line="240" w:lineRule="auto"/>
              <w:jc w:val="right"/>
              <w:rPr>
                <w:rFonts w:ascii="Arial" w:eastAsia="Times New Roman" w:hAnsi="Arial" w:cs="Arial"/>
                <w:sz w:val="14"/>
                <w:szCs w:val="14"/>
                <w:lang w:val="es-MX" w:eastAsia="es-MX"/>
              </w:rPr>
            </w:pPr>
            <w:r w:rsidRPr="003C1027">
              <w:rPr>
                <w:rFonts w:ascii="Arial" w:eastAsia="Times New Roman" w:hAnsi="Arial" w:cs="Arial"/>
                <w:sz w:val="14"/>
                <w:szCs w:val="14"/>
                <w:lang w:val="es-MX" w:eastAsia="es-MX"/>
              </w:rPr>
              <w:t>14.319.898</w:t>
            </w:r>
          </w:p>
        </w:tc>
        <w:tc>
          <w:tcPr>
            <w:tcW w:w="1252" w:type="dxa"/>
            <w:tcBorders>
              <w:top w:val="nil"/>
              <w:left w:val="nil"/>
              <w:bottom w:val="single" w:sz="4" w:space="0" w:color="auto"/>
              <w:right w:val="single" w:sz="4" w:space="0" w:color="auto"/>
            </w:tcBorders>
            <w:shd w:val="clear" w:color="000000" w:fill="FFFFFF"/>
            <w:noWrap/>
            <w:vAlign w:val="center"/>
            <w:hideMark/>
          </w:tcPr>
          <w:p w:rsidR="003C1027" w:rsidRPr="003C1027" w:rsidRDefault="003C1027" w:rsidP="003C1027">
            <w:pPr>
              <w:spacing w:after="0" w:line="240" w:lineRule="auto"/>
              <w:jc w:val="right"/>
              <w:rPr>
                <w:rFonts w:ascii="Arial" w:eastAsia="Times New Roman" w:hAnsi="Arial" w:cs="Arial"/>
                <w:sz w:val="14"/>
                <w:szCs w:val="14"/>
                <w:lang w:val="es-MX" w:eastAsia="es-MX"/>
              </w:rPr>
            </w:pPr>
            <w:r w:rsidRPr="003C1027">
              <w:rPr>
                <w:rFonts w:ascii="Arial" w:eastAsia="Times New Roman" w:hAnsi="Arial" w:cs="Arial"/>
                <w:sz w:val="14"/>
                <w:szCs w:val="14"/>
                <w:lang w:val="es-MX" w:eastAsia="es-MX"/>
              </w:rPr>
              <w:t>748.632</w:t>
            </w:r>
          </w:p>
        </w:tc>
        <w:tc>
          <w:tcPr>
            <w:tcW w:w="1289" w:type="dxa"/>
            <w:tcBorders>
              <w:top w:val="nil"/>
              <w:left w:val="nil"/>
              <w:bottom w:val="single" w:sz="4" w:space="0" w:color="auto"/>
              <w:right w:val="single" w:sz="4" w:space="0" w:color="auto"/>
            </w:tcBorders>
            <w:shd w:val="clear" w:color="auto" w:fill="auto"/>
            <w:noWrap/>
            <w:vAlign w:val="bottom"/>
            <w:hideMark/>
          </w:tcPr>
          <w:p w:rsidR="003C1027" w:rsidRPr="003C1027" w:rsidRDefault="003C1027" w:rsidP="003C1027">
            <w:pPr>
              <w:spacing w:after="0" w:line="240" w:lineRule="auto"/>
              <w:jc w:val="right"/>
              <w:rPr>
                <w:rFonts w:ascii="Arial" w:eastAsia="Times New Roman" w:hAnsi="Arial" w:cs="Arial"/>
                <w:sz w:val="14"/>
                <w:szCs w:val="14"/>
                <w:lang w:val="es-MX" w:eastAsia="es-MX"/>
              </w:rPr>
            </w:pPr>
            <w:r w:rsidRPr="003C1027">
              <w:rPr>
                <w:rFonts w:ascii="Arial" w:eastAsia="Times New Roman" w:hAnsi="Arial" w:cs="Arial"/>
                <w:sz w:val="14"/>
                <w:szCs w:val="14"/>
                <w:lang w:val="es-MX" w:eastAsia="es-MX"/>
              </w:rPr>
              <w:t xml:space="preserve">                     3.910.222 </w:t>
            </w:r>
          </w:p>
        </w:tc>
        <w:tc>
          <w:tcPr>
            <w:tcW w:w="1296" w:type="dxa"/>
            <w:tcBorders>
              <w:top w:val="nil"/>
              <w:left w:val="nil"/>
              <w:bottom w:val="single" w:sz="4" w:space="0" w:color="auto"/>
              <w:right w:val="single" w:sz="4" w:space="0" w:color="auto"/>
            </w:tcBorders>
            <w:shd w:val="clear" w:color="auto" w:fill="auto"/>
            <w:noWrap/>
            <w:vAlign w:val="bottom"/>
            <w:hideMark/>
          </w:tcPr>
          <w:p w:rsidR="003C1027" w:rsidRPr="003C1027" w:rsidRDefault="003C1027" w:rsidP="003C1027">
            <w:pPr>
              <w:spacing w:after="0" w:line="240" w:lineRule="auto"/>
              <w:jc w:val="right"/>
              <w:rPr>
                <w:rFonts w:ascii="Arial" w:eastAsia="Times New Roman" w:hAnsi="Arial" w:cs="Arial"/>
                <w:sz w:val="14"/>
                <w:szCs w:val="14"/>
                <w:lang w:val="es-MX" w:eastAsia="es-MX"/>
              </w:rPr>
            </w:pPr>
            <w:r w:rsidRPr="003C1027">
              <w:rPr>
                <w:rFonts w:ascii="Arial" w:eastAsia="Times New Roman" w:hAnsi="Arial" w:cs="Arial"/>
                <w:sz w:val="14"/>
                <w:szCs w:val="14"/>
                <w:lang w:val="es-MX" w:eastAsia="es-MX"/>
              </w:rPr>
              <w:t xml:space="preserve">                  4.658.854 </w:t>
            </w:r>
          </w:p>
        </w:tc>
        <w:tc>
          <w:tcPr>
            <w:tcW w:w="992" w:type="dxa"/>
            <w:tcBorders>
              <w:top w:val="nil"/>
              <w:left w:val="nil"/>
              <w:bottom w:val="single" w:sz="4" w:space="0" w:color="auto"/>
              <w:right w:val="single" w:sz="4" w:space="0" w:color="auto"/>
            </w:tcBorders>
            <w:shd w:val="clear" w:color="auto" w:fill="auto"/>
            <w:noWrap/>
            <w:vAlign w:val="bottom"/>
            <w:hideMark/>
          </w:tcPr>
          <w:p w:rsidR="003C1027" w:rsidRPr="003C1027" w:rsidRDefault="003C1027" w:rsidP="003C1027">
            <w:pPr>
              <w:spacing w:after="0" w:line="240" w:lineRule="auto"/>
              <w:jc w:val="right"/>
              <w:rPr>
                <w:rFonts w:ascii="Arial" w:eastAsia="Times New Roman" w:hAnsi="Arial" w:cs="Arial"/>
                <w:sz w:val="14"/>
                <w:szCs w:val="14"/>
                <w:lang w:val="es-MX" w:eastAsia="es-MX"/>
              </w:rPr>
            </w:pPr>
            <w:r w:rsidRPr="003C1027">
              <w:rPr>
                <w:rFonts w:ascii="Arial" w:eastAsia="Times New Roman" w:hAnsi="Arial" w:cs="Arial"/>
                <w:sz w:val="14"/>
                <w:szCs w:val="14"/>
                <w:lang w:val="es-MX" w:eastAsia="es-MX"/>
              </w:rPr>
              <w:t>33%</w:t>
            </w:r>
          </w:p>
        </w:tc>
      </w:tr>
      <w:tr w:rsidR="003C1027" w:rsidRPr="003C1027" w:rsidTr="00A357C5">
        <w:trPr>
          <w:trHeight w:val="300"/>
          <w:jc w:val="center"/>
        </w:trPr>
        <w:tc>
          <w:tcPr>
            <w:tcW w:w="839" w:type="dxa"/>
            <w:tcBorders>
              <w:top w:val="nil"/>
              <w:left w:val="single" w:sz="4" w:space="0" w:color="auto"/>
              <w:bottom w:val="single" w:sz="4" w:space="0" w:color="auto"/>
              <w:right w:val="single" w:sz="4" w:space="0" w:color="auto"/>
            </w:tcBorders>
            <w:shd w:val="clear" w:color="000000" w:fill="FFFFFF"/>
            <w:noWrap/>
            <w:vAlign w:val="center"/>
            <w:hideMark/>
          </w:tcPr>
          <w:p w:rsidR="003C1027" w:rsidRPr="003C1027" w:rsidRDefault="003C1027" w:rsidP="003C1027">
            <w:pPr>
              <w:spacing w:after="0" w:line="240" w:lineRule="auto"/>
              <w:rPr>
                <w:rFonts w:ascii="Arial" w:eastAsia="Times New Roman" w:hAnsi="Arial" w:cs="Arial"/>
                <w:color w:val="000000"/>
                <w:sz w:val="14"/>
                <w:szCs w:val="14"/>
                <w:lang w:val="es-MX" w:eastAsia="es-MX"/>
              </w:rPr>
            </w:pPr>
            <w:r w:rsidRPr="003C1027">
              <w:rPr>
                <w:rFonts w:ascii="Arial" w:eastAsia="Times New Roman" w:hAnsi="Arial" w:cs="Arial"/>
                <w:color w:val="000000"/>
                <w:sz w:val="14"/>
                <w:szCs w:val="14"/>
                <w:lang w:val="es-MX" w:eastAsia="es-MX"/>
              </w:rPr>
              <w:t>1.03.03</w:t>
            </w:r>
          </w:p>
        </w:tc>
        <w:tc>
          <w:tcPr>
            <w:tcW w:w="2866" w:type="dxa"/>
            <w:tcBorders>
              <w:top w:val="nil"/>
              <w:left w:val="nil"/>
              <w:bottom w:val="single" w:sz="4" w:space="0" w:color="auto"/>
              <w:right w:val="single" w:sz="4" w:space="0" w:color="auto"/>
            </w:tcBorders>
            <w:shd w:val="clear" w:color="000000" w:fill="FFFFFF"/>
            <w:noWrap/>
            <w:vAlign w:val="center"/>
            <w:hideMark/>
          </w:tcPr>
          <w:p w:rsidR="003C1027" w:rsidRPr="003C1027" w:rsidRDefault="003C1027" w:rsidP="003C1027">
            <w:pPr>
              <w:spacing w:after="0" w:line="240" w:lineRule="auto"/>
              <w:rPr>
                <w:rFonts w:ascii="Arial" w:eastAsia="Times New Roman" w:hAnsi="Arial" w:cs="Arial"/>
                <w:sz w:val="14"/>
                <w:szCs w:val="14"/>
                <w:lang w:val="es-MX" w:eastAsia="es-MX"/>
              </w:rPr>
            </w:pPr>
            <w:r w:rsidRPr="003C1027">
              <w:rPr>
                <w:rFonts w:ascii="Arial" w:eastAsia="Times New Roman" w:hAnsi="Arial" w:cs="Arial"/>
                <w:sz w:val="14"/>
                <w:szCs w:val="14"/>
                <w:lang w:val="es-MX" w:eastAsia="es-MX"/>
              </w:rPr>
              <w:t>Impresión, encuadernación y otros</w:t>
            </w:r>
          </w:p>
        </w:tc>
        <w:tc>
          <w:tcPr>
            <w:tcW w:w="1531" w:type="dxa"/>
            <w:tcBorders>
              <w:top w:val="nil"/>
              <w:left w:val="nil"/>
              <w:bottom w:val="single" w:sz="4" w:space="0" w:color="auto"/>
              <w:right w:val="single" w:sz="4" w:space="0" w:color="auto"/>
            </w:tcBorders>
            <w:shd w:val="clear" w:color="000000" w:fill="FFFFFF"/>
            <w:noWrap/>
            <w:vAlign w:val="center"/>
            <w:hideMark/>
          </w:tcPr>
          <w:p w:rsidR="003C1027" w:rsidRPr="003C1027" w:rsidRDefault="003C1027" w:rsidP="003C1027">
            <w:pPr>
              <w:spacing w:after="0" w:line="240" w:lineRule="auto"/>
              <w:jc w:val="right"/>
              <w:rPr>
                <w:rFonts w:ascii="Arial" w:eastAsia="Times New Roman" w:hAnsi="Arial" w:cs="Arial"/>
                <w:sz w:val="14"/>
                <w:szCs w:val="14"/>
                <w:lang w:val="es-MX" w:eastAsia="es-MX"/>
              </w:rPr>
            </w:pPr>
            <w:r w:rsidRPr="003C1027">
              <w:rPr>
                <w:rFonts w:ascii="Arial" w:eastAsia="Times New Roman" w:hAnsi="Arial" w:cs="Arial"/>
                <w:sz w:val="14"/>
                <w:szCs w:val="14"/>
                <w:lang w:val="es-MX" w:eastAsia="es-MX"/>
              </w:rPr>
              <w:t>9.426.600</w:t>
            </w:r>
          </w:p>
        </w:tc>
        <w:tc>
          <w:tcPr>
            <w:tcW w:w="1252" w:type="dxa"/>
            <w:tcBorders>
              <w:top w:val="nil"/>
              <w:left w:val="nil"/>
              <w:bottom w:val="single" w:sz="4" w:space="0" w:color="auto"/>
              <w:right w:val="single" w:sz="4" w:space="0" w:color="auto"/>
            </w:tcBorders>
            <w:shd w:val="clear" w:color="000000" w:fill="FFFFFF"/>
            <w:noWrap/>
            <w:vAlign w:val="center"/>
            <w:hideMark/>
          </w:tcPr>
          <w:p w:rsidR="003C1027" w:rsidRPr="003C1027" w:rsidRDefault="003C1027" w:rsidP="003C1027">
            <w:pPr>
              <w:spacing w:after="0" w:line="240" w:lineRule="auto"/>
              <w:jc w:val="right"/>
              <w:rPr>
                <w:rFonts w:ascii="Arial" w:eastAsia="Times New Roman" w:hAnsi="Arial" w:cs="Arial"/>
                <w:sz w:val="14"/>
                <w:szCs w:val="14"/>
                <w:lang w:val="es-MX" w:eastAsia="es-MX"/>
              </w:rPr>
            </w:pPr>
            <w:r w:rsidRPr="003C1027">
              <w:rPr>
                <w:rFonts w:ascii="Arial" w:eastAsia="Times New Roman" w:hAnsi="Arial" w:cs="Arial"/>
                <w:sz w:val="14"/>
                <w:szCs w:val="14"/>
                <w:lang w:val="es-MX" w:eastAsia="es-MX"/>
              </w:rPr>
              <w:t>0</w:t>
            </w:r>
          </w:p>
        </w:tc>
        <w:tc>
          <w:tcPr>
            <w:tcW w:w="1289" w:type="dxa"/>
            <w:tcBorders>
              <w:top w:val="nil"/>
              <w:left w:val="nil"/>
              <w:bottom w:val="single" w:sz="4" w:space="0" w:color="auto"/>
              <w:right w:val="single" w:sz="4" w:space="0" w:color="auto"/>
            </w:tcBorders>
            <w:shd w:val="clear" w:color="auto" w:fill="auto"/>
            <w:noWrap/>
            <w:vAlign w:val="bottom"/>
            <w:hideMark/>
          </w:tcPr>
          <w:p w:rsidR="003C1027" w:rsidRPr="003C1027" w:rsidRDefault="003C1027" w:rsidP="003C1027">
            <w:pPr>
              <w:spacing w:after="0" w:line="240" w:lineRule="auto"/>
              <w:jc w:val="right"/>
              <w:rPr>
                <w:rFonts w:ascii="Arial" w:eastAsia="Times New Roman" w:hAnsi="Arial" w:cs="Arial"/>
                <w:sz w:val="14"/>
                <w:szCs w:val="14"/>
                <w:lang w:val="es-MX" w:eastAsia="es-MX"/>
              </w:rPr>
            </w:pPr>
            <w:r w:rsidRPr="003C1027">
              <w:rPr>
                <w:rFonts w:ascii="Arial" w:eastAsia="Times New Roman" w:hAnsi="Arial" w:cs="Arial"/>
                <w:sz w:val="14"/>
                <w:szCs w:val="14"/>
                <w:lang w:val="es-MX" w:eastAsia="es-MX"/>
              </w:rPr>
              <w:t xml:space="preserve">                                    -   </w:t>
            </w:r>
          </w:p>
        </w:tc>
        <w:tc>
          <w:tcPr>
            <w:tcW w:w="1296" w:type="dxa"/>
            <w:tcBorders>
              <w:top w:val="nil"/>
              <w:left w:val="nil"/>
              <w:bottom w:val="single" w:sz="4" w:space="0" w:color="auto"/>
              <w:right w:val="single" w:sz="4" w:space="0" w:color="auto"/>
            </w:tcBorders>
            <w:shd w:val="clear" w:color="auto" w:fill="auto"/>
            <w:noWrap/>
            <w:vAlign w:val="bottom"/>
            <w:hideMark/>
          </w:tcPr>
          <w:p w:rsidR="003C1027" w:rsidRPr="003C1027" w:rsidRDefault="003C1027" w:rsidP="003C1027">
            <w:pPr>
              <w:spacing w:after="0" w:line="240" w:lineRule="auto"/>
              <w:jc w:val="right"/>
              <w:rPr>
                <w:rFonts w:ascii="Arial" w:eastAsia="Times New Roman" w:hAnsi="Arial" w:cs="Arial"/>
                <w:sz w:val="14"/>
                <w:szCs w:val="14"/>
                <w:lang w:val="es-MX" w:eastAsia="es-MX"/>
              </w:rPr>
            </w:pPr>
            <w:r w:rsidRPr="003C1027">
              <w:rPr>
                <w:rFonts w:ascii="Arial" w:eastAsia="Times New Roman" w:hAnsi="Arial" w:cs="Arial"/>
                <w:sz w:val="14"/>
                <w:szCs w:val="14"/>
                <w:lang w:val="es-MX" w:eastAsia="es-MX"/>
              </w:rPr>
              <w:t xml:space="preserve">                                 -   </w:t>
            </w:r>
          </w:p>
        </w:tc>
        <w:tc>
          <w:tcPr>
            <w:tcW w:w="992" w:type="dxa"/>
            <w:tcBorders>
              <w:top w:val="nil"/>
              <w:left w:val="nil"/>
              <w:bottom w:val="single" w:sz="4" w:space="0" w:color="auto"/>
              <w:right w:val="single" w:sz="4" w:space="0" w:color="auto"/>
            </w:tcBorders>
            <w:shd w:val="clear" w:color="auto" w:fill="auto"/>
            <w:noWrap/>
            <w:vAlign w:val="bottom"/>
            <w:hideMark/>
          </w:tcPr>
          <w:p w:rsidR="003C1027" w:rsidRPr="003C1027" w:rsidRDefault="003C1027" w:rsidP="003C1027">
            <w:pPr>
              <w:spacing w:after="0" w:line="240" w:lineRule="auto"/>
              <w:jc w:val="right"/>
              <w:rPr>
                <w:rFonts w:ascii="Arial" w:eastAsia="Times New Roman" w:hAnsi="Arial" w:cs="Arial"/>
                <w:sz w:val="14"/>
                <w:szCs w:val="14"/>
                <w:lang w:val="es-MX" w:eastAsia="es-MX"/>
              </w:rPr>
            </w:pPr>
            <w:r w:rsidRPr="003C1027">
              <w:rPr>
                <w:rFonts w:ascii="Arial" w:eastAsia="Times New Roman" w:hAnsi="Arial" w:cs="Arial"/>
                <w:sz w:val="14"/>
                <w:szCs w:val="14"/>
                <w:lang w:val="es-MX" w:eastAsia="es-MX"/>
              </w:rPr>
              <w:t>0%</w:t>
            </w:r>
          </w:p>
        </w:tc>
      </w:tr>
      <w:tr w:rsidR="003C1027" w:rsidRPr="003C1027" w:rsidTr="00A357C5">
        <w:trPr>
          <w:trHeight w:val="300"/>
          <w:jc w:val="center"/>
        </w:trPr>
        <w:tc>
          <w:tcPr>
            <w:tcW w:w="839" w:type="dxa"/>
            <w:tcBorders>
              <w:top w:val="nil"/>
              <w:left w:val="single" w:sz="4" w:space="0" w:color="auto"/>
              <w:bottom w:val="single" w:sz="4" w:space="0" w:color="auto"/>
              <w:right w:val="single" w:sz="4" w:space="0" w:color="auto"/>
            </w:tcBorders>
            <w:shd w:val="clear" w:color="000000" w:fill="FFFFFF"/>
            <w:noWrap/>
            <w:vAlign w:val="center"/>
            <w:hideMark/>
          </w:tcPr>
          <w:p w:rsidR="003C1027" w:rsidRPr="003C1027" w:rsidRDefault="003C1027" w:rsidP="003C1027">
            <w:pPr>
              <w:spacing w:after="0" w:line="240" w:lineRule="auto"/>
              <w:rPr>
                <w:rFonts w:ascii="Arial" w:eastAsia="Times New Roman" w:hAnsi="Arial" w:cs="Arial"/>
                <w:color w:val="000000"/>
                <w:sz w:val="14"/>
                <w:szCs w:val="14"/>
                <w:lang w:val="es-MX" w:eastAsia="es-MX"/>
              </w:rPr>
            </w:pPr>
            <w:r w:rsidRPr="003C1027">
              <w:rPr>
                <w:rFonts w:ascii="Arial" w:eastAsia="Times New Roman" w:hAnsi="Arial" w:cs="Arial"/>
                <w:color w:val="000000"/>
                <w:sz w:val="14"/>
                <w:szCs w:val="14"/>
                <w:lang w:val="es-MX" w:eastAsia="es-MX"/>
              </w:rPr>
              <w:t>1.03.07</w:t>
            </w:r>
          </w:p>
        </w:tc>
        <w:tc>
          <w:tcPr>
            <w:tcW w:w="2866" w:type="dxa"/>
            <w:tcBorders>
              <w:top w:val="nil"/>
              <w:left w:val="nil"/>
              <w:bottom w:val="single" w:sz="4" w:space="0" w:color="auto"/>
              <w:right w:val="single" w:sz="4" w:space="0" w:color="auto"/>
            </w:tcBorders>
            <w:shd w:val="clear" w:color="000000" w:fill="FFFFFF"/>
            <w:noWrap/>
            <w:vAlign w:val="center"/>
            <w:hideMark/>
          </w:tcPr>
          <w:p w:rsidR="003C1027" w:rsidRPr="003C1027" w:rsidRDefault="003C1027" w:rsidP="003C1027">
            <w:pPr>
              <w:spacing w:after="0" w:line="240" w:lineRule="auto"/>
              <w:rPr>
                <w:rFonts w:ascii="Arial" w:eastAsia="Times New Roman" w:hAnsi="Arial" w:cs="Arial"/>
                <w:sz w:val="14"/>
                <w:szCs w:val="14"/>
                <w:lang w:val="es-MX" w:eastAsia="es-MX"/>
              </w:rPr>
            </w:pPr>
            <w:r w:rsidRPr="003C1027">
              <w:rPr>
                <w:rFonts w:ascii="Arial" w:eastAsia="Times New Roman" w:hAnsi="Arial" w:cs="Arial"/>
                <w:sz w:val="14"/>
                <w:szCs w:val="14"/>
                <w:lang w:val="es-MX" w:eastAsia="es-MX"/>
              </w:rPr>
              <w:t>Servicios de tecnologías de información</w:t>
            </w:r>
          </w:p>
        </w:tc>
        <w:tc>
          <w:tcPr>
            <w:tcW w:w="1531" w:type="dxa"/>
            <w:tcBorders>
              <w:top w:val="nil"/>
              <w:left w:val="nil"/>
              <w:bottom w:val="single" w:sz="4" w:space="0" w:color="auto"/>
              <w:right w:val="single" w:sz="4" w:space="0" w:color="auto"/>
            </w:tcBorders>
            <w:shd w:val="clear" w:color="000000" w:fill="FFFFFF"/>
            <w:noWrap/>
            <w:vAlign w:val="center"/>
            <w:hideMark/>
          </w:tcPr>
          <w:p w:rsidR="003C1027" w:rsidRPr="003C1027" w:rsidRDefault="003C1027" w:rsidP="003C1027">
            <w:pPr>
              <w:spacing w:after="0" w:line="240" w:lineRule="auto"/>
              <w:jc w:val="right"/>
              <w:rPr>
                <w:rFonts w:ascii="Arial" w:eastAsia="Times New Roman" w:hAnsi="Arial" w:cs="Arial"/>
                <w:sz w:val="14"/>
                <w:szCs w:val="14"/>
                <w:lang w:val="es-MX" w:eastAsia="es-MX"/>
              </w:rPr>
            </w:pPr>
            <w:r w:rsidRPr="003C1027">
              <w:rPr>
                <w:rFonts w:ascii="Arial" w:eastAsia="Times New Roman" w:hAnsi="Arial" w:cs="Arial"/>
                <w:sz w:val="14"/>
                <w:szCs w:val="14"/>
                <w:lang w:val="es-MX" w:eastAsia="es-MX"/>
              </w:rPr>
              <w:t>4.055.642</w:t>
            </w:r>
          </w:p>
        </w:tc>
        <w:tc>
          <w:tcPr>
            <w:tcW w:w="1252" w:type="dxa"/>
            <w:tcBorders>
              <w:top w:val="nil"/>
              <w:left w:val="nil"/>
              <w:bottom w:val="single" w:sz="4" w:space="0" w:color="auto"/>
              <w:right w:val="single" w:sz="4" w:space="0" w:color="auto"/>
            </w:tcBorders>
            <w:shd w:val="clear" w:color="000000" w:fill="FFFFFF"/>
            <w:noWrap/>
            <w:vAlign w:val="center"/>
            <w:hideMark/>
          </w:tcPr>
          <w:p w:rsidR="003C1027" w:rsidRPr="003C1027" w:rsidRDefault="003C1027" w:rsidP="003C1027">
            <w:pPr>
              <w:spacing w:after="0" w:line="240" w:lineRule="auto"/>
              <w:jc w:val="right"/>
              <w:rPr>
                <w:rFonts w:ascii="Arial" w:eastAsia="Times New Roman" w:hAnsi="Arial" w:cs="Arial"/>
                <w:sz w:val="14"/>
                <w:szCs w:val="14"/>
                <w:lang w:val="es-MX" w:eastAsia="es-MX"/>
              </w:rPr>
            </w:pPr>
            <w:r w:rsidRPr="003C1027">
              <w:rPr>
                <w:rFonts w:ascii="Arial" w:eastAsia="Times New Roman" w:hAnsi="Arial" w:cs="Arial"/>
                <w:sz w:val="14"/>
                <w:szCs w:val="14"/>
                <w:lang w:val="es-MX" w:eastAsia="es-MX"/>
              </w:rPr>
              <w:t>242.307</w:t>
            </w:r>
          </w:p>
        </w:tc>
        <w:tc>
          <w:tcPr>
            <w:tcW w:w="1289" w:type="dxa"/>
            <w:tcBorders>
              <w:top w:val="nil"/>
              <w:left w:val="nil"/>
              <w:bottom w:val="single" w:sz="4" w:space="0" w:color="auto"/>
              <w:right w:val="single" w:sz="4" w:space="0" w:color="auto"/>
            </w:tcBorders>
            <w:shd w:val="clear" w:color="auto" w:fill="auto"/>
            <w:noWrap/>
            <w:vAlign w:val="bottom"/>
            <w:hideMark/>
          </w:tcPr>
          <w:p w:rsidR="003C1027" w:rsidRPr="003C1027" w:rsidRDefault="003C1027" w:rsidP="003C1027">
            <w:pPr>
              <w:spacing w:after="0" w:line="240" w:lineRule="auto"/>
              <w:jc w:val="right"/>
              <w:rPr>
                <w:rFonts w:ascii="Arial" w:eastAsia="Times New Roman" w:hAnsi="Arial" w:cs="Arial"/>
                <w:sz w:val="14"/>
                <w:szCs w:val="14"/>
                <w:lang w:val="es-MX" w:eastAsia="es-MX"/>
              </w:rPr>
            </w:pPr>
            <w:r w:rsidRPr="003C1027">
              <w:rPr>
                <w:rFonts w:ascii="Arial" w:eastAsia="Times New Roman" w:hAnsi="Arial" w:cs="Arial"/>
                <w:sz w:val="14"/>
                <w:szCs w:val="14"/>
                <w:lang w:val="es-MX" w:eastAsia="es-MX"/>
              </w:rPr>
              <w:t xml:space="preserve">                     2.560.626 </w:t>
            </w:r>
          </w:p>
        </w:tc>
        <w:tc>
          <w:tcPr>
            <w:tcW w:w="1296" w:type="dxa"/>
            <w:tcBorders>
              <w:top w:val="nil"/>
              <w:left w:val="nil"/>
              <w:bottom w:val="single" w:sz="4" w:space="0" w:color="auto"/>
              <w:right w:val="single" w:sz="4" w:space="0" w:color="auto"/>
            </w:tcBorders>
            <w:shd w:val="clear" w:color="auto" w:fill="auto"/>
            <w:noWrap/>
            <w:vAlign w:val="bottom"/>
            <w:hideMark/>
          </w:tcPr>
          <w:p w:rsidR="003C1027" w:rsidRPr="003C1027" w:rsidRDefault="003C1027" w:rsidP="003C1027">
            <w:pPr>
              <w:spacing w:after="0" w:line="240" w:lineRule="auto"/>
              <w:jc w:val="right"/>
              <w:rPr>
                <w:rFonts w:ascii="Arial" w:eastAsia="Times New Roman" w:hAnsi="Arial" w:cs="Arial"/>
                <w:sz w:val="14"/>
                <w:szCs w:val="14"/>
                <w:lang w:val="es-MX" w:eastAsia="es-MX"/>
              </w:rPr>
            </w:pPr>
            <w:r w:rsidRPr="003C1027">
              <w:rPr>
                <w:rFonts w:ascii="Arial" w:eastAsia="Times New Roman" w:hAnsi="Arial" w:cs="Arial"/>
                <w:sz w:val="14"/>
                <w:szCs w:val="14"/>
                <w:lang w:val="es-MX" w:eastAsia="es-MX"/>
              </w:rPr>
              <w:t xml:space="preserve">                  2.802.933 </w:t>
            </w:r>
          </w:p>
        </w:tc>
        <w:tc>
          <w:tcPr>
            <w:tcW w:w="992" w:type="dxa"/>
            <w:tcBorders>
              <w:top w:val="nil"/>
              <w:left w:val="nil"/>
              <w:bottom w:val="single" w:sz="4" w:space="0" w:color="auto"/>
              <w:right w:val="single" w:sz="4" w:space="0" w:color="auto"/>
            </w:tcBorders>
            <w:shd w:val="clear" w:color="auto" w:fill="auto"/>
            <w:noWrap/>
            <w:vAlign w:val="bottom"/>
            <w:hideMark/>
          </w:tcPr>
          <w:p w:rsidR="003C1027" w:rsidRPr="003C1027" w:rsidRDefault="003C1027" w:rsidP="003C1027">
            <w:pPr>
              <w:spacing w:after="0" w:line="240" w:lineRule="auto"/>
              <w:jc w:val="right"/>
              <w:rPr>
                <w:rFonts w:ascii="Arial" w:eastAsia="Times New Roman" w:hAnsi="Arial" w:cs="Arial"/>
                <w:sz w:val="14"/>
                <w:szCs w:val="14"/>
                <w:lang w:val="es-MX" w:eastAsia="es-MX"/>
              </w:rPr>
            </w:pPr>
            <w:r w:rsidRPr="003C1027">
              <w:rPr>
                <w:rFonts w:ascii="Arial" w:eastAsia="Times New Roman" w:hAnsi="Arial" w:cs="Arial"/>
                <w:sz w:val="14"/>
                <w:szCs w:val="14"/>
                <w:lang w:val="es-MX" w:eastAsia="es-MX"/>
              </w:rPr>
              <w:t>69%</w:t>
            </w:r>
          </w:p>
        </w:tc>
      </w:tr>
      <w:tr w:rsidR="003C1027" w:rsidRPr="003C1027" w:rsidTr="00A357C5">
        <w:trPr>
          <w:trHeight w:val="300"/>
          <w:jc w:val="center"/>
        </w:trPr>
        <w:tc>
          <w:tcPr>
            <w:tcW w:w="839" w:type="dxa"/>
            <w:tcBorders>
              <w:top w:val="nil"/>
              <w:left w:val="single" w:sz="4" w:space="0" w:color="auto"/>
              <w:bottom w:val="single" w:sz="4" w:space="0" w:color="auto"/>
              <w:right w:val="single" w:sz="4" w:space="0" w:color="auto"/>
            </w:tcBorders>
            <w:shd w:val="clear" w:color="000000" w:fill="FFFFFF"/>
            <w:noWrap/>
            <w:vAlign w:val="center"/>
            <w:hideMark/>
          </w:tcPr>
          <w:p w:rsidR="003C1027" w:rsidRPr="003C1027" w:rsidRDefault="003C1027" w:rsidP="003C1027">
            <w:pPr>
              <w:spacing w:after="0" w:line="240" w:lineRule="auto"/>
              <w:rPr>
                <w:rFonts w:ascii="Arial" w:eastAsia="Times New Roman" w:hAnsi="Arial" w:cs="Arial"/>
                <w:color w:val="000000"/>
                <w:sz w:val="14"/>
                <w:szCs w:val="14"/>
                <w:lang w:val="es-MX" w:eastAsia="es-MX"/>
              </w:rPr>
            </w:pPr>
            <w:r w:rsidRPr="003C1027">
              <w:rPr>
                <w:rFonts w:ascii="Arial" w:eastAsia="Times New Roman" w:hAnsi="Arial" w:cs="Arial"/>
                <w:color w:val="000000"/>
                <w:sz w:val="14"/>
                <w:szCs w:val="14"/>
                <w:lang w:val="es-MX" w:eastAsia="es-MX"/>
              </w:rPr>
              <w:t>1.04.02</w:t>
            </w:r>
          </w:p>
        </w:tc>
        <w:tc>
          <w:tcPr>
            <w:tcW w:w="2866" w:type="dxa"/>
            <w:tcBorders>
              <w:top w:val="nil"/>
              <w:left w:val="nil"/>
              <w:bottom w:val="single" w:sz="4" w:space="0" w:color="auto"/>
              <w:right w:val="single" w:sz="4" w:space="0" w:color="auto"/>
            </w:tcBorders>
            <w:shd w:val="clear" w:color="000000" w:fill="FFFFFF"/>
            <w:noWrap/>
            <w:vAlign w:val="center"/>
            <w:hideMark/>
          </w:tcPr>
          <w:p w:rsidR="003C1027" w:rsidRPr="003C1027" w:rsidRDefault="003C1027" w:rsidP="003C1027">
            <w:pPr>
              <w:spacing w:after="0" w:line="240" w:lineRule="auto"/>
              <w:rPr>
                <w:rFonts w:ascii="Arial" w:eastAsia="Times New Roman" w:hAnsi="Arial" w:cs="Arial"/>
                <w:sz w:val="14"/>
                <w:szCs w:val="14"/>
                <w:lang w:val="es-MX" w:eastAsia="es-MX"/>
              </w:rPr>
            </w:pPr>
            <w:r w:rsidRPr="003C1027">
              <w:rPr>
                <w:rFonts w:ascii="Arial" w:eastAsia="Times New Roman" w:hAnsi="Arial" w:cs="Arial"/>
                <w:sz w:val="14"/>
                <w:szCs w:val="14"/>
                <w:lang w:val="es-MX" w:eastAsia="es-MX"/>
              </w:rPr>
              <w:t>Servicios jurídicos</w:t>
            </w:r>
          </w:p>
        </w:tc>
        <w:tc>
          <w:tcPr>
            <w:tcW w:w="1531" w:type="dxa"/>
            <w:tcBorders>
              <w:top w:val="nil"/>
              <w:left w:val="nil"/>
              <w:bottom w:val="single" w:sz="4" w:space="0" w:color="auto"/>
              <w:right w:val="single" w:sz="4" w:space="0" w:color="auto"/>
            </w:tcBorders>
            <w:shd w:val="clear" w:color="000000" w:fill="FFFFFF"/>
            <w:noWrap/>
            <w:vAlign w:val="center"/>
            <w:hideMark/>
          </w:tcPr>
          <w:p w:rsidR="003C1027" w:rsidRPr="003C1027" w:rsidRDefault="003C1027" w:rsidP="003C1027">
            <w:pPr>
              <w:spacing w:after="0" w:line="240" w:lineRule="auto"/>
              <w:jc w:val="right"/>
              <w:rPr>
                <w:rFonts w:ascii="Arial" w:eastAsia="Times New Roman" w:hAnsi="Arial" w:cs="Arial"/>
                <w:sz w:val="14"/>
                <w:szCs w:val="14"/>
                <w:lang w:val="es-MX" w:eastAsia="es-MX"/>
              </w:rPr>
            </w:pPr>
            <w:r w:rsidRPr="003C1027">
              <w:rPr>
                <w:rFonts w:ascii="Arial" w:eastAsia="Times New Roman" w:hAnsi="Arial" w:cs="Arial"/>
                <w:sz w:val="14"/>
                <w:szCs w:val="14"/>
                <w:lang w:val="es-MX" w:eastAsia="es-MX"/>
              </w:rPr>
              <w:t>71.934.265</w:t>
            </w:r>
          </w:p>
        </w:tc>
        <w:tc>
          <w:tcPr>
            <w:tcW w:w="1252" w:type="dxa"/>
            <w:tcBorders>
              <w:top w:val="nil"/>
              <w:left w:val="nil"/>
              <w:bottom w:val="single" w:sz="4" w:space="0" w:color="auto"/>
              <w:right w:val="single" w:sz="4" w:space="0" w:color="auto"/>
            </w:tcBorders>
            <w:shd w:val="clear" w:color="000000" w:fill="FFFFFF"/>
            <w:noWrap/>
            <w:vAlign w:val="center"/>
            <w:hideMark/>
          </w:tcPr>
          <w:p w:rsidR="003C1027" w:rsidRPr="003C1027" w:rsidRDefault="003C1027" w:rsidP="003C1027">
            <w:pPr>
              <w:spacing w:after="0" w:line="240" w:lineRule="auto"/>
              <w:jc w:val="right"/>
              <w:rPr>
                <w:rFonts w:ascii="Arial" w:eastAsia="Times New Roman" w:hAnsi="Arial" w:cs="Arial"/>
                <w:sz w:val="14"/>
                <w:szCs w:val="14"/>
                <w:lang w:val="es-MX" w:eastAsia="es-MX"/>
              </w:rPr>
            </w:pPr>
            <w:r w:rsidRPr="003C1027">
              <w:rPr>
                <w:rFonts w:ascii="Arial" w:eastAsia="Times New Roman" w:hAnsi="Arial" w:cs="Arial"/>
                <w:sz w:val="14"/>
                <w:szCs w:val="14"/>
                <w:lang w:val="es-MX" w:eastAsia="es-MX"/>
              </w:rPr>
              <w:t>19.640.628</w:t>
            </w:r>
          </w:p>
        </w:tc>
        <w:tc>
          <w:tcPr>
            <w:tcW w:w="1289" w:type="dxa"/>
            <w:tcBorders>
              <w:top w:val="nil"/>
              <w:left w:val="nil"/>
              <w:bottom w:val="single" w:sz="4" w:space="0" w:color="auto"/>
              <w:right w:val="single" w:sz="4" w:space="0" w:color="auto"/>
            </w:tcBorders>
            <w:shd w:val="clear" w:color="auto" w:fill="auto"/>
            <w:noWrap/>
            <w:vAlign w:val="bottom"/>
            <w:hideMark/>
          </w:tcPr>
          <w:p w:rsidR="003C1027" w:rsidRPr="003C1027" w:rsidRDefault="003C1027" w:rsidP="003C1027">
            <w:pPr>
              <w:spacing w:after="0" w:line="240" w:lineRule="auto"/>
              <w:jc w:val="right"/>
              <w:rPr>
                <w:rFonts w:ascii="Arial" w:eastAsia="Times New Roman" w:hAnsi="Arial" w:cs="Arial"/>
                <w:sz w:val="14"/>
                <w:szCs w:val="14"/>
                <w:lang w:val="es-MX" w:eastAsia="es-MX"/>
              </w:rPr>
            </w:pPr>
            <w:r w:rsidRPr="003C1027">
              <w:rPr>
                <w:rFonts w:ascii="Arial" w:eastAsia="Times New Roman" w:hAnsi="Arial" w:cs="Arial"/>
                <w:sz w:val="14"/>
                <w:szCs w:val="14"/>
                <w:lang w:val="es-MX" w:eastAsia="es-MX"/>
              </w:rPr>
              <w:t xml:space="preserve">                  35.197.165 </w:t>
            </w:r>
          </w:p>
        </w:tc>
        <w:tc>
          <w:tcPr>
            <w:tcW w:w="1296" w:type="dxa"/>
            <w:tcBorders>
              <w:top w:val="nil"/>
              <w:left w:val="nil"/>
              <w:bottom w:val="single" w:sz="4" w:space="0" w:color="auto"/>
              <w:right w:val="single" w:sz="4" w:space="0" w:color="auto"/>
            </w:tcBorders>
            <w:shd w:val="clear" w:color="auto" w:fill="auto"/>
            <w:noWrap/>
            <w:vAlign w:val="bottom"/>
            <w:hideMark/>
          </w:tcPr>
          <w:p w:rsidR="003C1027" w:rsidRPr="003C1027" w:rsidRDefault="003C1027" w:rsidP="003C1027">
            <w:pPr>
              <w:spacing w:after="0" w:line="240" w:lineRule="auto"/>
              <w:jc w:val="right"/>
              <w:rPr>
                <w:rFonts w:ascii="Arial" w:eastAsia="Times New Roman" w:hAnsi="Arial" w:cs="Arial"/>
                <w:sz w:val="14"/>
                <w:szCs w:val="14"/>
                <w:lang w:val="es-MX" w:eastAsia="es-MX"/>
              </w:rPr>
            </w:pPr>
            <w:r w:rsidRPr="003C1027">
              <w:rPr>
                <w:rFonts w:ascii="Arial" w:eastAsia="Times New Roman" w:hAnsi="Arial" w:cs="Arial"/>
                <w:sz w:val="14"/>
                <w:szCs w:val="14"/>
                <w:lang w:val="es-MX" w:eastAsia="es-MX"/>
              </w:rPr>
              <w:t xml:space="preserve">                54.837.793 </w:t>
            </w:r>
          </w:p>
        </w:tc>
        <w:tc>
          <w:tcPr>
            <w:tcW w:w="992" w:type="dxa"/>
            <w:tcBorders>
              <w:top w:val="nil"/>
              <w:left w:val="nil"/>
              <w:bottom w:val="single" w:sz="4" w:space="0" w:color="auto"/>
              <w:right w:val="single" w:sz="4" w:space="0" w:color="auto"/>
            </w:tcBorders>
            <w:shd w:val="clear" w:color="auto" w:fill="auto"/>
            <w:noWrap/>
            <w:vAlign w:val="bottom"/>
            <w:hideMark/>
          </w:tcPr>
          <w:p w:rsidR="003C1027" w:rsidRPr="003C1027" w:rsidRDefault="003C1027" w:rsidP="003C1027">
            <w:pPr>
              <w:spacing w:after="0" w:line="240" w:lineRule="auto"/>
              <w:jc w:val="right"/>
              <w:rPr>
                <w:rFonts w:ascii="Arial" w:eastAsia="Times New Roman" w:hAnsi="Arial" w:cs="Arial"/>
                <w:sz w:val="14"/>
                <w:szCs w:val="14"/>
                <w:lang w:val="es-MX" w:eastAsia="es-MX"/>
              </w:rPr>
            </w:pPr>
            <w:r w:rsidRPr="003C1027">
              <w:rPr>
                <w:rFonts w:ascii="Arial" w:eastAsia="Times New Roman" w:hAnsi="Arial" w:cs="Arial"/>
                <w:sz w:val="14"/>
                <w:szCs w:val="14"/>
                <w:lang w:val="es-MX" w:eastAsia="es-MX"/>
              </w:rPr>
              <w:t>76%</w:t>
            </w:r>
          </w:p>
        </w:tc>
      </w:tr>
      <w:tr w:rsidR="003C1027" w:rsidRPr="003C1027" w:rsidTr="00A357C5">
        <w:trPr>
          <w:trHeight w:val="300"/>
          <w:jc w:val="center"/>
        </w:trPr>
        <w:tc>
          <w:tcPr>
            <w:tcW w:w="839" w:type="dxa"/>
            <w:tcBorders>
              <w:top w:val="nil"/>
              <w:left w:val="single" w:sz="4" w:space="0" w:color="auto"/>
              <w:bottom w:val="single" w:sz="4" w:space="0" w:color="auto"/>
              <w:right w:val="single" w:sz="4" w:space="0" w:color="auto"/>
            </w:tcBorders>
            <w:shd w:val="clear" w:color="000000" w:fill="FFFFFF"/>
            <w:noWrap/>
            <w:vAlign w:val="center"/>
            <w:hideMark/>
          </w:tcPr>
          <w:p w:rsidR="003C1027" w:rsidRPr="003C1027" w:rsidRDefault="003C1027" w:rsidP="003C1027">
            <w:pPr>
              <w:spacing w:after="0" w:line="240" w:lineRule="auto"/>
              <w:rPr>
                <w:rFonts w:ascii="Arial" w:eastAsia="Times New Roman" w:hAnsi="Arial" w:cs="Arial"/>
                <w:color w:val="000000"/>
                <w:sz w:val="14"/>
                <w:szCs w:val="14"/>
                <w:lang w:val="es-MX" w:eastAsia="es-MX"/>
              </w:rPr>
            </w:pPr>
            <w:r w:rsidRPr="003C1027">
              <w:rPr>
                <w:rFonts w:ascii="Arial" w:eastAsia="Times New Roman" w:hAnsi="Arial" w:cs="Arial"/>
                <w:color w:val="000000"/>
                <w:sz w:val="14"/>
                <w:szCs w:val="14"/>
                <w:lang w:val="es-MX" w:eastAsia="es-MX"/>
              </w:rPr>
              <w:t>1.04.03</w:t>
            </w:r>
          </w:p>
        </w:tc>
        <w:tc>
          <w:tcPr>
            <w:tcW w:w="2866" w:type="dxa"/>
            <w:tcBorders>
              <w:top w:val="nil"/>
              <w:left w:val="nil"/>
              <w:bottom w:val="single" w:sz="4" w:space="0" w:color="auto"/>
              <w:right w:val="single" w:sz="4" w:space="0" w:color="auto"/>
            </w:tcBorders>
            <w:shd w:val="clear" w:color="000000" w:fill="FFFFFF"/>
            <w:noWrap/>
            <w:vAlign w:val="center"/>
            <w:hideMark/>
          </w:tcPr>
          <w:p w:rsidR="003C1027" w:rsidRPr="003C1027" w:rsidRDefault="003C1027" w:rsidP="003C1027">
            <w:pPr>
              <w:spacing w:after="0" w:line="240" w:lineRule="auto"/>
              <w:rPr>
                <w:rFonts w:ascii="Arial" w:eastAsia="Times New Roman" w:hAnsi="Arial" w:cs="Arial"/>
                <w:sz w:val="14"/>
                <w:szCs w:val="14"/>
                <w:lang w:val="es-MX" w:eastAsia="es-MX"/>
              </w:rPr>
            </w:pPr>
            <w:r w:rsidRPr="003C1027">
              <w:rPr>
                <w:rFonts w:ascii="Arial" w:eastAsia="Times New Roman" w:hAnsi="Arial" w:cs="Arial"/>
                <w:sz w:val="14"/>
                <w:szCs w:val="14"/>
                <w:lang w:val="es-MX" w:eastAsia="es-MX"/>
              </w:rPr>
              <w:t>Servicios de ingeniería y arquitectura</w:t>
            </w:r>
          </w:p>
        </w:tc>
        <w:tc>
          <w:tcPr>
            <w:tcW w:w="1531" w:type="dxa"/>
            <w:tcBorders>
              <w:top w:val="nil"/>
              <w:left w:val="nil"/>
              <w:bottom w:val="single" w:sz="4" w:space="0" w:color="auto"/>
              <w:right w:val="single" w:sz="4" w:space="0" w:color="auto"/>
            </w:tcBorders>
            <w:shd w:val="clear" w:color="000000" w:fill="FFFFFF"/>
            <w:noWrap/>
            <w:vAlign w:val="center"/>
            <w:hideMark/>
          </w:tcPr>
          <w:p w:rsidR="003C1027" w:rsidRPr="003C1027" w:rsidRDefault="003C1027" w:rsidP="003C1027">
            <w:pPr>
              <w:spacing w:after="0" w:line="240" w:lineRule="auto"/>
              <w:jc w:val="right"/>
              <w:rPr>
                <w:rFonts w:ascii="Arial" w:eastAsia="Times New Roman" w:hAnsi="Arial" w:cs="Arial"/>
                <w:sz w:val="14"/>
                <w:szCs w:val="14"/>
                <w:lang w:val="es-MX" w:eastAsia="es-MX"/>
              </w:rPr>
            </w:pPr>
            <w:r w:rsidRPr="003C1027">
              <w:rPr>
                <w:rFonts w:ascii="Arial" w:eastAsia="Times New Roman" w:hAnsi="Arial" w:cs="Arial"/>
                <w:sz w:val="14"/>
                <w:szCs w:val="14"/>
                <w:lang w:val="es-MX" w:eastAsia="es-MX"/>
              </w:rPr>
              <w:t>654.255.585</w:t>
            </w:r>
          </w:p>
        </w:tc>
        <w:tc>
          <w:tcPr>
            <w:tcW w:w="1252" w:type="dxa"/>
            <w:tcBorders>
              <w:top w:val="nil"/>
              <w:left w:val="nil"/>
              <w:bottom w:val="single" w:sz="4" w:space="0" w:color="auto"/>
              <w:right w:val="single" w:sz="4" w:space="0" w:color="auto"/>
            </w:tcBorders>
            <w:shd w:val="clear" w:color="000000" w:fill="FFFFFF"/>
            <w:noWrap/>
            <w:vAlign w:val="center"/>
            <w:hideMark/>
          </w:tcPr>
          <w:p w:rsidR="003C1027" w:rsidRPr="003C1027" w:rsidRDefault="003C1027" w:rsidP="003C1027">
            <w:pPr>
              <w:spacing w:after="0" w:line="240" w:lineRule="auto"/>
              <w:jc w:val="right"/>
              <w:rPr>
                <w:rFonts w:ascii="Arial" w:eastAsia="Times New Roman" w:hAnsi="Arial" w:cs="Arial"/>
                <w:sz w:val="14"/>
                <w:szCs w:val="14"/>
                <w:lang w:val="es-MX" w:eastAsia="es-MX"/>
              </w:rPr>
            </w:pPr>
            <w:r w:rsidRPr="003C1027">
              <w:rPr>
                <w:rFonts w:ascii="Arial" w:eastAsia="Times New Roman" w:hAnsi="Arial" w:cs="Arial"/>
                <w:sz w:val="14"/>
                <w:szCs w:val="14"/>
                <w:lang w:val="es-MX" w:eastAsia="es-MX"/>
              </w:rPr>
              <w:t>160.621.311</w:t>
            </w:r>
          </w:p>
        </w:tc>
        <w:tc>
          <w:tcPr>
            <w:tcW w:w="1289" w:type="dxa"/>
            <w:tcBorders>
              <w:top w:val="nil"/>
              <w:left w:val="nil"/>
              <w:bottom w:val="single" w:sz="4" w:space="0" w:color="auto"/>
              <w:right w:val="single" w:sz="4" w:space="0" w:color="auto"/>
            </w:tcBorders>
            <w:shd w:val="clear" w:color="auto" w:fill="auto"/>
            <w:noWrap/>
            <w:vAlign w:val="bottom"/>
            <w:hideMark/>
          </w:tcPr>
          <w:p w:rsidR="003C1027" w:rsidRPr="003C1027" w:rsidRDefault="003C1027" w:rsidP="003C1027">
            <w:pPr>
              <w:spacing w:after="0" w:line="240" w:lineRule="auto"/>
              <w:jc w:val="right"/>
              <w:rPr>
                <w:rFonts w:ascii="Arial" w:eastAsia="Times New Roman" w:hAnsi="Arial" w:cs="Arial"/>
                <w:sz w:val="14"/>
                <w:szCs w:val="14"/>
                <w:lang w:val="es-MX" w:eastAsia="es-MX"/>
              </w:rPr>
            </w:pPr>
            <w:r w:rsidRPr="003C1027">
              <w:rPr>
                <w:rFonts w:ascii="Arial" w:eastAsia="Times New Roman" w:hAnsi="Arial" w:cs="Arial"/>
                <w:sz w:val="14"/>
                <w:szCs w:val="14"/>
                <w:lang w:val="es-MX" w:eastAsia="es-MX"/>
              </w:rPr>
              <w:t xml:space="preserve">                366.765.412 </w:t>
            </w:r>
          </w:p>
        </w:tc>
        <w:tc>
          <w:tcPr>
            <w:tcW w:w="1296" w:type="dxa"/>
            <w:tcBorders>
              <w:top w:val="nil"/>
              <w:left w:val="nil"/>
              <w:bottom w:val="single" w:sz="4" w:space="0" w:color="auto"/>
              <w:right w:val="single" w:sz="4" w:space="0" w:color="auto"/>
            </w:tcBorders>
            <w:shd w:val="clear" w:color="auto" w:fill="auto"/>
            <w:noWrap/>
            <w:vAlign w:val="bottom"/>
            <w:hideMark/>
          </w:tcPr>
          <w:p w:rsidR="003C1027" w:rsidRPr="003C1027" w:rsidRDefault="003C1027" w:rsidP="003C1027">
            <w:pPr>
              <w:spacing w:after="0" w:line="240" w:lineRule="auto"/>
              <w:jc w:val="right"/>
              <w:rPr>
                <w:rFonts w:ascii="Arial" w:eastAsia="Times New Roman" w:hAnsi="Arial" w:cs="Arial"/>
                <w:sz w:val="14"/>
                <w:szCs w:val="14"/>
                <w:lang w:val="es-MX" w:eastAsia="es-MX"/>
              </w:rPr>
            </w:pPr>
            <w:r w:rsidRPr="003C1027">
              <w:rPr>
                <w:rFonts w:ascii="Arial" w:eastAsia="Times New Roman" w:hAnsi="Arial" w:cs="Arial"/>
                <w:sz w:val="14"/>
                <w:szCs w:val="14"/>
                <w:lang w:val="es-MX" w:eastAsia="es-MX"/>
              </w:rPr>
              <w:t xml:space="preserve">             527.386.723 </w:t>
            </w:r>
          </w:p>
        </w:tc>
        <w:tc>
          <w:tcPr>
            <w:tcW w:w="992" w:type="dxa"/>
            <w:tcBorders>
              <w:top w:val="nil"/>
              <w:left w:val="nil"/>
              <w:bottom w:val="single" w:sz="4" w:space="0" w:color="auto"/>
              <w:right w:val="single" w:sz="4" w:space="0" w:color="auto"/>
            </w:tcBorders>
            <w:shd w:val="clear" w:color="auto" w:fill="auto"/>
            <w:noWrap/>
            <w:vAlign w:val="bottom"/>
            <w:hideMark/>
          </w:tcPr>
          <w:p w:rsidR="003C1027" w:rsidRPr="003C1027" w:rsidRDefault="003C1027" w:rsidP="003C1027">
            <w:pPr>
              <w:spacing w:after="0" w:line="240" w:lineRule="auto"/>
              <w:jc w:val="right"/>
              <w:rPr>
                <w:rFonts w:ascii="Arial" w:eastAsia="Times New Roman" w:hAnsi="Arial" w:cs="Arial"/>
                <w:sz w:val="14"/>
                <w:szCs w:val="14"/>
                <w:lang w:val="es-MX" w:eastAsia="es-MX"/>
              </w:rPr>
            </w:pPr>
            <w:r w:rsidRPr="003C1027">
              <w:rPr>
                <w:rFonts w:ascii="Arial" w:eastAsia="Times New Roman" w:hAnsi="Arial" w:cs="Arial"/>
                <w:sz w:val="14"/>
                <w:szCs w:val="14"/>
                <w:lang w:val="es-MX" w:eastAsia="es-MX"/>
              </w:rPr>
              <w:t>81%</w:t>
            </w:r>
          </w:p>
        </w:tc>
      </w:tr>
      <w:tr w:rsidR="003C1027" w:rsidRPr="003C1027" w:rsidTr="00A357C5">
        <w:trPr>
          <w:trHeight w:val="300"/>
          <w:jc w:val="center"/>
        </w:trPr>
        <w:tc>
          <w:tcPr>
            <w:tcW w:w="839" w:type="dxa"/>
            <w:tcBorders>
              <w:top w:val="nil"/>
              <w:left w:val="single" w:sz="4" w:space="0" w:color="auto"/>
              <w:bottom w:val="single" w:sz="4" w:space="0" w:color="auto"/>
              <w:right w:val="single" w:sz="4" w:space="0" w:color="auto"/>
            </w:tcBorders>
            <w:shd w:val="clear" w:color="000000" w:fill="FFFFFF"/>
            <w:noWrap/>
            <w:vAlign w:val="center"/>
            <w:hideMark/>
          </w:tcPr>
          <w:p w:rsidR="003C1027" w:rsidRPr="003C1027" w:rsidRDefault="003C1027" w:rsidP="003C1027">
            <w:pPr>
              <w:spacing w:after="0" w:line="240" w:lineRule="auto"/>
              <w:rPr>
                <w:rFonts w:ascii="Arial" w:eastAsia="Times New Roman" w:hAnsi="Arial" w:cs="Arial"/>
                <w:color w:val="000000"/>
                <w:sz w:val="14"/>
                <w:szCs w:val="14"/>
                <w:lang w:val="es-MX" w:eastAsia="es-MX"/>
              </w:rPr>
            </w:pPr>
            <w:r w:rsidRPr="003C1027">
              <w:rPr>
                <w:rFonts w:ascii="Arial" w:eastAsia="Times New Roman" w:hAnsi="Arial" w:cs="Arial"/>
                <w:color w:val="000000"/>
                <w:sz w:val="14"/>
                <w:szCs w:val="14"/>
                <w:lang w:val="es-MX" w:eastAsia="es-MX"/>
              </w:rPr>
              <w:t>1.04.04</w:t>
            </w:r>
          </w:p>
        </w:tc>
        <w:tc>
          <w:tcPr>
            <w:tcW w:w="2866" w:type="dxa"/>
            <w:tcBorders>
              <w:top w:val="nil"/>
              <w:left w:val="nil"/>
              <w:bottom w:val="single" w:sz="4" w:space="0" w:color="auto"/>
              <w:right w:val="single" w:sz="4" w:space="0" w:color="auto"/>
            </w:tcBorders>
            <w:shd w:val="clear" w:color="000000" w:fill="FFFFFF"/>
            <w:noWrap/>
            <w:vAlign w:val="center"/>
            <w:hideMark/>
          </w:tcPr>
          <w:p w:rsidR="003C1027" w:rsidRPr="003C1027" w:rsidRDefault="003C1027" w:rsidP="003C1027">
            <w:pPr>
              <w:spacing w:after="0" w:line="240" w:lineRule="auto"/>
              <w:rPr>
                <w:rFonts w:ascii="Arial" w:eastAsia="Times New Roman" w:hAnsi="Arial" w:cs="Arial"/>
                <w:sz w:val="14"/>
                <w:szCs w:val="14"/>
                <w:lang w:val="es-MX" w:eastAsia="es-MX"/>
              </w:rPr>
            </w:pPr>
            <w:r w:rsidRPr="003C1027">
              <w:rPr>
                <w:rFonts w:ascii="Arial" w:eastAsia="Times New Roman" w:hAnsi="Arial" w:cs="Arial"/>
                <w:sz w:val="14"/>
                <w:szCs w:val="14"/>
                <w:lang w:val="es-MX" w:eastAsia="es-MX"/>
              </w:rPr>
              <w:t>Servicios de ciencias económicas y sociales</w:t>
            </w:r>
          </w:p>
        </w:tc>
        <w:tc>
          <w:tcPr>
            <w:tcW w:w="1531" w:type="dxa"/>
            <w:tcBorders>
              <w:top w:val="nil"/>
              <w:left w:val="nil"/>
              <w:bottom w:val="single" w:sz="4" w:space="0" w:color="auto"/>
              <w:right w:val="single" w:sz="4" w:space="0" w:color="auto"/>
            </w:tcBorders>
            <w:shd w:val="clear" w:color="000000" w:fill="FFFFFF"/>
            <w:noWrap/>
            <w:vAlign w:val="center"/>
            <w:hideMark/>
          </w:tcPr>
          <w:p w:rsidR="003C1027" w:rsidRPr="003C1027" w:rsidRDefault="003C1027" w:rsidP="003C1027">
            <w:pPr>
              <w:spacing w:after="0" w:line="240" w:lineRule="auto"/>
              <w:jc w:val="right"/>
              <w:rPr>
                <w:rFonts w:ascii="Arial" w:eastAsia="Times New Roman" w:hAnsi="Arial" w:cs="Arial"/>
                <w:sz w:val="14"/>
                <w:szCs w:val="14"/>
                <w:lang w:val="es-MX" w:eastAsia="es-MX"/>
              </w:rPr>
            </w:pPr>
            <w:r w:rsidRPr="003C1027">
              <w:rPr>
                <w:rFonts w:ascii="Arial" w:eastAsia="Times New Roman" w:hAnsi="Arial" w:cs="Arial"/>
                <w:sz w:val="14"/>
                <w:szCs w:val="14"/>
                <w:lang w:val="es-MX" w:eastAsia="es-MX"/>
              </w:rPr>
              <w:t>102.477.197</w:t>
            </w:r>
          </w:p>
        </w:tc>
        <w:tc>
          <w:tcPr>
            <w:tcW w:w="1252" w:type="dxa"/>
            <w:tcBorders>
              <w:top w:val="nil"/>
              <w:left w:val="nil"/>
              <w:bottom w:val="single" w:sz="4" w:space="0" w:color="auto"/>
              <w:right w:val="single" w:sz="4" w:space="0" w:color="auto"/>
            </w:tcBorders>
            <w:shd w:val="clear" w:color="000000" w:fill="FFFFFF"/>
            <w:noWrap/>
            <w:vAlign w:val="center"/>
            <w:hideMark/>
          </w:tcPr>
          <w:p w:rsidR="003C1027" w:rsidRPr="003C1027" w:rsidRDefault="003C1027" w:rsidP="003C1027">
            <w:pPr>
              <w:spacing w:after="0" w:line="240" w:lineRule="auto"/>
              <w:jc w:val="right"/>
              <w:rPr>
                <w:rFonts w:ascii="Arial" w:eastAsia="Times New Roman" w:hAnsi="Arial" w:cs="Arial"/>
                <w:sz w:val="14"/>
                <w:szCs w:val="14"/>
                <w:lang w:val="es-MX" w:eastAsia="es-MX"/>
              </w:rPr>
            </w:pPr>
            <w:r w:rsidRPr="003C1027">
              <w:rPr>
                <w:rFonts w:ascii="Arial" w:eastAsia="Times New Roman" w:hAnsi="Arial" w:cs="Arial"/>
                <w:sz w:val="14"/>
                <w:szCs w:val="14"/>
                <w:lang w:val="es-MX" w:eastAsia="es-MX"/>
              </w:rPr>
              <w:t>26.866.813</w:t>
            </w:r>
          </w:p>
        </w:tc>
        <w:tc>
          <w:tcPr>
            <w:tcW w:w="1289" w:type="dxa"/>
            <w:tcBorders>
              <w:top w:val="nil"/>
              <w:left w:val="nil"/>
              <w:bottom w:val="single" w:sz="4" w:space="0" w:color="auto"/>
              <w:right w:val="single" w:sz="4" w:space="0" w:color="auto"/>
            </w:tcBorders>
            <w:shd w:val="clear" w:color="auto" w:fill="auto"/>
            <w:noWrap/>
            <w:vAlign w:val="bottom"/>
            <w:hideMark/>
          </w:tcPr>
          <w:p w:rsidR="003C1027" w:rsidRPr="003C1027" w:rsidRDefault="003C1027" w:rsidP="003C1027">
            <w:pPr>
              <w:spacing w:after="0" w:line="240" w:lineRule="auto"/>
              <w:jc w:val="right"/>
              <w:rPr>
                <w:rFonts w:ascii="Arial" w:eastAsia="Times New Roman" w:hAnsi="Arial" w:cs="Arial"/>
                <w:sz w:val="14"/>
                <w:szCs w:val="14"/>
                <w:lang w:val="es-MX" w:eastAsia="es-MX"/>
              </w:rPr>
            </w:pPr>
            <w:r w:rsidRPr="003C1027">
              <w:rPr>
                <w:rFonts w:ascii="Arial" w:eastAsia="Times New Roman" w:hAnsi="Arial" w:cs="Arial"/>
                <w:sz w:val="14"/>
                <w:szCs w:val="14"/>
                <w:lang w:val="es-MX" w:eastAsia="es-MX"/>
              </w:rPr>
              <w:t xml:space="preserve">                  63.999.426 </w:t>
            </w:r>
          </w:p>
        </w:tc>
        <w:tc>
          <w:tcPr>
            <w:tcW w:w="1296" w:type="dxa"/>
            <w:tcBorders>
              <w:top w:val="nil"/>
              <w:left w:val="nil"/>
              <w:bottom w:val="single" w:sz="4" w:space="0" w:color="auto"/>
              <w:right w:val="single" w:sz="4" w:space="0" w:color="auto"/>
            </w:tcBorders>
            <w:shd w:val="clear" w:color="auto" w:fill="auto"/>
            <w:noWrap/>
            <w:vAlign w:val="bottom"/>
            <w:hideMark/>
          </w:tcPr>
          <w:p w:rsidR="003C1027" w:rsidRPr="003C1027" w:rsidRDefault="003C1027" w:rsidP="003C1027">
            <w:pPr>
              <w:spacing w:after="0" w:line="240" w:lineRule="auto"/>
              <w:jc w:val="right"/>
              <w:rPr>
                <w:rFonts w:ascii="Arial" w:eastAsia="Times New Roman" w:hAnsi="Arial" w:cs="Arial"/>
                <w:sz w:val="14"/>
                <w:szCs w:val="14"/>
                <w:lang w:val="es-MX" w:eastAsia="es-MX"/>
              </w:rPr>
            </w:pPr>
            <w:r w:rsidRPr="003C1027">
              <w:rPr>
                <w:rFonts w:ascii="Arial" w:eastAsia="Times New Roman" w:hAnsi="Arial" w:cs="Arial"/>
                <w:sz w:val="14"/>
                <w:szCs w:val="14"/>
                <w:lang w:val="es-MX" w:eastAsia="es-MX"/>
              </w:rPr>
              <w:t xml:space="preserve">                90.866.240 </w:t>
            </w:r>
          </w:p>
        </w:tc>
        <w:tc>
          <w:tcPr>
            <w:tcW w:w="992" w:type="dxa"/>
            <w:tcBorders>
              <w:top w:val="nil"/>
              <w:left w:val="nil"/>
              <w:bottom w:val="single" w:sz="4" w:space="0" w:color="auto"/>
              <w:right w:val="single" w:sz="4" w:space="0" w:color="auto"/>
            </w:tcBorders>
            <w:shd w:val="clear" w:color="auto" w:fill="auto"/>
            <w:noWrap/>
            <w:vAlign w:val="bottom"/>
            <w:hideMark/>
          </w:tcPr>
          <w:p w:rsidR="003C1027" w:rsidRPr="003C1027" w:rsidRDefault="003C1027" w:rsidP="003C1027">
            <w:pPr>
              <w:spacing w:after="0" w:line="240" w:lineRule="auto"/>
              <w:jc w:val="right"/>
              <w:rPr>
                <w:rFonts w:ascii="Arial" w:eastAsia="Times New Roman" w:hAnsi="Arial" w:cs="Arial"/>
                <w:sz w:val="14"/>
                <w:szCs w:val="14"/>
                <w:lang w:val="es-MX" w:eastAsia="es-MX"/>
              </w:rPr>
            </w:pPr>
            <w:r w:rsidRPr="003C1027">
              <w:rPr>
                <w:rFonts w:ascii="Arial" w:eastAsia="Times New Roman" w:hAnsi="Arial" w:cs="Arial"/>
                <w:sz w:val="14"/>
                <w:szCs w:val="14"/>
                <w:lang w:val="es-MX" w:eastAsia="es-MX"/>
              </w:rPr>
              <w:t>89%</w:t>
            </w:r>
          </w:p>
        </w:tc>
      </w:tr>
      <w:tr w:rsidR="003C1027" w:rsidRPr="003C1027" w:rsidTr="00A357C5">
        <w:trPr>
          <w:trHeight w:val="300"/>
          <w:jc w:val="center"/>
        </w:trPr>
        <w:tc>
          <w:tcPr>
            <w:tcW w:w="839" w:type="dxa"/>
            <w:tcBorders>
              <w:top w:val="nil"/>
              <w:left w:val="single" w:sz="4" w:space="0" w:color="auto"/>
              <w:bottom w:val="single" w:sz="4" w:space="0" w:color="auto"/>
              <w:right w:val="single" w:sz="4" w:space="0" w:color="auto"/>
            </w:tcBorders>
            <w:shd w:val="clear" w:color="000000" w:fill="FFFFFF"/>
            <w:noWrap/>
            <w:vAlign w:val="center"/>
            <w:hideMark/>
          </w:tcPr>
          <w:p w:rsidR="003C1027" w:rsidRPr="003C1027" w:rsidRDefault="003C1027" w:rsidP="003C1027">
            <w:pPr>
              <w:spacing w:after="0" w:line="240" w:lineRule="auto"/>
              <w:rPr>
                <w:rFonts w:ascii="Arial" w:eastAsia="Times New Roman" w:hAnsi="Arial" w:cs="Arial"/>
                <w:color w:val="000000"/>
                <w:sz w:val="14"/>
                <w:szCs w:val="14"/>
                <w:lang w:val="es-MX" w:eastAsia="es-MX"/>
              </w:rPr>
            </w:pPr>
            <w:r w:rsidRPr="003C1027">
              <w:rPr>
                <w:rFonts w:ascii="Arial" w:eastAsia="Times New Roman" w:hAnsi="Arial" w:cs="Arial"/>
                <w:color w:val="000000"/>
                <w:sz w:val="14"/>
                <w:szCs w:val="14"/>
                <w:lang w:val="es-MX" w:eastAsia="es-MX"/>
              </w:rPr>
              <w:t>1.04.06</w:t>
            </w:r>
          </w:p>
        </w:tc>
        <w:tc>
          <w:tcPr>
            <w:tcW w:w="2866" w:type="dxa"/>
            <w:tcBorders>
              <w:top w:val="nil"/>
              <w:left w:val="nil"/>
              <w:bottom w:val="single" w:sz="4" w:space="0" w:color="auto"/>
              <w:right w:val="single" w:sz="4" w:space="0" w:color="auto"/>
            </w:tcBorders>
            <w:shd w:val="clear" w:color="000000" w:fill="FFFFFF"/>
            <w:noWrap/>
            <w:vAlign w:val="center"/>
            <w:hideMark/>
          </w:tcPr>
          <w:p w:rsidR="003C1027" w:rsidRPr="003C1027" w:rsidRDefault="003C1027" w:rsidP="003C1027">
            <w:pPr>
              <w:spacing w:after="0" w:line="240" w:lineRule="auto"/>
              <w:rPr>
                <w:rFonts w:ascii="Arial" w:eastAsia="Times New Roman" w:hAnsi="Arial" w:cs="Arial"/>
                <w:sz w:val="14"/>
                <w:szCs w:val="14"/>
                <w:lang w:val="es-MX" w:eastAsia="es-MX"/>
              </w:rPr>
            </w:pPr>
            <w:r w:rsidRPr="003C1027">
              <w:rPr>
                <w:rFonts w:ascii="Arial" w:eastAsia="Times New Roman" w:hAnsi="Arial" w:cs="Arial"/>
                <w:sz w:val="14"/>
                <w:szCs w:val="14"/>
                <w:lang w:val="es-MX" w:eastAsia="es-MX"/>
              </w:rPr>
              <w:t xml:space="preserve">Servicios Generales </w:t>
            </w:r>
          </w:p>
        </w:tc>
        <w:tc>
          <w:tcPr>
            <w:tcW w:w="1531" w:type="dxa"/>
            <w:tcBorders>
              <w:top w:val="nil"/>
              <w:left w:val="nil"/>
              <w:bottom w:val="single" w:sz="4" w:space="0" w:color="auto"/>
              <w:right w:val="single" w:sz="4" w:space="0" w:color="auto"/>
            </w:tcBorders>
            <w:shd w:val="clear" w:color="000000" w:fill="FFFFFF"/>
            <w:noWrap/>
            <w:vAlign w:val="center"/>
            <w:hideMark/>
          </w:tcPr>
          <w:p w:rsidR="003C1027" w:rsidRPr="003C1027" w:rsidRDefault="003C1027" w:rsidP="003C1027">
            <w:pPr>
              <w:spacing w:after="0" w:line="240" w:lineRule="auto"/>
              <w:jc w:val="right"/>
              <w:rPr>
                <w:rFonts w:ascii="Arial" w:eastAsia="Times New Roman" w:hAnsi="Arial" w:cs="Arial"/>
                <w:sz w:val="14"/>
                <w:szCs w:val="14"/>
                <w:lang w:val="es-MX" w:eastAsia="es-MX"/>
              </w:rPr>
            </w:pPr>
            <w:r w:rsidRPr="003C1027">
              <w:rPr>
                <w:rFonts w:ascii="Arial" w:eastAsia="Times New Roman" w:hAnsi="Arial" w:cs="Arial"/>
                <w:sz w:val="14"/>
                <w:szCs w:val="14"/>
                <w:lang w:val="es-MX" w:eastAsia="es-MX"/>
              </w:rPr>
              <w:t>32.662.400</w:t>
            </w:r>
          </w:p>
        </w:tc>
        <w:tc>
          <w:tcPr>
            <w:tcW w:w="1252" w:type="dxa"/>
            <w:tcBorders>
              <w:top w:val="nil"/>
              <w:left w:val="nil"/>
              <w:bottom w:val="single" w:sz="4" w:space="0" w:color="auto"/>
              <w:right w:val="single" w:sz="4" w:space="0" w:color="auto"/>
            </w:tcBorders>
            <w:shd w:val="clear" w:color="000000" w:fill="FFFFFF"/>
            <w:noWrap/>
            <w:vAlign w:val="center"/>
            <w:hideMark/>
          </w:tcPr>
          <w:p w:rsidR="003C1027" w:rsidRPr="003C1027" w:rsidRDefault="003C1027" w:rsidP="003C1027">
            <w:pPr>
              <w:spacing w:after="0" w:line="240" w:lineRule="auto"/>
              <w:jc w:val="right"/>
              <w:rPr>
                <w:rFonts w:ascii="Arial" w:eastAsia="Times New Roman" w:hAnsi="Arial" w:cs="Arial"/>
                <w:sz w:val="14"/>
                <w:szCs w:val="14"/>
                <w:lang w:val="es-MX" w:eastAsia="es-MX"/>
              </w:rPr>
            </w:pPr>
            <w:r w:rsidRPr="003C1027">
              <w:rPr>
                <w:rFonts w:ascii="Arial" w:eastAsia="Times New Roman" w:hAnsi="Arial" w:cs="Arial"/>
                <w:sz w:val="14"/>
                <w:szCs w:val="14"/>
                <w:lang w:val="es-MX" w:eastAsia="es-MX"/>
              </w:rPr>
              <w:t>10.815.230</w:t>
            </w:r>
          </w:p>
        </w:tc>
        <w:tc>
          <w:tcPr>
            <w:tcW w:w="1289" w:type="dxa"/>
            <w:tcBorders>
              <w:top w:val="nil"/>
              <w:left w:val="nil"/>
              <w:bottom w:val="single" w:sz="4" w:space="0" w:color="auto"/>
              <w:right w:val="single" w:sz="4" w:space="0" w:color="auto"/>
            </w:tcBorders>
            <w:shd w:val="clear" w:color="auto" w:fill="auto"/>
            <w:noWrap/>
            <w:vAlign w:val="bottom"/>
            <w:hideMark/>
          </w:tcPr>
          <w:p w:rsidR="003C1027" w:rsidRPr="003C1027" w:rsidRDefault="003C1027" w:rsidP="003C1027">
            <w:pPr>
              <w:spacing w:after="0" w:line="240" w:lineRule="auto"/>
              <w:jc w:val="right"/>
              <w:rPr>
                <w:rFonts w:ascii="Arial" w:eastAsia="Times New Roman" w:hAnsi="Arial" w:cs="Arial"/>
                <w:sz w:val="14"/>
                <w:szCs w:val="14"/>
                <w:lang w:val="es-MX" w:eastAsia="es-MX"/>
              </w:rPr>
            </w:pPr>
            <w:r w:rsidRPr="003C1027">
              <w:rPr>
                <w:rFonts w:ascii="Arial" w:eastAsia="Times New Roman" w:hAnsi="Arial" w:cs="Arial"/>
                <w:sz w:val="14"/>
                <w:szCs w:val="14"/>
                <w:lang w:val="es-MX" w:eastAsia="es-MX"/>
              </w:rPr>
              <w:t xml:space="preserve">                  15.233.530 </w:t>
            </w:r>
          </w:p>
        </w:tc>
        <w:tc>
          <w:tcPr>
            <w:tcW w:w="1296" w:type="dxa"/>
            <w:tcBorders>
              <w:top w:val="nil"/>
              <w:left w:val="nil"/>
              <w:bottom w:val="single" w:sz="4" w:space="0" w:color="auto"/>
              <w:right w:val="single" w:sz="4" w:space="0" w:color="auto"/>
            </w:tcBorders>
            <w:shd w:val="clear" w:color="auto" w:fill="auto"/>
            <w:noWrap/>
            <w:vAlign w:val="bottom"/>
            <w:hideMark/>
          </w:tcPr>
          <w:p w:rsidR="003C1027" w:rsidRPr="003C1027" w:rsidRDefault="003C1027" w:rsidP="003C1027">
            <w:pPr>
              <w:spacing w:after="0" w:line="240" w:lineRule="auto"/>
              <w:jc w:val="right"/>
              <w:rPr>
                <w:rFonts w:ascii="Arial" w:eastAsia="Times New Roman" w:hAnsi="Arial" w:cs="Arial"/>
                <w:sz w:val="14"/>
                <w:szCs w:val="14"/>
                <w:lang w:val="es-MX" w:eastAsia="es-MX"/>
              </w:rPr>
            </w:pPr>
            <w:r w:rsidRPr="003C1027">
              <w:rPr>
                <w:rFonts w:ascii="Arial" w:eastAsia="Times New Roman" w:hAnsi="Arial" w:cs="Arial"/>
                <w:sz w:val="14"/>
                <w:szCs w:val="14"/>
                <w:lang w:val="es-MX" w:eastAsia="es-MX"/>
              </w:rPr>
              <w:t xml:space="preserve">                26.048.760 </w:t>
            </w:r>
          </w:p>
        </w:tc>
        <w:tc>
          <w:tcPr>
            <w:tcW w:w="992" w:type="dxa"/>
            <w:tcBorders>
              <w:top w:val="nil"/>
              <w:left w:val="nil"/>
              <w:bottom w:val="single" w:sz="4" w:space="0" w:color="auto"/>
              <w:right w:val="single" w:sz="4" w:space="0" w:color="auto"/>
            </w:tcBorders>
            <w:shd w:val="clear" w:color="auto" w:fill="auto"/>
            <w:noWrap/>
            <w:vAlign w:val="bottom"/>
            <w:hideMark/>
          </w:tcPr>
          <w:p w:rsidR="003C1027" w:rsidRPr="003C1027" w:rsidRDefault="003C1027" w:rsidP="003C1027">
            <w:pPr>
              <w:spacing w:after="0" w:line="240" w:lineRule="auto"/>
              <w:jc w:val="right"/>
              <w:rPr>
                <w:rFonts w:ascii="Arial" w:eastAsia="Times New Roman" w:hAnsi="Arial" w:cs="Arial"/>
                <w:sz w:val="14"/>
                <w:szCs w:val="14"/>
                <w:lang w:val="es-MX" w:eastAsia="es-MX"/>
              </w:rPr>
            </w:pPr>
            <w:r w:rsidRPr="003C1027">
              <w:rPr>
                <w:rFonts w:ascii="Arial" w:eastAsia="Times New Roman" w:hAnsi="Arial" w:cs="Arial"/>
                <w:sz w:val="14"/>
                <w:szCs w:val="14"/>
                <w:lang w:val="es-MX" w:eastAsia="es-MX"/>
              </w:rPr>
              <w:t>80%</w:t>
            </w:r>
          </w:p>
        </w:tc>
      </w:tr>
      <w:tr w:rsidR="003C1027" w:rsidRPr="003C1027" w:rsidTr="00A357C5">
        <w:trPr>
          <w:trHeight w:val="300"/>
          <w:jc w:val="center"/>
        </w:trPr>
        <w:tc>
          <w:tcPr>
            <w:tcW w:w="839" w:type="dxa"/>
            <w:tcBorders>
              <w:top w:val="nil"/>
              <w:left w:val="single" w:sz="4" w:space="0" w:color="auto"/>
              <w:bottom w:val="single" w:sz="4" w:space="0" w:color="auto"/>
              <w:right w:val="single" w:sz="4" w:space="0" w:color="auto"/>
            </w:tcBorders>
            <w:shd w:val="clear" w:color="000000" w:fill="FFFFFF"/>
            <w:noWrap/>
            <w:vAlign w:val="center"/>
            <w:hideMark/>
          </w:tcPr>
          <w:p w:rsidR="003C1027" w:rsidRPr="003C1027" w:rsidRDefault="003C1027" w:rsidP="003C1027">
            <w:pPr>
              <w:spacing w:after="0" w:line="240" w:lineRule="auto"/>
              <w:rPr>
                <w:rFonts w:ascii="Arial" w:eastAsia="Times New Roman" w:hAnsi="Arial" w:cs="Arial"/>
                <w:color w:val="000000"/>
                <w:sz w:val="14"/>
                <w:szCs w:val="14"/>
                <w:lang w:val="es-MX" w:eastAsia="es-MX"/>
              </w:rPr>
            </w:pPr>
            <w:r w:rsidRPr="003C1027">
              <w:rPr>
                <w:rFonts w:ascii="Arial" w:eastAsia="Times New Roman" w:hAnsi="Arial" w:cs="Arial"/>
                <w:color w:val="000000"/>
                <w:sz w:val="14"/>
                <w:szCs w:val="14"/>
                <w:lang w:val="es-MX" w:eastAsia="es-MX"/>
              </w:rPr>
              <w:t>1.04.99</w:t>
            </w:r>
          </w:p>
        </w:tc>
        <w:tc>
          <w:tcPr>
            <w:tcW w:w="2866" w:type="dxa"/>
            <w:tcBorders>
              <w:top w:val="nil"/>
              <w:left w:val="nil"/>
              <w:bottom w:val="single" w:sz="4" w:space="0" w:color="auto"/>
              <w:right w:val="single" w:sz="4" w:space="0" w:color="auto"/>
            </w:tcBorders>
            <w:shd w:val="clear" w:color="000000" w:fill="FFFFFF"/>
            <w:noWrap/>
            <w:vAlign w:val="center"/>
            <w:hideMark/>
          </w:tcPr>
          <w:p w:rsidR="003C1027" w:rsidRPr="003C1027" w:rsidRDefault="003C1027" w:rsidP="003C1027">
            <w:pPr>
              <w:spacing w:after="0" w:line="240" w:lineRule="auto"/>
              <w:rPr>
                <w:rFonts w:ascii="Arial" w:eastAsia="Times New Roman" w:hAnsi="Arial" w:cs="Arial"/>
                <w:sz w:val="14"/>
                <w:szCs w:val="14"/>
                <w:lang w:val="es-MX" w:eastAsia="es-MX"/>
              </w:rPr>
            </w:pPr>
            <w:r w:rsidRPr="003C1027">
              <w:rPr>
                <w:rFonts w:ascii="Arial" w:eastAsia="Times New Roman" w:hAnsi="Arial" w:cs="Arial"/>
                <w:sz w:val="14"/>
                <w:szCs w:val="14"/>
                <w:lang w:val="es-MX" w:eastAsia="es-MX"/>
              </w:rPr>
              <w:t>Otros servicios de gestión y apoyo</w:t>
            </w:r>
          </w:p>
        </w:tc>
        <w:tc>
          <w:tcPr>
            <w:tcW w:w="1531" w:type="dxa"/>
            <w:tcBorders>
              <w:top w:val="nil"/>
              <w:left w:val="nil"/>
              <w:bottom w:val="single" w:sz="4" w:space="0" w:color="auto"/>
              <w:right w:val="single" w:sz="4" w:space="0" w:color="auto"/>
            </w:tcBorders>
            <w:shd w:val="clear" w:color="000000" w:fill="FFFFFF"/>
            <w:noWrap/>
            <w:vAlign w:val="center"/>
            <w:hideMark/>
          </w:tcPr>
          <w:p w:rsidR="003C1027" w:rsidRPr="003C1027" w:rsidRDefault="003C1027" w:rsidP="003C1027">
            <w:pPr>
              <w:spacing w:after="0" w:line="240" w:lineRule="auto"/>
              <w:jc w:val="right"/>
              <w:rPr>
                <w:rFonts w:ascii="Arial" w:eastAsia="Times New Roman" w:hAnsi="Arial" w:cs="Arial"/>
                <w:sz w:val="14"/>
                <w:szCs w:val="14"/>
                <w:lang w:val="es-MX" w:eastAsia="es-MX"/>
              </w:rPr>
            </w:pPr>
            <w:r w:rsidRPr="003C1027">
              <w:rPr>
                <w:rFonts w:ascii="Arial" w:eastAsia="Times New Roman" w:hAnsi="Arial" w:cs="Arial"/>
                <w:sz w:val="14"/>
                <w:szCs w:val="14"/>
                <w:lang w:val="es-MX" w:eastAsia="es-MX"/>
              </w:rPr>
              <w:t>368.349.544</w:t>
            </w:r>
          </w:p>
        </w:tc>
        <w:tc>
          <w:tcPr>
            <w:tcW w:w="1252" w:type="dxa"/>
            <w:tcBorders>
              <w:top w:val="nil"/>
              <w:left w:val="nil"/>
              <w:bottom w:val="single" w:sz="4" w:space="0" w:color="auto"/>
              <w:right w:val="single" w:sz="4" w:space="0" w:color="auto"/>
            </w:tcBorders>
            <w:shd w:val="clear" w:color="000000" w:fill="FFFFFF"/>
            <w:noWrap/>
            <w:vAlign w:val="center"/>
            <w:hideMark/>
          </w:tcPr>
          <w:p w:rsidR="003C1027" w:rsidRPr="003C1027" w:rsidRDefault="003C1027" w:rsidP="003C1027">
            <w:pPr>
              <w:spacing w:after="0" w:line="240" w:lineRule="auto"/>
              <w:jc w:val="right"/>
              <w:rPr>
                <w:rFonts w:ascii="Arial" w:eastAsia="Times New Roman" w:hAnsi="Arial" w:cs="Arial"/>
                <w:sz w:val="14"/>
                <w:szCs w:val="14"/>
                <w:lang w:val="es-MX" w:eastAsia="es-MX"/>
              </w:rPr>
            </w:pPr>
            <w:r w:rsidRPr="003C1027">
              <w:rPr>
                <w:rFonts w:ascii="Arial" w:eastAsia="Times New Roman" w:hAnsi="Arial" w:cs="Arial"/>
                <w:sz w:val="14"/>
                <w:szCs w:val="14"/>
                <w:lang w:val="es-MX" w:eastAsia="es-MX"/>
              </w:rPr>
              <w:t>94.943.880</w:t>
            </w:r>
          </w:p>
        </w:tc>
        <w:tc>
          <w:tcPr>
            <w:tcW w:w="1289" w:type="dxa"/>
            <w:tcBorders>
              <w:top w:val="nil"/>
              <w:left w:val="nil"/>
              <w:bottom w:val="single" w:sz="4" w:space="0" w:color="auto"/>
              <w:right w:val="single" w:sz="4" w:space="0" w:color="auto"/>
            </w:tcBorders>
            <w:shd w:val="clear" w:color="auto" w:fill="auto"/>
            <w:noWrap/>
            <w:vAlign w:val="bottom"/>
            <w:hideMark/>
          </w:tcPr>
          <w:p w:rsidR="003C1027" w:rsidRPr="003C1027" w:rsidRDefault="003C1027" w:rsidP="003C1027">
            <w:pPr>
              <w:spacing w:after="0" w:line="240" w:lineRule="auto"/>
              <w:jc w:val="right"/>
              <w:rPr>
                <w:rFonts w:ascii="Arial" w:eastAsia="Times New Roman" w:hAnsi="Arial" w:cs="Arial"/>
                <w:sz w:val="14"/>
                <w:szCs w:val="14"/>
                <w:lang w:val="es-MX" w:eastAsia="es-MX"/>
              </w:rPr>
            </w:pPr>
            <w:r w:rsidRPr="003C1027">
              <w:rPr>
                <w:rFonts w:ascii="Arial" w:eastAsia="Times New Roman" w:hAnsi="Arial" w:cs="Arial"/>
                <w:sz w:val="14"/>
                <w:szCs w:val="14"/>
                <w:lang w:val="es-MX" w:eastAsia="es-MX"/>
              </w:rPr>
              <w:t xml:space="preserve">                192.877.901 </w:t>
            </w:r>
          </w:p>
        </w:tc>
        <w:tc>
          <w:tcPr>
            <w:tcW w:w="1296" w:type="dxa"/>
            <w:tcBorders>
              <w:top w:val="nil"/>
              <w:left w:val="nil"/>
              <w:bottom w:val="single" w:sz="4" w:space="0" w:color="auto"/>
              <w:right w:val="single" w:sz="4" w:space="0" w:color="auto"/>
            </w:tcBorders>
            <w:shd w:val="clear" w:color="auto" w:fill="auto"/>
            <w:noWrap/>
            <w:vAlign w:val="bottom"/>
            <w:hideMark/>
          </w:tcPr>
          <w:p w:rsidR="003C1027" w:rsidRPr="003C1027" w:rsidRDefault="003C1027" w:rsidP="003C1027">
            <w:pPr>
              <w:spacing w:after="0" w:line="240" w:lineRule="auto"/>
              <w:jc w:val="right"/>
              <w:rPr>
                <w:rFonts w:ascii="Arial" w:eastAsia="Times New Roman" w:hAnsi="Arial" w:cs="Arial"/>
                <w:sz w:val="14"/>
                <w:szCs w:val="14"/>
                <w:lang w:val="es-MX" w:eastAsia="es-MX"/>
              </w:rPr>
            </w:pPr>
            <w:r w:rsidRPr="003C1027">
              <w:rPr>
                <w:rFonts w:ascii="Arial" w:eastAsia="Times New Roman" w:hAnsi="Arial" w:cs="Arial"/>
                <w:sz w:val="14"/>
                <w:szCs w:val="14"/>
                <w:lang w:val="es-MX" w:eastAsia="es-MX"/>
              </w:rPr>
              <w:t xml:space="preserve">             287.821.782 </w:t>
            </w:r>
          </w:p>
        </w:tc>
        <w:tc>
          <w:tcPr>
            <w:tcW w:w="992" w:type="dxa"/>
            <w:tcBorders>
              <w:top w:val="nil"/>
              <w:left w:val="nil"/>
              <w:bottom w:val="single" w:sz="4" w:space="0" w:color="auto"/>
              <w:right w:val="single" w:sz="4" w:space="0" w:color="auto"/>
            </w:tcBorders>
            <w:shd w:val="clear" w:color="auto" w:fill="auto"/>
            <w:noWrap/>
            <w:vAlign w:val="bottom"/>
            <w:hideMark/>
          </w:tcPr>
          <w:p w:rsidR="003C1027" w:rsidRPr="003C1027" w:rsidRDefault="003C1027" w:rsidP="003C1027">
            <w:pPr>
              <w:spacing w:after="0" w:line="240" w:lineRule="auto"/>
              <w:jc w:val="right"/>
              <w:rPr>
                <w:rFonts w:ascii="Arial" w:eastAsia="Times New Roman" w:hAnsi="Arial" w:cs="Arial"/>
                <w:sz w:val="14"/>
                <w:szCs w:val="14"/>
                <w:lang w:val="es-MX" w:eastAsia="es-MX"/>
              </w:rPr>
            </w:pPr>
            <w:r w:rsidRPr="003C1027">
              <w:rPr>
                <w:rFonts w:ascii="Arial" w:eastAsia="Times New Roman" w:hAnsi="Arial" w:cs="Arial"/>
                <w:sz w:val="14"/>
                <w:szCs w:val="14"/>
                <w:lang w:val="es-MX" w:eastAsia="es-MX"/>
              </w:rPr>
              <w:t>78%</w:t>
            </w:r>
          </w:p>
        </w:tc>
      </w:tr>
      <w:tr w:rsidR="003C1027" w:rsidRPr="003C1027" w:rsidTr="00A357C5">
        <w:trPr>
          <w:trHeight w:val="300"/>
          <w:jc w:val="center"/>
        </w:trPr>
        <w:tc>
          <w:tcPr>
            <w:tcW w:w="839" w:type="dxa"/>
            <w:tcBorders>
              <w:top w:val="nil"/>
              <w:left w:val="single" w:sz="4" w:space="0" w:color="auto"/>
              <w:bottom w:val="single" w:sz="4" w:space="0" w:color="auto"/>
              <w:right w:val="single" w:sz="4" w:space="0" w:color="auto"/>
            </w:tcBorders>
            <w:shd w:val="clear" w:color="000000" w:fill="FFFFFF"/>
            <w:noWrap/>
            <w:vAlign w:val="center"/>
            <w:hideMark/>
          </w:tcPr>
          <w:p w:rsidR="003C1027" w:rsidRPr="003C1027" w:rsidRDefault="003C1027" w:rsidP="003C1027">
            <w:pPr>
              <w:spacing w:after="0" w:line="240" w:lineRule="auto"/>
              <w:rPr>
                <w:rFonts w:ascii="Arial" w:eastAsia="Times New Roman" w:hAnsi="Arial" w:cs="Arial"/>
                <w:color w:val="000000"/>
                <w:sz w:val="14"/>
                <w:szCs w:val="14"/>
                <w:lang w:val="es-MX" w:eastAsia="es-MX"/>
              </w:rPr>
            </w:pPr>
            <w:r w:rsidRPr="003C1027">
              <w:rPr>
                <w:rFonts w:ascii="Arial" w:eastAsia="Times New Roman" w:hAnsi="Arial" w:cs="Arial"/>
                <w:color w:val="000000"/>
                <w:sz w:val="14"/>
                <w:szCs w:val="14"/>
                <w:lang w:val="es-MX" w:eastAsia="es-MX"/>
              </w:rPr>
              <w:t>1.05.01</w:t>
            </w:r>
          </w:p>
        </w:tc>
        <w:tc>
          <w:tcPr>
            <w:tcW w:w="2866" w:type="dxa"/>
            <w:tcBorders>
              <w:top w:val="nil"/>
              <w:left w:val="nil"/>
              <w:bottom w:val="single" w:sz="4" w:space="0" w:color="auto"/>
              <w:right w:val="single" w:sz="4" w:space="0" w:color="auto"/>
            </w:tcBorders>
            <w:shd w:val="clear" w:color="000000" w:fill="FFFFFF"/>
            <w:noWrap/>
            <w:vAlign w:val="center"/>
            <w:hideMark/>
          </w:tcPr>
          <w:p w:rsidR="003C1027" w:rsidRPr="003C1027" w:rsidRDefault="003C1027" w:rsidP="003C1027">
            <w:pPr>
              <w:spacing w:after="0" w:line="240" w:lineRule="auto"/>
              <w:rPr>
                <w:rFonts w:ascii="Arial" w:eastAsia="Times New Roman" w:hAnsi="Arial" w:cs="Arial"/>
                <w:sz w:val="14"/>
                <w:szCs w:val="14"/>
                <w:lang w:val="es-MX" w:eastAsia="es-MX"/>
              </w:rPr>
            </w:pPr>
            <w:r w:rsidRPr="003C1027">
              <w:rPr>
                <w:rFonts w:ascii="Arial" w:eastAsia="Times New Roman" w:hAnsi="Arial" w:cs="Arial"/>
                <w:sz w:val="14"/>
                <w:szCs w:val="14"/>
                <w:lang w:val="es-MX" w:eastAsia="es-MX"/>
              </w:rPr>
              <w:t>Transporte dentro del país</w:t>
            </w:r>
          </w:p>
        </w:tc>
        <w:tc>
          <w:tcPr>
            <w:tcW w:w="1531" w:type="dxa"/>
            <w:tcBorders>
              <w:top w:val="nil"/>
              <w:left w:val="nil"/>
              <w:bottom w:val="single" w:sz="4" w:space="0" w:color="auto"/>
              <w:right w:val="single" w:sz="4" w:space="0" w:color="auto"/>
            </w:tcBorders>
            <w:shd w:val="clear" w:color="000000" w:fill="FFFFFF"/>
            <w:noWrap/>
            <w:vAlign w:val="center"/>
            <w:hideMark/>
          </w:tcPr>
          <w:p w:rsidR="003C1027" w:rsidRPr="003C1027" w:rsidRDefault="003C1027" w:rsidP="003C1027">
            <w:pPr>
              <w:spacing w:after="0" w:line="240" w:lineRule="auto"/>
              <w:jc w:val="right"/>
              <w:rPr>
                <w:rFonts w:ascii="Arial" w:eastAsia="Times New Roman" w:hAnsi="Arial" w:cs="Arial"/>
                <w:sz w:val="14"/>
                <w:szCs w:val="14"/>
                <w:lang w:val="es-MX" w:eastAsia="es-MX"/>
              </w:rPr>
            </w:pPr>
            <w:r w:rsidRPr="003C1027">
              <w:rPr>
                <w:rFonts w:ascii="Arial" w:eastAsia="Times New Roman" w:hAnsi="Arial" w:cs="Arial"/>
                <w:sz w:val="14"/>
                <w:szCs w:val="14"/>
                <w:lang w:val="es-MX" w:eastAsia="es-MX"/>
              </w:rPr>
              <w:t>15.082.560</w:t>
            </w:r>
          </w:p>
        </w:tc>
        <w:tc>
          <w:tcPr>
            <w:tcW w:w="1252" w:type="dxa"/>
            <w:tcBorders>
              <w:top w:val="nil"/>
              <w:left w:val="nil"/>
              <w:bottom w:val="single" w:sz="4" w:space="0" w:color="auto"/>
              <w:right w:val="single" w:sz="4" w:space="0" w:color="auto"/>
            </w:tcBorders>
            <w:shd w:val="clear" w:color="000000" w:fill="FFFFFF"/>
            <w:noWrap/>
            <w:vAlign w:val="center"/>
            <w:hideMark/>
          </w:tcPr>
          <w:p w:rsidR="003C1027" w:rsidRPr="003C1027" w:rsidRDefault="003C1027" w:rsidP="003C1027">
            <w:pPr>
              <w:spacing w:after="0" w:line="240" w:lineRule="auto"/>
              <w:jc w:val="right"/>
              <w:rPr>
                <w:rFonts w:ascii="Arial" w:eastAsia="Times New Roman" w:hAnsi="Arial" w:cs="Arial"/>
                <w:sz w:val="14"/>
                <w:szCs w:val="14"/>
                <w:lang w:val="es-MX" w:eastAsia="es-MX"/>
              </w:rPr>
            </w:pPr>
            <w:r w:rsidRPr="003C1027">
              <w:rPr>
                <w:rFonts w:ascii="Arial" w:eastAsia="Times New Roman" w:hAnsi="Arial" w:cs="Arial"/>
                <w:sz w:val="14"/>
                <w:szCs w:val="14"/>
                <w:lang w:val="es-MX" w:eastAsia="es-MX"/>
              </w:rPr>
              <w:t>2.062.250</w:t>
            </w:r>
          </w:p>
        </w:tc>
        <w:tc>
          <w:tcPr>
            <w:tcW w:w="1289" w:type="dxa"/>
            <w:tcBorders>
              <w:top w:val="nil"/>
              <w:left w:val="nil"/>
              <w:bottom w:val="single" w:sz="4" w:space="0" w:color="auto"/>
              <w:right w:val="single" w:sz="4" w:space="0" w:color="auto"/>
            </w:tcBorders>
            <w:shd w:val="clear" w:color="auto" w:fill="auto"/>
            <w:noWrap/>
            <w:vAlign w:val="bottom"/>
            <w:hideMark/>
          </w:tcPr>
          <w:p w:rsidR="003C1027" w:rsidRPr="003C1027" w:rsidRDefault="003C1027" w:rsidP="003C1027">
            <w:pPr>
              <w:spacing w:after="0" w:line="240" w:lineRule="auto"/>
              <w:jc w:val="right"/>
              <w:rPr>
                <w:rFonts w:ascii="Arial" w:eastAsia="Times New Roman" w:hAnsi="Arial" w:cs="Arial"/>
                <w:sz w:val="14"/>
                <w:szCs w:val="14"/>
                <w:lang w:val="es-MX" w:eastAsia="es-MX"/>
              </w:rPr>
            </w:pPr>
            <w:r w:rsidRPr="003C1027">
              <w:rPr>
                <w:rFonts w:ascii="Arial" w:eastAsia="Times New Roman" w:hAnsi="Arial" w:cs="Arial"/>
                <w:sz w:val="14"/>
                <w:szCs w:val="14"/>
                <w:lang w:val="es-MX" w:eastAsia="es-MX"/>
              </w:rPr>
              <w:t xml:space="preserve">                        699.800 </w:t>
            </w:r>
          </w:p>
        </w:tc>
        <w:tc>
          <w:tcPr>
            <w:tcW w:w="1296" w:type="dxa"/>
            <w:tcBorders>
              <w:top w:val="nil"/>
              <w:left w:val="nil"/>
              <w:bottom w:val="single" w:sz="4" w:space="0" w:color="auto"/>
              <w:right w:val="single" w:sz="4" w:space="0" w:color="auto"/>
            </w:tcBorders>
            <w:shd w:val="clear" w:color="auto" w:fill="auto"/>
            <w:noWrap/>
            <w:vAlign w:val="bottom"/>
            <w:hideMark/>
          </w:tcPr>
          <w:p w:rsidR="003C1027" w:rsidRPr="003C1027" w:rsidRDefault="003C1027" w:rsidP="003C1027">
            <w:pPr>
              <w:spacing w:after="0" w:line="240" w:lineRule="auto"/>
              <w:jc w:val="right"/>
              <w:rPr>
                <w:rFonts w:ascii="Arial" w:eastAsia="Times New Roman" w:hAnsi="Arial" w:cs="Arial"/>
                <w:sz w:val="14"/>
                <w:szCs w:val="14"/>
                <w:lang w:val="es-MX" w:eastAsia="es-MX"/>
              </w:rPr>
            </w:pPr>
            <w:r w:rsidRPr="003C1027">
              <w:rPr>
                <w:rFonts w:ascii="Arial" w:eastAsia="Times New Roman" w:hAnsi="Arial" w:cs="Arial"/>
                <w:sz w:val="14"/>
                <w:szCs w:val="14"/>
                <w:lang w:val="es-MX" w:eastAsia="es-MX"/>
              </w:rPr>
              <w:t xml:space="preserve">                  2.762.050 </w:t>
            </w:r>
          </w:p>
        </w:tc>
        <w:tc>
          <w:tcPr>
            <w:tcW w:w="992" w:type="dxa"/>
            <w:tcBorders>
              <w:top w:val="nil"/>
              <w:left w:val="nil"/>
              <w:bottom w:val="single" w:sz="4" w:space="0" w:color="auto"/>
              <w:right w:val="single" w:sz="4" w:space="0" w:color="auto"/>
            </w:tcBorders>
            <w:shd w:val="clear" w:color="auto" w:fill="auto"/>
            <w:noWrap/>
            <w:vAlign w:val="bottom"/>
            <w:hideMark/>
          </w:tcPr>
          <w:p w:rsidR="003C1027" w:rsidRPr="003C1027" w:rsidRDefault="003C1027" w:rsidP="003C1027">
            <w:pPr>
              <w:spacing w:after="0" w:line="240" w:lineRule="auto"/>
              <w:jc w:val="right"/>
              <w:rPr>
                <w:rFonts w:ascii="Arial" w:eastAsia="Times New Roman" w:hAnsi="Arial" w:cs="Arial"/>
                <w:sz w:val="14"/>
                <w:szCs w:val="14"/>
                <w:lang w:val="es-MX" w:eastAsia="es-MX"/>
              </w:rPr>
            </w:pPr>
            <w:r w:rsidRPr="003C1027">
              <w:rPr>
                <w:rFonts w:ascii="Arial" w:eastAsia="Times New Roman" w:hAnsi="Arial" w:cs="Arial"/>
                <w:sz w:val="14"/>
                <w:szCs w:val="14"/>
                <w:lang w:val="es-MX" w:eastAsia="es-MX"/>
              </w:rPr>
              <w:t>18%</w:t>
            </w:r>
          </w:p>
        </w:tc>
      </w:tr>
      <w:tr w:rsidR="003C1027" w:rsidRPr="003C1027" w:rsidTr="00A357C5">
        <w:trPr>
          <w:trHeight w:val="300"/>
          <w:jc w:val="center"/>
        </w:trPr>
        <w:tc>
          <w:tcPr>
            <w:tcW w:w="839" w:type="dxa"/>
            <w:tcBorders>
              <w:top w:val="nil"/>
              <w:left w:val="single" w:sz="4" w:space="0" w:color="auto"/>
              <w:bottom w:val="single" w:sz="4" w:space="0" w:color="auto"/>
              <w:right w:val="single" w:sz="4" w:space="0" w:color="auto"/>
            </w:tcBorders>
            <w:shd w:val="clear" w:color="000000" w:fill="FFFFFF"/>
            <w:noWrap/>
            <w:vAlign w:val="center"/>
            <w:hideMark/>
          </w:tcPr>
          <w:p w:rsidR="003C1027" w:rsidRPr="003C1027" w:rsidRDefault="003C1027" w:rsidP="003C1027">
            <w:pPr>
              <w:spacing w:after="0" w:line="240" w:lineRule="auto"/>
              <w:rPr>
                <w:rFonts w:ascii="Arial" w:eastAsia="Times New Roman" w:hAnsi="Arial" w:cs="Arial"/>
                <w:color w:val="000000"/>
                <w:sz w:val="14"/>
                <w:szCs w:val="14"/>
                <w:lang w:val="es-MX" w:eastAsia="es-MX"/>
              </w:rPr>
            </w:pPr>
            <w:r w:rsidRPr="003C1027">
              <w:rPr>
                <w:rFonts w:ascii="Arial" w:eastAsia="Times New Roman" w:hAnsi="Arial" w:cs="Arial"/>
                <w:color w:val="000000"/>
                <w:sz w:val="14"/>
                <w:szCs w:val="14"/>
                <w:lang w:val="es-MX" w:eastAsia="es-MX"/>
              </w:rPr>
              <w:t>1.05.02</w:t>
            </w:r>
          </w:p>
        </w:tc>
        <w:tc>
          <w:tcPr>
            <w:tcW w:w="2866" w:type="dxa"/>
            <w:tcBorders>
              <w:top w:val="nil"/>
              <w:left w:val="nil"/>
              <w:bottom w:val="single" w:sz="4" w:space="0" w:color="auto"/>
              <w:right w:val="single" w:sz="4" w:space="0" w:color="auto"/>
            </w:tcBorders>
            <w:shd w:val="clear" w:color="000000" w:fill="FFFFFF"/>
            <w:noWrap/>
            <w:vAlign w:val="center"/>
            <w:hideMark/>
          </w:tcPr>
          <w:p w:rsidR="003C1027" w:rsidRPr="003C1027" w:rsidRDefault="003C1027" w:rsidP="003C1027">
            <w:pPr>
              <w:spacing w:after="0" w:line="240" w:lineRule="auto"/>
              <w:rPr>
                <w:rFonts w:ascii="Arial" w:eastAsia="Times New Roman" w:hAnsi="Arial" w:cs="Arial"/>
                <w:sz w:val="14"/>
                <w:szCs w:val="14"/>
                <w:lang w:val="es-MX" w:eastAsia="es-MX"/>
              </w:rPr>
            </w:pPr>
            <w:r w:rsidRPr="003C1027">
              <w:rPr>
                <w:rFonts w:ascii="Arial" w:eastAsia="Times New Roman" w:hAnsi="Arial" w:cs="Arial"/>
                <w:sz w:val="14"/>
                <w:szCs w:val="14"/>
                <w:lang w:val="es-MX" w:eastAsia="es-MX"/>
              </w:rPr>
              <w:t>Viáticos dentro del país</w:t>
            </w:r>
          </w:p>
        </w:tc>
        <w:tc>
          <w:tcPr>
            <w:tcW w:w="1531" w:type="dxa"/>
            <w:tcBorders>
              <w:top w:val="nil"/>
              <w:left w:val="nil"/>
              <w:bottom w:val="single" w:sz="4" w:space="0" w:color="auto"/>
              <w:right w:val="single" w:sz="4" w:space="0" w:color="auto"/>
            </w:tcBorders>
            <w:shd w:val="clear" w:color="000000" w:fill="FFFFFF"/>
            <w:noWrap/>
            <w:vAlign w:val="center"/>
            <w:hideMark/>
          </w:tcPr>
          <w:p w:rsidR="003C1027" w:rsidRPr="003C1027" w:rsidRDefault="003C1027" w:rsidP="003C1027">
            <w:pPr>
              <w:spacing w:after="0" w:line="240" w:lineRule="auto"/>
              <w:jc w:val="right"/>
              <w:rPr>
                <w:rFonts w:ascii="Arial" w:eastAsia="Times New Roman" w:hAnsi="Arial" w:cs="Arial"/>
                <w:sz w:val="14"/>
                <w:szCs w:val="14"/>
                <w:lang w:val="es-MX" w:eastAsia="es-MX"/>
              </w:rPr>
            </w:pPr>
            <w:r w:rsidRPr="003C1027">
              <w:rPr>
                <w:rFonts w:ascii="Arial" w:eastAsia="Times New Roman" w:hAnsi="Arial" w:cs="Arial"/>
                <w:sz w:val="14"/>
                <w:szCs w:val="14"/>
                <w:lang w:val="es-MX" w:eastAsia="es-MX"/>
              </w:rPr>
              <w:t>8.169.720</w:t>
            </w:r>
          </w:p>
        </w:tc>
        <w:tc>
          <w:tcPr>
            <w:tcW w:w="1252" w:type="dxa"/>
            <w:tcBorders>
              <w:top w:val="nil"/>
              <w:left w:val="nil"/>
              <w:bottom w:val="single" w:sz="4" w:space="0" w:color="auto"/>
              <w:right w:val="single" w:sz="4" w:space="0" w:color="auto"/>
            </w:tcBorders>
            <w:shd w:val="clear" w:color="000000" w:fill="FFFFFF"/>
            <w:noWrap/>
            <w:vAlign w:val="center"/>
            <w:hideMark/>
          </w:tcPr>
          <w:p w:rsidR="003C1027" w:rsidRPr="003C1027" w:rsidRDefault="003C1027" w:rsidP="003C1027">
            <w:pPr>
              <w:spacing w:after="0" w:line="240" w:lineRule="auto"/>
              <w:jc w:val="right"/>
              <w:rPr>
                <w:rFonts w:ascii="Arial" w:eastAsia="Times New Roman" w:hAnsi="Arial" w:cs="Arial"/>
                <w:sz w:val="14"/>
                <w:szCs w:val="14"/>
                <w:lang w:val="es-MX" w:eastAsia="es-MX"/>
              </w:rPr>
            </w:pPr>
            <w:r w:rsidRPr="003C1027">
              <w:rPr>
                <w:rFonts w:ascii="Arial" w:eastAsia="Times New Roman" w:hAnsi="Arial" w:cs="Arial"/>
                <w:sz w:val="14"/>
                <w:szCs w:val="14"/>
                <w:lang w:val="es-MX" w:eastAsia="es-MX"/>
              </w:rPr>
              <w:t>2.239.000</w:t>
            </w:r>
          </w:p>
        </w:tc>
        <w:tc>
          <w:tcPr>
            <w:tcW w:w="1289" w:type="dxa"/>
            <w:tcBorders>
              <w:top w:val="nil"/>
              <w:left w:val="nil"/>
              <w:bottom w:val="single" w:sz="4" w:space="0" w:color="auto"/>
              <w:right w:val="single" w:sz="4" w:space="0" w:color="auto"/>
            </w:tcBorders>
            <w:shd w:val="clear" w:color="auto" w:fill="auto"/>
            <w:noWrap/>
            <w:vAlign w:val="bottom"/>
            <w:hideMark/>
          </w:tcPr>
          <w:p w:rsidR="003C1027" w:rsidRPr="003C1027" w:rsidRDefault="003C1027" w:rsidP="003C1027">
            <w:pPr>
              <w:spacing w:after="0" w:line="240" w:lineRule="auto"/>
              <w:jc w:val="right"/>
              <w:rPr>
                <w:rFonts w:ascii="Arial" w:eastAsia="Times New Roman" w:hAnsi="Arial" w:cs="Arial"/>
                <w:sz w:val="14"/>
                <w:szCs w:val="14"/>
                <w:lang w:val="es-MX" w:eastAsia="es-MX"/>
              </w:rPr>
            </w:pPr>
            <w:r w:rsidRPr="003C1027">
              <w:rPr>
                <w:rFonts w:ascii="Arial" w:eastAsia="Times New Roman" w:hAnsi="Arial" w:cs="Arial"/>
                <w:sz w:val="14"/>
                <w:szCs w:val="14"/>
                <w:lang w:val="es-MX" w:eastAsia="es-MX"/>
              </w:rPr>
              <w:t xml:space="preserve">                     1.599.897 </w:t>
            </w:r>
          </w:p>
        </w:tc>
        <w:tc>
          <w:tcPr>
            <w:tcW w:w="1296" w:type="dxa"/>
            <w:tcBorders>
              <w:top w:val="nil"/>
              <w:left w:val="nil"/>
              <w:bottom w:val="single" w:sz="4" w:space="0" w:color="auto"/>
              <w:right w:val="single" w:sz="4" w:space="0" w:color="auto"/>
            </w:tcBorders>
            <w:shd w:val="clear" w:color="auto" w:fill="auto"/>
            <w:noWrap/>
            <w:vAlign w:val="bottom"/>
            <w:hideMark/>
          </w:tcPr>
          <w:p w:rsidR="003C1027" w:rsidRPr="003C1027" w:rsidRDefault="003C1027" w:rsidP="003C1027">
            <w:pPr>
              <w:spacing w:after="0" w:line="240" w:lineRule="auto"/>
              <w:jc w:val="right"/>
              <w:rPr>
                <w:rFonts w:ascii="Arial" w:eastAsia="Times New Roman" w:hAnsi="Arial" w:cs="Arial"/>
                <w:sz w:val="14"/>
                <w:szCs w:val="14"/>
                <w:lang w:val="es-MX" w:eastAsia="es-MX"/>
              </w:rPr>
            </w:pPr>
            <w:r w:rsidRPr="003C1027">
              <w:rPr>
                <w:rFonts w:ascii="Arial" w:eastAsia="Times New Roman" w:hAnsi="Arial" w:cs="Arial"/>
                <w:sz w:val="14"/>
                <w:szCs w:val="14"/>
                <w:lang w:val="es-MX" w:eastAsia="es-MX"/>
              </w:rPr>
              <w:t xml:space="preserve">                  3.838.897 </w:t>
            </w:r>
          </w:p>
        </w:tc>
        <w:tc>
          <w:tcPr>
            <w:tcW w:w="992" w:type="dxa"/>
            <w:tcBorders>
              <w:top w:val="nil"/>
              <w:left w:val="nil"/>
              <w:bottom w:val="single" w:sz="4" w:space="0" w:color="auto"/>
              <w:right w:val="single" w:sz="4" w:space="0" w:color="auto"/>
            </w:tcBorders>
            <w:shd w:val="clear" w:color="auto" w:fill="auto"/>
            <w:noWrap/>
            <w:vAlign w:val="bottom"/>
            <w:hideMark/>
          </w:tcPr>
          <w:p w:rsidR="003C1027" w:rsidRPr="003C1027" w:rsidRDefault="003C1027" w:rsidP="003C1027">
            <w:pPr>
              <w:spacing w:after="0" w:line="240" w:lineRule="auto"/>
              <w:jc w:val="right"/>
              <w:rPr>
                <w:rFonts w:ascii="Arial" w:eastAsia="Times New Roman" w:hAnsi="Arial" w:cs="Arial"/>
                <w:sz w:val="14"/>
                <w:szCs w:val="14"/>
                <w:lang w:val="es-MX" w:eastAsia="es-MX"/>
              </w:rPr>
            </w:pPr>
            <w:r w:rsidRPr="003C1027">
              <w:rPr>
                <w:rFonts w:ascii="Arial" w:eastAsia="Times New Roman" w:hAnsi="Arial" w:cs="Arial"/>
                <w:sz w:val="14"/>
                <w:szCs w:val="14"/>
                <w:lang w:val="es-MX" w:eastAsia="es-MX"/>
              </w:rPr>
              <w:t>47%</w:t>
            </w:r>
          </w:p>
        </w:tc>
      </w:tr>
      <w:tr w:rsidR="003C1027" w:rsidRPr="003C1027" w:rsidTr="00A357C5">
        <w:trPr>
          <w:trHeight w:val="300"/>
          <w:jc w:val="center"/>
        </w:trPr>
        <w:tc>
          <w:tcPr>
            <w:tcW w:w="839" w:type="dxa"/>
            <w:tcBorders>
              <w:top w:val="nil"/>
              <w:left w:val="single" w:sz="4" w:space="0" w:color="auto"/>
              <w:bottom w:val="single" w:sz="4" w:space="0" w:color="auto"/>
              <w:right w:val="single" w:sz="4" w:space="0" w:color="auto"/>
            </w:tcBorders>
            <w:shd w:val="clear" w:color="000000" w:fill="FFFFFF"/>
            <w:noWrap/>
            <w:vAlign w:val="center"/>
            <w:hideMark/>
          </w:tcPr>
          <w:p w:rsidR="003C1027" w:rsidRPr="003C1027" w:rsidRDefault="003C1027" w:rsidP="003C1027">
            <w:pPr>
              <w:spacing w:after="0" w:line="240" w:lineRule="auto"/>
              <w:rPr>
                <w:rFonts w:ascii="Arial" w:eastAsia="Times New Roman" w:hAnsi="Arial" w:cs="Arial"/>
                <w:color w:val="000000"/>
                <w:sz w:val="14"/>
                <w:szCs w:val="14"/>
                <w:lang w:val="es-MX" w:eastAsia="es-MX"/>
              </w:rPr>
            </w:pPr>
            <w:r w:rsidRPr="003C1027">
              <w:rPr>
                <w:rFonts w:ascii="Arial" w:eastAsia="Times New Roman" w:hAnsi="Arial" w:cs="Arial"/>
                <w:color w:val="000000"/>
                <w:sz w:val="14"/>
                <w:szCs w:val="14"/>
                <w:lang w:val="es-MX" w:eastAsia="es-MX"/>
              </w:rPr>
              <w:t>1.05.03</w:t>
            </w:r>
          </w:p>
        </w:tc>
        <w:tc>
          <w:tcPr>
            <w:tcW w:w="2866" w:type="dxa"/>
            <w:tcBorders>
              <w:top w:val="nil"/>
              <w:left w:val="nil"/>
              <w:bottom w:val="single" w:sz="4" w:space="0" w:color="auto"/>
              <w:right w:val="single" w:sz="4" w:space="0" w:color="auto"/>
            </w:tcBorders>
            <w:shd w:val="clear" w:color="000000" w:fill="FFFFFF"/>
            <w:noWrap/>
            <w:vAlign w:val="center"/>
            <w:hideMark/>
          </w:tcPr>
          <w:p w:rsidR="003C1027" w:rsidRPr="003C1027" w:rsidRDefault="003C1027" w:rsidP="003C1027">
            <w:pPr>
              <w:spacing w:after="0" w:line="240" w:lineRule="auto"/>
              <w:rPr>
                <w:rFonts w:ascii="Arial" w:eastAsia="Times New Roman" w:hAnsi="Arial" w:cs="Arial"/>
                <w:sz w:val="14"/>
                <w:szCs w:val="14"/>
                <w:lang w:val="es-MX" w:eastAsia="es-MX"/>
              </w:rPr>
            </w:pPr>
            <w:r w:rsidRPr="003C1027">
              <w:rPr>
                <w:rFonts w:ascii="Arial" w:eastAsia="Times New Roman" w:hAnsi="Arial" w:cs="Arial"/>
                <w:sz w:val="14"/>
                <w:szCs w:val="14"/>
                <w:lang w:val="es-MX" w:eastAsia="es-MX"/>
              </w:rPr>
              <w:t>Transporte en el exterior</w:t>
            </w:r>
          </w:p>
        </w:tc>
        <w:tc>
          <w:tcPr>
            <w:tcW w:w="1531" w:type="dxa"/>
            <w:tcBorders>
              <w:top w:val="nil"/>
              <w:left w:val="nil"/>
              <w:bottom w:val="single" w:sz="4" w:space="0" w:color="auto"/>
              <w:right w:val="single" w:sz="4" w:space="0" w:color="auto"/>
            </w:tcBorders>
            <w:shd w:val="clear" w:color="000000" w:fill="FFFFFF"/>
            <w:noWrap/>
            <w:vAlign w:val="center"/>
            <w:hideMark/>
          </w:tcPr>
          <w:p w:rsidR="003C1027" w:rsidRPr="003C1027" w:rsidRDefault="003C1027" w:rsidP="003C1027">
            <w:pPr>
              <w:spacing w:after="0" w:line="240" w:lineRule="auto"/>
              <w:jc w:val="right"/>
              <w:rPr>
                <w:rFonts w:ascii="Arial" w:eastAsia="Times New Roman" w:hAnsi="Arial" w:cs="Arial"/>
                <w:sz w:val="14"/>
                <w:szCs w:val="14"/>
                <w:lang w:val="es-MX" w:eastAsia="es-MX"/>
              </w:rPr>
            </w:pPr>
            <w:r w:rsidRPr="003C1027">
              <w:rPr>
                <w:rFonts w:ascii="Arial" w:eastAsia="Times New Roman" w:hAnsi="Arial" w:cs="Arial"/>
                <w:sz w:val="14"/>
                <w:szCs w:val="14"/>
                <w:lang w:val="es-MX" w:eastAsia="es-MX"/>
              </w:rPr>
              <w:t>9.426.600</w:t>
            </w:r>
          </w:p>
        </w:tc>
        <w:tc>
          <w:tcPr>
            <w:tcW w:w="1252" w:type="dxa"/>
            <w:tcBorders>
              <w:top w:val="nil"/>
              <w:left w:val="nil"/>
              <w:bottom w:val="single" w:sz="4" w:space="0" w:color="auto"/>
              <w:right w:val="single" w:sz="4" w:space="0" w:color="auto"/>
            </w:tcBorders>
            <w:shd w:val="clear" w:color="000000" w:fill="FFFFFF"/>
            <w:noWrap/>
            <w:vAlign w:val="center"/>
            <w:hideMark/>
          </w:tcPr>
          <w:p w:rsidR="003C1027" w:rsidRPr="003C1027" w:rsidRDefault="003C1027" w:rsidP="003C1027">
            <w:pPr>
              <w:spacing w:after="0" w:line="240" w:lineRule="auto"/>
              <w:jc w:val="right"/>
              <w:rPr>
                <w:rFonts w:ascii="Arial" w:eastAsia="Times New Roman" w:hAnsi="Arial" w:cs="Arial"/>
                <w:sz w:val="14"/>
                <w:szCs w:val="14"/>
                <w:lang w:val="es-MX" w:eastAsia="es-MX"/>
              </w:rPr>
            </w:pPr>
            <w:r w:rsidRPr="003C1027">
              <w:rPr>
                <w:rFonts w:ascii="Arial" w:eastAsia="Times New Roman" w:hAnsi="Arial" w:cs="Arial"/>
                <w:sz w:val="14"/>
                <w:szCs w:val="14"/>
                <w:lang w:val="es-MX" w:eastAsia="es-MX"/>
              </w:rPr>
              <w:t>1.012.738</w:t>
            </w:r>
          </w:p>
        </w:tc>
        <w:tc>
          <w:tcPr>
            <w:tcW w:w="1289" w:type="dxa"/>
            <w:tcBorders>
              <w:top w:val="nil"/>
              <w:left w:val="nil"/>
              <w:bottom w:val="single" w:sz="4" w:space="0" w:color="auto"/>
              <w:right w:val="single" w:sz="4" w:space="0" w:color="auto"/>
            </w:tcBorders>
            <w:shd w:val="clear" w:color="auto" w:fill="auto"/>
            <w:noWrap/>
            <w:vAlign w:val="bottom"/>
            <w:hideMark/>
          </w:tcPr>
          <w:p w:rsidR="003C1027" w:rsidRPr="003C1027" w:rsidRDefault="003C1027" w:rsidP="003C1027">
            <w:pPr>
              <w:spacing w:after="0" w:line="240" w:lineRule="auto"/>
              <w:jc w:val="right"/>
              <w:rPr>
                <w:rFonts w:ascii="Arial" w:eastAsia="Times New Roman" w:hAnsi="Arial" w:cs="Arial"/>
                <w:sz w:val="14"/>
                <w:szCs w:val="14"/>
                <w:lang w:val="es-MX" w:eastAsia="es-MX"/>
              </w:rPr>
            </w:pPr>
            <w:r w:rsidRPr="003C1027">
              <w:rPr>
                <w:rFonts w:ascii="Arial" w:eastAsia="Times New Roman" w:hAnsi="Arial" w:cs="Arial"/>
                <w:sz w:val="14"/>
                <w:szCs w:val="14"/>
                <w:lang w:val="es-MX" w:eastAsia="es-MX"/>
              </w:rPr>
              <w:t xml:space="preserve">                                    -   </w:t>
            </w:r>
          </w:p>
        </w:tc>
        <w:tc>
          <w:tcPr>
            <w:tcW w:w="1296" w:type="dxa"/>
            <w:tcBorders>
              <w:top w:val="nil"/>
              <w:left w:val="nil"/>
              <w:bottom w:val="single" w:sz="4" w:space="0" w:color="auto"/>
              <w:right w:val="single" w:sz="4" w:space="0" w:color="auto"/>
            </w:tcBorders>
            <w:shd w:val="clear" w:color="auto" w:fill="auto"/>
            <w:noWrap/>
            <w:vAlign w:val="bottom"/>
            <w:hideMark/>
          </w:tcPr>
          <w:p w:rsidR="003C1027" w:rsidRPr="003C1027" w:rsidRDefault="003C1027" w:rsidP="003C1027">
            <w:pPr>
              <w:spacing w:after="0" w:line="240" w:lineRule="auto"/>
              <w:jc w:val="right"/>
              <w:rPr>
                <w:rFonts w:ascii="Arial" w:eastAsia="Times New Roman" w:hAnsi="Arial" w:cs="Arial"/>
                <w:sz w:val="14"/>
                <w:szCs w:val="14"/>
                <w:lang w:val="es-MX" w:eastAsia="es-MX"/>
              </w:rPr>
            </w:pPr>
            <w:r w:rsidRPr="003C1027">
              <w:rPr>
                <w:rFonts w:ascii="Arial" w:eastAsia="Times New Roman" w:hAnsi="Arial" w:cs="Arial"/>
                <w:sz w:val="14"/>
                <w:szCs w:val="14"/>
                <w:lang w:val="es-MX" w:eastAsia="es-MX"/>
              </w:rPr>
              <w:t xml:space="preserve">                  1.012.738 </w:t>
            </w:r>
          </w:p>
        </w:tc>
        <w:tc>
          <w:tcPr>
            <w:tcW w:w="992" w:type="dxa"/>
            <w:tcBorders>
              <w:top w:val="nil"/>
              <w:left w:val="nil"/>
              <w:bottom w:val="single" w:sz="4" w:space="0" w:color="auto"/>
              <w:right w:val="single" w:sz="4" w:space="0" w:color="auto"/>
            </w:tcBorders>
            <w:shd w:val="clear" w:color="auto" w:fill="auto"/>
            <w:noWrap/>
            <w:vAlign w:val="bottom"/>
            <w:hideMark/>
          </w:tcPr>
          <w:p w:rsidR="003C1027" w:rsidRPr="003C1027" w:rsidRDefault="003C1027" w:rsidP="003C1027">
            <w:pPr>
              <w:spacing w:after="0" w:line="240" w:lineRule="auto"/>
              <w:jc w:val="right"/>
              <w:rPr>
                <w:rFonts w:ascii="Arial" w:eastAsia="Times New Roman" w:hAnsi="Arial" w:cs="Arial"/>
                <w:sz w:val="14"/>
                <w:szCs w:val="14"/>
                <w:lang w:val="es-MX" w:eastAsia="es-MX"/>
              </w:rPr>
            </w:pPr>
            <w:r w:rsidRPr="003C1027">
              <w:rPr>
                <w:rFonts w:ascii="Arial" w:eastAsia="Times New Roman" w:hAnsi="Arial" w:cs="Arial"/>
                <w:sz w:val="14"/>
                <w:szCs w:val="14"/>
                <w:lang w:val="es-MX" w:eastAsia="es-MX"/>
              </w:rPr>
              <w:t>11%</w:t>
            </w:r>
          </w:p>
        </w:tc>
      </w:tr>
      <w:tr w:rsidR="003C1027" w:rsidRPr="003C1027" w:rsidTr="00A357C5">
        <w:trPr>
          <w:trHeight w:val="300"/>
          <w:jc w:val="center"/>
        </w:trPr>
        <w:tc>
          <w:tcPr>
            <w:tcW w:w="839" w:type="dxa"/>
            <w:tcBorders>
              <w:top w:val="nil"/>
              <w:left w:val="single" w:sz="4" w:space="0" w:color="auto"/>
              <w:bottom w:val="single" w:sz="4" w:space="0" w:color="auto"/>
              <w:right w:val="single" w:sz="4" w:space="0" w:color="auto"/>
            </w:tcBorders>
            <w:shd w:val="clear" w:color="000000" w:fill="FFFFFF"/>
            <w:noWrap/>
            <w:vAlign w:val="center"/>
            <w:hideMark/>
          </w:tcPr>
          <w:p w:rsidR="003C1027" w:rsidRPr="003C1027" w:rsidRDefault="003C1027" w:rsidP="003C1027">
            <w:pPr>
              <w:spacing w:after="0" w:line="240" w:lineRule="auto"/>
              <w:rPr>
                <w:rFonts w:ascii="Arial" w:eastAsia="Times New Roman" w:hAnsi="Arial" w:cs="Arial"/>
                <w:color w:val="000000"/>
                <w:sz w:val="14"/>
                <w:szCs w:val="14"/>
                <w:lang w:val="es-MX" w:eastAsia="es-MX"/>
              </w:rPr>
            </w:pPr>
            <w:r w:rsidRPr="003C1027">
              <w:rPr>
                <w:rFonts w:ascii="Arial" w:eastAsia="Times New Roman" w:hAnsi="Arial" w:cs="Arial"/>
                <w:color w:val="000000"/>
                <w:sz w:val="14"/>
                <w:szCs w:val="14"/>
                <w:lang w:val="es-MX" w:eastAsia="es-MX"/>
              </w:rPr>
              <w:t>1.05.04</w:t>
            </w:r>
          </w:p>
        </w:tc>
        <w:tc>
          <w:tcPr>
            <w:tcW w:w="2866" w:type="dxa"/>
            <w:tcBorders>
              <w:top w:val="nil"/>
              <w:left w:val="nil"/>
              <w:bottom w:val="single" w:sz="4" w:space="0" w:color="auto"/>
              <w:right w:val="single" w:sz="4" w:space="0" w:color="auto"/>
            </w:tcBorders>
            <w:shd w:val="clear" w:color="000000" w:fill="FFFFFF"/>
            <w:noWrap/>
            <w:vAlign w:val="center"/>
            <w:hideMark/>
          </w:tcPr>
          <w:p w:rsidR="003C1027" w:rsidRPr="003C1027" w:rsidRDefault="003C1027" w:rsidP="003C1027">
            <w:pPr>
              <w:spacing w:after="0" w:line="240" w:lineRule="auto"/>
              <w:rPr>
                <w:rFonts w:ascii="Arial" w:eastAsia="Times New Roman" w:hAnsi="Arial" w:cs="Arial"/>
                <w:sz w:val="14"/>
                <w:szCs w:val="14"/>
                <w:lang w:val="es-MX" w:eastAsia="es-MX"/>
              </w:rPr>
            </w:pPr>
            <w:r w:rsidRPr="003C1027">
              <w:rPr>
                <w:rFonts w:ascii="Arial" w:eastAsia="Times New Roman" w:hAnsi="Arial" w:cs="Arial"/>
                <w:sz w:val="14"/>
                <w:szCs w:val="14"/>
                <w:lang w:val="es-MX" w:eastAsia="es-MX"/>
              </w:rPr>
              <w:t>Viáticos en el exterior</w:t>
            </w:r>
          </w:p>
        </w:tc>
        <w:tc>
          <w:tcPr>
            <w:tcW w:w="1531" w:type="dxa"/>
            <w:tcBorders>
              <w:top w:val="nil"/>
              <w:left w:val="nil"/>
              <w:bottom w:val="single" w:sz="4" w:space="0" w:color="auto"/>
              <w:right w:val="single" w:sz="4" w:space="0" w:color="auto"/>
            </w:tcBorders>
            <w:shd w:val="clear" w:color="000000" w:fill="FFFFFF"/>
            <w:noWrap/>
            <w:vAlign w:val="center"/>
            <w:hideMark/>
          </w:tcPr>
          <w:p w:rsidR="003C1027" w:rsidRPr="003C1027" w:rsidRDefault="003C1027" w:rsidP="003C1027">
            <w:pPr>
              <w:spacing w:after="0" w:line="240" w:lineRule="auto"/>
              <w:jc w:val="right"/>
              <w:rPr>
                <w:rFonts w:ascii="Arial" w:eastAsia="Times New Roman" w:hAnsi="Arial" w:cs="Arial"/>
                <w:sz w:val="14"/>
                <w:szCs w:val="14"/>
                <w:lang w:val="es-MX" w:eastAsia="es-MX"/>
              </w:rPr>
            </w:pPr>
            <w:r w:rsidRPr="003C1027">
              <w:rPr>
                <w:rFonts w:ascii="Arial" w:eastAsia="Times New Roman" w:hAnsi="Arial" w:cs="Arial"/>
                <w:sz w:val="14"/>
                <w:szCs w:val="14"/>
                <w:lang w:val="es-MX" w:eastAsia="es-MX"/>
              </w:rPr>
              <w:t>6.284.400</w:t>
            </w:r>
          </w:p>
        </w:tc>
        <w:tc>
          <w:tcPr>
            <w:tcW w:w="1252" w:type="dxa"/>
            <w:tcBorders>
              <w:top w:val="nil"/>
              <w:left w:val="nil"/>
              <w:bottom w:val="single" w:sz="4" w:space="0" w:color="auto"/>
              <w:right w:val="single" w:sz="4" w:space="0" w:color="auto"/>
            </w:tcBorders>
            <w:shd w:val="clear" w:color="000000" w:fill="FFFFFF"/>
            <w:noWrap/>
            <w:vAlign w:val="center"/>
            <w:hideMark/>
          </w:tcPr>
          <w:p w:rsidR="003C1027" w:rsidRPr="003C1027" w:rsidRDefault="003C1027" w:rsidP="003C1027">
            <w:pPr>
              <w:spacing w:after="0" w:line="240" w:lineRule="auto"/>
              <w:jc w:val="right"/>
              <w:rPr>
                <w:rFonts w:ascii="Arial" w:eastAsia="Times New Roman" w:hAnsi="Arial" w:cs="Arial"/>
                <w:sz w:val="14"/>
                <w:szCs w:val="14"/>
                <w:lang w:val="es-MX" w:eastAsia="es-MX"/>
              </w:rPr>
            </w:pPr>
            <w:r w:rsidRPr="003C1027">
              <w:rPr>
                <w:rFonts w:ascii="Arial" w:eastAsia="Times New Roman" w:hAnsi="Arial" w:cs="Arial"/>
                <w:sz w:val="14"/>
                <w:szCs w:val="14"/>
                <w:lang w:val="es-MX" w:eastAsia="es-MX"/>
              </w:rPr>
              <w:t>2.662.288</w:t>
            </w:r>
          </w:p>
        </w:tc>
        <w:tc>
          <w:tcPr>
            <w:tcW w:w="1289" w:type="dxa"/>
            <w:tcBorders>
              <w:top w:val="nil"/>
              <w:left w:val="nil"/>
              <w:bottom w:val="single" w:sz="4" w:space="0" w:color="auto"/>
              <w:right w:val="single" w:sz="4" w:space="0" w:color="auto"/>
            </w:tcBorders>
            <w:shd w:val="clear" w:color="auto" w:fill="auto"/>
            <w:noWrap/>
            <w:vAlign w:val="bottom"/>
            <w:hideMark/>
          </w:tcPr>
          <w:p w:rsidR="003C1027" w:rsidRPr="003C1027" w:rsidRDefault="003C1027" w:rsidP="003C1027">
            <w:pPr>
              <w:spacing w:after="0" w:line="240" w:lineRule="auto"/>
              <w:jc w:val="right"/>
              <w:rPr>
                <w:rFonts w:ascii="Arial" w:eastAsia="Times New Roman" w:hAnsi="Arial" w:cs="Arial"/>
                <w:sz w:val="14"/>
                <w:szCs w:val="14"/>
                <w:lang w:val="es-MX" w:eastAsia="es-MX"/>
              </w:rPr>
            </w:pPr>
            <w:r w:rsidRPr="003C1027">
              <w:rPr>
                <w:rFonts w:ascii="Arial" w:eastAsia="Times New Roman" w:hAnsi="Arial" w:cs="Arial"/>
                <w:sz w:val="14"/>
                <w:szCs w:val="14"/>
                <w:lang w:val="es-MX" w:eastAsia="es-MX"/>
              </w:rPr>
              <w:t xml:space="preserve">                                    -   </w:t>
            </w:r>
          </w:p>
        </w:tc>
        <w:tc>
          <w:tcPr>
            <w:tcW w:w="1296" w:type="dxa"/>
            <w:tcBorders>
              <w:top w:val="nil"/>
              <w:left w:val="nil"/>
              <w:bottom w:val="single" w:sz="4" w:space="0" w:color="auto"/>
              <w:right w:val="single" w:sz="4" w:space="0" w:color="auto"/>
            </w:tcBorders>
            <w:shd w:val="clear" w:color="auto" w:fill="auto"/>
            <w:noWrap/>
            <w:vAlign w:val="bottom"/>
            <w:hideMark/>
          </w:tcPr>
          <w:p w:rsidR="003C1027" w:rsidRPr="003C1027" w:rsidRDefault="003C1027" w:rsidP="003C1027">
            <w:pPr>
              <w:spacing w:after="0" w:line="240" w:lineRule="auto"/>
              <w:jc w:val="right"/>
              <w:rPr>
                <w:rFonts w:ascii="Arial" w:eastAsia="Times New Roman" w:hAnsi="Arial" w:cs="Arial"/>
                <w:sz w:val="14"/>
                <w:szCs w:val="14"/>
                <w:lang w:val="es-MX" w:eastAsia="es-MX"/>
              </w:rPr>
            </w:pPr>
            <w:r w:rsidRPr="003C1027">
              <w:rPr>
                <w:rFonts w:ascii="Arial" w:eastAsia="Times New Roman" w:hAnsi="Arial" w:cs="Arial"/>
                <w:sz w:val="14"/>
                <w:szCs w:val="14"/>
                <w:lang w:val="es-MX" w:eastAsia="es-MX"/>
              </w:rPr>
              <w:t xml:space="preserve">                  2.662.288 </w:t>
            </w:r>
          </w:p>
        </w:tc>
        <w:tc>
          <w:tcPr>
            <w:tcW w:w="992" w:type="dxa"/>
            <w:tcBorders>
              <w:top w:val="nil"/>
              <w:left w:val="nil"/>
              <w:bottom w:val="single" w:sz="4" w:space="0" w:color="auto"/>
              <w:right w:val="single" w:sz="4" w:space="0" w:color="auto"/>
            </w:tcBorders>
            <w:shd w:val="clear" w:color="auto" w:fill="auto"/>
            <w:noWrap/>
            <w:vAlign w:val="bottom"/>
            <w:hideMark/>
          </w:tcPr>
          <w:p w:rsidR="003C1027" w:rsidRPr="003C1027" w:rsidRDefault="003C1027" w:rsidP="003C1027">
            <w:pPr>
              <w:spacing w:after="0" w:line="240" w:lineRule="auto"/>
              <w:jc w:val="right"/>
              <w:rPr>
                <w:rFonts w:ascii="Arial" w:eastAsia="Times New Roman" w:hAnsi="Arial" w:cs="Arial"/>
                <w:sz w:val="14"/>
                <w:szCs w:val="14"/>
                <w:lang w:val="es-MX" w:eastAsia="es-MX"/>
              </w:rPr>
            </w:pPr>
            <w:r w:rsidRPr="003C1027">
              <w:rPr>
                <w:rFonts w:ascii="Arial" w:eastAsia="Times New Roman" w:hAnsi="Arial" w:cs="Arial"/>
                <w:sz w:val="14"/>
                <w:szCs w:val="14"/>
                <w:lang w:val="es-MX" w:eastAsia="es-MX"/>
              </w:rPr>
              <w:t>42%</w:t>
            </w:r>
          </w:p>
        </w:tc>
      </w:tr>
      <w:tr w:rsidR="003C1027" w:rsidRPr="003C1027" w:rsidTr="00A357C5">
        <w:trPr>
          <w:trHeight w:val="300"/>
          <w:jc w:val="center"/>
        </w:trPr>
        <w:tc>
          <w:tcPr>
            <w:tcW w:w="839" w:type="dxa"/>
            <w:tcBorders>
              <w:top w:val="nil"/>
              <w:left w:val="single" w:sz="4" w:space="0" w:color="auto"/>
              <w:bottom w:val="single" w:sz="4" w:space="0" w:color="auto"/>
              <w:right w:val="single" w:sz="4" w:space="0" w:color="auto"/>
            </w:tcBorders>
            <w:shd w:val="clear" w:color="000000" w:fill="FFFFFF"/>
            <w:noWrap/>
            <w:vAlign w:val="center"/>
            <w:hideMark/>
          </w:tcPr>
          <w:p w:rsidR="003C1027" w:rsidRPr="003C1027" w:rsidRDefault="003C1027" w:rsidP="003C1027">
            <w:pPr>
              <w:spacing w:after="0" w:line="240" w:lineRule="auto"/>
              <w:rPr>
                <w:rFonts w:ascii="Arial" w:eastAsia="Times New Roman" w:hAnsi="Arial" w:cs="Arial"/>
                <w:color w:val="000000"/>
                <w:sz w:val="14"/>
                <w:szCs w:val="14"/>
                <w:lang w:val="es-MX" w:eastAsia="es-MX"/>
              </w:rPr>
            </w:pPr>
            <w:r w:rsidRPr="003C1027">
              <w:rPr>
                <w:rFonts w:ascii="Arial" w:eastAsia="Times New Roman" w:hAnsi="Arial" w:cs="Arial"/>
                <w:color w:val="000000"/>
                <w:sz w:val="14"/>
                <w:szCs w:val="14"/>
                <w:lang w:val="es-MX" w:eastAsia="es-MX"/>
              </w:rPr>
              <w:t>1.06.01</w:t>
            </w:r>
          </w:p>
        </w:tc>
        <w:tc>
          <w:tcPr>
            <w:tcW w:w="2866" w:type="dxa"/>
            <w:tcBorders>
              <w:top w:val="nil"/>
              <w:left w:val="nil"/>
              <w:bottom w:val="single" w:sz="4" w:space="0" w:color="auto"/>
              <w:right w:val="single" w:sz="4" w:space="0" w:color="auto"/>
            </w:tcBorders>
            <w:shd w:val="clear" w:color="000000" w:fill="FFFFFF"/>
            <w:noWrap/>
            <w:vAlign w:val="center"/>
            <w:hideMark/>
          </w:tcPr>
          <w:p w:rsidR="003C1027" w:rsidRPr="003C1027" w:rsidRDefault="003C1027" w:rsidP="003C1027">
            <w:pPr>
              <w:spacing w:after="0" w:line="240" w:lineRule="auto"/>
              <w:rPr>
                <w:rFonts w:ascii="Arial" w:eastAsia="Times New Roman" w:hAnsi="Arial" w:cs="Arial"/>
                <w:sz w:val="14"/>
                <w:szCs w:val="14"/>
                <w:lang w:val="es-MX" w:eastAsia="es-MX"/>
              </w:rPr>
            </w:pPr>
            <w:r w:rsidRPr="003C1027">
              <w:rPr>
                <w:rFonts w:ascii="Arial" w:eastAsia="Times New Roman" w:hAnsi="Arial" w:cs="Arial"/>
                <w:sz w:val="14"/>
                <w:szCs w:val="14"/>
                <w:lang w:val="es-MX" w:eastAsia="es-MX"/>
              </w:rPr>
              <w:t>Seguros</w:t>
            </w:r>
          </w:p>
        </w:tc>
        <w:tc>
          <w:tcPr>
            <w:tcW w:w="1531" w:type="dxa"/>
            <w:tcBorders>
              <w:top w:val="nil"/>
              <w:left w:val="nil"/>
              <w:bottom w:val="single" w:sz="4" w:space="0" w:color="auto"/>
              <w:right w:val="single" w:sz="4" w:space="0" w:color="auto"/>
            </w:tcBorders>
            <w:shd w:val="clear" w:color="000000" w:fill="FFFFFF"/>
            <w:noWrap/>
            <w:vAlign w:val="center"/>
            <w:hideMark/>
          </w:tcPr>
          <w:p w:rsidR="003C1027" w:rsidRPr="003C1027" w:rsidRDefault="003C1027" w:rsidP="003C1027">
            <w:pPr>
              <w:spacing w:after="0" w:line="240" w:lineRule="auto"/>
              <w:jc w:val="right"/>
              <w:rPr>
                <w:rFonts w:ascii="Arial" w:eastAsia="Times New Roman" w:hAnsi="Arial" w:cs="Arial"/>
                <w:sz w:val="14"/>
                <w:szCs w:val="14"/>
                <w:lang w:val="es-MX" w:eastAsia="es-MX"/>
              </w:rPr>
            </w:pPr>
            <w:r w:rsidRPr="003C1027">
              <w:rPr>
                <w:rFonts w:ascii="Arial" w:eastAsia="Times New Roman" w:hAnsi="Arial" w:cs="Arial"/>
                <w:sz w:val="14"/>
                <w:szCs w:val="14"/>
                <w:lang w:val="es-MX" w:eastAsia="es-MX"/>
              </w:rPr>
              <w:t>7.200.105</w:t>
            </w:r>
          </w:p>
        </w:tc>
        <w:tc>
          <w:tcPr>
            <w:tcW w:w="1252" w:type="dxa"/>
            <w:tcBorders>
              <w:top w:val="nil"/>
              <w:left w:val="nil"/>
              <w:bottom w:val="single" w:sz="4" w:space="0" w:color="auto"/>
              <w:right w:val="single" w:sz="4" w:space="0" w:color="auto"/>
            </w:tcBorders>
            <w:shd w:val="clear" w:color="000000" w:fill="FFFFFF"/>
            <w:noWrap/>
            <w:vAlign w:val="center"/>
            <w:hideMark/>
          </w:tcPr>
          <w:p w:rsidR="003C1027" w:rsidRPr="003C1027" w:rsidRDefault="003C1027" w:rsidP="003C1027">
            <w:pPr>
              <w:spacing w:after="0" w:line="240" w:lineRule="auto"/>
              <w:jc w:val="right"/>
              <w:rPr>
                <w:rFonts w:ascii="Arial" w:eastAsia="Times New Roman" w:hAnsi="Arial" w:cs="Arial"/>
                <w:sz w:val="14"/>
                <w:szCs w:val="14"/>
                <w:lang w:val="es-MX" w:eastAsia="es-MX"/>
              </w:rPr>
            </w:pPr>
            <w:r w:rsidRPr="003C1027">
              <w:rPr>
                <w:rFonts w:ascii="Arial" w:eastAsia="Times New Roman" w:hAnsi="Arial" w:cs="Arial"/>
                <w:sz w:val="14"/>
                <w:szCs w:val="14"/>
                <w:lang w:val="es-MX" w:eastAsia="es-MX"/>
              </w:rPr>
              <w:t>4.082.967</w:t>
            </w:r>
          </w:p>
        </w:tc>
        <w:tc>
          <w:tcPr>
            <w:tcW w:w="1289" w:type="dxa"/>
            <w:tcBorders>
              <w:top w:val="nil"/>
              <w:left w:val="nil"/>
              <w:bottom w:val="single" w:sz="4" w:space="0" w:color="auto"/>
              <w:right w:val="single" w:sz="4" w:space="0" w:color="auto"/>
            </w:tcBorders>
            <w:shd w:val="clear" w:color="auto" w:fill="auto"/>
            <w:noWrap/>
            <w:vAlign w:val="bottom"/>
            <w:hideMark/>
          </w:tcPr>
          <w:p w:rsidR="003C1027" w:rsidRPr="003C1027" w:rsidRDefault="003C1027" w:rsidP="003C1027">
            <w:pPr>
              <w:spacing w:after="0" w:line="240" w:lineRule="auto"/>
              <w:jc w:val="right"/>
              <w:rPr>
                <w:rFonts w:ascii="Arial" w:eastAsia="Times New Roman" w:hAnsi="Arial" w:cs="Arial"/>
                <w:sz w:val="14"/>
                <w:szCs w:val="14"/>
                <w:lang w:val="es-MX" w:eastAsia="es-MX"/>
              </w:rPr>
            </w:pPr>
            <w:r w:rsidRPr="003C1027">
              <w:rPr>
                <w:rFonts w:ascii="Arial" w:eastAsia="Times New Roman" w:hAnsi="Arial" w:cs="Arial"/>
                <w:sz w:val="14"/>
                <w:szCs w:val="14"/>
                <w:lang w:val="es-MX" w:eastAsia="es-MX"/>
              </w:rPr>
              <w:t xml:space="preserve">                     2.071.225 </w:t>
            </w:r>
          </w:p>
        </w:tc>
        <w:tc>
          <w:tcPr>
            <w:tcW w:w="1296" w:type="dxa"/>
            <w:tcBorders>
              <w:top w:val="nil"/>
              <w:left w:val="nil"/>
              <w:bottom w:val="single" w:sz="4" w:space="0" w:color="auto"/>
              <w:right w:val="single" w:sz="4" w:space="0" w:color="auto"/>
            </w:tcBorders>
            <w:shd w:val="clear" w:color="auto" w:fill="auto"/>
            <w:noWrap/>
            <w:vAlign w:val="bottom"/>
            <w:hideMark/>
          </w:tcPr>
          <w:p w:rsidR="003C1027" w:rsidRPr="003C1027" w:rsidRDefault="003C1027" w:rsidP="003C1027">
            <w:pPr>
              <w:spacing w:after="0" w:line="240" w:lineRule="auto"/>
              <w:jc w:val="right"/>
              <w:rPr>
                <w:rFonts w:ascii="Arial" w:eastAsia="Times New Roman" w:hAnsi="Arial" w:cs="Arial"/>
                <w:sz w:val="14"/>
                <w:szCs w:val="14"/>
                <w:lang w:val="es-MX" w:eastAsia="es-MX"/>
              </w:rPr>
            </w:pPr>
            <w:r w:rsidRPr="003C1027">
              <w:rPr>
                <w:rFonts w:ascii="Arial" w:eastAsia="Times New Roman" w:hAnsi="Arial" w:cs="Arial"/>
                <w:sz w:val="14"/>
                <w:szCs w:val="14"/>
                <w:lang w:val="es-MX" w:eastAsia="es-MX"/>
              </w:rPr>
              <w:t xml:space="preserve">                  6.154.193 </w:t>
            </w:r>
          </w:p>
        </w:tc>
        <w:tc>
          <w:tcPr>
            <w:tcW w:w="992" w:type="dxa"/>
            <w:tcBorders>
              <w:top w:val="nil"/>
              <w:left w:val="nil"/>
              <w:bottom w:val="single" w:sz="4" w:space="0" w:color="auto"/>
              <w:right w:val="single" w:sz="4" w:space="0" w:color="auto"/>
            </w:tcBorders>
            <w:shd w:val="clear" w:color="auto" w:fill="auto"/>
            <w:noWrap/>
            <w:vAlign w:val="bottom"/>
            <w:hideMark/>
          </w:tcPr>
          <w:p w:rsidR="003C1027" w:rsidRPr="003C1027" w:rsidRDefault="003C1027" w:rsidP="003C1027">
            <w:pPr>
              <w:spacing w:after="0" w:line="240" w:lineRule="auto"/>
              <w:jc w:val="right"/>
              <w:rPr>
                <w:rFonts w:ascii="Arial" w:eastAsia="Times New Roman" w:hAnsi="Arial" w:cs="Arial"/>
                <w:sz w:val="14"/>
                <w:szCs w:val="14"/>
                <w:lang w:val="es-MX" w:eastAsia="es-MX"/>
              </w:rPr>
            </w:pPr>
            <w:r w:rsidRPr="003C1027">
              <w:rPr>
                <w:rFonts w:ascii="Arial" w:eastAsia="Times New Roman" w:hAnsi="Arial" w:cs="Arial"/>
                <w:sz w:val="14"/>
                <w:szCs w:val="14"/>
                <w:lang w:val="es-MX" w:eastAsia="es-MX"/>
              </w:rPr>
              <w:t>85%</w:t>
            </w:r>
          </w:p>
        </w:tc>
      </w:tr>
      <w:tr w:rsidR="003C1027" w:rsidRPr="003C1027" w:rsidTr="00A357C5">
        <w:trPr>
          <w:trHeight w:val="300"/>
          <w:jc w:val="center"/>
        </w:trPr>
        <w:tc>
          <w:tcPr>
            <w:tcW w:w="839" w:type="dxa"/>
            <w:tcBorders>
              <w:top w:val="nil"/>
              <w:left w:val="single" w:sz="4" w:space="0" w:color="auto"/>
              <w:bottom w:val="single" w:sz="4" w:space="0" w:color="auto"/>
              <w:right w:val="single" w:sz="4" w:space="0" w:color="auto"/>
            </w:tcBorders>
            <w:shd w:val="clear" w:color="000000" w:fill="FFFFFF"/>
            <w:noWrap/>
            <w:vAlign w:val="center"/>
            <w:hideMark/>
          </w:tcPr>
          <w:p w:rsidR="003C1027" w:rsidRPr="003C1027" w:rsidRDefault="003C1027" w:rsidP="003C1027">
            <w:pPr>
              <w:spacing w:after="0" w:line="240" w:lineRule="auto"/>
              <w:rPr>
                <w:rFonts w:ascii="Arial" w:eastAsia="Times New Roman" w:hAnsi="Arial" w:cs="Arial"/>
                <w:color w:val="000000"/>
                <w:sz w:val="14"/>
                <w:szCs w:val="14"/>
                <w:lang w:val="es-MX" w:eastAsia="es-MX"/>
              </w:rPr>
            </w:pPr>
            <w:r w:rsidRPr="003C1027">
              <w:rPr>
                <w:rFonts w:ascii="Arial" w:eastAsia="Times New Roman" w:hAnsi="Arial" w:cs="Arial"/>
                <w:color w:val="000000"/>
                <w:sz w:val="14"/>
                <w:szCs w:val="14"/>
                <w:lang w:val="es-MX" w:eastAsia="es-MX"/>
              </w:rPr>
              <w:t>1.09.02</w:t>
            </w:r>
          </w:p>
        </w:tc>
        <w:tc>
          <w:tcPr>
            <w:tcW w:w="2866" w:type="dxa"/>
            <w:tcBorders>
              <w:top w:val="nil"/>
              <w:left w:val="nil"/>
              <w:bottom w:val="single" w:sz="4" w:space="0" w:color="auto"/>
              <w:right w:val="single" w:sz="4" w:space="0" w:color="auto"/>
            </w:tcBorders>
            <w:shd w:val="clear" w:color="000000" w:fill="FFFFFF"/>
            <w:noWrap/>
            <w:vAlign w:val="center"/>
            <w:hideMark/>
          </w:tcPr>
          <w:p w:rsidR="003C1027" w:rsidRPr="003C1027" w:rsidRDefault="003C1027" w:rsidP="003C1027">
            <w:pPr>
              <w:spacing w:after="0" w:line="240" w:lineRule="auto"/>
              <w:rPr>
                <w:rFonts w:ascii="Arial" w:eastAsia="Times New Roman" w:hAnsi="Arial" w:cs="Arial"/>
                <w:sz w:val="14"/>
                <w:szCs w:val="14"/>
                <w:lang w:val="es-MX" w:eastAsia="es-MX"/>
              </w:rPr>
            </w:pPr>
            <w:r w:rsidRPr="003C1027">
              <w:rPr>
                <w:rFonts w:ascii="Arial" w:eastAsia="Times New Roman" w:hAnsi="Arial" w:cs="Arial"/>
                <w:sz w:val="14"/>
                <w:szCs w:val="14"/>
                <w:lang w:val="es-MX" w:eastAsia="es-MX"/>
              </w:rPr>
              <w:t>Impuestos sobre la propiedad de bienes inmuebles</w:t>
            </w:r>
          </w:p>
        </w:tc>
        <w:tc>
          <w:tcPr>
            <w:tcW w:w="1531" w:type="dxa"/>
            <w:tcBorders>
              <w:top w:val="nil"/>
              <w:left w:val="nil"/>
              <w:bottom w:val="single" w:sz="4" w:space="0" w:color="auto"/>
              <w:right w:val="single" w:sz="4" w:space="0" w:color="auto"/>
            </w:tcBorders>
            <w:shd w:val="clear" w:color="000000" w:fill="FFFFFF"/>
            <w:noWrap/>
            <w:vAlign w:val="center"/>
            <w:hideMark/>
          </w:tcPr>
          <w:p w:rsidR="003C1027" w:rsidRPr="003C1027" w:rsidRDefault="003C1027" w:rsidP="003C1027">
            <w:pPr>
              <w:spacing w:after="0" w:line="240" w:lineRule="auto"/>
              <w:jc w:val="right"/>
              <w:rPr>
                <w:rFonts w:ascii="Arial" w:eastAsia="Times New Roman" w:hAnsi="Arial" w:cs="Arial"/>
                <w:sz w:val="14"/>
                <w:szCs w:val="14"/>
                <w:lang w:val="es-MX" w:eastAsia="es-MX"/>
              </w:rPr>
            </w:pPr>
            <w:r w:rsidRPr="003C1027">
              <w:rPr>
                <w:rFonts w:ascii="Arial" w:eastAsia="Times New Roman" w:hAnsi="Arial" w:cs="Arial"/>
                <w:sz w:val="14"/>
                <w:szCs w:val="14"/>
                <w:lang w:val="es-MX" w:eastAsia="es-MX"/>
              </w:rPr>
              <w:t>5.737.151</w:t>
            </w:r>
          </w:p>
        </w:tc>
        <w:tc>
          <w:tcPr>
            <w:tcW w:w="1252" w:type="dxa"/>
            <w:tcBorders>
              <w:top w:val="nil"/>
              <w:left w:val="nil"/>
              <w:bottom w:val="single" w:sz="4" w:space="0" w:color="auto"/>
              <w:right w:val="single" w:sz="4" w:space="0" w:color="auto"/>
            </w:tcBorders>
            <w:shd w:val="clear" w:color="000000" w:fill="FFFFFF"/>
            <w:noWrap/>
            <w:vAlign w:val="center"/>
            <w:hideMark/>
          </w:tcPr>
          <w:p w:rsidR="003C1027" w:rsidRPr="003C1027" w:rsidRDefault="003C1027" w:rsidP="003C1027">
            <w:pPr>
              <w:spacing w:after="0" w:line="240" w:lineRule="auto"/>
              <w:jc w:val="right"/>
              <w:rPr>
                <w:rFonts w:ascii="Arial" w:eastAsia="Times New Roman" w:hAnsi="Arial" w:cs="Arial"/>
                <w:sz w:val="14"/>
                <w:szCs w:val="14"/>
                <w:lang w:val="es-MX" w:eastAsia="es-MX"/>
              </w:rPr>
            </w:pPr>
            <w:r w:rsidRPr="003C1027">
              <w:rPr>
                <w:rFonts w:ascii="Arial" w:eastAsia="Times New Roman" w:hAnsi="Arial" w:cs="Arial"/>
                <w:sz w:val="14"/>
                <w:szCs w:val="14"/>
                <w:lang w:val="es-MX" w:eastAsia="es-MX"/>
              </w:rPr>
              <w:t>2.811.060</w:t>
            </w:r>
          </w:p>
        </w:tc>
        <w:tc>
          <w:tcPr>
            <w:tcW w:w="1289" w:type="dxa"/>
            <w:tcBorders>
              <w:top w:val="nil"/>
              <w:left w:val="nil"/>
              <w:bottom w:val="single" w:sz="4" w:space="0" w:color="auto"/>
              <w:right w:val="single" w:sz="4" w:space="0" w:color="auto"/>
            </w:tcBorders>
            <w:shd w:val="clear" w:color="auto" w:fill="auto"/>
            <w:noWrap/>
            <w:vAlign w:val="bottom"/>
            <w:hideMark/>
          </w:tcPr>
          <w:p w:rsidR="003C1027" w:rsidRPr="003C1027" w:rsidRDefault="003C1027" w:rsidP="003C1027">
            <w:pPr>
              <w:spacing w:after="0" w:line="240" w:lineRule="auto"/>
              <w:jc w:val="right"/>
              <w:rPr>
                <w:rFonts w:ascii="Arial" w:eastAsia="Times New Roman" w:hAnsi="Arial" w:cs="Arial"/>
                <w:sz w:val="14"/>
                <w:szCs w:val="14"/>
                <w:lang w:val="es-MX" w:eastAsia="es-MX"/>
              </w:rPr>
            </w:pPr>
            <w:r w:rsidRPr="003C1027">
              <w:rPr>
                <w:rFonts w:ascii="Arial" w:eastAsia="Times New Roman" w:hAnsi="Arial" w:cs="Arial"/>
                <w:sz w:val="14"/>
                <w:szCs w:val="14"/>
                <w:lang w:val="es-MX" w:eastAsia="es-MX"/>
              </w:rPr>
              <w:t xml:space="preserve">                        594.075 </w:t>
            </w:r>
          </w:p>
        </w:tc>
        <w:tc>
          <w:tcPr>
            <w:tcW w:w="1296" w:type="dxa"/>
            <w:tcBorders>
              <w:top w:val="nil"/>
              <w:left w:val="nil"/>
              <w:bottom w:val="single" w:sz="4" w:space="0" w:color="auto"/>
              <w:right w:val="single" w:sz="4" w:space="0" w:color="auto"/>
            </w:tcBorders>
            <w:shd w:val="clear" w:color="auto" w:fill="auto"/>
            <w:noWrap/>
            <w:vAlign w:val="bottom"/>
            <w:hideMark/>
          </w:tcPr>
          <w:p w:rsidR="003C1027" w:rsidRPr="003C1027" w:rsidRDefault="003C1027" w:rsidP="003C1027">
            <w:pPr>
              <w:spacing w:after="0" w:line="240" w:lineRule="auto"/>
              <w:jc w:val="right"/>
              <w:rPr>
                <w:rFonts w:ascii="Arial" w:eastAsia="Times New Roman" w:hAnsi="Arial" w:cs="Arial"/>
                <w:sz w:val="14"/>
                <w:szCs w:val="14"/>
                <w:lang w:val="es-MX" w:eastAsia="es-MX"/>
              </w:rPr>
            </w:pPr>
            <w:r w:rsidRPr="003C1027">
              <w:rPr>
                <w:rFonts w:ascii="Arial" w:eastAsia="Times New Roman" w:hAnsi="Arial" w:cs="Arial"/>
                <w:sz w:val="14"/>
                <w:szCs w:val="14"/>
                <w:lang w:val="es-MX" w:eastAsia="es-MX"/>
              </w:rPr>
              <w:t xml:space="preserve">                  3.405.134 </w:t>
            </w:r>
          </w:p>
        </w:tc>
        <w:tc>
          <w:tcPr>
            <w:tcW w:w="992" w:type="dxa"/>
            <w:tcBorders>
              <w:top w:val="nil"/>
              <w:left w:val="nil"/>
              <w:bottom w:val="single" w:sz="4" w:space="0" w:color="auto"/>
              <w:right w:val="single" w:sz="4" w:space="0" w:color="auto"/>
            </w:tcBorders>
            <w:shd w:val="clear" w:color="auto" w:fill="auto"/>
            <w:noWrap/>
            <w:vAlign w:val="bottom"/>
            <w:hideMark/>
          </w:tcPr>
          <w:p w:rsidR="003C1027" w:rsidRPr="003C1027" w:rsidRDefault="003C1027" w:rsidP="003C1027">
            <w:pPr>
              <w:spacing w:after="0" w:line="240" w:lineRule="auto"/>
              <w:jc w:val="right"/>
              <w:rPr>
                <w:rFonts w:ascii="Arial" w:eastAsia="Times New Roman" w:hAnsi="Arial" w:cs="Arial"/>
                <w:sz w:val="14"/>
                <w:szCs w:val="14"/>
                <w:lang w:val="es-MX" w:eastAsia="es-MX"/>
              </w:rPr>
            </w:pPr>
            <w:r w:rsidRPr="003C1027">
              <w:rPr>
                <w:rFonts w:ascii="Arial" w:eastAsia="Times New Roman" w:hAnsi="Arial" w:cs="Arial"/>
                <w:sz w:val="14"/>
                <w:szCs w:val="14"/>
                <w:lang w:val="es-MX" w:eastAsia="es-MX"/>
              </w:rPr>
              <w:t>59%</w:t>
            </w:r>
          </w:p>
        </w:tc>
      </w:tr>
      <w:tr w:rsidR="003C1027" w:rsidRPr="003C1027" w:rsidTr="00A357C5">
        <w:trPr>
          <w:trHeight w:val="300"/>
          <w:jc w:val="center"/>
        </w:trPr>
        <w:tc>
          <w:tcPr>
            <w:tcW w:w="839" w:type="dxa"/>
            <w:tcBorders>
              <w:top w:val="nil"/>
              <w:left w:val="single" w:sz="4" w:space="0" w:color="auto"/>
              <w:bottom w:val="single" w:sz="4" w:space="0" w:color="auto"/>
              <w:right w:val="single" w:sz="4" w:space="0" w:color="auto"/>
            </w:tcBorders>
            <w:shd w:val="clear" w:color="000000" w:fill="FFFFFF"/>
            <w:noWrap/>
            <w:vAlign w:val="center"/>
            <w:hideMark/>
          </w:tcPr>
          <w:p w:rsidR="003C1027" w:rsidRPr="003C1027" w:rsidRDefault="003C1027" w:rsidP="003C1027">
            <w:pPr>
              <w:spacing w:after="0" w:line="240" w:lineRule="auto"/>
              <w:rPr>
                <w:rFonts w:ascii="Arial" w:eastAsia="Times New Roman" w:hAnsi="Arial" w:cs="Arial"/>
                <w:color w:val="000000"/>
                <w:sz w:val="14"/>
                <w:szCs w:val="14"/>
                <w:lang w:val="es-MX" w:eastAsia="es-MX"/>
              </w:rPr>
            </w:pPr>
            <w:r w:rsidRPr="003C1027">
              <w:rPr>
                <w:rFonts w:ascii="Arial" w:eastAsia="Times New Roman" w:hAnsi="Arial" w:cs="Arial"/>
                <w:color w:val="000000"/>
                <w:sz w:val="14"/>
                <w:szCs w:val="14"/>
                <w:lang w:val="es-MX" w:eastAsia="es-MX"/>
              </w:rPr>
              <w:t>1.09.99</w:t>
            </w:r>
          </w:p>
        </w:tc>
        <w:tc>
          <w:tcPr>
            <w:tcW w:w="2866" w:type="dxa"/>
            <w:tcBorders>
              <w:top w:val="nil"/>
              <w:left w:val="nil"/>
              <w:bottom w:val="single" w:sz="4" w:space="0" w:color="auto"/>
              <w:right w:val="single" w:sz="4" w:space="0" w:color="auto"/>
            </w:tcBorders>
            <w:shd w:val="clear" w:color="000000" w:fill="FFFFFF"/>
            <w:noWrap/>
            <w:vAlign w:val="center"/>
            <w:hideMark/>
          </w:tcPr>
          <w:p w:rsidR="003C1027" w:rsidRPr="003C1027" w:rsidRDefault="003C1027" w:rsidP="003C1027">
            <w:pPr>
              <w:spacing w:after="0" w:line="240" w:lineRule="auto"/>
              <w:rPr>
                <w:rFonts w:ascii="Arial" w:eastAsia="Times New Roman" w:hAnsi="Arial" w:cs="Arial"/>
                <w:sz w:val="14"/>
                <w:szCs w:val="14"/>
                <w:lang w:val="es-MX" w:eastAsia="es-MX"/>
              </w:rPr>
            </w:pPr>
            <w:r w:rsidRPr="003C1027">
              <w:rPr>
                <w:rFonts w:ascii="Arial" w:eastAsia="Times New Roman" w:hAnsi="Arial" w:cs="Arial"/>
                <w:sz w:val="14"/>
                <w:szCs w:val="14"/>
                <w:lang w:val="es-MX" w:eastAsia="es-MX"/>
              </w:rPr>
              <w:t>Otros impuestos</w:t>
            </w:r>
          </w:p>
        </w:tc>
        <w:tc>
          <w:tcPr>
            <w:tcW w:w="1531" w:type="dxa"/>
            <w:tcBorders>
              <w:top w:val="nil"/>
              <w:left w:val="nil"/>
              <w:bottom w:val="single" w:sz="4" w:space="0" w:color="auto"/>
              <w:right w:val="single" w:sz="4" w:space="0" w:color="auto"/>
            </w:tcBorders>
            <w:shd w:val="clear" w:color="000000" w:fill="FFFFFF"/>
            <w:noWrap/>
            <w:vAlign w:val="center"/>
            <w:hideMark/>
          </w:tcPr>
          <w:p w:rsidR="003C1027" w:rsidRPr="003C1027" w:rsidRDefault="003C1027" w:rsidP="003C1027">
            <w:pPr>
              <w:spacing w:after="0" w:line="240" w:lineRule="auto"/>
              <w:jc w:val="right"/>
              <w:rPr>
                <w:rFonts w:ascii="Arial" w:eastAsia="Times New Roman" w:hAnsi="Arial" w:cs="Arial"/>
                <w:sz w:val="14"/>
                <w:szCs w:val="14"/>
                <w:lang w:val="es-MX" w:eastAsia="es-MX"/>
              </w:rPr>
            </w:pPr>
            <w:r w:rsidRPr="003C1027">
              <w:rPr>
                <w:rFonts w:ascii="Arial" w:eastAsia="Times New Roman" w:hAnsi="Arial" w:cs="Arial"/>
                <w:sz w:val="14"/>
                <w:szCs w:val="14"/>
                <w:lang w:val="es-MX" w:eastAsia="es-MX"/>
              </w:rPr>
              <w:t>2.242.000</w:t>
            </w:r>
          </w:p>
        </w:tc>
        <w:tc>
          <w:tcPr>
            <w:tcW w:w="1252" w:type="dxa"/>
            <w:tcBorders>
              <w:top w:val="nil"/>
              <w:left w:val="nil"/>
              <w:bottom w:val="single" w:sz="4" w:space="0" w:color="auto"/>
              <w:right w:val="single" w:sz="4" w:space="0" w:color="auto"/>
            </w:tcBorders>
            <w:shd w:val="clear" w:color="000000" w:fill="FFFFFF"/>
            <w:noWrap/>
            <w:vAlign w:val="center"/>
            <w:hideMark/>
          </w:tcPr>
          <w:p w:rsidR="003C1027" w:rsidRPr="003C1027" w:rsidRDefault="003C1027" w:rsidP="003C1027">
            <w:pPr>
              <w:spacing w:after="0" w:line="240" w:lineRule="auto"/>
              <w:jc w:val="right"/>
              <w:rPr>
                <w:rFonts w:ascii="Arial" w:eastAsia="Times New Roman" w:hAnsi="Arial" w:cs="Arial"/>
                <w:sz w:val="14"/>
                <w:szCs w:val="14"/>
                <w:lang w:val="es-MX" w:eastAsia="es-MX"/>
              </w:rPr>
            </w:pPr>
            <w:r w:rsidRPr="003C1027">
              <w:rPr>
                <w:rFonts w:ascii="Arial" w:eastAsia="Times New Roman" w:hAnsi="Arial" w:cs="Arial"/>
                <w:sz w:val="14"/>
                <w:szCs w:val="14"/>
                <w:lang w:val="es-MX" w:eastAsia="es-MX"/>
              </w:rPr>
              <w:t>331.454</w:t>
            </w:r>
          </w:p>
        </w:tc>
        <w:tc>
          <w:tcPr>
            <w:tcW w:w="1289" w:type="dxa"/>
            <w:tcBorders>
              <w:top w:val="nil"/>
              <w:left w:val="nil"/>
              <w:bottom w:val="single" w:sz="4" w:space="0" w:color="auto"/>
              <w:right w:val="single" w:sz="4" w:space="0" w:color="auto"/>
            </w:tcBorders>
            <w:shd w:val="clear" w:color="auto" w:fill="auto"/>
            <w:noWrap/>
            <w:vAlign w:val="bottom"/>
            <w:hideMark/>
          </w:tcPr>
          <w:p w:rsidR="003C1027" w:rsidRPr="003C1027" w:rsidRDefault="003C1027" w:rsidP="003C1027">
            <w:pPr>
              <w:spacing w:after="0" w:line="240" w:lineRule="auto"/>
              <w:jc w:val="right"/>
              <w:rPr>
                <w:rFonts w:ascii="Arial" w:eastAsia="Times New Roman" w:hAnsi="Arial" w:cs="Arial"/>
                <w:sz w:val="14"/>
                <w:szCs w:val="14"/>
                <w:lang w:val="es-MX" w:eastAsia="es-MX"/>
              </w:rPr>
            </w:pPr>
            <w:r w:rsidRPr="003C1027">
              <w:rPr>
                <w:rFonts w:ascii="Arial" w:eastAsia="Times New Roman" w:hAnsi="Arial" w:cs="Arial"/>
                <w:sz w:val="14"/>
                <w:szCs w:val="14"/>
                <w:lang w:val="es-MX" w:eastAsia="es-MX"/>
              </w:rPr>
              <w:t xml:space="preserve">                     1.139.675 </w:t>
            </w:r>
          </w:p>
        </w:tc>
        <w:tc>
          <w:tcPr>
            <w:tcW w:w="1296" w:type="dxa"/>
            <w:tcBorders>
              <w:top w:val="nil"/>
              <w:left w:val="nil"/>
              <w:bottom w:val="single" w:sz="4" w:space="0" w:color="auto"/>
              <w:right w:val="single" w:sz="4" w:space="0" w:color="auto"/>
            </w:tcBorders>
            <w:shd w:val="clear" w:color="auto" w:fill="auto"/>
            <w:noWrap/>
            <w:vAlign w:val="bottom"/>
            <w:hideMark/>
          </w:tcPr>
          <w:p w:rsidR="003C1027" w:rsidRPr="003C1027" w:rsidRDefault="003C1027" w:rsidP="003C1027">
            <w:pPr>
              <w:spacing w:after="0" w:line="240" w:lineRule="auto"/>
              <w:jc w:val="right"/>
              <w:rPr>
                <w:rFonts w:ascii="Arial" w:eastAsia="Times New Roman" w:hAnsi="Arial" w:cs="Arial"/>
                <w:sz w:val="14"/>
                <w:szCs w:val="14"/>
                <w:lang w:val="es-MX" w:eastAsia="es-MX"/>
              </w:rPr>
            </w:pPr>
            <w:r w:rsidRPr="003C1027">
              <w:rPr>
                <w:rFonts w:ascii="Arial" w:eastAsia="Times New Roman" w:hAnsi="Arial" w:cs="Arial"/>
                <w:sz w:val="14"/>
                <w:szCs w:val="14"/>
                <w:lang w:val="es-MX" w:eastAsia="es-MX"/>
              </w:rPr>
              <w:t xml:space="preserve">                  1.471.129 </w:t>
            </w:r>
          </w:p>
        </w:tc>
        <w:tc>
          <w:tcPr>
            <w:tcW w:w="992" w:type="dxa"/>
            <w:tcBorders>
              <w:top w:val="nil"/>
              <w:left w:val="nil"/>
              <w:bottom w:val="single" w:sz="4" w:space="0" w:color="auto"/>
              <w:right w:val="single" w:sz="4" w:space="0" w:color="auto"/>
            </w:tcBorders>
            <w:shd w:val="clear" w:color="auto" w:fill="auto"/>
            <w:noWrap/>
            <w:vAlign w:val="bottom"/>
            <w:hideMark/>
          </w:tcPr>
          <w:p w:rsidR="003C1027" w:rsidRPr="003C1027" w:rsidRDefault="003C1027" w:rsidP="003C1027">
            <w:pPr>
              <w:spacing w:after="0" w:line="240" w:lineRule="auto"/>
              <w:jc w:val="right"/>
              <w:rPr>
                <w:rFonts w:ascii="Arial" w:eastAsia="Times New Roman" w:hAnsi="Arial" w:cs="Arial"/>
                <w:sz w:val="14"/>
                <w:szCs w:val="14"/>
                <w:lang w:val="es-MX" w:eastAsia="es-MX"/>
              </w:rPr>
            </w:pPr>
            <w:r w:rsidRPr="003C1027">
              <w:rPr>
                <w:rFonts w:ascii="Arial" w:eastAsia="Times New Roman" w:hAnsi="Arial" w:cs="Arial"/>
                <w:sz w:val="14"/>
                <w:szCs w:val="14"/>
                <w:lang w:val="es-MX" w:eastAsia="es-MX"/>
              </w:rPr>
              <w:t>66%</w:t>
            </w:r>
          </w:p>
        </w:tc>
      </w:tr>
      <w:tr w:rsidR="003C1027" w:rsidRPr="003C1027" w:rsidTr="00A357C5">
        <w:trPr>
          <w:trHeight w:val="300"/>
          <w:jc w:val="center"/>
        </w:trPr>
        <w:tc>
          <w:tcPr>
            <w:tcW w:w="839" w:type="dxa"/>
            <w:tcBorders>
              <w:top w:val="nil"/>
              <w:left w:val="single" w:sz="4" w:space="0" w:color="auto"/>
              <w:bottom w:val="single" w:sz="4" w:space="0" w:color="auto"/>
              <w:right w:val="single" w:sz="4" w:space="0" w:color="auto"/>
            </w:tcBorders>
            <w:shd w:val="clear" w:color="000000" w:fill="FFFFFF"/>
            <w:noWrap/>
            <w:vAlign w:val="center"/>
            <w:hideMark/>
          </w:tcPr>
          <w:p w:rsidR="003C1027" w:rsidRPr="003C1027" w:rsidRDefault="003C1027" w:rsidP="003C1027">
            <w:pPr>
              <w:spacing w:after="0" w:line="240" w:lineRule="auto"/>
              <w:rPr>
                <w:rFonts w:ascii="Arial" w:eastAsia="Times New Roman" w:hAnsi="Arial" w:cs="Arial"/>
                <w:color w:val="000000"/>
                <w:sz w:val="14"/>
                <w:szCs w:val="14"/>
                <w:lang w:val="es-MX" w:eastAsia="es-MX"/>
              </w:rPr>
            </w:pPr>
            <w:r w:rsidRPr="003C1027">
              <w:rPr>
                <w:rFonts w:ascii="Arial" w:eastAsia="Times New Roman" w:hAnsi="Arial" w:cs="Arial"/>
                <w:color w:val="000000"/>
                <w:sz w:val="14"/>
                <w:szCs w:val="14"/>
                <w:lang w:val="es-MX" w:eastAsia="es-MX"/>
              </w:rPr>
              <w:t xml:space="preserve">1.99.02 </w:t>
            </w:r>
          </w:p>
        </w:tc>
        <w:tc>
          <w:tcPr>
            <w:tcW w:w="2866" w:type="dxa"/>
            <w:tcBorders>
              <w:top w:val="nil"/>
              <w:left w:val="nil"/>
              <w:bottom w:val="single" w:sz="4" w:space="0" w:color="auto"/>
              <w:right w:val="single" w:sz="4" w:space="0" w:color="auto"/>
            </w:tcBorders>
            <w:shd w:val="clear" w:color="000000" w:fill="FFFFFF"/>
            <w:noWrap/>
            <w:vAlign w:val="center"/>
            <w:hideMark/>
          </w:tcPr>
          <w:p w:rsidR="003C1027" w:rsidRPr="003C1027" w:rsidRDefault="003C1027" w:rsidP="003C1027">
            <w:pPr>
              <w:spacing w:after="0" w:line="240" w:lineRule="auto"/>
              <w:rPr>
                <w:rFonts w:ascii="Arial" w:eastAsia="Times New Roman" w:hAnsi="Arial" w:cs="Arial"/>
                <w:sz w:val="14"/>
                <w:szCs w:val="14"/>
                <w:lang w:val="es-MX" w:eastAsia="es-MX"/>
              </w:rPr>
            </w:pPr>
            <w:r w:rsidRPr="003C1027">
              <w:rPr>
                <w:rFonts w:ascii="Arial" w:eastAsia="Times New Roman" w:hAnsi="Arial" w:cs="Arial"/>
                <w:sz w:val="14"/>
                <w:szCs w:val="14"/>
                <w:lang w:val="es-MX" w:eastAsia="es-MX"/>
              </w:rPr>
              <w:t>Intereses moratorios y multas</w:t>
            </w:r>
          </w:p>
        </w:tc>
        <w:tc>
          <w:tcPr>
            <w:tcW w:w="1531" w:type="dxa"/>
            <w:tcBorders>
              <w:top w:val="nil"/>
              <w:left w:val="nil"/>
              <w:bottom w:val="single" w:sz="4" w:space="0" w:color="auto"/>
              <w:right w:val="single" w:sz="4" w:space="0" w:color="auto"/>
            </w:tcBorders>
            <w:shd w:val="clear" w:color="000000" w:fill="FFFFFF"/>
            <w:noWrap/>
            <w:vAlign w:val="center"/>
            <w:hideMark/>
          </w:tcPr>
          <w:p w:rsidR="003C1027" w:rsidRPr="003C1027" w:rsidRDefault="003C1027" w:rsidP="003C1027">
            <w:pPr>
              <w:spacing w:after="0" w:line="240" w:lineRule="auto"/>
              <w:jc w:val="right"/>
              <w:rPr>
                <w:rFonts w:ascii="Arial" w:eastAsia="Times New Roman" w:hAnsi="Arial" w:cs="Arial"/>
                <w:sz w:val="14"/>
                <w:szCs w:val="14"/>
                <w:lang w:val="es-MX" w:eastAsia="es-MX"/>
              </w:rPr>
            </w:pPr>
            <w:r w:rsidRPr="003C1027">
              <w:rPr>
                <w:rFonts w:ascii="Arial" w:eastAsia="Times New Roman" w:hAnsi="Arial" w:cs="Arial"/>
                <w:sz w:val="14"/>
                <w:szCs w:val="14"/>
                <w:lang w:val="es-MX" w:eastAsia="es-MX"/>
              </w:rPr>
              <w:t>1.100.000</w:t>
            </w:r>
          </w:p>
        </w:tc>
        <w:tc>
          <w:tcPr>
            <w:tcW w:w="1252" w:type="dxa"/>
            <w:tcBorders>
              <w:top w:val="nil"/>
              <w:left w:val="nil"/>
              <w:bottom w:val="single" w:sz="4" w:space="0" w:color="auto"/>
              <w:right w:val="single" w:sz="4" w:space="0" w:color="auto"/>
            </w:tcBorders>
            <w:shd w:val="clear" w:color="000000" w:fill="FFFFFF"/>
            <w:noWrap/>
            <w:vAlign w:val="center"/>
            <w:hideMark/>
          </w:tcPr>
          <w:p w:rsidR="003C1027" w:rsidRPr="003C1027" w:rsidRDefault="003C1027" w:rsidP="003C1027">
            <w:pPr>
              <w:spacing w:after="0" w:line="240" w:lineRule="auto"/>
              <w:jc w:val="right"/>
              <w:rPr>
                <w:rFonts w:ascii="Arial" w:eastAsia="Times New Roman" w:hAnsi="Arial" w:cs="Arial"/>
                <w:b/>
                <w:bCs/>
                <w:sz w:val="14"/>
                <w:szCs w:val="14"/>
                <w:lang w:val="es-MX" w:eastAsia="es-MX"/>
              </w:rPr>
            </w:pPr>
            <w:r w:rsidRPr="003C1027">
              <w:rPr>
                <w:rFonts w:ascii="Arial" w:eastAsia="Times New Roman" w:hAnsi="Arial" w:cs="Arial"/>
                <w:b/>
                <w:bCs/>
                <w:sz w:val="14"/>
                <w:szCs w:val="14"/>
                <w:lang w:val="es-MX" w:eastAsia="es-MX"/>
              </w:rPr>
              <w:t>0</w:t>
            </w:r>
          </w:p>
        </w:tc>
        <w:tc>
          <w:tcPr>
            <w:tcW w:w="1289" w:type="dxa"/>
            <w:tcBorders>
              <w:top w:val="nil"/>
              <w:left w:val="nil"/>
              <w:bottom w:val="single" w:sz="4" w:space="0" w:color="auto"/>
              <w:right w:val="single" w:sz="4" w:space="0" w:color="auto"/>
            </w:tcBorders>
            <w:shd w:val="clear" w:color="auto" w:fill="auto"/>
            <w:noWrap/>
            <w:vAlign w:val="bottom"/>
            <w:hideMark/>
          </w:tcPr>
          <w:p w:rsidR="003C1027" w:rsidRPr="003C1027" w:rsidRDefault="003C1027" w:rsidP="003C1027">
            <w:pPr>
              <w:spacing w:after="0" w:line="240" w:lineRule="auto"/>
              <w:jc w:val="right"/>
              <w:rPr>
                <w:rFonts w:ascii="Arial" w:eastAsia="Times New Roman" w:hAnsi="Arial" w:cs="Arial"/>
                <w:sz w:val="14"/>
                <w:szCs w:val="14"/>
                <w:lang w:val="es-MX" w:eastAsia="es-MX"/>
              </w:rPr>
            </w:pPr>
            <w:r w:rsidRPr="003C1027">
              <w:rPr>
                <w:rFonts w:ascii="Arial" w:eastAsia="Times New Roman" w:hAnsi="Arial" w:cs="Arial"/>
                <w:sz w:val="14"/>
                <w:szCs w:val="14"/>
                <w:lang w:val="es-MX" w:eastAsia="es-MX"/>
              </w:rPr>
              <w:t xml:space="preserve">                                    -   </w:t>
            </w:r>
          </w:p>
        </w:tc>
        <w:tc>
          <w:tcPr>
            <w:tcW w:w="1296" w:type="dxa"/>
            <w:tcBorders>
              <w:top w:val="nil"/>
              <w:left w:val="nil"/>
              <w:bottom w:val="single" w:sz="4" w:space="0" w:color="auto"/>
              <w:right w:val="single" w:sz="4" w:space="0" w:color="auto"/>
            </w:tcBorders>
            <w:shd w:val="clear" w:color="auto" w:fill="auto"/>
            <w:noWrap/>
            <w:vAlign w:val="bottom"/>
            <w:hideMark/>
          </w:tcPr>
          <w:p w:rsidR="003C1027" w:rsidRPr="003C1027" w:rsidRDefault="003C1027" w:rsidP="003C1027">
            <w:pPr>
              <w:spacing w:after="0" w:line="240" w:lineRule="auto"/>
              <w:jc w:val="right"/>
              <w:rPr>
                <w:rFonts w:ascii="Arial" w:eastAsia="Times New Roman" w:hAnsi="Arial" w:cs="Arial"/>
                <w:sz w:val="14"/>
                <w:szCs w:val="14"/>
                <w:lang w:val="es-MX" w:eastAsia="es-MX"/>
              </w:rPr>
            </w:pPr>
            <w:r w:rsidRPr="003C1027">
              <w:rPr>
                <w:rFonts w:ascii="Arial" w:eastAsia="Times New Roman" w:hAnsi="Arial" w:cs="Arial"/>
                <w:sz w:val="14"/>
                <w:szCs w:val="14"/>
                <w:lang w:val="es-MX" w:eastAsia="es-MX"/>
              </w:rPr>
              <w:t xml:space="preserve">                                 -   </w:t>
            </w:r>
          </w:p>
        </w:tc>
        <w:tc>
          <w:tcPr>
            <w:tcW w:w="992" w:type="dxa"/>
            <w:tcBorders>
              <w:top w:val="nil"/>
              <w:left w:val="nil"/>
              <w:bottom w:val="single" w:sz="4" w:space="0" w:color="auto"/>
              <w:right w:val="single" w:sz="4" w:space="0" w:color="auto"/>
            </w:tcBorders>
            <w:shd w:val="clear" w:color="auto" w:fill="auto"/>
            <w:noWrap/>
            <w:vAlign w:val="bottom"/>
            <w:hideMark/>
          </w:tcPr>
          <w:p w:rsidR="003C1027" w:rsidRPr="003C1027" w:rsidRDefault="003C1027" w:rsidP="003C1027">
            <w:pPr>
              <w:spacing w:after="0" w:line="240" w:lineRule="auto"/>
              <w:jc w:val="right"/>
              <w:rPr>
                <w:rFonts w:ascii="Arial" w:eastAsia="Times New Roman" w:hAnsi="Arial" w:cs="Arial"/>
                <w:sz w:val="14"/>
                <w:szCs w:val="14"/>
                <w:lang w:val="es-MX" w:eastAsia="es-MX"/>
              </w:rPr>
            </w:pPr>
            <w:r w:rsidRPr="003C1027">
              <w:rPr>
                <w:rFonts w:ascii="Arial" w:eastAsia="Times New Roman" w:hAnsi="Arial" w:cs="Arial"/>
                <w:sz w:val="14"/>
                <w:szCs w:val="14"/>
                <w:lang w:val="es-MX" w:eastAsia="es-MX"/>
              </w:rPr>
              <w:t>0%</w:t>
            </w:r>
          </w:p>
        </w:tc>
      </w:tr>
      <w:tr w:rsidR="003C1027" w:rsidRPr="003C1027" w:rsidTr="00A357C5">
        <w:trPr>
          <w:trHeight w:val="300"/>
          <w:jc w:val="center"/>
        </w:trPr>
        <w:tc>
          <w:tcPr>
            <w:tcW w:w="839" w:type="dxa"/>
            <w:tcBorders>
              <w:top w:val="nil"/>
              <w:left w:val="single" w:sz="4" w:space="0" w:color="auto"/>
              <w:bottom w:val="single" w:sz="4" w:space="0" w:color="auto"/>
              <w:right w:val="single" w:sz="4" w:space="0" w:color="auto"/>
            </w:tcBorders>
            <w:shd w:val="clear" w:color="000000" w:fill="FFFFFF"/>
            <w:noWrap/>
            <w:vAlign w:val="center"/>
            <w:hideMark/>
          </w:tcPr>
          <w:p w:rsidR="003C1027" w:rsidRPr="003C1027" w:rsidRDefault="003C1027" w:rsidP="003C1027">
            <w:pPr>
              <w:spacing w:after="0" w:line="240" w:lineRule="auto"/>
              <w:rPr>
                <w:rFonts w:ascii="Arial" w:eastAsia="Times New Roman" w:hAnsi="Arial" w:cs="Arial"/>
                <w:color w:val="000000"/>
                <w:sz w:val="14"/>
                <w:szCs w:val="14"/>
                <w:lang w:val="es-MX" w:eastAsia="es-MX"/>
              </w:rPr>
            </w:pPr>
            <w:r w:rsidRPr="003C1027">
              <w:rPr>
                <w:rFonts w:ascii="Arial" w:eastAsia="Times New Roman" w:hAnsi="Arial" w:cs="Arial"/>
                <w:color w:val="000000"/>
                <w:sz w:val="14"/>
                <w:szCs w:val="14"/>
                <w:lang w:val="es-MX" w:eastAsia="es-MX"/>
              </w:rPr>
              <w:t>1.99.05</w:t>
            </w:r>
          </w:p>
        </w:tc>
        <w:tc>
          <w:tcPr>
            <w:tcW w:w="2866" w:type="dxa"/>
            <w:tcBorders>
              <w:top w:val="nil"/>
              <w:left w:val="nil"/>
              <w:bottom w:val="single" w:sz="4" w:space="0" w:color="auto"/>
              <w:right w:val="single" w:sz="4" w:space="0" w:color="auto"/>
            </w:tcBorders>
            <w:shd w:val="clear" w:color="000000" w:fill="FFFFFF"/>
            <w:noWrap/>
            <w:vAlign w:val="center"/>
            <w:hideMark/>
          </w:tcPr>
          <w:p w:rsidR="003C1027" w:rsidRPr="003C1027" w:rsidRDefault="003C1027" w:rsidP="003C1027">
            <w:pPr>
              <w:spacing w:after="0" w:line="240" w:lineRule="auto"/>
              <w:rPr>
                <w:rFonts w:ascii="Arial" w:eastAsia="Times New Roman" w:hAnsi="Arial" w:cs="Arial"/>
                <w:sz w:val="14"/>
                <w:szCs w:val="14"/>
                <w:lang w:val="es-MX" w:eastAsia="es-MX"/>
              </w:rPr>
            </w:pPr>
            <w:r w:rsidRPr="003C1027">
              <w:rPr>
                <w:rFonts w:ascii="Arial" w:eastAsia="Times New Roman" w:hAnsi="Arial" w:cs="Arial"/>
                <w:sz w:val="14"/>
                <w:szCs w:val="14"/>
                <w:lang w:val="es-MX" w:eastAsia="es-MX"/>
              </w:rPr>
              <w:t>Deducibles</w:t>
            </w:r>
          </w:p>
        </w:tc>
        <w:tc>
          <w:tcPr>
            <w:tcW w:w="1531" w:type="dxa"/>
            <w:tcBorders>
              <w:top w:val="nil"/>
              <w:left w:val="nil"/>
              <w:bottom w:val="single" w:sz="4" w:space="0" w:color="auto"/>
              <w:right w:val="single" w:sz="4" w:space="0" w:color="auto"/>
            </w:tcBorders>
            <w:shd w:val="clear" w:color="000000" w:fill="FFFFFF"/>
            <w:noWrap/>
            <w:vAlign w:val="center"/>
            <w:hideMark/>
          </w:tcPr>
          <w:p w:rsidR="003C1027" w:rsidRPr="003C1027" w:rsidRDefault="003C1027" w:rsidP="003C1027">
            <w:pPr>
              <w:spacing w:after="0" w:line="240" w:lineRule="auto"/>
              <w:jc w:val="right"/>
              <w:rPr>
                <w:rFonts w:ascii="Arial" w:eastAsia="Times New Roman" w:hAnsi="Arial" w:cs="Arial"/>
                <w:sz w:val="14"/>
                <w:szCs w:val="14"/>
                <w:lang w:val="es-MX" w:eastAsia="es-MX"/>
              </w:rPr>
            </w:pPr>
            <w:r w:rsidRPr="003C1027">
              <w:rPr>
                <w:rFonts w:ascii="Arial" w:eastAsia="Times New Roman" w:hAnsi="Arial" w:cs="Arial"/>
                <w:sz w:val="14"/>
                <w:szCs w:val="14"/>
                <w:lang w:val="es-MX" w:eastAsia="es-MX"/>
              </w:rPr>
              <w:t>231.000</w:t>
            </w:r>
          </w:p>
        </w:tc>
        <w:tc>
          <w:tcPr>
            <w:tcW w:w="1252" w:type="dxa"/>
            <w:tcBorders>
              <w:top w:val="nil"/>
              <w:left w:val="nil"/>
              <w:bottom w:val="single" w:sz="4" w:space="0" w:color="auto"/>
              <w:right w:val="single" w:sz="4" w:space="0" w:color="auto"/>
            </w:tcBorders>
            <w:shd w:val="clear" w:color="000000" w:fill="FFFFFF"/>
            <w:noWrap/>
            <w:vAlign w:val="center"/>
            <w:hideMark/>
          </w:tcPr>
          <w:p w:rsidR="003C1027" w:rsidRPr="003C1027" w:rsidRDefault="003C1027" w:rsidP="003C1027">
            <w:pPr>
              <w:spacing w:after="0" w:line="240" w:lineRule="auto"/>
              <w:jc w:val="right"/>
              <w:rPr>
                <w:rFonts w:ascii="Arial" w:eastAsia="Times New Roman" w:hAnsi="Arial" w:cs="Arial"/>
                <w:b/>
                <w:bCs/>
                <w:sz w:val="14"/>
                <w:szCs w:val="14"/>
                <w:lang w:val="es-MX" w:eastAsia="es-MX"/>
              </w:rPr>
            </w:pPr>
            <w:r w:rsidRPr="003C1027">
              <w:rPr>
                <w:rFonts w:ascii="Arial" w:eastAsia="Times New Roman" w:hAnsi="Arial" w:cs="Arial"/>
                <w:b/>
                <w:bCs/>
                <w:sz w:val="14"/>
                <w:szCs w:val="14"/>
                <w:lang w:val="es-MX" w:eastAsia="es-MX"/>
              </w:rPr>
              <w:t>0</w:t>
            </w:r>
          </w:p>
        </w:tc>
        <w:tc>
          <w:tcPr>
            <w:tcW w:w="1289" w:type="dxa"/>
            <w:tcBorders>
              <w:top w:val="nil"/>
              <w:left w:val="nil"/>
              <w:bottom w:val="single" w:sz="4" w:space="0" w:color="auto"/>
              <w:right w:val="single" w:sz="4" w:space="0" w:color="auto"/>
            </w:tcBorders>
            <w:shd w:val="clear" w:color="auto" w:fill="auto"/>
            <w:noWrap/>
            <w:vAlign w:val="bottom"/>
            <w:hideMark/>
          </w:tcPr>
          <w:p w:rsidR="003C1027" w:rsidRPr="003C1027" w:rsidRDefault="003C1027" w:rsidP="003C1027">
            <w:pPr>
              <w:spacing w:after="0" w:line="240" w:lineRule="auto"/>
              <w:jc w:val="right"/>
              <w:rPr>
                <w:rFonts w:ascii="Arial" w:eastAsia="Times New Roman" w:hAnsi="Arial" w:cs="Arial"/>
                <w:sz w:val="14"/>
                <w:szCs w:val="14"/>
                <w:lang w:val="es-MX" w:eastAsia="es-MX"/>
              </w:rPr>
            </w:pPr>
            <w:r w:rsidRPr="003C1027">
              <w:rPr>
                <w:rFonts w:ascii="Arial" w:eastAsia="Times New Roman" w:hAnsi="Arial" w:cs="Arial"/>
                <w:sz w:val="14"/>
                <w:szCs w:val="14"/>
                <w:lang w:val="es-MX" w:eastAsia="es-MX"/>
              </w:rPr>
              <w:t xml:space="preserve">                                    -   </w:t>
            </w:r>
          </w:p>
        </w:tc>
        <w:tc>
          <w:tcPr>
            <w:tcW w:w="1296" w:type="dxa"/>
            <w:tcBorders>
              <w:top w:val="nil"/>
              <w:left w:val="nil"/>
              <w:bottom w:val="single" w:sz="4" w:space="0" w:color="auto"/>
              <w:right w:val="single" w:sz="4" w:space="0" w:color="auto"/>
            </w:tcBorders>
            <w:shd w:val="clear" w:color="auto" w:fill="auto"/>
            <w:noWrap/>
            <w:vAlign w:val="bottom"/>
            <w:hideMark/>
          </w:tcPr>
          <w:p w:rsidR="003C1027" w:rsidRPr="003C1027" w:rsidRDefault="003C1027" w:rsidP="003C1027">
            <w:pPr>
              <w:spacing w:after="0" w:line="240" w:lineRule="auto"/>
              <w:jc w:val="right"/>
              <w:rPr>
                <w:rFonts w:ascii="Arial" w:eastAsia="Times New Roman" w:hAnsi="Arial" w:cs="Arial"/>
                <w:sz w:val="14"/>
                <w:szCs w:val="14"/>
                <w:lang w:val="es-MX" w:eastAsia="es-MX"/>
              </w:rPr>
            </w:pPr>
            <w:r w:rsidRPr="003C1027">
              <w:rPr>
                <w:rFonts w:ascii="Arial" w:eastAsia="Times New Roman" w:hAnsi="Arial" w:cs="Arial"/>
                <w:sz w:val="14"/>
                <w:szCs w:val="14"/>
                <w:lang w:val="es-MX" w:eastAsia="es-MX"/>
              </w:rPr>
              <w:t xml:space="preserve">                                 -   </w:t>
            </w:r>
          </w:p>
        </w:tc>
        <w:tc>
          <w:tcPr>
            <w:tcW w:w="992" w:type="dxa"/>
            <w:tcBorders>
              <w:top w:val="nil"/>
              <w:left w:val="nil"/>
              <w:bottom w:val="single" w:sz="4" w:space="0" w:color="auto"/>
              <w:right w:val="single" w:sz="4" w:space="0" w:color="auto"/>
            </w:tcBorders>
            <w:shd w:val="clear" w:color="auto" w:fill="auto"/>
            <w:noWrap/>
            <w:vAlign w:val="bottom"/>
            <w:hideMark/>
          </w:tcPr>
          <w:p w:rsidR="003C1027" w:rsidRPr="003C1027" w:rsidRDefault="003C1027" w:rsidP="003C1027">
            <w:pPr>
              <w:spacing w:after="0" w:line="240" w:lineRule="auto"/>
              <w:jc w:val="right"/>
              <w:rPr>
                <w:rFonts w:ascii="Arial" w:eastAsia="Times New Roman" w:hAnsi="Arial" w:cs="Arial"/>
                <w:sz w:val="14"/>
                <w:szCs w:val="14"/>
                <w:lang w:val="es-MX" w:eastAsia="es-MX"/>
              </w:rPr>
            </w:pPr>
            <w:r w:rsidRPr="003C1027">
              <w:rPr>
                <w:rFonts w:ascii="Arial" w:eastAsia="Times New Roman" w:hAnsi="Arial" w:cs="Arial"/>
                <w:sz w:val="14"/>
                <w:szCs w:val="14"/>
                <w:lang w:val="es-MX" w:eastAsia="es-MX"/>
              </w:rPr>
              <w:t>0%</w:t>
            </w:r>
          </w:p>
        </w:tc>
      </w:tr>
      <w:tr w:rsidR="003C1027" w:rsidRPr="003C1027" w:rsidTr="00A357C5">
        <w:trPr>
          <w:trHeight w:val="300"/>
          <w:jc w:val="center"/>
        </w:trPr>
        <w:tc>
          <w:tcPr>
            <w:tcW w:w="839" w:type="dxa"/>
            <w:tcBorders>
              <w:top w:val="nil"/>
              <w:left w:val="single" w:sz="4" w:space="0" w:color="auto"/>
              <w:bottom w:val="single" w:sz="4" w:space="0" w:color="auto"/>
              <w:right w:val="single" w:sz="4" w:space="0" w:color="auto"/>
            </w:tcBorders>
            <w:shd w:val="clear" w:color="000000" w:fill="FFFFFF"/>
            <w:noWrap/>
            <w:vAlign w:val="center"/>
            <w:hideMark/>
          </w:tcPr>
          <w:p w:rsidR="003C1027" w:rsidRPr="003C1027" w:rsidRDefault="003C1027" w:rsidP="003C1027">
            <w:pPr>
              <w:spacing w:after="0" w:line="240" w:lineRule="auto"/>
              <w:rPr>
                <w:rFonts w:ascii="Arial" w:eastAsia="Times New Roman" w:hAnsi="Arial" w:cs="Arial"/>
                <w:color w:val="000000"/>
                <w:sz w:val="14"/>
                <w:szCs w:val="14"/>
                <w:lang w:val="es-MX" w:eastAsia="es-MX"/>
              </w:rPr>
            </w:pPr>
            <w:r w:rsidRPr="003C1027">
              <w:rPr>
                <w:rFonts w:ascii="Arial" w:eastAsia="Times New Roman" w:hAnsi="Arial" w:cs="Arial"/>
                <w:color w:val="000000"/>
                <w:sz w:val="14"/>
                <w:szCs w:val="14"/>
                <w:lang w:val="es-MX" w:eastAsia="es-MX"/>
              </w:rPr>
              <w:t>1.99.99</w:t>
            </w:r>
          </w:p>
        </w:tc>
        <w:tc>
          <w:tcPr>
            <w:tcW w:w="2866" w:type="dxa"/>
            <w:tcBorders>
              <w:top w:val="nil"/>
              <w:left w:val="nil"/>
              <w:bottom w:val="single" w:sz="4" w:space="0" w:color="auto"/>
              <w:right w:val="single" w:sz="4" w:space="0" w:color="auto"/>
            </w:tcBorders>
            <w:shd w:val="clear" w:color="000000" w:fill="FFFFFF"/>
            <w:noWrap/>
            <w:vAlign w:val="center"/>
            <w:hideMark/>
          </w:tcPr>
          <w:p w:rsidR="003C1027" w:rsidRPr="003C1027" w:rsidRDefault="003C1027" w:rsidP="003C1027">
            <w:pPr>
              <w:spacing w:after="0" w:line="240" w:lineRule="auto"/>
              <w:rPr>
                <w:rFonts w:ascii="Arial" w:eastAsia="Times New Roman" w:hAnsi="Arial" w:cs="Arial"/>
                <w:sz w:val="14"/>
                <w:szCs w:val="14"/>
                <w:lang w:val="es-MX" w:eastAsia="es-MX"/>
              </w:rPr>
            </w:pPr>
            <w:r w:rsidRPr="003C1027">
              <w:rPr>
                <w:rFonts w:ascii="Arial" w:eastAsia="Times New Roman" w:hAnsi="Arial" w:cs="Arial"/>
                <w:sz w:val="14"/>
                <w:szCs w:val="14"/>
                <w:lang w:val="es-MX" w:eastAsia="es-MX"/>
              </w:rPr>
              <w:t xml:space="preserve">Otros servicios no especificados </w:t>
            </w:r>
          </w:p>
        </w:tc>
        <w:tc>
          <w:tcPr>
            <w:tcW w:w="1531" w:type="dxa"/>
            <w:tcBorders>
              <w:top w:val="nil"/>
              <w:left w:val="nil"/>
              <w:bottom w:val="single" w:sz="4" w:space="0" w:color="auto"/>
              <w:right w:val="single" w:sz="4" w:space="0" w:color="auto"/>
            </w:tcBorders>
            <w:shd w:val="clear" w:color="000000" w:fill="FFFFFF"/>
            <w:noWrap/>
            <w:vAlign w:val="center"/>
            <w:hideMark/>
          </w:tcPr>
          <w:p w:rsidR="003C1027" w:rsidRPr="003C1027" w:rsidRDefault="003C1027" w:rsidP="003C1027">
            <w:pPr>
              <w:spacing w:after="0" w:line="240" w:lineRule="auto"/>
              <w:jc w:val="right"/>
              <w:rPr>
                <w:rFonts w:ascii="Arial" w:eastAsia="Times New Roman" w:hAnsi="Arial" w:cs="Arial"/>
                <w:sz w:val="14"/>
                <w:szCs w:val="14"/>
                <w:lang w:val="es-MX" w:eastAsia="es-MX"/>
              </w:rPr>
            </w:pPr>
            <w:r w:rsidRPr="003C1027">
              <w:rPr>
                <w:rFonts w:ascii="Arial" w:eastAsia="Times New Roman" w:hAnsi="Arial" w:cs="Arial"/>
                <w:sz w:val="14"/>
                <w:szCs w:val="14"/>
                <w:lang w:val="es-MX" w:eastAsia="es-MX"/>
              </w:rPr>
              <w:t>367.500</w:t>
            </w:r>
          </w:p>
        </w:tc>
        <w:tc>
          <w:tcPr>
            <w:tcW w:w="1252" w:type="dxa"/>
            <w:tcBorders>
              <w:top w:val="nil"/>
              <w:left w:val="nil"/>
              <w:bottom w:val="single" w:sz="4" w:space="0" w:color="auto"/>
              <w:right w:val="single" w:sz="4" w:space="0" w:color="auto"/>
            </w:tcBorders>
            <w:shd w:val="clear" w:color="000000" w:fill="FFFFFF"/>
            <w:noWrap/>
            <w:vAlign w:val="center"/>
            <w:hideMark/>
          </w:tcPr>
          <w:p w:rsidR="003C1027" w:rsidRPr="003C1027" w:rsidRDefault="003C1027" w:rsidP="003C1027">
            <w:pPr>
              <w:spacing w:after="0" w:line="240" w:lineRule="auto"/>
              <w:jc w:val="right"/>
              <w:rPr>
                <w:rFonts w:ascii="Arial" w:eastAsia="Times New Roman" w:hAnsi="Arial" w:cs="Arial"/>
                <w:sz w:val="14"/>
                <w:szCs w:val="14"/>
                <w:lang w:val="es-MX" w:eastAsia="es-MX"/>
              </w:rPr>
            </w:pPr>
            <w:r w:rsidRPr="003C1027">
              <w:rPr>
                <w:rFonts w:ascii="Arial" w:eastAsia="Times New Roman" w:hAnsi="Arial" w:cs="Arial"/>
                <w:sz w:val="14"/>
                <w:szCs w:val="14"/>
                <w:lang w:val="es-MX" w:eastAsia="es-MX"/>
              </w:rPr>
              <w:t>132.688</w:t>
            </w:r>
          </w:p>
        </w:tc>
        <w:tc>
          <w:tcPr>
            <w:tcW w:w="1289" w:type="dxa"/>
            <w:tcBorders>
              <w:top w:val="nil"/>
              <w:left w:val="nil"/>
              <w:bottom w:val="single" w:sz="4" w:space="0" w:color="auto"/>
              <w:right w:val="single" w:sz="4" w:space="0" w:color="auto"/>
            </w:tcBorders>
            <w:shd w:val="clear" w:color="auto" w:fill="auto"/>
            <w:noWrap/>
            <w:vAlign w:val="bottom"/>
            <w:hideMark/>
          </w:tcPr>
          <w:p w:rsidR="003C1027" w:rsidRPr="003C1027" w:rsidRDefault="003C1027" w:rsidP="003C1027">
            <w:pPr>
              <w:spacing w:after="0" w:line="240" w:lineRule="auto"/>
              <w:jc w:val="right"/>
              <w:rPr>
                <w:rFonts w:ascii="Arial" w:eastAsia="Times New Roman" w:hAnsi="Arial" w:cs="Arial"/>
                <w:sz w:val="14"/>
                <w:szCs w:val="14"/>
                <w:lang w:val="es-MX" w:eastAsia="es-MX"/>
              </w:rPr>
            </w:pPr>
            <w:r w:rsidRPr="003C1027">
              <w:rPr>
                <w:rFonts w:ascii="Arial" w:eastAsia="Times New Roman" w:hAnsi="Arial" w:cs="Arial"/>
                <w:sz w:val="14"/>
                <w:szCs w:val="14"/>
                <w:lang w:val="es-MX" w:eastAsia="es-MX"/>
              </w:rPr>
              <w:t xml:space="preserve">                          20.496 </w:t>
            </w:r>
          </w:p>
        </w:tc>
        <w:tc>
          <w:tcPr>
            <w:tcW w:w="1296" w:type="dxa"/>
            <w:tcBorders>
              <w:top w:val="nil"/>
              <w:left w:val="nil"/>
              <w:bottom w:val="single" w:sz="4" w:space="0" w:color="auto"/>
              <w:right w:val="single" w:sz="4" w:space="0" w:color="auto"/>
            </w:tcBorders>
            <w:shd w:val="clear" w:color="auto" w:fill="auto"/>
            <w:noWrap/>
            <w:vAlign w:val="bottom"/>
            <w:hideMark/>
          </w:tcPr>
          <w:p w:rsidR="003C1027" w:rsidRPr="003C1027" w:rsidRDefault="003C1027" w:rsidP="003C1027">
            <w:pPr>
              <w:spacing w:after="0" w:line="240" w:lineRule="auto"/>
              <w:jc w:val="right"/>
              <w:rPr>
                <w:rFonts w:ascii="Arial" w:eastAsia="Times New Roman" w:hAnsi="Arial" w:cs="Arial"/>
                <w:sz w:val="14"/>
                <w:szCs w:val="14"/>
                <w:lang w:val="es-MX" w:eastAsia="es-MX"/>
              </w:rPr>
            </w:pPr>
            <w:r w:rsidRPr="003C1027">
              <w:rPr>
                <w:rFonts w:ascii="Arial" w:eastAsia="Times New Roman" w:hAnsi="Arial" w:cs="Arial"/>
                <w:sz w:val="14"/>
                <w:szCs w:val="14"/>
                <w:lang w:val="es-MX" w:eastAsia="es-MX"/>
              </w:rPr>
              <w:t xml:space="preserve">                     153.183 </w:t>
            </w:r>
          </w:p>
        </w:tc>
        <w:tc>
          <w:tcPr>
            <w:tcW w:w="992" w:type="dxa"/>
            <w:tcBorders>
              <w:top w:val="nil"/>
              <w:left w:val="nil"/>
              <w:bottom w:val="single" w:sz="4" w:space="0" w:color="auto"/>
              <w:right w:val="single" w:sz="4" w:space="0" w:color="auto"/>
            </w:tcBorders>
            <w:shd w:val="clear" w:color="auto" w:fill="auto"/>
            <w:noWrap/>
            <w:vAlign w:val="bottom"/>
            <w:hideMark/>
          </w:tcPr>
          <w:p w:rsidR="003C1027" w:rsidRPr="003C1027" w:rsidRDefault="003C1027" w:rsidP="003C1027">
            <w:pPr>
              <w:spacing w:after="0" w:line="240" w:lineRule="auto"/>
              <w:jc w:val="right"/>
              <w:rPr>
                <w:rFonts w:ascii="Arial" w:eastAsia="Times New Roman" w:hAnsi="Arial" w:cs="Arial"/>
                <w:sz w:val="14"/>
                <w:szCs w:val="14"/>
                <w:lang w:val="es-MX" w:eastAsia="es-MX"/>
              </w:rPr>
            </w:pPr>
            <w:r w:rsidRPr="003C1027">
              <w:rPr>
                <w:rFonts w:ascii="Arial" w:eastAsia="Times New Roman" w:hAnsi="Arial" w:cs="Arial"/>
                <w:sz w:val="14"/>
                <w:szCs w:val="14"/>
                <w:lang w:val="es-MX" w:eastAsia="es-MX"/>
              </w:rPr>
              <w:t>42%</w:t>
            </w:r>
          </w:p>
        </w:tc>
      </w:tr>
    </w:tbl>
    <w:p w:rsidR="00C332EA" w:rsidRDefault="00C332EA" w:rsidP="00C332EA">
      <w:pPr>
        <w:spacing w:after="0" w:line="240" w:lineRule="auto"/>
        <w:jc w:val="both"/>
        <w:rPr>
          <w:rFonts w:ascii="Arial" w:hAnsi="Arial" w:cs="Arial"/>
          <w:highlight w:val="yellow"/>
        </w:rPr>
      </w:pPr>
    </w:p>
    <w:p w:rsidR="00042FAE" w:rsidRDefault="00042FAE" w:rsidP="0064010E">
      <w:pPr>
        <w:spacing w:after="0" w:line="240" w:lineRule="auto"/>
        <w:rPr>
          <w:rFonts w:ascii="Arial" w:hAnsi="Arial" w:cs="Arial"/>
          <w:b/>
        </w:rPr>
      </w:pPr>
    </w:p>
    <w:p w:rsidR="00042FAE" w:rsidRDefault="00042FAE" w:rsidP="0064010E">
      <w:pPr>
        <w:spacing w:after="0" w:line="240" w:lineRule="auto"/>
        <w:rPr>
          <w:rFonts w:ascii="Arial" w:hAnsi="Arial" w:cs="Arial"/>
          <w:b/>
        </w:rPr>
      </w:pPr>
    </w:p>
    <w:p w:rsidR="00591893" w:rsidRDefault="00591893" w:rsidP="0064010E">
      <w:pPr>
        <w:spacing w:after="0" w:line="240" w:lineRule="auto"/>
        <w:rPr>
          <w:rFonts w:ascii="Arial" w:hAnsi="Arial" w:cs="Arial"/>
          <w:b/>
        </w:rPr>
      </w:pPr>
    </w:p>
    <w:p w:rsidR="0064010E" w:rsidRPr="00F82012" w:rsidRDefault="0064010E" w:rsidP="0064010E">
      <w:pPr>
        <w:spacing w:after="0" w:line="240" w:lineRule="auto"/>
        <w:rPr>
          <w:rFonts w:ascii="Arial" w:hAnsi="Arial" w:cs="Arial"/>
          <w:b/>
        </w:rPr>
      </w:pPr>
      <w:r w:rsidRPr="00F82012">
        <w:rPr>
          <w:rFonts w:ascii="Arial" w:hAnsi="Arial" w:cs="Arial"/>
          <w:b/>
        </w:rPr>
        <w:t xml:space="preserve">MATERIALES Y SUMINISTROS </w:t>
      </w:r>
    </w:p>
    <w:p w:rsidR="0064010E" w:rsidRPr="001670EE" w:rsidRDefault="0064010E" w:rsidP="0064010E">
      <w:pPr>
        <w:spacing w:after="0" w:line="240" w:lineRule="auto"/>
        <w:rPr>
          <w:rFonts w:ascii="Arial" w:hAnsi="Arial" w:cs="Arial"/>
        </w:rPr>
      </w:pPr>
    </w:p>
    <w:p w:rsidR="0064010E" w:rsidRDefault="0064010E" w:rsidP="00E6462F">
      <w:pPr>
        <w:jc w:val="both"/>
        <w:rPr>
          <w:rFonts w:ascii="Arial" w:hAnsi="Arial" w:cs="Arial"/>
        </w:rPr>
      </w:pPr>
      <w:r w:rsidRPr="001670EE">
        <w:rPr>
          <w:rFonts w:ascii="Arial" w:hAnsi="Arial" w:cs="Arial"/>
        </w:rPr>
        <w:t xml:space="preserve">En este grupo se presupuestó la suma de </w:t>
      </w:r>
      <w:r w:rsidRPr="00514F4E">
        <w:rPr>
          <w:rFonts w:ascii="Arial" w:hAnsi="Arial" w:cs="Arial"/>
          <w:b/>
        </w:rPr>
        <w:t>¢</w:t>
      </w:r>
      <w:r w:rsidR="00511947">
        <w:rPr>
          <w:rFonts w:ascii="Arial" w:hAnsi="Arial" w:cs="Arial"/>
          <w:b/>
        </w:rPr>
        <w:t>4</w:t>
      </w:r>
      <w:r w:rsidR="00042FAE">
        <w:rPr>
          <w:rFonts w:ascii="Arial" w:hAnsi="Arial" w:cs="Arial"/>
          <w:b/>
        </w:rPr>
        <w:t>7</w:t>
      </w:r>
      <w:r w:rsidR="00452C1C">
        <w:rPr>
          <w:rFonts w:ascii="Arial" w:hAnsi="Arial" w:cs="Arial"/>
          <w:b/>
        </w:rPr>
        <w:t>.883.320</w:t>
      </w:r>
      <w:r w:rsidR="00CE7148">
        <w:rPr>
          <w:rFonts w:ascii="Arial" w:hAnsi="Arial" w:cs="Arial"/>
          <w:b/>
        </w:rPr>
        <w:t xml:space="preserve"> </w:t>
      </w:r>
      <w:r w:rsidR="00CE7148" w:rsidRPr="006A7ABB">
        <w:rPr>
          <w:rFonts w:ascii="Arial" w:hAnsi="Arial" w:cs="Arial"/>
        </w:rPr>
        <w:t xml:space="preserve">de los cuales </w:t>
      </w:r>
      <w:r w:rsidR="00735757" w:rsidRPr="006A7ABB">
        <w:rPr>
          <w:rFonts w:ascii="Arial" w:hAnsi="Arial" w:cs="Arial"/>
        </w:rPr>
        <w:t>en el p</w:t>
      </w:r>
      <w:r w:rsidR="006A7ABB">
        <w:rPr>
          <w:rFonts w:ascii="Arial" w:hAnsi="Arial" w:cs="Arial"/>
        </w:rPr>
        <w:t xml:space="preserve">eriodo se </w:t>
      </w:r>
      <w:r w:rsidR="00735757" w:rsidRPr="006A7ABB">
        <w:rPr>
          <w:rFonts w:ascii="Arial" w:hAnsi="Arial" w:cs="Arial"/>
        </w:rPr>
        <w:t>ejecut</w:t>
      </w:r>
      <w:r w:rsidR="006A7ABB">
        <w:rPr>
          <w:rFonts w:ascii="Arial" w:hAnsi="Arial" w:cs="Arial"/>
        </w:rPr>
        <w:t xml:space="preserve">ó la suma de </w:t>
      </w:r>
      <w:r w:rsidR="00CE7148" w:rsidRPr="006A7ABB">
        <w:rPr>
          <w:rFonts w:ascii="Arial" w:hAnsi="Arial" w:cs="Arial"/>
          <w:b/>
        </w:rPr>
        <w:t>¢</w:t>
      </w:r>
      <w:r w:rsidR="00042FAE" w:rsidRPr="006A7ABB">
        <w:rPr>
          <w:rFonts w:ascii="Arial" w:hAnsi="Arial" w:cs="Arial"/>
          <w:b/>
        </w:rPr>
        <w:t>3</w:t>
      </w:r>
      <w:r w:rsidR="006A7ABB" w:rsidRPr="006A7ABB">
        <w:rPr>
          <w:rFonts w:ascii="Arial" w:hAnsi="Arial" w:cs="Arial"/>
          <w:b/>
        </w:rPr>
        <w:t>4.961.256</w:t>
      </w:r>
      <w:r w:rsidR="00CE7148" w:rsidRPr="006A7ABB">
        <w:rPr>
          <w:rFonts w:ascii="Arial" w:hAnsi="Arial" w:cs="Arial"/>
        </w:rPr>
        <w:t xml:space="preserve"> equivalente a un </w:t>
      </w:r>
      <w:r w:rsidR="006A7ABB" w:rsidRPr="006A7ABB">
        <w:rPr>
          <w:rFonts w:ascii="Arial" w:hAnsi="Arial" w:cs="Arial"/>
          <w:b/>
        </w:rPr>
        <w:t>73</w:t>
      </w:r>
      <w:r w:rsidR="00735757" w:rsidRPr="006A7ABB">
        <w:rPr>
          <w:rFonts w:ascii="Arial" w:hAnsi="Arial" w:cs="Arial"/>
          <w:b/>
        </w:rPr>
        <w:t>%</w:t>
      </w:r>
      <w:r w:rsidR="006A7ABB" w:rsidRPr="006A7ABB">
        <w:rPr>
          <w:rFonts w:ascii="Arial" w:hAnsi="Arial" w:cs="Arial"/>
          <w:b/>
        </w:rPr>
        <w:t>,</w:t>
      </w:r>
      <w:r w:rsidR="006A7ABB">
        <w:rPr>
          <w:rFonts w:ascii="Arial" w:hAnsi="Arial" w:cs="Arial"/>
        </w:rPr>
        <w:t xml:space="preserve"> del monto durante el segundo semestre se ejecutó la suma de </w:t>
      </w:r>
      <w:r w:rsidR="006A7ABB" w:rsidRPr="006A7ABB">
        <w:rPr>
          <w:rFonts w:ascii="Arial" w:hAnsi="Arial" w:cs="Arial"/>
          <w:b/>
        </w:rPr>
        <w:t>¢21.902.774</w:t>
      </w:r>
      <w:r w:rsidR="00735757" w:rsidRPr="006A7ABB">
        <w:rPr>
          <w:rFonts w:ascii="Arial" w:hAnsi="Arial" w:cs="Arial"/>
        </w:rPr>
        <w:t xml:space="preserve">. </w:t>
      </w:r>
      <w:r w:rsidR="00334995" w:rsidRPr="006A7ABB">
        <w:rPr>
          <w:rFonts w:ascii="Arial" w:hAnsi="Arial" w:cs="Arial"/>
        </w:rPr>
        <w:t xml:space="preserve">Con dichos recursos se dio </w:t>
      </w:r>
      <w:r w:rsidR="00CE7148" w:rsidRPr="006A7ABB">
        <w:rPr>
          <w:rFonts w:ascii="Arial" w:hAnsi="Arial" w:cs="Arial"/>
        </w:rPr>
        <w:t xml:space="preserve">la </w:t>
      </w:r>
      <w:r w:rsidRPr="006A7ABB">
        <w:rPr>
          <w:rFonts w:ascii="Arial" w:hAnsi="Arial" w:cs="Arial"/>
        </w:rPr>
        <w:t>aten</w:t>
      </w:r>
      <w:r w:rsidR="00CE7148" w:rsidRPr="006A7ABB">
        <w:rPr>
          <w:rFonts w:ascii="Arial" w:hAnsi="Arial" w:cs="Arial"/>
        </w:rPr>
        <w:t xml:space="preserve">ción </w:t>
      </w:r>
      <w:r w:rsidR="00334995" w:rsidRPr="006A7ABB">
        <w:rPr>
          <w:rFonts w:ascii="Arial" w:hAnsi="Arial" w:cs="Arial"/>
        </w:rPr>
        <w:t>a</w:t>
      </w:r>
      <w:r w:rsidRPr="006A7ABB">
        <w:rPr>
          <w:rFonts w:ascii="Arial" w:hAnsi="Arial" w:cs="Arial"/>
        </w:rPr>
        <w:t xml:space="preserve"> diversas necesidades institucionales, </w:t>
      </w:r>
      <w:r w:rsidR="00E6462F" w:rsidRPr="006A7ABB">
        <w:rPr>
          <w:rFonts w:ascii="Arial" w:hAnsi="Arial" w:cs="Arial"/>
        </w:rPr>
        <w:t xml:space="preserve">que comprende la compra de materiales, artículos y suministros </w:t>
      </w:r>
      <w:r w:rsidR="00D135B5" w:rsidRPr="006A7ABB">
        <w:rPr>
          <w:rFonts w:ascii="Arial" w:hAnsi="Arial" w:cs="Arial"/>
        </w:rPr>
        <w:t>requeridos</w:t>
      </w:r>
      <w:r w:rsidR="00E6462F" w:rsidRPr="006A7ABB">
        <w:rPr>
          <w:rFonts w:ascii="Arial" w:hAnsi="Arial" w:cs="Arial"/>
        </w:rPr>
        <w:t xml:space="preserve"> en el desarrollo de las actividades habituales del </w:t>
      </w:r>
      <w:r w:rsidR="006D39B4" w:rsidRPr="006A7ABB">
        <w:rPr>
          <w:rFonts w:ascii="Arial" w:hAnsi="Arial" w:cs="Arial"/>
        </w:rPr>
        <w:t>Fideicomiso, según el siguiente detalle:</w:t>
      </w:r>
    </w:p>
    <w:p w:rsidR="00452C1C" w:rsidRDefault="00452C1C" w:rsidP="00E6462F">
      <w:pPr>
        <w:jc w:val="both"/>
        <w:rPr>
          <w:rFonts w:ascii="Arial" w:hAnsi="Arial" w:cs="Arial"/>
        </w:rPr>
      </w:pPr>
    </w:p>
    <w:p w:rsidR="00452C1C" w:rsidRDefault="00452C1C" w:rsidP="00A357C5">
      <w:pPr>
        <w:jc w:val="center"/>
        <w:rPr>
          <w:rFonts w:ascii="Arial" w:hAnsi="Arial" w:cs="Arial"/>
        </w:rPr>
      </w:pPr>
    </w:p>
    <w:tbl>
      <w:tblPr>
        <w:tblW w:w="10065" w:type="dxa"/>
        <w:jc w:val="center"/>
        <w:tblLayout w:type="fixed"/>
        <w:tblCellMar>
          <w:left w:w="70" w:type="dxa"/>
          <w:right w:w="70" w:type="dxa"/>
        </w:tblCellMar>
        <w:tblLook w:val="04A0" w:firstRow="1" w:lastRow="0" w:firstColumn="1" w:lastColumn="0" w:noHBand="0" w:noVBand="1"/>
      </w:tblPr>
      <w:tblGrid>
        <w:gridCol w:w="851"/>
        <w:gridCol w:w="3261"/>
        <w:gridCol w:w="1275"/>
        <w:gridCol w:w="1276"/>
        <w:gridCol w:w="1134"/>
        <w:gridCol w:w="1276"/>
        <w:gridCol w:w="992"/>
      </w:tblGrid>
      <w:tr w:rsidR="006A7ABB" w:rsidRPr="006A7ABB" w:rsidTr="00A357C5">
        <w:trPr>
          <w:trHeight w:val="480"/>
          <w:jc w:val="center"/>
        </w:trPr>
        <w:tc>
          <w:tcPr>
            <w:tcW w:w="851" w:type="dxa"/>
            <w:tcBorders>
              <w:top w:val="single" w:sz="4" w:space="0" w:color="auto"/>
              <w:left w:val="single" w:sz="4" w:space="0" w:color="auto"/>
              <w:bottom w:val="single" w:sz="4" w:space="0" w:color="auto"/>
              <w:right w:val="single" w:sz="4" w:space="0" w:color="auto"/>
            </w:tcBorders>
            <w:shd w:val="clear" w:color="000000" w:fill="00B050"/>
            <w:noWrap/>
            <w:vAlign w:val="center"/>
            <w:hideMark/>
          </w:tcPr>
          <w:p w:rsidR="006A7ABB" w:rsidRPr="006A7ABB" w:rsidRDefault="006A7ABB" w:rsidP="006A7ABB">
            <w:pPr>
              <w:spacing w:after="0" w:line="240" w:lineRule="auto"/>
              <w:rPr>
                <w:rFonts w:ascii="Arial" w:eastAsia="Times New Roman" w:hAnsi="Arial" w:cs="Arial"/>
                <w:b/>
                <w:bCs/>
                <w:color w:val="000000"/>
                <w:sz w:val="14"/>
                <w:szCs w:val="14"/>
                <w:lang w:eastAsia="es-CR"/>
              </w:rPr>
            </w:pPr>
            <w:r w:rsidRPr="006A7ABB">
              <w:rPr>
                <w:rFonts w:ascii="Arial" w:eastAsia="Times New Roman" w:hAnsi="Arial" w:cs="Arial"/>
                <w:b/>
                <w:bCs/>
                <w:color w:val="000000"/>
                <w:sz w:val="14"/>
                <w:szCs w:val="14"/>
                <w:lang w:eastAsia="es-CR"/>
              </w:rPr>
              <w:t>CUENTA</w:t>
            </w:r>
          </w:p>
        </w:tc>
        <w:tc>
          <w:tcPr>
            <w:tcW w:w="3261" w:type="dxa"/>
            <w:tcBorders>
              <w:top w:val="single" w:sz="4" w:space="0" w:color="auto"/>
              <w:left w:val="nil"/>
              <w:bottom w:val="single" w:sz="4" w:space="0" w:color="auto"/>
              <w:right w:val="single" w:sz="4" w:space="0" w:color="auto"/>
            </w:tcBorders>
            <w:shd w:val="clear" w:color="000000" w:fill="00B050"/>
            <w:noWrap/>
            <w:vAlign w:val="center"/>
            <w:hideMark/>
          </w:tcPr>
          <w:p w:rsidR="006A7ABB" w:rsidRPr="006A7ABB" w:rsidRDefault="006A7ABB" w:rsidP="006A7ABB">
            <w:pPr>
              <w:spacing w:after="0" w:line="240" w:lineRule="auto"/>
              <w:jc w:val="center"/>
              <w:rPr>
                <w:rFonts w:ascii="Arial" w:eastAsia="Times New Roman" w:hAnsi="Arial" w:cs="Arial"/>
                <w:b/>
                <w:bCs/>
                <w:color w:val="000000"/>
                <w:sz w:val="14"/>
                <w:szCs w:val="14"/>
                <w:lang w:eastAsia="es-CR"/>
              </w:rPr>
            </w:pPr>
            <w:r w:rsidRPr="006A7ABB">
              <w:rPr>
                <w:rFonts w:ascii="Arial" w:eastAsia="Times New Roman" w:hAnsi="Arial" w:cs="Arial"/>
                <w:b/>
                <w:bCs/>
                <w:color w:val="000000"/>
                <w:sz w:val="14"/>
                <w:szCs w:val="14"/>
                <w:lang w:eastAsia="es-CR"/>
              </w:rPr>
              <w:t>NOMBRE PARTIDA</w:t>
            </w:r>
          </w:p>
        </w:tc>
        <w:tc>
          <w:tcPr>
            <w:tcW w:w="1275" w:type="dxa"/>
            <w:tcBorders>
              <w:top w:val="single" w:sz="4" w:space="0" w:color="auto"/>
              <w:left w:val="nil"/>
              <w:bottom w:val="single" w:sz="4" w:space="0" w:color="auto"/>
              <w:right w:val="single" w:sz="4" w:space="0" w:color="auto"/>
            </w:tcBorders>
            <w:shd w:val="clear" w:color="000000" w:fill="00B050"/>
            <w:vAlign w:val="center"/>
            <w:hideMark/>
          </w:tcPr>
          <w:p w:rsidR="006A7ABB" w:rsidRPr="006A7ABB" w:rsidRDefault="006A7ABB" w:rsidP="006A7ABB">
            <w:pPr>
              <w:spacing w:after="0" w:line="240" w:lineRule="auto"/>
              <w:jc w:val="center"/>
              <w:rPr>
                <w:rFonts w:ascii="Arial" w:eastAsia="Times New Roman" w:hAnsi="Arial" w:cs="Arial"/>
                <w:b/>
                <w:bCs/>
                <w:color w:val="000000"/>
                <w:sz w:val="14"/>
                <w:szCs w:val="14"/>
                <w:lang w:eastAsia="es-CR"/>
              </w:rPr>
            </w:pPr>
            <w:r w:rsidRPr="006A7ABB">
              <w:rPr>
                <w:rFonts w:ascii="Arial" w:eastAsia="Times New Roman" w:hAnsi="Arial" w:cs="Arial"/>
                <w:b/>
                <w:bCs/>
                <w:color w:val="000000"/>
                <w:sz w:val="14"/>
                <w:szCs w:val="14"/>
                <w:lang w:eastAsia="es-CR"/>
              </w:rPr>
              <w:t>PRESUPUESTO APROBADO</w:t>
            </w:r>
          </w:p>
        </w:tc>
        <w:tc>
          <w:tcPr>
            <w:tcW w:w="1276" w:type="dxa"/>
            <w:tcBorders>
              <w:top w:val="single" w:sz="4" w:space="0" w:color="auto"/>
              <w:left w:val="nil"/>
              <w:bottom w:val="single" w:sz="4" w:space="0" w:color="auto"/>
              <w:right w:val="single" w:sz="4" w:space="0" w:color="auto"/>
            </w:tcBorders>
            <w:shd w:val="clear" w:color="000000" w:fill="00B050"/>
            <w:vAlign w:val="center"/>
            <w:hideMark/>
          </w:tcPr>
          <w:p w:rsidR="006A7ABB" w:rsidRPr="006A7ABB" w:rsidRDefault="006A7ABB" w:rsidP="006A7ABB">
            <w:pPr>
              <w:spacing w:after="0" w:line="240" w:lineRule="auto"/>
              <w:jc w:val="center"/>
              <w:rPr>
                <w:rFonts w:ascii="Arial" w:eastAsia="Times New Roman" w:hAnsi="Arial" w:cs="Arial"/>
                <w:b/>
                <w:bCs/>
                <w:color w:val="000000"/>
                <w:sz w:val="14"/>
                <w:szCs w:val="14"/>
                <w:lang w:eastAsia="es-CR"/>
              </w:rPr>
            </w:pPr>
            <w:r w:rsidRPr="006A7ABB">
              <w:rPr>
                <w:rFonts w:ascii="Arial" w:eastAsia="Times New Roman" w:hAnsi="Arial" w:cs="Arial"/>
                <w:b/>
                <w:bCs/>
                <w:color w:val="000000"/>
                <w:sz w:val="14"/>
                <w:szCs w:val="14"/>
                <w:lang w:eastAsia="es-CR"/>
              </w:rPr>
              <w:t>TOTAL DE EGRESOS I SEMESTRE</w:t>
            </w:r>
          </w:p>
        </w:tc>
        <w:tc>
          <w:tcPr>
            <w:tcW w:w="1134" w:type="dxa"/>
            <w:tcBorders>
              <w:top w:val="single" w:sz="4" w:space="0" w:color="auto"/>
              <w:left w:val="nil"/>
              <w:bottom w:val="single" w:sz="4" w:space="0" w:color="auto"/>
              <w:right w:val="single" w:sz="4" w:space="0" w:color="auto"/>
            </w:tcBorders>
            <w:shd w:val="clear" w:color="000000" w:fill="00B050"/>
            <w:vAlign w:val="center"/>
            <w:hideMark/>
          </w:tcPr>
          <w:p w:rsidR="006A7ABB" w:rsidRPr="006A7ABB" w:rsidRDefault="006A7ABB" w:rsidP="006A7ABB">
            <w:pPr>
              <w:spacing w:after="0" w:line="240" w:lineRule="auto"/>
              <w:jc w:val="center"/>
              <w:rPr>
                <w:rFonts w:ascii="Arial" w:eastAsia="Times New Roman" w:hAnsi="Arial" w:cs="Arial"/>
                <w:b/>
                <w:bCs/>
                <w:color w:val="000000"/>
                <w:sz w:val="14"/>
                <w:szCs w:val="14"/>
                <w:lang w:eastAsia="es-CR"/>
              </w:rPr>
            </w:pPr>
            <w:r w:rsidRPr="006A7ABB">
              <w:rPr>
                <w:rFonts w:ascii="Arial" w:eastAsia="Times New Roman" w:hAnsi="Arial" w:cs="Arial"/>
                <w:b/>
                <w:bCs/>
                <w:color w:val="000000"/>
                <w:sz w:val="14"/>
                <w:szCs w:val="14"/>
                <w:lang w:eastAsia="es-CR"/>
              </w:rPr>
              <w:t>TOTAL DE EGRESOS II  SEMESTRE</w:t>
            </w:r>
          </w:p>
        </w:tc>
        <w:tc>
          <w:tcPr>
            <w:tcW w:w="1276" w:type="dxa"/>
            <w:tcBorders>
              <w:top w:val="single" w:sz="4" w:space="0" w:color="auto"/>
              <w:left w:val="nil"/>
              <w:bottom w:val="single" w:sz="4" w:space="0" w:color="auto"/>
              <w:right w:val="single" w:sz="4" w:space="0" w:color="auto"/>
            </w:tcBorders>
            <w:shd w:val="clear" w:color="000000" w:fill="00B050"/>
            <w:vAlign w:val="center"/>
            <w:hideMark/>
          </w:tcPr>
          <w:p w:rsidR="006A7ABB" w:rsidRPr="006A7ABB" w:rsidRDefault="006A7ABB" w:rsidP="006A7ABB">
            <w:pPr>
              <w:spacing w:after="0" w:line="240" w:lineRule="auto"/>
              <w:jc w:val="center"/>
              <w:rPr>
                <w:rFonts w:ascii="Arial" w:eastAsia="Times New Roman" w:hAnsi="Arial" w:cs="Arial"/>
                <w:b/>
                <w:bCs/>
                <w:color w:val="000000"/>
                <w:sz w:val="14"/>
                <w:szCs w:val="14"/>
                <w:lang w:eastAsia="es-CR"/>
              </w:rPr>
            </w:pPr>
            <w:r w:rsidRPr="006A7ABB">
              <w:rPr>
                <w:rFonts w:ascii="Arial" w:eastAsia="Times New Roman" w:hAnsi="Arial" w:cs="Arial"/>
                <w:b/>
                <w:bCs/>
                <w:color w:val="000000"/>
                <w:sz w:val="14"/>
                <w:szCs w:val="14"/>
                <w:lang w:eastAsia="es-CR"/>
              </w:rPr>
              <w:t>TOTAL EGRESOS REALES</w:t>
            </w:r>
          </w:p>
        </w:tc>
        <w:tc>
          <w:tcPr>
            <w:tcW w:w="992" w:type="dxa"/>
            <w:tcBorders>
              <w:top w:val="single" w:sz="4" w:space="0" w:color="auto"/>
              <w:left w:val="nil"/>
              <w:bottom w:val="single" w:sz="4" w:space="0" w:color="auto"/>
              <w:right w:val="single" w:sz="4" w:space="0" w:color="auto"/>
            </w:tcBorders>
            <w:shd w:val="clear" w:color="000000" w:fill="00B050"/>
            <w:vAlign w:val="center"/>
            <w:hideMark/>
          </w:tcPr>
          <w:p w:rsidR="006A7ABB" w:rsidRPr="006A7ABB" w:rsidRDefault="006A7ABB" w:rsidP="006A7ABB">
            <w:pPr>
              <w:spacing w:after="0" w:line="240" w:lineRule="auto"/>
              <w:jc w:val="center"/>
              <w:rPr>
                <w:rFonts w:ascii="Arial" w:eastAsia="Times New Roman" w:hAnsi="Arial" w:cs="Arial"/>
                <w:b/>
                <w:bCs/>
                <w:color w:val="000000"/>
                <w:sz w:val="14"/>
                <w:szCs w:val="14"/>
                <w:lang w:eastAsia="es-CR"/>
              </w:rPr>
            </w:pPr>
            <w:r w:rsidRPr="006A7ABB">
              <w:rPr>
                <w:rFonts w:ascii="Arial" w:eastAsia="Times New Roman" w:hAnsi="Arial" w:cs="Arial"/>
                <w:b/>
                <w:bCs/>
                <w:color w:val="000000"/>
                <w:sz w:val="14"/>
                <w:szCs w:val="14"/>
                <w:lang w:eastAsia="es-CR"/>
              </w:rPr>
              <w:t>% EJECUCIÓN</w:t>
            </w:r>
          </w:p>
        </w:tc>
      </w:tr>
      <w:tr w:rsidR="006A7ABB" w:rsidRPr="006A7ABB" w:rsidTr="00A357C5">
        <w:trPr>
          <w:trHeight w:val="300"/>
          <w:jc w:val="center"/>
        </w:trPr>
        <w:tc>
          <w:tcPr>
            <w:tcW w:w="851" w:type="dxa"/>
            <w:tcBorders>
              <w:top w:val="nil"/>
              <w:left w:val="single" w:sz="4" w:space="0" w:color="auto"/>
              <w:bottom w:val="single" w:sz="4" w:space="0" w:color="auto"/>
              <w:right w:val="single" w:sz="4" w:space="0" w:color="auto"/>
            </w:tcBorders>
            <w:shd w:val="clear" w:color="000000" w:fill="00B050"/>
            <w:noWrap/>
            <w:vAlign w:val="center"/>
            <w:hideMark/>
          </w:tcPr>
          <w:p w:rsidR="006A7ABB" w:rsidRPr="006A7ABB" w:rsidRDefault="006A7ABB" w:rsidP="006A7ABB">
            <w:pPr>
              <w:spacing w:after="0" w:line="240" w:lineRule="auto"/>
              <w:rPr>
                <w:rFonts w:ascii="Arial" w:eastAsia="Times New Roman" w:hAnsi="Arial" w:cs="Arial"/>
                <w:b/>
                <w:bCs/>
                <w:color w:val="000000"/>
                <w:sz w:val="14"/>
                <w:szCs w:val="14"/>
                <w:lang w:eastAsia="es-CR"/>
              </w:rPr>
            </w:pPr>
            <w:r w:rsidRPr="006A7ABB">
              <w:rPr>
                <w:rFonts w:ascii="Arial" w:eastAsia="Times New Roman" w:hAnsi="Arial" w:cs="Arial"/>
                <w:b/>
                <w:bCs/>
                <w:color w:val="000000"/>
                <w:sz w:val="14"/>
                <w:szCs w:val="14"/>
                <w:lang w:eastAsia="es-CR"/>
              </w:rPr>
              <w:t>2</w:t>
            </w:r>
          </w:p>
        </w:tc>
        <w:tc>
          <w:tcPr>
            <w:tcW w:w="3261" w:type="dxa"/>
            <w:tcBorders>
              <w:top w:val="nil"/>
              <w:left w:val="nil"/>
              <w:bottom w:val="single" w:sz="4" w:space="0" w:color="auto"/>
              <w:right w:val="single" w:sz="4" w:space="0" w:color="auto"/>
            </w:tcBorders>
            <w:shd w:val="clear" w:color="000000" w:fill="00B050"/>
            <w:noWrap/>
            <w:vAlign w:val="center"/>
            <w:hideMark/>
          </w:tcPr>
          <w:p w:rsidR="006A7ABB" w:rsidRPr="006A7ABB" w:rsidRDefault="006A7ABB" w:rsidP="006A7ABB">
            <w:pPr>
              <w:spacing w:after="0" w:line="240" w:lineRule="auto"/>
              <w:rPr>
                <w:rFonts w:ascii="Arial" w:eastAsia="Times New Roman" w:hAnsi="Arial" w:cs="Arial"/>
                <w:b/>
                <w:bCs/>
                <w:sz w:val="14"/>
                <w:szCs w:val="14"/>
                <w:lang w:eastAsia="es-CR"/>
              </w:rPr>
            </w:pPr>
            <w:r w:rsidRPr="006A7ABB">
              <w:rPr>
                <w:rFonts w:ascii="Arial" w:eastAsia="Times New Roman" w:hAnsi="Arial" w:cs="Arial"/>
                <w:b/>
                <w:bCs/>
                <w:sz w:val="14"/>
                <w:szCs w:val="14"/>
                <w:lang w:eastAsia="es-CR"/>
              </w:rPr>
              <w:t>Materiales y Suministros</w:t>
            </w:r>
          </w:p>
        </w:tc>
        <w:tc>
          <w:tcPr>
            <w:tcW w:w="1275" w:type="dxa"/>
            <w:tcBorders>
              <w:top w:val="nil"/>
              <w:left w:val="nil"/>
              <w:bottom w:val="single" w:sz="4" w:space="0" w:color="auto"/>
              <w:right w:val="single" w:sz="4" w:space="0" w:color="auto"/>
            </w:tcBorders>
            <w:shd w:val="clear" w:color="000000" w:fill="00B050"/>
            <w:noWrap/>
            <w:vAlign w:val="center"/>
            <w:hideMark/>
          </w:tcPr>
          <w:p w:rsidR="006A7ABB" w:rsidRPr="006A7ABB" w:rsidRDefault="006A7ABB" w:rsidP="006A7ABB">
            <w:pPr>
              <w:spacing w:after="0" w:line="240" w:lineRule="auto"/>
              <w:jc w:val="right"/>
              <w:rPr>
                <w:rFonts w:ascii="Arial" w:eastAsia="Times New Roman" w:hAnsi="Arial" w:cs="Arial"/>
                <w:b/>
                <w:bCs/>
                <w:sz w:val="14"/>
                <w:szCs w:val="14"/>
                <w:lang w:eastAsia="es-CR"/>
              </w:rPr>
            </w:pPr>
            <w:r w:rsidRPr="006A7ABB">
              <w:rPr>
                <w:rFonts w:ascii="Arial" w:eastAsia="Times New Roman" w:hAnsi="Arial" w:cs="Arial"/>
                <w:b/>
                <w:bCs/>
                <w:sz w:val="14"/>
                <w:szCs w:val="14"/>
                <w:lang w:eastAsia="es-CR"/>
              </w:rPr>
              <w:t xml:space="preserve">                  47.883.320 </w:t>
            </w:r>
          </w:p>
        </w:tc>
        <w:tc>
          <w:tcPr>
            <w:tcW w:w="1276" w:type="dxa"/>
            <w:tcBorders>
              <w:top w:val="nil"/>
              <w:left w:val="nil"/>
              <w:bottom w:val="single" w:sz="4" w:space="0" w:color="auto"/>
              <w:right w:val="single" w:sz="4" w:space="0" w:color="auto"/>
            </w:tcBorders>
            <w:shd w:val="clear" w:color="000000" w:fill="00B050"/>
            <w:noWrap/>
            <w:vAlign w:val="center"/>
            <w:hideMark/>
          </w:tcPr>
          <w:p w:rsidR="006A7ABB" w:rsidRPr="006A7ABB" w:rsidRDefault="006A7ABB" w:rsidP="006A7ABB">
            <w:pPr>
              <w:spacing w:after="0" w:line="240" w:lineRule="auto"/>
              <w:jc w:val="right"/>
              <w:rPr>
                <w:rFonts w:ascii="Arial" w:eastAsia="Times New Roman" w:hAnsi="Arial" w:cs="Arial"/>
                <w:b/>
                <w:bCs/>
                <w:sz w:val="14"/>
                <w:szCs w:val="14"/>
                <w:lang w:eastAsia="es-CR"/>
              </w:rPr>
            </w:pPr>
            <w:r w:rsidRPr="006A7ABB">
              <w:rPr>
                <w:rFonts w:ascii="Arial" w:eastAsia="Times New Roman" w:hAnsi="Arial" w:cs="Arial"/>
                <w:b/>
                <w:bCs/>
                <w:sz w:val="14"/>
                <w:szCs w:val="14"/>
                <w:lang w:eastAsia="es-CR"/>
              </w:rPr>
              <w:t xml:space="preserve">                  13.058.483 </w:t>
            </w:r>
          </w:p>
        </w:tc>
        <w:tc>
          <w:tcPr>
            <w:tcW w:w="1134" w:type="dxa"/>
            <w:tcBorders>
              <w:top w:val="nil"/>
              <w:left w:val="nil"/>
              <w:bottom w:val="single" w:sz="4" w:space="0" w:color="auto"/>
              <w:right w:val="single" w:sz="4" w:space="0" w:color="auto"/>
            </w:tcBorders>
            <w:shd w:val="clear" w:color="000000" w:fill="00B050"/>
            <w:noWrap/>
            <w:vAlign w:val="center"/>
            <w:hideMark/>
          </w:tcPr>
          <w:p w:rsidR="006A7ABB" w:rsidRPr="006A7ABB" w:rsidRDefault="006A7ABB" w:rsidP="006A7ABB">
            <w:pPr>
              <w:spacing w:after="0" w:line="240" w:lineRule="auto"/>
              <w:jc w:val="right"/>
              <w:rPr>
                <w:rFonts w:ascii="Arial" w:eastAsia="Times New Roman" w:hAnsi="Arial" w:cs="Arial"/>
                <w:b/>
                <w:bCs/>
                <w:sz w:val="14"/>
                <w:szCs w:val="14"/>
                <w:lang w:eastAsia="es-CR"/>
              </w:rPr>
            </w:pPr>
            <w:r w:rsidRPr="006A7ABB">
              <w:rPr>
                <w:rFonts w:ascii="Arial" w:eastAsia="Times New Roman" w:hAnsi="Arial" w:cs="Arial"/>
                <w:b/>
                <w:bCs/>
                <w:sz w:val="14"/>
                <w:szCs w:val="14"/>
                <w:lang w:eastAsia="es-CR"/>
              </w:rPr>
              <w:t xml:space="preserve">                  21.902.774 </w:t>
            </w:r>
          </w:p>
        </w:tc>
        <w:tc>
          <w:tcPr>
            <w:tcW w:w="1276" w:type="dxa"/>
            <w:tcBorders>
              <w:top w:val="nil"/>
              <w:left w:val="nil"/>
              <w:bottom w:val="single" w:sz="4" w:space="0" w:color="auto"/>
              <w:right w:val="single" w:sz="4" w:space="0" w:color="auto"/>
            </w:tcBorders>
            <w:shd w:val="clear" w:color="000000" w:fill="00B050"/>
            <w:noWrap/>
            <w:vAlign w:val="center"/>
            <w:hideMark/>
          </w:tcPr>
          <w:p w:rsidR="006A7ABB" w:rsidRPr="006A7ABB" w:rsidRDefault="006A7ABB" w:rsidP="006A7ABB">
            <w:pPr>
              <w:spacing w:after="0" w:line="240" w:lineRule="auto"/>
              <w:jc w:val="right"/>
              <w:rPr>
                <w:rFonts w:ascii="Arial" w:eastAsia="Times New Roman" w:hAnsi="Arial" w:cs="Arial"/>
                <w:b/>
                <w:bCs/>
                <w:sz w:val="14"/>
                <w:szCs w:val="14"/>
                <w:lang w:eastAsia="es-CR"/>
              </w:rPr>
            </w:pPr>
            <w:r w:rsidRPr="006A7ABB">
              <w:rPr>
                <w:rFonts w:ascii="Arial" w:eastAsia="Times New Roman" w:hAnsi="Arial" w:cs="Arial"/>
                <w:b/>
                <w:bCs/>
                <w:sz w:val="14"/>
                <w:szCs w:val="14"/>
                <w:lang w:eastAsia="es-CR"/>
              </w:rPr>
              <w:t xml:space="preserve">                34.961.256 </w:t>
            </w:r>
          </w:p>
        </w:tc>
        <w:tc>
          <w:tcPr>
            <w:tcW w:w="992" w:type="dxa"/>
            <w:tcBorders>
              <w:top w:val="nil"/>
              <w:left w:val="nil"/>
              <w:bottom w:val="single" w:sz="4" w:space="0" w:color="auto"/>
              <w:right w:val="single" w:sz="4" w:space="0" w:color="auto"/>
            </w:tcBorders>
            <w:shd w:val="clear" w:color="000000" w:fill="00B050"/>
            <w:noWrap/>
            <w:vAlign w:val="bottom"/>
            <w:hideMark/>
          </w:tcPr>
          <w:p w:rsidR="006A7ABB" w:rsidRPr="006A7ABB" w:rsidRDefault="006A7ABB" w:rsidP="006A7ABB">
            <w:pPr>
              <w:spacing w:after="0" w:line="240" w:lineRule="auto"/>
              <w:jc w:val="right"/>
              <w:rPr>
                <w:rFonts w:ascii="Arial" w:eastAsia="Times New Roman" w:hAnsi="Arial" w:cs="Arial"/>
                <w:b/>
                <w:sz w:val="14"/>
                <w:szCs w:val="14"/>
                <w:lang w:eastAsia="es-CR"/>
              </w:rPr>
            </w:pPr>
            <w:r w:rsidRPr="006A7ABB">
              <w:rPr>
                <w:rFonts w:ascii="Arial" w:eastAsia="Times New Roman" w:hAnsi="Arial" w:cs="Arial"/>
                <w:b/>
                <w:sz w:val="14"/>
                <w:szCs w:val="14"/>
                <w:lang w:eastAsia="es-CR"/>
              </w:rPr>
              <w:t>73%</w:t>
            </w:r>
          </w:p>
        </w:tc>
      </w:tr>
      <w:tr w:rsidR="006A7ABB" w:rsidRPr="006A7ABB" w:rsidTr="00A357C5">
        <w:trPr>
          <w:trHeight w:val="300"/>
          <w:jc w:val="center"/>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6A7ABB" w:rsidRPr="006A7ABB" w:rsidRDefault="006A7ABB" w:rsidP="006A7ABB">
            <w:pPr>
              <w:spacing w:after="0" w:line="240" w:lineRule="auto"/>
              <w:rPr>
                <w:rFonts w:ascii="Arial" w:eastAsia="Times New Roman" w:hAnsi="Arial" w:cs="Arial"/>
                <w:color w:val="000000"/>
                <w:sz w:val="14"/>
                <w:szCs w:val="14"/>
                <w:lang w:eastAsia="es-CR"/>
              </w:rPr>
            </w:pPr>
            <w:r w:rsidRPr="006A7ABB">
              <w:rPr>
                <w:rFonts w:ascii="Arial" w:eastAsia="Times New Roman" w:hAnsi="Arial" w:cs="Arial"/>
                <w:color w:val="000000"/>
                <w:sz w:val="14"/>
                <w:szCs w:val="14"/>
                <w:lang w:eastAsia="es-CR"/>
              </w:rPr>
              <w:t>2.01.04</w:t>
            </w:r>
          </w:p>
        </w:tc>
        <w:tc>
          <w:tcPr>
            <w:tcW w:w="3261" w:type="dxa"/>
            <w:tcBorders>
              <w:top w:val="nil"/>
              <w:left w:val="nil"/>
              <w:bottom w:val="single" w:sz="4" w:space="0" w:color="auto"/>
              <w:right w:val="single" w:sz="4" w:space="0" w:color="auto"/>
            </w:tcBorders>
            <w:shd w:val="clear" w:color="000000" w:fill="FFFFFF"/>
            <w:noWrap/>
            <w:vAlign w:val="center"/>
            <w:hideMark/>
          </w:tcPr>
          <w:p w:rsidR="006A7ABB" w:rsidRPr="006A7ABB" w:rsidRDefault="006A7ABB" w:rsidP="006A7ABB">
            <w:pPr>
              <w:spacing w:after="0" w:line="240" w:lineRule="auto"/>
              <w:rPr>
                <w:rFonts w:ascii="Arial" w:eastAsia="Times New Roman" w:hAnsi="Arial" w:cs="Arial"/>
                <w:sz w:val="14"/>
                <w:szCs w:val="14"/>
                <w:lang w:eastAsia="es-CR"/>
              </w:rPr>
            </w:pPr>
            <w:r w:rsidRPr="006A7ABB">
              <w:rPr>
                <w:rFonts w:ascii="Arial" w:eastAsia="Times New Roman" w:hAnsi="Arial" w:cs="Arial"/>
                <w:sz w:val="14"/>
                <w:szCs w:val="14"/>
                <w:lang w:eastAsia="es-CR"/>
              </w:rPr>
              <w:t>Tintas, pinturas y diluyentes</w:t>
            </w:r>
          </w:p>
        </w:tc>
        <w:tc>
          <w:tcPr>
            <w:tcW w:w="1275" w:type="dxa"/>
            <w:tcBorders>
              <w:top w:val="nil"/>
              <w:left w:val="nil"/>
              <w:bottom w:val="single" w:sz="4" w:space="0" w:color="auto"/>
              <w:right w:val="single" w:sz="4" w:space="0" w:color="auto"/>
            </w:tcBorders>
            <w:shd w:val="clear" w:color="000000" w:fill="FFFFFF"/>
            <w:noWrap/>
            <w:vAlign w:val="center"/>
            <w:hideMark/>
          </w:tcPr>
          <w:p w:rsidR="006A7ABB" w:rsidRPr="006A7ABB" w:rsidRDefault="006A7ABB" w:rsidP="006A7ABB">
            <w:pPr>
              <w:spacing w:after="0" w:line="240" w:lineRule="auto"/>
              <w:jc w:val="right"/>
              <w:rPr>
                <w:rFonts w:ascii="Arial" w:eastAsia="Times New Roman" w:hAnsi="Arial" w:cs="Arial"/>
                <w:sz w:val="14"/>
                <w:szCs w:val="14"/>
                <w:lang w:eastAsia="es-CR"/>
              </w:rPr>
            </w:pPr>
            <w:r w:rsidRPr="006A7ABB">
              <w:rPr>
                <w:rFonts w:ascii="Arial" w:eastAsia="Times New Roman" w:hAnsi="Arial" w:cs="Arial"/>
                <w:sz w:val="14"/>
                <w:szCs w:val="14"/>
                <w:lang w:eastAsia="es-CR"/>
              </w:rPr>
              <w:t>16.653.660</w:t>
            </w:r>
          </w:p>
        </w:tc>
        <w:tc>
          <w:tcPr>
            <w:tcW w:w="1276" w:type="dxa"/>
            <w:tcBorders>
              <w:top w:val="nil"/>
              <w:left w:val="nil"/>
              <w:bottom w:val="single" w:sz="4" w:space="0" w:color="auto"/>
              <w:right w:val="single" w:sz="4" w:space="0" w:color="auto"/>
            </w:tcBorders>
            <w:shd w:val="clear" w:color="000000" w:fill="FFFFFF"/>
            <w:noWrap/>
            <w:vAlign w:val="center"/>
            <w:hideMark/>
          </w:tcPr>
          <w:p w:rsidR="006A7ABB" w:rsidRPr="006A7ABB" w:rsidRDefault="006A7ABB" w:rsidP="006A7ABB">
            <w:pPr>
              <w:spacing w:after="0" w:line="240" w:lineRule="auto"/>
              <w:jc w:val="right"/>
              <w:rPr>
                <w:rFonts w:ascii="Arial" w:eastAsia="Times New Roman" w:hAnsi="Arial" w:cs="Arial"/>
                <w:sz w:val="14"/>
                <w:szCs w:val="14"/>
                <w:lang w:eastAsia="es-CR"/>
              </w:rPr>
            </w:pPr>
            <w:r w:rsidRPr="006A7ABB">
              <w:rPr>
                <w:rFonts w:ascii="Arial" w:eastAsia="Times New Roman" w:hAnsi="Arial" w:cs="Arial"/>
                <w:sz w:val="14"/>
                <w:szCs w:val="14"/>
                <w:lang w:eastAsia="es-CR"/>
              </w:rPr>
              <w:t>4.225.756</w:t>
            </w:r>
          </w:p>
        </w:tc>
        <w:tc>
          <w:tcPr>
            <w:tcW w:w="1134" w:type="dxa"/>
            <w:tcBorders>
              <w:top w:val="nil"/>
              <w:left w:val="nil"/>
              <w:bottom w:val="single" w:sz="4" w:space="0" w:color="auto"/>
              <w:right w:val="single" w:sz="4" w:space="0" w:color="auto"/>
            </w:tcBorders>
            <w:shd w:val="clear" w:color="auto" w:fill="auto"/>
            <w:noWrap/>
            <w:vAlign w:val="bottom"/>
            <w:hideMark/>
          </w:tcPr>
          <w:p w:rsidR="006A7ABB" w:rsidRPr="006A7ABB" w:rsidRDefault="006A7ABB" w:rsidP="006A7ABB">
            <w:pPr>
              <w:spacing w:after="0" w:line="240" w:lineRule="auto"/>
              <w:jc w:val="right"/>
              <w:rPr>
                <w:rFonts w:ascii="Arial" w:eastAsia="Times New Roman" w:hAnsi="Arial" w:cs="Arial"/>
                <w:sz w:val="14"/>
                <w:szCs w:val="14"/>
                <w:lang w:eastAsia="es-CR"/>
              </w:rPr>
            </w:pPr>
            <w:r w:rsidRPr="006A7ABB">
              <w:rPr>
                <w:rFonts w:ascii="Arial" w:eastAsia="Times New Roman" w:hAnsi="Arial" w:cs="Arial"/>
                <w:sz w:val="14"/>
                <w:szCs w:val="14"/>
                <w:lang w:eastAsia="es-CR"/>
              </w:rPr>
              <w:t xml:space="preserve">                  10.786.203 </w:t>
            </w:r>
          </w:p>
        </w:tc>
        <w:tc>
          <w:tcPr>
            <w:tcW w:w="1276" w:type="dxa"/>
            <w:tcBorders>
              <w:top w:val="nil"/>
              <w:left w:val="nil"/>
              <w:bottom w:val="single" w:sz="4" w:space="0" w:color="auto"/>
              <w:right w:val="single" w:sz="4" w:space="0" w:color="auto"/>
            </w:tcBorders>
            <w:shd w:val="clear" w:color="auto" w:fill="auto"/>
            <w:noWrap/>
            <w:vAlign w:val="bottom"/>
            <w:hideMark/>
          </w:tcPr>
          <w:p w:rsidR="006A7ABB" w:rsidRPr="006A7ABB" w:rsidRDefault="006A7ABB" w:rsidP="006A7ABB">
            <w:pPr>
              <w:spacing w:after="0" w:line="240" w:lineRule="auto"/>
              <w:jc w:val="right"/>
              <w:rPr>
                <w:rFonts w:ascii="Arial" w:eastAsia="Times New Roman" w:hAnsi="Arial" w:cs="Arial"/>
                <w:sz w:val="14"/>
                <w:szCs w:val="14"/>
                <w:lang w:eastAsia="es-CR"/>
              </w:rPr>
            </w:pPr>
            <w:r w:rsidRPr="006A7ABB">
              <w:rPr>
                <w:rFonts w:ascii="Arial" w:eastAsia="Times New Roman" w:hAnsi="Arial" w:cs="Arial"/>
                <w:sz w:val="14"/>
                <w:szCs w:val="14"/>
                <w:lang w:eastAsia="es-CR"/>
              </w:rPr>
              <w:t xml:space="preserve">                15.011.959 </w:t>
            </w:r>
          </w:p>
        </w:tc>
        <w:tc>
          <w:tcPr>
            <w:tcW w:w="992" w:type="dxa"/>
            <w:tcBorders>
              <w:top w:val="nil"/>
              <w:left w:val="nil"/>
              <w:bottom w:val="single" w:sz="4" w:space="0" w:color="auto"/>
              <w:right w:val="single" w:sz="4" w:space="0" w:color="auto"/>
            </w:tcBorders>
            <w:shd w:val="clear" w:color="auto" w:fill="auto"/>
            <w:noWrap/>
            <w:vAlign w:val="bottom"/>
            <w:hideMark/>
          </w:tcPr>
          <w:p w:rsidR="006A7ABB" w:rsidRPr="006A7ABB" w:rsidRDefault="006A7ABB" w:rsidP="006A7ABB">
            <w:pPr>
              <w:spacing w:after="0" w:line="240" w:lineRule="auto"/>
              <w:jc w:val="right"/>
              <w:rPr>
                <w:rFonts w:ascii="Arial" w:eastAsia="Times New Roman" w:hAnsi="Arial" w:cs="Arial"/>
                <w:sz w:val="14"/>
                <w:szCs w:val="14"/>
                <w:lang w:eastAsia="es-CR"/>
              </w:rPr>
            </w:pPr>
            <w:r w:rsidRPr="006A7ABB">
              <w:rPr>
                <w:rFonts w:ascii="Arial" w:eastAsia="Times New Roman" w:hAnsi="Arial" w:cs="Arial"/>
                <w:sz w:val="14"/>
                <w:szCs w:val="14"/>
                <w:lang w:eastAsia="es-CR"/>
              </w:rPr>
              <w:t>90%</w:t>
            </w:r>
          </w:p>
        </w:tc>
      </w:tr>
      <w:tr w:rsidR="006A7ABB" w:rsidRPr="006A7ABB" w:rsidTr="00A357C5">
        <w:trPr>
          <w:trHeight w:val="300"/>
          <w:jc w:val="center"/>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6A7ABB" w:rsidRPr="006A7ABB" w:rsidRDefault="006A7ABB" w:rsidP="006A7ABB">
            <w:pPr>
              <w:spacing w:after="0" w:line="240" w:lineRule="auto"/>
              <w:rPr>
                <w:rFonts w:ascii="Arial" w:eastAsia="Times New Roman" w:hAnsi="Arial" w:cs="Arial"/>
                <w:color w:val="000000"/>
                <w:sz w:val="14"/>
                <w:szCs w:val="14"/>
                <w:lang w:eastAsia="es-CR"/>
              </w:rPr>
            </w:pPr>
            <w:r w:rsidRPr="006A7ABB">
              <w:rPr>
                <w:rFonts w:ascii="Arial" w:eastAsia="Times New Roman" w:hAnsi="Arial" w:cs="Arial"/>
                <w:color w:val="000000"/>
                <w:sz w:val="14"/>
                <w:szCs w:val="14"/>
                <w:lang w:eastAsia="es-CR"/>
              </w:rPr>
              <w:t>2.02.03</w:t>
            </w:r>
          </w:p>
        </w:tc>
        <w:tc>
          <w:tcPr>
            <w:tcW w:w="3261" w:type="dxa"/>
            <w:tcBorders>
              <w:top w:val="nil"/>
              <w:left w:val="nil"/>
              <w:bottom w:val="single" w:sz="4" w:space="0" w:color="auto"/>
              <w:right w:val="single" w:sz="4" w:space="0" w:color="auto"/>
            </w:tcBorders>
            <w:shd w:val="clear" w:color="000000" w:fill="FFFFFF"/>
            <w:noWrap/>
            <w:vAlign w:val="center"/>
            <w:hideMark/>
          </w:tcPr>
          <w:p w:rsidR="006A7ABB" w:rsidRPr="006A7ABB" w:rsidRDefault="006A7ABB" w:rsidP="006A7ABB">
            <w:pPr>
              <w:spacing w:after="0" w:line="240" w:lineRule="auto"/>
              <w:rPr>
                <w:rFonts w:ascii="Arial" w:eastAsia="Times New Roman" w:hAnsi="Arial" w:cs="Arial"/>
                <w:sz w:val="14"/>
                <w:szCs w:val="14"/>
                <w:lang w:eastAsia="es-CR"/>
              </w:rPr>
            </w:pPr>
            <w:r w:rsidRPr="006A7ABB">
              <w:rPr>
                <w:rFonts w:ascii="Arial" w:eastAsia="Times New Roman" w:hAnsi="Arial" w:cs="Arial"/>
                <w:sz w:val="14"/>
                <w:szCs w:val="14"/>
                <w:lang w:eastAsia="es-CR"/>
              </w:rPr>
              <w:t>Alimentos y bebidas</w:t>
            </w:r>
          </w:p>
        </w:tc>
        <w:tc>
          <w:tcPr>
            <w:tcW w:w="1275" w:type="dxa"/>
            <w:tcBorders>
              <w:top w:val="nil"/>
              <w:left w:val="nil"/>
              <w:bottom w:val="single" w:sz="4" w:space="0" w:color="auto"/>
              <w:right w:val="single" w:sz="4" w:space="0" w:color="auto"/>
            </w:tcBorders>
            <w:shd w:val="clear" w:color="000000" w:fill="FFFFFF"/>
            <w:noWrap/>
            <w:vAlign w:val="center"/>
            <w:hideMark/>
          </w:tcPr>
          <w:p w:rsidR="006A7ABB" w:rsidRPr="006A7ABB" w:rsidRDefault="006A7ABB" w:rsidP="006A7ABB">
            <w:pPr>
              <w:spacing w:after="0" w:line="240" w:lineRule="auto"/>
              <w:jc w:val="right"/>
              <w:rPr>
                <w:rFonts w:ascii="Arial" w:eastAsia="Times New Roman" w:hAnsi="Arial" w:cs="Arial"/>
                <w:sz w:val="14"/>
                <w:szCs w:val="14"/>
                <w:lang w:eastAsia="es-CR"/>
              </w:rPr>
            </w:pPr>
            <w:r w:rsidRPr="006A7ABB">
              <w:rPr>
                <w:rFonts w:ascii="Arial" w:eastAsia="Times New Roman" w:hAnsi="Arial" w:cs="Arial"/>
                <w:sz w:val="14"/>
                <w:szCs w:val="14"/>
                <w:lang w:eastAsia="es-CR"/>
              </w:rPr>
              <w:t>22.560.996</w:t>
            </w:r>
          </w:p>
        </w:tc>
        <w:tc>
          <w:tcPr>
            <w:tcW w:w="1276" w:type="dxa"/>
            <w:tcBorders>
              <w:top w:val="nil"/>
              <w:left w:val="nil"/>
              <w:bottom w:val="single" w:sz="4" w:space="0" w:color="auto"/>
              <w:right w:val="single" w:sz="4" w:space="0" w:color="auto"/>
            </w:tcBorders>
            <w:shd w:val="clear" w:color="000000" w:fill="FFFFFF"/>
            <w:noWrap/>
            <w:vAlign w:val="center"/>
            <w:hideMark/>
          </w:tcPr>
          <w:p w:rsidR="006A7ABB" w:rsidRPr="006A7ABB" w:rsidRDefault="006A7ABB" w:rsidP="006A7ABB">
            <w:pPr>
              <w:spacing w:after="0" w:line="240" w:lineRule="auto"/>
              <w:jc w:val="right"/>
              <w:rPr>
                <w:rFonts w:ascii="Arial" w:eastAsia="Times New Roman" w:hAnsi="Arial" w:cs="Arial"/>
                <w:sz w:val="14"/>
                <w:szCs w:val="14"/>
                <w:lang w:eastAsia="es-CR"/>
              </w:rPr>
            </w:pPr>
            <w:r w:rsidRPr="006A7ABB">
              <w:rPr>
                <w:rFonts w:ascii="Arial" w:eastAsia="Times New Roman" w:hAnsi="Arial" w:cs="Arial"/>
                <w:sz w:val="14"/>
                <w:szCs w:val="14"/>
                <w:lang w:eastAsia="es-CR"/>
              </w:rPr>
              <w:t>5.595.234</w:t>
            </w:r>
          </w:p>
        </w:tc>
        <w:tc>
          <w:tcPr>
            <w:tcW w:w="1134" w:type="dxa"/>
            <w:tcBorders>
              <w:top w:val="nil"/>
              <w:left w:val="nil"/>
              <w:bottom w:val="single" w:sz="4" w:space="0" w:color="auto"/>
              <w:right w:val="single" w:sz="4" w:space="0" w:color="auto"/>
            </w:tcBorders>
            <w:shd w:val="clear" w:color="auto" w:fill="auto"/>
            <w:noWrap/>
            <w:vAlign w:val="bottom"/>
            <w:hideMark/>
          </w:tcPr>
          <w:p w:rsidR="006A7ABB" w:rsidRPr="006A7ABB" w:rsidRDefault="006A7ABB" w:rsidP="006A7ABB">
            <w:pPr>
              <w:spacing w:after="0" w:line="240" w:lineRule="auto"/>
              <w:jc w:val="right"/>
              <w:rPr>
                <w:rFonts w:ascii="Arial" w:eastAsia="Times New Roman" w:hAnsi="Arial" w:cs="Arial"/>
                <w:sz w:val="14"/>
                <w:szCs w:val="14"/>
                <w:lang w:eastAsia="es-CR"/>
              </w:rPr>
            </w:pPr>
            <w:r w:rsidRPr="006A7ABB">
              <w:rPr>
                <w:rFonts w:ascii="Arial" w:eastAsia="Times New Roman" w:hAnsi="Arial" w:cs="Arial"/>
                <w:sz w:val="14"/>
                <w:szCs w:val="14"/>
                <w:lang w:eastAsia="es-CR"/>
              </w:rPr>
              <w:t xml:space="preserve">                     6.395.886 </w:t>
            </w:r>
          </w:p>
        </w:tc>
        <w:tc>
          <w:tcPr>
            <w:tcW w:w="1276" w:type="dxa"/>
            <w:tcBorders>
              <w:top w:val="nil"/>
              <w:left w:val="nil"/>
              <w:bottom w:val="single" w:sz="4" w:space="0" w:color="auto"/>
              <w:right w:val="single" w:sz="4" w:space="0" w:color="auto"/>
            </w:tcBorders>
            <w:shd w:val="clear" w:color="auto" w:fill="auto"/>
            <w:noWrap/>
            <w:vAlign w:val="bottom"/>
            <w:hideMark/>
          </w:tcPr>
          <w:p w:rsidR="006A7ABB" w:rsidRPr="006A7ABB" w:rsidRDefault="006A7ABB" w:rsidP="006A7ABB">
            <w:pPr>
              <w:spacing w:after="0" w:line="240" w:lineRule="auto"/>
              <w:jc w:val="right"/>
              <w:rPr>
                <w:rFonts w:ascii="Arial" w:eastAsia="Times New Roman" w:hAnsi="Arial" w:cs="Arial"/>
                <w:sz w:val="14"/>
                <w:szCs w:val="14"/>
                <w:lang w:eastAsia="es-CR"/>
              </w:rPr>
            </w:pPr>
            <w:r w:rsidRPr="006A7ABB">
              <w:rPr>
                <w:rFonts w:ascii="Arial" w:eastAsia="Times New Roman" w:hAnsi="Arial" w:cs="Arial"/>
                <w:sz w:val="14"/>
                <w:szCs w:val="14"/>
                <w:lang w:eastAsia="es-CR"/>
              </w:rPr>
              <w:t xml:space="preserve">                11.991.120 </w:t>
            </w:r>
          </w:p>
        </w:tc>
        <w:tc>
          <w:tcPr>
            <w:tcW w:w="992" w:type="dxa"/>
            <w:tcBorders>
              <w:top w:val="nil"/>
              <w:left w:val="nil"/>
              <w:bottom w:val="single" w:sz="4" w:space="0" w:color="auto"/>
              <w:right w:val="single" w:sz="4" w:space="0" w:color="auto"/>
            </w:tcBorders>
            <w:shd w:val="clear" w:color="auto" w:fill="auto"/>
            <w:noWrap/>
            <w:vAlign w:val="bottom"/>
            <w:hideMark/>
          </w:tcPr>
          <w:p w:rsidR="006A7ABB" w:rsidRPr="006A7ABB" w:rsidRDefault="006A7ABB" w:rsidP="006A7ABB">
            <w:pPr>
              <w:spacing w:after="0" w:line="240" w:lineRule="auto"/>
              <w:jc w:val="right"/>
              <w:rPr>
                <w:rFonts w:ascii="Arial" w:eastAsia="Times New Roman" w:hAnsi="Arial" w:cs="Arial"/>
                <w:sz w:val="14"/>
                <w:szCs w:val="14"/>
                <w:lang w:eastAsia="es-CR"/>
              </w:rPr>
            </w:pPr>
            <w:r w:rsidRPr="006A7ABB">
              <w:rPr>
                <w:rFonts w:ascii="Arial" w:eastAsia="Times New Roman" w:hAnsi="Arial" w:cs="Arial"/>
                <w:sz w:val="14"/>
                <w:szCs w:val="14"/>
                <w:lang w:eastAsia="es-CR"/>
              </w:rPr>
              <w:t>53%</w:t>
            </w:r>
          </w:p>
        </w:tc>
      </w:tr>
      <w:tr w:rsidR="006A7ABB" w:rsidRPr="006A7ABB" w:rsidTr="00A357C5">
        <w:trPr>
          <w:trHeight w:val="300"/>
          <w:jc w:val="center"/>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6A7ABB" w:rsidRPr="006A7ABB" w:rsidRDefault="006A7ABB" w:rsidP="006A7ABB">
            <w:pPr>
              <w:spacing w:after="0" w:line="240" w:lineRule="auto"/>
              <w:rPr>
                <w:rFonts w:ascii="Arial" w:eastAsia="Times New Roman" w:hAnsi="Arial" w:cs="Arial"/>
                <w:color w:val="000000"/>
                <w:sz w:val="14"/>
                <w:szCs w:val="14"/>
                <w:lang w:eastAsia="es-CR"/>
              </w:rPr>
            </w:pPr>
            <w:r w:rsidRPr="006A7ABB">
              <w:rPr>
                <w:rFonts w:ascii="Arial" w:eastAsia="Times New Roman" w:hAnsi="Arial" w:cs="Arial"/>
                <w:color w:val="000000"/>
                <w:sz w:val="14"/>
                <w:szCs w:val="14"/>
                <w:lang w:eastAsia="es-CR"/>
              </w:rPr>
              <w:t>2.03.04</w:t>
            </w:r>
          </w:p>
        </w:tc>
        <w:tc>
          <w:tcPr>
            <w:tcW w:w="3261" w:type="dxa"/>
            <w:tcBorders>
              <w:top w:val="nil"/>
              <w:left w:val="nil"/>
              <w:bottom w:val="single" w:sz="4" w:space="0" w:color="auto"/>
              <w:right w:val="single" w:sz="4" w:space="0" w:color="auto"/>
            </w:tcBorders>
            <w:shd w:val="clear" w:color="000000" w:fill="FFFFFF"/>
            <w:noWrap/>
            <w:vAlign w:val="center"/>
            <w:hideMark/>
          </w:tcPr>
          <w:p w:rsidR="006A7ABB" w:rsidRPr="006A7ABB" w:rsidRDefault="006A7ABB" w:rsidP="006A7ABB">
            <w:pPr>
              <w:spacing w:after="0" w:line="240" w:lineRule="auto"/>
              <w:rPr>
                <w:rFonts w:ascii="Arial" w:eastAsia="Times New Roman" w:hAnsi="Arial" w:cs="Arial"/>
                <w:sz w:val="14"/>
                <w:szCs w:val="14"/>
                <w:lang w:eastAsia="es-CR"/>
              </w:rPr>
            </w:pPr>
            <w:r w:rsidRPr="006A7ABB">
              <w:rPr>
                <w:rFonts w:ascii="Arial" w:eastAsia="Times New Roman" w:hAnsi="Arial" w:cs="Arial"/>
                <w:sz w:val="14"/>
                <w:szCs w:val="14"/>
                <w:lang w:eastAsia="es-CR"/>
              </w:rPr>
              <w:t>Materiales y productos eléctricos, telefónicos y de cómputo</w:t>
            </w:r>
          </w:p>
        </w:tc>
        <w:tc>
          <w:tcPr>
            <w:tcW w:w="1275" w:type="dxa"/>
            <w:tcBorders>
              <w:top w:val="nil"/>
              <w:left w:val="nil"/>
              <w:bottom w:val="single" w:sz="4" w:space="0" w:color="auto"/>
              <w:right w:val="single" w:sz="4" w:space="0" w:color="auto"/>
            </w:tcBorders>
            <w:shd w:val="clear" w:color="000000" w:fill="FFFFFF"/>
            <w:noWrap/>
            <w:vAlign w:val="center"/>
            <w:hideMark/>
          </w:tcPr>
          <w:p w:rsidR="006A7ABB" w:rsidRPr="006A7ABB" w:rsidRDefault="006A7ABB" w:rsidP="006A7ABB">
            <w:pPr>
              <w:spacing w:after="0" w:line="240" w:lineRule="auto"/>
              <w:jc w:val="right"/>
              <w:rPr>
                <w:rFonts w:ascii="Arial" w:eastAsia="Times New Roman" w:hAnsi="Arial" w:cs="Arial"/>
                <w:sz w:val="14"/>
                <w:szCs w:val="14"/>
                <w:lang w:eastAsia="es-CR"/>
              </w:rPr>
            </w:pPr>
            <w:r w:rsidRPr="006A7ABB">
              <w:rPr>
                <w:rFonts w:ascii="Arial" w:eastAsia="Times New Roman" w:hAnsi="Arial" w:cs="Arial"/>
                <w:sz w:val="14"/>
                <w:szCs w:val="14"/>
                <w:lang w:eastAsia="es-CR"/>
              </w:rPr>
              <w:t>4.461.924</w:t>
            </w:r>
          </w:p>
        </w:tc>
        <w:tc>
          <w:tcPr>
            <w:tcW w:w="1276" w:type="dxa"/>
            <w:tcBorders>
              <w:top w:val="nil"/>
              <w:left w:val="nil"/>
              <w:bottom w:val="single" w:sz="4" w:space="0" w:color="auto"/>
              <w:right w:val="single" w:sz="4" w:space="0" w:color="auto"/>
            </w:tcBorders>
            <w:shd w:val="clear" w:color="000000" w:fill="FFFFFF"/>
            <w:noWrap/>
            <w:vAlign w:val="center"/>
            <w:hideMark/>
          </w:tcPr>
          <w:p w:rsidR="006A7ABB" w:rsidRPr="006A7ABB" w:rsidRDefault="006A7ABB" w:rsidP="006A7ABB">
            <w:pPr>
              <w:spacing w:after="0" w:line="240" w:lineRule="auto"/>
              <w:jc w:val="right"/>
              <w:rPr>
                <w:rFonts w:ascii="Arial" w:eastAsia="Times New Roman" w:hAnsi="Arial" w:cs="Arial"/>
                <w:sz w:val="14"/>
                <w:szCs w:val="14"/>
                <w:lang w:eastAsia="es-CR"/>
              </w:rPr>
            </w:pPr>
            <w:r w:rsidRPr="006A7ABB">
              <w:rPr>
                <w:rFonts w:ascii="Arial" w:eastAsia="Times New Roman" w:hAnsi="Arial" w:cs="Arial"/>
                <w:sz w:val="14"/>
                <w:szCs w:val="14"/>
                <w:lang w:eastAsia="es-CR"/>
              </w:rPr>
              <w:t>3.083.989</w:t>
            </w:r>
          </w:p>
        </w:tc>
        <w:tc>
          <w:tcPr>
            <w:tcW w:w="1134" w:type="dxa"/>
            <w:tcBorders>
              <w:top w:val="nil"/>
              <w:left w:val="nil"/>
              <w:bottom w:val="single" w:sz="4" w:space="0" w:color="auto"/>
              <w:right w:val="single" w:sz="4" w:space="0" w:color="auto"/>
            </w:tcBorders>
            <w:shd w:val="clear" w:color="auto" w:fill="auto"/>
            <w:noWrap/>
            <w:vAlign w:val="bottom"/>
            <w:hideMark/>
          </w:tcPr>
          <w:p w:rsidR="006A7ABB" w:rsidRPr="006A7ABB" w:rsidRDefault="006A7ABB" w:rsidP="006A7ABB">
            <w:pPr>
              <w:spacing w:after="0" w:line="240" w:lineRule="auto"/>
              <w:jc w:val="right"/>
              <w:rPr>
                <w:rFonts w:ascii="Arial" w:eastAsia="Times New Roman" w:hAnsi="Arial" w:cs="Arial"/>
                <w:sz w:val="14"/>
                <w:szCs w:val="14"/>
                <w:lang w:eastAsia="es-CR"/>
              </w:rPr>
            </w:pPr>
            <w:r w:rsidRPr="006A7ABB">
              <w:rPr>
                <w:rFonts w:ascii="Arial" w:eastAsia="Times New Roman" w:hAnsi="Arial" w:cs="Arial"/>
                <w:sz w:val="14"/>
                <w:szCs w:val="14"/>
                <w:lang w:eastAsia="es-CR"/>
              </w:rPr>
              <w:t xml:space="preserve">                        911.288 </w:t>
            </w:r>
          </w:p>
        </w:tc>
        <w:tc>
          <w:tcPr>
            <w:tcW w:w="1276" w:type="dxa"/>
            <w:tcBorders>
              <w:top w:val="nil"/>
              <w:left w:val="nil"/>
              <w:bottom w:val="single" w:sz="4" w:space="0" w:color="auto"/>
              <w:right w:val="single" w:sz="4" w:space="0" w:color="auto"/>
            </w:tcBorders>
            <w:shd w:val="clear" w:color="auto" w:fill="auto"/>
            <w:noWrap/>
            <w:vAlign w:val="bottom"/>
            <w:hideMark/>
          </w:tcPr>
          <w:p w:rsidR="006A7ABB" w:rsidRPr="006A7ABB" w:rsidRDefault="006A7ABB" w:rsidP="006A7ABB">
            <w:pPr>
              <w:spacing w:after="0" w:line="240" w:lineRule="auto"/>
              <w:jc w:val="right"/>
              <w:rPr>
                <w:rFonts w:ascii="Arial" w:eastAsia="Times New Roman" w:hAnsi="Arial" w:cs="Arial"/>
                <w:sz w:val="14"/>
                <w:szCs w:val="14"/>
                <w:lang w:eastAsia="es-CR"/>
              </w:rPr>
            </w:pPr>
            <w:r w:rsidRPr="006A7ABB">
              <w:rPr>
                <w:rFonts w:ascii="Arial" w:eastAsia="Times New Roman" w:hAnsi="Arial" w:cs="Arial"/>
                <w:sz w:val="14"/>
                <w:szCs w:val="14"/>
                <w:lang w:eastAsia="es-CR"/>
              </w:rPr>
              <w:t xml:space="preserve">                  3.995.277 </w:t>
            </w:r>
          </w:p>
        </w:tc>
        <w:tc>
          <w:tcPr>
            <w:tcW w:w="992" w:type="dxa"/>
            <w:tcBorders>
              <w:top w:val="nil"/>
              <w:left w:val="nil"/>
              <w:bottom w:val="single" w:sz="4" w:space="0" w:color="auto"/>
              <w:right w:val="single" w:sz="4" w:space="0" w:color="auto"/>
            </w:tcBorders>
            <w:shd w:val="clear" w:color="auto" w:fill="auto"/>
            <w:noWrap/>
            <w:vAlign w:val="bottom"/>
            <w:hideMark/>
          </w:tcPr>
          <w:p w:rsidR="006A7ABB" w:rsidRPr="006A7ABB" w:rsidRDefault="006A7ABB" w:rsidP="006A7ABB">
            <w:pPr>
              <w:spacing w:after="0" w:line="240" w:lineRule="auto"/>
              <w:jc w:val="right"/>
              <w:rPr>
                <w:rFonts w:ascii="Arial" w:eastAsia="Times New Roman" w:hAnsi="Arial" w:cs="Arial"/>
                <w:sz w:val="14"/>
                <w:szCs w:val="14"/>
                <w:lang w:eastAsia="es-CR"/>
              </w:rPr>
            </w:pPr>
            <w:r w:rsidRPr="006A7ABB">
              <w:rPr>
                <w:rFonts w:ascii="Arial" w:eastAsia="Times New Roman" w:hAnsi="Arial" w:cs="Arial"/>
                <w:sz w:val="14"/>
                <w:szCs w:val="14"/>
                <w:lang w:eastAsia="es-CR"/>
              </w:rPr>
              <w:t>90%</w:t>
            </w:r>
          </w:p>
        </w:tc>
      </w:tr>
      <w:tr w:rsidR="006A7ABB" w:rsidRPr="006A7ABB" w:rsidTr="00A357C5">
        <w:trPr>
          <w:trHeight w:val="300"/>
          <w:jc w:val="center"/>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6A7ABB" w:rsidRPr="006A7ABB" w:rsidRDefault="006A7ABB" w:rsidP="006A7ABB">
            <w:pPr>
              <w:spacing w:after="0" w:line="240" w:lineRule="auto"/>
              <w:rPr>
                <w:rFonts w:ascii="Arial" w:eastAsia="Times New Roman" w:hAnsi="Arial" w:cs="Arial"/>
                <w:color w:val="000000"/>
                <w:sz w:val="14"/>
                <w:szCs w:val="14"/>
                <w:lang w:eastAsia="es-CR"/>
              </w:rPr>
            </w:pPr>
            <w:r w:rsidRPr="006A7ABB">
              <w:rPr>
                <w:rFonts w:ascii="Arial" w:eastAsia="Times New Roman" w:hAnsi="Arial" w:cs="Arial"/>
                <w:color w:val="000000"/>
                <w:sz w:val="14"/>
                <w:szCs w:val="14"/>
                <w:lang w:eastAsia="es-CR"/>
              </w:rPr>
              <w:t>2.99.01</w:t>
            </w:r>
          </w:p>
        </w:tc>
        <w:tc>
          <w:tcPr>
            <w:tcW w:w="3261" w:type="dxa"/>
            <w:tcBorders>
              <w:top w:val="nil"/>
              <w:left w:val="nil"/>
              <w:bottom w:val="single" w:sz="4" w:space="0" w:color="auto"/>
              <w:right w:val="single" w:sz="4" w:space="0" w:color="auto"/>
            </w:tcBorders>
            <w:shd w:val="clear" w:color="000000" w:fill="FFFFFF"/>
            <w:noWrap/>
            <w:vAlign w:val="center"/>
            <w:hideMark/>
          </w:tcPr>
          <w:p w:rsidR="006A7ABB" w:rsidRPr="006A7ABB" w:rsidRDefault="006A7ABB" w:rsidP="006A7ABB">
            <w:pPr>
              <w:spacing w:after="0" w:line="240" w:lineRule="auto"/>
              <w:rPr>
                <w:rFonts w:ascii="Arial" w:eastAsia="Times New Roman" w:hAnsi="Arial" w:cs="Arial"/>
                <w:sz w:val="14"/>
                <w:szCs w:val="14"/>
                <w:lang w:eastAsia="es-CR"/>
              </w:rPr>
            </w:pPr>
            <w:r w:rsidRPr="006A7ABB">
              <w:rPr>
                <w:rFonts w:ascii="Arial" w:eastAsia="Times New Roman" w:hAnsi="Arial" w:cs="Arial"/>
                <w:sz w:val="14"/>
                <w:szCs w:val="14"/>
                <w:lang w:eastAsia="es-CR"/>
              </w:rPr>
              <w:t>Útiles y materiales de oficina y cómputo</w:t>
            </w:r>
          </w:p>
        </w:tc>
        <w:tc>
          <w:tcPr>
            <w:tcW w:w="1275" w:type="dxa"/>
            <w:tcBorders>
              <w:top w:val="nil"/>
              <w:left w:val="nil"/>
              <w:bottom w:val="single" w:sz="4" w:space="0" w:color="auto"/>
              <w:right w:val="single" w:sz="4" w:space="0" w:color="auto"/>
            </w:tcBorders>
            <w:shd w:val="clear" w:color="000000" w:fill="FFFFFF"/>
            <w:noWrap/>
            <w:vAlign w:val="center"/>
            <w:hideMark/>
          </w:tcPr>
          <w:p w:rsidR="006A7ABB" w:rsidRPr="006A7ABB" w:rsidRDefault="006A7ABB" w:rsidP="006A7ABB">
            <w:pPr>
              <w:spacing w:after="0" w:line="240" w:lineRule="auto"/>
              <w:jc w:val="right"/>
              <w:rPr>
                <w:rFonts w:ascii="Arial" w:eastAsia="Times New Roman" w:hAnsi="Arial" w:cs="Arial"/>
                <w:sz w:val="14"/>
                <w:szCs w:val="14"/>
                <w:lang w:eastAsia="es-CR"/>
              </w:rPr>
            </w:pPr>
            <w:r w:rsidRPr="006A7ABB">
              <w:rPr>
                <w:rFonts w:ascii="Arial" w:eastAsia="Times New Roman" w:hAnsi="Arial" w:cs="Arial"/>
                <w:sz w:val="14"/>
                <w:szCs w:val="14"/>
                <w:lang w:eastAsia="es-CR"/>
              </w:rPr>
              <w:t>1.000.000</w:t>
            </w:r>
          </w:p>
        </w:tc>
        <w:tc>
          <w:tcPr>
            <w:tcW w:w="1276" w:type="dxa"/>
            <w:tcBorders>
              <w:top w:val="nil"/>
              <w:left w:val="nil"/>
              <w:bottom w:val="single" w:sz="4" w:space="0" w:color="auto"/>
              <w:right w:val="single" w:sz="4" w:space="0" w:color="auto"/>
            </w:tcBorders>
            <w:shd w:val="clear" w:color="000000" w:fill="FFFFFF"/>
            <w:noWrap/>
            <w:vAlign w:val="center"/>
            <w:hideMark/>
          </w:tcPr>
          <w:p w:rsidR="006A7ABB" w:rsidRPr="006A7ABB" w:rsidRDefault="006A7ABB" w:rsidP="006A7ABB">
            <w:pPr>
              <w:spacing w:after="0" w:line="240" w:lineRule="auto"/>
              <w:jc w:val="right"/>
              <w:rPr>
                <w:rFonts w:ascii="Arial" w:eastAsia="Times New Roman" w:hAnsi="Arial" w:cs="Arial"/>
                <w:b/>
                <w:bCs/>
                <w:sz w:val="14"/>
                <w:szCs w:val="14"/>
                <w:lang w:eastAsia="es-CR"/>
              </w:rPr>
            </w:pPr>
            <w:r w:rsidRPr="006A7ABB">
              <w:rPr>
                <w:rFonts w:ascii="Arial" w:eastAsia="Times New Roman" w:hAnsi="Arial" w:cs="Arial"/>
                <w:b/>
                <w:bCs/>
                <w:sz w:val="14"/>
                <w:szCs w:val="14"/>
                <w:lang w:eastAsia="es-CR"/>
              </w:rPr>
              <w:t>0</w:t>
            </w:r>
          </w:p>
        </w:tc>
        <w:tc>
          <w:tcPr>
            <w:tcW w:w="1134" w:type="dxa"/>
            <w:tcBorders>
              <w:top w:val="nil"/>
              <w:left w:val="nil"/>
              <w:bottom w:val="single" w:sz="4" w:space="0" w:color="auto"/>
              <w:right w:val="single" w:sz="4" w:space="0" w:color="auto"/>
            </w:tcBorders>
            <w:shd w:val="clear" w:color="auto" w:fill="auto"/>
            <w:noWrap/>
            <w:vAlign w:val="bottom"/>
            <w:hideMark/>
          </w:tcPr>
          <w:p w:rsidR="006A7ABB" w:rsidRPr="006A7ABB" w:rsidRDefault="006A7ABB" w:rsidP="006A7ABB">
            <w:pPr>
              <w:spacing w:after="0" w:line="240" w:lineRule="auto"/>
              <w:jc w:val="right"/>
              <w:rPr>
                <w:rFonts w:ascii="Arial" w:eastAsia="Times New Roman" w:hAnsi="Arial" w:cs="Arial"/>
                <w:sz w:val="14"/>
                <w:szCs w:val="14"/>
                <w:lang w:eastAsia="es-CR"/>
              </w:rPr>
            </w:pPr>
            <w:r w:rsidRPr="006A7ABB">
              <w:rPr>
                <w:rFonts w:ascii="Arial" w:eastAsia="Times New Roman" w:hAnsi="Arial" w:cs="Arial"/>
                <w:sz w:val="14"/>
                <w:szCs w:val="14"/>
                <w:lang w:eastAsia="es-CR"/>
              </w:rPr>
              <w:t xml:space="preserve">                        932.395 </w:t>
            </w:r>
          </w:p>
        </w:tc>
        <w:tc>
          <w:tcPr>
            <w:tcW w:w="1276" w:type="dxa"/>
            <w:tcBorders>
              <w:top w:val="nil"/>
              <w:left w:val="nil"/>
              <w:bottom w:val="single" w:sz="4" w:space="0" w:color="auto"/>
              <w:right w:val="single" w:sz="4" w:space="0" w:color="auto"/>
            </w:tcBorders>
            <w:shd w:val="clear" w:color="auto" w:fill="auto"/>
            <w:noWrap/>
            <w:vAlign w:val="bottom"/>
            <w:hideMark/>
          </w:tcPr>
          <w:p w:rsidR="006A7ABB" w:rsidRPr="006A7ABB" w:rsidRDefault="006A7ABB" w:rsidP="006A7ABB">
            <w:pPr>
              <w:spacing w:after="0" w:line="240" w:lineRule="auto"/>
              <w:jc w:val="right"/>
              <w:rPr>
                <w:rFonts w:ascii="Arial" w:eastAsia="Times New Roman" w:hAnsi="Arial" w:cs="Arial"/>
                <w:sz w:val="14"/>
                <w:szCs w:val="14"/>
                <w:lang w:eastAsia="es-CR"/>
              </w:rPr>
            </w:pPr>
            <w:r w:rsidRPr="006A7ABB">
              <w:rPr>
                <w:rFonts w:ascii="Arial" w:eastAsia="Times New Roman" w:hAnsi="Arial" w:cs="Arial"/>
                <w:sz w:val="14"/>
                <w:szCs w:val="14"/>
                <w:lang w:eastAsia="es-CR"/>
              </w:rPr>
              <w:t xml:space="preserve">                     932.395 </w:t>
            </w:r>
          </w:p>
        </w:tc>
        <w:tc>
          <w:tcPr>
            <w:tcW w:w="992" w:type="dxa"/>
            <w:tcBorders>
              <w:top w:val="nil"/>
              <w:left w:val="nil"/>
              <w:bottom w:val="single" w:sz="4" w:space="0" w:color="auto"/>
              <w:right w:val="single" w:sz="4" w:space="0" w:color="auto"/>
            </w:tcBorders>
            <w:shd w:val="clear" w:color="auto" w:fill="auto"/>
            <w:noWrap/>
            <w:vAlign w:val="bottom"/>
            <w:hideMark/>
          </w:tcPr>
          <w:p w:rsidR="006A7ABB" w:rsidRPr="006A7ABB" w:rsidRDefault="006A7ABB" w:rsidP="006A7ABB">
            <w:pPr>
              <w:spacing w:after="0" w:line="240" w:lineRule="auto"/>
              <w:jc w:val="right"/>
              <w:rPr>
                <w:rFonts w:ascii="Arial" w:eastAsia="Times New Roman" w:hAnsi="Arial" w:cs="Arial"/>
                <w:sz w:val="14"/>
                <w:szCs w:val="14"/>
                <w:lang w:eastAsia="es-CR"/>
              </w:rPr>
            </w:pPr>
            <w:r w:rsidRPr="006A7ABB">
              <w:rPr>
                <w:rFonts w:ascii="Arial" w:eastAsia="Times New Roman" w:hAnsi="Arial" w:cs="Arial"/>
                <w:sz w:val="14"/>
                <w:szCs w:val="14"/>
                <w:lang w:eastAsia="es-CR"/>
              </w:rPr>
              <w:t>93%</w:t>
            </w:r>
          </w:p>
        </w:tc>
      </w:tr>
      <w:tr w:rsidR="006A7ABB" w:rsidRPr="006A7ABB" w:rsidTr="00A357C5">
        <w:trPr>
          <w:trHeight w:val="300"/>
          <w:jc w:val="center"/>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6A7ABB" w:rsidRPr="006A7ABB" w:rsidRDefault="006A7ABB" w:rsidP="006A7ABB">
            <w:pPr>
              <w:spacing w:after="0" w:line="240" w:lineRule="auto"/>
              <w:rPr>
                <w:rFonts w:ascii="Arial" w:eastAsia="Times New Roman" w:hAnsi="Arial" w:cs="Arial"/>
                <w:color w:val="000000"/>
                <w:sz w:val="14"/>
                <w:szCs w:val="14"/>
                <w:lang w:eastAsia="es-CR"/>
              </w:rPr>
            </w:pPr>
            <w:r w:rsidRPr="006A7ABB">
              <w:rPr>
                <w:rFonts w:ascii="Arial" w:eastAsia="Times New Roman" w:hAnsi="Arial" w:cs="Arial"/>
                <w:color w:val="000000"/>
                <w:sz w:val="14"/>
                <w:szCs w:val="14"/>
                <w:lang w:eastAsia="es-CR"/>
              </w:rPr>
              <w:t>2.99.03</w:t>
            </w:r>
          </w:p>
        </w:tc>
        <w:tc>
          <w:tcPr>
            <w:tcW w:w="3261" w:type="dxa"/>
            <w:tcBorders>
              <w:top w:val="nil"/>
              <w:left w:val="nil"/>
              <w:bottom w:val="single" w:sz="4" w:space="0" w:color="auto"/>
              <w:right w:val="single" w:sz="4" w:space="0" w:color="auto"/>
            </w:tcBorders>
            <w:shd w:val="clear" w:color="000000" w:fill="FFFFFF"/>
            <w:noWrap/>
            <w:vAlign w:val="center"/>
            <w:hideMark/>
          </w:tcPr>
          <w:p w:rsidR="006A7ABB" w:rsidRPr="006A7ABB" w:rsidRDefault="006A7ABB" w:rsidP="006A7ABB">
            <w:pPr>
              <w:spacing w:after="0" w:line="240" w:lineRule="auto"/>
              <w:rPr>
                <w:rFonts w:ascii="Arial" w:eastAsia="Times New Roman" w:hAnsi="Arial" w:cs="Arial"/>
                <w:sz w:val="14"/>
                <w:szCs w:val="14"/>
                <w:lang w:eastAsia="es-CR"/>
              </w:rPr>
            </w:pPr>
            <w:r w:rsidRPr="006A7ABB">
              <w:rPr>
                <w:rFonts w:ascii="Arial" w:eastAsia="Times New Roman" w:hAnsi="Arial" w:cs="Arial"/>
                <w:sz w:val="14"/>
                <w:szCs w:val="14"/>
                <w:lang w:eastAsia="es-CR"/>
              </w:rPr>
              <w:t>Productos de papel, cartón e impresos</w:t>
            </w:r>
          </w:p>
        </w:tc>
        <w:tc>
          <w:tcPr>
            <w:tcW w:w="1275" w:type="dxa"/>
            <w:tcBorders>
              <w:top w:val="nil"/>
              <w:left w:val="nil"/>
              <w:bottom w:val="single" w:sz="4" w:space="0" w:color="auto"/>
              <w:right w:val="single" w:sz="4" w:space="0" w:color="auto"/>
            </w:tcBorders>
            <w:shd w:val="clear" w:color="000000" w:fill="FFFFFF"/>
            <w:noWrap/>
            <w:vAlign w:val="center"/>
            <w:hideMark/>
          </w:tcPr>
          <w:p w:rsidR="006A7ABB" w:rsidRPr="006A7ABB" w:rsidRDefault="006A7ABB" w:rsidP="006A7ABB">
            <w:pPr>
              <w:spacing w:after="0" w:line="240" w:lineRule="auto"/>
              <w:jc w:val="right"/>
              <w:rPr>
                <w:rFonts w:ascii="Arial" w:eastAsia="Times New Roman" w:hAnsi="Arial" w:cs="Arial"/>
                <w:sz w:val="14"/>
                <w:szCs w:val="14"/>
                <w:lang w:eastAsia="es-CR"/>
              </w:rPr>
            </w:pPr>
            <w:r w:rsidRPr="006A7ABB">
              <w:rPr>
                <w:rFonts w:ascii="Arial" w:eastAsia="Times New Roman" w:hAnsi="Arial" w:cs="Arial"/>
                <w:sz w:val="14"/>
                <w:szCs w:val="14"/>
                <w:lang w:eastAsia="es-CR"/>
              </w:rPr>
              <w:t>2.406.740</w:t>
            </w:r>
          </w:p>
        </w:tc>
        <w:tc>
          <w:tcPr>
            <w:tcW w:w="1276" w:type="dxa"/>
            <w:tcBorders>
              <w:top w:val="nil"/>
              <w:left w:val="nil"/>
              <w:bottom w:val="single" w:sz="4" w:space="0" w:color="auto"/>
              <w:right w:val="single" w:sz="4" w:space="0" w:color="auto"/>
            </w:tcBorders>
            <w:shd w:val="clear" w:color="000000" w:fill="FFFFFF"/>
            <w:noWrap/>
            <w:vAlign w:val="center"/>
            <w:hideMark/>
          </w:tcPr>
          <w:p w:rsidR="006A7ABB" w:rsidRPr="006A7ABB" w:rsidRDefault="006A7ABB" w:rsidP="006A7ABB">
            <w:pPr>
              <w:spacing w:after="0" w:line="240" w:lineRule="auto"/>
              <w:jc w:val="right"/>
              <w:rPr>
                <w:rFonts w:ascii="Arial" w:eastAsia="Times New Roman" w:hAnsi="Arial" w:cs="Arial"/>
                <w:sz w:val="14"/>
                <w:szCs w:val="14"/>
                <w:lang w:eastAsia="es-CR"/>
              </w:rPr>
            </w:pPr>
            <w:r w:rsidRPr="006A7ABB">
              <w:rPr>
                <w:rFonts w:ascii="Arial" w:eastAsia="Times New Roman" w:hAnsi="Arial" w:cs="Arial"/>
                <w:sz w:val="14"/>
                <w:szCs w:val="14"/>
                <w:lang w:eastAsia="es-CR"/>
              </w:rPr>
              <w:t>153.504</w:t>
            </w:r>
          </w:p>
        </w:tc>
        <w:tc>
          <w:tcPr>
            <w:tcW w:w="1134" w:type="dxa"/>
            <w:tcBorders>
              <w:top w:val="nil"/>
              <w:left w:val="nil"/>
              <w:bottom w:val="single" w:sz="4" w:space="0" w:color="auto"/>
              <w:right w:val="single" w:sz="4" w:space="0" w:color="auto"/>
            </w:tcBorders>
            <w:shd w:val="clear" w:color="auto" w:fill="auto"/>
            <w:noWrap/>
            <w:vAlign w:val="bottom"/>
            <w:hideMark/>
          </w:tcPr>
          <w:p w:rsidR="006A7ABB" w:rsidRPr="006A7ABB" w:rsidRDefault="006A7ABB" w:rsidP="006A7ABB">
            <w:pPr>
              <w:spacing w:after="0" w:line="240" w:lineRule="auto"/>
              <w:jc w:val="right"/>
              <w:rPr>
                <w:rFonts w:ascii="Arial" w:eastAsia="Times New Roman" w:hAnsi="Arial" w:cs="Arial"/>
                <w:sz w:val="14"/>
                <w:szCs w:val="14"/>
                <w:lang w:eastAsia="es-CR"/>
              </w:rPr>
            </w:pPr>
            <w:r w:rsidRPr="006A7ABB">
              <w:rPr>
                <w:rFonts w:ascii="Arial" w:eastAsia="Times New Roman" w:hAnsi="Arial" w:cs="Arial"/>
                <w:sz w:val="14"/>
                <w:szCs w:val="14"/>
                <w:lang w:eastAsia="es-CR"/>
              </w:rPr>
              <w:t xml:space="preserve">                     2.094.090 </w:t>
            </w:r>
          </w:p>
        </w:tc>
        <w:tc>
          <w:tcPr>
            <w:tcW w:w="1276" w:type="dxa"/>
            <w:tcBorders>
              <w:top w:val="nil"/>
              <w:left w:val="nil"/>
              <w:bottom w:val="single" w:sz="4" w:space="0" w:color="auto"/>
              <w:right w:val="single" w:sz="4" w:space="0" w:color="auto"/>
            </w:tcBorders>
            <w:shd w:val="clear" w:color="auto" w:fill="auto"/>
            <w:noWrap/>
            <w:vAlign w:val="bottom"/>
            <w:hideMark/>
          </w:tcPr>
          <w:p w:rsidR="006A7ABB" w:rsidRPr="006A7ABB" w:rsidRDefault="006A7ABB" w:rsidP="006A7ABB">
            <w:pPr>
              <w:spacing w:after="0" w:line="240" w:lineRule="auto"/>
              <w:jc w:val="right"/>
              <w:rPr>
                <w:rFonts w:ascii="Arial" w:eastAsia="Times New Roman" w:hAnsi="Arial" w:cs="Arial"/>
                <w:sz w:val="14"/>
                <w:szCs w:val="14"/>
                <w:lang w:eastAsia="es-CR"/>
              </w:rPr>
            </w:pPr>
            <w:r w:rsidRPr="006A7ABB">
              <w:rPr>
                <w:rFonts w:ascii="Arial" w:eastAsia="Times New Roman" w:hAnsi="Arial" w:cs="Arial"/>
                <w:sz w:val="14"/>
                <w:szCs w:val="14"/>
                <w:lang w:eastAsia="es-CR"/>
              </w:rPr>
              <w:t xml:space="preserve">                  2.247.594 </w:t>
            </w:r>
          </w:p>
        </w:tc>
        <w:tc>
          <w:tcPr>
            <w:tcW w:w="992" w:type="dxa"/>
            <w:tcBorders>
              <w:top w:val="nil"/>
              <w:left w:val="nil"/>
              <w:bottom w:val="single" w:sz="4" w:space="0" w:color="auto"/>
              <w:right w:val="single" w:sz="4" w:space="0" w:color="auto"/>
            </w:tcBorders>
            <w:shd w:val="clear" w:color="auto" w:fill="auto"/>
            <w:noWrap/>
            <w:vAlign w:val="bottom"/>
            <w:hideMark/>
          </w:tcPr>
          <w:p w:rsidR="006A7ABB" w:rsidRPr="006A7ABB" w:rsidRDefault="006A7ABB" w:rsidP="006A7ABB">
            <w:pPr>
              <w:spacing w:after="0" w:line="240" w:lineRule="auto"/>
              <w:jc w:val="right"/>
              <w:rPr>
                <w:rFonts w:ascii="Arial" w:eastAsia="Times New Roman" w:hAnsi="Arial" w:cs="Arial"/>
                <w:sz w:val="14"/>
                <w:szCs w:val="14"/>
                <w:lang w:eastAsia="es-CR"/>
              </w:rPr>
            </w:pPr>
            <w:r w:rsidRPr="006A7ABB">
              <w:rPr>
                <w:rFonts w:ascii="Arial" w:eastAsia="Times New Roman" w:hAnsi="Arial" w:cs="Arial"/>
                <w:sz w:val="14"/>
                <w:szCs w:val="14"/>
                <w:lang w:eastAsia="es-CR"/>
              </w:rPr>
              <w:t>93%</w:t>
            </w:r>
          </w:p>
        </w:tc>
      </w:tr>
      <w:tr w:rsidR="006A7ABB" w:rsidRPr="006A7ABB" w:rsidTr="00A357C5">
        <w:trPr>
          <w:trHeight w:val="300"/>
          <w:jc w:val="center"/>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6A7ABB" w:rsidRPr="006A7ABB" w:rsidRDefault="006A7ABB" w:rsidP="006A7ABB">
            <w:pPr>
              <w:spacing w:after="0" w:line="240" w:lineRule="auto"/>
              <w:rPr>
                <w:rFonts w:ascii="Arial" w:eastAsia="Times New Roman" w:hAnsi="Arial" w:cs="Arial"/>
                <w:color w:val="000000"/>
                <w:sz w:val="14"/>
                <w:szCs w:val="14"/>
                <w:lang w:eastAsia="es-CR"/>
              </w:rPr>
            </w:pPr>
            <w:r w:rsidRPr="006A7ABB">
              <w:rPr>
                <w:rFonts w:ascii="Arial" w:eastAsia="Times New Roman" w:hAnsi="Arial" w:cs="Arial"/>
                <w:color w:val="000000"/>
                <w:sz w:val="14"/>
                <w:szCs w:val="14"/>
                <w:lang w:eastAsia="es-CR"/>
              </w:rPr>
              <w:t xml:space="preserve">2.99.05 </w:t>
            </w:r>
          </w:p>
        </w:tc>
        <w:tc>
          <w:tcPr>
            <w:tcW w:w="3261" w:type="dxa"/>
            <w:tcBorders>
              <w:top w:val="nil"/>
              <w:left w:val="nil"/>
              <w:bottom w:val="single" w:sz="4" w:space="0" w:color="auto"/>
              <w:right w:val="single" w:sz="4" w:space="0" w:color="auto"/>
            </w:tcBorders>
            <w:shd w:val="clear" w:color="000000" w:fill="FFFFFF"/>
            <w:noWrap/>
            <w:vAlign w:val="center"/>
            <w:hideMark/>
          </w:tcPr>
          <w:p w:rsidR="006A7ABB" w:rsidRPr="006A7ABB" w:rsidRDefault="006A7ABB" w:rsidP="006A7ABB">
            <w:pPr>
              <w:spacing w:after="0" w:line="240" w:lineRule="auto"/>
              <w:rPr>
                <w:rFonts w:ascii="Arial" w:eastAsia="Times New Roman" w:hAnsi="Arial" w:cs="Arial"/>
                <w:sz w:val="14"/>
                <w:szCs w:val="14"/>
                <w:lang w:eastAsia="es-CR"/>
              </w:rPr>
            </w:pPr>
            <w:r w:rsidRPr="006A7ABB">
              <w:rPr>
                <w:rFonts w:ascii="Arial" w:eastAsia="Times New Roman" w:hAnsi="Arial" w:cs="Arial"/>
                <w:sz w:val="14"/>
                <w:szCs w:val="14"/>
                <w:lang w:eastAsia="es-CR"/>
              </w:rPr>
              <w:t>Útiles y materiales de limpieza</w:t>
            </w:r>
          </w:p>
        </w:tc>
        <w:tc>
          <w:tcPr>
            <w:tcW w:w="1275" w:type="dxa"/>
            <w:tcBorders>
              <w:top w:val="nil"/>
              <w:left w:val="nil"/>
              <w:bottom w:val="single" w:sz="4" w:space="0" w:color="auto"/>
              <w:right w:val="single" w:sz="4" w:space="0" w:color="auto"/>
            </w:tcBorders>
            <w:shd w:val="clear" w:color="000000" w:fill="FFFFFF"/>
            <w:noWrap/>
            <w:vAlign w:val="center"/>
            <w:hideMark/>
          </w:tcPr>
          <w:p w:rsidR="006A7ABB" w:rsidRPr="006A7ABB" w:rsidRDefault="006A7ABB" w:rsidP="006A7ABB">
            <w:pPr>
              <w:spacing w:after="0" w:line="240" w:lineRule="auto"/>
              <w:jc w:val="right"/>
              <w:rPr>
                <w:rFonts w:ascii="Arial" w:eastAsia="Times New Roman" w:hAnsi="Arial" w:cs="Arial"/>
                <w:sz w:val="14"/>
                <w:szCs w:val="14"/>
                <w:lang w:eastAsia="es-CR"/>
              </w:rPr>
            </w:pPr>
            <w:r w:rsidRPr="006A7ABB">
              <w:rPr>
                <w:rFonts w:ascii="Arial" w:eastAsia="Times New Roman" w:hAnsi="Arial" w:cs="Arial"/>
                <w:sz w:val="14"/>
                <w:szCs w:val="14"/>
                <w:lang w:eastAsia="es-CR"/>
              </w:rPr>
              <w:t>800.000</w:t>
            </w:r>
          </w:p>
        </w:tc>
        <w:tc>
          <w:tcPr>
            <w:tcW w:w="1276" w:type="dxa"/>
            <w:tcBorders>
              <w:top w:val="nil"/>
              <w:left w:val="nil"/>
              <w:bottom w:val="single" w:sz="4" w:space="0" w:color="auto"/>
              <w:right w:val="single" w:sz="4" w:space="0" w:color="auto"/>
            </w:tcBorders>
            <w:shd w:val="clear" w:color="000000" w:fill="FFFFFF"/>
            <w:noWrap/>
            <w:vAlign w:val="center"/>
            <w:hideMark/>
          </w:tcPr>
          <w:p w:rsidR="006A7ABB" w:rsidRPr="006A7ABB" w:rsidRDefault="006A7ABB" w:rsidP="006A7ABB">
            <w:pPr>
              <w:spacing w:after="0" w:line="240" w:lineRule="auto"/>
              <w:jc w:val="right"/>
              <w:rPr>
                <w:rFonts w:ascii="Arial" w:eastAsia="Times New Roman" w:hAnsi="Arial" w:cs="Arial"/>
                <w:sz w:val="14"/>
                <w:szCs w:val="14"/>
                <w:lang w:eastAsia="es-CR"/>
              </w:rPr>
            </w:pPr>
            <w:r w:rsidRPr="006A7ABB">
              <w:rPr>
                <w:rFonts w:ascii="Arial" w:eastAsia="Times New Roman" w:hAnsi="Arial" w:cs="Arial"/>
                <w:sz w:val="14"/>
                <w:szCs w:val="14"/>
                <w:lang w:eastAsia="es-CR"/>
              </w:rPr>
              <w:t>0</w:t>
            </w:r>
          </w:p>
        </w:tc>
        <w:tc>
          <w:tcPr>
            <w:tcW w:w="1134" w:type="dxa"/>
            <w:tcBorders>
              <w:top w:val="nil"/>
              <w:left w:val="nil"/>
              <w:bottom w:val="single" w:sz="4" w:space="0" w:color="auto"/>
              <w:right w:val="single" w:sz="4" w:space="0" w:color="auto"/>
            </w:tcBorders>
            <w:shd w:val="clear" w:color="auto" w:fill="auto"/>
            <w:noWrap/>
            <w:vAlign w:val="bottom"/>
            <w:hideMark/>
          </w:tcPr>
          <w:p w:rsidR="006A7ABB" w:rsidRPr="006A7ABB" w:rsidRDefault="006A7ABB" w:rsidP="006A7ABB">
            <w:pPr>
              <w:spacing w:after="0" w:line="240" w:lineRule="auto"/>
              <w:jc w:val="right"/>
              <w:rPr>
                <w:rFonts w:ascii="Arial" w:eastAsia="Times New Roman" w:hAnsi="Arial" w:cs="Arial"/>
                <w:sz w:val="14"/>
                <w:szCs w:val="14"/>
                <w:lang w:eastAsia="es-CR"/>
              </w:rPr>
            </w:pPr>
            <w:r w:rsidRPr="006A7ABB">
              <w:rPr>
                <w:rFonts w:ascii="Arial" w:eastAsia="Times New Roman" w:hAnsi="Arial" w:cs="Arial"/>
                <w:sz w:val="14"/>
                <w:szCs w:val="14"/>
                <w:lang w:eastAsia="es-CR"/>
              </w:rPr>
              <w:t xml:space="preserve">                        782.911 </w:t>
            </w:r>
          </w:p>
        </w:tc>
        <w:tc>
          <w:tcPr>
            <w:tcW w:w="1276" w:type="dxa"/>
            <w:tcBorders>
              <w:top w:val="nil"/>
              <w:left w:val="nil"/>
              <w:bottom w:val="single" w:sz="4" w:space="0" w:color="auto"/>
              <w:right w:val="single" w:sz="4" w:space="0" w:color="auto"/>
            </w:tcBorders>
            <w:shd w:val="clear" w:color="auto" w:fill="auto"/>
            <w:noWrap/>
            <w:vAlign w:val="bottom"/>
            <w:hideMark/>
          </w:tcPr>
          <w:p w:rsidR="006A7ABB" w:rsidRPr="006A7ABB" w:rsidRDefault="006A7ABB" w:rsidP="006A7ABB">
            <w:pPr>
              <w:spacing w:after="0" w:line="240" w:lineRule="auto"/>
              <w:jc w:val="right"/>
              <w:rPr>
                <w:rFonts w:ascii="Arial" w:eastAsia="Times New Roman" w:hAnsi="Arial" w:cs="Arial"/>
                <w:sz w:val="14"/>
                <w:szCs w:val="14"/>
                <w:lang w:eastAsia="es-CR"/>
              </w:rPr>
            </w:pPr>
            <w:r w:rsidRPr="006A7ABB">
              <w:rPr>
                <w:rFonts w:ascii="Arial" w:eastAsia="Times New Roman" w:hAnsi="Arial" w:cs="Arial"/>
                <w:sz w:val="14"/>
                <w:szCs w:val="14"/>
                <w:lang w:eastAsia="es-CR"/>
              </w:rPr>
              <w:t xml:space="preserve">                     782.911 </w:t>
            </w:r>
          </w:p>
        </w:tc>
        <w:tc>
          <w:tcPr>
            <w:tcW w:w="992" w:type="dxa"/>
            <w:tcBorders>
              <w:top w:val="nil"/>
              <w:left w:val="nil"/>
              <w:bottom w:val="single" w:sz="4" w:space="0" w:color="auto"/>
              <w:right w:val="single" w:sz="4" w:space="0" w:color="auto"/>
            </w:tcBorders>
            <w:shd w:val="clear" w:color="auto" w:fill="auto"/>
            <w:noWrap/>
            <w:vAlign w:val="bottom"/>
            <w:hideMark/>
          </w:tcPr>
          <w:p w:rsidR="006A7ABB" w:rsidRPr="006A7ABB" w:rsidRDefault="006A7ABB" w:rsidP="006A7ABB">
            <w:pPr>
              <w:spacing w:after="0" w:line="240" w:lineRule="auto"/>
              <w:jc w:val="right"/>
              <w:rPr>
                <w:rFonts w:ascii="Arial" w:eastAsia="Times New Roman" w:hAnsi="Arial" w:cs="Arial"/>
                <w:sz w:val="14"/>
                <w:szCs w:val="14"/>
                <w:lang w:eastAsia="es-CR"/>
              </w:rPr>
            </w:pPr>
            <w:r w:rsidRPr="006A7ABB">
              <w:rPr>
                <w:rFonts w:ascii="Arial" w:eastAsia="Times New Roman" w:hAnsi="Arial" w:cs="Arial"/>
                <w:sz w:val="14"/>
                <w:szCs w:val="14"/>
                <w:lang w:eastAsia="es-CR"/>
              </w:rPr>
              <w:t>98%</w:t>
            </w:r>
          </w:p>
        </w:tc>
      </w:tr>
    </w:tbl>
    <w:p w:rsidR="006C4EE7" w:rsidRPr="006D39B4" w:rsidRDefault="006C4EE7" w:rsidP="00E6462F">
      <w:pPr>
        <w:jc w:val="both"/>
        <w:rPr>
          <w:rFonts w:ascii="Arial" w:hAnsi="Arial" w:cs="Arial"/>
        </w:rPr>
      </w:pPr>
    </w:p>
    <w:p w:rsidR="00CF0229" w:rsidRDefault="00CF0229" w:rsidP="00CD61C9">
      <w:pPr>
        <w:spacing w:after="0"/>
        <w:jc w:val="both"/>
        <w:rPr>
          <w:rFonts w:ascii="Arial" w:hAnsi="Arial" w:cs="Arial"/>
          <w:b/>
        </w:rPr>
      </w:pPr>
    </w:p>
    <w:p w:rsidR="0045517A" w:rsidRDefault="0045517A" w:rsidP="00CD61C9">
      <w:pPr>
        <w:spacing w:after="0"/>
        <w:jc w:val="both"/>
        <w:rPr>
          <w:rFonts w:ascii="Arial" w:hAnsi="Arial" w:cs="Arial"/>
          <w:b/>
        </w:rPr>
      </w:pPr>
      <w:r w:rsidRPr="0045517A">
        <w:rPr>
          <w:rFonts w:ascii="Arial" w:hAnsi="Arial" w:cs="Arial"/>
          <w:b/>
        </w:rPr>
        <w:t>ACTIVOS FINANCIEROS</w:t>
      </w:r>
    </w:p>
    <w:p w:rsidR="00CA7ADD" w:rsidRDefault="00CA7ADD" w:rsidP="00CD61C9">
      <w:pPr>
        <w:spacing w:after="0"/>
        <w:jc w:val="both"/>
        <w:rPr>
          <w:rFonts w:ascii="Arial" w:hAnsi="Arial" w:cs="Arial"/>
          <w:b/>
        </w:rPr>
      </w:pPr>
    </w:p>
    <w:p w:rsidR="00F877B6" w:rsidRDefault="0045517A" w:rsidP="00E6462F">
      <w:pPr>
        <w:jc w:val="both"/>
        <w:rPr>
          <w:rFonts w:ascii="Arial" w:hAnsi="Arial" w:cs="Arial"/>
        </w:rPr>
      </w:pPr>
      <w:r w:rsidRPr="0045517A">
        <w:rPr>
          <w:rFonts w:ascii="Arial" w:hAnsi="Arial" w:cs="Arial"/>
        </w:rPr>
        <w:t xml:space="preserve">En esta partida </w:t>
      </w:r>
      <w:r w:rsidR="00970C87">
        <w:rPr>
          <w:rFonts w:ascii="Arial" w:hAnsi="Arial" w:cs="Arial"/>
        </w:rPr>
        <w:t xml:space="preserve">se </w:t>
      </w:r>
      <w:r w:rsidRPr="0045517A">
        <w:rPr>
          <w:rFonts w:ascii="Arial" w:hAnsi="Arial" w:cs="Arial"/>
        </w:rPr>
        <w:t>presupuest</w:t>
      </w:r>
      <w:r w:rsidR="00970C87">
        <w:rPr>
          <w:rFonts w:ascii="Arial" w:hAnsi="Arial" w:cs="Arial"/>
        </w:rPr>
        <w:t xml:space="preserve">ó la suma de </w:t>
      </w:r>
      <w:r w:rsidR="00970C87" w:rsidRPr="00970C87">
        <w:rPr>
          <w:rFonts w:ascii="Arial" w:hAnsi="Arial" w:cs="Arial"/>
          <w:b/>
        </w:rPr>
        <w:t>¢</w:t>
      </w:r>
      <w:r w:rsidR="00227D14">
        <w:rPr>
          <w:rFonts w:ascii="Arial" w:hAnsi="Arial" w:cs="Arial"/>
          <w:b/>
        </w:rPr>
        <w:t>1.</w:t>
      </w:r>
      <w:r w:rsidR="006A0BAB">
        <w:rPr>
          <w:rFonts w:ascii="Arial" w:hAnsi="Arial" w:cs="Arial"/>
          <w:b/>
        </w:rPr>
        <w:t>168.</w:t>
      </w:r>
      <w:r w:rsidR="006A7ABB">
        <w:rPr>
          <w:rFonts w:ascii="Arial" w:hAnsi="Arial" w:cs="Arial"/>
          <w:b/>
        </w:rPr>
        <w:t>746.348</w:t>
      </w:r>
      <w:r w:rsidR="00227D14">
        <w:rPr>
          <w:rFonts w:ascii="Arial" w:hAnsi="Arial" w:cs="Arial"/>
        </w:rPr>
        <w:t xml:space="preserve"> de los cuales </w:t>
      </w:r>
      <w:r w:rsidR="006A7ABB">
        <w:rPr>
          <w:rFonts w:ascii="Arial" w:hAnsi="Arial" w:cs="Arial"/>
        </w:rPr>
        <w:t>al cierre del periodo se ejecutó la suma de</w:t>
      </w:r>
      <w:r w:rsidR="00970C87">
        <w:rPr>
          <w:rFonts w:ascii="Arial" w:hAnsi="Arial" w:cs="Arial"/>
        </w:rPr>
        <w:t xml:space="preserve"> </w:t>
      </w:r>
      <w:r w:rsidR="00970C87" w:rsidRPr="00970C87">
        <w:rPr>
          <w:rFonts w:ascii="Arial" w:hAnsi="Arial" w:cs="Arial"/>
          <w:b/>
        </w:rPr>
        <w:t>¢</w:t>
      </w:r>
      <w:r w:rsidR="0030450A">
        <w:rPr>
          <w:rFonts w:ascii="Arial" w:hAnsi="Arial" w:cs="Arial"/>
          <w:b/>
        </w:rPr>
        <w:t>7</w:t>
      </w:r>
      <w:r w:rsidR="006A7ABB">
        <w:rPr>
          <w:rFonts w:ascii="Arial" w:hAnsi="Arial" w:cs="Arial"/>
          <w:b/>
        </w:rPr>
        <w:t>87.277.195</w:t>
      </w:r>
      <w:r w:rsidR="00F877B6" w:rsidRPr="002300A3">
        <w:rPr>
          <w:rFonts w:ascii="Arial" w:hAnsi="Arial" w:cs="Arial"/>
          <w:b/>
        </w:rPr>
        <w:t>,</w:t>
      </w:r>
      <w:r w:rsidR="00F877B6">
        <w:rPr>
          <w:rFonts w:ascii="Arial" w:hAnsi="Arial" w:cs="Arial"/>
        </w:rPr>
        <w:t xml:space="preserve"> lo que equivale a</w:t>
      </w:r>
      <w:r w:rsidR="006A7ABB">
        <w:rPr>
          <w:rFonts w:ascii="Arial" w:hAnsi="Arial" w:cs="Arial"/>
        </w:rPr>
        <w:t xml:space="preserve"> un</w:t>
      </w:r>
      <w:r w:rsidR="00F877B6">
        <w:rPr>
          <w:rFonts w:ascii="Arial" w:hAnsi="Arial" w:cs="Arial"/>
        </w:rPr>
        <w:t xml:space="preserve"> </w:t>
      </w:r>
      <w:r w:rsidR="006A7ABB">
        <w:rPr>
          <w:rFonts w:ascii="Arial" w:hAnsi="Arial" w:cs="Arial"/>
        </w:rPr>
        <w:t>67</w:t>
      </w:r>
      <w:r w:rsidR="00227D14" w:rsidRPr="0030450A">
        <w:rPr>
          <w:rFonts w:ascii="Arial" w:hAnsi="Arial" w:cs="Arial"/>
          <w:b/>
        </w:rPr>
        <w:t>%</w:t>
      </w:r>
      <w:r w:rsidR="00393C69">
        <w:rPr>
          <w:rFonts w:ascii="Arial" w:hAnsi="Arial" w:cs="Arial"/>
          <w:b/>
        </w:rPr>
        <w:t xml:space="preserve">, </w:t>
      </w:r>
      <w:r w:rsidR="00393C69" w:rsidRPr="00393C69">
        <w:rPr>
          <w:rFonts w:ascii="Arial" w:hAnsi="Arial" w:cs="Arial"/>
        </w:rPr>
        <w:t>de este monto, la suma de ¢564.484.483 fue ejecutada durante el segundo semestre</w:t>
      </w:r>
      <w:r w:rsidR="0073704A" w:rsidRPr="0030450A">
        <w:rPr>
          <w:rFonts w:ascii="Arial" w:hAnsi="Arial" w:cs="Arial"/>
          <w:b/>
        </w:rPr>
        <w:t>.</w:t>
      </w:r>
      <w:r w:rsidRPr="0045517A">
        <w:rPr>
          <w:rFonts w:ascii="Arial" w:hAnsi="Arial" w:cs="Arial"/>
        </w:rPr>
        <w:t xml:space="preserve"> </w:t>
      </w:r>
      <w:r w:rsidR="0073704A">
        <w:rPr>
          <w:rFonts w:ascii="Arial" w:hAnsi="Arial" w:cs="Arial"/>
        </w:rPr>
        <w:t>Estos recursos</w:t>
      </w:r>
      <w:r w:rsidR="0073704A" w:rsidRPr="0045517A">
        <w:rPr>
          <w:rFonts w:ascii="Arial" w:hAnsi="Arial" w:cs="Arial"/>
        </w:rPr>
        <w:t xml:space="preserve"> </w:t>
      </w:r>
      <w:r w:rsidR="0073704A">
        <w:rPr>
          <w:rFonts w:ascii="Arial" w:hAnsi="Arial" w:cs="Arial"/>
        </w:rPr>
        <w:t xml:space="preserve">se destinan </w:t>
      </w:r>
      <w:r w:rsidRPr="0045517A">
        <w:rPr>
          <w:rFonts w:ascii="Arial" w:hAnsi="Arial" w:cs="Arial"/>
        </w:rPr>
        <w:t xml:space="preserve">al otorgamiento de créditos en el Sector </w:t>
      </w:r>
      <w:r w:rsidRPr="00C5356A">
        <w:rPr>
          <w:rFonts w:ascii="Arial" w:hAnsi="Arial" w:cs="Arial"/>
        </w:rPr>
        <w:t xml:space="preserve">Forestal, principalmente para atender las necesidades de financiamiento </w:t>
      </w:r>
      <w:r w:rsidR="00D135B5" w:rsidRPr="00C5356A">
        <w:rPr>
          <w:rFonts w:ascii="Arial" w:hAnsi="Arial" w:cs="Arial"/>
        </w:rPr>
        <w:t xml:space="preserve">tales como </w:t>
      </w:r>
      <w:r w:rsidRPr="00C5356A">
        <w:rPr>
          <w:rFonts w:ascii="Arial" w:hAnsi="Arial" w:cs="Arial"/>
        </w:rPr>
        <w:t xml:space="preserve">capital de trabajo, </w:t>
      </w:r>
      <w:r w:rsidR="00F877B6" w:rsidRPr="00C5356A">
        <w:rPr>
          <w:rFonts w:ascii="Arial" w:hAnsi="Arial" w:cs="Arial"/>
        </w:rPr>
        <w:t>viveros forestales, reforestación, industria forestal, crédito puente, estudios técnicos, de acuerdo al reglamento de crédito del fideicomiso y el programa crediticio.</w:t>
      </w:r>
      <w:r w:rsidR="00F877B6">
        <w:rPr>
          <w:rFonts w:ascii="Arial" w:hAnsi="Arial" w:cs="Arial"/>
        </w:rPr>
        <w:t xml:space="preserve">  </w:t>
      </w:r>
    </w:p>
    <w:p w:rsidR="00393C69" w:rsidRPr="00393C69" w:rsidRDefault="00393C69" w:rsidP="00E6462F">
      <w:pPr>
        <w:jc w:val="both"/>
        <w:rPr>
          <w:rFonts w:ascii="Arial" w:hAnsi="Arial" w:cs="Arial"/>
        </w:rPr>
      </w:pPr>
      <w:r>
        <w:rPr>
          <w:rFonts w:ascii="Arial" w:hAnsi="Arial" w:cs="Arial"/>
        </w:rPr>
        <w:t xml:space="preserve">Esta partida se vio afectada por </w:t>
      </w:r>
      <w:r w:rsidRPr="00393C69">
        <w:rPr>
          <w:rFonts w:ascii="Arial" w:hAnsi="Arial" w:cs="Arial"/>
        </w:rPr>
        <w:t xml:space="preserve">los rebajos solicitados por el Ministerio de Hacienda para el recorte del gasto público del Presupuesto Nacional, en el cual Fonafifo </w:t>
      </w:r>
      <w:r w:rsidR="0006122B">
        <w:rPr>
          <w:rFonts w:ascii="Arial" w:hAnsi="Arial" w:cs="Arial"/>
        </w:rPr>
        <w:t>sufrió un rebajo por</w:t>
      </w:r>
      <w:r w:rsidRPr="00393C69">
        <w:rPr>
          <w:rFonts w:ascii="Arial" w:hAnsi="Arial" w:cs="Arial"/>
        </w:rPr>
        <w:t xml:space="preserve"> ¢90.254.488 de acuerdo al oficio SINAC-SE-DFC-406</w:t>
      </w:r>
      <w:r w:rsidR="0006122B">
        <w:rPr>
          <w:rFonts w:ascii="Arial" w:hAnsi="Arial" w:cs="Arial"/>
        </w:rPr>
        <w:t xml:space="preserve">, adicionalmente </w:t>
      </w:r>
      <w:r w:rsidRPr="00393C69">
        <w:rPr>
          <w:rFonts w:ascii="Arial" w:hAnsi="Arial" w:cs="Arial"/>
        </w:rPr>
        <w:t>un monto de ¢10.165.512 no fue transferido por el SINAC debido a una menor percepción del impuesto a la madera</w:t>
      </w:r>
      <w:r w:rsidR="0006122B">
        <w:rPr>
          <w:rFonts w:ascii="Arial" w:hAnsi="Arial" w:cs="Arial"/>
        </w:rPr>
        <w:t xml:space="preserve"> en el último semestre</w:t>
      </w:r>
      <w:r w:rsidRPr="00393C69">
        <w:rPr>
          <w:rFonts w:ascii="Arial" w:hAnsi="Arial" w:cs="Arial"/>
        </w:rPr>
        <w:t>, esta menor percepción de recursos afectó directamente la colocación de créditos al sector forestal.</w:t>
      </w:r>
    </w:p>
    <w:p w:rsidR="00C26498" w:rsidRDefault="00C26498" w:rsidP="0064010E">
      <w:pPr>
        <w:spacing w:after="0" w:line="240" w:lineRule="auto"/>
        <w:rPr>
          <w:rFonts w:ascii="Arial" w:hAnsi="Arial" w:cs="Arial"/>
          <w:b/>
        </w:rPr>
      </w:pPr>
    </w:p>
    <w:p w:rsidR="0064010E" w:rsidRPr="007D1BD4" w:rsidRDefault="0064010E" w:rsidP="0064010E">
      <w:pPr>
        <w:spacing w:after="0" w:line="240" w:lineRule="auto"/>
        <w:rPr>
          <w:rFonts w:ascii="Arial" w:hAnsi="Arial" w:cs="Arial"/>
          <w:b/>
          <w:color w:val="FF0000"/>
        </w:rPr>
      </w:pPr>
      <w:r w:rsidRPr="00F82012">
        <w:rPr>
          <w:rFonts w:ascii="Arial" w:hAnsi="Arial" w:cs="Arial"/>
          <w:b/>
        </w:rPr>
        <w:t>BIENES DURADEROS</w:t>
      </w:r>
    </w:p>
    <w:p w:rsidR="0064010E" w:rsidRPr="001615C5" w:rsidRDefault="0064010E" w:rsidP="0064010E">
      <w:pPr>
        <w:spacing w:after="0" w:line="240" w:lineRule="auto"/>
        <w:rPr>
          <w:rFonts w:ascii="Arial" w:hAnsi="Arial" w:cs="Arial"/>
        </w:rPr>
      </w:pPr>
    </w:p>
    <w:p w:rsidR="008F165F" w:rsidRDefault="0064010E" w:rsidP="005A6615">
      <w:pPr>
        <w:jc w:val="both"/>
        <w:rPr>
          <w:rFonts w:ascii="Arial" w:hAnsi="Arial" w:cs="Arial"/>
        </w:rPr>
      </w:pPr>
      <w:r w:rsidRPr="001615C5">
        <w:rPr>
          <w:rFonts w:ascii="Arial" w:hAnsi="Arial" w:cs="Arial"/>
        </w:rPr>
        <w:t xml:space="preserve">En este grupo se presupuestó la suma de </w:t>
      </w:r>
      <w:r w:rsidR="0030450A">
        <w:rPr>
          <w:rFonts w:ascii="Arial" w:hAnsi="Arial" w:cs="Arial"/>
          <w:b/>
        </w:rPr>
        <w:t>¢</w:t>
      </w:r>
      <w:r w:rsidR="0030450A" w:rsidRPr="0030450A">
        <w:rPr>
          <w:rFonts w:ascii="Arial" w:hAnsi="Arial" w:cs="Arial"/>
          <w:b/>
        </w:rPr>
        <w:t>1</w:t>
      </w:r>
      <w:r w:rsidR="00763A29">
        <w:rPr>
          <w:rFonts w:ascii="Arial" w:hAnsi="Arial" w:cs="Arial"/>
          <w:b/>
        </w:rPr>
        <w:t>89.839.520</w:t>
      </w:r>
      <w:r w:rsidR="00DF7804">
        <w:rPr>
          <w:rFonts w:ascii="Arial" w:hAnsi="Arial" w:cs="Arial"/>
          <w:b/>
        </w:rPr>
        <w:t xml:space="preserve"> </w:t>
      </w:r>
      <w:r w:rsidR="00DF7804" w:rsidRPr="00DF7804">
        <w:rPr>
          <w:rFonts w:ascii="Arial" w:hAnsi="Arial" w:cs="Arial"/>
        </w:rPr>
        <w:t>de los cuales</w:t>
      </w:r>
      <w:r w:rsidR="00763A29">
        <w:rPr>
          <w:rFonts w:ascii="Arial" w:hAnsi="Arial" w:cs="Arial"/>
        </w:rPr>
        <w:t xml:space="preserve"> durante el periodo 2020</w:t>
      </w:r>
      <w:r w:rsidR="00DF7804" w:rsidRPr="00DF7804">
        <w:rPr>
          <w:rFonts w:ascii="Arial" w:hAnsi="Arial" w:cs="Arial"/>
        </w:rPr>
        <w:t xml:space="preserve"> se ejecut</w:t>
      </w:r>
      <w:r w:rsidR="00763A29">
        <w:rPr>
          <w:rFonts w:ascii="Arial" w:hAnsi="Arial" w:cs="Arial"/>
        </w:rPr>
        <w:t xml:space="preserve">ó la suma total del </w:t>
      </w:r>
      <w:r w:rsidR="00DC7020">
        <w:rPr>
          <w:rFonts w:ascii="Arial" w:hAnsi="Arial" w:cs="Arial"/>
          <w:b/>
        </w:rPr>
        <w:t>¢</w:t>
      </w:r>
      <w:r w:rsidR="00763A29">
        <w:rPr>
          <w:rFonts w:ascii="Arial" w:hAnsi="Arial" w:cs="Arial"/>
          <w:b/>
        </w:rPr>
        <w:t>132.025.204</w:t>
      </w:r>
      <w:r w:rsidR="00DC7020">
        <w:rPr>
          <w:rFonts w:ascii="Arial" w:hAnsi="Arial" w:cs="Arial"/>
          <w:b/>
        </w:rPr>
        <w:t xml:space="preserve"> </w:t>
      </w:r>
      <w:r w:rsidR="00DC7020" w:rsidRPr="00DF7804">
        <w:rPr>
          <w:rFonts w:ascii="Arial" w:hAnsi="Arial" w:cs="Arial"/>
        </w:rPr>
        <w:t>equivalente a</w:t>
      </w:r>
      <w:r w:rsidR="002300A3" w:rsidRPr="00DF7804">
        <w:rPr>
          <w:rFonts w:ascii="Arial" w:hAnsi="Arial" w:cs="Arial"/>
        </w:rPr>
        <w:t xml:space="preserve"> un</w:t>
      </w:r>
      <w:r w:rsidR="003959EF">
        <w:rPr>
          <w:rFonts w:ascii="Arial" w:hAnsi="Arial" w:cs="Arial"/>
          <w:b/>
        </w:rPr>
        <w:t xml:space="preserve"> </w:t>
      </w:r>
      <w:r w:rsidR="00763A29">
        <w:rPr>
          <w:rFonts w:ascii="Arial" w:hAnsi="Arial" w:cs="Arial"/>
          <w:b/>
        </w:rPr>
        <w:t>7</w:t>
      </w:r>
      <w:r w:rsidR="0030450A">
        <w:rPr>
          <w:rFonts w:ascii="Arial" w:hAnsi="Arial" w:cs="Arial"/>
          <w:b/>
        </w:rPr>
        <w:t>0</w:t>
      </w:r>
      <w:r w:rsidR="002300A3" w:rsidRPr="001615C5">
        <w:rPr>
          <w:rFonts w:ascii="Arial" w:hAnsi="Arial" w:cs="Arial"/>
          <w:b/>
        </w:rPr>
        <w:t>%</w:t>
      </w:r>
      <w:r w:rsidR="00763A29">
        <w:rPr>
          <w:rFonts w:ascii="Arial" w:hAnsi="Arial" w:cs="Arial"/>
          <w:b/>
        </w:rPr>
        <w:t xml:space="preserve">, </w:t>
      </w:r>
      <w:r w:rsidR="00763A29" w:rsidRPr="00763A29">
        <w:rPr>
          <w:rFonts w:ascii="Arial" w:hAnsi="Arial" w:cs="Arial"/>
        </w:rPr>
        <w:t xml:space="preserve">de este monto, la suma de </w:t>
      </w:r>
      <w:r w:rsidR="00763A29" w:rsidRPr="00A357C5">
        <w:rPr>
          <w:rFonts w:ascii="Arial" w:hAnsi="Arial" w:cs="Arial"/>
        </w:rPr>
        <w:t>¢61.567.466</w:t>
      </w:r>
      <w:r w:rsidR="00763A29" w:rsidRPr="00763A29">
        <w:rPr>
          <w:rFonts w:ascii="Arial" w:hAnsi="Arial" w:cs="Arial"/>
        </w:rPr>
        <w:t xml:space="preserve"> fue ejecutada durante el segundo semestre</w:t>
      </w:r>
      <w:r w:rsidR="00B855F5">
        <w:rPr>
          <w:rFonts w:ascii="Arial" w:hAnsi="Arial" w:cs="Arial"/>
        </w:rPr>
        <w:t>.</w:t>
      </w:r>
      <w:r w:rsidR="001615C5" w:rsidRPr="001615C5">
        <w:rPr>
          <w:rFonts w:ascii="Arial" w:hAnsi="Arial" w:cs="Arial"/>
        </w:rPr>
        <w:t xml:space="preserve"> </w:t>
      </w:r>
      <w:r w:rsidR="00B855F5">
        <w:rPr>
          <w:rFonts w:ascii="Arial" w:hAnsi="Arial" w:cs="Arial"/>
        </w:rPr>
        <w:t>E</w:t>
      </w:r>
      <w:r w:rsidR="001615C5" w:rsidRPr="001615C5">
        <w:rPr>
          <w:rFonts w:ascii="Arial" w:hAnsi="Arial" w:cs="Arial"/>
        </w:rPr>
        <w:t>sto</w:t>
      </w:r>
      <w:r w:rsidR="00B855F5">
        <w:rPr>
          <w:rFonts w:ascii="Arial" w:hAnsi="Arial" w:cs="Arial"/>
        </w:rPr>
        <w:t xml:space="preserve">s recursos en su totalidad son para la compra de bienes </w:t>
      </w:r>
      <w:r w:rsidR="00D333F5">
        <w:rPr>
          <w:rFonts w:ascii="Arial" w:hAnsi="Arial" w:cs="Arial"/>
        </w:rPr>
        <w:t>tales como equipo de comunicación, equipo y programas de cómputo, entre otros, por medio del proyecto REDD+.</w:t>
      </w:r>
      <w:r w:rsidR="001615C5" w:rsidRPr="001615C5">
        <w:rPr>
          <w:rFonts w:ascii="Arial" w:hAnsi="Arial" w:cs="Arial"/>
        </w:rPr>
        <w:t xml:space="preserve"> </w:t>
      </w:r>
    </w:p>
    <w:p w:rsidR="00D333F5" w:rsidRDefault="00DC7020" w:rsidP="005A6615">
      <w:pPr>
        <w:jc w:val="both"/>
        <w:rPr>
          <w:rFonts w:ascii="Arial" w:hAnsi="Arial" w:cs="Arial"/>
        </w:rPr>
      </w:pPr>
      <w:r>
        <w:rPr>
          <w:rFonts w:ascii="Arial" w:hAnsi="Arial" w:cs="Arial"/>
        </w:rPr>
        <w:t>A continuación, la distribución del monto ejecutado según las subpartidas presupuestarias</w:t>
      </w:r>
      <w:r w:rsidR="00B551AE">
        <w:rPr>
          <w:rFonts w:ascii="Arial" w:hAnsi="Arial" w:cs="Arial"/>
        </w:rPr>
        <w:t>;</w:t>
      </w:r>
    </w:p>
    <w:p w:rsidR="00C817E8" w:rsidRDefault="00C817E8" w:rsidP="005A6615">
      <w:pPr>
        <w:jc w:val="both"/>
        <w:rPr>
          <w:rFonts w:ascii="Arial" w:hAnsi="Arial" w:cs="Arial"/>
        </w:rPr>
      </w:pPr>
    </w:p>
    <w:p w:rsidR="00C817E8" w:rsidRDefault="00C817E8" w:rsidP="005A6615">
      <w:pPr>
        <w:jc w:val="both"/>
        <w:rPr>
          <w:rFonts w:ascii="Arial" w:hAnsi="Arial" w:cs="Arial"/>
        </w:rPr>
      </w:pPr>
    </w:p>
    <w:tbl>
      <w:tblPr>
        <w:tblW w:w="9498" w:type="dxa"/>
        <w:jc w:val="center"/>
        <w:tblLayout w:type="fixed"/>
        <w:tblCellMar>
          <w:left w:w="70" w:type="dxa"/>
          <w:right w:w="70" w:type="dxa"/>
        </w:tblCellMar>
        <w:tblLook w:val="04A0" w:firstRow="1" w:lastRow="0" w:firstColumn="1" w:lastColumn="0" w:noHBand="0" w:noVBand="1"/>
      </w:tblPr>
      <w:tblGrid>
        <w:gridCol w:w="851"/>
        <w:gridCol w:w="2268"/>
        <w:gridCol w:w="1418"/>
        <w:gridCol w:w="1276"/>
        <w:gridCol w:w="1275"/>
        <w:gridCol w:w="1418"/>
        <w:gridCol w:w="992"/>
      </w:tblGrid>
      <w:tr w:rsidR="00A357C5" w:rsidRPr="00A357C5" w:rsidTr="00A357C5">
        <w:trPr>
          <w:trHeight w:val="480"/>
          <w:jc w:val="center"/>
        </w:trPr>
        <w:tc>
          <w:tcPr>
            <w:tcW w:w="851" w:type="dxa"/>
            <w:tcBorders>
              <w:top w:val="single" w:sz="4" w:space="0" w:color="auto"/>
              <w:left w:val="single" w:sz="4" w:space="0" w:color="auto"/>
              <w:bottom w:val="single" w:sz="4" w:space="0" w:color="auto"/>
              <w:right w:val="single" w:sz="4" w:space="0" w:color="auto"/>
            </w:tcBorders>
            <w:shd w:val="clear" w:color="000000" w:fill="00B050"/>
            <w:noWrap/>
            <w:vAlign w:val="center"/>
            <w:hideMark/>
          </w:tcPr>
          <w:p w:rsidR="00A357C5" w:rsidRPr="00A357C5" w:rsidRDefault="00A357C5" w:rsidP="00A357C5">
            <w:pPr>
              <w:spacing w:after="0" w:line="240" w:lineRule="auto"/>
              <w:rPr>
                <w:rFonts w:ascii="Arial" w:eastAsia="Times New Roman" w:hAnsi="Arial" w:cs="Arial"/>
                <w:b/>
                <w:bCs/>
                <w:color w:val="000000"/>
                <w:sz w:val="14"/>
                <w:szCs w:val="14"/>
                <w:lang w:eastAsia="es-CR"/>
              </w:rPr>
            </w:pPr>
            <w:r w:rsidRPr="00A357C5">
              <w:rPr>
                <w:rFonts w:ascii="Arial" w:eastAsia="Times New Roman" w:hAnsi="Arial" w:cs="Arial"/>
                <w:b/>
                <w:bCs/>
                <w:color w:val="000000"/>
                <w:sz w:val="14"/>
                <w:szCs w:val="14"/>
                <w:lang w:eastAsia="es-CR"/>
              </w:rPr>
              <w:t>CUENTA</w:t>
            </w:r>
          </w:p>
        </w:tc>
        <w:tc>
          <w:tcPr>
            <w:tcW w:w="2268" w:type="dxa"/>
            <w:tcBorders>
              <w:top w:val="single" w:sz="4" w:space="0" w:color="auto"/>
              <w:left w:val="nil"/>
              <w:bottom w:val="single" w:sz="4" w:space="0" w:color="auto"/>
              <w:right w:val="single" w:sz="4" w:space="0" w:color="auto"/>
            </w:tcBorders>
            <w:shd w:val="clear" w:color="000000" w:fill="00B050"/>
            <w:noWrap/>
            <w:vAlign w:val="center"/>
            <w:hideMark/>
          </w:tcPr>
          <w:p w:rsidR="00A357C5" w:rsidRPr="00A357C5" w:rsidRDefault="00A357C5" w:rsidP="00A357C5">
            <w:pPr>
              <w:spacing w:after="0" w:line="240" w:lineRule="auto"/>
              <w:jc w:val="center"/>
              <w:rPr>
                <w:rFonts w:ascii="Arial" w:eastAsia="Times New Roman" w:hAnsi="Arial" w:cs="Arial"/>
                <w:b/>
                <w:bCs/>
                <w:color w:val="000000"/>
                <w:sz w:val="14"/>
                <w:szCs w:val="14"/>
                <w:lang w:eastAsia="es-CR"/>
              </w:rPr>
            </w:pPr>
            <w:r w:rsidRPr="00A357C5">
              <w:rPr>
                <w:rFonts w:ascii="Arial" w:eastAsia="Times New Roman" w:hAnsi="Arial" w:cs="Arial"/>
                <w:b/>
                <w:bCs/>
                <w:color w:val="000000"/>
                <w:sz w:val="14"/>
                <w:szCs w:val="14"/>
                <w:lang w:eastAsia="es-CR"/>
              </w:rPr>
              <w:t>NOMBRE PARTIDA</w:t>
            </w:r>
          </w:p>
        </w:tc>
        <w:tc>
          <w:tcPr>
            <w:tcW w:w="1418" w:type="dxa"/>
            <w:tcBorders>
              <w:top w:val="single" w:sz="4" w:space="0" w:color="auto"/>
              <w:left w:val="nil"/>
              <w:bottom w:val="single" w:sz="4" w:space="0" w:color="auto"/>
              <w:right w:val="single" w:sz="4" w:space="0" w:color="auto"/>
            </w:tcBorders>
            <w:shd w:val="clear" w:color="000000" w:fill="00B050"/>
            <w:vAlign w:val="center"/>
            <w:hideMark/>
          </w:tcPr>
          <w:p w:rsidR="00A357C5" w:rsidRPr="00A357C5" w:rsidRDefault="00A357C5" w:rsidP="00A357C5">
            <w:pPr>
              <w:spacing w:after="0" w:line="240" w:lineRule="auto"/>
              <w:jc w:val="center"/>
              <w:rPr>
                <w:rFonts w:ascii="Arial" w:eastAsia="Times New Roman" w:hAnsi="Arial" w:cs="Arial"/>
                <w:b/>
                <w:bCs/>
                <w:color w:val="000000"/>
                <w:sz w:val="14"/>
                <w:szCs w:val="14"/>
                <w:lang w:eastAsia="es-CR"/>
              </w:rPr>
            </w:pPr>
            <w:r w:rsidRPr="00A357C5">
              <w:rPr>
                <w:rFonts w:ascii="Arial" w:eastAsia="Times New Roman" w:hAnsi="Arial" w:cs="Arial"/>
                <w:b/>
                <w:bCs/>
                <w:color w:val="000000"/>
                <w:sz w:val="14"/>
                <w:szCs w:val="14"/>
                <w:lang w:eastAsia="es-CR"/>
              </w:rPr>
              <w:t>PRESUPUESTO APROBADO</w:t>
            </w:r>
          </w:p>
        </w:tc>
        <w:tc>
          <w:tcPr>
            <w:tcW w:w="1276" w:type="dxa"/>
            <w:tcBorders>
              <w:top w:val="single" w:sz="4" w:space="0" w:color="auto"/>
              <w:left w:val="nil"/>
              <w:bottom w:val="single" w:sz="4" w:space="0" w:color="auto"/>
              <w:right w:val="single" w:sz="4" w:space="0" w:color="auto"/>
            </w:tcBorders>
            <w:shd w:val="clear" w:color="000000" w:fill="00B050"/>
            <w:vAlign w:val="center"/>
            <w:hideMark/>
          </w:tcPr>
          <w:p w:rsidR="00A357C5" w:rsidRPr="00A357C5" w:rsidRDefault="00A357C5" w:rsidP="00A357C5">
            <w:pPr>
              <w:spacing w:after="0" w:line="240" w:lineRule="auto"/>
              <w:jc w:val="center"/>
              <w:rPr>
                <w:rFonts w:ascii="Arial" w:eastAsia="Times New Roman" w:hAnsi="Arial" w:cs="Arial"/>
                <w:b/>
                <w:bCs/>
                <w:color w:val="000000"/>
                <w:sz w:val="14"/>
                <w:szCs w:val="14"/>
                <w:lang w:eastAsia="es-CR"/>
              </w:rPr>
            </w:pPr>
            <w:r w:rsidRPr="00A357C5">
              <w:rPr>
                <w:rFonts w:ascii="Arial" w:eastAsia="Times New Roman" w:hAnsi="Arial" w:cs="Arial"/>
                <w:b/>
                <w:bCs/>
                <w:color w:val="000000"/>
                <w:sz w:val="14"/>
                <w:szCs w:val="14"/>
                <w:lang w:eastAsia="es-CR"/>
              </w:rPr>
              <w:t>TOTAL DE EGRESOS I SEMESTRE</w:t>
            </w:r>
          </w:p>
        </w:tc>
        <w:tc>
          <w:tcPr>
            <w:tcW w:w="1275" w:type="dxa"/>
            <w:tcBorders>
              <w:top w:val="single" w:sz="4" w:space="0" w:color="auto"/>
              <w:left w:val="nil"/>
              <w:bottom w:val="single" w:sz="4" w:space="0" w:color="auto"/>
              <w:right w:val="single" w:sz="4" w:space="0" w:color="auto"/>
            </w:tcBorders>
            <w:shd w:val="clear" w:color="000000" w:fill="00B050"/>
            <w:vAlign w:val="center"/>
            <w:hideMark/>
          </w:tcPr>
          <w:p w:rsidR="00A357C5" w:rsidRPr="00A357C5" w:rsidRDefault="00A357C5" w:rsidP="00A357C5">
            <w:pPr>
              <w:spacing w:after="0" w:line="240" w:lineRule="auto"/>
              <w:jc w:val="center"/>
              <w:rPr>
                <w:rFonts w:ascii="Arial" w:eastAsia="Times New Roman" w:hAnsi="Arial" w:cs="Arial"/>
                <w:b/>
                <w:bCs/>
                <w:color w:val="000000"/>
                <w:sz w:val="14"/>
                <w:szCs w:val="14"/>
                <w:lang w:eastAsia="es-CR"/>
              </w:rPr>
            </w:pPr>
            <w:r w:rsidRPr="00A357C5">
              <w:rPr>
                <w:rFonts w:ascii="Arial" w:eastAsia="Times New Roman" w:hAnsi="Arial" w:cs="Arial"/>
                <w:b/>
                <w:bCs/>
                <w:color w:val="000000"/>
                <w:sz w:val="14"/>
                <w:szCs w:val="14"/>
                <w:lang w:eastAsia="es-CR"/>
              </w:rPr>
              <w:t>TOTAL DE EGRESOS II  SEMESTRE</w:t>
            </w:r>
          </w:p>
        </w:tc>
        <w:tc>
          <w:tcPr>
            <w:tcW w:w="1418" w:type="dxa"/>
            <w:tcBorders>
              <w:top w:val="single" w:sz="4" w:space="0" w:color="auto"/>
              <w:left w:val="nil"/>
              <w:bottom w:val="single" w:sz="4" w:space="0" w:color="auto"/>
              <w:right w:val="single" w:sz="4" w:space="0" w:color="auto"/>
            </w:tcBorders>
            <w:shd w:val="clear" w:color="000000" w:fill="00B050"/>
            <w:vAlign w:val="center"/>
            <w:hideMark/>
          </w:tcPr>
          <w:p w:rsidR="00A357C5" w:rsidRPr="00A357C5" w:rsidRDefault="00A357C5" w:rsidP="00A357C5">
            <w:pPr>
              <w:spacing w:after="0" w:line="240" w:lineRule="auto"/>
              <w:jc w:val="center"/>
              <w:rPr>
                <w:rFonts w:ascii="Arial" w:eastAsia="Times New Roman" w:hAnsi="Arial" w:cs="Arial"/>
                <w:b/>
                <w:bCs/>
                <w:color w:val="000000"/>
                <w:sz w:val="14"/>
                <w:szCs w:val="14"/>
                <w:lang w:eastAsia="es-CR"/>
              </w:rPr>
            </w:pPr>
            <w:r w:rsidRPr="00A357C5">
              <w:rPr>
                <w:rFonts w:ascii="Arial" w:eastAsia="Times New Roman" w:hAnsi="Arial" w:cs="Arial"/>
                <w:b/>
                <w:bCs/>
                <w:color w:val="000000"/>
                <w:sz w:val="14"/>
                <w:szCs w:val="14"/>
                <w:lang w:eastAsia="es-CR"/>
              </w:rPr>
              <w:t>TOTAL EGRESOS REALES</w:t>
            </w:r>
          </w:p>
        </w:tc>
        <w:tc>
          <w:tcPr>
            <w:tcW w:w="992" w:type="dxa"/>
            <w:tcBorders>
              <w:top w:val="single" w:sz="4" w:space="0" w:color="auto"/>
              <w:left w:val="nil"/>
              <w:bottom w:val="single" w:sz="4" w:space="0" w:color="auto"/>
              <w:right w:val="single" w:sz="4" w:space="0" w:color="auto"/>
            </w:tcBorders>
            <w:shd w:val="clear" w:color="000000" w:fill="00B050"/>
            <w:vAlign w:val="center"/>
            <w:hideMark/>
          </w:tcPr>
          <w:p w:rsidR="00A357C5" w:rsidRPr="00A357C5" w:rsidRDefault="00A357C5" w:rsidP="00A357C5">
            <w:pPr>
              <w:spacing w:after="0" w:line="240" w:lineRule="auto"/>
              <w:jc w:val="center"/>
              <w:rPr>
                <w:rFonts w:ascii="Arial" w:eastAsia="Times New Roman" w:hAnsi="Arial" w:cs="Arial"/>
                <w:b/>
                <w:bCs/>
                <w:color w:val="000000"/>
                <w:sz w:val="14"/>
                <w:szCs w:val="14"/>
                <w:lang w:eastAsia="es-CR"/>
              </w:rPr>
            </w:pPr>
            <w:r w:rsidRPr="00A357C5">
              <w:rPr>
                <w:rFonts w:ascii="Arial" w:eastAsia="Times New Roman" w:hAnsi="Arial" w:cs="Arial"/>
                <w:b/>
                <w:bCs/>
                <w:color w:val="000000"/>
                <w:sz w:val="14"/>
                <w:szCs w:val="14"/>
                <w:lang w:eastAsia="es-CR"/>
              </w:rPr>
              <w:t>% EJECUCIÓN</w:t>
            </w:r>
          </w:p>
        </w:tc>
      </w:tr>
      <w:tr w:rsidR="00A357C5" w:rsidRPr="00A357C5" w:rsidTr="00A357C5">
        <w:trPr>
          <w:trHeight w:val="300"/>
          <w:jc w:val="center"/>
        </w:trPr>
        <w:tc>
          <w:tcPr>
            <w:tcW w:w="851" w:type="dxa"/>
            <w:tcBorders>
              <w:top w:val="nil"/>
              <w:left w:val="single" w:sz="4" w:space="0" w:color="auto"/>
              <w:bottom w:val="single" w:sz="4" w:space="0" w:color="auto"/>
              <w:right w:val="single" w:sz="4" w:space="0" w:color="auto"/>
            </w:tcBorders>
            <w:shd w:val="clear" w:color="000000" w:fill="00B050"/>
            <w:noWrap/>
            <w:vAlign w:val="center"/>
            <w:hideMark/>
          </w:tcPr>
          <w:p w:rsidR="00A357C5" w:rsidRPr="00A357C5" w:rsidRDefault="00A357C5" w:rsidP="00A357C5">
            <w:pPr>
              <w:spacing w:after="0" w:line="240" w:lineRule="auto"/>
              <w:rPr>
                <w:rFonts w:ascii="Arial" w:eastAsia="Times New Roman" w:hAnsi="Arial" w:cs="Arial"/>
                <w:b/>
                <w:bCs/>
                <w:color w:val="000000"/>
                <w:sz w:val="14"/>
                <w:szCs w:val="14"/>
                <w:lang w:eastAsia="es-CR"/>
              </w:rPr>
            </w:pPr>
            <w:r w:rsidRPr="00A357C5">
              <w:rPr>
                <w:rFonts w:ascii="Arial" w:eastAsia="Times New Roman" w:hAnsi="Arial" w:cs="Arial"/>
                <w:b/>
                <w:bCs/>
                <w:color w:val="000000"/>
                <w:sz w:val="14"/>
                <w:szCs w:val="14"/>
                <w:lang w:eastAsia="es-CR"/>
              </w:rPr>
              <w:t>5</w:t>
            </w:r>
          </w:p>
        </w:tc>
        <w:tc>
          <w:tcPr>
            <w:tcW w:w="2268" w:type="dxa"/>
            <w:tcBorders>
              <w:top w:val="nil"/>
              <w:left w:val="nil"/>
              <w:bottom w:val="single" w:sz="4" w:space="0" w:color="auto"/>
              <w:right w:val="single" w:sz="4" w:space="0" w:color="auto"/>
            </w:tcBorders>
            <w:shd w:val="clear" w:color="000000" w:fill="00B050"/>
            <w:noWrap/>
            <w:vAlign w:val="center"/>
            <w:hideMark/>
          </w:tcPr>
          <w:p w:rsidR="00A357C5" w:rsidRPr="00A357C5" w:rsidRDefault="00A357C5" w:rsidP="00A357C5">
            <w:pPr>
              <w:spacing w:after="0" w:line="240" w:lineRule="auto"/>
              <w:rPr>
                <w:rFonts w:ascii="Arial" w:eastAsia="Times New Roman" w:hAnsi="Arial" w:cs="Arial"/>
                <w:b/>
                <w:bCs/>
                <w:sz w:val="14"/>
                <w:szCs w:val="14"/>
                <w:lang w:eastAsia="es-CR"/>
              </w:rPr>
            </w:pPr>
            <w:r w:rsidRPr="00A357C5">
              <w:rPr>
                <w:rFonts w:ascii="Arial" w:eastAsia="Times New Roman" w:hAnsi="Arial" w:cs="Arial"/>
                <w:b/>
                <w:bCs/>
                <w:sz w:val="14"/>
                <w:szCs w:val="14"/>
                <w:lang w:eastAsia="es-CR"/>
              </w:rPr>
              <w:t>Bienes Duraderos</w:t>
            </w:r>
          </w:p>
        </w:tc>
        <w:tc>
          <w:tcPr>
            <w:tcW w:w="1418" w:type="dxa"/>
            <w:tcBorders>
              <w:top w:val="nil"/>
              <w:left w:val="nil"/>
              <w:bottom w:val="single" w:sz="4" w:space="0" w:color="auto"/>
              <w:right w:val="single" w:sz="4" w:space="0" w:color="auto"/>
            </w:tcBorders>
            <w:shd w:val="clear" w:color="000000" w:fill="00B050"/>
            <w:noWrap/>
            <w:vAlign w:val="center"/>
            <w:hideMark/>
          </w:tcPr>
          <w:p w:rsidR="00A357C5" w:rsidRPr="00A357C5" w:rsidRDefault="00A357C5" w:rsidP="00A357C5">
            <w:pPr>
              <w:spacing w:after="0" w:line="240" w:lineRule="auto"/>
              <w:jc w:val="right"/>
              <w:rPr>
                <w:rFonts w:ascii="Arial" w:eastAsia="Times New Roman" w:hAnsi="Arial" w:cs="Arial"/>
                <w:b/>
                <w:bCs/>
                <w:sz w:val="14"/>
                <w:szCs w:val="14"/>
                <w:lang w:eastAsia="es-CR"/>
              </w:rPr>
            </w:pPr>
            <w:r w:rsidRPr="00A357C5">
              <w:rPr>
                <w:rFonts w:ascii="Arial" w:eastAsia="Times New Roman" w:hAnsi="Arial" w:cs="Arial"/>
                <w:b/>
                <w:bCs/>
                <w:sz w:val="14"/>
                <w:szCs w:val="14"/>
                <w:lang w:eastAsia="es-CR"/>
              </w:rPr>
              <w:t xml:space="preserve">               189.839.520 </w:t>
            </w:r>
          </w:p>
        </w:tc>
        <w:tc>
          <w:tcPr>
            <w:tcW w:w="1276" w:type="dxa"/>
            <w:tcBorders>
              <w:top w:val="nil"/>
              <w:left w:val="nil"/>
              <w:bottom w:val="single" w:sz="4" w:space="0" w:color="auto"/>
              <w:right w:val="single" w:sz="4" w:space="0" w:color="auto"/>
            </w:tcBorders>
            <w:shd w:val="clear" w:color="000000" w:fill="00B050"/>
            <w:noWrap/>
            <w:vAlign w:val="center"/>
            <w:hideMark/>
          </w:tcPr>
          <w:p w:rsidR="00A357C5" w:rsidRPr="00A357C5" w:rsidRDefault="00A357C5" w:rsidP="00A357C5">
            <w:pPr>
              <w:spacing w:after="0" w:line="240" w:lineRule="auto"/>
              <w:jc w:val="right"/>
              <w:rPr>
                <w:rFonts w:ascii="Arial" w:eastAsia="Times New Roman" w:hAnsi="Arial" w:cs="Arial"/>
                <w:b/>
                <w:bCs/>
                <w:sz w:val="14"/>
                <w:szCs w:val="14"/>
                <w:lang w:eastAsia="es-CR"/>
              </w:rPr>
            </w:pPr>
            <w:r w:rsidRPr="00A357C5">
              <w:rPr>
                <w:rFonts w:ascii="Arial" w:eastAsia="Times New Roman" w:hAnsi="Arial" w:cs="Arial"/>
                <w:b/>
                <w:bCs/>
                <w:sz w:val="14"/>
                <w:szCs w:val="14"/>
                <w:lang w:eastAsia="es-CR"/>
              </w:rPr>
              <w:t xml:space="preserve">                  70.457.738 </w:t>
            </w:r>
          </w:p>
        </w:tc>
        <w:tc>
          <w:tcPr>
            <w:tcW w:w="1275" w:type="dxa"/>
            <w:tcBorders>
              <w:top w:val="nil"/>
              <w:left w:val="nil"/>
              <w:bottom w:val="single" w:sz="4" w:space="0" w:color="auto"/>
              <w:right w:val="single" w:sz="4" w:space="0" w:color="auto"/>
            </w:tcBorders>
            <w:shd w:val="clear" w:color="000000" w:fill="00B050"/>
            <w:noWrap/>
            <w:vAlign w:val="center"/>
            <w:hideMark/>
          </w:tcPr>
          <w:p w:rsidR="00A357C5" w:rsidRPr="00A357C5" w:rsidRDefault="00A357C5" w:rsidP="00A357C5">
            <w:pPr>
              <w:spacing w:after="0" w:line="240" w:lineRule="auto"/>
              <w:jc w:val="right"/>
              <w:rPr>
                <w:rFonts w:ascii="Arial" w:eastAsia="Times New Roman" w:hAnsi="Arial" w:cs="Arial"/>
                <w:b/>
                <w:bCs/>
                <w:sz w:val="14"/>
                <w:szCs w:val="14"/>
                <w:lang w:eastAsia="es-CR"/>
              </w:rPr>
            </w:pPr>
            <w:r w:rsidRPr="00A357C5">
              <w:rPr>
                <w:rFonts w:ascii="Arial" w:eastAsia="Times New Roman" w:hAnsi="Arial" w:cs="Arial"/>
                <w:b/>
                <w:bCs/>
                <w:sz w:val="14"/>
                <w:szCs w:val="14"/>
                <w:lang w:eastAsia="es-CR"/>
              </w:rPr>
              <w:t xml:space="preserve">                  61.567.466 </w:t>
            </w:r>
          </w:p>
        </w:tc>
        <w:tc>
          <w:tcPr>
            <w:tcW w:w="1418" w:type="dxa"/>
            <w:tcBorders>
              <w:top w:val="nil"/>
              <w:left w:val="nil"/>
              <w:bottom w:val="single" w:sz="4" w:space="0" w:color="auto"/>
              <w:right w:val="single" w:sz="4" w:space="0" w:color="auto"/>
            </w:tcBorders>
            <w:shd w:val="clear" w:color="000000" w:fill="00B050"/>
            <w:noWrap/>
            <w:vAlign w:val="center"/>
            <w:hideMark/>
          </w:tcPr>
          <w:p w:rsidR="00A357C5" w:rsidRPr="00A357C5" w:rsidRDefault="00A357C5" w:rsidP="00A357C5">
            <w:pPr>
              <w:spacing w:after="0" w:line="240" w:lineRule="auto"/>
              <w:jc w:val="right"/>
              <w:rPr>
                <w:rFonts w:ascii="Arial" w:eastAsia="Times New Roman" w:hAnsi="Arial" w:cs="Arial"/>
                <w:b/>
                <w:bCs/>
                <w:sz w:val="14"/>
                <w:szCs w:val="14"/>
                <w:lang w:eastAsia="es-CR"/>
              </w:rPr>
            </w:pPr>
            <w:r w:rsidRPr="00A357C5">
              <w:rPr>
                <w:rFonts w:ascii="Arial" w:eastAsia="Times New Roman" w:hAnsi="Arial" w:cs="Arial"/>
                <w:b/>
                <w:bCs/>
                <w:sz w:val="14"/>
                <w:szCs w:val="14"/>
                <w:lang w:eastAsia="es-CR"/>
              </w:rPr>
              <w:t xml:space="preserve">             132.025.204 </w:t>
            </w:r>
          </w:p>
        </w:tc>
        <w:tc>
          <w:tcPr>
            <w:tcW w:w="992" w:type="dxa"/>
            <w:tcBorders>
              <w:top w:val="nil"/>
              <w:left w:val="nil"/>
              <w:bottom w:val="single" w:sz="4" w:space="0" w:color="auto"/>
              <w:right w:val="single" w:sz="4" w:space="0" w:color="auto"/>
            </w:tcBorders>
            <w:shd w:val="clear" w:color="000000" w:fill="00B050"/>
            <w:noWrap/>
            <w:vAlign w:val="bottom"/>
            <w:hideMark/>
          </w:tcPr>
          <w:p w:rsidR="00A357C5" w:rsidRPr="00A357C5" w:rsidRDefault="00A357C5" w:rsidP="00A357C5">
            <w:pPr>
              <w:spacing w:after="0" w:line="240" w:lineRule="auto"/>
              <w:jc w:val="right"/>
              <w:rPr>
                <w:rFonts w:ascii="Arial" w:eastAsia="Times New Roman" w:hAnsi="Arial" w:cs="Arial"/>
                <w:sz w:val="14"/>
                <w:szCs w:val="14"/>
                <w:lang w:eastAsia="es-CR"/>
              </w:rPr>
            </w:pPr>
            <w:r w:rsidRPr="00A357C5">
              <w:rPr>
                <w:rFonts w:ascii="Arial" w:eastAsia="Times New Roman" w:hAnsi="Arial" w:cs="Arial"/>
                <w:sz w:val="14"/>
                <w:szCs w:val="14"/>
                <w:lang w:eastAsia="es-CR"/>
              </w:rPr>
              <w:t>70%</w:t>
            </w:r>
          </w:p>
        </w:tc>
      </w:tr>
      <w:tr w:rsidR="00A357C5" w:rsidRPr="00A357C5" w:rsidTr="00A357C5">
        <w:trPr>
          <w:trHeight w:val="300"/>
          <w:jc w:val="center"/>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A357C5" w:rsidRPr="00A357C5" w:rsidRDefault="00A357C5" w:rsidP="00A357C5">
            <w:pPr>
              <w:spacing w:after="0" w:line="240" w:lineRule="auto"/>
              <w:rPr>
                <w:rFonts w:ascii="Arial" w:eastAsia="Times New Roman" w:hAnsi="Arial" w:cs="Arial"/>
                <w:color w:val="000000"/>
                <w:sz w:val="14"/>
                <w:szCs w:val="14"/>
                <w:lang w:eastAsia="es-CR"/>
              </w:rPr>
            </w:pPr>
            <w:r w:rsidRPr="00A357C5">
              <w:rPr>
                <w:rFonts w:ascii="Arial" w:eastAsia="Times New Roman" w:hAnsi="Arial" w:cs="Arial"/>
                <w:color w:val="000000"/>
                <w:sz w:val="14"/>
                <w:szCs w:val="14"/>
                <w:lang w:eastAsia="es-CR"/>
              </w:rPr>
              <w:t>5.01.03</w:t>
            </w:r>
          </w:p>
        </w:tc>
        <w:tc>
          <w:tcPr>
            <w:tcW w:w="2268" w:type="dxa"/>
            <w:tcBorders>
              <w:top w:val="nil"/>
              <w:left w:val="nil"/>
              <w:bottom w:val="single" w:sz="4" w:space="0" w:color="auto"/>
              <w:right w:val="single" w:sz="4" w:space="0" w:color="auto"/>
            </w:tcBorders>
            <w:shd w:val="clear" w:color="000000" w:fill="FFFFFF"/>
            <w:noWrap/>
            <w:vAlign w:val="center"/>
            <w:hideMark/>
          </w:tcPr>
          <w:p w:rsidR="00A357C5" w:rsidRPr="00A357C5" w:rsidRDefault="00A357C5" w:rsidP="00A357C5">
            <w:pPr>
              <w:spacing w:after="0" w:line="240" w:lineRule="auto"/>
              <w:rPr>
                <w:rFonts w:ascii="Arial" w:eastAsia="Times New Roman" w:hAnsi="Arial" w:cs="Arial"/>
                <w:sz w:val="14"/>
                <w:szCs w:val="14"/>
                <w:lang w:eastAsia="es-CR"/>
              </w:rPr>
            </w:pPr>
            <w:r w:rsidRPr="00A357C5">
              <w:rPr>
                <w:rFonts w:ascii="Arial" w:eastAsia="Times New Roman" w:hAnsi="Arial" w:cs="Arial"/>
                <w:sz w:val="14"/>
                <w:szCs w:val="14"/>
                <w:lang w:eastAsia="es-CR"/>
              </w:rPr>
              <w:t>Equipo de comunicación</w:t>
            </w:r>
          </w:p>
        </w:tc>
        <w:tc>
          <w:tcPr>
            <w:tcW w:w="1418" w:type="dxa"/>
            <w:tcBorders>
              <w:top w:val="nil"/>
              <w:left w:val="nil"/>
              <w:bottom w:val="single" w:sz="4" w:space="0" w:color="auto"/>
              <w:right w:val="single" w:sz="4" w:space="0" w:color="auto"/>
            </w:tcBorders>
            <w:shd w:val="clear" w:color="000000" w:fill="FFFFFF"/>
            <w:noWrap/>
            <w:vAlign w:val="center"/>
            <w:hideMark/>
          </w:tcPr>
          <w:p w:rsidR="00A357C5" w:rsidRPr="00A357C5" w:rsidRDefault="00A357C5" w:rsidP="00A357C5">
            <w:pPr>
              <w:spacing w:after="0" w:line="240" w:lineRule="auto"/>
              <w:jc w:val="right"/>
              <w:rPr>
                <w:rFonts w:ascii="Arial" w:eastAsia="Times New Roman" w:hAnsi="Arial" w:cs="Arial"/>
                <w:sz w:val="14"/>
                <w:szCs w:val="14"/>
                <w:lang w:eastAsia="es-CR"/>
              </w:rPr>
            </w:pPr>
            <w:r w:rsidRPr="00A357C5">
              <w:rPr>
                <w:rFonts w:ascii="Arial" w:eastAsia="Times New Roman" w:hAnsi="Arial" w:cs="Arial"/>
                <w:sz w:val="14"/>
                <w:szCs w:val="14"/>
                <w:lang w:eastAsia="es-CR"/>
              </w:rPr>
              <w:t>7.584.014</w:t>
            </w:r>
          </w:p>
        </w:tc>
        <w:tc>
          <w:tcPr>
            <w:tcW w:w="1276" w:type="dxa"/>
            <w:tcBorders>
              <w:top w:val="nil"/>
              <w:left w:val="nil"/>
              <w:bottom w:val="single" w:sz="4" w:space="0" w:color="auto"/>
              <w:right w:val="single" w:sz="4" w:space="0" w:color="auto"/>
            </w:tcBorders>
            <w:shd w:val="clear" w:color="000000" w:fill="FFFFFF"/>
            <w:noWrap/>
            <w:vAlign w:val="center"/>
            <w:hideMark/>
          </w:tcPr>
          <w:p w:rsidR="00A357C5" w:rsidRPr="00A357C5" w:rsidRDefault="00A357C5" w:rsidP="00A357C5">
            <w:pPr>
              <w:spacing w:after="0" w:line="240" w:lineRule="auto"/>
              <w:jc w:val="right"/>
              <w:rPr>
                <w:rFonts w:ascii="Arial" w:eastAsia="Times New Roman" w:hAnsi="Arial" w:cs="Arial"/>
                <w:sz w:val="14"/>
                <w:szCs w:val="14"/>
                <w:lang w:eastAsia="es-CR"/>
              </w:rPr>
            </w:pPr>
            <w:r w:rsidRPr="00A357C5">
              <w:rPr>
                <w:rFonts w:ascii="Arial" w:eastAsia="Times New Roman" w:hAnsi="Arial" w:cs="Arial"/>
                <w:sz w:val="14"/>
                <w:szCs w:val="14"/>
                <w:lang w:eastAsia="es-CR"/>
              </w:rPr>
              <w:t>2.328.313</w:t>
            </w:r>
          </w:p>
        </w:tc>
        <w:tc>
          <w:tcPr>
            <w:tcW w:w="1275" w:type="dxa"/>
            <w:tcBorders>
              <w:top w:val="nil"/>
              <w:left w:val="nil"/>
              <w:bottom w:val="single" w:sz="4" w:space="0" w:color="auto"/>
              <w:right w:val="single" w:sz="4" w:space="0" w:color="auto"/>
            </w:tcBorders>
            <w:shd w:val="clear" w:color="auto" w:fill="auto"/>
            <w:noWrap/>
            <w:vAlign w:val="bottom"/>
            <w:hideMark/>
          </w:tcPr>
          <w:p w:rsidR="00A357C5" w:rsidRPr="00A357C5" w:rsidRDefault="00A357C5" w:rsidP="00A357C5">
            <w:pPr>
              <w:spacing w:after="0" w:line="240" w:lineRule="auto"/>
              <w:jc w:val="right"/>
              <w:rPr>
                <w:rFonts w:ascii="Arial" w:eastAsia="Times New Roman" w:hAnsi="Arial" w:cs="Arial"/>
                <w:sz w:val="14"/>
                <w:szCs w:val="14"/>
                <w:lang w:eastAsia="es-CR"/>
              </w:rPr>
            </w:pPr>
            <w:r w:rsidRPr="00A357C5">
              <w:rPr>
                <w:rFonts w:ascii="Arial" w:eastAsia="Times New Roman" w:hAnsi="Arial" w:cs="Arial"/>
                <w:sz w:val="14"/>
                <w:szCs w:val="14"/>
                <w:lang w:eastAsia="es-CR"/>
              </w:rPr>
              <w:t xml:space="preserve">                     4.053.527 </w:t>
            </w:r>
          </w:p>
        </w:tc>
        <w:tc>
          <w:tcPr>
            <w:tcW w:w="1418" w:type="dxa"/>
            <w:tcBorders>
              <w:top w:val="nil"/>
              <w:left w:val="nil"/>
              <w:bottom w:val="single" w:sz="4" w:space="0" w:color="auto"/>
              <w:right w:val="single" w:sz="4" w:space="0" w:color="auto"/>
            </w:tcBorders>
            <w:shd w:val="clear" w:color="auto" w:fill="auto"/>
            <w:noWrap/>
            <w:vAlign w:val="bottom"/>
            <w:hideMark/>
          </w:tcPr>
          <w:p w:rsidR="00A357C5" w:rsidRPr="00A357C5" w:rsidRDefault="00A357C5" w:rsidP="00A357C5">
            <w:pPr>
              <w:spacing w:after="0" w:line="240" w:lineRule="auto"/>
              <w:jc w:val="right"/>
              <w:rPr>
                <w:rFonts w:ascii="Arial" w:eastAsia="Times New Roman" w:hAnsi="Arial" w:cs="Arial"/>
                <w:sz w:val="14"/>
                <w:szCs w:val="14"/>
                <w:lang w:eastAsia="es-CR"/>
              </w:rPr>
            </w:pPr>
            <w:r w:rsidRPr="00A357C5">
              <w:rPr>
                <w:rFonts w:ascii="Arial" w:eastAsia="Times New Roman" w:hAnsi="Arial" w:cs="Arial"/>
                <w:sz w:val="14"/>
                <w:szCs w:val="14"/>
                <w:lang w:eastAsia="es-CR"/>
              </w:rPr>
              <w:t xml:space="preserve">                  6.381.839 </w:t>
            </w:r>
          </w:p>
        </w:tc>
        <w:tc>
          <w:tcPr>
            <w:tcW w:w="992" w:type="dxa"/>
            <w:tcBorders>
              <w:top w:val="nil"/>
              <w:left w:val="nil"/>
              <w:bottom w:val="single" w:sz="4" w:space="0" w:color="auto"/>
              <w:right w:val="single" w:sz="4" w:space="0" w:color="auto"/>
            </w:tcBorders>
            <w:shd w:val="clear" w:color="auto" w:fill="auto"/>
            <w:noWrap/>
            <w:vAlign w:val="bottom"/>
            <w:hideMark/>
          </w:tcPr>
          <w:p w:rsidR="00A357C5" w:rsidRPr="00A357C5" w:rsidRDefault="00A357C5" w:rsidP="00A357C5">
            <w:pPr>
              <w:spacing w:after="0" w:line="240" w:lineRule="auto"/>
              <w:jc w:val="right"/>
              <w:rPr>
                <w:rFonts w:ascii="Arial" w:eastAsia="Times New Roman" w:hAnsi="Arial" w:cs="Arial"/>
                <w:sz w:val="14"/>
                <w:szCs w:val="14"/>
                <w:lang w:eastAsia="es-CR"/>
              </w:rPr>
            </w:pPr>
            <w:r w:rsidRPr="00A357C5">
              <w:rPr>
                <w:rFonts w:ascii="Arial" w:eastAsia="Times New Roman" w:hAnsi="Arial" w:cs="Arial"/>
                <w:sz w:val="14"/>
                <w:szCs w:val="14"/>
                <w:lang w:eastAsia="es-CR"/>
              </w:rPr>
              <w:t>84%</w:t>
            </w:r>
          </w:p>
        </w:tc>
      </w:tr>
      <w:tr w:rsidR="00A357C5" w:rsidRPr="00A357C5" w:rsidTr="00A357C5">
        <w:trPr>
          <w:trHeight w:val="300"/>
          <w:jc w:val="center"/>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A357C5" w:rsidRPr="00A357C5" w:rsidRDefault="00A357C5" w:rsidP="00A357C5">
            <w:pPr>
              <w:spacing w:after="0" w:line="240" w:lineRule="auto"/>
              <w:rPr>
                <w:rFonts w:ascii="Arial" w:eastAsia="Times New Roman" w:hAnsi="Arial" w:cs="Arial"/>
                <w:color w:val="000000"/>
                <w:sz w:val="14"/>
                <w:szCs w:val="14"/>
                <w:lang w:eastAsia="es-CR"/>
              </w:rPr>
            </w:pPr>
            <w:r w:rsidRPr="00A357C5">
              <w:rPr>
                <w:rFonts w:ascii="Arial" w:eastAsia="Times New Roman" w:hAnsi="Arial" w:cs="Arial"/>
                <w:color w:val="000000"/>
                <w:sz w:val="14"/>
                <w:szCs w:val="14"/>
                <w:lang w:eastAsia="es-CR"/>
              </w:rPr>
              <w:t>5.01.05</w:t>
            </w:r>
          </w:p>
        </w:tc>
        <w:tc>
          <w:tcPr>
            <w:tcW w:w="2268" w:type="dxa"/>
            <w:tcBorders>
              <w:top w:val="nil"/>
              <w:left w:val="nil"/>
              <w:bottom w:val="single" w:sz="4" w:space="0" w:color="auto"/>
              <w:right w:val="single" w:sz="4" w:space="0" w:color="auto"/>
            </w:tcBorders>
            <w:shd w:val="clear" w:color="000000" w:fill="FFFFFF"/>
            <w:noWrap/>
            <w:vAlign w:val="center"/>
            <w:hideMark/>
          </w:tcPr>
          <w:p w:rsidR="00A357C5" w:rsidRPr="00A357C5" w:rsidRDefault="00A357C5" w:rsidP="00A357C5">
            <w:pPr>
              <w:spacing w:after="0" w:line="240" w:lineRule="auto"/>
              <w:rPr>
                <w:rFonts w:ascii="Arial" w:eastAsia="Times New Roman" w:hAnsi="Arial" w:cs="Arial"/>
                <w:sz w:val="14"/>
                <w:szCs w:val="14"/>
                <w:lang w:eastAsia="es-CR"/>
              </w:rPr>
            </w:pPr>
            <w:r w:rsidRPr="00A357C5">
              <w:rPr>
                <w:rFonts w:ascii="Arial" w:eastAsia="Times New Roman" w:hAnsi="Arial" w:cs="Arial"/>
                <w:sz w:val="14"/>
                <w:szCs w:val="14"/>
                <w:lang w:eastAsia="es-CR"/>
              </w:rPr>
              <w:t>Equipo de cómputo</w:t>
            </w:r>
          </w:p>
        </w:tc>
        <w:tc>
          <w:tcPr>
            <w:tcW w:w="1418" w:type="dxa"/>
            <w:tcBorders>
              <w:top w:val="nil"/>
              <w:left w:val="nil"/>
              <w:bottom w:val="single" w:sz="4" w:space="0" w:color="auto"/>
              <w:right w:val="single" w:sz="4" w:space="0" w:color="auto"/>
            </w:tcBorders>
            <w:shd w:val="clear" w:color="000000" w:fill="FFFFFF"/>
            <w:noWrap/>
            <w:vAlign w:val="center"/>
            <w:hideMark/>
          </w:tcPr>
          <w:p w:rsidR="00A357C5" w:rsidRPr="00A357C5" w:rsidRDefault="00A357C5" w:rsidP="00A357C5">
            <w:pPr>
              <w:spacing w:after="0" w:line="240" w:lineRule="auto"/>
              <w:jc w:val="right"/>
              <w:rPr>
                <w:rFonts w:ascii="Arial" w:eastAsia="Times New Roman" w:hAnsi="Arial" w:cs="Arial"/>
                <w:sz w:val="14"/>
                <w:szCs w:val="14"/>
                <w:lang w:eastAsia="es-CR"/>
              </w:rPr>
            </w:pPr>
            <w:r w:rsidRPr="00A357C5">
              <w:rPr>
                <w:rFonts w:ascii="Arial" w:eastAsia="Times New Roman" w:hAnsi="Arial" w:cs="Arial"/>
                <w:sz w:val="14"/>
                <w:szCs w:val="14"/>
                <w:lang w:eastAsia="es-CR"/>
              </w:rPr>
              <w:t>109.356.466</w:t>
            </w:r>
          </w:p>
        </w:tc>
        <w:tc>
          <w:tcPr>
            <w:tcW w:w="1276" w:type="dxa"/>
            <w:tcBorders>
              <w:top w:val="nil"/>
              <w:left w:val="nil"/>
              <w:bottom w:val="single" w:sz="4" w:space="0" w:color="auto"/>
              <w:right w:val="single" w:sz="4" w:space="0" w:color="auto"/>
            </w:tcBorders>
            <w:shd w:val="clear" w:color="000000" w:fill="FFFFFF"/>
            <w:noWrap/>
            <w:vAlign w:val="center"/>
            <w:hideMark/>
          </w:tcPr>
          <w:p w:rsidR="00A357C5" w:rsidRPr="00A357C5" w:rsidRDefault="00A357C5" w:rsidP="00A357C5">
            <w:pPr>
              <w:spacing w:after="0" w:line="240" w:lineRule="auto"/>
              <w:jc w:val="right"/>
              <w:rPr>
                <w:rFonts w:ascii="Arial" w:eastAsia="Times New Roman" w:hAnsi="Arial" w:cs="Arial"/>
                <w:sz w:val="14"/>
                <w:szCs w:val="14"/>
                <w:lang w:eastAsia="es-CR"/>
              </w:rPr>
            </w:pPr>
            <w:r w:rsidRPr="00A357C5">
              <w:rPr>
                <w:rFonts w:ascii="Arial" w:eastAsia="Times New Roman" w:hAnsi="Arial" w:cs="Arial"/>
                <w:sz w:val="14"/>
                <w:szCs w:val="14"/>
                <w:lang w:eastAsia="es-CR"/>
              </w:rPr>
              <w:t>17.674.027</w:t>
            </w:r>
          </w:p>
        </w:tc>
        <w:tc>
          <w:tcPr>
            <w:tcW w:w="1275" w:type="dxa"/>
            <w:tcBorders>
              <w:top w:val="nil"/>
              <w:left w:val="nil"/>
              <w:bottom w:val="single" w:sz="4" w:space="0" w:color="auto"/>
              <w:right w:val="single" w:sz="4" w:space="0" w:color="auto"/>
            </w:tcBorders>
            <w:shd w:val="clear" w:color="auto" w:fill="auto"/>
            <w:noWrap/>
            <w:vAlign w:val="bottom"/>
            <w:hideMark/>
          </w:tcPr>
          <w:p w:rsidR="00A357C5" w:rsidRPr="00A357C5" w:rsidRDefault="00A357C5" w:rsidP="00A357C5">
            <w:pPr>
              <w:spacing w:after="0" w:line="240" w:lineRule="auto"/>
              <w:jc w:val="right"/>
              <w:rPr>
                <w:rFonts w:ascii="Arial" w:eastAsia="Times New Roman" w:hAnsi="Arial" w:cs="Arial"/>
                <w:sz w:val="14"/>
                <w:szCs w:val="14"/>
                <w:lang w:eastAsia="es-CR"/>
              </w:rPr>
            </w:pPr>
            <w:r w:rsidRPr="00A357C5">
              <w:rPr>
                <w:rFonts w:ascii="Arial" w:eastAsia="Times New Roman" w:hAnsi="Arial" w:cs="Arial"/>
                <w:sz w:val="14"/>
                <w:szCs w:val="14"/>
                <w:lang w:eastAsia="es-CR"/>
              </w:rPr>
              <w:t xml:space="preserve">                  42.478.694 </w:t>
            </w:r>
          </w:p>
        </w:tc>
        <w:tc>
          <w:tcPr>
            <w:tcW w:w="1418" w:type="dxa"/>
            <w:tcBorders>
              <w:top w:val="nil"/>
              <w:left w:val="nil"/>
              <w:bottom w:val="single" w:sz="4" w:space="0" w:color="auto"/>
              <w:right w:val="single" w:sz="4" w:space="0" w:color="auto"/>
            </w:tcBorders>
            <w:shd w:val="clear" w:color="auto" w:fill="auto"/>
            <w:noWrap/>
            <w:vAlign w:val="bottom"/>
            <w:hideMark/>
          </w:tcPr>
          <w:p w:rsidR="00A357C5" w:rsidRPr="00A357C5" w:rsidRDefault="00A357C5" w:rsidP="00A357C5">
            <w:pPr>
              <w:spacing w:after="0" w:line="240" w:lineRule="auto"/>
              <w:jc w:val="right"/>
              <w:rPr>
                <w:rFonts w:ascii="Arial" w:eastAsia="Times New Roman" w:hAnsi="Arial" w:cs="Arial"/>
                <w:sz w:val="14"/>
                <w:szCs w:val="14"/>
                <w:lang w:eastAsia="es-CR"/>
              </w:rPr>
            </w:pPr>
            <w:r w:rsidRPr="00A357C5">
              <w:rPr>
                <w:rFonts w:ascii="Arial" w:eastAsia="Times New Roman" w:hAnsi="Arial" w:cs="Arial"/>
                <w:sz w:val="14"/>
                <w:szCs w:val="14"/>
                <w:lang w:eastAsia="es-CR"/>
              </w:rPr>
              <w:t xml:space="preserve">                60.152.722 </w:t>
            </w:r>
          </w:p>
        </w:tc>
        <w:tc>
          <w:tcPr>
            <w:tcW w:w="992" w:type="dxa"/>
            <w:tcBorders>
              <w:top w:val="nil"/>
              <w:left w:val="nil"/>
              <w:bottom w:val="single" w:sz="4" w:space="0" w:color="auto"/>
              <w:right w:val="single" w:sz="4" w:space="0" w:color="auto"/>
            </w:tcBorders>
            <w:shd w:val="clear" w:color="auto" w:fill="auto"/>
            <w:noWrap/>
            <w:vAlign w:val="bottom"/>
            <w:hideMark/>
          </w:tcPr>
          <w:p w:rsidR="00A357C5" w:rsidRPr="00A357C5" w:rsidRDefault="00A357C5" w:rsidP="00A357C5">
            <w:pPr>
              <w:spacing w:after="0" w:line="240" w:lineRule="auto"/>
              <w:jc w:val="right"/>
              <w:rPr>
                <w:rFonts w:ascii="Arial" w:eastAsia="Times New Roman" w:hAnsi="Arial" w:cs="Arial"/>
                <w:sz w:val="14"/>
                <w:szCs w:val="14"/>
                <w:lang w:eastAsia="es-CR"/>
              </w:rPr>
            </w:pPr>
            <w:r w:rsidRPr="00A357C5">
              <w:rPr>
                <w:rFonts w:ascii="Arial" w:eastAsia="Times New Roman" w:hAnsi="Arial" w:cs="Arial"/>
                <w:sz w:val="14"/>
                <w:szCs w:val="14"/>
                <w:lang w:eastAsia="es-CR"/>
              </w:rPr>
              <w:t>55%</w:t>
            </w:r>
          </w:p>
        </w:tc>
      </w:tr>
      <w:tr w:rsidR="00A357C5" w:rsidRPr="00A357C5" w:rsidTr="00A357C5">
        <w:trPr>
          <w:trHeight w:val="300"/>
          <w:jc w:val="center"/>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A357C5" w:rsidRPr="00A357C5" w:rsidRDefault="00A357C5" w:rsidP="00A357C5">
            <w:pPr>
              <w:spacing w:after="0" w:line="240" w:lineRule="auto"/>
              <w:rPr>
                <w:rFonts w:ascii="Arial" w:eastAsia="Times New Roman" w:hAnsi="Arial" w:cs="Arial"/>
                <w:color w:val="000000"/>
                <w:sz w:val="14"/>
                <w:szCs w:val="14"/>
                <w:lang w:eastAsia="es-CR"/>
              </w:rPr>
            </w:pPr>
            <w:r w:rsidRPr="00A357C5">
              <w:rPr>
                <w:rFonts w:ascii="Arial" w:eastAsia="Times New Roman" w:hAnsi="Arial" w:cs="Arial"/>
                <w:color w:val="000000"/>
                <w:sz w:val="14"/>
                <w:szCs w:val="14"/>
                <w:lang w:eastAsia="es-CR"/>
              </w:rPr>
              <w:t>5.01.99</w:t>
            </w:r>
          </w:p>
        </w:tc>
        <w:tc>
          <w:tcPr>
            <w:tcW w:w="2268" w:type="dxa"/>
            <w:tcBorders>
              <w:top w:val="nil"/>
              <w:left w:val="nil"/>
              <w:bottom w:val="single" w:sz="4" w:space="0" w:color="auto"/>
              <w:right w:val="single" w:sz="4" w:space="0" w:color="auto"/>
            </w:tcBorders>
            <w:shd w:val="clear" w:color="000000" w:fill="FFFFFF"/>
            <w:noWrap/>
            <w:vAlign w:val="center"/>
            <w:hideMark/>
          </w:tcPr>
          <w:p w:rsidR="00A357C5" w:rsidRPr="00A357C5" w:rsidRDefault="00A357C5" w:rsidP="00A357C5">
            <w:pPr>
              <w:spacing w:after="0" w:line="240" w:lineRule="auto"/>
              <w:rPr>
                <w:rFonts w:ascii="Arial" w:eastAsia="Times New Roman" w:hAnsi="Arial" w:cs="Arial"/>
                <w:sz w:val="14"/>
                <w:szCs w:val="14"/>
                <w:lang w:eastAsia="es-CR"/>
              </w:rPr>
            </w:pPr>
            <w:r w:rsidRPr="00A357C5">
              <w:rPr>
                <w:rFonts w:ascii="Arial" w:eastAsia="Times New Roman" w:hAnsi="Arial" w:cs="Arial"/>
                <w:sz w:val="14"/>
                <w:szCs w:val="14"/>
                <w:lang w:eastAsia="es-CR"/>
              </w:rPr>
              <w:t>Maquinaria, equipo y mobiliario diverso</w:t>
            </w:r>
          </w:p>
        </w:tc>
        <w:tc>
          <w:tcPr>
            <w:tcW w:w="1418" w:type="dxa"/>
            <w:tcBorders>
              <w:top w:val="nil"/>
              <w:left w:val="nil"/>
              <w:bottom w:val="single" w:sz="4" w:space="0" w:color="auto"/>
              <w:right w:val="single" w:sz="4" w:space="0" w:color="auto"/>
            </w:tcBorders>
            <w:shd w:val="clear" w:color="000000" w:fill="FFFFFF"/>
            <w:noWrap/>
            <w:vAlign w:val="center"/>
            <w:hideMark/>
          </w:tcPr>
          <w:p w:rsidR="00A357C5" w:rsidRPr="00A357C5" w:rsidRDefault="00A357C5" w:rsidP="00A357C5">
            <w:pPr>
              <w:spacing w:after="0" w:line="240" w:lineRule="auto"/>
              <w:jc w:val="right"/>
              <w:rPr>
                <w:rFonts w:ascii="Arial" w:eastAsia="Times New Roman" w:hAnsi="Arial" w:cs="Arial"/>
                <w:sz w:val="14"/>
                <w:szCs w:val="14"/>
                <w:lang w:eastAsia="es-CR"/>
              </w:rPr>
            </w:pPr>
            <w:r w:rsidRPr="00A357C5">
              <w:rPr>
                <w:rFonts w:ascii="Arial" w:eastAsia="Times New Roman" w:hAnsi="Arial" w:cs="Arial"/>
                <w:sz w:val="14"/>
                <w:szCs w:val="14"/>
                <w:lang w:eastAsia="es-CR"/>
              </w:rPr>
              <w:t>59.701.800</w:t>
            </w:r>
          </w:p>
        </w:tc>
        <w:tc>
          <w:tcPr>
            <w:tcW w:w="1276" w:type="dxa"/>
            <w:tcBorders>
              <w:top w:val="nil"/>
              <w:left w:val="nil"/>
              <w:bottom w:val="single" w:sz="4" w:space="0" w:color="auto"/>
              <w:right w:val="single" w:sz="4" w:space="0" w:color="auto"/>
            </w:tcBorders>
            <w:shd w:val="clear" w:color="000000" w:fill="FFFFFF"/>
            <w:noWrap/>
            <w:vAlign w:val="center"/>
            <w:hideMark/>
          </w:tcPr>
          <w:p w:rsidR="00A357C5" w:rsidRPr="00A357C5" w:rsidRDefault="00A357C5" w:rsidP="00A357C5">
            <w:pPr>
              <w:spacing w:after="0" w:line="240" w:lineRule="auto"/>
              <w:jc w:val="right"/>
              <w:rPr>
                <w:rFonts w:ascii="Arial" w:eastAsia="Times New Roman" w:hAnsi="Arial" w:cs="Arial"/>
                <w:sz w:val="14"/>
                <w:szCs w:val="14"/>
                <w:lang w:eastAsia="es-CR"/>
              </w:rPr>
            </w:pPr>
            <w:r w:rsidRPr="00A357C5">
              <w:rPr>
                <w:rFonts w:ascii="Arial" w:eastAsia="Times New Roman" w:hAnsi="Arial" w:cs="Arial"/>
                <w:sz w:val="14"/>
                <w:szCs w:val="14"/>
                <w:lang w:eastAsia="es-CR"/>
              </w:rPr>
              <w:t>50.455.398</w:t>
            </w:r>
          </w:p>
        </w:tc>
        <w:tc>
          <w:tcPr>
            <w:tcW w:w="1275" w:type="dxa"/>
            <w:tcBorders>
              <w:top w:val="nil"/>
              <w:left w:val="nil"/>
              <w:bottom w:val="single" w:sz="4" w:space="0" w:color="auto"/>
              <w:right w:val="single" w:sz="4" w:space="0" w:color="auto"/>
            </w:tcBorders>
            <w:shd w:val="clear" w:color="auto" w:fill="auto"/>
            <w:noWrap/>
            <w:vAlign w:val="bottom"/>
            <w:hideMark/>
          </w:tcPr>
          <w:p w:rsidR="00A357C5" w:rsidRPr="00A357C5" w:rsidRDefault="00A357C5" w:rsidP="00A357C5">
            <w:pPr>
              <w:spacing w:after="0" w:line="240" w:lineRule="auto"/>
              <w:jc w:val="right"/>
              <w:rPr>
                <w:rFonts w:ascii="Arial" w:eastAsia="Times New Roman" w:hAnsi="Arial" w:cs="Arial"/>
                <w:sz w:val="14"/>
                <w:szCs w:val="14"/>
                <w:lang w:eastAsia="es-CR"/>
              </w:rPr>
            </w:pPr>
            <w:r w:rsidRPr="00A357C5">
              <w:rPr>
                <w:rFonts w:ascii="Arial" w:eastAsia="Times New Roman" w:hAnsi="Arial" w:cs="Arial"/>
                <w:sz w:val="14"/>
                <w:szCs w:val="14"/>
                <w:lang w:eastAsia="es-CR"/>
              </w:rPr>
              <w:t xml:space="preserve">                     2.587.917 </w:t>
            </w:r>
          </w:p>
        </w:tc>
        <w:tc>
          <w:tcPr>
            <w:tcW w:w="1418" w:type="dxa"/>
            <w:tcBorders>
              <w:top w:val="nil"/>
              <w:left w:val="nil"/>
              <w:bottom w:val="single" w:sz="4" w:space="0" w:color="auto"/>
              <w:right w:val="single" w:sz="4" w:space="0" w:color="auto"/>
            </w:tcBorders>
            <w:shd w:val="clear" w:color="auto" w:fill="auto"/>
            <w:noWrap/>
            <w:vAlign w:val="bottom"/>
            <w:hideMark/>
          </w:tcPr>
          <w:p w:rsidR="00A357C5" w:rsidRPr="00A357C5" w:rsidRDefault="00A357C5" w:rsidP="00A357C5">
            <w:pPr>
              <w:spacing w:after="0" w:line="240" w:lineRule="auto"/>
              <w:jc w:val="right"/>
              <w:rPr>
                <w:rFonts w:ascii="Arial" w:eastAsia="Times New Roman" w:hAnsi="Arial" w:cs="Arial"/>
                <w:sz w:val="14"/>
                <w:szCs w:val="14"/>
                <w:lang w:eastAsia="es-CR"/>
              </w:rPr>
            </w:pPr>
            <w:r w:rsidRPr="00A357C5">
              <w:rPr>
                <w:rFonts w:ascii="Arial" w:eastAsia="Times New Roman" w:hAnsi="Arial" w:cs="Arial"/>
                <w:sz w:val="14"/>
                <w:szCs w:val="14"/>
                <w:lang w:eastAsia="es-CR"/>
              </w:rPr>
              <w:t xml:space="preserve">                53.043.315 </w:t>
            </w:r>
          </w:p>
        </w:tc>
        <w:tc>
          <w:tcPr>
            <w:tcW w:w="992" w:type="dxa"/>
            <w:tcBorders>
              <w:top w:val="nil"/>
              <w:left w:val="nil"/>
              <w:bottom w:val="single" w:sz="4" w:space="0" w:color="auto"/>
              <w:right w:val="single" w:sz="4" w:space="0" w:color="auto"/>
            </w:tcBorders>
            <w:shd w:val="clear" w:color="auto" w:fill="auto"/>
            <w:noWrap/>
            <w:vAlign w:val="bottom"/>
            <w:hideMark/>
          </w:tcPr>
          <w:p w:rsidR="00A357C5" w:rsidRPr="00A357C5" w:rsidRDefault="00A357C5" w:rsidP="00A357C5">
            <w:pPr>
              <w:spacing w:after="0" w:line="240" w:lineRule="auto"/>
              <w:jc w:val="right"/>
              <w:rPr>
                <w:rFonts w:ascii="Arial" w:eastAsia="Times New Roman" w:hAnsi="Arial" w:cs="Arial"/>
                <w:sz w:val="14"/>
                <w:szCs w:val="14"/>
                <w:lang w:eastAsia="es-CR"/>
              </w:rPr>
            </w:pPr>
            <w:r w:rsidRPr="00A357C5">
              <w:rPr>
                <w:rFonts w:ascii="Arial" w:eastAsia="Times New Roman" w:hAnsi="Arial" w:cs="Arial"/>
                <w:sz w:val="14"/>
                <w:szCs w:val="14"/>
                <w:lang w:eastAsia="es-CR"/>
              </w:rPr>
              <w:t>89%</w:t>
            </w:r>
          </w:p>
        </w:tc>
      </w:tr>
      <w:tr w:rsidR="00A357C5" w:rsidRPr="00A357C5" w:rsidTr="00A357C5">
        <w:trPr>
          <w:trHeight w:val="300"/>
          <w:jc w:val="center"/>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A357C5" w:rsidRPr="00A357C5" w:rsidRDefault="00A357C5" w:rsidP="00A357C5">
            <w:pPr>
              <w:spacing w:after="0" w:line="240" w:lineRule="auto"/>
              <w:rPr>
                <w:rFonts w:ascii="Arial" w:eastAsia="Times New Roman" w:hAnsi="Arial" w:cs="Arial"/>
                <w:color w:val="000000"/>
                <w:sz w:val="14"/>
                <w:szCs w:val="14"/>
                <w:lang w:eastAsia="es-CR"/>
              </w:rPr>
            </w:pPr>
            <w:r w:rsidRPr="00A357C5">
              <w:rPr>
                <w:rFonts w:ascii="Arial" w:eastAsia="Times New Roman" w:hAnsi="Arial" w:cs="Arial"/>
                <w:color w:val="000000"/>
                <w:sz w:val="14"/>
                <w:szCs w:val="14"/>
                <w:lang w:eastAsia="es-CR"/>
              </w:rPr>
              <w:t>5.99.03</w:t>
            </w:r>
          </w:p>
        </w:tc>
        <w:tc>
          <w:tcPr>
            <w:tcW w:w="2268" w:type="dxa"/>
            <w:tcBorders>
              <w:top w:val="nil"/>
              <w:left w:val="nil"/>
              <w:bottom w:val="single" w:sz="4" w:space="0" w:color="auto"/>
              <w:right w:val="single" w:sz="4" w:space="0" w:color="auto"/>
            </w:tcBorders>
            <w:shd w:val="clear" w:color="000000" w:fill="FFFFFF"/>
            <w:noWrap/>
            <w:vAlign w:val="center"/>
            <w:hideMark/>
          </w:tcPr>
          <w:p w:rsidR="00A357C5" w:rsidRPr="00A357C5" w:rsidRDefault="00A357C5" w:rsidP="00A357C5">
            <w:pPr>
              <w:spacing w:after="0" w:line="240" w:lineRule="auto"/>
              <w:rPr>
                <w:rFonts w:ascii="Arial" w:eastAsia="Times New Roman" w:hAnsi="Arial" w:cs="Arial"/>
                <w:sz w:val="14"/>
                <w:szCs w:val="14"/>
                <w:lang w:eastAsia="es-CR"/>
              </w:rPr>
            </w:pPr>
            <w:r w:rsidRPr="00A357C5">
              <w:rPr>
                <w:rFonts w:ascii="Arial" w:eastAsia="Times New Roman" w:hAnsi="Arial" w:cs="Arial"/>
                <w:sz w:val="14"/>
                <w:szCs w:val="14"/>
                <w:lang w:eastAsia="es-CR"/>
              </w:rPr>
              <w:t>Bienes Intangibles</w:t>
            </w:r>
          </w:p>
        </w:tc>
        <w:tc>
          <w:tcPr>
            <w:tcW w:w="1418" w:type="dxa"/>
            <w:tcBorders>
              <w:top w:val="nil"/>
              <w:left w:val="nil"/>
              <w:bottom w:val="single" w:sz="4" w:space="0" w:color="auto"/>
              <w:right w:val="single" w:sz="4" w:space="0" w:color="auto"/>
            </w:tcBorders>
            <w:shd w:val="clear" w:color="000000" w:fill="FFFFFF"/>
            <w:noWrap/>
            <w:vAlign w:val="center"/>
            <w:hideMark/>
          </w:tcPr>
          <w:p w:rsidR="00A357C5" w:rsidRPr="00A357C5" w:rsidRDefault="00A357C5" w:rsidP="00A357C5">
            <w:pPr>
              <w:spacing w:after="0" w:line="240" w:lineRule="auto"/>
              <w:jc w:val="right"/>
              <w:rPr>
                <w:rFonts w:ascii="Arial" w:eastAsia="Times New Roman" w:hAnsi="Arial" w:cs="Arial"/>
                <w:sz w:val="14"/>
                <w:szCs w:val="14"/>
                <w:lang w:eastAsia="es-CR"/>
              </w:rPr>
            </w:pPr>
            <w:r w:rsidRPr="00A357C5">
              <w:rPr>
                <w:rFonts w:ascii="Arial" w:eastAsia="Times New Roman" w:hAnsi="Arial" w:cs="Arial"/>
                <w:sz w:val="14"/>
                <w:szCs w:val="14"/>
                <w:lang w:eastAsia="es-CR"/>
              </w:rPr>
              <w:t>13.197.240</w:t>
            </w:r>
          </w:p>
        </w:tc>
        <w:tc>
          <w:tcPr>
            <w:tcW w:w="1276" w:type="dxa"/>
            <w:tcBorders>
              <w:top w:val="nil"/>
              <w:left w:val="nil"/>
              <w:bottom w:val="single" w:sz="4" w:space="0" w:color="auto"/>
              <w:right w:val="single" w:sz="4" w:space="0" w:color="auto"/>
            </w:tcBorders>
            <w:shd w:val="clear" w:color="000000" w:fill="FFFFFF"/>
            <w:noWrap/>
            <w:vAlign w:val="center"/>
            <w:hideMark/>
          </w:tcPr>
          <w:p w:rsidR="00A357C5" w:rsidRPr="00A357C5" w:rsidRDefault="00A357C5" w:rsidP="00A357C5">
            <w:pPr>
              <w:spacing w:after="0" w:line="240" w:lineRule="auto"/>
              <w:jc w:val="right"/>
              <w:rPr>
                <w:rFonts w:ascii="Arial" w:eastAsia="Times New Roman" w:hAnsi="Arial" w:cs="Arial"/>
                <w:sz w:val="14"/>
                <w:szCs w:val="14"/>
                <w:lang w:eastAsia="es-CR"/>
              </w:rPr>
            </w:pPr>
            <w:r w:rsidRPr="00A357C5">
              <w:rPr>
                <w:rFonts w:ascii="Arial" w:eastAsia="Times New Roman" w:hAnsi="Arial" w:cs="Arial"/>
                <w:sz w:val="14"/>
                <w:szCs w:val="14"/>
                <w:lang w:eastAsia="es-CR"/>
              </w:rPr>
              <w:t>0</w:t>
            </w:r>
          </w:p>
        </w:tc>
        <w:tc>
          <w:tcPr>
            <w:tcW w:w="1275" w:type="dxa"/>
            <w:tcBorders>
              <w:top w:val="nil"/>
              <w:left w:val="nil"/>
              <w:bottom w:val="single" w:sz="4" w:space="0" w:color="auto"/>
              <w:right w:val="single" w:sz="4" w:space="0" w:color="auto"/>
            </w:tcBorders>
            <w:shd w:val="clear" w:color="auto" w:fill="auto"/>
            <w:noWrap/>
            <w:vAlign w:val="bottom"/>
            <w:hideMark/>
          </w:tcPr>
          <w:p w:rsidR="00A357C5" w:rsidRPr="00A357C5" w:rsidRDefault="00A357C5" w:rsidP="00A357C5">
            <w:pPr>
              <w:spacing w:after="0" w:line="240" w:lineRule="auto"/>
              <w:jc w:val="right"/>
              <w:rPr>
                <w:rFonts w:ascii="Arial" w:eastAsia="Times New Roman" w:hAnsi="Arial" w:cs="Arial"/>
                <w:sz w:val="14"/>
                <w:szCs w:val="14"/>
                <w:lang w:eastAsia="es-CR"/>
              </w:rPr>
            </w:pPr>
            <w:r w:rsidRPr="00A357C5">
              <w:rPr>
                <w:rFonts w:ascii="Arial" w:eastAsia="Times New Roman" w:hAnsi="Arial" w:cs="Arial"/>
                <w:sz w:val="14"/>
                <w:szCs w:val="14"/>
                <w:lang w:eastAsia="es-CR"/>
              </w:rPr>
              <w:t xml:space="preserve">                  12.447.328 </w:t>
            </w:r>
          </w:p>
        </w:tc>
        <w:tc>
          <w:tcPr>
            <w:tcW w:w="1418" w:type="dxa"/>
            <w:tcBorders>
              <w:top w:val="nil"/>
              <w:left w:val="nil"/>
              <w:bottom w:val="single" w:sz="4" w:space="0" w:color="auto"/>
              <w:right w:val="single" w:sz="4" w:space="0" w:color="auto"/>
            </w:tcBorders>
            <w:shd w:val="clear" w:color="auto" w:fill="auto"/>
            <w:noWrap/>
            <w:vAlign w:val="bottom"/>
            <w:hideMark/>
          </w:tcPr>
          <w:p w:rsidR="00A357C5" w:rsidRPr="00A357C5" w:rsidRDefault="00A357C5" w:rsidP="00A357C5">
            <w:pPr>
              <w:spacing w:after="0" w:line="240" w:lineRule="auto"/>
              <w:jc w:val="right"/>
              <w:rPr>
                <w:rFonts w:ascii="Arial" w:eastAsia="Times New Roman" w:hAnsi="Arial" w:cs="Arial"/>
                <w:sz w:val="14"/>
                <w:szCs w:val="14"/>
                <w:lang w:eastAsia="es-CR"/>
              </w:rPr>
            </w:pPr>
            <w:r w:rsidRPr="00A357C5">
              <w:rPr>
                <w:rFonts w:ascii="Arial" w:eastAsia="Times New Roman" w:hAnsi="Arial" w:cs="Arial"/>
                <w:sz w:val="14"/>
                <w:szCs w:val="14"/>
                <w:lang w:eastAsia="es-CR"/>
              </w:rPr>
              <w:t xml:space="preserve">                12.447.328 </w:t>
            </w:r>
          </w:p>
        </w:tc>
        <w:tc>
          <w:tcPr>
            <w:tcW w:w="992" w:type="dxa"/>
            <w:tcBorders>
              <w:top w:val="nil"/>
              <w:left w:val="nil"/>
              <w:bottom w:val="single" w:sz="4" w:space="0" w:color="auto"/>
              <w:right w:val="single" w:sz="4" w:space="0" w:color="auto"/>
            </w:tcBorders>
            <w:shd w:val="clear" w:color="auto" w:fill="auto"/>
            <w:noWrap/>
            <w:vAlign w:val="bottom"/>
            <w:hideMark/>
          </w:tcPr>
          <w:p w:rsidR="00A357C5" w:rsidRPr="00A357C5" w:rsidRDefault="00A357C5" w:rsidP="00A357C5">
            <w:pPr>
              <w:spacing w:after="0" w:line="240" w:lineRule="auto"/>
              <w:jc w:val="right"/>
              <w:rPr>
                <w:rFonts w:ascii="Arial" w:eastAsia="Times New Roman" w:hAnsi="Arial" w:cs="Arial"/>
                <w:sz w:val="14"/>
                <w:szCs w:val="14"/>
                <w:lang w:eastAsia="es-CR"/>
              </w:rPr>
            </w:pPr>
            <w:r w:rsidRPr="00A357C5">
              <w:rPr>
                <w:rFonts w:ascii="Arial" w:eastAsia="Times New Roman" w:hAnsi="Arial" w:cs="Arial"/>
                <w:sz w:val="14"/>
                <w:szCs w:val="14"/>
                <w:lang w:eastAsia="es-CR"/>
              </w:rPr>
              <w:t>94%</w:t>
            </w:r>
          </w:p>
        </w:tc>
      </w:tr>
    </w:tbl>
    <w:p w:rsidR="00DC7020" w:rsidRPr="009D0206" w:rsidRDefault="00DC7020" w:rsidP="005A6615">
      <w:pPr>
        <w:jc w:val="both"/>
        <w:rPr>
          <w:rFonts w:ascii="Arial" w:hAnsi="Arial" w:cs="Arial"/>
          <w:sz w:val="16"/>
          <w:szCs w:val="16"/>
        </w:rPr>
      </w:pPr>
    </w:p>
    <w:p w:rsidR="0064010E" w:rsidRPr="00F82012" w:rsidRDefault="0064010E" w:rsidP="0064010E">
      <w:pPr>
        <w:spacing w:after="0" w:line="240" w:lineRule="auto"/>
        <w:rPr>
          <w:rFonts w:ascii="Arial" w:hAnsi="Arial" w:cs="Arial"/>
          <w:b/>
        </w:rPr>
      </w:pPr>
      <w:r w:rsidRPr="00F82012">
        <w:rPr>
          <w:rFonts w:ascii="Arial" w:hAnsi="Arial" w:cs="Arial"/>
          <w:b/>
        </w:rPr>
        <w:t>TRANSFERENCIAS CORRIENTES</w:t>
      </w:r>
    </w:p>
    <w:p w:rsidR="00611691" w:rsidRDefault="00611691" w:rsidP="0064010E">
      <w:pPr>
        <w:jc w:val="both"/>
        <w:rPr>
          <w:rFonts w:ascii="Arial" w:hAnsi="Arial" w:cs="Arial"/>
        </w:rPr>
      </w:pPr>
    </w:p>
    <w:p w:rsidR="0064010E" w:rsidRDefault="0064010E" w:rsidP="0064010E">
      <w:pPr>
        <w:jc w:val="both"/>
        <w:rPr>
          <w:rFonts w:ascii="Arial" w:hAnsi="Arial" w:cs="Arial"/>
        </w:rPr>
      </w:pPr>
      <w:r w:rsidRPr="00FA277B">
        <w:rPr>
          <w:rFonts w:ascii="Arial" w:hAnsi="Arial" w:cs="Arial"/>
        </w:rPr>
        <w:t xml:space="preserve">En este grupo se presupuestó la suma de </w:t>
      </w:r>
      <w:r w:rsidRPr="00FA277B">
        <w:rPr>
          <w:rFonts w:ascii="Arial" w:hAnsi="Arial" w:cs="Arial"/>
          <w:b/>
        </w:rPr>
        <w:t>¢</w:t>
      </w:r>
      <w:r w:rsidR="004C103F">
        <w:rPr>
          <w:rFonts w:ascii="Arial" w:hAnsi="Arial" w:cs="Arial"/>
          <w:b/>
        </w:rPr>
        <w:t>73.105.826</w:t>
      </w:r>
      <w:r w:rsidR="00B855F5">
        <w:rPr>
          <w:rFonts w:ascii="Arial" w:hAnsi="Arial" w:cs="Arial"/>
          <w:b/>
        </w:rPr>
        <w:t xml:space="preserve"> </w:t>
      </w:r>
      <w:r w:rsidR="00515CE6">
        <w:rPr>
          <w:rFonts w:ascii="Arial" w:hAnsi="Arial" w:cs="Arial"/>
        </w:rPr>
        <w:t xml:space="preserve">de los cuales se ejecutó la suma </w:t>
      </w:r>
      <w:r w:rsidR="00E255A3">
        <w:rPr>
          <w:rFonts w:ascii="Arial" w:hAnsi="Arial" w:cs="Arial"/>
        </w:rPr>
        <w:t xml:space="preserve">de </w:t>
      </w:r>
      <w:r w:rsidR="00E255A3" w:rsidRPr="001F7565">
        <w:rPr>
          <w:rFonts w:ascii="Arial" w:hAnsi="Arial" w:cs="Arial"/>
          <w:b/>
        </w:rPr>
        <w:t>¢</w:t>
      </w:r>
      <w:r w:rsidR="00A357C5">
        <w:rPr>
          <w:rFonts w:ascii="Arial" w:hAnsi="Arial" w:cs="Arial"/>
          <w:b/>
        </w:rPr>
        <w:t>878.544</w:t>
      </w:r>
      <w:r w:rsidRPr="00FA277B">
        <w:rPr>
          <w:rFonts w:ascii="Arial" w:hAnsi="Arial" w:cs="Arial"/>
        </w:rPr>
        <w:t xml:space="preserve"> equivale</w:t>
      </w:r>
      <w:r w:rsidR="00B551AE">
        <w:rPr>
          <w:rFonts w:ascii="Arial" w:hAnsi="Arial" w:cs="Arial"/>
        </w:rPr>
        <w:t>nte</w:t>
      </w:r>
      <w:r w:rsidRPr="00FA277B">
        <w:rPr>
          <w:rFonts w:ascii="Arial" w:hAnsi="Arial" w:cs="Arial"/>
        </w:rPr>
        <w:t xml:space="preserve"> a una ejecución del </w:t>
      </w:r>
      <w:r w:rsidR="004C103F" w:rsidRPr="004C103F">
        <w:rPr>
          <w:rFonts w:ascii="Arial" w:hAnsi="Arial" w:cs="Arial"/>
          <w:b/>
        </w:rPr>
        <w:t>1</w:t>
      </w:r>
      <w:r w:rsidRPr="004C103F">
        <w:rPr>
          <w:rFonts w:ascii="Arial" w:hAnsi="Arial" w:cs="Arial"/>
          <w:b/>
        </w:rPr>
        <w:t>%</w:t>
      </w:r>
      <w:r w:rsidR="00BB49EF" w:rsidRPr="004C103F">
        <w:rPr>
          <w:rFonts w:ascii="Arial" w:hAnsi="Arial" w:cs="Arial"/>
          <w:b/>
        </w:rPr>
        <w:t>,</w:t>
      </w:r>
      <w:r w:rsidRPr="00FA277B">
        <w:rPr>
          <w:rFonts w:ascii="Arial" w:hAnsi="Arial" w:cs="Arial"/>
        </w:rPr>
        <w:t xml:space="preserve"> distribuido en las siguientes subpartidas presupuestarias:</w:t>
      </w:r>
    </w:p>
    <w:tbl>
      <w:tblPr>
        <w:tblW w:w="9498" w:type="dxa"/>
        <w:jc w:val="center"/>
        <w:tblLayout w:type="fixed"/>
        <w:tblCellMar>
          <w:left w:w="70" w:type="dxa"/>
          <w:right w:w="70" w:type="dxa"/>
        </w:tblCellMar>
        <w:tblLook w:val="04A0" w:firstRow="1" w:lastRow="0" w:firstColumn="1" w:lastColumn="0" w:noHBand="0" w:noVBand="1"/>
      </w:tblPr>
      <w:tblGrid>
        <w:gridCol w:w="851"/>
        <w:gridCol w:w="142"/>
        <w:gridCol w:w="1985"/>
        <w:gridCol w:w="1275"/>
        <w:gridCol w:w="1560"/>
        <w:gridCol w:w="1275"/>
        <w:gridCol w:w="1418"/>
        <w:gridCol w:w="992"/>
      </w:tblGrid>
      <w:tr w:rsidR="00A357C5" w:rsidRPr="00A357C5" w:rsidTr="00A357C5">
        <w:trPr>
          <w:trHeight w:val="480"/>
          <w:jc w:val="center"/>
        </w:trPr>
        <w:tc>
          <w:tcPr>
            <w:tcW w:w="851" w:type="dxa"/>
            <w:tcBorders>
              <w:top w:val="single" w:sz="4" w:space="0" w:color="auto"/>
              <w:left w:val="single" w:sz="4" w:space="0" w:color="auto"/>
              <w:bottom w:val="single" w:sz="4" w:space="0" w:color="auto"/>
              <w:right w:val="single" w:sz="4" w:space="0" w:color="auto"/>
            </w:tcBorders>
            <w:shd w:val="clear" w:color="000000" w:fill="00B050"/>
            <w:noWrap/>
            <w:vAlign w:val="center"/>
            <w:hideMark/>
          </w:tcPr>
          <w:p w:rsidR="00A357C5" w:rsidRPr="00A357C5" w:rsidRDefault="00A357C5" w:rsidP="00A357C5">
            <w:pPr>
              <w:spacing w:after="0" w:line="240" w:lineRule="auto"/>
              <w:rPr>
                <w:rFonts w:ascii="Arial" w:eastAsia="Times New Roman" w:hAnsi="Arial" w:cs="Arial"/>
                <w:b/>
                <w:bCs/>
                <w:color w:val="000000"/>
                <w:sz w:val="14"/>
                <w:szCs w:val="14"/>
                <w:lang w:eastAsia="es-CR"/>
              </w:rPr>
            </w:pPr>
            <w:r w:rsidRPr="00A357C5">
              <w:rPr>
                <w:rFonts w:ascii="Arial" w:eastAsia="Times New Roman" w:hAnsi="Arial" w:cs="Arial"/>
                <w:b/>
                <w:bCs/>
                <w:color w:val="000000"/>
                <w:sz w:val="14"/>
                <w:szCs w:val="14"/>
                <w:lang w:eastAsia="es-CR"/>
              </w:rPr>
              <w:t>CUENTA</w:t>
            </w:r>
          </w:p>
        </w:tc>
        <w:tc>
          <w:tcPr>
            <w:tcW w:w="2127" w:type="dxa"/>
            <w:gridSpan w:val="2"/>
            <w:tcBorders>
              <w:top w:val="single" w:sz="4" w:space="0" w:color="auto"/>
              <w:left w:val="nil"/>
              <w:bottom w:val="single" w:sz="4" w:space="0" w:color="auto"/>
              <w:right w:val="single" w:sz="4" w:space="0" w:color="auto"/>
            </w:tcBorders>
            <w:shd w:val="clear" w:color="000000" w:fill="00B050"/>
            <w:noWrap/>
            <w:vAlign w:val="center"/>
            <w:hideMark/>
          </w:tcPr>
          <w:p w:rsidR="00A357C5" w:rsidRPr="00A357C5" w:rsidRDefault="00A357C5" w:rsidP="00A357C5">
            <w:pPr>
              <w:spacing w:after="0" w:line="240" w:lineRule="auto"/>
              <w:jc w:val="center"/>
              <w:rPr>
                <w:rFonts w:ascii="Arial" w:eastAsia="Times New Roman" w:hAnsi="Arial" w:cs="Arial"/>
                <w:b/>
                <w:bCs/>
                <w:color w:val="000000"/>
                <w:sz w:val="14"/>
                <w:szCs w:val="14"/>
                <w:lang w:eastAsia="es-CR"/>
              </w:rPr>
            </w:pPr>
            <w:r w:rsidRPr="00A357C5">
              <w:rPr>
                <w:rFonts w:ascii="Arial" w:eastAsia="Times New Roman" w:hAnsi="Arial" w:cs="Arial"/>
                <w:b/>
                <w:bCs/>
                <w:color w:val="000000"/>
                <w:sz w:val="14"/>
                <w:szCs w:val="14"/>
                <w:lang w:eastAsia="es-CR"/>
              </w:rPr>
              <w:t>NOMBRE PARTIDA</w:t>
            </w:r>
          </w:p>
        </w:tc>
        <w:tc>
          <w:tcPr>
            <w:tcW w:w="1275" w:type="dxa"/>
            <w:tcBorders>
              <w:top w:val="single" w:sz="4" w:space="0" w:color="auto"/>
              <w:left w:val="nil"/>
              <w:bottom w:val="single" w:sz="4" w:space="0" w:color="auto"/>
              <w:right w:val="single" w:sz="4" w:space="0" w:color="auto"/>
            </w:tcBorders>
            <w:shd w:val="clear" w:color="000000" w:fill="00B050"/>
            <w:vAlign w:val="center"/>
            <w:hideMark/>
          </w:tcPr>
          <w:p w:rsidR="00A357C5" w:rsidRPr="00A357C5" w:rsidRDefault="00A357C5" w:rsidP="00A357C5">
            <w:pPr>
              <w:spacing w:after="0" w:line="240" w:lineRule="auto"/>
              <w:jc w:val="center"/>
              <w:rPr>
                <w:rFonts w:ascii="Arial" w:eastAsia="Times New Roman" w:hAnsi="Arial" w:cs="Arial"/>
                <w:b/>
                <w:bCs/>
                <w:color w:val="000000"/>
                <w:sz w:val="14"/>
                <w:szCs w:val="14"/>
                <w:lang w:eastAsia="es-CR"/>
              </w:rPr>
            </w:pPr>
            <w:r w:rsidRPr="00A357C5">
              <w:rPr>
                <w:rFonts w:ascii="Arial" w:eastAsia="Times New Roman" w:hAnsi="Arial" w:cs="Arial"/>
                <w:b/>
                <w:bCs/>
                <w:color w:val="000000"/>
                <w:sz w:val="14"/>
                <w:szCs w:val="14"/>
                <w:lang w:eastAsia="es-CR"/>
              </w:rPr>
              <w:t>PRESUPUESTO APROBADO</w:t>
            </w:r>
          </w:p>
        </w:tc>
        <w:tc>
          <w:tcPr>
            <w:tcW w:w="1560" w:type="dxa"/>
            <w:tcBorders>
              <w:top w:val="single" w:sz="4" w:space="0" w:color="auto"/>
              <w:left w:val="nil"/>
              <w:bottom w:val="single" w:sz="4" w:space="0" w:color="auto"/>
              <w:right w:val="single" w:sz="4" w:space="0" w:color="auto"/>
            </w:tcBorders>
            <w:shd w:val="clear" w:color="000000" w:fill="00B050"/>
            <w:vAlign w:val="center"/>
            <w:hideMark/>
          </w:tcPr>
          <w:p w:rsidR="00A357C5" w:rsidRPr="00A357C5" w:rsidRDefault="00A357C5" w:rsidP="00A357C5">
            <w:pPr>
              <w:spacing w:after="0" w:line="240" w:lineRule="auto"/>
              <w:jc w:val="center"/>
              <w:rPr>
                <w:rFonts w:ascii="Arial" w:eastAsia="Times New Roman" w:hAnsi="Arial" w:cs="Arial"/>
                <w:b/>
                <w:bCs/>
                <w:color w:val="000000"/>
                <w:sz w:val="14"/>
                <w:szCs w:val="14"/>
                <w:lang w:eastAsia="es-CR"/>
              </w:rPr>
            </w:pPr>
            <w:r w:rsidRPr="00A357C5">
              <w:rPr>
                <w:rFonts w:ascii="Arial" w:eastAsia="Times New Roman" w:hAnsi="Arial" w:cs="Arial"/>
                <w:b/>
                <w:bCs/>
                <w:color w:val="000000"/>
                <w:sz w:val="14"/>
                <w:szCs w:val="14"/>
                <w:lang w:eastAsia="es-CR"/>
              </w:rPr>
              <w:t>TOTAL DE EGRESOS I SEMESTRE</w:t>
            </w:r>
          </w:p>
        </w:tc>
        <w:tc>
          <w:tcPr>
            <w:tcW w:w="1275" w:type="dxa"/>
            <w:tcBorders>
              <w:top w:val="single" w:sz="4" w:space="0" w:color="auto"/>
              <w:left w:val="nil"/>
              <w:bottom w:val="single" w:sz="4" w:space="0" w:color="auto"/>
              <w:right w:val="single" w:sz="4" w:space="0" w:color="auto"/>
            </w:tcBorders>
            <w:shd w:val="clear" w:color="000000" w:fill="00B050"/>
            <w:vAlign w:val="center"/>
            <w:hideMark/>
          </w:tcPr>
          <w:p w:rsidR="00A357C5" w:rsidRPr="00A357C5" w:rsidRDefault="00A357C5" w:rsidP="00A357C5">
            <w:pPr>
              <w:spacing w:after="0" w:line="240" w:lineRule="auto"/>
              <w:jc w:val="center"/>
              <w:rPr>
                <w:rFonts w:ascii="Arial" w:eastAsia="Times New Roman" w:hAnsi="Arial" w:cs="Arial"/>
                <w:b/>
                <w:bCs/>
                <w:color w:val="000000"/>
                <w:sz w:val="14"/>
                <w:szCs w:val="14"/>
                <w:lang w:eastAsia="es-CR"/>
              </w:rPr>
            </w:pPr>
            <w:r w:rsidRPr="00A357C5">
              <w:rPr>
                <w:rFonts w:ascii="Arial" w:eastAsia="Times New Roman" w:hAnsi="Arial" w:cs="Arial"/>
                <w:b/>
                <w:bCs/>
                <w:color w:val="000000"/>
                <w:sz w:val="14"/>
                <w:szCs w:val="14"/>
                <w:lang w:eastAsia="es-CR"/>
              </w:rPr>
              <w:t>TOTAL DE EGRESOS II  SEMESTRE</w:t>
            </w:r>
          </w:p>
        </w:tc>
        <w:tc>
          <w:tcPr>
            <w:tcW w:w="1418" w:type="dxa"/>
            <w:tcBorders>
              <w:top w:val="single" w:sz="4" w:space="0" w:color="auto"/>
              <w:left w:val="nil"/>
              <w:bottom w:val="single" w:sz="4" w:space="0" w:color="auto"/>
              <w:right w:val="single" w:sz="4" w:space="0" w:color="auto"/>
            </w:tcBorders>
            <w:shd w:val="clear" w:color="000000" w:fill="00B050"/>
            <w:vAlign w:val="center"/>
            <w:hideMark/>
          </w:tcPr>
          <w:p w:rsidR="00A357C5" w:rsidRPr="00A357C5" w:rsidRDefault="00A357C5" w:rsidP="00A357C5">
            <w:pPr>
              <w:spacing w:after="0" w:line="240" w:lineRule="auto"/>
              <w:jc w:val="center"/>
              <w:rPr>
                <w:rFonts w:ascii="Arial" w:eastAsia="Times New Roman" w:hAnsi="Arial" w:cs="Arial"/>
                <w:b/>
                <w:bCs/>
                <w:color w:val="000000"/>
                <w:sz w:val="14"/>
                <w:szCs w:val="14"/>
                <w:lang w:eastAsia="es-CR"/>
              </w:rPr>
            </w:pPr>
            <w:r w:rsidRPr="00A357C5">
              <w:rPr>
                <w:rFonts w:ascii="Arial" w:eastAsia="Times New Roman" w:hAnsi="Arial" w:cs="Arial"/>
                <w:b/>
                <w:bCs/>
                <w:color w:val="000000"/>
                <w:sz w:val="14"/>
                <w:szCs w:val="14"/>
                <w:lang w:eastAsia="es-CR"/>
              </w:rPr>
              <w:t>TOTAL EGRESOS REALES</w:t>
            </w:r>
          </w:p>
        </w:tc>
        <w:tc>
          <w:tcPr>
            <w:tcW w:w="992" w:type="dxa"/>
            <w:tcBorders>
              <w:top w:val="single" w:sz="4" w:space="0" w:color="auto"/>
              <w:left w:val="nil"/>
              <w:bottom w:val="single" w:sz="4" w:space="0" w:color="auto"/>
              <w:right w:val="single" w:sz="4" w:space="0" w:color="auto"/>
            </w:tcBorders>
            <w:shd w:val="clear" w:color="000000" w:fill="00B050"/>
            <w:vAlign w:val="center"/>
            <w:hideMark/>
          </w:tcPr>
          <w:p w:rsidR="00A357C5" w:rsidRPr="00A357C5" w:rsidRDefault="00A357C5" w:rsidP="00A357C5">
            <w:pPr>
              <w:spacing w:after="0" w:line="240" w:lineRule="auto"/>
              <w:jc w:val="center"/>
              <w:rPr>
                <w:rFonts w:ascii="Arial" w:eastAsia="Times New Roman" w:hAnsi="Arial" w:cs="Arial"/>
                <w:b/>
                <w:bCs/>
                <w:color w:val="000000"/>
                <w:sz w:val="14"/>
                <w:szCs w:val="14"/>
                <w:lang w:eastAsia="es-CR"/>
              </w:rPr>
            </w:pPr>
            <w:r w:rsidRPr="00A357C5">
              <w:rPr>
                <w:rFonts w:ascii="Arial" w:eastAsia="Times New Roman" w:hAnsi="Arial" w:cs="Arial"/>
                <w:b/>
                <w:bCs/>
                <w:color w:val="000000"/>
                <w:sz w:val="14"/>
                <w:szCs w:val="14"/>
                <w:lang w:eastAsia="es-CR"/>
              </w:rPr>
              <w:t>% EJECUCIÓN</w:t>
            </w:r>
          </w:p>
        </w:tc>
      </w:tr>
      <w:tr w:rsidR="00A357C5" w:rsidRPr="00A357C5" w:rsidTr="00A357C5">
        <w:trPr>
          <w:trHeight w:val="300"/>
          <w:jc w:val="center"/>
        </w:trPr>
        <w:tc>
          <w:tcPr>
            <w:tcW w:w="993" w:type="dxa"/>
            <w:gridSpan w:val="2"/>
            <w:tcBorders>
              <w:top w:val="nil"/>
              <w:left w:val="single" w:sz="4" w:space="0" w:color="auto"/>
              <w:bottom w:val="single" w:sz="4" w:space="0" w:color="auto"/>
              <w:right w:val="single" w:sz="4" w:space="0" w:color="auto"/>
            </w:tcBorders>
            <w:shd w:val="clear" w:color="000000" w:fill="00B050"/>
            <w:noWrap/>
            <w:vAlign w:val="center"/>
            <w:hideMark/>
          </w:tcPr>
          <w:p w:rsidR="00A357C5" w:rsidRPr="00A357C5" w:rsidRDefault="00A357C5" w:rsidP="00A357C5">
            <w:pPr>
              <w:spacing w:after="0" w:line="240" w:lineRule="auto"/>
              <w:rPr>
                <w:rFonts w:ascii="Arial" w:eastAsia="Times New Roman" w:hAnsi="Arial" w:cs="Arial"/>
                <w:b/>
                <w:bCs/>
                <w:color w:val="000000"/>
                <w:sz w:val="14"/>
                <w:szCs w:val="14"/>
                <w:lang w:eastAsia="es-CR"/>
              </w:rPr>
            </w:pPr>
            <w:r w:rsidRPr="00A357C5">
              <w:rPr>
                <w:rFonts w:ascii="Arial" w:eastAsia="Times New Roman" w:hAnsi="Arial" w:cs="Arial"/>
                <w:b/>
                <w:bCs/>
                <w:color w:val="000000"/>
                <w:sz w:val="14"/>
                <w:szCs w:val="14"/>
                <w:lang w:eastAsia="es-CR"/>
              </w:rPr>
              <w:t>6</w:t>
            </w:r>
          </w:p>
        </w:tc>
        <w:tc>
          <w:tcPr>
            <w:tcW w:w="1985" w:type="dxa"/>
            <w:tcBorders>
              <w:top w:val="nil"/>
              <w:left w:val="nil"/>
              <w:bottom w:val="single" w:sz="4" w:space="0" w:color="auto"/>
              <w:right w:val="single" w:sz="4" w:space="0" w:color="auto"/>
            </w:tcBorders>
            <w:shd w:val="clear" w:color="000000" w:fill="00B050"/>
            <w:noWrap/>
            <w:vAlign w:val="center"/>
            <w:hideMark/>
          </w:tcPr>
          <w:p w:rsidR="00A357C5" w:rsidRPr="00A357C5" w:rsidRDefault="00A357C5" w:rsidP="00A357C5">
            <w:pPr>
              <w:spacing w:after="0" w:line="240" w:lineRule="auto"/>
              <w:rPr>
                <w:rFonts w:ascii="Arial" w:eastAsia="Times New Roman" w:hAnsi="Arial" w:cs="Arial"/>
                <w:b/>
                <w:bCs/>
                <w:sz w:val="14"/>
                <w:szCs w:val="14"/>
                <w:lang w:eastAsia="es-CR"/>
              </w:rPr>
            </w:pPr>
            <w:r w:rsidRPr="00A357C5">
              <w:rPr>
                <w:rFonts w:ascii="Arial" w:eastAsia="Times New Roman" w:hAnsi="Arial" w:cs="Arial"/>
                <w:b/>
                <w:bCs/>
                <w:sz w:val="14"/>
                <w:szCs w:val="14"/>
                <w:lang w:eastAsia="es-CR"/>
              </w:rPr>
              <w:t>Transferencias Corrientes</w:t>
            </w:r>
          </w:p>
        </w:tc>
        <w:tc>
          <w:tcPr>
            <w:tcW w:w="1275" w:type="dxa"/>
            <w:tcBorders>
              <w:top w:val="nil"/>
              <w:left w:val="nil"/>
              <w:bottom w:val="single" w:sz="4" w:space="0" w:color="auto"/>
              <w:right w:val="single" w:sz="4" w:space="0" w:color="auto"/>
            </w:tcBorders>
            <w:shd w:val="clear" w:color="000000" w:fill="00B050"/>
            <w:noWrap/>
            <w:vAlign w:val="center"/>
            <w:hideMark/>
          </w:tcPr>
          <w:p w:rsidR="00A357C5" w:rsidRPr="00A357C5" w:rsidRDefault="00A357C5" w:rsidP="00A357C5">
            <w:pPr>
              <w:spacing w:after="0" w:line="240" w:lineRule="auto"/>
              <w:rPr>
                <w:rFonts w:ascii="Arial" w:eastAsia="Times New Roman" w:hAnsi="Arial" w:cs="Arial"/>
                <w:b/>
                <w:bCs/>
                <w:sz w:val="14"/>
                <w:szCs w:val="14"/>
                <w:lang w:eastAsia="es-CR"/>
              </w:rPr>
            </w:pPr>
            <w:r w:rsidRPr="00A357C5">
              <w:rPr>
                <w:rFonts w:ascii="Arial" w:eastAsia="Times New Roman" w:hAnsi="Arial" w:cs="Arial"/>
                <w:b/>
                <w:bCs/>
                <w:sz w:val="14"/>
                <w:szCs w:val="14"/>
                <w:lang w:eastAsia="es-CR"/>
              </w:rPr>
              <w:t xml:space="preserve">                  73.105.826 </w:t>
            </w:r>
          </w:p>
        </w:tc>
        <w:tc>
          <w:tcPr>
            <w:tcW w:w="1560" w:type="dxa"/>
            <w:tcBorders>
              <w:top w:val="nil"/>
              <w:left w:val="nil"/>
              <w:bottom w:val="single" w:sz="4" w:space="0" w:color="auto"/>
              <w:right w:val="single" w:sz="4" w:space="0" w:color="auto"/>
            </w:tcBorders>
            <w:shd w:val="clear" w:color="000000" w:fill="00B050"/>
            <w:noWrap/>
            <w:vAlign w:val="center"/>
            <w:hideMark/>
          </w:tcPr>
          <w:p w:rsidR="00A357C5" w:rsidRPr="00A357C5" w:rsidRDefault="00A357C5" w:rsidP="00A357C5">
            <w:pPr>
              <w:spacing w:after="0" w:line="240" w:lineRule="auto"/>
              <w:jc w:val="right"/>
              <w:rPr>
                <w:rFonts w:ascii="Arial" w:eastAsia="Times New Roman" w:hAnsi="Arial" w:cs="Arial"/>
                <w:b/>
                <w:bCs/>
                <w:sz w:val="14"/>
                <w:szCs w:val="14"/>
                <w:lang w:eastAsia="es-CR"/>
              </w:rPr>
            </w:pPr>
            <w:r w:rsidRPr="00A357C5">
              <w:rPr>
                <w:rFonts w:ascii="Arial" w:eastAsia="Times New Roman" w:hAnsi="Arial" w:cs="Arial"/>
                <w:b/>
                <w:bCs/>
                <w:sz w:val="14"/>
                <w:szCs w:val="14"/>
                <w:lang w:eastAsia="es-CR"/>
              </w:rPr>
              <w:t xml:space="preserve">                        651.301 </w:t>
            </w:r>
          </w:p>
        </w:tc>
        <w:tc>
          <w:tcPr>
            <w:tcW w:w="1275" w:type="dxa"/>
            <w:tcBorders>
              <w:top w:val="nil"/>
              <w:left w:val="nil"/>
              <w:bottom w:val="single" w:sz="4" w:space="0" w:color="auto"/>
              <w:right w:val="single" w:sz="4" w:space="0" w:color="auto"/>
            </w:tcBorders>
            <w:shd w:val="clear" w:color="000000" w:fill="00B050"/>
            <w:noWrap/>
            <w:vAlign w:val="center"/>
            <w:hideMark/>
          </w:tcPr>
          <w:p w:rsidR="00A357C5" w:rsidRPr="00A357C5" w:rsidRDefault="00A357C5" w:rsidP="00A357C5">
            <w:pPr>
              <w:spacing w:after="0" w:line="240" w:lineRule="auto"/>
              <w:jc w:val="right"/>
              <w:rPr>
                <w:rFonts w:ascii="Arial" w:eastAsia="Times New Roman" w:hAnsi="Arial" w:cs="Arial"/>
                <w:b/>
                <w:bCs/>
                <w:sz w:val="14"/>
                <w:szCs w:val="14"/>
                <w:lang w:eastAsia="es-CR"/>
              </w:rPr>
            </w:pPr>
            <w:r w:rsidRPr="00A357C5">
              <w:rPr>
                <w:rFonts w:ascii="Arial" w:eastAsia="Times New Roman" w:hAnsi="Arial" w:cs="Arial"/>
                <w:b/>
                <w:bCs/>
                <w:sz w:val="14"/>
                <w:szCs w:val="14"/>
                <w:lang w:eastAsia="es-CR"/>
              </w:rPr>
              <w:t xml:space="preserve">                        227.243 </w:t>
            </w:r>
          </w:p>
        </w:tc>
        <w:tc>
          <w:tcPr>
            <w:tcW w:w="1418" w:type="dxa"/>
            <w:tcBorders>
              <w:top w:val="nil"/>
              <w:left w:val="nil"/>
              <w:bottom w:val="single" w:sz="4" w:space="0" w:color="auto"/>
              <w:right w:val="single" w:sz="4" w:space="0" w:color="auto"/>
            </w:tcBorders>
            <w:shd w:val="clear" w:color="000000" w:fill="00B050"/>
            <w:noWrap/>
            <w:vAlign w:val="center"/>
            <w:hideMark/>
          </w:tcPr>
          <w:p w:rsidR="00A357C5" w:rsidRPr="00A357C5" w:rsidRDefault="00A357C5" w:rsidP="00A357C5">
            <w:pPr>
              <w:spacing w:after="0" w:line="240" w:lineRule="auto"/>
              <w:jc w:val="right"/>
              <w:rPr>
                <w:rFonts w:ascii="Arial" w:eastAsia="Times New Roman" w:hAnsi="Arial" w:cs="Arial"/>
                <w:b/>
                <w:bCs/>
                <w:sz w:val="14"/>
                <w:szCs w:val="14"/>
                <w:lang w:eastAsia="es-CR"/>
              </w:rPr>
            </w:pPr>
            <w:r w:rsidRPr="00A357C5">
              <w:rPr>
                <w:rFonts w:ascii="Arial" w:eastAsia="Times New Roman" w:hAnsi="Arial" w:cs="Arial"/>
                <w:b/>
                <w:bCs/>
                <w:sz w:val="14"/>
                <w:szCs w:val="14"/>
                <w:lang w:eastAsia="es-CR"/>
              </w:rPr>
              <w:t xml:space="preserve">                     878.544 </w:t>
            </w:r>
          </w:p>
        </w:tc>
        <w:tc>
          <w:tcPr>
            <w:tcW w:w="992" w:type="dxa"/>
            <w:tcBorders>
              <w:top w:val="nil"/>
              <w:left w:val="nil"/>
              <w:bottom w:val="single" w:sz="4" w:space="0" w:color="auto"/>
              <w:right w:val="single" w:sz="4" w:space="0" w:color="auto"/>
            </w:tcBorders>
            <w:shd w:val="clear" w:color="000000" w:fill="00B050"/>
            <w:noWrap/>
            <w:vAlign w:val="bottom"/>
            <w:hideMark/>
          </w:tcPr>
          <w:p w:rsidR="00A357C5" w:rsidRPr="00A357C5" w:rsidRDefault="00A357C5" w:rsidP="00A357C5">
            <w:pPr>
              <w:spacing w:after="0" w:line="240" w:lineRule="auto"/>
              <w:jc w:val="right"/>
              <w:rPr>
                <w:rFonts w:ascii="Arial" w:eastAsia="Times New Roman" w:hAnsi="Arial" w:cs="Arial"/>
                <w:sz w:val="14"/>
                <w:szCs w:val="14"/>
                <w:lang w:eastAsia="es-CR"/>
              </w:rPr>
            </w:pPr>
            <w:r w:rsidRPr="00A357C5">
              <w:rPr>
                <w:rFonts w:ascii="Arial" w:eastAsia="Times New Roman" w:hAnsi="Arial" w:cs="Arial"/>
                <w:sz w:val="14"/>
                <w:szCs w:val="14"/>
                <w:lang w:eastAsia="es-CR"/>
              </w:rPr>
              <w:t>1%</w:t>
            </w:r>
          </w:p>
        </w:tc>
      </w:tr>
      <w:tr w:rsidR="00A357C5" w:rsidRPr="00A357C5" w:rsidTr="00A357C5">
        <w:trPr>
          <w:trHeight w:val="300"/>
          <w:jc w:val="center"/>
        </w:trPr>
        <w:tc>
          <w:tcPr>
            <w:tcW w:w="99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A357C5" w:rsidRPr="00A357C5" w:rsidRDefault="00A357C5" w:rsidP="00A357C5">
            <w:pPr>
              <w:spacing w:after="0" w:line="240" w:lineRule="auto"/>
              <w:rPr>
                <w:rFonts w:ascii="Arial" w:eastAsia="Times New Roman" w:hAnsi="Arial" w:cs="Arial"/>
                <w:color w:val="000000"/>
                <w:sz w:val="14"/>
                <w:szCs w:val="14"/>
                <w:lang w:eastAsia="es-CR"/>
              </w:rPr>
            </w:pPr>
            <w:r w:rsidRPr="00A357C5">
              <w:rPr>
                <w:rFonts w:ascii="Arial" w:eastAsia="Times New Roman" w:hAnsi="Arial" w:cs="Arial"/>
                <w:color w:val="000000"/>
                <w:sz w:val="14"/>
                <w:szCs w:val="14"/>
                <w:lang w:eastAsia="es-CR"/>
              </w:rPr>
              <w:t>6.02.99</w:t>
            </w:r>
          </w:p>
        </w:tc>
        <w:tc>
          <w:tcPr>
            <w:tcW w:w="1985" w:type="dxa"/>
            <w:tcBorders>
              <w:top w:val="nil"/>
              <w:left w:val="nil"/>
              <w:bottom w:val="single" w:sz="4" w:space="0" w:color="auto"/>
              <w:right w:val="single" w:sz="4" w:space="0" w:color="auto"/>
            </w:tcBorders>
            <w:shd w:val="clear" w:color="000000" w:fill="FFFFFF"/>
            <w:noWrap/>
            <w:vAlign w:val="center"/>
            <w:hideMark/>
          </w:tcPr>
          <w:p w:rsidR="00A357C5" w:rsidRPr="00A357C5" w:rsidRDefault="00A357C5" w:rsidP="00A357C5">
            <w:pPr>
              <w:spacing w:after="0" w:line="240" w:lineRule="auto"/>
              <w:rPr>
                <w:rFonts w:ascii="Arial" w:eastAsia="Times New Roman" w:hAnsi="Arial" w:cs="Arial"/>
                <w:sz w:val="14"/>
                <w:szCs w:val="14"/>
                <w:lang w:eastAsia="es-CR"/>
              </w:rPr>
            </w:pPr>
            <w:r w:rsidRPr="00A357C5">
              <w:rPr>
                <w:rFonts w:ascii="Arial" w:eastAsia="Times New Roman" w:hAnsi="Arial" w:cs="Arial"/>
                <w:sz w:val="14"/>
                <w:szCs w:val="14"/>
                <w:lang w:eastAsia="es-CR"/>
              </w:rPr>
              <w:t>Otras transferencias a personas</w:t>
            </w:r>
          </w:p>
        </w:tc>
        <w:tc>
          <w:tcPr>
            <w:tcW w:w="1275" w:type="dxa"/>
            <w:tcBorders>
              <w:top w:val="nil"/>
              <w:left w:val="nil"/>
              <w:bottom w:val="single" w:sz="4" w:space="0" w:color="auto"/>
              <w:right w:val="single" w:sz="4" w:space="0" w:color="auto"/>
            </w:tcBorders>
            <w:shd w:val="clear" w:color="000000" w:fill="FFFFFF"/>
            <w:noWrap/>
            <w:vAlign w:val="center"/>
            <w:hideMark/>
          </w:tcPr>
          <w:p w:rsidR="00A357C5" w:rsidRPr="00A357C5" w:rsidRDefault="00A357C5" w:rsidP="00A357C5">
            <w:pPr>
              <w:spacing w:after="0" w:line="240" w:lineRule="auto"/>
              <w:jc w:val="right"/>
              <w:rPr>
                <w:rFonts w:ascii="Arial" w:eastAsia="Times New Roman" w:hAnsi="Arial" w:cs="Arial"/>
                <w:sz w:val="14"/>
                <w:szCs w:val="14"/>
                <w:lang w:eastAsia="es-CR"/>
              </w:rPr>
            </w:pPr>
            <w:r w:rsidRPr="00A357C5">
              <w:rPr>
                <w:rFonts w:ascii="Arial" w:eastAsia="Times New Roman" w:hAnsi="Arial" w:cs="Arial"/>
                <w:sz w:val="14"/>
                <w:szCs w:val="14"/>
                <w:lang w:eastAsia="es-CR"/>
              </w:rPr>
              <w:t>450.000</w:t>
            </w:r>
          </w:p>
        </w:tc>
        <w:tc>
          <w:tcPr>
            <w:tcW w:w="1560" w:type="dxa"/>
            <w:tcBorders>
              <w:top w:val="nil"/>
              <w:left w:val="nil"/>
              <w:bottom w:val="single" w:sz="4" w:space="0" w:color="auto"/>
              <w:right w:val="single" w:sz="4" w:space="0" w:color="auto"/>
            </w:tcBorders>
            <w:shd w:val="clear" w:color="000000" w:fill="FFFFFF"/>
            <w:noWrap/>
            <w:vAlign w:val="center"/>
            <w:hideMark/>
          </w:tcPr>
          <w:p w:rsidR="00A357C5" w:rsidRPr="00A357C5" w:rsidRDefault="00A357C5" w:rsidP="00A357C5">
            <w:pPr>
              <w:spacing w:after="0" w:line="240" w:lineRule="auto"/>
              <w:jc w:val="right"/>
              <w:rPr>
                <w:rFonts w:ascii="Arial" w:eastAsia="Times New Roman" w:hAnsi="Arial" w:cs="Arial"/>
                <w:sz w:val="14"/>
                <w:szCs w:val="14"/>
                <w:lang w:eastAsia="es-CR"/>
              </w:rPr>
            </w:pPr>
            <w:r w:rsidRPr="00A357C5">
              <w:rPr>
                <w:rFonts w:ascii="Arial" w:eastAsia="Times New Roman" w:hAnsi="Arial" w:cs="Arial"/>
                <w:sz w:val="14"/>
                <w:szCs w:val="14"/>
                <w:lang w:eastAsia="es-CR"/>
              </w:rPr>
              <w:t>450.000</w:t>
            </w:r>
          </w:p>
        </w:tc>
        <w:tc>
          <w:tcPr>
            <w:tcW w:w="1275" w:type="dxa"/>
            <w:tcBorders>
              <w:top w:val="nil"/>
              <w:left w:val="nil"/>
              <w:bottom w:val="single" w:sz="4" w:space="0" w:color="auto"/>
              <w:right w:val="single" w:sz="4" w:space="0" w:color="auto"/>
            </w:tcBorders>
            <w:shd w:val="clear" w:color="auto" w:fill="auto"/>
            <w:noWrap/>
            <w:vAlign w:val="bottom"/>
            <w:hideMark/>
          </w:tcPr>
          <w:p w:rsidR="00A357C5" w:rsidRPr="00A357C5" w:rsidRDefault="00A357C5" w:rsidP="00A357C5">
            <w:pPr>
              <w:spacing w:after="0" w:line="240" w:lineRule="auto"/>
              <w:jc w:val="right"/>
              <w:rPr>
                <w:rFonts w:ascii="Arial" w:eastAsia="Times New Roman" w:hAnsi="Arial" w:cs="Arial"/>
                <w:sz w:val="14"/>
                <w:szCs w:val="14"/>
                <w:lang w:eastAsia="es-CR"/>
              </w:rPr>
            </w:pPr>
            <w:r w:rsidRPr="00A357C5">
              <w:rPr>
                <w:rFonts w:ascii="Arial" w:eastAsia="Times New Roman" w:hAnsi="Arial" w:cs="Arial"/>
                <w:sz w:val="14"/>
                <w:szCs w:val="14"/>
                <w:lang w:eastAsia="es-CR"/>
              </w:rPr>
              <w:t xml:space="preserve">                                    -   </w:t>
            </w:r>
          </w:p>
        </w:tc>
        <w:tc>
          <w:tcPr>
            <w:tcW w:w="1418" w:type="dxa"/>
            <w:tcBorders>
              <w:top w:val="nil"/>
              <w:left w:val="nil"/>
              <w:bottom w:val="single" w:sz="4" w:space="0" w:color="auto"/>
              <w:right w:val="single" w:sz="4" w:space="0" w:color="auto"/>
            </w:tcBorders>
            <w:shd w:val="clear" w:color="auto" w:fill="auto"/>
            <w:noWrap/>
            <w:vAlign w:val="bottom"/>
            <w:hideMark/>
          </w:tcPr>
          <w:p w:rsidR="00A357C5" w:rsidRPr="00A357C5" w:rsidRDefault="00A357C5" w:rsidP="00A357C5">
            <w:pPr>
              <w:spacing w:after="0" w:line="240" w:lineRule="auto"/>
              <w:jc w:val="right"/>
              <w:rPr>
                <w:rFonts w:ascii="Arial" w:eastAsia="Times New Roman" w:hAnsi="Arial" w:cs="Arial"/>
                <w:sz w:val="14"/>
                <w:szCs w:val="14"/>
                <w:lang w:eastAsia="es-CR"/>
              </w:rPr>
            </w:pPr>
            <w:r w:rsidRPr="00A357C5">
              <w:rPr>
                <w:rFonts w:ascii="Arial" w:eastAsia="Times New Roman" w:hAnsi="Arial" w:cs="Arial"/>
                <w:sz w:val="14"/>
                <w:szCs w:val="14"/>
                <w:lang w:eastAsia="es-CR"/>
              </w:rPr>
              <w:t xml:space="preserve">                     450.000 </w:t>
            </w:r>
          </w:p>
        </w:tc>
        <w:tc>
          <w:tcPr>
            <w:tcW w:w="992" w:type="dxa"/>
            <w:tcBorders>
              <w:top w:val="nil"/>
              <w:left w:val="nil"/>
              <w:bottom w:val="single" w:sz="4" w:space="0" w:color="auto"/>
              <w:right w:val="single" w:sz="4" w:space="0" w:color="auto"/>
            </w:tcBorders>
            <w:shd w:val="clear" w:color="auto" w:fill="auto"/>
            <w:noWrap/>
            <w:vAlign w:val="bottom"/>
            <w:hideMark/>
          </w:tcPr>
          <w:p w:rsidR="00A357C5" w:rsidRPr="00A357C5" w:rsidRDefault="00A357C5" w:rsidP="00A357C5">
            <w:pPr>
              <w:spacing w:after="0" w:line="240" w:lineRule="auto"/>
              <w:jc w:val="right"/>
              <w:rPr>
                <w:rFonts w:ascii="Arial" w:eastAsia="Times New Roman" w:hAnsi="Arial" w:cs="Arial"/>
                <w:sz w:val="14"/>
                <w:szCs w:val="14"/>
                <w:lang w:eastAsia="es-CR"/>
              </w:rPr>
            </w:pPr>
            <w:r w:rsidRPr="00A357C5">
              <w:rPr>
                <w:rFonts w:ascii="Arial" w:eastAsia="Times New Roman" w:hAnsi="Arial" w:cs="Arial"/>
                <w:sz w:val="14"/>
                <w:szCs w:val="14"/>
                <w:lang w:eastAsia="es-CR"/>
              </w:rPr>
              <w:t>100%</w:t>
            </w:r>
          </w:p>
        </w:tc>
      </w:tr>
      <w:tr w:rsidR="00A357C5" w:rsidRPr="00A357C5" w:rsidTr="00A357C5">
        <w:trPr>
          <w:trHeight w:val="300"/>
          <w:jc w:val="center"/>
        </w:trPr>
        <w:tc>
          <w:tcPr>
            <w:tcW w:w="99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A357C5" w:rsidRPr="00A357C5" w:rsidRDefault="00A357C5" w:rsidP="00A357C5">
            <w:pPr>
              <w:spacing w:after="0" w:line="240" w:lineRule="auto"/>
              <w:rPr>
                <w:rFonts w:ascii="Arial" w:eastAsia="Times New Roman" w:hAnsi="Arial" w:cs="Arial"/>
                <w:color w:val="000000"/>
                <w:sz w:val="14"/>
                <w:szCs w:val="14"/>
                <w:lang w:eastAsia="es-CR"/>
              </w:rPr>
            </w:pPr>
            <w:r w:rsidRPr="00A357C5">
              <w:rPr>
                <w:rFonts w:ascii="Arial" w:eastAsia="Times New Roman" w:hAnsi="Arial" w:cs="Arial"/>
                <w:color w:val="000000"/>
                <w:sz w:val="14"/>
                <w:szCs w:val="14"/>
                <w:lang w:eastAsia="es-CR"/>
              </w:rPr>
              <w:t>6.03.01</w:t>
            </w:r>
          </w:p>
        </w:tc>
        <w:tc>
          <w:tcPr>
            <w:tcW w:w="1985" w:type="dxa"/>
            <w:tcBorders>
              <w:top w:val="nil"/>
              <w:left w:val="nil"/>
              <w:bottom w:val="single" w:sz="4" w:space="0" w:color="auto"/>
              <w:right w:val="single" w:sz="4" w:space="0" w:color="auto"/>
            </w:tcBorders>
            <w:shd w:val="clear" w:color="000000" w:fill="FFFFFF"/>
            <w:noWrap/>
            <w:vAlign w:val="center"/>
            <w:hideMark/>
          </w:tcPr>
          <w:p w:rsidR="00A357C5" w:rsidRPr="00A357C5" w:rsidRDefault="00A357C5" w:rsidP="00A357C5">
            <w:pPr>
              <w:spacing w:after="0" w:line="240" w:lineRule="auto"/>
              <w:rPr>
                <w:rFonts w:ascii="Arial" w:eastAsia="Times New Roman" w:hAnsi="Arial" w:cs="Arial"/>
                <w:sz w:val="14"/>
                <w:szCs w:val="14"/>
                <w:lang w:eastAsia="es-CR"/>
              </w:rPr>
            </w:pPr>
            <w:r w:rsidRPr="00A357C5">
              <w:rPr>
                <w:rFonts w:ascii="Arial" w:eastAsia="Times New Roman" w:hAnsi="Arial" w:cs="Arial"/>
                <w:sz w:val="14"/>
                <w:szCs w:val="14"/>
                <w:lang w:eastAsia="es-CR"/>
              </w:rPr>
              <w:t>Prestaciones Legales</w:t>
            </w:r>
          </w:p>
        </w:tc>
        <w:tc>
          <w:tcPr>
            <w:tcW w:w="1275" w:type="dxa"/>
            <w:tcBorders>
              <w:top w:val="nil"/>
              <w:left w:val="nil"/>
              <w:bottom w:val="single" w:sz="4" w:space="0" w:color="auto"/>
              <w:right w:val="single" w:sz="4" w:space="0" w:color="auto"/>
            </w:tcBorders>
            <w:shd w:val="clear" w:color="000000" w:fill="FFFFFF"/>
            <w:noWrap/>
            <w:vAlign w:val="center"/>
            <w:hideMark/>
          </w:tcPr>
          <w:p w:rsidR="00A357C5" w:rsidRPr="00A357C5" w:rsidRDefault="00A357C5" w:rsidP="00A357C5">
            <w:pPr>
              <w:spacing w:after="0" w:line="240" w:lineRule="auto"/>
              <w:jc w:val="right"/>
              <w:rPr>
                <w:rFonts w:ascii="Arial" w:eastAsia="Times New Roman" w:hAnsi="Arial" w:cs="Arial"/>
                <w:sz w:val="14"/>
                <w:szCs w:val="14"/>
                <w:lang w:eastAsia="es-CR"/>
              </w:rPr>
            </w:pPr>
            <w:r w:rsidRPr="00A357C5">
              <w:rPr>
                <w:rFonts w:ascii="Arial" w:eastAsia="Times New Roman" w:hAnsi="Arial" w:cs="Arial"/>
                <w:sz w:val="14"/>
                <w:szCs w:val="14"/>
                <w:lang w:eastAsia="es-CR"/>
              </w:rPr>
              <w:t>36.000.000</w:t>
            </w:r>
          </w:p>
        </w:tc>
        <w:tc>
          <w:tcPr>
            <w:tcW w:w="1560" w:type="dxa"/>
            <w:tcBorders>
              <w:top w:val="nil"/>
              <w:left w:val="nil"/>
              <w:bottom w:val="single" w:sz="4" w:space="0" w:color="auto"/>
              <w:right w:val="single" w:sz="4" w:space="0" w:color="auto"/>
            </w:tcBorders>
            <w:shd w:val="clear" w:color="000000" w:fill="FFFFFF"/>
            <w:noWrap/>
            <w:vAlign w:val="center"/>
            <w:hideMark/>
          </w:tcPr>
          <w:p w:rsidR="00A357C5" w:rsidRPr="00A357C5" w:rsidRDefault="00A357C5" w:rsidP="00A357C5">
            <w:pPr>
              <w:spacing w:after="0" w:line="240" w:lineRule="auto"/>
              <w:jc w:val="right"/>
              <w:rPr>
                <w:rFonts w:ascii="Arial" w:eastAsia="Times New Roman" w:hAnsi="Arial" w:cs="Arial"/>
                <w:sz w:val="14"/>
                <w:szCs w:val="14"/>
                <w:lang w:eastAsia="es-CR"/>
              </w:rPr>
            </w:pPr>
            <w:r w:rsidRPr="00A357C5">
              <w:rPr>
                <w:rFonts w:ascii="Arial" w:eastAsia="Times New Roman" w:hAnsi="Arial" w:cs="Arial"/>
                <w:sz w:val="14"/>
                <w:szCs w:val="14"/>
                <w:lang w:eastAsia="es-CR"/>
              </w:rPr>
              <w:t>173.351</w:t>
            </w:r>
          </w:p>
        </w:tc>
        <w:tc>
          <w:tcPr>
            <w:tcW w:w="1275" w:type="dxa"/>
            <w:tcBorders>
              <w:top w:val="nil"/>
              <w:left w:val="nil"/>
              <w:bottom w:val="single" w:sz="4" w:space="0" w:color="auto"/>
              <w:right w:val="single" w:sz="4" w:space="0" w:color="auto"/>
            </w:tcBorders>
            <w:shd w:val="clear" w:color="auto" w:fill="auto"/>
            <w:noWrap/>
            <w:vAlign w:val="bottom"/>
            <w:hideMark/>
          </w:tcPr>
          <w:p w:rsidR="00A357C5" w:rsidRPr="00A357C5" w:rsidRDefault="00A357C5" w:rsidP="00A357C5">
            <w:pPr>
              <w:spacing w:after="0" w:line="240" w:lineRule="auto"/>
              <w:jc w:val="right"/>
              <w:rPr>
                <w:rFonts w:ascii="Arial" w:eastAsia="Times New Roman" w:hAnsi="Arial" w:cs="Arial"/>
                <w:sz w:val="14"/>
                <w:szCs w:val="14"/>
                <w:lang w:eastAsia="es-CR"/>
              </w:rPr>
            </w:pPr>
            <w:r w:rsidRPr="00A357C5">
              <w:rPr>
                <w:rFonts w:ascii="Arial" w:eastAsia="Times New Roman" w:hAnsi="Arial" w:cs="Arial"/>
                <w:sz w:val="14"/>
                <w:szCs w:val="14"/>
                <w:lang w:eastAsia="es-CR"/>
              </w:rPr>
              <w:t xml:space="preserve">                        200.438 </w:t>
            </w:r>
          </w:p>
        </w:tc>
        <w:tc>
          <w:tcPr>
            <w:tcW w:w="1418" w:type="dxa"/>
            <w:tcBorders>
              <w:top w:val="nil"/>
              <w:left w:val="nil"/>
              <w:bottom w:val="single" w:sz="4" w:space="0" w:color="auto"/>
              <w:right w:val="single" w:sz="4" w:space="0" w:color="auto"/>
            </w:tcBorders>
            <w:shd w:val="clear" w:color="auto" w:fill="auto"/>
            <w:noWrap/>
            <w:vAlign w:val="bottom"/>
            <w:hideMark/>
          </w:tcPr>
          <w:p w:rsidR="00A357C5" w:rsidRPr="00A357C5" w:rsidRDefault="00A357C5" w:rsidP="00A357C5">
            <w:pPr>
              <w:spacing w:after="0" w:line="240" w:lineRule="auto"/>
              <w:jc w:val="right"/>
              <w:rPr>
                <w:rFonts w:ascii="Arial" w:eastAsia="Times New Roman" w:hAnsi="Arial" w:cs="Arial"/>
                <w:sz w:val="14"/>
                <w:szCs w:val="14"/>
                <w:lang w:eastAsia="es-CR"/>
              </w:rPr>
            </w:pPr>
            <w:r w:rsidRPr="00A357C5">
              <w:rPr>
                <w:rFonts w:ascii="Arial" w:eastAsia="Times New Roman" w:hAnsi="Arial" w:cs="Arial"/>
                <w:sz w:val="14"/>
                <w:szCs w:val="14"/>
                <w:lang w:eastAsia="es-CR"/>
              </w:rPr>
              <w:t xml:space="preserve">                     373.789 </w:t>
            </w:r>
          </w:p>
        </w:tc>
        <w:tc>
          <w:tcPr>
            <w:tcW w:w="992" w:type="dxa"/>
            <w:tcBorders>
              <w:top w:val="nil"/>
              <w:left w:val="nil"/>
              <w:bottom w:val="single" w:sz="4" w:space="0" w:color="auto"/>
              <w:right w:val="single" w:sz="4" w:space="0" w:color="auto"/>
            </w:tcBorders>
            <w:shd w:val="clear" w:color="auto" w:fill="auto"/>
            <w:noWrap/>
            <w:vAlign w:val="bottom"/>
            <w:hideMark/>
          </w:tcPr>
          <w:p w:rsidR="00A357C5" w:rsidRPr="00A357C5" w:rsidRDefault="00A357C5" w:rsidP="00A357C5">
            <w:pPr>
              <w:spacing w:after="0" w:line="240" w:lineRule="auto"/>
              <w:jc w:val="right"/>
              <w:rPr>
                <w:rFonts w:ascii="Arial" w:eastAsia="Times New Roman" w:hAnsi="Arial" w:cs="Arial"/>
                <w:sz w:val="14"/>
                <w:szCs w:val="14"/>
                <w:lang w:eastAsia="es-CR"/>
              </w:rPr>
            </w:pPr>
            <w:r w:rsidRPr="00A357C5">
              <w:rPr>
                <w:rFonts w:ascii="Arial" w:eastAsia="Times New Roman" w:hAnsi="Arial" w:cs="Arial"/>
                <w:sz w:val="14"/>
                <w:szCs w:val="14"/>
                <w:lang w:eastAsia="es-CR"/>
              </w:rPr>
              <w:t>1%</w:t>
            </w:r>
          </w:p>
        </w:tc>
      </w:tr>
      <w:tr w:rsidR="00A357C5" w:rsidRPr="00A357C5" w:rsidTr="00A357C5">
        <w:trPr>
          <w:trHeight w:val="300"/>
          <w:jc w:val="center"/>
        </w:trPr>
        <w:tc>
          <w:tcPr>
            <w:tcW w:w="99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A357C5" w:rsidRPr="00A357C5" w:rsidRDefault="00A357C5" w:rsidP="00A357C5">
            <w:pPr>
              <w:spacing w:after="0" w:line="240" w:lineRule="auto"/>
              <w:rPr>
                <w:rFonts w:ascii="Arial" w:eastAsia="Times New Roman" w:hAnsi="Arial" w:cs="Arial"/>
                <w:color w:val="000000"/>
                <w:sz w:val="14"/>
                <w:szCs w:val="14"/>
                <w:lang w:eastAsia="es-CR"/>
              </w:rPr>
            </w:pPr>
            <w:r w:rsidRPr="00A357C5">
              <w:rPr>
                <w:rFonts w:ascii="Arial" w:eastAsia="Times New Roman" w:hAnsi="Arial" w:cs="Arial"/>
                <w:color w:val="000000"/>
                <w:sz w:val="14"/>
                <w:szCs w:val="14"/>
                <w:lang w:eastAsia="es-CR"/>
              </w:rPr>
              <w:t>6.03.99</w:t>
            </w:r>
          </w:p>
        </w:tc>
        <w:tc>
          <w:tcPr>
            <w:tcW w:w="1985" w:type="dxa"/>
            <w:tcBorders>
              <w:top w:val="nil"/>
              <w:left w:val="nil"/>
              <w:bottom w:val="single" w:sz="4" w:space="0" w:color="auto"/>
              <w:right w:val="single" w:sz="4" w:space="0" w:color="auto"/>
            </w:tcBorders>
            <w:shd w:val="clear" w:color="000000" w:fill="FFFFFF"/>
            <w:noWrap/>
            <w:vAlign w:val="center"/>
            <w:hideMark/>
          </w:tcPr>
          <w:p w:rsidR="00A357C5" w:rsidRPr="00A357C5" w:rsidRDefault="00A357C5" w:rsidP="00A357C5">
            <w:pPr>
              <w:spacing w:after="0" w:line="240" w:lineRule="auto"/>
              <w:rPr>
                <w:rFonts w:ascii="Arial" w:eastAsia="Times New Roman" w:hAnsi="Arial" w:cs="Arial"/>
                <w:sz w:val="14"/>
                <w:szCs w:val="14"/>
                <w:lang w:eastAsia="es-CR"/>
              </w:rPr>
            </w:pPr>
            <w:r w:rsidRPr="00A357C5">
              <w:rPr>
                <w:rFonts w:ascii="Arial" w:eastAsia="Times New Roman" w:hAnsi="Arial" w:cs="Arial"/>
                <w:sz w:val="14"/>
                <w:szCs w:val="14"/>
                <w:lang w:eastAsia="es-CR"/>
              </w:rPr>
              <w:t>Otras prestaciones</w:t>
            </w:r>
          </w:p>
        </w:tc>
        <w:tc>
          <w:tcPr>
            <w:tcW w:w="1275" w:type="dxa"/>
            <w:tcBorders>
              <w:top w:val="nil"/>
              <w:left w:val="nil"/>
              <w:bottom w:val="single" w:sz="4" w:space="0" w:color="auto"/>
              <w:right w:val="single" w:sz="4" w:space="0" w:color="auto"/>
            </w:tcBorders>
            <w:shd w:val="clear" w:color="000000" w:fill="FFFFFF"/>
            <w:noWrap/>
            <w:vAlign w:val="center"/>
            <w:hideMark/>
          </w:tcPr>
          <w:p w:rsidR="00A357C5" w:rsidRPr="00A357C5" w:rsidRDefault="00A357C5" w:rsidP="00A357C5">
            <w:pPr>
              <w:spacing w:after="0" w:line="240" w:lineRule="auto"/>
              <w:jc w:val="right"/>
              <w:rPr>
                <w:rFonts w:ascii="Arial" w:eastAsia="Times New Roman" w:hAnsi="Arial" w:cs="Arial"/>
                <w:sz w:val="14"/>
                <w:szCs w:val="14"/>
                <w:lang w:eastAsia="es-CR"/>
              </w:rPr>
            </w:pPr>
            <w:r w:rsidRPr="00A357C5">
              <w:rPr>
                <w:rFonts w:ascii="Arial" w:eastAsia="Times New Roman" w:hAnsi="Arial" w:cs="Arial"/>
                <w:sz w:val="14"/>
                <w:szCs w:val="14"/>
                <w:lang w:eastAsia="es-CR"/>
              </w:rPr>
              <w:t>1.655.826</w:t>
            </w:r>
          </w:p>
        </w:tc>
        <w:tc>
          <w:tcPr>
            <w:tcW w:w="1560" w:type="dxa"/>
            <w:tcBorders>
              <w:top w:val="nil"/>
              <w:left w:val="nil"/>
              <w:bottom w:val="single" w:sz="4" w:space="0" w:color="auto"/>
              <w:right w:val="single" w:sz="4" w:space="0" w:color="auto"/>
            </w:tcBorders>
            <w:shd w:val="clear" w:color="000000" w:fill="FFFFFF"/>
            <w:noWrap/>
            <w:vAlign w:val="center"/>
            <w:hideMark/>
          </w:tcPr>
          <w:p w:rsidR="00A357C5" w:rsidRPr="00A357C5" w:rsidRDefault="00A357C5" w:rsidP="00A357C5">
            <w:pPr>
              <w:spacing w:after="0" w:line="240" w:lineRule="auto"/>
              <w:jc w:val="right"/>
              <w:rPr>
                <w:rFonts w:ascii="Arial" w:eastAsia="Times New Roman" w:hAnsi="Arial" w:cs="Arial"/>
                <w:sz w:val="14"/>
                <w:szCs w:val="14"/>
                <w:lang w:eastAsia="es-CR"/>
              </w:rPr>
            </w:pPr>
            <w:r w:rsidRPr="00A357C5">
              <w:rPr>
                <w:rFonts w:ascii="Arial" w:eastAsia="Times New Roman" w:hAnsi="Arial" w:cs="Arial"/>
                <w:sz w:val="14"/>
                <w:szCs w:val="14"/>
                <w:lang w:eastAsia="es-CR"/>
              </w:rPr>
              <w:t>27.950</w:t>
            </w:r>
          </w:p>
        </w:tc>
        <w:tc>
          <w:tcPr>
            <w:tcW w:w="1275" w:type="dxa"/>
            <w:tcBorders>
              <w:top w:val="nil"/>
              <w:left w:val="nil"/>
              <w:bottom w:val="single" w:sz="4" w:space="0" w:color="auto"/>
              <w:right w:val="single" w:sz="4" w:space="0" w:color="auto"/>
            </w:tcBorders>
            <w:shd w:val="clear" w:color="auto" w:fill="auto"/>
            <w:noWrap/>
            <w:vAlign w:val="bottom"/>
            <w:hideMark/>
          </w:tcPr>
          <w:p w:rsidR="00A357C5" w:rsidRPr="00A357C5" w:rsidRDefault="00A357C5" w:rsidP="00A357C5">
            <w:pPr>
              <w:spacing w:after="0" w:line="240" w:lineRule="auto"/>
              <w:jc w:val="right"/>
              <w:rPr>
                <w:rFonts w:ascii="Arial" w:eastAsia="Times New Roman" w:hAnsi="Arial" w:cs="Arial"/>
                <w:sz w:val="14"/>
                <w:szCs w:val="14"/>
                <w:lang w:eastAsia="es-CR"/>
              </w:rPr>
            </w:pPr>
            <w:r w:rsidRPr="00A357C5">
              <w:rPr>
                <w:rFonts w:ascii="Arial" w:eastAsia="Times New Roman" w:hAnsi="Arial" w:cs="Arial"/>
                <w:sz w:val="14"/>
                <w:szCs w:val="14"/>
                <w:lang w:eastAsia="es-CR"/>
              </w:rPr>
              <w:t xml:space="preserve">                          26.805 </w:t>
            </w:r>
          </w:p>
        </w:tc>
        <w:tc>
          <w:tcPr>
            <w:tcW w:w="1418" w:type="dxa"/>
            <w:tcBorders>
              <w:top w:val="nil"/>
              <w:left w:val="nil"/>
              <w:bottom w:val="single" w:sz="4" w:space="0" w:color="auto"/>
              <w:right w:val="single" w:sz="4" w:space="0" w:color="auto"/>
            </w:tcBorders>
            <w:shd w:val="clear" w:color="auto" w:fill="auto"/>
            <w:noWrap/>
            <w:vAlign w:val="bottom"/>
            <w:hideMark/>
          </w:tcPr>
          <w:p w:rsidR="00A357C5" w:rsidRPr="00A357C5" w:rsidRDefault="00A357C5" w:rsidP="00A357C5">
            <w:pPr>
              <w:spacing w:after="0" w:line="240" w:lineRule="auto"/>
              <w:jc w:val="right"/>
              <w:rPr>
                <w:rFonts w:ascii="Arial" w:eastAsia="Times New Roman" w:hAnsi="Arial" w:cs="Arial"/>
                <w:sz w:val="14"/>
                <w:szCs w:val="14"/>
                <w:lang w:eastAsia="es-CR"/>
              </w:rPr>
            </w:pPr>
            <w:r w:rsidRPr="00A357C5">
              <w:rPr>
                <w:rFonts w:ascii="Arial" w:eastAsia="Times New Roman" w:hAnsi="Arial" w:cs="Arial"/>
                <w:sz w:val="14"/>
                <w:szCs w:val="14"/>
                <w:lang w:eastAsia="es-CR"/>
              </w:rPr>
              <w:t xml:space="preserve">                        54.755 </w:t>
            </w:r>
          </w:p>
        </w:tc>
        <w:tc>
          <w:tcPr>
            <w:tcW w:w="992" w:type="dxa"/>
            <w:tcBorders>
              <w:top w:val="nil"/>
              <w:left w:val="nil"/>
              <w:bottom w:val="single" w:sz="4" w:space="0" w:color="auto"/>
              <w:right w:val="single" w:sz="4" w:space="0" w:color="auto"/>
            </w:tcBorders>
            <w:shd w:val="clear" w:color="auto" w:fill="auto"/>
            <w:noWrap/>
            <w:vAlign w:val="bottom"/>
            <w:hideMark/>
          </w:tcPr>
          <w:p w:rsidR="00A357C5" w:rsidRPr="00A357C5" w:rsidRDefault="00A357C5" w:rsidP="00A357C5">
            <w:pPr>
              <w:spacing w:after="0" w:line="240" w:lineRule="auto"/>
              <w:jc w:val="right"/>
              <w:rPr>
                <w:rFonts w:ascii="Arial" w:eastAsia="Times New Roman" w:hAnsi="Arial" w:cs="Arial"/>
                <w:sz w:val="14"/>
                <w:szCs w:val="14"/>
                <w:lang w:eastAsia="es-CR"/>
              </w:rPr>
            </w:pPr>
            <w:r w:rsidRPr="00A357C5">
              <w:rPr>
                <w:rFonts w:ascii="Arial" w:eastAsia="Times New Roman" w:hAnsi="Arial" w:cs="Arial"/>
                <w:sz w:val="14"/>
                <w:szCs w:val="14"/>
                <w:lang w:eastAsia="es-CR"/>
              </w:rPr>
              <w:t>3%</w:t>
            </w:r>
          </w:p>
        </w:tc>
      </w:tr>
      <w:tr w:rsidR="00A357C5" w:rsidRPr="00A357C5" w:rsidTr="00A357C5">
        <w:trPr>
          <w:trHeight w:val="300"/>
          <w:jc w:val="center"/>
        </w:trPr>
        <w:tc>
          <w:tcPr>
            <w:tcW w:w="99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A357C5" w:rsidRPr="00A357C5" w:rsidRDefault="00A357C5" w:rsidP="00A357C5">
            <w:pPr>
              <w:spacing w:after="0" w:line="240" w:lineRule="auto"/>
              <w:rPr>
                <w:rFonts w:ascii="Arial" w:eastAsia="Times New Roman" w:hAnsi="Arial" w:cs="Arial"/>
                <w:color w:val="000000"/>
                <w:sz w:val="14"/>
                <w:szCs w:val="14"/>
                <w:lang w:eastAsia="es-CR"/>
              </w:rPr>
            </w:pPr>
            <w:r w:rsidRPr="00A357C5">
              <w:rPr>
                <w:rFonts w:ascii="Arial" w:eastAsia="Times New Roman" w:hAnsi="Arial" w:cs="Arial"/>
                <w:color w:val="000000"/>
                <w:sz w:val="14"/>
                <w:szCs w:val="14"/>
                <w:lang w:eastAsia="es-CR"/>
              </w:rPr>
              <w:t>6.06.01</w:t>
            </w:r>
          </w:p>
        </w:tc>
        <w:tc>
          <w:tcPr>
            <w:tcW w:w="1985" w:type="dxa"/>
            <w:tcBorders>
              <w:top w:val="nil"/>
              <w:left w:val="nil"/>
              <w:bottom w:val="single" w:sz="4" w:space="0" w:color="auto"/>
              <w:right w:val="single" w:sz="4" w:space="0" w:color="auto"/>
            </w:tcBorders>
            <w:shd w:val="clear" w:color="000000" w:fill="FFFFFF"/>
            <w:noWrap/>
            <w:vAlign w:val="center"/>
            <w:hideMark/>
          </w:tcPr>
          <w:p w:rsidR="00A357C5" w:rsidRPr="00A357C5" w:rsidRDefault="00A357C5" w:rsidP="00A357C5">
            <w:pPr>
              <w:spacing w:after="0" w:line="240" w:lineRule="auto"/>
              <w:rPr>
                <w:rFonts w:ascii="Arial" w:eastAsia="Times New Roman" w:hAnsi="Arial" w:cs="Arial"/>
                <w:sz w:val="14"/>
                <w:szCs w:val="14"/>
                <w:lang w:eastAsia="es-CR"/>
              </w:rPr>
            </w:pPr>
            <w:r w:rsidRPr="00A357C5">
              <w:rPr>
                <w:rFonts w:ascii="Arial" w:eastAsia="Times New Roman" w:hAnsi="Arial" w:cs="Arial"/>
                <w:sz w:val="14"/>
                <w:szCs w:val="14"/>
                <w:lang w:eastAsia="es-CR"/>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A357C5" w:rsidRPr="00A357C5" w:rsidRDefault="00A357C5" w:rsidP="00A357C5">
            <w:pPr>
              <w:spacing w:after="0" w:line="240" w:lineRule="auto"/>
              <w:jc w:val="right"/>
              <w:rPr>
                <w:rFonts w:ascii="Arial" w:eastAsia="Times New Roman" w:hAnsi="Arial" w:cs="Arial"/>
                <w:sz w:val="14"/>
                <w:szCs w:val="14"/>
                <w:lang w:eastAsia="es-CR"/>
              </w:rPr>
            </w:pPr>
            <w:r w:rsidRPr="00A357C5">
              <w:rPr>
                <w:rFonts w:ascii="Arial" w:eastAsia="Times New Roman" w:hAnsi="Arial" w:cs="Arial"/>
                <w:sz w:val="14"/>
                <w:szCs w:val="14"/>
                <w:lang w:eastAsia="es-CR"/>
              </w:rPr>
              <w:t>35.000.000</w:t>
            </w:r>
          </w:p>
        </w:tc>
        <w:tc>
          <w:tcPr>
            <w:tcW w:w="1560" w:type="dxa"/>
            <w:tcBorders>
              <w:top w:val="nil"/>
              <w:left w:val="nil"/>
              <w:bottom w:val="single" w:sz="4" w:space="0" w:color="auto"/>
              <w:right w:val="single" w:sz="4" w:space="0" w:color="auto"/>
            </w:tcBorders>
            <w:shd w:val="clear" w:color="000000" w:fill="FFFFFF"/>
            <w:noWrap/>
            <w:vAlign w:val="center"/>
            <w:hideMark/>
          </w:tcPr>
          <w:p w:rsidR="00A357C5" w:rsidRPr="00A357C5" w:rsidRDefault="00A357C5" w:rsidP="00A357C5">
            <w:pPr>
              <w:spacing w:after="0" w:line="240" w:lineRule="auto"/>
              <w:jc w:val="right"/>
              <w:rPr>
                <w:rFonts w:ascii="Arial" w:eastAsia="Times New Roman" w:hAnsi="Arial" w:cs="Arial"/>
                <w:sz w:val="14"/>
                <w:szCs w:val="14"/>
                <w:lang w:eastAsia="es-CR"/>
              </w:rPr>
            </w:pPr>
            <w:r w:rsidRPr="00A357C5">
              <w:rPr>
                <w:rFonts w:ascii="Arial" w:eastAsia="Times New Roman" w:hAnsi="Arial" w:cs="Arial"/>
                <w:sz w:val="14"/>
                <w:szCs w:val="14"/>
                <w:lang w:eastAsia="es-CR"/>
              </w:rPr>
              <w:t> </w:t>
            </w:r>
          </w:p>
        </w:tc>
        <w:tc>
          <w:tcPr>
            <w:tcW w:w="1275" w:type="dxa"/>
            <w:tcBorders>
              <w:top w:val="nil"/>
              <w:left w:val="nil"/>
              <w:bottom w:val="single" w:sz="4" w:space="0" w:color="auto"/>
              <w:right w:val="single" w:sz="4" w:space="0" w:color="auto"/>
            </w:tcBorders>
            <w:shd w:val="clear" w:color="auto" w:fill="auto"/>
            <w:noWrap/>
            <w:vAlign w:val="bottom"/>
            <w:hideMark/>
          </w:tcPr>
          <w:p w:rsidR="00A357C5" w:rsidRPr="00A357C5" w:rsidRDefault="00A357C5" w:rsidP="00A357C5">
            <w:pPr>
              <w:spacing w:after="0" w:line="240" w:lineRule="auto"/>
              <w:jc w:val="right"/>
              <w:rPr>
                <w:rFonts w:ascii="Arial" w:eastAsia="Times New Roman" w:hAnsi="Arial" w:cs="Arial"/>
                <w:sz w:val="14"/>
                <w:szCs w:val="14"/>
                <w:lang w:eastAsia="es-CR"/>
              </w:rPr>
            </w:pPr>
            <w:r w:rsidRPr="00A357C5">
              <w:rPr>
                <w:rFonts w:ascii="Arial" w:eastAsia="Times New Roman" w:hAnsi="Arial" w:cs="Arial"/>
                <w:sz w:val="14"/>
                <w:szCs w:val="14"/>
                <w:lang w:eastAsia="es-CR"/>
              </w:rPr>
              <w:t xml:space="preserve">                                    -   </w:t>
            </w:r>
          </w:p>
        </w:tc>
        <w:tc>
          <w:tcPr>
            <w:tcW w:w="1418" w:type="dxa"/>
            <w:tcBorders>
              <w:top w:val="nil"/>
              <w:left w:val="nil"/>
              <w:bottom w:val="single" w:sz="4" w:space="0" w:color="auto"/>
              <w:right w:val="single" w:sz="4" w:space="0" w:color="auto"/>
            </w:tcBorders>
            <w:shd w:val="clear" w:color="auto" w:fill="auto"/>
            <w:noWrap/>
            <w:vAlign w:val="bottom"/>
            <w:hideMark/>
          </w:tcPr>
          <w:p w:rsidR="00A357C5" w:rsidRPr="00A357C5" w:rsidRDefault="00A357C5" w:rsidP="00A357C5">
            <w:pPr>
              <w:spacing w:after="0" w:line="240" w:lineRule="auto"/>
              <w:jc w:val="right"/>
              <w:rPr>
                <w:rFonts w:ascii="Arial" w:eastAsia="Times New Roman" w:hAnsi="Arial" w:cs="Arial"/>
                <w:sz w:val="14"/>
                <w:szCs w:val="14"/>
                <w:lang w:eastAsia="es-CR"/>
              </w:rPr>
            </w:pPr>
            <w:r w:rsidRPr="00A357C5">
              <w:rPr>
                <w:rFonts w:ascii="Arial" w:eastAsia="Times New Roman" w:hAnsi="Arial" w:cs="Arial"/>
                <w:sz w:val="14"/>
                <w:szCs w:val="14"/>
                <w:lang w:eastAsia="es-CR"/>
              </w:rPr>
              <w:t xml:space="preserve">                                 -   </w:t>
            </w:r>
          </w:p>
        </w:tc>
        <w:tc>
          <w:tcPr>
            <w:tcW w:w="992" w:type="dxa"/>
            <w:tcBorders>
              <w:top w:val="nil"/>
              <w:left w:val="nil"/>
              <w:bottom w:val="single" w:sz="4" w:space="0" w:color="auto"/>
              <w:right w:val="single" w:sz="4" w:space="0" w:color="auto"/>
            </w:tcBorders>
            <w:shd w:val="clear" w:color="auto" w:fill="auto"/>
            <w:noWrap/>
            <w:vAlign w:val="bottom"/>
            <w:hideMark/>
          </w:tcPr>
          <w:p w:rsidR="00A357C5" w:rsidRPr="00A357C5" w:rsidRDefault="00A357C5" w:rsidP="00A357C5">
            <w:pPr>
              <w:spacing w:after="0" w:line="240" w:lineRule="auto"/>
              <w:jc w:val="right"/>
              <w:rPr>
                <w:rFonts w:ascii="Arial" w:eastAsia="Times New Roman" w:hAnsi="Arial" w:cs="Arial"/>
                <w:sz w:val="14"/>
                <w:szCs w:val="14"/>
                <w:lang w:eastAsia="es-CR"/>
              </w:rPr>
            </w:pPr>
            <w:r w:rsidRPr="00A357C5">
              <w:rPr>
                <w:rFonts w:ascii="Arial" w:eastAsia="Times New Roman" w:hAnsi="Arial" w:cs="Arial"/>
                <w:sz w:val="14"/>
                <w:szCs w:val="14"/>
                <w:lang w:eastAsia="es-CR"/>
              </w:rPr>
              <w:t>0%</w:t>
            </w:r>
          </w:p>
        </w:tc>
      </w:tr>
    </w:tbl>
    <w:p w:rsidR="006F02FC" w:rsidRDefault="006F02FC" w:rsidP="00F5239B">
      <w:pPr>
        <w:jc w:val="both"/>
        <w:rPr>
          <w:rFonts w:ascii="Arial" w:hAnsi="Arial" w:cs="Arial"/>
        </w:rPr>
      </w:pPr>
    </w:p>
    <w:p w:rsidR="00402BA9" w:rsidRPr="00BB49EF" w:rsidRDefault="00402BA9" w:rsidP="00D5596F">
      <w:pPr>
        <w:pStyle w:val="Prrafodelista"/>
        <w:numPr>
          <w:ilvl w:val="0"/>
          <w:numId w:val="1"/>
        </w:numPr>
        <w:spacing w:after="0" w:line="240" w:lineRule="auto"/>
        <w:jc w:val="both"/>
        <w:rPr>
          <w:rFonts w:ascii="Arial" w:hAnsi="Arial" w:cs="Arial"/>
          <w:color w:val="FF0000"/>
        </w:rPr>
        <w:sectPr w:rsidR="00402BA9" w:rsidRPr="00BB49EF" w:rsidSect="00533912">
          <w:pgSz w:w="12240" w:h="15840"/>
          <w:pgMar w:top="1411" w:right="1699" w:bottom="1411" w:left="1699" w:header="706" w:footer="706" w:gutter="0"/>
          <w:cols w:space="708"/>
          <w:docGrid w:linePitch="360"/>
        </w:sectPr>
      </w:pPr>
    </w:p>
    <w:p w:rsidR="003D76ED" w:rsidRDefault="00C053D2" w:rsidP="00E70DB7">
      <w:pPr>
        <w:spacing w:after="0" w:line="240" w:lineRule="auto"/>
        <w:ind w:left="720"/>
        <w:jc w:val="center"/>
        <w:rPr>
          <w:rFonts w:ascii="Arial" w:hAnsi="Arial" w:cs="Arial"/>
          <w:b/>
          <w:sz w:val="24"/>
          <w:szCs w:val="24"/>
        </w:rPr>
      </w:pPr>
      <w:r w:rsidRPr="00607655">
        <w:rPr>
          <w:rFonts w:ascii="Arial" w:hAnsi="Arial" w:cs="Arial"/>
        </w:rPr>
        <w:lastRenderedPageBreak/>
        <w:t xml:space="preserve"> </w:t>
      </w:r>
    </w:p>
    <w:p w:rsidR="00C73784" w:rsidRPr="00551D21" w:rsidRDefault="003D76ED" w:rsidP="00551D21">
      <w:pPr>
        <w:pStyle w:val="Ttulo2"/>
        <w:rPr>
          <w:rFonts w:ascii="Arial" w:hAnsi="Arial" w:cs="Arial"/>
          <w:color w:val="auto"/>
          <w:sz w:val="24"/>
          <w:szCs w:val="24"/>
        </w:rPr>
      </w:pPr>
      <w:bookmarkStart w:id="14" w:name="_Toc62805191"/>
      <w:r>
        <w:rPr>
          <w:rFonts w:ascii="Arial" w:eastAsia="Calibri" w:hAnsi="Arial" w:cs="Arial"/>
          <w:bCs w:val="0"/>
          <w:color w:val="auto"/>
          <w:sz w:val="22"/>
          <w:szCs w:val="22"/>
        </w:rPr>
        <w:t>7</w:t>
      </w:r>
      <w:r w:rsidR="00C73784" w:rsidRPr="00551D21">
        <w:rPr>
          <w:rFonts w:ascii="Arial" w:hAnsi="Arial" w:cs="Arial"/>
          <w:color w:val="auto"/>
          <w:sz w:val="24"/>
          <w:szCs w:val="24"/>
        </w:rPr>
        <w:t>. EJECUCION DEL PRESUPUESTO DE EGRESOS POR PROGRAMA</w:t>
      </w:r>
      <w:bookmarkEnd w:id="14"/>
    </w:p>
    <w:p w:rsidR="00C73784" w:rsidRDefault="00C73784" w:rsidP="00C73784">
      <w:pPr>
        <w:spacing w:after="0" w:line="240" w:lineRule="auto"/>
        <w:rPr>
          <w:rFonts w:ascii="Arial" w:hAnsi="Arial" w:cs="Arial"/>
          <w:b/>
        </w:rPr>
      </w:pPr>
    </w:p>
    <w:p w:rsidR="00C73784" w:rsidRPr="00756568" w:rsidRDefault="00C73784" w:rsidP="00C73784">
      <w:pPr>
        <w:spacing w:after="0" w:line="240" w:lineRule="auto"/>
        <w:rPr>
          <w:rFonts w:ascii="Arial" w:hAnsi="Arial" w:cs="Arial"/>
          <w:b/>
          <w:sz w:val="20"/>
          <w:szCs w:val="20"/>
        </w:rPr>
      </w:pPr>
    </w:p>
    <w:p w:rsidR="00C73784" w:rsidRPr="00756568" w:rsidRDefault="00C73784" w:rsidP="00C73784">
      <w:pPr>
        <w:spacing w:after="0" w:line="240" w:lineRule="auto"/>
        <w:jc w:val="center"/>
        <w:rPr>
          <w:rFonts w:ascii="Arial" w:hAnsi="Arial" w:cs="Arial"/>
          <w:b/>
          <w:sz w:val="20"/>
          <w:szCs w:val="20"/>
        </w:rPr>
      </w:pPr>
      <w:r w:rsidRPr="00756568">
        <w:rPr>
          <w:rFonts w:ascii="Arial" w:hAnsi="Arial" w:cs="Arial"/>
          <w:b/>
          <w:sz w:val="20"/>
          <w:szCs w:val="20"/>
        </w:rPr>
        <w:t>FONDO NACIONAL DE FINANCIAMIENTO FORESTAL</w:t>
      </w:r>
    </w:p>
    <w:p w:rsidR="00C73784" w:rsidRPr="00756568" w:rsidRDefault="00C73784" w:rsidP="00C73784">
      <w:pPr>
        <w:spacing w:after="0" w:line="240" w:lineRule="auto"/>
        <w:jc w:val="center"/>
        <w:rPr>
          <w:rFonts w:ascii="Arial" w:hAnsi="Arial" w:cs="Arial"/>
          <w:b/>
          <w:sz w:val="20"/>
          <w:szCs w:val="20"/>
        </w:rPr>
      </w:pPr>
      <w:r w:rsidRPr="00756568">
        <w:rPr>
          <w:rFonts w:ascii="Arial" w:hAnsi="Arial" w:cs="Arial"/>
          <w:b/>
          <w:sz w:val="20"/>
          <w:szCs w:val="20"/>
        </w:rPr>
        <w:t xml:space="preserve">EJECUCION PRESUPUESTARIA AL </w:t>
      </w:r>
      <w:r w:rsidR="009C7A5B">
        <w:rPr>
          <w:rFonts w:ascii="Arial" w:hAnsi="Arial" w:cs="Arial"/>
          <w:b/>
          <w:sz w:val="20"/>
          <w:szCs w:val="20"/>
        </w:rPr>
        <w:t>3</w:t>
      </w:r>
      <w:r w:rsidR="00A357C5">
        <w:rPr>
          <w:rFonts w:ascii="Arial" w:hAnsi="Arial" w:cs="Arial"/>
          <w:b/>
          <w:sz w:val="20"/>
          <w:szCs w:val="20"/>
        </w:rPr>
        <w:t>1</w:t>
      </w:r>
      <w:r w:rsidR="009C7A5B">
        <w:rPr>
          <w:rFonts w:ascii="Arial" w:hAnsi="Arial" w:cs="Arial"/>
          <w:b/>
          <w:sz w:val="20"/>
          <w:szCs w:val="20"/>
        </w:rPr>
        <w:t xml:space="preserve"> DE </w:t>
      </w:r>
      <w:r w:rsidR="00A357C5">
        <w:rPr>
          <w:rFonts w:ascii="Arial" w:hAnsi="Arial" w:cs="Arial"/>
          <w:b/>
          <w:sz w:val="20"/>
          <w:szCs w:val="20"/>
        </w:rPr>
        <w:t>DICIEMBRE</w:t>
      </w:r>
      <w:r w:rsidR="009C7A5B">
        <w:rPr>
          <w:rFonts w:ascii="Arial" w:hAnsi="Arial" w:cs="Arial"/>
          <w:b/>
          <w:sz w:val="20"/>
          <w:szCs w:val="20"/>
        </w:rPr>
        <w:t xml:space="preserve"> DEL 20</w:t>
      </w:r>
      <w:r w:rsidR="00F32309">
        <w:rPr>
          <w:rFonts w:ascii="Arial" w:hAnsi="Arial" w:cs="Arial"/>
          <w:b/>
          <w:sz w:val="20"/>
          <w:szCs w:val="20"/>
        </w:rPr>
        <w:t>20</w:t>
      </w:r>
    </w:p>
    <w:p w:rsidR="00C73784" w:rsidRPr="00756568" w:rsidRDefault="00C73784" w:rsidP="00C73784">
      <w:pPr>
        <w:spacing w:after="0" w:line="240" w:lineRule="auto"/>
        <w:jc w:val="center"/>
        <w:rPr>
          <w:rFonts w:ascii="Arial" w:hAnsi="Arial" w:cs="Arial"/>
          <w:b/>
          <w:sz w:val="20"/>
          <w:szCs w:val="20"/>
        </w:rPr>
      </w:pPr>
      <w:r w:rsidRPr="00756568">
        <w:rPr>
          <w:rFonts w:ascii="Arial" w:hAnsi="Arial" w:cs="Arial"/>
          <w:b/>
          <w:sz w:val="20"/>
          <w:szCs w:val="20"/>
        </w:rPr>
        <w:t>EGRESOS REALES POR PROGRAMA</w:t>
      </w:r>
    </w:p>
    <w:p w:rsidR="00C73784" w:rsidRDefault="00C73784" w:rsidP="00C73784">
      <w:pPr>
        <w:spacing w:after="0" w:line="240" w:lineRule="auto"/>
        <w:jc w:val="center"/>
        <w:rPr>
          <w:rFonts w:ascii="Arial" w:hAnsi="Arial" w:cs="Arial"/>
          <w:b/>
        </w:rPr>
      </w:pPr>
      <w:r w:rsidRPr="00756568">
        <w:rPr>
          <w:rFonts w:ascii="Arial" w:hAnsi="Arial" w:cs="Arial"/>
          <w:b/>
          <w:sz w:val="20"/>
          <w:szCs w:val="20"/>
        </w:rPr>
        <w:t>(EXPRESADO EN COLONES</w:t>
      </w:r>
      <w:r w:rsidRPr="00756568">
        <w:rPr>
          <w:rFonts w:ascii="Arial" w:hAnsi="Arial" w:cs="Arial"/>
          <w:b/>
        </w:rPr>
        <w:t>)</w:t>
      </w:r>
    </w:p>
    <w:p w:rsidR="00C73784" w:rsidRDefault="00C73784" w:rsidP="00C73784">
      <w:pPr>
        <w:spacing w:after="0" w:line="240" w:lineRule="auto"/>
        <w:rPr>
          <w:b/>
          <w:sz w:val="12"/>
          <w:szCs w:val="12"/>
        </w:rPr>
      </w:pPr>
    </w:p>
    <w:p w:rsidR="0057080A" w:rsidRDefault="0057080A" w:rsidP="00C73784">
      <w:pPr>
        <w:spacing w:after="0" w:line="240" w:lineRule="auto"/>
        <w:rPr>
          <w:b/>
          <w:sz w:val="12"/>
          <w:szCs w:val="12"/>
        </w:rPr>
      </w:pPr>
    </w:p>
    <w:p w:rsidR="00570522" w:rsidRDefault="00570522" w:rsidP="00C73784">
      <w:pPr>
        <w:spacing w:after="0" w:line="240" w:lineRule="auto"/>
        <w:rPr>
          <w:b/>
          <w:sz w:val="12"/>
          <w:szCs w:val="12"/>
        </w:rPr>
      </w:pPr>
    </w:p>
    <w:p w:rsidR="00570522" w:rsidRDefault="00570522" w:rsidP="00C73784">
      <w:pPr>
        <w:spacing w:after="0" w:line="240" w:lineRule="auto"/>
        <w:rPr>
          <w:b/>
          <w:sz w:val="12"/>
          <w:szCs w:val="12"/>
        </w:rPr>
      </w:pPr>
    </w:p>
    <w:tbl>
      <w:tblPr>
        <w:tblW w:w="0" w:type="auto"/>
        <w:tblInd w:w="65" w:type="dxa"/>
        <w:tblCellMar>
          <w:left w:w="70" w:type="dxa"/>
          <w:right w:w="70" w:type="dxa"/>
        </w:tblCellMar>
        <w:tblLook w:val="04A0" w:firstRow="1" w:lastRow="0" w:firstColumn="1" w:lastColumn="0" w:noHBand="0" w:noVBand="1"/>
      </w:tblPr>
      <w:tblGrid>
        <w:gridCol w:w="1981"/>
        <w:gridCol w:w="2160"/>
        <w:gridCol w:w="550"/>
        <w:gridCol w:w="1768"/>
        <w:gridCol w:w="550"/>
        <w:gridCol w:w="1354"/>
        <w:gridCol w:w="550"/>
      </w:tblGrid>
      <w:tr w:rsidR="0006122B" w:rsidRPr="0006122B" w:rsidTr="0006122B">
        <w:trPr>
          <w:trHeight w:val="450"/>
        </w:trPr>
        <w:tc>
          <w:tcPr>
            <w:tcW w:w="0" w:type="auto"/>
            <w:tcBorders>
              <w:top w:val="single" w:sz="4" w:space="0" w:color="auto"/>
              <w:left w:val="single" w:sz="4" w:space="0" w:color="auto"/>
              <w:bottom w:val="single" w:sz="4" w:space="0" w:color="auto"/>
              <w:right w:val="single" w:sz="4" w:space="0" w:color="auto"/>
            </w:tcBorders>
            <w:shd w:val="clear" w:color="000000" w:fill="00B050"/>
            <w:noWrap/>
            <w:vAlign w:val="center"/>
            <w:hideMark/>
          </w:tcPr>
          <w:p w:rsidR="0006122B" w:rsidRPr="0006122B" w:rsidRDefault="0006122B" w:rsidP="0006122B">
            <w:pPr>
              <w:spacing w:after="0" w:line="240" w:lineRule="auto"/>
              <w:jc w:val="center"/>
              <w:rPr>
                <w:rFonts w:ascii="Arial" w:eastAsia="Times New Roman" w:hAnsi="Arial" w:cs="Arial"/>
                <w:b/>
                <w:bCs/>
                <w:color w:val="000000"/>
                <w:sz w:val="16"/>
                <w:szCs w:val="16"/>
                <w:lang w:eastAsia="es-CR"/>
              </w:rPr>
            </w:pPr>
            <w:r w:rsidRPr="0006122B">
              <w:rPr>
                <w:rFonts w:ascii="Arial" w:eastAsia="Times New Roman" w:hAnsi="Arial" w:cs="Arial"/>
                <w:b/>
                <w:bCs/>
                <w:color w:val="000000"/>
                <w:sz w:val="16"/>
                <w:szCs w:val="16"/>
                <w:lang w:eastAsia="es-CR"/>
              </w:rPr>
              <w:t>Partida</w:t>
            </w:r>
          </w:p>
        </w:tc>
        <w:tc>
          <w:tcPr>
            <w:tcW w:w="0" w:type="auto"/>
            <w:tcBorders>
              <w:top w:val="single" w:sz="4" w:space="0" w:color="auto"/>
              <w:left w:val="nil"/>
              <w:bottom w:val="single" w:sz="4" w:space="0" w:color="auto"/>
              <w:right w:val="single" w:sz="4" w:space="0" w:color="auto"/>
            </w:tcBorders>
            <w:shd w:val="clear" w:color="000000" w:fill="00B050"/>
            <w:vAlign w:val="center"/>
            <w:hideMark/>
          </w:tcPr>
          <w:p w:rsidR="0006122B" w:rsidRPr="0006122B" w:rsidRDefault="0006122B" w:rsidP="0006122B">
            <w:pPr>
              <w:spacing w:after="0" w:line="240" w:lineRule="auto"/>
              <w:jc w:val="center"/>
              <w:rPr>
                <w:rFonts w:ascii="Arial" w:eastAsia="Times New Roman" w:hAnsi="Arial" w:cs="Arial"/>
                <w:b/>
                <w:bCs/>
                <w:color w:val="000000"/>
                <w:sz w:val="16"/>
                <w:szCs w:val="16"/>
                <w:lang w:eastAsia="es-CR"/>
              </w:rPr>
            </w:pPr>
            <w:r w:rsidRPr="0006122B">
              <w:rPr>
                <w:rFonts w:ascii="Arial" w:eastAsia="Times New Roman" w:hAnsi="Arial" w:cs="Arial"/>
                <w:b/>
                <w:bCs/>
                <w:color w:val="000000"/>
                <w:sz w:val="16"/>
                <w:szCs w:val="16"/>
                <w:lang w:eastAsia="es-CR"/>
              </w:rPr>
              <w:t>Egreso Ejecutado Consolidado</w:t>
            </w:r>
          </w:p>
        </w:tc>
        <w:tc>
          <w:tcPr>
            <w:tcW w:w="0" w:type="auto"/>
            <w:tcBorders>
              <w:top w:val="single" w:sz="4" w:space="0" w:color="auto"/>
              <w:left w:val="nil"/>
              <w:bottom w:val="single" w:sz="4" w:space="0" w:color="auto"/>
              <w:right w:val="single" w:sz="4" w:space="0" w:color="auto"/>
            </w:tcBorders>
            <w:shd w:val="clear" w:color="000000" w:fill="00B050"/>
            <w:noWrap/>
            <w:vAlign w:val="center"/>
            <w:hideMark/>
          </w:tcPr>
          <w:p w:rsidR="0006122B" w:rsidRPr="0006122B" w:rsidRDefault="0006122B" w:rsidP="0006122B">
            <w:pPr>
              <w:spacing w:after="0" w:line="240" w:lineRule="auto"/>
              <w:jc w:val="center"/>
              <w:rPr>
                <w:rFonts w:ascii="Arial" w:eastAsia="Times New Roman" w:hAnsi="Arial" w:cs="Arial"/>
                <w:b/>
                <w:bCs/>
                <w:color w:val="000000"/>
                <w:sz w:val="16"/>
                <w:szCs w:val="16"/>
                <w:lang w:eastAsia="es-CR"/>
              </w:rPr>
            </w:pPr>
            <w:r w:rsidRPr="0006122B">
              <w:rPr>
                <w:rFonts w:ascii="Arial" w:eastAsia="Times New Roman" w:hAnsi="Arial" w:cs="Arial"/>
                <w:b/>
                <w:bCs/>
                <w:color w:val="000000"/>
                <w:sz w:val="16"/>
                <w:szCs w:val="16"/>
                <w:lang w:eastAsia="es-CR"/>
              </w:rPr>
              <w:t>%</w:t>
            </w:r>
          </w:p>
        </w:tc>
        <w:tc>
          <w:tcPr>
            <w:tcW w:w="0" w:type="auto"/>
            <w:tcBorders>
              <w:top w:val="single" w:sz="4" w:space="0" w:color="auto"/>
              <w:left w:val="nil"/>
              <w:bottom w:val="single" w:sz="4" w:space="0" w:color="auto"/>
              <w:right w:val="single" w:sz="4" w:space="0" w:color="auto"/>
            </w:tcBorders>
            <w:shd w:val="clear" w:color="000000" w:fill="00B050"/>
            <w:vAlign w:val="center"/>
            <w:hideMark/>
          </w:tcPr>
          <w:p w:rsidR="0006122B" w:rsidRPr="0006122B" w:rsidRDefault="0006122B" w:rsidP="0006122B">
            <w:pPr>
              <w:spacing w:after="0" w:line="240" w:lineRule="auto"/>
              <w:jc w:val="center"/>
              <w:rPr>
                <w:rFonts w:ascii="Arial" w:eastAsia="Times New Roman" w:hAnsi="Arial" w:cs="Arial"/>
                <w:b/>
                <w:bCs/>
                <w:color w:val="000000"/>
                <w:sz w:val="16"/>
                <w:szCs w:val="16"/>
                <w:lang w:eastAsia="es-CR"/>
              </w:rPr>
            </w:pPr>
            <w:r w:rsidRPr="0006122B">
              <w:rPr>
                <w:rFonts w:ascii="Arial" w:eastAsia="Times New Roman" w:hAnsi="Arial" w:cs="Arial"/>
                <w:b/>
                <w:bCs/>
                <w:color w:val="000000"/>
                <w:sz w:val="16"/>
                <w:szCs w:val="16"/>
                <w:lang w:eastAsia="es-CR"/>
              </w:rPr>
              <w:t>Financiamiento Ambiental Forestal</w:t>
            </w:r>
          </w:p>
        </w:tc>
        <w:tc>
          <w:tcPr>
            <w:tcW w:w="0" w:type="auto"/>
            <w:tcBorders>
              <w:top w:val="single" w:sz="4" w:space="0" w:color="auto"/>
              <w:left w:val="nil"/>
              <w:bottom w:val="single" w:sz="4" w:space="0" w:color="auto"/>
              <w:right w:val="single" w:sz="4" w:space="0" w:color="auto"/>
            </w:tcBorders>
            <w:shd w:val="clear" w:color="000000" w:fill="00B050"/>
            <w:vAlign w:val="center"/>
            <w:hideMark/>
          </w:tcPr>
          <w:p w:rsidR="0006122B" w:rsidRPr="0006122B" w:rsidRDefault="0006122B" w:rsidP="0006122B">
            <w:pPr>
              <w:spacing w:after="0" w:line="240" w:lineRule="auto"/>
              <w:jc w:val="center"/>
              <w:rPr>
                <w:rFonts w:ascii="Arial" w:eastAsia="Times New Roman" w:hAnsi="Arial" w:cs="Arial"/>
                <w:b/>
                <w:bCs/>
                <w:color w:val="000000"/>
                <w:sz w:val="16"/>
                <w:szCs w:val="16"/>
                <w:lang w:eastAsia="es-CR"/>
              </w:rPr>
            </w:pPr>
            <w:r w:rsidRPr="0006122B">
              <w:rPr>
                <w:rFonts w:ascii="Arial" w:eastAsia="Times New Roman" w:hAnsi="Arial" w:cs="Arial"/>
                <w:b/>
                <w:bCs/>
                <w:color w:val="000000"/>
                <w:sz w:val="16"/>
                <w:szCs w:val="16"/>
                <w:lang w:eastAsia="es-CR"/>
              </w:rPr>
              <w:t>%</w:t>
            </w:r>
          </w:p>
        </w:tc>
        <w:tc>
          <w:tcPr>
            <w:tcW w:w="0" w:type="auto"/>
            <w:tcBorders>
              <w:top w:val="single" w:sz="4" w:space="0" w:color="auto"/>
              <w:left w:val="nil"/>
              <w:bottom w:val="single" w:sz="4" w:space="0" w:color="auto"/>
              <w:right w:val="single" w:sz="4" w:space="0" w:color="auto"/>
            </w:tcBorders>
            <w:shd w:val="clear" w:color="000000" w:fill="00B050"/>
            <w:vAlign w:val="center"/>
            <w:hideMark/>
          </w:tcPr>
          <w:p w:rsidR="0006122B" w:rsidRPr="0006122B" w:rsidRDefault="0006122B" w:rsidP="0006122B">
            <w:pPr>
              <w:spacing w:after="0" w:line="240" w:lineRule="auto"/>
              <w:jc w:val="center"/>
              <w:rPr>
                <w:rFonts w:ascii="Arial" w:eastAsia="Times New Roman" w:hAnsi="Arial" w:cs="Arial"/>
                <w:b/>
                <w:bCs/>
                <w:color w:val="000000"/>
                <w:sz w:val="16"/>
                <w:szCs w:val="16"/>
                <w:lang w:eastAsia="es-CR"/>
              </w:rPr>
            </w:pPr>
            <w:r w:rsidRPr="0006122B">
              <w:rPr>
                <w:rFonts w:ascii="Arial" w:eastAsia="Times New Roman" w:hAnsi="Arial" w:cs="Arial"/>
                <w:b/>
                <w:bCs/>
                <w:color w:val="000000"/>
                <w:sz w:val="16"/>
                <w:szCs w:val="16"/>
                <w:lang w:eastAsia="es-CR"/>
              </w:rPr>
              <w:t>Proyectos Especiales</w:t>
            </w:r>
          </w:p>
        </w:tc>
        <w:tc>
          <w:tcPr>
            <w:tcW w:w="0" w:type="auto"/>
            <w:tcBorders>
              <w:top w:val="single" w:sz="4" w:space="0" w:color="auto"/>
              <w:left w:val="nil"/>
              <w:bottom w:val="single" w:sz="4" w:space="0" w:color="auto"/>
              <w:right w:val="single" w:sz="4" w:space="0" w:color="auto"/>
            </w:tcBorders>
            <w:shd w:val="clear" w:color="000000" w:fill="00B050"/>
            <w:vAlign w:val="center"/>
            <w:hideMark/>
          </w:tcPr>
          <w:p w:rsidR="0006122B" w:rsidRPr="0006122B" w:rsidRDefault="0006122B" w:rsidP="0006122B">
            <w:pPr>
              <w:spacing w:after="0" w:line="240" w:lineRule="auto"/>
              <w:jc w:val="center"/>
              <w:rPr>
                <w:rFonts w:ascii="Arial" w:eastAsia="Times New Roman" w:hAnsi="Arial" w:cs="Arial"/>
                <w:b/>
                <w:bCs/>
                <w:color w:val="000000"/>
                <w:sz w:val="16"/>
                <w:szCs w:val="16"/>
                <w:lang w:eastAsia="es-CR"/>
              </w:rPr>
            </w:pPr>
            <w:r w:rsidRPr="0006122B">
              <w:rPr>
                <w:rFonts w:ascii="Arial" w:eastAsia="Times New Roman" w:hAnsi="Arial" w:cs="Arial"/>
                <w:b/>
                <w:bCs/>
                <w:color w:val="000000"/>
                <w:sz w:val="16"/>
                <w:szCs w:val="16"/>
                <w:lang w:eastAsia="es-CR"/>
              </w:rPr>
              <w:t xml:space="preserve">% </w:t>
            </w:r>
          </w:p>
        </w:tc>
      </w:tr>
      <w:tr w:rsidR="0006122B" w:rsidRPr="0006122B" w:rsidTr="0006122B">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06122B" w:rsidRPr="0006122B" w:rsidRDefault="0006122B" w:rsidP="0006122B">
            <w:pPr>
              <w:spacing w:after="0" w:line="240" w:lineRule="auto"/>
              <w:rPr>
                <w:rFonts w:ascii="Arial" w:eastAsia="Times New Roman" w:hAnsi="Arial" w:cs="Arial"/>
                <w:color w:val="000000"/>
                <w:sz w:val="16"/>
                <w:szCs w:val="16"/>
                <w:lang w:eastAsia="es-CR"/>
              </w:rPr>
            </w:pPr>
            <w:r w:rsidRPr="0006122B">
              <w:rPr>
                <w:rFonts w:ascii="Arial" w:eastAsia="Times New Roman" w:hAnsi="Arial" w:cs="Arial"/>
                <w:color w:val="000000"/>
                <w:sz w:val="16"/>
                <w:szCs w:val="16"/>
                <w:lang w:eastAsia="es-CR"/>
              </w:rPr>
              <w:t>Remuneraciones</w:t>
            </w:r>
          </w:p>
        </w:tc>
        <w:tc>
          <w:tcPr>
            <w:tcW w:w="0" w:type="auto"/>
            <w:tcBorders>
              <w:top w:val="nil"/>
              <w:left w:val="nil"/>
              <w:bottom w:val="single" w:sz="4" w:space="0" w:color="auto"/>
              <w:right w:val="single" w:sz="4" w:space="0" w:color="auto"/>
            </w:tcBorders>
            <w:shd w:val="clear" w:color="auto" w:fill="auto"/>
            <w:noWrap/>
            <w:vAlign w:val="center"/>
            <w:hideMark/>
          </w:tcPr>
          <w:p w:rsidR="0006122B" w:rsidRPr="0006122B" w:rsidRDefault="0006122B" w:rsidP="0006122B">
            <w:pPr>
              <w:spacing w:after="0" w:line="240" w:lineRule="auto"/>
              <w:jc w:val="right"/>
              <w:rPr>
                <w:rFonts w:ascii="Arial" w:eastAsia="Times New Roman" w:hAnsi="Arial" w:cs="Arial"/>
                <w:color w:val="000000"/>
                <w:sz w:val="16"/>
                <w:szCs w:val="16"/>
                <w:lang w:eastAsia="es-CR"/>
              </w:rPr>
            </w:pPr>
            <w:r w:rsidRPr="0006122B">
              <w:rPr>
                <w:rFonts w:ascii="Arial" w:eastAsia="Times New Roman" w:hAnsi="Arial" w:cs="Arial"/>
                <w:color w:val="000000"/>
                <w:sz w:val="16"/>
                <w:szCs w:val="16"/>
                <w:lang w:eastAsia="es-CR"/>
              </w:rPr>
              <w:t xml:space="preserve">                      166.744.865 </w:t>
            </w:r>
          </w:p>
        </w:tc>
        <w:tc>
          <w:tcPr>
            <w:tcW w:w="0" w:type="auto"/>
            <w:tcBorders>
              <w:top w:val="nil"/>
              <w:left w:val="nil"/>
              <w:bottom w:val="single" w:sz="4" w:space="0" w:color="auto"/>
              <w:right w:val="single" w:sz="4" w:space="0" w:color="auto"/>
            </w:tcBorders>
            <w:shd w:val="clear" w:color="000000" w:fill="FFFFFF"/>
            <w:noWrap/>
            <w:vAlign w:val="bottom"/>
            <w:hideMark/>
          </w:tcPr>
          <w:p w:rsidR="0006122B" w:rsidRPr="0006122B" w:rsidRDefault="0006122B" w:rsidP="0006122B">
            <w:pPr>
              <w:spacing w:after="0" w:line="240" w:lineRule="auto"/>
              <w:jc w:val="right"/>
              <w:rPr>
                <w:rFonts w:ascii="Arial" w:eastAsia="Times New Roman" w:hAnsi="Arial" w:cs="Arial"/>
                <w:color w:val="000000"/>
                <w:sz w:val="16"/>
                <w:szCs w:val="16"/>
                <w:lang w:eastAsia="es-CR"/>
              </w:rPr>
            </w:pPr>
            <w:r w:rsidRPr="0006122B">
              <w:rPr>
                <w:rFonts w:ascii="Arial" w:eastAsia="Times New Roman" w:hAnsi="Arial" w:cs="Arial"/>
                <w:color w:val="000000"/>
                <w:sz w:val="16"/>
                <w:szCs w:val="16"/>
                <w:lang w:eastAsia="es-CR"/>
              </w:rPr>
              <w:t>8%</w:t>
            </w:r>
          </w:p>
        </w:tc>
        <w:tc>
          <w:tcPr>
            <w:tcW w:w="0" w:type="auto"/>
            <w:tcBorders>
              <w:top w:val="nil"/>
              <w:left w:val="nil"/>
              <w:bottom w:val="single" w:sz="4" w:space="0" w:color="auto"/>
              <w:right w:val="single" w:sz="4" w:space="0" w:color="auto"/>
            </w:tcBorders>
            <w:shd w:val="clear" w:color="000000" w:fill="FFFFFF"/>
            <w:noWrap/>
            <w:vAlign w:val="bottom"/>
            <w:hideMark/>
          </w:tcPr>
          <w:p w:rsidR="0006122B" w:rsidRPr="0006122B" w:rsidRDefault="0006122B" w:rsidP="0006122B">
            <w:pPr>
              <w:spacing w:after="0" w:line="240" w:lineRule="auto"/>
              <w:jc w:val="right"/>
              <w:rPr>
                <w:rFonts w:ascii="Arial" w:eastAsia="Times New Roman" w:hAnsi="Arial" w:cs="Arial"/>
                <w:color w:val="000000"/>
                <w:sz w:val="16"/>
                <w:szCs w:val="16"/>
                <w:lang w:eastAsia="es-CR"/>
              </w:rPr>
            </w:pPr>
            <w:r w:rsidRPr="0006122B">
              <w:rPr>
                <w:rFonts w:ascii="Arial" w:eastAsia="Times New Roman" w:hAnsi="Arial" w:cs="Arial"/>
                <w:color w:val="000000"/>
                <w:sz w:val="16"/>
                <w:szCs w:val="16"/>
                <w:lang w:eastAsia="es-CR"/>
              </w:rPr>
              <w:t>166.744.865</w:t>
            </w:r>
          </w:p>
        </w:tc>
        <w:tc>
          <w:tcPr>
            <w:tcW w:w="0" w:type="auto"/>
            <w:tcBorders>
              <w:top w:val="nil"/>
              <w:left w:val="nil"/>
              <w:bottom w:val="single" w:sz="4" w:space="0" w:color="auto"/>
              <w:right w:val="single" w:sz="4" w:space="0" w:color="auto"/>
            </w:tcBorders>
            <w:shd w:val="clear" w:color="000000" w:fill="FFFFFF"/>
            <w:noWrap/>
            <w:vAlign w:val="bottom"/>
            <w:hideMark/>
          </w:tcPr>
          <w:p w:rsidR="0006122B" w:rsidRPr="0006122B" w:rsidRDefault="0006122B" w:rsidP="0006122B">
            <w:pPr>
              <w:spacing w:after="0" w:line="240" w:lineRule="auto"/>
              <w:jc w:val="right"/>
              <w:rPr>
                <w:rFonts w:ascii="Arial" w:eastAsia="Times New Roman" w:hAnsi="Arial" w:cs="Arial"/>
                <w:color w:val="000000"/>
                <w:sz w:val="16"/>
                <w:szCs w:val="16"/>
                <w:lang w:eastAsia="es-CR"/>
              </w:rPr>
            </w:pPr>
            <w:r w:rsidRPr="0006122B">
              <w:rPr>
                <w:rFonts w:ascii="Arial" w:eastAsia="Times New Roman" w:hAnsi="Arial" w:cs="Arial"/>
                <w:color w:val="000000"/>
                <w:sz w:val="16"/>
                <w:szCs w:val="16"/>
                <w:lang w:eastAsia="es-CR"/>
              </w:rPr>
              <w:t>23%</w:t>
            </w:r>
          </w:p>
        </w:tc>
        <w:tc>
          <w:tcPr>
            <w:tcW w:w="0" w:type="auto"/>
            <w:tcBorders>
              <w:top w:val="nil"/>
              <w:left w:val="nil"/>
              <w:bottom w:val="single" w:sz="4" w:space="0" w:color="auto"/>
              <w:right w:val="single" w:sz="4" w:space="0" w:color="auto"/>
            </w:tcBorders>
            <w:shd w:val="clear" w:color="000000" w:fill="FFFFFF"/>
            <w:noWrap/>
            <w:vAlign w:val="bottom"/>
            <w:hideMark/>
          </w:tcPr>
          <w:p w:rsidR="0006122B" w:rsidRPr="0006122B" w:rsidRDefault="0006122B" w:rsidP="0006122B">
            <w:pPr>
              <w:spacing w:after="0" w:line="240" w:lineRule="auto"/>
              <w:jc w:val="right"/>
              <w:rPr>
                <w:rFonts w:ascii="Arial" w:eastAsia="Times New Roman" w:hAnsi="Arial" w:cs="Arial"/>
                <w:color w:val="000000"/>
                <w:sz w:val="16"/>
                <w:szCs w:val="16"/>
                <w:lang w:eastAsia="es-CR"/>
              </w:rPr>
            </w:pPr>
            <w:r w:rsidRPr="0006122B">
              <w:rPr>
                <w:rFonts w:ascii="Arial" w:eastAsia="Times New Roman" w:hAnsi="Arial" w:cs="Arial"/>
                <w:color w:val="000000"/>
                <w:sz w:val="16"/>
                <w:szCs w:val="16"/>
                <w:lang w:eastAsia="es-CR"/>
              </w:rPr>
              <w:t>0</w:t>
            </w:r>
          </w:p>
        </w:tc>
        <w:tc>
          <w:tcPr>
            <w:tcW w:w="0" w:type="auto"/>
            <w:tcBorders>
              <w:top w:val="nil"/>
              <w:left w:val="nil"/>
              <w:bottom w:val="single" w:sz="4" w:space="0" w:color="auto"/>
              <w:right w:val="single" w:sz="4" w:space="0" w:color="auto"/>
            </w:tcBorders>
            <w:shd w:val="clear" w:color="000000" w:fill="FFFFFF"/>
            <w:noWrap/>
            <w:vAlign w:val="bottom"/>
            <w:hideMark/>
          </w:tcPr>
          <w:p w:rsidR="0006122B" w:rsidRPr="0006122B" w:rsidRDefault="0006122B" w:rsidP="0006122B">
            <w:pPr>
              <w:spacing w:after="0" w:line="240" w:lineRule="auto"/>
              <w:jc w:val="right"/>
              <w:rPr>
                <w:rFonts w:ascii="Arial" w:eastAsia="Times New Roman" w:hAnsi="Arial" w:cs="Arial"/>
                <w:color w:val="000000"/>
                <w:sz w:val="16"/>
                <w:szCs w:val="16"/>
                <w:lang w:eastAsia="es-CR"/>
              </w:rPr>
            </w:pPr>
            <w:r w:rsidRPr="0006122B">
              <w:rPr>
                <w:rFonts w:ascii="Arial" w:eastAsia="Times New Roman" w:hAnsi="Arial" w:cs="Arial"/>
                <w:color w:val="000000"/>
                <w:sz w:val="16"/>
                <w:szCs w:val="16"/>
                <w:lang w:eastAsia="es-CR"/>
              </w:rPr>
              <w:t>0%</w:t>
            </w:r>
          </w:p>
        </w:tc>
      </w:tr>
      <w:tr w:rsidR="0006122B" w:rsidRPr="0006122B" w:rsidTr="0006122B">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06122B" w:rsidRPr="0006122B" w:rsidRDefault="0006122B" w:rsidP="0006122B">
            <w:pPr>
              <w:spacing w:after="0" w:line="240" w:lineRule="auto"/>
              <w:rPr>
                <w:rFonts w:ascii="Arial" w:eastAsia="Times New Roman" w:hAnsi="Arial" w:cs="Arial"/>
                <w:color w:val="000000"/>
                <w:sz w:val="16"/>
                <w:szCs w:val="16"/>
                <w:lang w:eastAsia="es-CR"/>
              </w:rPr>
            </w:pPr>
            <w:r w:rsidRPr="0006122B">
              <w:rPr>
                <w:rFonts w:ascii="Arial" w:eastAsia="Times New Roman" w:hAnsi="Arial" w:cs="Arial"/>
                <w:color w:val="000000"/>
                <w:sz w:val="16"/>
                <w:szCs w:val="16"/>
                <w:lang w:eastAsia="es-CR"/>
              </w:rPr>
              <w:t>Servicios</w:t>
            </w:r>
          </w:p>
        </w:tc>
        <w:tc>
          <w:tcPr>
            <w:tcW w:w="0" w:type="auto"/>
            <w:tcBorders>
              <w:top w:val="nil"/>
              <w:left w:val="nil"/>
              <w:bottom w:val="single" w:sz="4" w:space="0" w:color="auto"/>
              <w:right w:val="single" w:sz="4" w:space="0" w:color="auto"/>
            </w:tcBorders>
            <w:shd w:val="clear" w:color="auto" w:fill="auto"/>
            <w:noWrap/>
            <w:vAlign w:val="center"/>
            <w:hideMark/>
          </w:tcPr>
          <w:p w:rsidR="0006122B" w:rsidRPr="0006122B" w:rsidRDefault="0006122B" w:rsidP="0006122B">
            <w:pPr>
              <w:spacing w:after="0" w:line="240" w:lineRule="auto"/>
              <w:jc w:val="right"/>
              <w:rPr>
                <w:rFonts w:ascii="Arial" w:eastAsia="Times New Roman" w:hAnsi="Arial" w:cs="Arial"/>
                <w:color w:val="000000"/>
                <w:sz w:val="16"/>
                <w:szCs w:val="16"/>
                <w:lang w:eastAsia="es-CR"/>
              </w:rPr>
            </w:pPr>
            <w:r w:rsidRPr="0006122B">
              <w:rPr>
                <w:rFonts w:ascii="Arial" w:eastAsia="Times New Roman" w:hAnsi="Arial" w:cs="Arial"/>
                <w:color w:val="000000"/>
                <w:sz w:val="16"/>
                <w:szCs w:val="16"/>
                <w:lang w:eastAsia="es-CR"/>
              </w:rPr>
              <w:t xml:space="preserve">                   1.025.769.798 </w:t>
            </w:r>
          </w:p>
        </w:tc>
        <w:tc>
          <w:tcPr>
            <w:tcW w:w="0" w:type="auto"/>
            <w:tcBorders>
              <w:top w:val="nil"/>
              <w:left w:val="nil"/>
              <w:bottom w:val="single" w:sz="4" w:space="0" w:color="auto"/>
              <w:right w:val="single" w:sz="4" w:space="0" w:color="auto"/>
            </w:tcBorders>
            <w:shd w:val="clear" w:color="000000" w:fill="FFFFFF"/>
            <w:noWrap/>
            <w:vAlign w:val="bottom"/>
            <w:hideMark/>
          </w:tcPr>
          <w:p w:rsidR="0006122B" w:rsidRPr="0006122B" w:rsidRDefault="0006122B" w:rsidP="0006122B">
            <w:pPr>
              <w:spacing w:after="0" w:line="240" w:lineRule="auto"/>
              <w:jc w:val="right"/>
              <w:rPr>
                <w:rFonts w:ascii="Arial" w:eastAsia="Times New Roman" w:hAnsi="Arial" w:cs="Arial"/>
                <w:color w:val="000000"/>
                <w:sz w:val="16"/>
                <w:szCs w:val="16"/>
                <w:lang w:eastAsia="es-CR"/>
              </w:rPr>
            </w:pPr>
            <w:r w:rsidRPr="0006122B">
              <w:rPr>
                <w:rFonts w:ascii="Arial" w:eastAsia="Times New Roman" w:hAnsi="Arial" w:cs="Arial"/>
                <w:color w:val="000000"/>
                <w:sz w:val="16"/>
                <w:szCs w:val="16"/>
                <w:lang w:eastAsia="es-CR"/>
              </w:rPr>
              <w:t>48%</w:t>
            </w:r>
          </w:p>
        </w:tc>
        <w:tc>
          <w:tcPr>
            <w:tcW w:w="0" w:type="auto"/>
            <w:tcBorders>
              <w:top w:val="nil"/>
              <w:left w:val="nil"/>
              <w:bottom w:val="single" w:sz="4" w:space="0" w:color="auto"/>
              <w:right w:val="single" w:sz="4" w:space="0" w:color="auto"/>
            </w:tcBorders>
            <w:shd w:val="clear" w:color="000000" w:fill="FFFFFF"/>
            <w:noWrap/>
            <w:vAlign w:val="bottom"/>
            <w:hideMark/>
          </w:tcPr>
          <w:p w:rsidR="0006122B" w:rsidRPr="0006122B" w:rsidRDefault="0006122B" w:rsidP="0006122B">
            <w:pPr>
              <w:spacing w:after="0" w:line="240" w:lineRule="auto"/>
              <w:jc w:val="right"/>
              <w:rPr>
                <w:rFonts w:ascii="Arial" w:eastAsia="Times New Roman" w:hAnsi="Arial" w:cs="Arial"/>
                <w:color w:val="000000"/>
                <w:sz w:val="16"/>
                <w:szCs w:val="16"/>
                <w:lang w:eastAsia="es-CR"/>
              </w:rPr>
            </w:pPr>
            <w:r w:rsidRPr="0006122B">
              <w:rPr>
                <w:rFonts w:ascii="Arial" w:eastAsia="Times New Roman" w:hAnsi="Arial" w:cs="Arial"/>
                <w:color w:val="000000"/>
                <w:sz w:val="16"/>
                <w:szCs w:val="16"/>
                <w:lang w:eastAsia="es-CR"/>
              </w:rPr>
              <w:t>66.814.491</w:t>
            </w:r>
          </w:p>
        </w:tc>
        <w:tc>
          <w:tcPr>
            <w:tcW w:w="0" w:type="auto"/>
            <w:tcBorders>
              <w:top w:val="nil"/>
              <w:left w:val="nil"/>
              <w:bottom w:val="single" w:sz="4" w:space="0" w:color="auto"/>
              <w:right w:val="single" w:sz="4" w:space="0" w:color="auto"/>
            </w:tcBorders>
            <w:shd w:val="clear" w:color="000000" w:fill="FFFFFF"/>
            <w:noWrap/>
            <w:vAlign w:val="bottom"/>
            <w:hideMark/>
          </w:tcPr>
          <w:p w:rsidR="0006122B" w:rsidRPr="0006122B" w:rsidRDefault="0006122B" w:rsidP="0006122B">
            <w:pPr>
              <w:spacing w:after="0" w:line="240" w:lineRule="auto"/>
              <w:jc w:val="right"/>
              <w:rPr>
                <w:rFonts w:ascii="Arial" w:eastAsia="Times New Roman" w:hAnsi="Arial" w:cs="Arial"/>
                <w:color w:val="000000"/>
                <w:sz w:val="16"/>
                <w:szCs w:val="16"/>
                <w:lang w:eastAsia="es-CR"/>
              </w:rPr>
            </w:pPr>
            <w:r w:rsidRPr="0006122B">
              <w:rPr>
                <w:rFonts w:ascii="Arial" w:eastAsia="Times New Roman" w:hAnsi="Arial" w:cs="Arial"/>
                <w:color w:val="000000"/>
                <w:sz w:val="16"/>
                <w:szCs w:val="16"/>
                <w:lang w:eastAsia="es-CR"/>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06122B" w:rsidRPr="0006122B" w:rsidRDefault="0006122B" w:rsidP="0006122B">
            <w:pPr>
              <w:spacing w:after="0" w:line="240" w:lineRule="auto"/>
              <w:jc w:val="right"/>
              <w:rPr>
                <w:rFonts w:ascii="Arial" w:eastAsia="Times New Roman" w:hAnsi="Arial" w:cs="Arial"/>
                <w:color w:val="000000"/>
                <w:sz w:val="16"/>
                <w:szCs w:val="16"/>
                <w:lang w:eastAsia="es-CR"/>
              </w:rPr>
            </w:pPr>
            <w:r w:rsidRPr="0006122B">
              <w:rPr>
                <w:rFonts w:ascii="Arial" w:eastAsia="Times New Roman" w:hAnsi="Arial" w:cs="Arial"/>
                <w:color w:val="000000"/>
                <w:sz w:val="16"/>
                <w:szCs w:val="16"/>
                <w:lang w:eastAsia="es-CR"/>
              </w:rPr>
              <w:t>958.955.307</w:t>
            </w:r>
          </w:p>
        </w:tc>
        <w:tc>
          <w:tcPr>
            <w:tcW w:w="0" w:type="auto"/>
            <w:tcBorders>
              <w:top w:val="nil"/>
              <w:left w:val="nil"/>
              <w:bottom w:val="single" w:sz="4" w:space="0" w:color="auto"/>
              <w:right w:val="single" w:sz="4" w:space="0" w:color="auto"/>
            </w:tcBorders>
            <w:shd w:val="clear" w:color="000000" w:fill="FFFFFF"/>
            <w:noWrap/>
            <w:vAlign w:val="bottom"/>
            <w:hideMark/>
          </w:tcPr>
          <w:p w:rsidR="0006122B" w:rsidRPr="0006122B" w:rsidRDefault="0006122B" w:rsidP="0006122B">
            <w:pPr>
              <w:spacing w:after="0" w:line="240" w:lineRule="auto"/>
              <w:jc w:val="right"/>
              <w:rPr>
                <w:rFonts w:ascii="Arial" w:eastAsia="Times New Roman" w:hAnsi="Arial" w:cs="Arial"/>
                <w:color w:val="000000"/>
                <w:sz w:val="16"/>
                <w:szCs w:val="16"/>
                <w:lang w:eastAsia="es-CR"/>
              </w:rPr>
            </w:pPr>
            <w:r w:rsidRPr="0006122B">
              <w:rPr>
                <w:rFonts w:ascii="Arial" w:eastAsia="Times New Roman" w:hAnsi="Arial" w:cs="Arial"/>
                <w:color w:val="000000"/>
                <w:sz w:val="16"/>
                <w:szCs w:val="16"/>
                <w:lang w:eastAsia="es-CR"/>
              </w:rPr>
              <w:t>77%</w:t>
            </w:r>
          </w:p>
        </w:tc>
      </w:tr>
      <w:tr w:rsidR="0006122B" w:rsidRPr="0006122B" w:rsidTr="0006122B">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06122B" w:rsidRPr="0006122B" w:rsidRDefault="0006122B" w:rsidP="0006122B">
            <w:pPr>
              <w:spacing w:after="0" w:line="240" w:lineRule="auto"/>
              <w:rPr>
                <w:rFonts w:ascii="Arial" w:eastAsia="Times New Roman" w:hAnsi="Arial" w:cs="Arial"/>
                <w:color w:val="000000"/>
                <w:sz w:val="16"/>
                <w:szCs w:val="16"/>
                <w:lang w:eastAsia="es-CR"/>
              </w:rPr>
            </w:pPr>
            <w:r w:rsidRPr="0006122B">
              <w:rPr>
                <w:rFonts w:ascii="Arial" w:eastAsia="Times New Roman" w:hAnsi="Arial" w:cs="Arial"/>
                <w:color w:val="000000"/>
                <w:sz w:val="16"/>
                <w:szCs w:val="16"/>
                <w:lang w:eastAsia="es-CR"/>
              </w:rPr>
              <w:t>Materiales y Suministros</w:t>
            </w:r>
          </w:p>
        </w:tc>
        <w:tc>
          <w:tcPr>
            <w:tcW w:w="0" w:type="auto"/>
            <w:tcBorders>
              <w:top w:val="nil"/>
              <w:left w:val="nil"/>
              <w:bottom w:val="single" w:sz="4" w:space="0" w:color="auto"/>
              <w:right w:val="single" w:sz="4" w:space="0" w:color="auto"/>
            </w:tcBorders>
            <w:shd w:val="clear" w:color="auto" w:fill="auto"/>
            <w:noWrap/>
            <w:vAlign w:val="center"/>
            <w:hideMark/>
          </w:tcPr>
          <w:p w:rsidR="0006122B" w:rsidRPr="0006122B" w:rsidRDefault="0006122B" w:rsidP="0006122B">
            <w:pPr>
              <w:spacing w:after="0" w:line="240" w:lineRule="auto"/>
              <w:jc w:val="right"/>
              <w:rPr>
                <w:rFonts w:ascii="Arial" w:eastAsia="Times New Roman" w:hAnsi="Arial" w:cs="Arial"/>
                <w:color w:val="000000"/>
                <w:sz w:val="16"/>
                <w:szCs w:val="16"/>
                <w:lang w:eastAsia="es-CR"/>
              </w:rPr>
            </w:pPr>
            <w:r w:rsidRPr="0006122B">
              <w:rPr>
                <w:rFonts w:ascii="Arial" w:eastAsia="Times New Roman" w:hAnsi="Arial" w:cs="Arial"/>
                <w:color w:val="000000"/>
                <w:sz w:val="16"/>
                <w:szCs w:val="16"/>
                <w:lang w:eastAsia="es-CR"/>
              </w:rPr>
              <w:t xml:space="preserve">                        34.961.256 </w:t>
            </w:r>
          </w:p>
        </w:tc>
        <w:tc>
          <w:tcPr>
            <w:tcW w:w="0" w:type="auto"/>
            <w:tcBorders>
              <w:top w:val="nil"/>
              <w:left w:val="nil"/>
              <w:bottom w:val="single" w:sz="4" w:space="0" w:color="auto"/>
              <w:right w:val="single" w:sz="4" w:space="0" w:color="auto"/>
            </w:tcBorders>
            <w:shd w:val="clear" w:color="000000" w:fill="FFFFFF"/>
            <w:noWrap/>
            <w:vAlign w:val="bottom"/>
            <w:hideMark/>
          </w:tcPr>
          <w:p w:rsidR="0006122B" w:rsidRPr="0006122B" w:rsidRDefault="0006122B" w:rsidP="0006122B">
            <w:pPr>
              <w:spacing w:after="0" w:line="240" w:lineRule="auto"/>
              <w:jc w:val="right"/>
              <w:rPr>
                <w:rFonts w:ascii="Arial" w:eastAsia="Times New Roman" w:hAnsi="Arial" w:cs="Arial"/>
                <w:color w:val="000000"/>
                <w:sz w:val="16"/>
                <w:szCs w:val="16"/>
                <w:lang w:eastAsia="es-CR"/>
              </w:rPr>
            </w:pPr>
            <w:r w:rsidRPr="0006122B">
              <w:rPr>
                <w:rFonts w:ascii="Arial" w:eastAsia="Times New Roman" w:hAnsi="Arial" w:cs="Arial"/>
                <w:color w:val="000000"/>
                <w:sz w:val="16"/>
                <w:szCs w:val="16"/>
                <w:lang w:eastAsia="es-CR"/>
              </w:rPr>
              <w:t>2%</w:t>
            </w:r>
          </w:p>
        </w:tc>
        <w:tc>
          <w:tcPr>
            <w:tcW w:w="0" w:type="auto"/>
            <w:tcBorders>
              <w:top w:val="nil"/>
              <w:left w:val="nil"/>
              <w:bottom w:val="single" w:sz="4" w:space="0" w:color="auto"/>
              <w:right w:val="single" w:sz="4" w:space="0" w:color="auto"/>
            </w:tcBorders>
            <w:shd w:val="clear" w:color="000000" w:fill="FFFFFF"/>
            <w:noWrap/>
            <w:vAlign w:val="bottom"/>
            <w:hideMark/>
          </w:tcPr>
          <w:p w:rsidR="0006122B" w:rsidRPr="0006122B" w:rsidRDefault="0006122B" w:rsidP="0006122B">
            <w:pPr>
              <w:spacing w:after="0" w:line="240" w:lineRule="auto"/>
              <w:jc w:val="right"/>
              <w:rPr>
                <w:rFonts w:ascii="Arial" w:eastAsia="Times New Roman" w:hAnsi="Arial" w:cs="Arial"/>
                <w:color w:val="000000"/>
                <w:sz w:val="16"/>
                <w:szCs w:val="16"/>
                <w:lang w:eastAsia="es-CR"/>
              </w:rPr>
            </w:pPr>
            <w:r w:rsidRPr="0006122B">
              <w:rPr>
                <w:rFonts w:ascii="Arial" w:eastAsia="Times New Roman" w:hAnsi="Arial" w:cs="Arial"/>
                <w:color w:val="000000"/>
                <w:sz w:val="16"/>
                <w:szCs w:val="16"/>
                <w:lang w:eastAsia="es-CR"/>
              </w:rPr>
              <w:t>394.964</w:t>
            </w:r>
          </w:p>
        </w:tc>
        <w:tc>
          <w:tcPr>
            <w:tcW w:w="0" w:type="auto"/>
            <w:tcBorders>
              <w:top w:val="nil"/>
              <w:left w:val="nil"/>
              <w:bottom w:val="single" w:sz="4" w:space="0" w:color="auto"/>
              <w:right w:val="single" w:sz="4" w:space="0" w:color="auto"/>
            </w:tcBorders>
            <w:shd w:val="clear" w:color="000000" w:fill="FFFFFF"/>
            <w:noWrap/>
            <w:vAlign w:val="bottom"/>
            <w:hideMark/>
          </w:tcPr>
          <w:p w:rsidR="0006122B" w:rsidRPr="0006122B" w:rsidRDefault="0006122B" w:rsidP="0006122B">
            <w:pPr>
              <w:spacing w:after="0" w:line="240" w:lineRule="auto"/>
              <w:jc w:val="right"/>
              <w:rPr>
                <w:rFonts w:ascii="Arial" w:eastAsia="Times New Roman" w:hAnsi="Arial" w:cs="Arial"/>
                <w:color w:val="000000"/>
                <w:sz w:val="16"/>
                <w:szCs w:val="16"/>
                <w:lang w:eastAsia="es-CR"/>
              </w:rPr>
            </w:pPr>
            <w:r w:rsidRPr="0006122B">
              <w:rPr>
                <w:rFonts w:ascii="Arial" w:eastAsia="Times New Roman" w:hAnsi="Arial" w:cs="Arial"/>
                <w:color w:val="000000"/>
                <w:sz w:val="16"/>
                <w:szCs w:val="16"/>
                <w:lang w:eastAsia="es-CR"/>
              </w:rPr>
              <w:t>0%</w:t>
            </w:r>
          </w:p>
        </w:tc>
        <w:tc>
          <w:tcPr>
            <w:tcW w:w="0" w:type="auto"/>
            <w:tcBorders>
              <w:top w:val="nil"/>
              <w:left w:val="nil"/>
              <w:bottom w:val="single" w:sz="4" w:space="0" w:color="auto"/>
              <w:right w:val="single" w:sz="4" w:space="0" w:color="auto"/>
            </w:tcBorders>
            <w:shd w:val="clear" w:color="000000" w:fill="FFFFFF"/>
            <w:noWrap/>
            <w:vAlign w:val="bottom"/>
            <w:hideMark/>
          </w:tcPr>
          <w:p w:rsidR="0006122B" w:rsidRPr="0006122B" w:rsidRDefault="0006122B" w:rsidP="0006122B">
            <w:pPr>
              <w:spacing w:after="0" w:line="240" w:lineRule="auto"/>
              <w:jc w:val="right"/>
              <w:rPr>
                <w:rFonts w:ascii="Arial" w:eastAsia="Times New Roman" w:hAnsi="Arial" w:cs="Arial"/>
                <w:color w:val="000000"/>
                <w:sz w:val="16"/>
                <w:szCs w:val="16"/>
                <w:lang w:eastAsia="es-CR"/>
              </w:rPr>
            </w:pPr>
            <w:r w:rsidRPr="0006122B">
              <w:rPr>
                <w:rFonts w:ascii="Arial" w:eastAsia="Times New Roman" w:hAnsi="Arial" w:cs="Arial"/>
                <w:color w:val="000000"/>
                <w:sz w:val="16"/>
                <w:szCs w:val="16"/>
                <w:lang w:eastAsia="es-CR"/>
              </w:rPr>
              <w:t>34.566.292</w:t>
            </w:r>
          </w:p>
        </w:tc>
        <w:tc>
          <w:tcPr>
            <w:tcW w:w="0" w:type="auto"/>
            <w:tcBorders>
              <w:top w:val="nil"/>
              <w:left w:val="nil"/>
              <w:bottom w:val="single" w:sz="4" w:space="0" w:color="auto"/>
              <w:right w:val="single" w:sz="4" w:space="0" w:color="auto"/>
            </w:tcBorders>
            <w:shd w:val="clear" w:color="000000" w:fill="FFFFFF"/>
            <w:noWrap/>
            <w:vAlign w:val="bottom"/>
            <w:hideMark/>
          </w:tcPr>
          <w:p w:rsidR="0006122B" w:rsidRPr="0006122B" w:rsidRDefault="0006122B" w:rsidP="0006122B">
            <w:pPr>
              <w:spacing w:after="0" w:line="240" w:lineRule="auto"/>
              <w:jc w:val="right"/>
              <w:rPr>
                <w:rFonts w:ascii="Arial" w:eastAsia="Times New Roman" w:hAnsi="Arial" w:cs="Arial"/>
                <w:color w:val="000000"/>
                <w:sz w:val="16"/>
                <w:szCs w:val="16"/>
                <w:lang w:eastAsia="es-CR"/>
              </w:rPr>
            </w:pPr>
            <w:r w:rsidRPr="0006122B">
              <w:rPr>
                <w:rFonts w:ascii="Arial" w:eastAsia="Times New Roman" w:hAnsi="Arial" w:cs="Arial"/>
                <w:color w:val="000000"/>
                <w:sz w:val="16"/>
                <w:szCs w:val="16"/>
                <w:lang w:eastAsia="es-CR"/>
              </w:rPr>
              <w:t>3%</w:t>
            </w:r>
          </w:p>
        </w:tc>
      </w:tr>
      <w:tr w:rsidR="0006122B" w:rsidRPr="0006122B" w:rsidTr="0006122B">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06122B" w:rsidRPr="0006122B" w:rsidRDefault="0006122B" w:rsidP="0006122B">
            <w:pPr>
              <w:spacing w:after="0" w:line="240" w:lineRule="auto"/>
              <w:rPr>
                <w:rFonts w:ascii="Arial" w:eastAsia="Times New Roman" w:hAnsi="Arial" w:cs="Arial"/>
                <w:color w:val="000000"/>
                <w:sz w:val="16"/>
                <w:szCs w:val="16"/>
                <w:lang w:eastAsia="es-CR"/>
              </w:rPr>
            </w:pPr>
            <w:r w:rsidRPr="0006122B">
              <w:rPr>
                <w:rFonts w:ascii="Arial" w:eastAsia="Times New Roman" w:hAnsi="Arial" w:cs="Arial"/>
                <w:color w:val="000000"/>
                <w:sz w:val="16"/>
                <w:szCs w:val="16"/>
                <w:lang w:eastAsia="es-CR"/>
              </w:rPr>
              <w:t>Intereses y comisiones</w:t>
            </w:r>
          </w:p>
        </w:tc>
        <w:tc>
          <w:tcPr>
            <w:tcW w:w="0" w:type="auto"/>
            <w:tcBorders>
              <w:top w:val="nil"/>
              <w:left w:val="nil"/>
              <w:bottom w:val="single" w:sz="4" w:space="0" w:color="auto"/>
              <w:right w:val="single" w:sz="4" w:space="0" w:color="auto"/>
            </w:tcBorders>
            <w:shd w:val="clear" w:color="auto" w:fill="auto"/>
            <w:noWrap/>
            <w:vAlign w:val="center"/>
            <w:hideMark/>
          </w:tcPr>
          <w:p w:rsidR="0006122B" w:rsidRPr="0006122B" w:rsidRDefault="0006122B" w:rsidP="0006122B">
            <w:pPr>
              <w:spacing w:after="0" w:line="240" w:lineRule="auto"/>
              <w:jc w:val="right"/>
              <w:rPr>
                <w:rFonts w:ascii="Arial" w:eastAsia="Times New Roman" w:hAnsi="Arial" w:cs="Arial"/>
                <w:color w:val="000000"/>
                <w:sz w:val="16"/>
                <w:szCs w:val="16"/>
                <w:lang w:eastAsia="es-CR"/>
              </w:rPr>
            </w:pPr>
            <w:r w:rsidRPr="0006122B">
              <w:rPr>
                <w:rFonts w:ascii="Arial" w:eastAsia="Times New Roman" w:hAnsi="Arial" w:cs="Arial"/>
                <w:color w:val="000000"/>
                <w:sz w:val="16"/>
                <w:szCs w:val="16"/>
                <w:lang w:eastAsia="es-CR"/>
              </w:rPr>
              <w:t xml:space="preserve">                          7.249.593 </w:t>
            </w:r>
          </w:p>
        </w:tc>
        <w:tc>
          <w:tcPr>
            <w:tcW w:w="0" w:type="auto"/>
            <w:tcBorders>
              <w:top w:val="nil"/>
              <w:left w:val="nil"/>
              <w:bottom w:val="single" w:sz="4" w:space="0" w:color="auto"/>
              <w:right w:val="single" w:sz="4" w:space="0" w:color="auto"/>
            </w:tcBorders>
            <w:shd w:val="clear" w:color="000000" w:fill="FFFFFF"/>
            <w:noWrap/>
            <w:vAlign w:val="bottom"/>
            <w:hideMark/>
          </w:tcPr>
          <w:p w:rsidR="0006122B" w:rsidRPr="0006122B" w:rsidRDefault="0006122B" w:rsidP="0006122B">
            <w:pPr>
              <w:spacing w:after="0" w:line="240" w:lineRule="auto"/>
              <w:jc w:val="right"/>
              <w:rPr>
                <w:rFonts w:ascii="Arial" w:eastAsia="Times New Roman" w:hAnsi="Arial" w:cs="Arial"/>
                <w:color w:val="000000"/>
                <w:sz w:val="16"/>
                <w:szCs w:val="16"/>
                <w:lang w:eastAsia="es-CR"/>
              </w:rPr>
            </w:pPr>
            <w:r w:rsidRPr="0006122B">
              <w:rPr>
                <w:rFonts w:ascii="Arial" w:eastAsia="Times New Roman" w:hAnsi="Arial" w:cs="Arial"/>
                <w:color w:val="000000"/>
                <w:sz w:val="16"/>
                <w:szCs w:val="16"/>
                <w:lang w:eastAsia="es-CR"/>
              </w:rPr>
              <w:t>0%</w:t>
            </w:r>
          </w:p>
        </w:tc>
        <w:tc>
          <w:tcPr>
            <w:tcW w:w="0" w:type="auto"/>
            <w:tcBorders>
              <w:top w:val="nil"/>
              <w:left w:val="nil"/>
              <w:bottom w:val="single" w:sz="4" w:space="0" w:color="auto"/>
              <w:right w:val="single" w:sz="4" w:space="0" w:color="auto"/>
            </w:tcBorders>
            <w:shd w:val="clear" w:color="000000" w:fill="FFFFFF"/>
            <w:noWrap/>
            <w:vAlign w:val="bottom"/>
            <w:hideMark/>
          </w:tcPr>
          <w:p w:rsidR="0006122B" w:rsidRPr="0006122B" w:rsidRDefault="0006122B" w:rsidP="0006122B">
            <w:pPr>
              <w:spacing w:after="0" w:line="240" w:lineRule="auto"/>
              <w:jc w:val="right"/>
              <w:rPr>
                <w:rFonts w:ascii="Arial" w:eastAsia="Times New Roman" w:hAnsi="Arial" w:cs="Arial"/>
                <w:color w:val="000000"/>
                <w:sz w:val="16"/>
                <w:szCs w:val="16"/>
                <w:lang w:eastAsia="es-CR"/>
              </w:rPr>
            </w:pPr>
            <w:r w:rsidRPr="0006122B">
              <w:rPr>
                <w:rFonts w:ascii="Arial" w:eastAsia="Times New Roman" w:hAnsi="Arial" w:cs="Arial"/>
                <w:color w:val="000000"/>
                <w:sz w:val="16"/>
                <w:szCs w:val="16"/>
                <w:lang w:eastAsia="es-CR"/>
              </w:rPr>
              <w:t>0</w:t>
            </w:r>
          </w:p>
        </w:tc>
        <w:tc>
          <w:tcPr>
            <w:tcW w:w="0" w:type="auto"/>
            <w:tcBorders>
              <w:top w:val="nil"/>
              <w:left w:val="nil"/>
              <w:bottom w:val="single" w:sz="4" w:space="0" w:color="auto"/>
              <w:right w:val="single" w:sz="4" w:space="0" w:color="auto"/>
            </w:tcBorders>
            <w:shd w:val="clear" w:color="000000" w:fill="FFFFFF"/>
            <w:noWrap/>
            <w:vAlign w:val="bottom"/>
            <w:hideMark/>
          </w:tcPr>
          <w:p w:rsidR="0006122B" w:rsidRPr="0006122B" w:rsidRDefault="0006122B" w:rsidP="0006122B">
            <w:pPr>
              <w:spacing w:after="0" w:line="240" w:lineRule="auto"/>
              <w:jc w:val="right"/>
              <w:rPr>
                <w:rFonts w:ascii="Arial" w:eastAsia="Times New Roman" w:hAnsi="Arial" w:cs="Arial"/>
                <w:color w:val="000000"/>
                <w:sz w:val="16"/>
                <w:szCs w:val="16"/>
                <w:lang w:eastAsia="es-CR"/>
              </w:rPr>
            </w:pPr>
            <w:r w:rsidRPr="0006122B">
              <w:rPr>
                <w:rFonts w:ascii="Arial" w:eastAsia="Times New Roman" w:hAnsi="Arial" w:cs="Arial"/>
                <w:color w:val="000000"/>
                <w:sz w:val="16"/>
                <w:szCs w:val="16"/>
                <w:lang w:eastAsia="es-CR"/>
              </w:rPr>
              <w:t>0%</w:t>
            </w:r>
          </w:p>
        </w:tc>
        <w:tc>
          <w:tcPr>
            <w:tcW w:w="0" w:type="auto"/>
            <w:tcBorders>
              <w:top w:val="nil"/>
              <w:left w:val="nil"/>
              <w:bottom w:val="single" w:sz="4" w:space="0" w:color="auto"/>
              <w:right w:val="single" w:sz="4" w:space="0" w:color="auto"/>
            </w:tcBorders>
            <w:shd w:val="clear" w:color="000000" w:fill="FFFFFF"/>
            <w:noWrap/>
            <w:vAlign w:val="bottom"/>
            <w:hideMark/>
          </w:tcPr>
          <w:p w:rsidR="0006122B" w:rsidRPr="0006122B" w:rsidRDefault="0006122B" w:rsidP="0006122B">
            <w:pPr>
              <w:spacing w:after="0" w:line="240" w:lineRule="auto"/>
              <w:jc w:val="right"/>
              <w:rPr>
                <w:rFonts w:ascii="Arial" w:eastAsia="Times New Roman" w:hAnsi="Arial" w:cs="Arial"/>
                <w:color w:val="000000"/>
                <w:sz w:val="16"/>
                <w:szCs w:val="16"/>
                <w:lang w:eastAsia="es-CR"/>
              </w:rPr>
            </w:pPr>
            <w:r w:rsidRPr="0006122B">
              <w:rPr>
                <w:rFonts w:ascii="Arial" w:eastAsia="Times New Roman" w:hAnsi="Arial" w:cs="Arial"/>
                <w:color w:val="000000"/>
                <w:sz w:val="16"/>
                <w:szCs w:val="16"/>
                <w:lang w:eastAsia="es-CR"/>
              </w:rPr>
              <w:t>7.249.593</w:t>
            </w:r>
          </w:p>
        </w:tc>
        <w:tc>
          <w:tcPr>
            <w:tcW w:w="0" w:type="auto"/>
            <w:tcBorders>
              <w:top w:val="nil"/>
              <w:left w:val="nil"/>
              <w:bottom w:val="single" w:sz="4" w:space="0" w:color="auto"/>
              <w:right w:val="single" w:sz="4" w:space="0" w:color="auto"/>
            </w:tcBorders>
            <w:shd w:val="clear" w:color="000000" w:fill="FFFFFF"/>
            <w:noWrap/>
            <w:vAlign w:val="bottom"/>
            <w:hideMark/>
          </w:tcPr>
          <w:p w:rsidR="0006122B" w:rsidRPr="0006122B" w:rsidRDefault="0006122B" w:rsidP="0006122B">
            <w:pPr>
              <w:spacing w:after="0" w:line="240" w:lineRule="auto"/>
              <w:jc w:val="right"/>
              <w:rPr>
                <w:rFonts w:ascii="Arial" w:eastAsia="Times New Roman" w:hAnsi="Arial" w:cs="Arial"/>
                <w:color w:val="000000"/>
                <w:sz w:val="16"/>
                <w:szCs w:val="16"/>
                <w:lang w:eastAsia="es-CR"/>
              </w:rPr>
            </w:pPr>
            <w:r w:rsidRPr="0006122B">
              <w:rPr>
                <w:rFonts w:ascii="Arial" w:eastAsia="Times New Roman" w:hAnsi="Arial" w:cs="Arial"/>
                <w:color w:val="000000"/>
                <w:sz w:val="16"/>
                <w:szCs w:val="16"/>
                <w:lang w:eastAsia="es-CR"/>
              </w:rPr>
              <w:t>1%</w:t>
            </w:r>
          </w:p>
        </w:tc>
      </w:tr>
      <w:tr w:rsidR="0006122B" w:rsidRPr="0006122B" w:rsidTr="0006122B">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06122B" w:rsidRPr="0006122B" w:rsidRDefault="0006122B" w:rsidP="0006122B">
            <w:pPr>
              <w:spacing w:after="0" w:line="240" w:lineRule="auto"/>
              <w:rPr>
                <w:rFonts w:ascii="Arial" w:eastAsia="Times New Roman" w:hAnsi="Arial" w:cs="Arial"/>
                <w:color w:val="000000"/>
                <w:sz w:val="16"/>
                <w:szCs w:val="16"/>
                <w:lang w:eastAsia="es-CR"/>
              </w:rPr>
            </w:pPr>
            <w:r w:rsidRPr="0006122B">
              <w:rPr>
                <w:rFonts w:ascii="Arial" w:eastAsia="Times New Roman" w:hAnsi="Arial" w:cs="Arial"/>
                <w:color w:val="000000"/>
                <w:sz w:val="16"/>
                <w:szCs w:val="16"/>
                <w:lang w:eastAsia="es-CR"/>
              </w:rPr>
              <w:t>Activos Financieros</w:t>
            </w:r>
          </w:p>
        </w:tc>
        <w:tc>
          <w:tcPr>
            <w:tcW w:w="0" w:type="auto"/>
            <w:tcBorders>
              <w:top w:val="nil"/>
              <w:left w:val="nil"/>
              <w:bottom w:val="single" w:sz="4" w:space="0" w:color="auto"/>
              <w:right w:val="single" w:sz="4" w:space="0" w:color="auto"/>
            </w:tcBorders>
            <w:shd w:val="clear" w:color="auto" w:fill="auto"/>
            <w:noWrap/>
            <w:vAlign w:val="center"/>
            <w:hideMark/>
          </w:tcPr>
          <w:p w:rsidR="0006122B" w:rsidRPr="0006122B" w:rsidRDefault="0006122B" w:rsidP="0006122B">
            <w:pPr>
              <w:spacing w:after="0" w:line="240" w:lineRule="auto"/>
              <w:jc w:val="right"/>
              <w:rPr>
                <w:rFonts w:ascii="Arial" w:eastAsia="Times New Roman" w:hAnsi="Arial" w:cs="Arial"/>
                <w:color w:val="000000"/>
                <w:sz w:val="16"/>
                <w:szCs w:val="16"/>
                <w:lang w:eastAsia="es-CR"/>
              </w:rPr>
            </w:pPr>
            <w:r w:rsidRPr="0006122B">
              <w:rPr>
                <w:rFonts w:ascii="Arial" w:eastAsia="Times New Roman" w:hAnsi="Arial" w:cs="Arial"/>
                <w:color w:val="000000"/>
                <w:sz w:val="16"/>
                <w:szCs w:val="16"/>
                <w:lang w:eastAsia="es-CR"/>
              </w:rPr>
              <w:t xml:space="preserve">                      787.277.195 </w:t>
            </w:r>
          </w:p>
        </w:tc>
        <w:tc>
          <w:tcPr>
            <w:tcW w:w="0" w:type="auto"/>
            <w:tcBorders>
              <w:top w:val="nil"/>
              <w:left w:val="nil"/>
              <w:bottom w:val="single" w:sz="4" w:space="0" w:color="auto"/>
              <w:right w:val="single" w:sz="4" w:space="0" w:color="auto"/>
            </w:tcBorders>
            <w:shd w:val="clear" w:color="000000" w:fill="FFFFFF"/>
            <w:noWrap/>
            <w:vAlign w:val="bottom"/>
            <w:hideMark/>
          </w:tcPr>
          <w:p w:rsidR="0006122B" w:rsidRPr="0006122B" w:rsidRDefault="0006122B" w:rsidP="0006122B">
            <w:pPr>
              <w:spacing w:after="0" w:line="240" w:lineRule="auto"/>
              <w:jc w:val="right"/>
              <w:rPr>
                <w:rFonts w:ascii="Arial" w:eastAsia="Times New Roman" w:hAnsi="Arial" w:cs="Arial"/>
                <w:color w:val="000000"/>
                <w:sz w:val="16"/>
                <w:szCs w:val="16"/>
                <w:lang w:eastAsia="es-CR"/>
              </w:rPr>
            </w:pPr>
            <w:r w:rsidRPr="0006122B">
              <w:rPr>
                <w:rFonts w:ascii="Arial" w:eastAsia="Times New Roman" w:hAnsi="Arial" w:cs="Arial"/>
                <w:color w:val="000000"/>
                <w:sz w:val="16"/>
                <w:szCs w:val="16"/>
                <w:lang w:eastAsia="es-CR"/>
              </w:rPr>
              <w:t>37%</w:t>
            </w:r>
          </w:p>
        </w:tc>
        <w:tc>
          <w:tcPr>
            <w:tcW w:w="0" w:type="auto"/>
            <w:tcBorders>
              <w:top w:val="nil"/>
              <w:left w:val="nil"/>
              <w:bottom w:val="single" w:sz="4" w:space="0" w:color="auto"/>
              <w:right w:val="single" w:sz="4" w:space="0" w:color="auto"/>
            </w:tcBorders>
            <w:shd w:val="clear" w:color="000000" w:fill="FFFFFF"/>
            <w:noWrap/>
            <w:vAlign w:val="bottom"/>
            <w:hideMark/>
          </w:tcPr>
          <w:p w:rsidR="0006122B" w:rsidRPr="0006122B" w:rsidRDefault="0006122B" w:rsidP="0006122B">
            <w:pPr>
              <w:spacing w:after="0" w:line="240" w:lineRule="auto"/>
              <w:jc w:val="right"/>
              <w:rPr>
                <w:rFonts w:ascii="Arial" w:eastAsia="Times New Roman" w:hAnsi="Arial" w:cs="Arial"/>
                <w:color w:val="000000"/>
                <w:sz w:val="16"/>
                <w:szCs w:val="16"/>
                <w:lang w:eastAsia="es-CR"/>
              </w:rPr>
            </w:pPr>
            <w:r w:rsidRPr="0006122B">
              <w:rPr>
                <w:rFonts w:ascii="Arial" w:eastAsia="Times New Roman" w:hAnsi="Arial" w:cs="Arial"/>
                <w:color w:val="000000"/>
                <w:sz w:val="16"/>
                <w:szCs w:val="16"/>
                <w:lang w:eastAsia="es-CR"/>
              </w:rPr>
              <w:t>787.277.195</w:t>
            </w:r>
          </w:p>
        </w:tc>
        <w:tc>
          <w:tcPr>
            <w:tcW w:w="0" w:type="auto"/>
            <w:tcBorders>
              <w:top w:val="nil"/>
              <w:left w:val="nil"/>
              <w:bottom w:val="single" w:sz="4" w:space="0" w:color="auto"/>
              <w:right w:val="single" w:sz="4" w:space="0" w:color="auto"/>
            </w:tcBorders>
            <w:shd w:val="clear" w:color="000000" w:fill="FFFFFF"/>
            <w:noWrap/>
            <w:vAlign w:val="bottom"/>
            <w:hideMark/>
          </w:tcPr>
          <w:p w:rsidR="0006122B" w:rsidRPr="0006122B" w:rsidRDefault="0006122B" w:rsidP="0006122B">
            <w:pPr>
              <w:spacing w:after="0" w:line="240" w:lineRule="auto"/>
              <w:jc w:val="right"/>
              <w:rPr>
                <w:rFonts w:ascii="Arial" w:eastAsia="Times New Roman" w:hAnsi="Arial" w:cs="Arial"/>
                <w:color w:val="000000"/>
                <w:sz w:val="16"/>
                <w:szCs w:val="16"/>
                <w:lang w:eastAsia="es-CR"/>
              </w:rPr>
            </w:pPr>
            <w:r w:rsidRPr="0006122B">
              <w:rPr>
                <w:rFonts w:ascii="Arial" w:eastAsia="Times New Roman" w:hAnsi="Arial" w:cs="Arial"/>
                <w:color w:val="000000"/>
                <w:sz w:val="16"/>
                <w:szCs w:val="16"/>
                <w:lang w:eastAsia="es-CR"/>
              </w:rPr>
              <w:t>67%</w:t>
            </w:r>
          </w:p>
        </w:tc>
        <w:tc>
          <w:tcPr>
            <w:tcW w:w="0" w:type="auto"/>
            <w:tcBorders>
              <w:top w:val="nil"/>
              <w:left w:val="nil"/>
              <w:bottom w:val="single" w:sz="4" w:space="0" w:color="auto"/>
              <w:right w:val="single" w:sz="4" w:space="0" w:color="auto"/>
            </w:tcBorders>
            <w:shd w:val="clear" w:color="000000" w:fill="FFFFFF"/>
            <w:noWrap/>
            <w:vAlign w:val="bottom"/>
            <w:hideMark/>
          </w:tcPr>
          <w:p w:rsidR="0006122B" w:rsidRPr="0006122B" w:rsidRDefault="0006122B" w:rsidP="0006122B">
            <w:pPr>
              <w:spacing w:after="0" w:line="240" w:lineRule="auto"/>
              <w:jc w:val="right"/>
              <w:rPr>
                <w:rFonts w:ascii="Arial" w:eastAsia="Times New Roman" w:hAnsi="Arial" w:cs="Arial"/>
                <w:color w:val="000000"/>
                <w:sz w:val="16"/>
                <w:szCs w:val="16"/>
                <w:lang w:eastAsia="es-CR"/>
              </w:rPr>
            </w:pPr>
            <w:r w:rsidRPr="0006122B">
              <w:rPr>
                <w:rFonts w:ascii="Arial" w:eastAsia="Times New Roman" w:hAnsi="Arial" w:cs="Arial"/>
                <w:color w:val="000000"/>
                <w:sz w:val="16"/>
                <w:szCs w:val="16"/>
                <w:lang w:eastAsia="es-CR"/>
              </w:rPr>
              <w:t>0</w:t>
            </w:r>
          </w:p>
        </w:tc>
        <w:tc>
          <w:tcPr>
            <w:tcW w:w="0" w:type="auto"/>
            <w:tcBorders>
              <w:top w:val="nil"/>
              <w:left w:val="nil"/>
              <w:bottom w:val="single" w:sz="4" w:space="0" w:color="auto"/>
              <w:right w:val="single" w:sz="4" w:space="0" w:color="auto"/>
            </w:tcBorders>
            <w:shd w:val="clear" w:color="000000" w:fill="FFFFFF"/>
            <w:noWrap/>
            <w:vAlign w:val="bottom"/>
            <w:hideMark/>
          </w:tcPr>
          <w:p w:rsidR="0006122B" w:rsidRPr="0006122B" w:rsidRDefault="0006122B" w:rsidP="0006122B">
            <w:pPr>
              <w:spacing w:after="0" w:line="240" w:lineRule="auto"/>
              <w:jc w:val="right"/>
              <w:rPr>
                <w:rFonts w:ascii="Arial" w:eastAsia="Times New Roman" w:hAnsi="Arial" w:cs="Arial"/>
                <w:color w:val="000000"/>
                <w:sz w:val="16"/>
                <w:szCs w:val="16"/>
                <w:lang w:eastAsia="es-CR"/>
              </w:rPr>
            </w:pPr>
            <w:r w:rsidRPr="0006122B">
              <w:rPr>
                <w:rFonts w:ascii="Arial" w:eastAsia="Times New Roman" w:hAnsi="Arial" w:cs="Arial"/>
                <w:color w:val="000000"/>
                <w:sz w:val="16"/>
                <w:szCs w:val="16"/>
                <w:lang w:eastAsia="es-CR"/>
              </w:rPr>
              <w:t>0%</w:t>
            </w:r>
          </w:p>
        </w:tc>
      </w:tr>
      <w:tr w:rsidR="0006122B" w:rsidRPr="0006122B" w:rsidTr="0006122B">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06122B" w:rsidRPr="0006122B" w:rsidRDefault="0006122B" w:rsidP="0006122B">
            <w:pPr>
              <w:spacing w:after="0" w:line="240" w:lineRule="auto"/>
              <w:rPr>
                <w:rFonts w:ascii="Arial" w:eastAsia="Times New Roman" w:hAnsi="Arial" w:cs="Arial"/>
                <w:color w:val="000000"/>
                <w:sz w:val="16"/>
                <w:szCs w:val="16"/>
                <w:lang w:eastAsia="es-CR"/>
              </w:rPr>
            </w:pPr>
            <w:r w:rsidRPr="0006122B">
              <w:rPr>
                <w:rFonts w:ascii="Arial" w:eastAsia="Times New Roman" w:hAnsi="Arial" w:cs="Arial"/>
                <w:color w:val="000000"/>
                <w:sz w:val="16"/>
                <w:szCs w:val="16"/>
                <w:lang w:eastAsia="es-CR"/>
              </w:rPr>
              <w:t>Bienes Duraderos</w:t>
            </w:r>
          </w:p>
        </w:tc>
        <w:tc>
          <w:tcPr>
            <w:tcW w:w="0" w:type="auto"/>
            <w:tcBorders>
              <w:top w:val="nil"/>
              <w:left w:val="nil"/>
              <w:bottom w:val="single" w:sz="4" w:space="0" w:color="auto"/>
              <w:right w:val="single" w:sz="4" w:space="0" w:color="auto"/>
            </w:tcBorders>
            <w:shd w:val="clear" w:color="auto" w:fill="auto"/>
            <w:noWrap/>
            <w:vAlign w:val="center"/>
            <w:hideMark/>
          </w:tcPr>
          <w:p w:rsidR="0006122B" w:rsidRPr="0006122B" w:rsidRDefault="0006122B" w:rsidP="0006122B">
            <w:pPr>
              <w:spacing w:after="0" w:line="240" w:lineRule="auto"/>
              <w:jc w:val="right"/>
              <w:rPr>
                <w:rFonts w:ascii="Arial" w:eastAsia="Times New Roman" w:hAnsi="Arial" w:cs="Arial"/>
                <w:color w:val="000000"/>
                <w:sz w:val="16"/>
                <w:szCs w:val="16"/>
                <w:lang w:eastAsia="es-CR"/>
              </w:rPr>
            </w:pPr>
            <w:r w:rsidRPr="0006122B">
              <w:rPr>
                <w:rFonts w:ascii="Arial" w:eastAsia="Times New Roman" w:hAnsi="Arial" w:cs="Arial"/>
                <w:color w:val="000000"/>
                <w:sz w:val="16"/>
                <w:szCs w:val="16"/>
                <w:lang w:eastAsia="es-CR"/>
              </w:rPr>
              <w:t xml:space="preserve">                      132.025.204 </w:t>
            </w:r>
          </w:p>
        </w:tc>
        <w:tc>
          <w:tcPr>
            <w:tcW w:w="0" w:type="auto"/>
            <w:tcBorders>
              <w:top w:val="nil"/>
              <w:left w:val="nil"/>
              <w:bottom w:val="single" w:sz="4" w:space="0" w:color="auto"/>
              <w:right w:val="single" w:sz="4" w:space="0" w:color="auto"/>
            </w:tcBorders>
            <w:shd w:val="clear" w:color="000000" w:fill="FFFFFF"/>
            <w:noWrap/>
            <w:vAlign w:val="bottom"/>
            <w:hideMark/>
          </w:tcPr>
          <w:p w:rsidR="0006122B" w:rsidRPr="0006122B" w:rsidRDefault="0006122B" w:rsidP="0006122B">
            <w:pPr>
              <w:spacing w:after="0" w:line="240" w:lineRule="auto"/>
              <w:jc w:val="right"/>
              <w:rPr>
                <w:rFonts w:ascii="Arial" w:eastAsia="Times New Roman" w:hAnsi="Arial" w:cs="Arial"/>
                <w:color w:val="000000"/>
                <w:sz w:val="16"/>
                <w:szCs w:val="16"/>
                <w:lang w:eastAsia="es-CR"/>
              </w:rPr>
            </w:pPr>
            <w:r w:rsidRPr="0006122B">
              <w:rPr>
                <w:rFonts w:ascii="Arial" w:eastAsia="Times New Roman" w:hAnsi="Arial" w:cs="Arial"/>
                <w:color w:val="000000"/>
                <w:sz w:val="16"/>
                <w:szCs w:val="16"/>
                <w:lang w:eastAsia="es-CR"/>
              </w:rPr>
              <w:t>6%</w:t>
            </w:r>
          </w:p>
        </w:tc>
        <w:tc>
          <w:tcPr>
            <w:tcW w:w="0" w:type="auto"/>
            <w:tcBorders>
              <w:top w:val="nil"/>
              <w:left w:val="nil"/>
              <w:bottom w:val="single" w:sz="4" w:space="0" w:color="auto"/>
              <w:right w:val="single" w:sz="4" w:space="0" w:color="auto"/>
            </w:tcBorders>
            <w:shd w:val="clear" w:color="000000" w:fill="FFFFFF"/>
            <w:noWrap/>
            <w:vAlign w:val="bottom"/>
            <w:hideMark/>
          </w:tcPr>
          <w:p w:rsidR="0006122B" w:rsidRPr="0006122B" w:rsidRDefault="0006122B" w:rsidP="0006122B">
            <w:pPr>
              <w:spacing w:after="0" w:line="240" w:lineRule="auto"/>
              <w:jc w:val="right"/>
              <w:rPr>
                <w:rFonts w:ascii="Arial" w:eastAsia="Times New Roman" w:hAnsi="Arial" w:cs="Arial"/>
                <w:color w:val="000000"/>
                <w:sz w:val="16"/>
                <w:szCs w:val="16"/>
                <w:lang w:eastAsia="es-CR"/>
              </w:rPr>
            </w:pPr>
            <w:r w:rsidRPr="0006122B">
              <w:rPr>
                <w:rFonts w:ascii="Arial" w:eastAsia="Times New Roman" w:hAnsi="Arial" w:cs="Arial"/>
                <w:color w:val="000000"/>
                <w:sz w:val="16"/>
                <w:szCs w:val="16"/>
                <w:lang w:eastAsia="es-CR"/>
              </w:rPr>
              <w:t>0</w:t>
            </w:r>
          </w:p>
        </w:tc>
        <w:tc>
          <w:tcPr>
            <w:tcW w:w="0" w:type="auto"/>
            <w:tcBorders>
              <w:top w:val="nil"/>
              <w:left w:val="nil"/>
              <w:bottom w:val="single" w:sz="4" w:space="0" w:color="auto"/>
              <w:right w:val="single" w:sz="4" w:space="0" w:color="auto"/>
            </w:tcBorders>
            <w:shd w:val="clear" w:color="000000" w:fill="FFFFFF"/>
            <w:noWrap/>
            <w:vAlign w:val="bottom"/>
            <w:hideMark/>
          </w:tcPr>
          <w:p w:rsidR="0006122B" w:rsidRPr="0006122B" w:rsidRDefault="0006122B" w:rsidP="0006122B">
            <w:pPr>
              <w:spacing w:after="0" w:line="240" w:lineRule="auto"/>
              <w:jc w:val="right"/>
              <w:rPr>
                <w:rFonts w:ascii="Arial" w:eastAsia="Times New Roman" w:hAnsi="Arial" w:cs="Arial"/>
                <w:color w:val="000000"/>
                <w:sz w:val="16"/>
                <w:szCs w:val="16"/>
                <w:lang w:eastAsia="es-CR"/>
              </w:rPr>
            </w:pPr>
            <w:r w:rsidRPr="0006122B">
              <w:rPr>
                <w:rFonts w:ascii="Arial" w:eastAsia="Times New Roman" w:hAnsi="Arial" w:cs="Arial"/>
                <w:color w:val="000000"/>
                <w:sz w:val="16"/>
                <w:szCs w:val="16"/>
                <w:lang w:eastAsia="es-CR"/>
              </w:rPr>
              <w:t>0%</w:t>
            </w:r>
          </w:p>
        </w:tc>
        <w:tc>
          <w:tcPr>
            <w:tcW w:w="0" w:type="auto"/>
            <w:tcBorders>
              <w:top w:val="nil"/>
              <w:left w:val="nil"/>
              <w:bottom w:val="single" w:sz="4" w:space="0" w:color="auto"/>
              <w:right w:val="single" w:sz="4" w:space="0" w:color="auto"/>
            </w:tcBorders>
            <w:shd w:val="clear" w:color="000000" w:fill="FFFFFF"/>
            <w:noWrap/>
            <w:vAlign w:val="bottom"/>
            <w:hideMark/>
          </w:tcPr>
          <w:p w:rsidR="0006122B" w:rsidRPr="0006122B" w:rsidRDefault="0006122B" w:rsidP="0006122B">
            <w:pPr>
              <w:spacing w:after="0" w:line="240" w:lineRule="auto"/>
              <w:jc w:val="right"/>
              <w:rPr>
                <w:rFonts w:ascii="Arial" w:eastAsia="Times New Roman" w:hAnsi="Arial" w:cs="Arial"/>
                <w:color w:val="000000"/>
                <w:sz w:val="16"/>
                <w:szCs w:val="16"/>
                <w:lang w:eastAsia="es-CR"/>
              </w:rPr>
            </w:pPr>
            <w:r w:rsidRPr="0006122B">
              <w:rPr>
                <w:rFonts w:ascii="Arial" w:eastAsia="Times New Roman" w:hAnsi="Arial" w:cs="Arial"/>
                <w:color w:val="000000"/>
                <w:sz w:val="16"/>
                <w:szCs w:val="16"/>
                <w:lang w:eastAsia="es-CR"/>
              </w:rPr>
              <w:t>132.025.204</w:t>
            </w:r>
          </w:p>
        </w:tc>
        <w:tc>
          <w:tcPr>
            <w:tcW w:w="0" w:type="auto"/>
            <w:tcBorders>
              <w:top w:val="nil"/>
              <w:left w:val="nil"/>
              <w:bottom w:val="single" w:sz="4" w:space="0" w:color="auto"/>
              <w:right w:val="single" w:sz="4" w:space="0" w:color="auto"/>
            </w:tcBorders>
            <w:shd w:val="clear" w:color="000000" w:fill="FFFFFF"/>
            <w:noWrap/>
            <w:vAlign w:val="bottom"/>
            <w:hideMark/>
          </w:tcPr>
          <w:p w:rsidR="0006122B" w:rsidRPr="0006122B" w:rsidRDefault="0006122B" w:rsidP="0006122B">
            <w:pPr>
              <w:spacing w:after="0" w:line="240" w:lineRule="auto"/>
              <w:jc w:val="right"/>
              <w:rPr>
                <w:rFonts w:ascii="Arial" w:eastAsia="Times New Roman" w:hAnsi="Arial" w:cs="Arial"/>
                <w:color w:val="000000"/>
                <w:sz w:val="16"/>
                <w:szCs w:val="16"/>
                <w:lang w:eastAsia="es-CR"/>
              </w:rPr>
            </w:pPr>
            <w:r w:rsidRPr="0006122B">
              <w:rPr>
                <w:rFonts w:ascii="Arial" w:eastAsia="Times New Roman" w:hAnsi="Arial" w:cs="Arial"/>
                <w:color w:val="000000"/>
                <w:sz w:val="16"/>
                <w:szCs w:val="16"/>
                <w:lang w:eastAsia="es-CR"/>
              </w:rPr>
              <w:t>18%</w:t>
            </w:r>
          </w:p>
        </w:tc>
      </w:tr>
      <w:tr w:rsidR="0006122B" w:rsidRPr="0006122B" w:rsidTr="0006122B">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06122B" w:rsidRPr="0006122B" w:rsidRDefault="0006122B" w:rsidP="0006122B">
            <w:pPr>
              <w:spacing w:after="0" w:line="240" w:lineRule="auto"/>
              <w:rPr>
                <w:rFonts w:ascii="Arial" w:eastAsia="Times New Roman" w:hAnsi="Arial" w:cs="Arial"/>
                <w:color w:val="000000"/>
                <w:sz w:val="16"/>
                <w:szCs w:val="16"/>
                <w:lang w:eastAsia="es-CR"/>
              </w:rPr>
            </w:pPr>
            <w:r w:rsidRPr="0006122B">
              <w:rPr>
                <w:rFonts w:ascii="Arial" w:eastAsia="Times New Roman" w:hAnsi="Arial" w:cs="Arial"/>
                <w:color w:val="000000"/>
                <w:sz w:val="16"/>
                <w:szCs w:val="16"/>
                <w:lang w:eastAsia="es-CR"/>
              </w:rPr>
              <w:t>Transferencias Corrientes</w:t>
            </w:r>
          </w:p>
        </w:tc>
        <w:tc>
          <w:tcPr>
            <w:tcW w:w="0" w:type="auto"/>
            <w:tcBorders>
              <w:top w:val="nil"/>
              <w:left w:val="nil"/>
              <w:bottom w:val="single" w:sz="4" w:space="0" w:color="auto"/>
              <w:right w:val="single" w:sz="4" w:space="0" w:color="auto"/>
            </w:tcBorders>
            <w:shd w:val="clear" w:color="auto" w:fill="auto"/>
            <w:noWrap/>
            <w:vAlign w:val="center"/>
            <w:hideMark/>
          </w:tcPr>
          <w:p w:rsidR="0006122B" w:rsidRPr="0006122B" w:rsidRDefault="0006122B" w:rsidP="0006122B">
            <w:pPr>
              <w:spacing w:after="0" w:line="240" w:lineRule="auto"/>
              <w:jc w:val="right"/>
              <w:rPr>
                <w:rFonts w:ascii="Arial" w:eastAsia="Times New Roman" w:hAnsi="Arial" w:cs="Arial"/>
                <w:color w:val="000000"/>
                <w:sz w:val="16"/>
                <w:szCs w:val="16"/>
                <w:lang w:eastAsia="es-CR"/>
              </w:rPr>
            </w:pPr>
            <w:r w:rsidRPr="0006122B">
              <w:rPr>
                <w:rFonts w:ascii="Arial" w:eastAsia="Times New Roman" w:hAnsi="Arial" w:cs="Arial"/>
                <w:color w:val="000000"/>
                <w:sz w:val="16"/>
                <w:szCs w:val="16"/>
                <w:lang w:eastAsia="es-CR"/>
              </w:rPr>
              <w:t xml:space="preserve">                             878.544 </w:t>
            </w:r>
          </w:p>
        </w:tc>
        <w:tc>
          <w:tcPr>
            <w:tcW w:w="0" w:type="auto"/>
            <w:tcBorders>
              <w:top w:val="nil"/>
              <w:left w:val="nil"/>
              <w:bottom w:val="single" w:sz="4" w:space="0" w:color="auto"/>
              <w:right w:val="single" w:sz="4" w:space="0" w:color="auto"/>
            </w:tcBorders>
            <w:shd w:val="clear" w:color="000000" w:fill="FFFFFF"/>
            <w:noWrap/>
            <w:vAlign w:val="bottom"/>
            <w:hideMark/>
          </w:tcPr>
          <w:p w:rsidR="0006122B" w:rsidRPr="0006122B" w:rsidRDefault="0006122B" w:rsidP="0006122B">
            <w:pPr>
              <w:spacing w:after="0" w:line="240" w:lineRule="auto"/>
              <w:jc w:val="right"/>
              <w:rPr>
                <w:rFonts w:ascii="Arial" w:eastAsia="Times New Roman" w:hAnsi="Arial" w:cs="Arial"/>
                <w:color w:val="000000"/>
                <w:sz w:val="16"/>
                <w:szCs w:val="16"/>
                <w:lang w:eastAsia="es-CR"/>
              </w:rPr>
            </w:pPr>
            <w:r w:rsidRPr="0006122B">
              <w:rPr>
                <w:rFonts w:ascii="Arial" w:eastAsia="Times New Roman" w:hAnsi="Arial" w:cs="Arial"/>
                <w:color w:val="000000"/>
                <w:sz w:val="16"/>
                <w:szCs w:val="16"/>
                <w:lang w:eastAsia="es-CR"/>
              </w:rPr>
              <w:t>0%</w:t>
            </w:r>
          </w:p>
        </w:tc>
        <w:tc>
          <w:tcPr>
            <w:tcW w:w="0" w:type="auto"/>
            <w:tcBorders>
              <w:top w:val="nil"/>
              <w:left w:val="nil"/>
              <w:bottom w:val="single" w:sz="4" w:space="0" w:color="auto"/>
              <w:right w:val="single" w:sz="4" w:space="0" w:color="auto"/>
            </w:tcBorders>
            <w:shd w:val="clear" w:color="000000" w:fill="FFFFFF"/>
            <w:noWrap/>
            <w:vAlign w:val="bottom"/>
            <w:hideMark/>
          </w:tcPr>
          <w:p w:rsidR="0006122B" w:rsidRPr="0006122B" w:rsidRDefault="0006122B" w:rsidP="0006122B">
            <w:pPr>
              <w:spacing w:after="0" w:line="240" w:lineRule="auto"/>
              <w:jc w:val="right"/>
              <w:rPr>
                <w:rFonts w:ascii="Arial" w:eastAsia="Times New Roman" w:hAnsi="Arial" w:cs="Arial"/>
                <w:color w:val="000000"/>
                <w:sz w:val="16"/>
                <w:szCs w:val="16"/>
                <w:lang w:eastAsia="es-CR"/>
              </w:rPr>
            </w:pPr>
            <w:r w:rsidRPr="0006122B">
              <w:rPr>
                <w:rFonts w:ascii="Arial" w:eastAsia="Times New Roman" w:hAnsi="Arial" w:cs="Arial"/>
                <w:color w:val="000000"/>
                <w:sz w:val="16"/>
                <w:szCs w:val="16"/>
                <w:lang w:eastAsia="es-CR"/>
              </w:rPr>
              <w:t>878.544</w:t>
            </w:r>
          </w:p>
        </w:tc>
        <w:tc>
          <w:tcPr>
            <w:tcW w:w="0" w:type="auto"/>
            <w:tcBorders>
              <w:top w:val="nil"/>
              <w:left w:val="nil"/>
              <w:bottom w:val="single" w:sz="4" w:space="0" w:color="auto"/>
              <w:right w:val="single" w:sz="4" w:space="0" w:color="auto"/>
            </w:tcBorders>
            <w:shd w:val="clear" w:color="000000" w:fill="FFFFFF"/>
            <w:noWrap/>
            <w:vAlign w:val="bottom"/>
            <w:hideMark/>
          </w:tcPr>
          <w:p w:rsidR="0006122B" w:rsidRPr="0006122B" w:rsidRDefault="0006122B" w:rsidP="0006122B">
            <w:pPr>
              <w:spacing w:after="0" w:line="240" w:lineRule="auto"/>
              <w:jc w:val="right"/>
              <w:rPr>
                <w:rFonts w:ascii="Arial" w:eastAsia="Times New Roman" w:hAnsi="Arial" w:cs="Arial"/>
                <w:color w:val="000000"/>
                <w:sz w:val="16"/>
                <w:szCs w:val="16"/>
                <w:lang w:eastAsia="es-CR"/>
              </w:rPr>
            </w:pPr>
            <w:r w:rsidRPr="0006122B">
              <w:rPr>
                <w:rFonts w:ascii="Arial" w:eastAsia="Times New Roman" w:hAnsi="Arial" w:cs="Arial"/>
                <w:color w:val="000000"/>
                <w:sz w:val="16"/>
                <w:szCs w:val="16"/>
                <w:lang w:eastAsia="es-CR"/>
              </w:rPr>
              <w:t>0%</w:t>
            </w:r>
          </w:p>
        </w:tc>
        <w:tc>
          <w:tcPr>
            <w:tcW w:w="0" w:type="auto"/>
            <w:tcBorders>
              <w:top w:val="nil"/>
              <w:left w:val="nil"/>
              <w:bottom w:val="single" w:sz="4" w:space="0" w:color="auto"/>
              <w:right w:val="single" w:sz="4" w:space="0" w:color="auto"/>
            </w:tcBorders>
            <w:shd w:val="clear" w:color="000000" w:fill="FFFFFF"/>
            <w:noWrap/>
            <w:vAlign w:val="bottom"/>
            <w:hideMark/>
          </w:tcPr>
          <w:p w:rsidR="0006122B" w:rsidRPr="0006122B" w:rsidRDefault="0006122B" w:rsidP="0006122B">
            <w:pPr>
              <w:spacing w:after="0" w:line="240" w:lineRule="auto"/>
              <w:jc w:val="right"/>
              <w:rPr>
                <w:rFonts w:ascii="Arial" w:eastAsia="Times New Roman" w:hAnsi="Arial" w:cs="Arial"/>
                <w:color w:val="000000"/>
                <w:sz w:val="16"/>
                <w:szCs w:val="16"/>
                <w:lang w:eastAsia="es-CR"/>
              </w:rPr>
            </w:pPr>
            <w:r w:rsidRPr="0006122B">
              <w:rPr>
                <w:rFonts w:ascii="Arial" w:eastAsia="Times New Roman" w:hAnsi="Arial" w:cs="Arial"/>
                <w:color w:val="000000"/>
                <w:sz w:val="16"/>
                <w:szCs w:val="16"/>
                <w:lang w:eastAsia="es-CR"/>
              </w:rPr>
              <w:t>0</w:t>
            </w:r>
          </w:p>
        </w:tc>
        <w:tc>
          <w:tcPr>
            <w:tcW w:w="0" w:type="auto"/>
            <w:tcBorders>
              <w:top w:val="nil"/>
              <w:left w:val="nil"/>
              <w:bottom w:val="single" w:sz="4" w:space="0" w:color="auto"/>
              <w:right w:val="single" w:sz="4" w:space="0" w:color="auto"/>
            </w:tcBorders>
            <w:shd w:val="clear" w:color="000000" w:fill="FFFFFF"/>
            <w:noWrap/>
            <w:vAlign w:val="bottom"/>
            <w:hideMark/>
          </w:tcPr>
          <w:p w:rsidR="0006122B" w:rsidRPr="0006122B" w:rsidRDefault="0006122B" w:rsidP="0006122B">
            <w:pPr>
              <w:spacing w:after="0" w:line="240" w:lineRule="auto"/>
              <w:jc w:val="right"/>
              <w:rPr>
                <w:rFonts w:ascii="Arial" w:eastAsia="Times New Roman" w:hAnsi="Arial" w:cs="Arial"/>
                <w:color w:val="000000"/>
                <w:sz w:val="16"/>
                <w:szCs w:val="16"/>
                <w:lang w:eastAsia="es-CR"/>
              </w:rPr>
            </w:pPr>
            <w:r w:rsidRPr="0006122B">
              <w:rPr>
                <w:rFonts w:ascii="Arial" w:eastAsia="Times New Roman" w:hAnsi="Arial" w:cs="Arial"/>
                <w:color w:val="000000"/>
                <w:sz w:val="16"/>
                <w:szCs w:val="16"/>
                <w:lang w:eastAsia="es-CR"/>
              </w:rPr>
              <w:t>0%</w:t>
            </w:r>
          </w:p>
        </w:tc>
      </w:tr>
      <w:tr w:rsidR="0006122B" w:rsidRPr="0006122B" w:rsidTr="0006122B">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06122B" w:rsidRPr="0006122B" w:rsidRDefault="0006122B" w:rsidP="0006122B">
            <w:pPr>
              <w:spacing w:after="0" w:line="240" w:lineRule="auto"/>
              <w:rPr>
                <w:rFonts w:ascii="Arial" w:eastAsia="Times New Roman" w:hAnsi="Arial" w:cs="Arial"/>
                <w:color w:val="000000"/>
                <w:sz w:val="16"/>
                <w:szCs w:val="16"/>
                <w:lang w:eastAsia="es-CR"/>
              </w:rPr>
            </w:pPr>
            <w:r w:rsidRPr="0006122B">
              <w:rPr>
                <w:rFonts w:ascii="Arial" w:eastAsia="Times New Roman" w:hAnsi="Arial" w:cs="Arial"/>
                <w:color w:val="000000"/>
                <w:sz w:val="16"/>
                <w:szCs w:val="16"/>
                <w:lang w:eastAsia="es-CR"/>
              </w:rPr>
              <w:t>Cuentas Especiales</w:t>
            </w:r>
          </w:p>
        </w:tc>
        <w:tc>
          <w:tcPr>
            <w:tcW w:w="0" w:type="auto"/>
            <w:tcBorders>
              <w:top w:val="nil"/>
              <w:left w:val="nil"/>
              <w:bottom w:val="single" w:sz="4" w:space="0" w:color="auto"/>
              <w:right w:val="single" w:sz="4" w:space="0" w:color="auto"/>
            </w:tcBorders>
            <w:shd w:val="clear" w:color="auto" w:fill="auto"/>
            <w:noWrap/>
            <w:vAlign w:val="center"/>
            <w:hideMark/>
          </w:tcPr>
          <w:p w:rsidR="0006122B" w:rsidRPr="0006122B" w:rsidRDefault="0006122B" w:rsidP="0006122B">
            <w:pPr>
              <w:spacing w:after="0" w:line="240" w:lineRule="auto"/>
              <w:jc w:val="right"/>
              <w:rPr>
                <w:rFonts w:ascii="Arial" w:eastAsia="Times New Roman" w:hAnsi="Arial" w:cs="Arial"/>
                <w:color w:val="000000"/>
                <w:sz w:val="16"/>
                <w:szCs w:val="16"/>
                <w:lang w:eastAsia="es-CR"/>
              </w:rPr>
            </w:pPr>
            <w:r w:rsidRPr="0006122B">
              <w:rPr>
                <w:rFonts w:ascii="Arial" w:eastAsia="Times New Roman" w:hAnsi="Arial" w:cs="Arial"/>
                <w:color w:val="000000"/>
                <w:sz w:val="16"/>
                <w:szCs w:val="16"/>
                <w:lang w:eastAsia="es-CR"/>
              </w:rPr>
              <w:t xml:space="preserve">                                       -   </w:t>
            </w:r>
          </w:p>
        </w:tc>
        <w:tc>
          <w:tcPr>
            <w:tcW w:w="0" w:type="auto"/>
            <w:tcBorders>
              <w:top w:val="nil"/>
              <w:left w:val="nil"/>
              <w:bottom w:val="single" w:sz="4" w:space="0" w:color="auto"/>
              <w:right w:val="single" w:sz="4" w:space="0" w:color="auto"/>
            </w:tcBorders>
            <w:shd w:val="clear" w:color="000000" w:fill="FFFFFF"/>
            <w:noWrap/>
            <w:vAlign w:val="bottom"/>
            <w:hideMark/>
          </w:tcPr>
          <w:p w:rsidR="0006122B" w:rsidRPr="0006122B" w:rsidRDefault="0006122B" w:rsidP="0006122B">
            <w:pPr>
              <w:spacing w:after="0" w:line="240" w:lineRule="auto"/>
              <w:jc w:val="right"/>
              <w:rPr>
                <w:rFonts w:ascii="Arial" w:eastAsia="Times New Roman" w:hAnsi="Arial" w:cs="Arial"/>
                <w:color w:val="000000"/>
                <w:sz w:val="16"/>
                <w:szCs w:val="16"/>
                <w:lang w:eastAsia="es-CR"/>
              </w:rPr>
            </w:pPr>
            <w:r w:rsidRPr="0006122B">
              <w:rPr>
                <w:rFonts w:ascii="Arial" w:eastAsia="Times New Roman" w:hAnsi="Arial" w:cs="Arial"/>
                <w:color w:val="000000"/>
                <w:sz w:val="16"/>
                <w:szCs w:val="16"/>
                <w:lang w:eastAsia="es-CR"/>
              </w:rPr>
              <w:t>0%</w:t>
            </w:r>
          </w:p>
        </w:tc>
        <w:tc>
          <w:tcPr>
            <w:tcW w:w="0" w:type="auto"/>
            <w:tcBorders>
              <w:top w:val="nil"/>
              <w:left w:val="nil"/>
              <w:bottom w:val="single" w:sz="4" w:space="0" w:color="auto"/>
              <w:right w:val="single" w:sz="4" w:space="0" w:color="auto"/>
            </w:tcBorders>
            <w:shd w:val="clear" w:color="000000" w:fill="FFFFFF"/>
            <w:noWrap/>
            <w:vAlign w:val="bottom"/>
            <w:hideMark/>
          </w:tcPr>
          <w:p w:rsidR="0006122B" w:rsidRPr="0006122B" w:rsidRDefault="0006122B" w:rsidP="0006122B">
            <w:pPr>
              <w:spacing w:after="0" w:line="240" w:lineRule="auto"/>
              <w:jc w:val="right"/>
              <w:rPr>
                <w:rFonts w:ascii="Arial" w:eastAsia="Times New Roman" w:hAnsi="Arial" w:cs="Arial"/>
                <w:color w:val="000000"/>
                <w:sz w:val="16"/>
                <w:szCs w:val="16"/>
                <w:lang w:eastAsia="es-CR"/>
              </w:rPr>
            </w:pPr>
            <w:r w:rsidRPr="0006122B">
              <w:rPr>
                <w:rFonts w:ascii="Arial" w:eastAsia="Times New Roman" w:hAnsi="Arial" w:cs="Arial"/>
                <w:color w:val="000000"/>
                <w:sz w:val="16"/>
                <w:szCs w:val="16"/>
                <w:lang w:eastAsia="es-CR"/>
              </w:rPr>
              <w:t>0</w:t>
            </w:r>
          </w:p>
        </w:tc>
        <w:tc>
          <w:tcPr>
            <w:tcW w:w="0" w:type="auto"/>
            <w:tcBorders>
              <w:top w:val="nil"/>
              <w:left w:val="nil"/>
              <w:bottom w:val="single" w:sz="4" w:space="0" w:color="auto"/>
              <w:right w:val="single" w:sz="4" w:space="0" w:color="auto"/>
            </w:tcBorders>
            <w:shd w:val="clear" w:color="000000" w:fill="FFFFFF"/>
            <w:noWrap/>
            <w:vAlign w:val="bottom"/>
            <w:hideMark/>
          </w:tcPr>
          <w:p w:rsidR="0006122B" w:rsidRPr="0006122B" w:rsidRDefault="0006122B" w:rsidP="0006122B">
            <w:pPr>
              <w:spacing w:after="0" w:line="240" w:lineRule="auto"/>
              <w:jc w:val="right"/>
              <w:rPr>
                <w:rFonts w:ascii="Arial" w:eastAsia="Times New Roman" w:hAnsi="Arial" w:cs="Arial"/>
                <w:color w:val="000000"/>
                <w:sz w:val="16"/>
                <w:szCs w:val="16"/>
                <w:lang w:eastAsia="es-CR"/>
              </w:rPr>
            </w:pPr>
            <w:r w:rsidRPr="0006122B">
              <w:rPr>
                <w:rFonts w:ascii="Arial" w:eastAsia="Times New Roman" w:hAnsi="Arial" w:cs="Arial"/>
                <w:color w:val="000000"/>
                <w:sz w:val="16"/>
                <w:szCs w:val="16"/>
                <w:lang w:eastAsia="es-CR"/>
              </w:rPr>
              <w:t>0%</w:t>
            </w:r>
          </w:p>
        </w:tc>
        <w:tc>
          <w:tcPr>
            <w:tcW w:w="0" w:type="auto"/>
            <w:tcBorders>
              <w:top w:val="nil"/>
              <w:left w:val="nil"/>
              <w:bottom w:val="single" w:sz="4" w:space="0" w:color="auto"/>
              <w:right w:val="single" w:sz="4" w:space="0" w:color="auto"/>
            </w:tcBorders>
            <w:shd w:val="clear" w:color="000000" w:fill="FFFFFF"/>
            <w:noWrap/>
            <w:vAlign w:val="bottom"/>
            <w:hideMark/>
          </w:tcPr>
          <w:p w:rsidR="0006122B" w:rsidRPr="0006122B" w:rsidRDefault="0006122B" w:rsidP="0006122B">
            <w:pPr>
              <w:spacing w:after="0" w:line="240" w:lineRule="auto"/>
              <w:jc w:val="right"/>
              <w:rPr>
                <w:rFonts w:ascii="Arial" w:eastAsia="Times New Roman" w:hAnsi="Arial" w:cs="Arial"/>
                <w:color w:val="000000"/>
                <w:sz w:val="16"/>
                <w:szCs w:val="16"/>
                <w:lang w:eastAsia="es-CR"/>
              </w:rPr>
            </w:pPr>
            <w:r w:rsidRPr="0006122B">
              <w:rPr>
                <w:rFonts w:ascii="Arial" w:eastAsia="Times New Roman" w:hAnsi="Arial" w:cs="Arial"/>
                <w:color w:val="000000"/>
                <w:sz w:val="16"/>
                <w:szCs w:val="16"/>
                <w:lang w:eastAsia="es-CR"/>
              </w:rPr>
              <w:t>0</w:t>
            </w:r>
          </w:p>
        </w:tc>
        <w:tc>
          <w:tcPr>
            <w:tcW w:w="0" w:type="auto"/>
            <w:tcBorders>
              <w:top w:val="nil"/>
              <w:left w:val="nil"/>
              <w:bottom w:val="single" w:sz="4" w:space="0" w:color="auto"/>
              <w:right w:val="single" w:sz="4" w:space="0" w:color="auto"/>
            </w:tcBorders>
            <w:shd w:val="clear" w:color="000000" w:fill="FFFFFF"/>
            <w:noWrap/>
            <w:vAlign w:val="bottom"/>
            <w:hideMark/>
          </w:tcPr>
          <w:p w:rsidR="0006122B" w:rsidRPr="0006122B" w:rsidRDefault="0006122B" w:rsidP="0006122B">
            <w:pPr>
              <w:spacing w:after="0" w:line="240" w:lineRule="auto"/>
              <w:jc w:val="right"/>
              <w:rPr>
                <w:rFonts w:ascii="Arial" w:eastAsia="Times New Roman" w:hAnsi="Arial" w:cs="Arial"/>
                <w:color w:val="000000"/>
                <w:sz w:val="16"/>
                <w:szCs w:val="16"/>
                <w:lang w:eastAsia="es-CR"/>
              </w:rPr>
            </w:pPr>
            <w:r w:rsidRPr="0006122B">
              <w:rPr>
                <w:rFonts w:ascii="Arial" w:eastAsia="Times New Roman" w:hAnsi="Arial" w:cs="Arial"/>
                <w:color w:val="000000"/>
                <w:sz w:val="16"/>
                <w:szCs w:val="16"/>
                <w:lang w:eastAsia="es-CR"/>
              </w:rPr>
              <w:t>0%</w:t>
            </w:r>
          </w:p>
        </w:tc>
      </w:tr>
      <w:tr w:rsidR="0006122B" w:rsidRPr="0006122B" w:rsidTr="0006122B">
        <w:trPr>
          <w:trHeight w:val="300"/>
        </w:trPr>
        <w:tc>
          <w:tcPr>
            <w:tcW w:w="0" w:type="auto"/>
            <w:tcBorders>
              <w:top w:val="nil"/>
              <w:left w:val="single" w:sz="4" w:space="0" w:color="auto"/>
              <w:bottom w:val="single" w:sz="4" w:space="0" w:color="auto"/>
              <w:right w:val="single" w:sz="4" w:space="0" w:color="auto"/>
            </w:tcBorders>
            <w:shd w:val="clear" w:color="000000" w:fill="00B050"/>
            <w:noWrap/>
            <w:vAlign w:val="bottom"/>
            <w:hideMark/>
          </w:tcPr>
          <w:p w:rsidR="0006122B" w:rsidRPr="0006122B" w:rsidRDefault="0006122B" w:rsidP="0006122B">
            <w:pPr>
              <w:spacing w:after="0" w:line="240" w:lineRule="auto"/>
              <w:jc w:val="center"/>
              <w:rPr>
                <w:rFonts w:ascii="Arial" w:eastAsia="Times New Roman" w:hAnsi="Arial" w:cs="Arial"/>
                <w:b/>
                <w:bCs/>
                <w:color w:val="000000"/>
                <w:sz w:val="16"/>
                <w:szCs w:val="16"/>
                <w:lang w:eastAsia="es-CR"/>
              </w:rPr>
            </w:pPr>
            <w:r w:rsidRPr="0006122B">
              <w:rPr>
                <w:rFonts w:ascii="Arial" w:eastAsia="Times New Roman" w:hAnsi="Arial" w:cs="Arial"/>
                <w:b/>
                <w:bCs/>
                <w:color w:val="000000"/>
                <w:sz w:val="16"/>
                <w:szCs w:val="16"/>
                <w:lang w:eastAsia="es-CR"/>
              </w:rPr>
              <w:t> </w:t>
            </w:r>
          </w:p>
        </w:tc>
        <w:tc>
          <w:tcPr>
            <w:tcW w:w="0" w:type="auto"/>
            <w:tcBorders>
              <w:top w:val="nil"/>
              <w:left w:val="nil"/>
              <w:bottom w:val="single" w:sz="4" w:space="0" w:color="auto"/>
              <w:right w:val="single" w:sz="4" w:space="0" w:color="auto"/>
            </w:tcBorders>
            <w:shd w:val="clear" w:color="000000" w:fill="00B050"/>
            <w:noWrap/>
            <w:vAlign w:val="bottom"/>
            <w:hideMark/>
          </w:tcPr>
          <w:p w:rsidR="0006122B" w:rsidRPr="0006122B" w:rsidRDefault="0006122B" w:rsidP="0006122B">
            <w:pPr>
              <w:spacing w:after="0" w:line="240" w:lineRule="auto"/>
              <w:jc w:val="right"/>
              <w:rPr>
                <w:rFonts w:ascii="Arial" w:eastAsia="Times New Roman" w:hAnsi="Arial" w:cs="Arial"/>
                <w:b/>
                <w:bCs/>
                <w:color w:val="000000"/>
                <w:sz w:val="16"/>
                <w:szCs w:val="16"/>
                <w:lang w:eastAsia="es-CR"/>
              </w:rPr>
            </w:pPr>
            <w:r w:rsidRPr="0006122B">
              <w:rPr>
                <w:rFonts w:ascii="Arial" w:eastAsia="Times New Roman" w:hAnsi="Arial" w:cs="Arial"/>
                <w:b/>
                <w:bCs/>
                <w:color w:val="000000"/>
                <w:sz w:val="16"/>
                <w:szCs w:val="16"/>
                <w:lang w:eastAsia="es-CR"/>
              </w:rPr>
              <w:t>2.154.906.456</w:t>
            </w:r>
          </w:p>
        </w:tc>
        <w:tc>
          <w:tcPr>
            <w:tcW w:w="0" w:type="auto"/>
            <w:tcBorders>
              <w:top w:val="nil"/>
              <w:left w:val="nil"/>
              <w:bottom w:val="single" w:sz="4" w:space="0" w:color="auto"/>
              <w:right w:val="single" w:sz="4" w:space="0" w:color="auto"/>
            </w:tcBorders>
            <w:shd w:val="clear" w:color="000000" w:fill="00B050"/>
            <w:noWrap/>
            <w:vAlign w:val="bottom"/>
            <w:hideMark/>
          </w:tcPr>
          <w:p w:rsidR="0006122B" w:rsidRPr="0006122B" w:rsidRDefault="0006122B" w:rsidP="0006122B">
            <w:pPr>
              <w:spacing w:after="0" w:line="240" w:lineRule="auto"/>
              <w:jc w:val="right"/>
              <w:rPr>
                <w:rFonts w:ascii="Arial" w:eastAsia="Times New Roman" w:hAnsi="Arial" w:cs="Arial"/>
                <w:b/>
                <w:bCs/>
                <w:color w:val="000000"/>
                <w:sz w:val="16"/>
                <w:szCs w:val="16"/>
                <w:lang w:eastAsia="es-CR"/>
              </w:rPr>
            </w:pPr>
            <w:r w:rsidRPr="0006122B">
              <w:rPr>
                <w:rFonts w:ascii="Arial" w:eastAsia="Times New Roman" w:hAnsi="Arial" w:cs="Arial"/>
                <w:b/>
                <w:bCs/>
                <w:color w:val="000000"/>
                <w:sz w:val="16"/>
                <w:szCs w:val="16"/>
                <w:lang w:eastAsia="es-CR"/>
              </w:rPr>
              <w:t>100%</w:t>
            </w:r>
          </w:p>
        </w:tc>
        <w:tc>
          <w:tcPr>
            <w:tcW w:w="0" w:type="auto"/>
            <w:tcBorders>
              <w:top w:val="nil"/>
              <w:left w:val="nil"/>
              <w:bottom w:val="single" w:sz="4" w:space="0" w:color="auto"/>
              <w:right w:val="single" w:sz="4" w:space="0" w:color="auto"/>
            </w:tcBorders>
            <w:shd w:val="clear" w:color="000000" w:fill="00B050"/>
            <w:noWrap/>
            <w:vAlign w:val="bottom"/>
            <w:hideMark/>
          </w:tcPr>
          <w:p w:rsidR="0006122B" w:rsidRPr="0006122B" w:rsidRDefault="0006122B" w:rsidP="0006122B">
            <w:pPr>
              <w:spacing w:after="0" w:line="240" w:lineRule="auto"/>
              <w:jc w:val="right"/>
              <w:rPr>
                <w:rFonts w:ascii="Arial" w:eastAsia="Times New Roman" w:hAnsi="Arial" w:cs="Arial"/>
                <w:b/>
                <w:bCs/>
                <w:color w:val="000000"/>
                <w:sz w:val="16"/>
                <w:szCs w:val="16"/>
                <w:lang w:eastAsia="es-CR"/>
              </w:rPr>
            </w:pPr>
            <w:r w:rsidRPr="0006122B">
              <w:rPr>
                <w:rFonts w:ascii="Arial" w:eastAsia="Times New Roman" w:hAnsi="Arial" w:cs="Arial"/>
                <w:b/>
                <w:bCs/>
                <w:color w:val="000000"/>
                <w:sz w:val="16"/>
                <w:szCs w:val="16"/>
                <w:lang w:eastAsia="es-CR"/>
              </w:rPr>
              <w:t>1.022.110.060</w:t>
            </w:r>
          </w:p>
        </w:tc>
        <w:tc>
          <w:tcPr>
            <w:tcW w:w="0" w:type="auto"/>
            <w:tcBorders>
              <w:top w:val="nil"/>
              <w:left w:val="nil"/>
              <w:bottom w:val="single" w:sz="4" w:space="0" w:color="auto"/>
              <w:right w:val="single" w:sz="4" w:space="0" w:color="auto"/>
            </w:tcBorders>
            <w:shd w:val="clear" w:color="000000" w:fill="00B050"/>
            <w:noWrap/>
            <w:vAlign w:val="bottom"/>
            <w:hideMark/>
          </w:tcPr>
          <w:p w:rsidR="0006122B" w:rsidRPr="0006122B" w:rsidRDefault="0006122B" w:rsidP="0006122B">
            <w:pPr>
              <w:spacing w:after="0" w:line="240" w:lineRule="auto"/>
              <w:jc w:val="right"/>
              <w:rPr>
                <w:rFonts w:ascii="Arial" w:eastAsia="Times New Roman" w:hAnsi="Arial" w:cs="Arial"/>
                <w:b/>
                <w:bCs/>
                <w:color w:val="000000"/>
                <w:sz w:val="16"/>
                <w:szCs w:val="16"/>
                <w:lang w:eastAsia="es-CR"/>
              </w:rPr>
            </w:pPr>
            <w:r w:rsidRPr="0006122B">
              <w:rPr>
                <w:rFonts w:ascii="Arial" w:eastAsia="Times New Roman" w:hAnsi="Arial" w:cs="Arial"/>
                <w:b/>
                <w:bCs/>
                <w:color w:val="000000"/>
                <w:sz w:val="16"/>
                <w:szCs w:val="16"/>
                <w:lang w:eastAsia="es-CR"/>
              </w:rPr>
              <w:t>100%</w:t>
            </w:r>
          </w:p>
        </w:tc>
        <w:tc>
          <w:tcPr>
            <w:tcW w:w="0" w:type="auto"/>
            <w:tcBorders>
              <w:top w:val="nil"/>
              <w:left w:val="nil"/>
              <w:bottom w:val="single" w:sz="4" w:space="0" w:color="auto"/>
              <w:right w:val="single" w:sz="4" w:space="0" w:color="auto"/>
            </w:tcBorders>
            <w:shd w:val="clear" w:color="000000" w:fill="00B050"/>
            <w:noWrap/>
            <w:vAlign w:val="bottom"/>
            <w:hideMark/>
          </w:tcPr>
          <w:p w:rsidR="0006122B" w:rsidRPr="0006122B" w:rsidRDefault="0006122B" w:rsidP="0006122B">
            <w:pPr>
              <w:spacing w:after="0" w:line="240" w:lineRule="auto"/>
              <w:jc w:val="right"/>
              <w:rPr>
                <w:rFonts w:ascii="Arial" w:eastAsia="Times New Roman" w:hAnsi="Arial" w:cs="Arial"/>
                <w:b/>
                <w:bCs/>
                <w:color w:val="000000"/>
                <w:sz w:val="16"/>
                <w:szCs w:val="16"/>
                <w:lang w:eastAsia="es-CR"/>
              </w:rPr>
            </w:pPr>
            <w:r w:rsidRPr="0006122B">
              <w:rPr>
                <w:rFonts w:ascii="Arial" w:eastAsia="Times New Roman" w:hAnsi="Arial" w:cs="Arial"/>
                <w:b/>
                <w:bCs/>
                <w:color w:val="000000"/>
                <w:sz w:val="16"/>
                <w:szCs w:val="16"/>
                <w:lang w:eastAsia="es-CR"/>
              </w:rPr>
              <w:t>1.132.796.396</w:t>
            </w:r>
          </w:p>
        </w:tc>
        <w:tc>
          <w:tcPr>
            <w:tcW w:w="0" w:type="auto"/>
            <w:tcBorders>
              <w:top w:val="nil"/>
              <w:left w:val="nil"/>
              <w:bottom w:val="single" w:sz="4" w:space="0" w:color="auto"/>
              <w:right w:val="single" w:sz="4" w:space="0" w:color="auto"/>
            </w:tcBorders>
            <w:shd w:val="clear" w:color="000000" w:fill="00B050"/>
            <w:noWrap/>
            <w:vAlign w:val="bottom"/>
            <w:hideMark/>
          </w:tcPr>
          <w:p w:rsidR="0006122B" w:rsidRPr="0006122B" w:rsidRDefault="0006122B" w:rsidP="0006122B">
            <w:pPr>
              <w:spacing w:after="0" w:line="240" w:lineRule="auto"/>
              <w:jc w:val="right"/>
              <w:rPr>
                <w:rFonts w:ascii="Arial" w:eastAsia="Times New Roman" w:hAnsi="Arial" w:cs="Arial"/>
                <w:b/>
                <w:bCs/>
                <w:color w:val="000000"/>
                <w:sz w:val="16"/>
                <w:szCs w:val="16"/>
                <w:lang w:eastAsia="es-CR"/>
              </w:rPr>
            </w:pPr>
            <w:r w:rsidRPr="0006122B">
              <w:rPr>
                <w:rFonts w:ascii="Arial" w:eastAsia="Times New Roman" w:hAnsi="Arial" w:cs="Arial"/>
                <w:b/>
                <w:bCs/>
                <w:color w:val="000000"/>
                <w:sz w:val="16"/>
                <w:szCs w:val="16"/>
                <w:lang w:eastAsia="es-CR"/>
              </w:rPr>
              <w:t>100%</w:t>
            </w:r>
          </w:p>
        </w:tc>
      </w:tr>
    </w:tbl>
    <w:p w:rsidR="00570522" w:rsidRDefault="00570522" w:rsidP="00C73784">
      <w:pPr>
        <w:spacing w:after="0" w:line="240" w:lineRule="auto"/>
        <w:rPr>
          <w:b/>
          <w:sz w:val="12"/>
          <w:szCs w:val="12"/>
        </w:rPr>
      </w:pPr>
    </w:p>
    <w:p w:rsidR="00570522" w:rsidRDefault="00570522" w:rsidP="00C73784">
      <w:pPr>
        <w:spacing w:after="0" w:line="240" w:lineRule="auto"/>
        <w:rPr>
          <w:b/>
          <w:sz w:val="12"/>
          <w:szCs w:val="12"/>
        </w:rPr>
      </w:pPr>
    </w:p>
    <w:p w:rsidR="00570522" w:rsidRDefault="00570522" w:rsidP="00C73784">
      <w:pPr>
        <w:spacing w:after="0" w:line="240" w:lineRule="auto"/>
        <w:rPr>
          <w:b/>
          <w:sz w:val="12"/>
          <w:szCs w:val="12"/>
        </w:rPr>
      </w:pPr>
    </w:p>
    <w:p w:rsidR="00570522" w:rsidRDefault="00570522" w:rsidP="00C73784">
      <w:pPr>
        <w:spacing w:after="0" w:line="240" w:lineRule="auto"/>
        <w:rPr>
          <w:b/>
          <w:sz w:val="12"/>
          <w:szCs w:val="12"/>
        </w:rPr>
      </w:pPr>
    </w:p>
    <w:p w:rsidR="00570522" w:rsidRDefault="00570522" w:rsidP="00C73784">
      <w:pPr>
        <w:spacing w:after="0" w:line="240" w:lineRule="auto"/>
        <w:rPr>
          <w:b/>
          <w:sz w:val="12"/>
          <w:szCs w:val="12"/>
        </w:rPr>
      </w:pPr>
    </w:p>
    <w:p w:rsidR="000A2677" w:rsidRDefault="000A2677" w:rsidP="00C73784">
      <w:pPr>
        <w:spacing w:after="0" w:line="240" w:lineRule="auto"/>
        <w:rPr>
          <w:b/>
          <w:sz w:val="12"/>
          <w:szCs w:val="12"/>
        </w:rPr>
      </w:pPr>
    </w:p>
    <w:p w:rsidR="0006122B" w:rsidRDefault="0006122B" w:rsidP="00C73784">
      <w:pPr>
        <w:spacing w:after="0" w:line="240" w:lineRule="auto"/>
        <w:rPr>
          <w:b/>
          <w:sz w:val="12"/>
          <w:szCs w:val="12"/>
        </w:rPr>
      </w:pPr>
    </w:p>
    <w:p w:rsidR="0006122B" w:rsidRDefault="0006122B" w:rsidP="00C73784">
      <w:pPr>
        <w:spacing w:after="0" w:line="240" w:lineRule="auto"/>
        <w:rPr>
          <w:b/>
          <w:sz w:val="12"/>
          <w:szCs w:val="12"/>
        </w:rPr>
      </w:pPr>
    </w:p>
    <w:p w:rsidR="0006122B" w:rsidRDefault="0006122B" w:rsidP="00C73784">
      <w:pPr>
        <w:spacing w:after="0" w:line="240" w:lineRule="auto"/>
        <w:rPr>
          <w:b/>
          <w:sz w:val="12"/>
          <w:szCs w:val="12"/>
        </w:rPr>
      </w:pPr>
    </w:p>
    <w:p w:rsidR="0006122B" w:rsidRDefault="0006122B" w:rsidP="00C73784">
      <w:pPr>
        <w:spacing w:after="0" w:line="240" w:lineRule="auto"/>
        <w:rPr>
          <w:b/>
          <w:sz w:val="12"/>
          <w:szCs w:val="12"/>
        </w:rPr>
      </w:pPr>
    </w:p>
    <w:p w:rsidR="0006122B" w:rsidRDefault="0006122B" w:rsidP="00C73784">
      <w:pPr>
        <w:spacing w:after="0" w:line="240" w:lineRule="auto"/>
        <w:rPr>
          <w:b/>
          <w:sz w:val="12"/>
          <w:szCs w:val="12"/>
        </w:rPr>
      </w:pPr>
    </w:p>
    <w:p w:rsidR="000A2677" w:rsidRDefault="000A2677" w:rsidP="00C73784">
      <w:pPr>
        <w:spacing w:after="0" w:line="240" w:lineRule="auto"/>
        <w:rPr>
          <w:b/>
          <w:sz w:val="12"/>
          <w:szCs w:val="12"/>
        </w:rPr>
      </w:pPr>
    </w:p>
    <w:p w:rsidR="000A2677" w:rsidRDefault="000A2677" w:rsidP="00C73784">
      <w:pPr>
        <w:spacing w:after="0" w:line="240" w:lineRule="auto"/>
        <w:rPr>
          <w:b/>
          <w:sz w:val="12"/>
          <w:szCs w:val="12"/>
        </w:rPr>
      </w:pPr>
    </w:p>
    <w:p w:rsidR="000A2677" w:rsidRDefault="000A2677" w:rsidP="00C73784">
      <w:pPr>
        <w:spacing w:after="0" w:line="240" w:lineRule="auto"/>
        <w:rPr>
          <w:b/>
          <w:sz w:val="12"/>
          <w:szCs w:val="12"/>
        </w:rPr>
      </w:pPr>
    </w:p>
    <w:p w:rsidR="000A2677" w:rsidRDefault="000A2677" w:rsidP="00C73784">
      <w:pPr>
        <w:spacing w:after="0" w:line="240" w:lineRule="auto"/>
        <w:rPr>
          <w:b/>
          <w:sz w:val="12"/>
          <w:szCs w:val="12"/>
        </w:rPr>
      </w:pPr>
    </w:p>
    <w:p w:rsidR="000A2677" w:rsidRDefault="000A2677" w:rsidP="00C73784">
      <w:pPr>
        <w:spacing w:after="0" w:line="240" w:lineRule="auto"/>
        <w:rPr>
          <w:b/>
          <w:sz w:val="12"/>
          <w:szCs w:val="12"/>
        </w:rPr>
      </w:pPr>
    </w:p>
    <w:p w:rsidR="000A2677" w:rsidRDefault="000A2677" w:rsidP="00C73784">
      <w:pPr>
        <w:spacing w:after="0" w:line="240" w:lineRule="auto"/>
        <w:rPr>
          <w:b/>
          <w:sz w:val="12"/>
          <w:szCs w:val="12"/>
        </w:rPr>
      </w:pPr>
    </w:p>
    <w:p w:rsidR="000A2677" w:rsidRDefault="000A2677" w:rsidP="00C73784">
      <w:pPr>
        <w:spacing w:after="0" w:line="240" w:lineRule="auto"/>
        <w:rPr>
          <w:b/>
          <w:sz w:val="12"/>
          <w:szCs w:val="12"/>
        </w:rPr>
      </w:pPr>
    </w:p>
    <w:p w:rsidR="000A2677" w:rsidRDefault="000A2677" w:rsidP="00C73784">
      <w:pPr>
        <w:spacing w:after="0" w:line="240" w:lineRule="auto"/>
        <w:rPr>
          <w:b/>
          <w:sz w:val="12"/>
          <w:szCs w:val="12"/>
        </w:rPr>
      </w:pPr>
    </w:p>
    <w:p w:rsidR="000A2677" w:rsidRDefault="000A2677" w:rsidP="00C73784">
      <w:pPr>
        <w:spacing w:after="0" w:line="240" w:lineRule="auto"/>
        <w:rPr>
          <w:b/>
          <w:sz w:val="12"/>
          <w:szCs w:val="12"/>
        </w:rPr>
      </w:pPr>
    </w:p>
    <w:p w:rsidR="00570522" w:rsidRDefault="00570522" w:rsidP="00C73784">
      <w:pPr>
        <w:spacing w:after="0" w:line="240" w:lineRule="auto"/>
        <w:rPr>
          <w:b/>
          <w:sz w:val="12"/>
          <w:szCs w:val="12"/>
        </w:rPr>
      </w:pPr>
    </w:p>
    <w:p w:rsidR="00570522" w:rsidRDefault="00570522" w:rsidP="00C73784">
      <w:pPr>
        <w:spacing w:after="0" w:line="240" w:lineRule="auto"/>
        <w:rPr>
          <w:b/>
          <w:sz w:val="12"/>
          <w:szCs w:val="12"/>
        </w:rPr>
      </w:pPr>
    </w:p>
    <w:p w:rsidR="00570522" w:rsidRDefault="00570522" w:rsidP="00C73784">
      <w:pPr>
        <w:spacing w:after="0" w:line="240" w:lineRule="auto"/>
        <w:rPr>
          <w:b/>
          <w:sz w:val="12"/>
          <w:szCs w:val="12"/>
        </w:rPr>
      </w:pPr>
    </w:p>
    <w:p w:rsidR="00570522" w:rsidRDefault="00570522" w:rsidP="00C73784">
      <w:pPr>
        <w:spacing w:after="0" w:line="240" w:lineRule="auto"/>
        <w:rPr>
          <w:b/>
          <w:sz w:val="12"/>
          <w:szCs w:val="12"/>
        </w:rPr>
      </w:pPr>
    </w:p>
    <w:p w:rsidR="00570522" w:rsidRDefault="00570522" w:rsidP="00C73784">
      <w:pPr>
        <w:spacing w:after="0" w:line="240" w:lineRule="auto"/>
        <w:rPr>
          <w:b/>
          <w:sz w:val="12"/>
          <w:szCs w:val="12"/>
        </w:rPr>
      </w:pPr>
    </w:p>
    <w:p w:rsidR="00570522" w:rsidRDefault="00570522" w:rsidP="00C73784">
      <w:pPr>
        <w:spacing w:after="0" w:line="240" w:lineRule="auto"/>
        <w:rPr>
          <w:b/>
          <w:sz w:val="12"/>
          <w:szCs w:val="12"/>
        </w:rPr>
      </w:pPr>
    </w:p>
    <w:p w:rsidR="00570522" w:rsidRDefault="00570522" w:rsidP="00C73784">
      <w:pPr>
        <w:spacing w:after="0" w:line="240" w:lineRule="auto"/>
        <w:rPr>
          <w:b/>
          <w:sz w:val="12"/>
          <w:szCs w:val="12"/>
        </w:rPr>
      </w:pPr>
    </w:p>
    <w:p w:rsidR="00570522" w:rsidRDefault="00570522" w:rsidP="00C73784">
      <w:pPr>
        <w:spacing w:after="0" w:line="240" w:lineRule="auto"/>
        <w:rPr>
          <w:b/>
          <w:sz w:val="12"/>
          <w:szCs w:val="12"/>
        </w:rPr>
      </w:pPr>
    </w:p>
    <w:p w:rsidR="00570522" w:rsidRDefault="00570522" w:rsidP="00C73784">
      <w:pPr>
        <w:spacing w:after="0" w:line="240" w:lineRule="auto"/>
        <w:rPr>
          <w:b/>
          <w:sz w:val="12"/>
          <w:szCs w:val="12"/>
        </w:rPr>
      </w:pPr>
    </w:p>
    <w:p w:rsidR="002F2F16" w:rsidRDefault="002F2F16" w:rsidP="00C73784">
      <w:pPr>
        <w:spacing w:after="0" w:line="240" w:lineRule="auto"/>
        <w:rPr>
          <w:b/>
          <w:sz w:val="12"/>
          <w:szCs w:val="12"/>
        </w:rPr>
      </w:pPr>
    </w:p>
    <w:p w:rsidR="00570522" w:rsidRDefault="00570522" w:rsidP="00C73784">
      <w:pPr>
        <w:spacing w:after="0" w:line="240" w:lineRule="auto"/>
        <w:rPr>
          <w:b/>
          <w:sz w:val="12"/>
          <w:szCs w:val="12"/>
        </w:rPr>
      </w:pPr>
    </w:p>
    <w:p w:rsidR="00570522" w:rsidRDefault="00570522" w:rsidP="00C73784">
      <w:pPr>
        <w:spacing w:after="0" w:line="240" w:lineRule="auto"/>
        <w:rPr>
          <w:b/>
          <w:sz w:val="12"/>
          <w:szCs w:val="12"/>
        </w:rPr>
      </w:pPr>
    </w:p>
    <w:p w:rsidR="00570522" w:rsidRDefault="00570522" w:rsidP="00C73784">
      <w:pPr>
        <w:spacing w:after="0" w:line="240" w:lineRule="auto"/>
        <w:rPr>
          <w:b/>
          <w:sz w:val="12"/>
          <w:szCs w:val="12"/>
        </w:rPr>
      </w:pPr>
    </w:p>
    <w:p w:rsidR="00380DA2" w:rsidRDefault="00380DA2" w:rsidP="00C73784">
      <w:pPr>
        <w:spacing w:after="0" w:line="240" w:lineRule="auto"/>
        <w:rPr>
          <w:b/>
          <w:sz w:val="12"/>
          <w:szCs w:val="12"/>
        </w:rPr>
      </w:pPr>
    </w:p>
    <w:p w:rsidR="00380DA2" w:rsidRDefault="00380DA2" w:rsidP="00C73784">
      <w:pPr>
        <w:spacing w:after="0" w:line="240" w:lineRule="auto"/>
        <w:rPr>
          <w:b/>
          <w:sz w:val="12"/>
          <w:szCs w:val="12"/>
        </w:rPr>
      </w:pPr>
    </w:p>
    <w:p w:rsidR="00380DA2" w:rsidRDefault="00380DA2" w:rsidP="00C73784">
      <w:pPr>
        <w:spacing w:after="0" w:line="240" w:lineRule="auto"/>
        <w:rPr>
          <w:b/>
          <w:sz w:val="12"/>
          <w:szCs w:val="12"/>
        </w:rPr>
      </w:pPr>
    </w:p>
    <w:p w:rsidR="00380DA2" w:rsidRDefault="00380DA2" w:rsidP="00C73784">
      <w:pPr>
        <w:spacing w:after="0" w:line="240" w:lineRule="auto"/>
        <w:rPr>
          <w:b/>
          <w:sz w:val="12"/>
          <w:szCs w:val="12"/>
        </w:rPr>
      </w:pPr>
    </w:p>
    <w:p w:rsidR="00380DA2" w:rsidRDefault="00380DA2" w:rsidP="00C73784">
      <w:pPr>
        <w:spacing w:after="0" w:line="240" w:lineRule="auto"/>
        <w:rPr>
          <w:b/>
          <w:sz w:val="12"/>
          <w:szCs w:val="12"/>
        </w:rPr>
      </w:pPr>
    </w:p>
    <w:p w:rsidR="00380DA2" w:rsidRDefault="00380DA2" w:rsidP="00C73784">
      <w:pPr>
        <w:spacing w:after="0" w:line="240" w:lineRule="auto"/>
        <w:rPr>
          <w:b/>
          <w:sz w:val="12"/>
          <w:szCs w:val="12"/>
        </w:rPr>
      </w:pPr>
    </w:p>
    <w:p w:rsidR="00380DA2" w:rsidRDefault="00380DA2" w:rsidP="00C73784">
      <w:pPr>
        <w:spacing w:after="0" w:line="240" w:lineRule="auto"/>
        <w:rPr>
          <w:b/>
          <w:sz w:val="12"/>
          <w:szCs w:val="12"/>
        </w:rPr>
      </w:pPr>
    </w:p>
    <w:p w:rsidR="00380DA2" w:rsidRDefault="00380DA2" w:rsidP="00C73784">
      <w:pPr>
        <w:spacing w:after="0" w:line="240" w:lineRule="auto"/>
        <w:rPr>
          <w:b/>
          <w:sz w:val="12"/>
          <w:szCs w:val="12"/>
        </w:rPr>
      </w:pPr>
    </w:p>
    <w:p w:rsidR="00380DA2" w:rsidRDefault="00380DA2" w:rsidP="00C73784">
      <w:pPr>
        <w:spacing w:after="0" w:line="240" w:lineRule="auto"/>
        <w:rPr>
          <w:b/>
          <w:sz w:val="12"/>
          <w:szCs w:val="12"/>
        </w:rPr>
      </w:pPr>
    </w:p>
    <w:p w:rsidR="00570522" w:rsidRDefault="00570522" w:rsidP="00C73784">
      <w:pPr>
        <w:spacing w:after="0" w:line="240" w:lineRule="auto"/>
        <w:rPr>
          <w:b/>
          <w:sz w:val="12"/>
          <w:szCs w:val="12"/>
        </w:rPr>
      </w:pPr>
    </w:p>
    <w:p w:rsidR="00570522" w:rsidRDefault="00570522" w:rsidP="00C73784">
      <w:pPr>
        <w:spacing w:after="0" w:line="240" w:lineRule="auto"/>
        <w:rPr>
          <w:b/>
          <w:sz w:val="12"/>
          <w:szCs w:val="12"/>
        </w:rPr>
      </w:pPr>
    </w:p>
    <w:p w:rsidR="00570522" w:rsidRDefault="00570522" w:rsidP="00C73784">
      <w:pPr>
        <w:spacing w:after="0" w:line="240" w:lineRule="auto"/>
        <w:rPr>
          <w:b/>
          <w:sz w:val="12"/>
          <w:szCs w:val="12"/>
        </w:rPr>
      </w:pPr>
    </w:p>
    <w:p w:rsidR="00570522" w:rsidRDefault="00570522" w:rsidP="00C73784">
      <w:pPr>
        <w:spacing w:after="0" w:line="240" w:lineRule="auto"/>
        <w:rPr>
          <w:b/>
          <w:sz w:val="12"/>
          <w:szCs w:val="12"/>
        </w:rPr>
      </w:pPr>
    </w:p>
    <w:p w:rsidR="00570522" w:rsidRPr="00EA54FE" w:rsidRDefault="00570522" w:rsidP="00D5596F">
      <w:pPr>
        <w:pStyle w:val="Prrafodelista"/>
        <w:numPr>
          <w:ilvl w:val="0"/>
          <w:numId w:val="4"/>
        </w:numPr>
        <w:spacing w:after="0" w:line="240" w:lineRule="auto"/>
        <w:outlineLvl w:val="1"/>
        <w:rPr>
          <w:rFonts w:ascii="Arial" w:hAnsi="Arial" w:cs="Arial"/>
          <w:b/>
        </w:rPr>
      </w:pPr>
      <w:bookmarkStart w:id="15" w:name="_Toc62805192"/>
      <w:r w:rsidRPr="00EA54FE">
        <w:rPr>
          <w:rFonts w:ascii="Arial" w:hAnsi="Arial" w:cs="Arial"/>
          <w:b/>
        </w:rPr>
        <w:t>LIQUIDACION PRESUPUESTARIA</w:t>
      </w:r>
      <w:bookmarkEnd w:id="15"/>
    </w:p>
    <w:p w:rsidR="00570522" w:rsidRPr="00EA54FE" w:rsidRDefault="00570522" w:rsidP="00570522">
      <w:pPr>
        <w:pStyle w:val="Prrafodelista"/>
        <w:spacing w:after="0" w:line="240" w:lineRule="auto"/>
        <w:rPr>
          <w:rFonts w:ascii="Arial" w:hAnsi="Arial" w:cs="Arial"/>
          <w:b/>
        </w:rPr>
      </w:pPr>
    </w:p>
    <w:p w:rsidR="00570522" w:rsidRPr="00EA54FE" w:rsidRDefault="00570522" w:rsidP="00570522">
      <w:pPr>
        <w:spacing w:after="0" w:line="240" w:lineRule="auto"/>
        <w:rPr>
          <w:rFonts w:ascii="Arial" w:hAnsi="Arial" w:cs="Arial"/>
        </w:rPr>
      </w:pPr>
    </w:p>
    <w:p w:rsidR="00EF41CA" w:rsidRDefault="00570522" w:rsidP="00570522">
      <w:pPr>
        <w:spacing w:after="0" w:line="240" w:lineRule="auto"/>
        <w:jc w:val="both"/>
        <w:rPr>
          <w:rFonts w:ascii="Arial" w:hAnsi="Arial" w:cs="Arial"/>
        </w:rPr>
      </w:pPr>
      <w:r w:rsidRPr="00EA54FE">
        <w:rPr>
          <w:rFonts w:ascii="Arial" w:hAnsi="Arial" w:cs="Arial"/>
        </w:rPr>
        <w:t xml:space="preserve">En el siguiente cuadro se resume el resultado de la ejecución presupuestaria del Fideicomiso 544 FONAFIFO/BNCR </w:t>
      </w:r>
      <w:r w:rsidR="00380DA2" w:rsidRPr="00EA54FE">
        <w:rPr>
          <w:rFonts w:ascii="Arial" w:hAnsi="Arial" w:cs="Arial"/>
        </w:rPr>
        <w:t>del p</w:t>
      </w:r>
      <w:r w:rsidR="0006122B">
        <w:rPr>
          <w:rFonts w:ascii="Arial" w:hAnsi="Arial" w:cs="Arial"/>
        </w:rPr>
        <w:t>eriodo</w:t>
      </w:r>
      <w:r w:rsidR="00380DA2" w:rsidRPr="00EA54FE">
        <w:rPr>
          <w:rFonts w:ascii="Arial" w:hAnsi="Arial" w:cs="Arial"/>
        </w:rPr>
        <w:t xml:space="preserve"> 20</w:t>
      </w:r>
      <w:r w:rsidR="00F32309">
        <w:rPr>
          <w:rFonts w:ascii="Arial" w:hAnsi="Arial" w:cs="Arial"/>
        </w:rPr>
        <w:t>20</w:t>
      </w:r>
      <w:r w:rsidR="00380DA2" w:rsidRPr="00EA54FE">
        <w:rPr>
          <w:rFonts w:ascii="Arial" w:hAnsi="Arial" w:cs="Arial"/>
        </w:rPr>
        <w:t xml:space="preserve">: </w:t>
      </w:r>
    </w:p>
    <w:p w:rsidR="00EA54FE" w:rsidRPr="00EA54FE" w:rsidRDefault="00EA54FE" w:rsidP="00570522">
      <w:pPr>
        <w:spacing w:after="0" w:line="240" w:lineRule="auto"/>
        <w:jc w:val="both"/>
        <w:rPr>
          <w:rFonts w:ascii="Arial" w:hAnsi="Arial" w:cs="Arial"/>
        </w:rPr>
      </w:pPr>
    </w:p>
    <w:p w:rsidR="00570522" w:rsidRPr="00EA54FE" w:rsidRDefault="00570522" w:rsidP="00570522">
      <w:pPr>
        <w:spacing w:after="0" w:line="240" w:lineRule="auto"/>
        <w:rPr>
          <w:rFonts w:ascii="Arial" w:hAnsi="Arial" w:cs="Arial"/>
        </w:rPr>
      </w:pPr>
    </w:p>
    <w:tbl>
      <w:tblPr>
        <w:tblW w:w="6277" w:type="dxa"/>
        <w:jc w:val="center"/>
        <w:tblCellMar>
          <w:left w:w="70" w:type="dxa"/>
          <w:right w:w="70" w:type="dxa"/>
        </w:tblCellMar>
        <w:tblLook w:val="04A0" w:firstRow="1" w:lastRow="0" w:firstColumn="1" w:lastColumn="0" w:noHBand="0" w:noVBand="1"/>
      </w:tblPr>
      <w:tblGrid>
        <w:gridCol w:w="2689"/>
        <w:gridCol w:w="1560"/>
        <w:gridCol w:w="2028"/>
      </w:tblGrid>
      <w:tr w:rsidR="0006122B" w:rsidRPr="0006122B" w:rsidTr="0006122B">
        <w:trPr>
          <w:trHeight w:val="300"/>
          <w:jc w:val="center"/>
        </w:trPr>
        <w:tc>
          <w:tcPr>
            <w:tcW w:w="6277" w:type="dxa"/>
            <w:gridSpan w:val="3"/>
            <w:tcBorders>
              <w:top w:val="single" w:sz="8" w:space="0" w:color="auto"/>
              <w:left w:val="single" w:sz="8" w:space="0" w:color="auto"/>
              <w:bottom w:val="nil"/>
              <w:right w:val="single" w:sz="8" w:space="0" w:color="000000"/>
            </w:tcBorders>
            <w:shd w:val="clear" w:color="000000" w:fill="00B050"/>
            <w:vAlign w:val="center"/>
            <w:hideMark/>
          </w:tcPr>
          <w:p w:rsidR="0006122B" w:rsidRPr="0006122B" w:rsidRDefault="0006122B" w:rsidP="0006122B">
            <w:pPr>
              <w:spacing w:after="0" w:line="240" w:lineRule="auto"/>
              <w:jc w:val="center"/>
              <w:rPr>
                <w:rFonts w:ascii="Arial" w:eastAsia="Times New Roman" w:hAnsi="Arial" w:cs="Arial"/>
                <w:b/>
                <w:bCs/>
                <w:color w:val="000000"/>
                <w:sz w:val="16"/>
                <w:szCs w:val="16"/>
                <w:lang w:eastAsia="es-CR"/>
              </w:rPr>
            </w:pPr>
            <w:r w:rsidRPr="0006122B">
              <w:rPr>
                <w:rFonts w:ascii="Arial" w:eastAsia="Times New Roman" w:hAnsi="Arial" w:cs="Arial"/>
                <w:b/>
                <w:bCs/>
                <w:color w:val="000000"/>
                <w:sz w:val="16"/>
                <w:szCs w:val="16"/>
                <w:lang w:eastAsia="es-CR"/>
              </w:rPr>
              <w:t>Fondo Nacional de Financiamiento Forestal</w:t>
            </w:r>
          </w:p>
        </w:tc>
      </w:tr>
      <w:tr w:rsidR="0006122B" w:rsidRPr="0006122B" w:rsidTr="0006122B">
        <w:trPr>
          <w:trHeight w:val="300"/>
          <w:jc w:val="center"/>
        </w:trPr>
        <w:tc>
          <w:tcPr>
            <w:tcW w:w="6277" w:type="dxa"/>
            <w:gridSpan w:val="3"/>
            <w:tcBorders>
              <w:top w:val="nil"/>
              <w:left w:val="single" w:sz="8" w:space="0" w:color="auto"/>
              <w:bottom w:val="nil"/>
              <w:right w:val="single" w:sz="8" w:space="0" w:color="000000"/>
            </w:tcBorders>
            <w:shd w:val="clear" w:color="000000" w:fill="00B050"/>
            <w:vAlign w:val="center"/>
            <w:hideMark/>
          </w:tcPr>
          <w:p w:rsidR="0006122B" w:rsidRPr="0006122B" w:rsidRDefault="0006122B" w:rsidP="0006122B">
            <w:pPr>
              <w:spacing w:after="0" w:line="240" w:lineRule="auto"/>
              <w:jc w:val="center"/>
              <w:rPr>
                <w:rFonts w:ascii="Arial" w:eastAsia="Times New Roman" w:hAnsi="Arial" w:cs="Arial"/>
                <w:b/>
                <w:bCs/>
                <w:color w:val="000000"/>
                <w:sz w:val="16"/>
                <w:szCs w:val="16"/>
                <w:lang w:eastAsia="es-CR"/>
              </w:rPr>
            </w:pPr>
            <w:r w:rsidRPr="0006122B">
              <w:rPr>
                <w:rFonts w:ascii="Arial" w:eastAsia="Times New Roman" w:hAnsi="Arial" w:cs="Arial"/>
                <w:b/>
                <w:bCs/>
                <w:color w:val="000000"/>
                <w:sz w:val="16"/>
                <w:szCs w:val="16"/>
                <w:lang w:eastAsia="es-CR"/>
              </w:rPr>
              <w:t>Fideicomiso 544 FONAFIFO/BNCR</w:t>
            </w:r>
          </w:p>
        </w:tc>
      </w:tr>
      <w:tr w:rsidR="0006122B" w:rsidRPr="0006122B" w:rsidTr="0006122B">
        <w:trPr>
          <w:trHeight w:val="315"/>
          <w:jc w:val="center"/>
        </w:trPr>
        <w:tc>
          <w:tcPr>
            <w:tcW w:w="6277" w:type="dxa"/>
            <w:gridSpan w:val="3"/>
            <w:tcBorders>
              <w:top w:val="nil"/>
              <w:left w:val="single" w:sz="8" w:space="0" w:color="auto"/>
              <w:bottom w:val="single" w:sz="8" w:space="0" w:color="auto"/>
              <w:right w:val="single" w:sz="8" w:space="0" w:color="000000"/>
            </w:tcBorders>
            <w:shd w:val="clear" w:color="000000" w:fill="00B050"/>
            <w:vAlign w:val="center"/>
            <w:hideMark/>
          </w:tcPr>
          <w:p w:rsidR="0006122B" w:rsidRPr="0006122B" w:rsidRDefault="0006122B" w:rsidP="0006122B">
            <w:pPr>
              <w:spacing w:after="0" w:line="240" w:lineRule="auto"/>
              <w:jc w:val="center"/>
              <w:rPr>
                <w:rFonts w:ascii="Arial" w:eastAsia="Times New Roman" w:hAnsi="Arial" w:cs="Arial"/>
                <w:b/>
                <w:bCs/>
                <w:color w:val="000000"/>
                <w:sz w:val="16"/>
                <w:szCs w:val="16"/>
                <w:lang w:eastAsia="es-CR"/>
              </w:rPr>
            </w:pPr>
            <w:r w:rsidRPr="0006122B">
              <w:rPr>
                <w:rFonts w:ascii="Arial" w:eastAsia="Times New Roman" w:hAnsi="Arial" w:cs="Arial"/>
                <w:b/>
                <w:bCs/>
                <w:color w:val="000000"/>
                <w:sz w:val="16"/>
                <w:szCs w:val="16"/>
                <w:lang w:eastAsia="es-CR"/>
              </w:rPr>
              <w:t>(expresado en colones)</w:t>
            </w:r>
          </w:p>
        </w:tc>
      </w:tr>
      <w:tr w:rsidR="0006122B" w:rsidRPr="0006122B" w:rsidTr="0006122B">
        <w:trPr>
          <w:trHeight w:val="315"/>
          <w:jc w:val="center"/>
        </w:trPr>
        <w:tc>
          <w:tcPr>
            <w:tcW w:w="6277" w:type="dxa"/>
            <w:gridSpan w:val="3"/>
            <w:tcBorders>
              <w:top w:val="single" w:sz="8" w:space="0" w:color="auto"/>
              <w:left w:val="single" w:sz="8" w:space="0" w:color="auto"/>
              <w:bottom w:val="single" w:sz="8" w:space="0" w:color="auto"/>
              <w:right w:val="single" w:sz="8" w:space="0" w:color="000000"/>
            </w:tcBorders>
            <w:shd w:val="clear" w:color="000000" w:fill="00B050"/>
            <w:noWrap/>
            <w:vAlign w:val="center"/>
            <w:hideMark/>
          </w:tcPr>
          <w:p w:rsidR="0006122B" w:rsidRPr="0006122B" w:rsidRDefault="0006122B" w:rsidP="0006122B">
            <w:pPr>
              <w:spacing w:after="0" w:line="240" w:lineRule="auto"/>
              <w:jc w:val="center"/>
              <w:rPr>
                <w:rFonts w:ascii="Arial" w:eastAsia="Times New Roman" w:hAnsi="Arial" w:cs="Arial"/>
                <w:b/>
                <w:bCs/>
                <w:color w:val="000000"/>
                <w:sz w:val="16"/>
                <w:szCs w:val="16"/>
                <w:lang w:eastAsia="es-CR"/>
              </w:rPr>
            </w:pPr>
            <w:r w:rsidRPr="0006122B">
              <w:rPr>
                <w:rFonts w:ascii="Arial" w:eastAsia="Times New Roman" w:hAnsi="Arial" w:cs="Arial"/>
                <w:b/>
                <w:bCs/>
                <w:color w:val="000000"/>
                <w:sz w:val="16"/>
                <w:szCs w:val="16"/>
                <w:lang w:eastAsia="es-CR"/>
              </w:rPr>
              <w:t>Liquidación Presupuestaria  al 31 de diciembre del 2020</w:t>
            </w:r>
          </w:p>
        </w:tc>
      </w:tr>
      <w:tr w:rsidR="0006122B" w:rsidRPr="0006122B" w:rsidTr="0006122B">
        <w:trPr>
          <w:trHeight w:val="300"/>
          <w:jc w:val="center"/>
        </w:trPr>
        <w:tc>
          <w:tcPr>
            <w:tcW w:w="2689" w:type="dxa"/>
            <w:tcBorders>
              <w:top w:val="nil"/>
              <w:left w:val="single" w:sz="8" w:space="0" w:color="auto"/>
              <w:bottom w:val="nil"/>
              <w:right w:val="nil"/>
            </w:tcBorders>
            <w:shd w:val="clear" w:color="000000" w:fill="FFFFFF"/>
            <w:noWrap/>
            <w:vAlign w:val="center"/>
            <w:hideMark/>
          </w:tcPr>
          <w:p w:rsidR="0006122B" w:rsidRPr="0006122B" w:rsidRDefault="0006122B" w:rsidP="0006122B">
            <w:pPr>
              <w:spacing w:after="0" w:line="240" w:lineRule="auto"/>
              <w:rPr>
                <w:rFonts w:ascii="Arial" w:eastAsia="Times New Roman" w:hAnsi="Arial" w:cs="Arial"/>
                <w:color w:val="000000"/>
                <w:sz w:val="16"/>
                <w:szCs w:val="16"/>
                <w:lang w:eastAsia="es-CR"/>
              </w:rPr>
            </w:pPr>
            <w:r w:rsidRPr="0006122B">
              <w:rPr>
                <w:rFonts w:ascii="Arial" w:eastAsia="Times New Roman" w:hAnsi="Arial" w:cs="Arial"/>
                <w:color w:val="000000"/>
                <w:sz w:val="16"/>
                <w:szCs w:val="16"/>
                <w:lang w:eastAsia="es-CR"/>
              </w:rPr>
              <w:t>Ingresos Presupuestados</w:t>
            </w:r>
          </w:p>
        </w:tc>
        <w:tc>
          <w:tcPr>
            <w:tcW w:w="1560" w:type="dxa"/>
            <w:tcBorders>
              <w:top w:val="nil"/>
              <w:left w:val="single" w:sz="8" w:space="0" w:color="auto"/>
              <w:bottom w:val="nil"/>
              <w:right w:val="single" w:sz="8" w:space="0" w:color="auto"/>
            </w:tcBorders>
            <w:shd w:val="clear" w:color="000000" w:fill="FFFFFF"/>
            <w:noWrap/>
            <w:vAlign w:val="center"/>
            <w:hideMark/>
          </w:tcPr>
          <w:p w:rsidR="0006122B" w:rsidRPr="0006122B" w:rsidRDefault="0006122B" w:rsidP="0006122B">
            <w:pPr>
              <w:spacing w:after="0" w:line="240" w:lineRule="auto"/>
              <w:jc w:val="right"/>
              <w:rPr>
                <w:rFonts w:ascii="Arial" w:eastAsia="Times New Roman" w:hAnsi="Arial" w:cs="Arial"/>
                <w:color w:val="000000"/>
                <w:sz w:val="16"/>
                <w:szCs w:val="16"/>
                <w:lang w:eastAsia="es-CR"/>
              </w:rPr>
            </w:pPr>
            <w:r w:rsidRPr="0006122B">
              <w:rPr>
                <w:rFonts w:ascii="Arial" w:eastAsia="Times New Roman" w:hAnsi="Arial" w:cs="Arial"/>
                <w:color w:val="000000"/>
                <w:sz w:val="16"/>
                <w:szCs w:val="16"/>
                <w:lang w:eastAsia="es-CR"/>
              </w:rPr>
              <w:t> </w:t>
            </w:r>
          </w:p>
        </w:tc>
        <w:tc>
          <w:tcPr>
            <w:tcW w:w="2028" w:type="dxa"/>
            <w:tcBorders>
              <w:top w:val="nil"/>
              <w:left w:val="nil"/>
              <w:bottom w:val="nil"/>
              <w:right w:val="single" w:sz="8" w:space="0" w:color="auto"/>
            </w:tcBorders>
            <w:shd w:val="clear" w:color="000000" w:fill="FFFFFF"/>
            <w:noWrap/>
            <w:vAlign w:val="center"/>
            <w:hideMark/>
          </w:tcPr>
          <w:p w:rsidR="0006122B" w:rsidRPr="0006122B" w:rsidRDefault="0006122B" w:rsidP="0006122B">
            <w:pPr>
              <w:spacing w:after="0" w:line="240" w:lineRule="auto"/>
              <w:jc w:val="right"/>
              <w:rPr>
                <w:rFonts w:ascii="Arial" w:eastAsia="Times New Roman" w:hAnsi="Arial" w:cs="Arial"/>
                <w:color w:val="000000"/>
                <w:sz w:val="16"/>
                <w:szCs w:val="16"/>
                <w:lang w:eastAsia="es-CR"/>
              </w:rPr>
            </w:pPr>
            <w:r w:rsidRPr="0006122B">
              <w:rPr>
                <w:rFonts w:ascii="Arial" w:eastAsia="Times New Roman" w:hAnsi="Arial" w:cs="Arial"/>
                <w:color w:val="000000"/>
                <w:sz w:val="16"/>
                <w:szCs w:val="16"/>
                <w:lang w:eastAsia="es-CR"/>
              </w:rPr>
              <w:t xml:space="preserve">                    3.208.757.746,00 </w:t>
            </w:r>
          </w:p>
        </w:tc>
      </w:tr>
      <w:tr w:rsidR="0006122B" w:rsidRPr="0006122B" w:rsidTr="0006122B">
        <w:trPr>
          <w:trHeight w:val="300"/>
          <w:jc w:val="center"/>
        </w:trPr>
        <w:tc>
          <w:tcPr>
            <w:tcW w:w="2689" w:type="dxa"/>
            <w:tcBorders>
              <w:top w:val="nil"/>
              <w:left w:val="single" w:sz="8" w:space="0" w:color="auto"/>
              <w:bottom w:val="nil"/>
              <w:right w:val="nil"/>
            </w:tcBorders>
            <w:shd w:val="clear" w:color="000000" w:fill="FFFFFF"/>
            <w:noWrap/>
            <w:vAlign w:val="center"/>
            <w:hideMark/>
          </w:tcPr>
          <w:p w:rsidR="0006122B" w:rsidRPr="0006122B" w:rsidRDefault="0006122B" w:rsidP="0006122B">
            <w:pPr>
              <w:spacing w:after="0" w:line="240" w:lineRule="auto"/>
              <w:rPr>
                <w:rFonts w:ascii="Arial" w:eastAsia="Times New Roman" w:hAnsi="Arial" w:cs="Arial"/>
                <w:color w:val="000000"/>
                <w:sz w:val="16"/>
                <w:szCs w:val="16"/>
                <w:lang w:eastAsia="es-CR"/>
              </w:rPr>
            </w:pPr>
            <w:r w:rsidRPr="0006122B">
              <w:rPr>
                <w:rFonts w:ascii="Arial" w:eastAsia="Times New Roman" w:hAnsi="Arial" w:cs="Arial"/>
                <w:color w:val="000000"/>
                <w:sz w:val="16"/>
                <w:szCs w:val="16"/>
                <w:lang w:eastAsia="es-CR"/>
              </w:rPr>
              <w:t>Menos</w:t>
            </w:r>
          </w:p>
        </w:tc>
        <w:tc>
          <w:tcPr>
            <w:tcW w:w="1560" w:type="dxa"/>
            <w:tcBorders>
              <w:top w:val="nil"/>
              <w:left w:val="single" w:sz="8" w:space="0" w:color="auto"/>
              <w:bottom w:val="nil"/>
              <w:right w:val="single" w:sz="8" w:space="0" w:color="auto"/>
            </w:tcBorders>
            <w:shd w:val="clear" w:color="000000" w:fill="FFFFFF"/>
            <w:noWrap/>
            <w:vAlign w:val="center"/>
            <w:hideMark/>
          </w:tcPr>
          <w:p w:rsidR="0006122B" w:rsidRPr="0006122B" w:rsidRDefault="0006122B" w:rsidP="0006122B">
            <w:pPr>
              <w:spacing w:after="0" w:line="240" w:lineRule="auto"/>
              <w:rPr>
                <w:rFonts w:ascii="Arial" w:eastAsia="Times New Roman" w:hAnsi="Arial" w:cs="Arial"/>
                <w:color w:val="000000"/>
                <w:sz w:val="16"/>
                <w:szCs w:val="16"/>
                <w:lang w:eastAsia="es-CR"/>
              </w:rPr>
            </w:pPr>
            <w:r w:rsidRPr="0006122B">
              <w:rPr>
                <w:rFonts w:ascii="Arial" w:eastAsia="Times New Roman" w:hAnsi="Arial" w:cs="Arial"/>
                <w:color w:val="000000"/>
                <w:sz w:val="16"/>
                <w:szCs w:val="16"/>
                <w:lang w:eastAsia="es-CR"/>
              </w:rPr>
              <w:t> </w:t>
            </w:r>
          </w:p>
        </w:tc>
        <w:tc>
          <w:tcPr>
            <w:tcW w:w="2028" w:type="dxa"/>
            <w:tcBorders>
              <w:top w:val="nil"/>
              <w:left w:val="nil"/>
              <w:bottom w:val="nil"/>
              <w:right w:val="single" w:sz="8" w:space="0" w:color="auto"/>
            </w:tcBorders>
            <w:shd w:val="clear" w:color="000000" w:fill="FFFFFF"/>
            <w:noWrap/>
            <w:vAlign w:val="center"/>
            <w:hideMark/>
          </w:tcPr>
          <w:p w:rsidR="0006122B" w:rsidRPr="0006122B" w:rsidRDefault="0006122B" w:rsidP="0006122B">
            <w:pPr>
              <w:spacing w:after="0" w:line="240" w:lineRule="auto"/>
              <w:jc w:val="right"/>
              <w:rPr>
                <w:rFonts w:ascii="Arial" w:eastAsia="Times New Roman" w:hAnsi="Arial" w:cs="Arial"/>
                <w:color w:val="000000"/>
                <w:sz w:val="16"/>
                <w:szCs w:val="16"/>
                <w:lang w:eastAsia="es-CR"/>
              </w:rPr>
            </w:pPr>
            <w:r w:rsidRPr="0006122B">
              <w:rPr>
                <w:rFonts w:ascii="Arial" w:eastAsia="Times New Roman" w:hAnsi="Arial" w:cs="Arial"/>
                <w:color w:val="000000"/>
                <w:sz w:val="16"/>
                <w:szCs w:val="16"/>
                <w:lang w:eastAsia="es-CR"/>
              </w:rPr>
              <w:t> </w:t>
            </w:r>
          </w:p>
        </w:tc>
      </w:tr>
      <w:tr w:rsidR="0006122B" w:rsidRPr="0006122B" w:rsidTr="0006122B">
        <w:trPr>
          <w:trHeight w:val="315"/>
          <w:jc w:val="center"/>
        </w:trPr>
        <w:tc>
          <w:tcPr>
            <w:tcW w:w="2689" w:type="dxa"/>
            <w:tcBorders>
              <w:top w:val="nil"/>
              <w:left w:val="single" w:sz="8" w:space="0" w:color="auto"/>
              <w:bottom w:val="single" w:sz="8" w:space="0" w:color="auto"/>
              <w:right w:val="nil"/>
            </w:tcBorders>
            <w:shd w:val="clear" w:color="000000" w:fill="FFFFFF"/>
            <w:noWrap/>
            <w:vAlign w:val="center"/>
            <w:hideMark/>
          </w:tcPr>
          <w:p w:rsidR="0006122B" w:rsidRPr="0006122B" w:rsidRDefault="0006122B" w:rsidP="0006122B">
            <w:pPr>
              <w:spacing w:after="0" w:line="240" w:lineRule="auto"/>
              <w:rPr>
                <w:rFonts w:ascii="Arial" w:eastAsia="Times New Roman" w:hAnsi="Arial" w:cs="Arial"/>
                <w:b/>
                <w:bCs/>
                <w:color w:val="000000"/>
                <w:sz w:val="16"/>
                <w:szCs w:val="16"/>
                <w:lang w:eastAsia="es-CR"/>
              </w:rPr>
            </w:pPr>
            <w:r w:rsidRPr="0006122B">
              <w:rPr>
                <w:rFonts w:ascii="Arial" w:eastAsia="Times New Roman" w:hAnsi="Arial" w:cs="Arial"/>
                <w:b/>
                <w:bCs/>
                <w:color w:val="000000"/>
                <w:sz w:val="16"/>
                <w:szCs w:val="16"/>
                <w:lang w:eastAsia="es-CR"/>
              </w:rPr>
              <w:t>Ingresos Reales</w:t>
            </w:r>
          </w:p>
        </w:tc>
        <w:tc>
          <w:tcPr>
            <w:tcW w:w="1560" w:type="dxa"/>
            <w:tcBorders>
              <w:top w:val="nil"/>
              <w:left w:val="single" w:sz="8" w:space="0" w:color="auto"/>
              <w:bottom w:val="single" w:sz="8" w:space="0" w:color="auto"/>
              <w:right w:val="single" w:sz="8" w:space="0" w:color="auto"/>
            </w:tcBorders>
            <w:shd w:val="clear" w:color="000000" w:fill="FFFFFF"/>
            <w:noWrap/>
            <w:vAlign w:val="center"/>
            <w:hideMark/>
          </w:tcPr>
          <w:p w:rsidR="0006122B" w:rsidRPr="0006122B" w:rsidRDefault="0006122B" w:rsidP="0006122B">
            <w:pPr>
              <w:spacing w:after="0" w:line="240" w:lineRule="auto"/>
              <w:jc w:val="right"/>
              <w:rPr>
                <w:rFonts w:ascii="Arial" w:eastAsia="Times New Roman" w:hAnsi="Arial" w:cs="Arial"/>
                <w:color w:val="000000"/>
                <w:sz w:val="16"/>
                <w:szCs w:val="16"/>
                <w:lang w:eastAsia="es-CR"/>
              </w:rPr>
            </w:pPr>
            <w:r w:rsidRPr="0006122B">
              <w:rPr>
                <w:rFonts w:ascii="Arial" w:eastAsia="Times New Roman" w:hAnsi="Arial" w:cs="Arial"/>
                <w:color w:val="000000"/>
                <w:sz w:val="16"/>
                <w:szCs w:val="16"/>
                <w:lang w:eastAsia="es-CR"/>
              </w:rPr>
              <w:t> </w:t>
            </w:r>
          </w:p>
        </w:tc>
        <w:tc>
          <w:tcPr>
            <w:tcW w:w="2028" w:type="dxa"/>
            <w:tcBorders>
              <w:top w:val="nil"/>
              <w:left w:val="nil"/>
              <w:bottom w:val="single" w:sz="8" w:space="0" w:color="auto"/>
              <w:right w:val="single" w:sz="8" w:space="0" w:color="auto"/>
            </w:tcBorders>
            <w:shd w:val="clear" w:color="000000" w:fill="FFFFFF"/>
            <w:noWrap/>
            <w:vAlign w:val="center"/>
            <w:hideMark/>
          </w:tcPr>
          <w:p w:rsidR="0006122B" w:rsidRPr="0006122B" w:rsidRDefault="0006122B" w:rsidP="0006122B">
            <w:pPr>
              <w:spacing w:after="0" w:line="240" w:lineRule="auto"/>
              <w:jc w:val="right"/>
              <w:rPr>
                <w:rFonts w:ascii="Arial" w:eastAsia="Times New Roman" w:hAnsi="Arial" w:cs="Arial"/>
                <w:b/>
                <w:bCs/>
                <w:color w:val="000000"/>
                <w:sz w:val="16"/>
                <w:szCs w:val="16"/>
                <w:lang w:eastAsia="es-CR"/>
              </w:rPr>
            </w:pPr>
            <w:r w:rsidRPr="0006122B">
              <w:rPr>
                <w:rFonts w:ascii="Arial" w:eastAsia="Times New Roman" w:hAnsi="Arial" w:cs="Arial"/>
                <w:b/>
                <w:bCs/>
                <w:color w:val="000000"/>
                <w:sz w:val="16"/>
                <w:szCs w:val="16"/>
                <w:lang w:eastAsia="es-CR"/>
              </w:rPr>
              <w:t xml:space="preserve">                    1.902.698.231,08 </w:t>
            </w:r>
          </w:p>
        </w:tc>
      </w:tr>
      <w:tr w:rsidR="0006122B" w:rsidRPr="0006122B" w:rsidTr="0006122B">
        <w:trPr>
          <w:trHeight w:val="315"/>
          <w:jc w:val="center"/>
        </w:trPr>
        <w:tc>
          <w:tcPr>
            <w:tcW w:w="2689" w:type="dxa"/>
            <w:tcBorders>
              <w:top w:val="nil"/>
              <w:left w:val="single" w:sz="8" w:space="0" w:color="auto"/>
              <w:bottom w:val="nil"/>
              <w:right w:val="single" w:sz="8" w:space="0" w:color="auto"/>
            </w:tcBorders>
            <w:shd w:val="clear" w:color="000000" w:fill="FFFFFF"/>
            <w:noWrap/>
            <w:vAlign w:val="center"/>
            <w:hideMark/>
          </w:tcPr>
          <w:p w:rsidR="0006122B" w:rsidRPr="0006122B" w:rsidRDefault="0006122B" w:rsidP="0006122B">
            <w:pPr>
              <w:spacing w:after="0" w:line="240" w:lineRule="auto"/>
              <w:rPr>
                <w:rFonts w:ascii="Arial" w:eastAsia="Times New Roman" w:hAnsi="Arial" w:cs="Arial"/>
                <w:b/>
                <w:bCs/>
                <w:color w:val="000000"/>
                <w:sz w:val="16"/>
                <w:szCs w:val="16"/>
                <w:lang w:eastAsia="es-CR"/>
              </w:rPr>
            </w:pPr>
            <w:r w:rsidRPr="0006122B">
              <w:rPr>
                <w:rFonts w:ascii="Arial" w:eastAsia="Times New Roman" w:hAnsi="Arial" w:cs="Arial"/>
                <w:b/>
                <w:bCs/>
                <w:color w:val="000000"/>
                <w:sz w:val="16"/>
                <w:szCs w:val="16"/>
                <w:lang w:eastAsia="es-CR"/>
              </w:rPr>
              <w:t>Superávit o Déficit de Ingresos</w:t>
            </w:r>
          </w:p>
        </w:tc>
        <w:tc>
          <w:tcPr>
            <w:tcW w:w="1560" w:type="dxa"/>
            <w:tcBorders>
              <w:top w:val="nil"/>
              <w:left w:val="nil"/>
              <w:bottom w:val="nil"/>
              <w:right w:val="single" w:sz="8" w:space="0" w:color="auto"/>
            </w:tcBorders>
            <w:shd w:val="clear" w:color="000000" w:fill="FFFFFF"/>
            <w:noWrap/>
            <w:vAlign w:val="center"/>
            <w:hideMark/>
          </w:tcPr>
          <w:p w:rsidR="0006122B" w:rsidRPr="0006122B" w:rsidRDefault="0006122B" w:rsidP="0006122B">
            <w:pPr>
              <w:spacing w:after="0" w:line="240" w:lineRule="auto"/>
              <w:rPr>
                <w:rFonts w:ascii="Arial" w:eastAsia="Times New Roman" w:hAnsi="Arial" w:cs="Arial"/>
                <w:b/>
                <w:bCs/>
                <w:color w:val="000000"/>
                <w:sz w:val="16"/>
                <w:szCs w:val="16"/>
                <w:lang w:eastAsia="es-CR"/>
              </w:rPr>
            </w:pPr>
            <w:r w:rsidRPr="0006122B">
              <w:rPr>
                <w:rFonts w:ascii="Arial" w:eastAsia="Times New Roman" w:hAnsi="Arial" w:cs="Arial"/>
                <w:b/>
                <w:bCs/>
                <w:color w:val="000000"/>
                <w:sz w:val="16"/>
                <w:szCs w:val="16"/>
                <w:lang w:eastAsia="es-CR"/>
              </w:rPr>
              <w:t> </w:t>
            </w:r>
          </w:p>
        </w:tc>
        <w:tc>
          <w:tcPr>
            <w:tcW w:w="2028" w:type="dxa"/>
            <w:tcBorders>
              <w:top w:val="nil"/>
              <w:left w:val="nil"/>
              <w:bottom w:val="nil"/>
              <w:right w:val="single" w:sz="8" w:space="0" w:color="auto"/>
            </w:tcBorders>
            <w:shd w:val="clear" w:color="000000" w:fill="FFFFFF"/>
            <w:noWrap/>
            <w:vAlign w:val="center"/>
            <w:hideMark/>
          </w:tcPr>
          <w:p w:rsidR="0006122B" w:rsidRPr="0006122B" w:rsidRDefault="0006122B" w:rsidP="0006122B">
            <w:pPr>
              <w:spacing w:after="0" w:line="240" w:lineRule="auto"/>
              <w:jc w:val="right"/>
              <w:rPr>
                <w:rFonts w:ascii="Arial" w:eastAsia="Times New Roman" w:hAnsi="Arial" w:cs="Arial"/>
                <w:b/>
                <w:bCs/>
                <w:color w:val="000000"/>
                <w:sz w:val="16"/>
                <w:szCs w:val="16"/>
                <w:lang w:eastAsia="es-CR"/>
              </w:rPr>
            </w:pPr>
            <w:r w:rsidRPr="0006122B">
              <w:rPr>
                <w:rFonts w:ascii="Arial" w:eastAsia="Times New Roman" w:hAnsi="Arial" w:cs="Arial"/>
                <w:b/>
                <w:bCs/>
                <w:color w:val="000000"/>
                <w:sz w:val="16"/>
                <w:szCs w:val="16"/>
                <w:lang w:eastAsia="es-CR"/>
              </w:rPr>
              <w:t xml:space="preserve">                    1.306.059.514,92 </w:t>
            </w:r>
          </w:p>
        </w:tc>
      </w:tr>
      <w:tr w:rsidR="0006122B" w:rsidRPr="0006122B" w:rsidTr="0006122B">
        <w:trPr>
          <w:trHeight w:val="300"/>
          <w:jc w:val="center"/>
        </w:trPr>
        <w:tc>
          <w:tcPr>
            <w:tcW w:w="2689" w:type="dxa"/>
            <w:tcBorders>
              <w:top w:val="single" w:sz="8" w:space="0" w:color="auto"/>
              <w:left w:val="single" w:sz="8" w:space="0" w:color="auto"/>
              <w:bottom w:val="nil"/>
              <w:right w:val="single" w:sz="8" w:space="0" w:color="auto"/>
            </w:tcBorders>
            <w:shd w:val="clear" w:color="000000" w:fill="FFFFFF"/>
            <w:noWrap/>
            <w:vAlign w:val="center"/>
            <w:hideMark/>
          </w:tcPr>
          <w:p w:rsidR="0006122B" w:rsidRPr="0006122B" w:rsidRDefault="0006122B" w:rsidP="0006122B">
            <w:pPr>
              <w:spacing w:after="0" w:line="240" w:lineRule="auto"/>
              <w:rPr>
                <w:rFonts w:ascii="Arial" w:eastAsia="Times New Roman" w:hAnsi="Arial" w:cs="Arial"/>
                <w:color w:val="000000"/>
                <w:sz w:val="16"/>
                <w:szCs w:val="16"/>
                <w:lang w:eastAsia="es-CR"/>
              </w:rPr>
            </w:pPr>
            <w:r w:rsidRPr="0006122B">
              <w:rPr>
                <w:rFonts w:ascii="Arial" w:eastAsia="Times New Roman" w:hAnsi="Arial" w:cs="Arial"/>
                <w:color w:val="000000"/>
                <w:sz w:val="16"/>
                <w:szCs w:val="16"/>
                <w:lang w:eastAsia="es-CR"/>
              </w:rPr>
              <w:t>Egresos Presupuestados</w:t>
            </w:r>
          </w:p>
        </w:tc>
        <w:tc>
          <w:tcPr>
            <w:tcW w:w="1560" w:type="dxa"/>
            <w:tcBorders>
              <w:top w:val="single" w:sz="8" w:space="0" w:color="auto"/>
              <w:left w:val="nil"/>
              <w:bottom w:val="nil"/>
              <w:right w:val="single" w:sz="8" w:space="0" w:color="auto"/>
            </w:tcBorders>
            <w:shd w:val="clear" w:color="000000" w:fill="FFFFFF"/>
            <w:noWrap/>
            <w:vAlign w:val="center"/>
            <w:hideMark/>
          </w:tcPr>
          <w:p w:rsidR="0006122B" w:rsidRPr="0006122B" w:rsidRDefault="0006122B" w:rsidP="0006122B">
            <w:pPr>
              <w:spacing w:after="0" w:line="240" w:lineRule="auto"/>
              <w:jc w:val="right"/>
              <w:rPr>
                <w:rFonts w:ascii="Arial" w:eastAsia="Times New Roman" w:hAnsi="Arial" w:cs="Arial"/>
                <w:color w:val="000000"/>
                <w:sz w:val="16"/>
                <w:szCs w:val="16"/>
                <w:lang w:eastAsia="es-CR"/>
              </w:rPr>
            </w:pPr>
            <w:r w:rsidRPr="0006122B">
              <w:rPr>
                <w:rFonts w:ascii="Arial" w:eastAsia="Times New Roman" w:hAnsi="Arial" w:cs="Arial"/>
                <w:color w:val="000000"/>
                <w:sz w:val="16"/>
                <w:szCs w:val="16"/>
                <w:lang w:eastAsia="es-CR"/>
              </w:rPr>
              <w:t> </w:t>
            </w:r>
          </w:p>
        </w:tc>
        <w:tc>
          <w:tcPr>
            <w:tcW w:w="2028" w:type="dxa"/>
            <w:tcBorders>
              <w:top w:val="single" w:sz="8" w:space="0" w:color="auto"/>
              <w:left w:val="nil"/>
              <w:bottom w:val="nil"/>
              <w:right w:val="single" w:sz="8" w:space="0" w:color="auto"/>
            </w:tcBorders>
            <w:shd w:val="clear" w:color="000000" w:fill="FFFFFF"/>
            <w:noWrap/>
            <w:vAlign w:val="center"/>
            <w:hideMark/>
          </w:tcPr>
          <w:p w:rsidR="0006122B" w:rsidRPr="0006122B" w:rsidRDefault="0006122B" w:rsidP="0006122B">
            <w:pPr>
              <w:spacing w:after="0" w:line="240" w:lineRule="auto"/>
              <w:jc w:val="right"/>
              <w:rPr>
                <w:rFonts w:ascii="Arial" w:eastAsia="Times New Roman" w:hAnsi="Arial" w:cs="Arial"/>
                <w:color w:val="000000"/>
                <w:sz w:val="16"/>
                <w:szCs w:val="16"/>
                <w:lang w:eastAsia="es-CR"/>
              </w:rPr>
            </w:pPr>
            <w:r w:rsidRPr="0006122B">
              <w:rPr>
                <w:rFonts w:ascii="Arial" w:eastAsia="Times New Roman" w:hAnsi="Arial" w:cs="Arial"/>
                <w:color w:val="000000"/>
                <w:sz w:val="16"/>
                <w:szCs w:val="16"/>
                <w:lang w:eastAsia="es-CR"/>
              </w:rPr>
              <w:t xml:space="preserve">                    3.208.757.746,00 </w:t>
            </w:r>
          </w:p>
        </w:tc>
      </w:tr>
      <w:tr w:rsidR="0006122B" w:rsidRPr="0006122B" w:rsidTr="0006122B">
        <w:trPr>
          <w:trHeight w:val="300"/>
          <w:jc w:val="center"/>
        </w:trPr>
        <w:tc>
          <w:tcPr>
            <w:tcW w:w="2689" w:type="dxa"/>
            <w:tcBorders>
              <w:top w:val="nil"/>
              <w:left w:val="single" w:sz="8" w:space="0" w:color="auto"/>
              <w:bottom w:val="nil"/>
              <w:right w:val="single" w:sz="8" w:space="0" w:color="auto"/>
            </w:tcBorders>
            <w:shd w:val="clear" w:color="000000" w:fill="FFFFFF"/>
            <w:noWrap/>
            <w:vAlign w:val="center"/>
            <w:hideMark/>
          </w:tcPr>
          <w:p w:rsidR="0006122B" w:rsidRPr="0006122B" w:rsidRDefault="0006122B" w:rsidP="0006122B">
            <w:pPr>
              <w:spacing w:after="0" w:line="240" w:lineRule="auto"/>
              <w:rPr>
                <w:rFonts w:ascii="Arial" w:eastAsia="Times New Roman" w:hAnsi="Arial" w:cs="Arial"/>
                <w:color w:val="000000"/>
                <w:sz w:val="16"/>
                <w:szCs w:val="16"/>
                <w:lang w:eastAsia="es-CR"/>
              </w:rPr>
            </w:pPr>
            <w:r w:rsidRPr="0006122B">
              <w:rPr>
                <w:rFonts w:ascii="Arial" w:eastAsia="Times New Roman" w:hAnsi="Arial" w:cs="Arial"/>
                <w:color w:val="000000"/>
                <w:sz w:val="16"/>
                <w:szCs w:val="16"/>
                <w:lang w:eastAsia="es-CR"/>
              </w:rPr>
              <w:t>Menos</w:t>
            </w:r>
          </w:p>
        </w:tc>
        <w:tc>
          <w:tcPr>
            <w:tcW w:w="1560" w:type="dxa"/>
            <w:tcBorders>
              <w:top w:val="nil"/>
              <w:left w:val="nil"/>
              <w:bottom w:val="nil"/>
              <w:right w:val="single" w:sz="8" w:space="0" w:color="auto"/>
            </w:tcBorders>
            <w:shd w:val="clear" w:color="000000" w:fill="FFFFFF"/>
            <w:noWrap/>
            <w:vAlign w:val="center"/>
            <w:hideMark/>
          </w:tcPr>
          <w:p w:rsidR="0006122B" w:rsidRPr="0006122B" w:rsidRDefault="0006122B" w:rsidP="0006122B">
            <w:pPr>
              <w:spacing w:after="0" w:line="240" w:lineRule="auto"/>
              <w:rPr>
                <w:rFonts w:ascii="Arial" w:eastAsia="Times New Roman" w:hAnsi="Arial" w:cs="Arial"/>
                <w:color w:val="000000"/>
                <w:sz w:val="16"/>
                <w:szCs w:val="16"/>
                <w:lang w:eastAsia="es-CR"/>
              </w:rPr>
            </w:pPr>
            <w:r w:rsidRPr="0006122B">
              <w:rPr>
                <w:rFonts w:ascii="Arial" w:eastAsia="Times New Roman" w:hAnsi="Arial" w:cs="Arial"/>
                <w:color w:val="000000"/>
                <w:sz w:val="16"/>
                <w:szCs w:val="16"/>
                <w:lang w:eastAsia="es-CR"/>
              </w:rPr>
              <w:t> </w:t>
            </w:r>
          </w:p>
        </w:tc>
        <w:tc>
          <w:tcPr>
            <w:tcW w:w="2028" w:type="dxa"/>
            <w:tcBorders>
              <w:top w:val="nil"/>
              <w:left w:val="nil"/>
              <w:bottom w:val="nil"/>
              <w:right w:val="single" w:sz="8" w:space="0" w:color="auto"/>
            </w:tcBorders>
            <w:shd w:val="clear" w:color="000000" w:fill="FFFFFF"/>
            <w:noWrap/>
            <w:vAlign w:val="center"/>
            <w:hideMark/>
          </w:tcPr>
          <w:p w:rsidR="0006122B" w:rsidRPr="0006122B" w:rsidRDefault="0006122B" w:rsidP="0006122B">
            <w:pPr>
              <w:spacing w:after="0" w:line="240" w:lineRule="auto"/>
              <w:jc w:val="right"/>
              <w:rPr>
                <w:rFonts w:ascii="Arial" w:eastAsia="Times New Roman" w:hAnsi="Arial" w:cs="Arial"/>
                <w:color w:val="000000"/>
                <w:sz w:val="16"/>
                <w:szCs w:val="16"/>
                <w:lang w:eastAsia="es-CR"/>
              </w:rPr>
            </w:pPr>
            <w:r w:rsidRPr="0006122B">
              <w:rPr>
                <w:rFonts w:ascii="Arial" w:eastAsia="Times New Roman" w:hAnsi="Arial" w:cs="Arial"/>
                <w:color w:val="000000"/>
                <w:sz w:val="16"/>
                <w:szCs w:val="16"/>
                <w:lang w:eastAsia="es-CR"/>
              </w:rPr>
              <w:t> </w:t>
            </w:r>
          </w:p>
        </w:tc>
      </w:tr>
      <w:tr w:rsidR="0006122B" w:rsidRPr="0006122B" w:rsidTr="0006122B">
        <w:trPr>
          <w:trHeight w:val="315"/>
          <w:jc w:val="center"/>
        </w:trPr>
        <w:tc>
          <w:tcPr>
            <w:tcW w:w="2689" w:type="dxa"/>
            <w:tcBorders>
              <w:top w:val="nil"/>
              <w:left w:val="single" w:sz="8" w:space="0" w:color="auto"/>
              <w:bottom w:val="single" w:sz="8" w:space="0" w:color="auto"/>
              <w:right w:val="single" w:sz="8" w:space="0" w:color="auto"/>
            </w:tcBorders>
            <w:shd w:val="clear" w:color="000000" w:fill="FFFFFF"/>
            <w:noWrap/>
            <w:vAlign w:val="center"/>
            <w:hideMark/>
          </w:tcPr>
          <w:p w:rsidR="0006122B" w:rsidRPr="0006122B" w:rsidRDefault="0006122B" w:rsidP="0006122B">
            <w:pPr>
              <w:spacing w:after="0" w:line="240" w:lineRule="auto"/>
              <w:rPr>
                <w:rFonts w:ascii="Arial" w:eastAsia="Times New Roman" w:hAnsi="Arial" w:cs="Arial"/>
                <w:color w:val="000000"/>
                <w:sz w:val="16"/>
                <w:szCs w:val="16"/>
                <w:lang w:eastAsia="es-CR"/>
              </w:rPr>
            </w:pPr>
            <w:r w:rsidRPr="0006122B">
              <w:rPr>
                <w:rFonts w:ascii="Arial" w:eastAsia="Times New Roman" w:hAnsi="Arial" w:cs="Arial"/>
                <w:color w:val="000000"/>
                <w:sz w:val="16"/>
                <w:szCs w:val="16"/>
                <w:lang w:eastAsia="es-CR"/>
              </w:rPr>
              <w:t>Egresos Reales</w:t>
            </w:r>
          </w:p>
        </w:tc>
        <w:tc>
          <w:tcPr>
            <w:tcW w:w="1560" w:type="dxa"/>
            <w:tcBorders>
              <w:top w:val="nil"/>
              <w:left w:val="nil"/>
              <w:bottom w:val="single" w:sz="8" w:space="0" w:color="auto"/>
              <w:right w:val="single" w:sz="8" w:space="0" w:color="auto"/>
            </w:tcBorders>
            <w:shd w:val="clear" w:color="000000" w:fill="FFFFFF"/>
            <w:noWrap/>
            <w:vAlign w:val="center"/>
            <w:hideMark/>
          </w:tcPr>
          <w:p w:rsidR="0006122B" w:rsidRPr="0006122B" w:rsidRDefault="0006122B" w:rsidP="0006122B">
            <w:pPr>
              <w:spacing w:after="0" w:line="240" w:lineRule="auto"/>
              <w:jc w:val="right"/>
              <w:rPr>
                <w:rFonts w:ascii="Arial" w:eastAsia="Times New Roman" w:hAnsi="Arial" w:cs="Arial"/>
                <w:color w:val="000000"/>
                <w:sz w:val="16"/>
                <w:szCs w:val="16"/>
                <w:lang w:eastAsia="es-CR"/>
              </w:rPr>
            </w:pPr>
            <w:r w:rsidRPr="0006122B">
              <w:rPr>
                <w:rFonts w:ascii="Arial" w:eastAsia="Times New Roman" w:hAnsi="Arial" w:cs="Arial"/>
                <w:color w:val="000000"/>
                <w:sz w:val="16"/>
                <w:szCs w:val="16"/>
                <w:lang w:eastAsia="es-CR"/>
              </w:rPr>
              <w:t> </w:t>
            </w:r>
          </w:p>
        </w:tc>
        <w:tc>
          <w:tcPr>
            <w:tcW w:w="2028" w:type="dxa"/>
            <w:tcBorders>
              <w:top w:val="nil"/>
              <w:left w:val="nil"/>
              <w:bottom w:val="single" w:sz="8" w:space="0" w:color="auto"/>
              <w:right w:val="single" w:sz="8" w:space="0" w:color="auto"/>
            </w:tcBorders>
            <w:shd w:val="clear" w:color="000000" w:fill="FFFFFF"/>
            <w:noWrap/>
            <w:vAlign w:val="center"/>
            <w:hideMark/>
          </w:tcPr>
          <w:p w:rsidR="0006122B" w:rsidRPr="0006122B" w:rsidRDefault="0006122B" w:rsidP="0006122B">
            <w:pPr>
              <w:spacing w:after="0" w:line="240" w:lineRule="auto"/>
              <w:jc w:val="right"/>
              <w:rPr>
                <w:rFonts w:ascii="Arial" w:eastAsia="Times New Roman" w:hAnsi="Arial" w:cs="Arial"/>
                <w:color w:val="000000"/>
                <w:sz w:val="16"/>
                <w:szCs w:val="16"/>
                <w:lang w:eastAsia="es-CR"/>
              </w:rPr>
            </w:pPr>
            <w:r w:rsidRPr="0006122B">
              <w:rPr>
                <w:rFonts w:ascii="Arial" w:eastAsia="Times New Roman" w:hAnsi="Arial" w:cs="Arial"/>
                <w:color w:val="000000"/>
                <w:sz w:val="16"/>
                <w:szCs w:val="16"/>
                <w:lang w:eastAsia="es-CR"/>
              </w:rPr>
              <w:t xml:space="preserve">                       720.655.940,02 </w:t>
            </w:r>
          </w:p>
        </w:tc>
      </w:tr>
      <w:tr w:rsidR="0006122B" w:rsidRPr="0006122B" w:rsidTr="0006122B">
        <w:trPr>
          <w:trHeight w:val="315"/>
          <w:jc w:val="center"/>
        </w:trPr>
        <w:tc>
          <w:tcPr>
            <w:tcW w:w="2689" w:type="dxa"/>
            <w:tcBorders>
              <w:top w:val="nil"/>
              <w:left w:val="single" w:sz="8" w:space="0" w:color="auto"/>
              <w:bottom w:val="single" w:sz="8" w:space="0" w:color="auto"/>
              <w:right w:val="single" w:sz="8" w:space="0" w:color="auto"/>
            </w:tcBorders>
            <w:shd w:val="clear" w:color="000000" w:fill="FFFFFF"/>
            <w:noWrap/>
            <w:vAlign w:val="center"/>
            <w:hideMark/>
          </w:tcPr>
          <w:p w:rsidR="0006122B" w:rsidRPr="0006122B" w:rsidRDefault="0006122B" w:rsidP="0006122B">
            <w:pPr>
              <w:spacing w:after="0" w:line="240" w:lineRule="auto"/>
              <w:rPr>
                <w:rFonts w:ascii="Arial" w:eastAsia="Times New Roman" w:hAnsi="Arial" w:cs="Arial"/>
                <w:b/>
                <w:bCs/>
                <w:color w:val="000000"/>
                <w:sz w:val="16"/>
                <w:szCs w:val="16"/>
                <w:lang w:eastAsia="es-CR"/>
              </w:rPr>
            </w:pPr>
            <w:r w:rsidRPr="0006122B">
              <w:rPr>
                <w:rFonts w:ascii="Arial" w:eastAsia="Times New Roman" w:hAnsi="Arial" w:cs="Arial"/>
                <w:b/>
                <w:bCs/>
                <w:color w:val="000000"/>
                <w:sz w:val="16"/>
                <w:szCs w:val="16"/>
                <w:lang w:eastAsia="es-CR"/>
              </w:rPr>
              <w:t>Superávit o Déficit de Egresos</w:t>
            </w:r>
          </w:p>
        </w:tc>
        <w:tc>
          <w:tcPr>
            <w:tcW w:w="1560" w:type="dxa"/>
            <w:tcBorders>
              <w:top w:val="nil"/>
              <w:left w:val="nil"/>
              <w:bottom w:val="single" w:sz="8" w:space="0" w:color="auto"/>
              <w:right w:val="single" w:sz="8" w:space="0" w:color="auto"/>
            </w:tcBorders>
            <w:shd w:val="clear" w:color="000000" w:fill="FFFFFF"/>
            <w:noWrap/>
            <w:vAlign w:val="center"/>
            <w:hideMark/>
          </w:tcPr>
          <w:p w:rsidR="0006122B" w:rsidRPr="0006122B" w:rsidRDefault="0006122B" w:rsidP="0006122B">
            <w:pPr>
              <w:spacing w:after="0" w:line="240" w:lineRule="auto"/>
              <w:rPr>
                <w:rFonts w:ascii="Arial" w:eastAsia="Times New Roman" w:hAnsi="Arial" w:cs="Arial"/>
                <w:b/>
                <w:bCs/>
                <w:color w:val="000000"/>
                <w:sz w:val="16"/>
                <w:szCs w:val="16"/>
                <w:lang w:eastAsia="es-CR"/>
              </w:rPr>
            </w:pPr>
            <w:r w:rsidRPr="0006122B">
              <w:rPr>
                <w:rFonts w:ascii="Arial" w:eastAsia="Times New Roman" w:hAnsi="Arial" w:cs="Arial"/>
                <w:b/>
                <w:bCs/>
                <w:color w:val="000000"/>
                <w:sz w:val="16"/>
                <w:szCs w:val="16"/>
                <w:lang w:eastAsia="es-CR"/>
              </w:rPr>
              <w:t> </w:t>
            </w:r>
          </w:p>
        </w:tc>
        <w:tc>
          <w:tcPr>
            <w:tcW w:w="2028" w:type="dxa"/>
            <w:tcBorders>
              <w:top w:val="nil"/>
              <w:left w:val="nil"/>
              <w:bottom w:val="single" w:sz="8" w:space="0" w:color="auto"/>
              <w:right w:val="single" w:sz="8" w:space="0" w:color="auto"/>
            </w:tcBorders>
            <w:shd w:val="clear" w:color="000000" w:fill="FFFFFF"/>
            <w:noWrap/>
            <w:vAlign w:val="center"/>
            <w:hideMark/>
          </w:tcPr>
          <w:p w:rsidR="0006122B" w:rsidRPr="0006122B" w:rsidRDefault="0006122B" w:rsidP="0006122B">
            <w:pPr>
              <w:spacing w:after="0" w:line="240" w:lineRule="auto"/>
              <w:jc w:val="right"/>
              <w:rPr>
                <w:rFonts w:ascii="Arial" w:eastAsia="Times New Roman" w:hAnsi="Arial" w:cs="Arial"/>
                <w:b/>
                <w:bCs/>
                <w:color w:val="000000"/>
                <w:sz w:val="16"/>
                <w:szCs w:val="16"/>
                <w:lang w:eastAsia="es-CR"/>
              </w:rPr>
            </w:pPr>
            <w:r w:rsidRPr="0006122B">
              <w:rPr>
                <w:rFonts w:ascii="Arial" w:eastAsia="Times New Roman" w:hAnsi="Arial" w:cs="Arial"/>
                <w:b/>
                <w:bCs/>
                <w:color w:val="000000"/>
                <w:sz w:val="16"/>
                <w:szCs w:val="16"/>
                <w:lang w:eastAsia="es-CR"/>
              </w:rPr>
              <w:t xml:space="preserve">                    2.488.101.805,98 </w:t>
            </w:r>
          </w:p>
        </w:tc>
      </w:tr>
      <w:tr w:rsidR="0006122B" w:rsidRPr="0006122B" w:rsidTr="0006122B">
        <w:trPr>
          <w:trHeight w:val="315"/>
          <w:jc w:val="center"/>
        </w:trPr>
        <w:tc>
          <w:tcPr>
            <w:tcW w:w="2689" w:type="dxa"/>
            <w:tcBorders>
              <w:top w:val="nil"/>
              <w:left w:val="single" w:sz="8" w:space="0" w:color="auto"/>
              <w:bottom w:val="single" w:sz="8" w:space="0" w:color="auto"/>
              <w:right w:val="single" w:sz="8" w:space="0" w:color="auto"/>
            </w:tcBorders>
            <w:shd w:val="clear" w:color="000000" w:fill="00B050"/>
            <w:noWrap/>
            <w:vAlign w:val="center"/>
            <w:hideMark/>
          </w:tcPr>
          <w:p w:rsidR="0006122B" w:rsidRPr="0006122B" w:rsidRDefault="0006122B" w:rsidP="0006122B">
            <w:pPr>
              <w:spacing w:after="0" w:line="240" w:lineRule="auto"/>
              <w:rPr>
                <w:rFonts w:ascii="Arial" w:eastAsia="Times New Roman" w:hAnsi="Arial" w:cs="Arial"/>
                <w:b/>
                <w:bCs/>
                <w:color w:val="000000"/>
                <w:sz w:val="16"/>
                <w:szCs w:val="16"/>
                <w:lang w:eastAsia="es-CR"/>
              </w:rPr>
            </w:pPr>
            <w:r w:rsidRPr="0006122B">
              <w:rPr>
                <w:rFonts w:ascii="Arial" w:eastAsia="Times New Roman" w:hAnsi="Arial" w:cs="Arial"/>
                <w:b/>
                <w:bCs/>
                <w:color w:val="000000"/>
                <w:sz w:val="16"/>
                <w:szCs w:val="16"/>
                <w:lang w:eastAsia="es-CR"/>
              </w:rPr>
              <w:t>Superávit Acumulado</w:t>
            </w:r>
          </w:p>
        </w:tc>
        <w:tc>
          <w:tcPr>
            <w:tcW w:w="1560" w:type="dxa"/>
            <w:tcBorders>
              <w:top w:val="nil"/>
              <w:left w:val="nil"/>
              <w:bottom w:val="single" w:sz="8" w:space="0" w:color="auto"/>
              <w:right w:val="single" w:sz="8" w:space="0" w:color="auto"/>
            </w:tcBorders>
            <w:shd w:val="clear" w:color="000000" w:fill="00B050"/>
            <w:noWrap/>
            <w:vAlign w:val="center"/>
            <w:hideMark/>
          </w:tcPr>
          <w:p w:rsidR="0006122B" w:rsidRPr="0006122B" w:rsidRDefault="0006122B" w:rsidP="0006122B">
            <w:pPr>
              <w:spacing w:after="0" w:line="240" w:lineRule="auto"/>
              <w:rPr>
                <w:rFonts w:ascii="Arial" w:eastAsia="Times New Roman" w:hAnsi="Arial" w:cs="Arial"/>
                <w:b/>
                <w:bCs/>
                <w:color w:val="000000"/>
                <w:sz w:val="16"/>
                <w:szCs w:val="16"/>
                <w:lang w:eastAsia="es-CR"/>
              </w:rPr>
            </w:pPr>
            <w:r w:rsidRPr="0006122B">
              <w:rPr>
                <w:rFonts w:ascii="Arial" w:eastAsia="Times New Roman" w:hAnsi="Arial" w:cs="Arial"/>
                <w:b/>
                <w:bCs/>
                <w:color w:val="000000"/>
                <w:sz w:val="16"/>
                <w:szCs w:val="16"/>
                <w:lang w:eastAsia="es-CR"/>
              </w:rPr>
              <w:t> </w:t>
            </w:r>
          </w:p>
        </w:tc>
        <w:tc>
          <w:tcPr>
            <w:tcW w:w="2028" w:type="dxa"/>
            <w:tcBorders>
              <w:top w:val="nil"/>
              <w:left w:val="nil"/>
              <w:bottom w:val="single" w:sz="8" w:space="0" w:color="auto"/>
              <w:right w:val="single" w:sz="8" w:space="0" w:color="auto"/>
            </w:tcBorders>
            <w:shd w:val="clear" w:color="000000" w:fill="00B050"/>
            <w:noWrap/>
            <w:vAlign w:val="center"/>
            <w:hideMark/>
          </w:tcPr>
          <w:p w:rsidR="0006122B" w:rsidRPr="0006122B" w:rsidRDefault="0006122B" w:rsidP="0006122B">
            <w:pPr>
              <w:spacing w:after="0" w:line="240" w:lineRule="auto"/>
              <w:jc w:val="right"/>
              <w:rPr>
                <w:rFonts w:ascii="Arial" w:eastAsia="Times New Roman" w:hAnsi="Arial" w:cs="Arial"/>
                <w:b/>
                <w:bCs/>
                <w:color w:val="000000"/>
                <w:sz w:val="16"/>
                <w:szCs w:val="16"/>
                <w:lang w:eastAsia="es-CR"/>
              </w:rPr>
            </w:pPr>
            <w:r w:rsidRPr="0006122B">
              <w:rPr>
                <w:rFonts w:ascii="Arial" w:eastAsia="Times New Roman" w:hAnsi="Arial" w:cs="Arial"/>
                <w:b/>
                <w:bCs/>
                <w:color w:val="000000"/>
                <w:sz w:val="16"/>
                <w:szCs w:val="16"/>
                <w:lang w:eastAsia="es-CR"/>
              </w:rPr>
              <w:t xml:space="preserve">                    1.182.042.291,06 </w:t>
            </w:r>
          </w:p>
        </w:tc>
      </w:tr>
      <w:tr w:rsidR="0006122B" w:rsidRPr="0006122B" w:rsidTr="0006122B">
        <w:trPr>
          <w:trHeight w:val="315"/>
          <w:jc w:val="center"/>
        </w:trPr>
        <w:tc>
          <w:tcPr>
            <w:tcW w:w="2689" w:type="dxa"/>
            <w:tcBorders>
              <w:top w:val="nil"/>
              <w:left w:val="single" w:sz="8" w:space="0" w:color="auto"/>
              <w:bottom w:val="single" w:sz="8" w:space="0" w:color="auto"/>
              <w:right w:val="single" w:sz="8" w:space="0" w:color="auto"/>
            </w:tcBorders>
            <w:shd w:val="clear" w:color="000000" w:fill="FFFFFF"/>
            <w:noWrap/>
            <w:vAlign w:val="center"/>
            <w:hideMark/>
          </w:tcPr>
          <w:p w:rsidR="0006122B" w:rsidRPr="0006122B" w:rsidRDefault="0006122B" w:rsidP="0006122B">
            <w:pPr>
              <w:spacing w:after="0" w:line="240" w:lineRule="auto"/>
              <w:rPr>
                <w:rFonts w:ascii="Arial" w:eastAsia="Times New Roman" w:hAnsi="Arial" w:cs="Arial"/>
                <w:b/>
                <w:bCs/>
                <w:color w:val="000000"/>
                <w:sz w:val="16"/>
                <w:szCs w:val="16"/>
                <w:lang w:eastAsia="es-CR"/>
              </w:rPr>
            </w:pPr>
            <w:r w:rsidRPr="0006122B">
              <w:rPr>
                <w:rFonts w:ascii="Arial" w:eastAsia="Times New Roman" w:hAnsi="Arial" w:cs="Arial"/>
                <w:b/>
                <w:bCs/>
                <w:color w:val="000000"/>
                <w:sz w:val="16"/>
                <w:szCs w:val="16"/>
                <w:lang w:eastAsia="es-CR"/>
              </w:rPr>
              <w:t> </w:t>
            </w:r>
          </w:p>
        </w:tc>
        <w:tc>
          <w:tcPr>
            <w:tcW w:w="1560" w:type="dxa"/>
            <w:tcBorders>
              <w:top w:val="nil"/>
              <w:left w:val="nil"/>
              <w:bottom w:val="single" w:sz="8" w:space="0" w:color="auto"/>
              <w:right w:val="single" w:sz="8" w:space="0" w:color="auto"/>
            </w:tcBorders>
            <w:shd w:val="clear" w:color="000000" w:fill="FFFFFF"/>
            <w:noWrap/>
            <w:vAlign w:val="center"/>
            <w:hideMark/>
          </w:tcPr>
          <w:p w:rsidR="0006122B" w:rsidRPr="0006122B" w:rsidRDefault="0006122B" w:rsidP="0006122B">
            <w:pPr>
              <w:spacing w:after="0" w:line="240" w:lineRule="auto"/>
              <w:rPr>
                <w:rFonts w:ascii="Arial" w:eastAsia="Times New Roman" w:hAnsi="Arial" w:cs="Arial"/>
                <w:b/>
                <w:bCs/>
                <w:color w:val="000000"/>
                <w:sz w:val="16"/>
                <w:szCs w:val="16"/>
                <w:lang w:eastAsia="es-CR"/>
              </w:rPr>
            </w:pPr>
            <w:r w:rsidRPr="0006122B">
              <w:rPr>
                <w:rFonts w:ascii="Arial" w:eastAsia="Times New Roman" w:hAnsi="Arial" w:cs="Arial"/>
                <w:b/>
                <w:bCs/>
                <w:color w:val="000000"/>
                <w:sz w:val="16"/>
                <w:szCs w:val="16"/>
                <w:lang w:eastAsia="es-CR"/>
              </w:rPr>
              <w:t> </w:t>
            </w:r>
          </w:p>
        </w:tc>
        <w:tc>
          <w:tcPr>
            <w:tcW w:w="2028" w:type="dxa"/>
            <w:tcBorders>
              <w:top w:val="nil"/>
              <w:left w:val="nil"/>
              <w:bottom w:val="single" w:sz="8" w:space="0" w:color="auto"/>
              <w:right w:val="single" w:sz="8" w:space="0" w:color="auto"/>
            </w:tcBorders>
            <w:shd w:val="clear" w:color="000000" w:fill="FFFFFF"/>
            <w:noWrap/>
            <w:vAlign w:val="center"/>
            <w:hideMark/>
          </w:tcPr>
          <w:p w:rsidR="0006122B" w:rsidRPr="0006122B" w:rsidRDefault="0006122B" w:rsidP="0006122B">
            <w:pPr>
              <w:spacing w:after="0" w:line="240" w:lineRule="auto"/>
              <w:jc w:val="right"/>
              <w:rPr>
                <w:rFonts w:ascii="Arial" w:eastAsia="Times New Roman" w:hAnsi="Arial" w:cs="Arial"/>
                <w:b/>
                <w:bCs/>
                <w:color w:val="000000"/>
                <w:sz w:val="16"/>
                <w:szCs w:val="16"/>
                <w:lang w:eastAsia="es-CR"/>
              </w:rPr>
            </w:pPr>
            <w:r w:rsidRPr="0006122B">
              <w:rPr>
                <w:rFonts w:ascii="Arial" w:eastAsia="Times New Roman" w:hAnsi="Arial" w:cs="Arial"/>
                <w:b/>
                <w:bCs/>
                <w:color w:val="000000"/>
                <w:sz w:val="16"/>
                <w:szCs w:val="16"/>
                <w:lang w:eastAsia="es-CR"/>
              </w:rPr>
              <w:t> </w:t>
            </w:r>
          </w:p>
        </w:tc>
      </w:tr>
      <w:tr w:rsidR="0006122B" w:rsidRPr="0006122B" w:rsidTr="0006122B">
        <w:trPr>
          <w:trHeight w:val="315"/>
          <w:jc w:val="center"/>
        </w:trPr>
        <w:tc>
          <w:tcPr>
            <w:tcW w:w="2689" w:type="dxa"/>
            <w:tcBorders>
              <w:top w:val="nil"/>
              <w:left w:val="single" w:sz="8" w:space="0" w:color="auto"/>
              <w:bottom w:val="single" w:sz="8" w:space="0" w:color="auto"/>
              <w:right w:val="single" w:sz="8" w:space="0" w:color="auto"/>
            </w:tcBorders>
            <w:shd w:val="clear" w:color="000000" w:fill="00B050"/>
            <w:noWrap/>
            <w:vAlign w:val="center"/>
            <w:hideMark/>
          </w:tcPr>
          <w:p w:rsidR="0006122B" w:rsidRPr="0006122B" w:rsidRDefault="0006122B" w:rsidP="0006122B">
            <w:pPr>
              <w:spacing w:after="0" w:line="240" w:lineRule="auto"/>
              <w:rPr>
                <w:rFonts w:ascii="Arial" w:eastAsia="Times New Roman" w:hAnsi="Arial" w:cs="Arial"/>
                <w:b/>
                <w:bCs/>
                <w:color w:val="000000"/>
                <w:sz w:val="16"/>
                <w:szCs w:val="16"/>
                <w:lang w:eastAsia="es-CR"/>
              </w:rPr>
            </w:pPr>
            <w:r w:rsidRPr="0006122B">
              <w:rPr>
                <w:rFonts w:ascii="Arial" w:eastAsia="Times New Roman" w:hAnsi="Arial" w:cs="Arial"/>
                <w:b/>
                <w:bCs/>
                <w:color w:val="000000"/>
                <w:sz w:val="16"/>
                <w:szCs w:val="16"/>
                <w:lang w:eastAsia="es-CR"/>
              </w:rPr>
              <w:t>Superávit Específico</w:t>
            </w:r>
          </w:p>
        </w:tc>
        <w:tc>
          <w:tcPr>
            <w:tcW w:w="1560" w:type="dxa"/>
            <w:tcBorders>
              <w:top w:val="nil"/>
              <w:left w:val="nil"/>
              <w:bottom w:val="single" w:sz="8" w:space="0" w:color="auto"/>
              <w:right w:val="single" w:sz="8" w:space="0" w:color="auto"/>
            </w:tcBorders>
            <w:shd w:val="clear" w:color="000000" w:fill="00B050"/>
            <w:noWrap/>
            <w:vAlign w:val="center"/>
            <w:hideMark/>
          </w:tcPr>
          <w:p w:rsidR="0006122B" w:rsidRPr="0006122B" w:rsidRDefault="0006122B" w:rsidP="0006122B">
            <w:pPr>
              <w:spacing w:after="0" w:line="240" w:lineRule="auto"/>
              <w:jc w:val="right"/>
              <w:rPr>
                <w:rFonts w:ascii="Arial" w:eastAsia="Times New Roman" w:hAnsi="Arial" w:cs="Arial"/>
                <w:color w:val="000000"/>
                <w:sz w:val="16"/>
                <w:szCs w:val="16"/>
                <w:lang w:eastAsia="es-CR"/>
              </w:rPr>
            </w:pPr>
            <w:r w:rsidRPr="0006122B">
              <w:rPr>
                <w:rFonts w:ascii="Arial" w:eastAsia="Times New Roman" w:hAnsi="Arial" w:cs="Arial"/>
                <w:color w:val="000000"/>
                <w:sz w:val="16"/>
                <w:szCs w:val="16"/>
                <w:lang w:eastAsia="es-CR"/>
              </w:rPr>
              <w:t> </w:t>
            </w:r>
          </w:p>
        </w:tc>
        <w:tc>
          <w:tcPr>
            <w:tcW w:w="2028" w:type="dxa"/>
            <w:tcBorders>
              <w:top w:val="nil"/>
              <w:left w:val="nil"/>
              <w:bottom w:val="single" w:sz="8" w:space="0" w:color="auto"/>
              <w:right w:val="single" w:sz="8" w:space="0" w:color="auto"/>
            </w:tcBorders>
            <w:shd w:val="clear" w:color="000000" w:fill="00B050"/>
            <w:noWrap/>
            <w:vAlign w:val="center"/>
            <w:hideMark/>
          </w:tcPr>
          <w:p w:rsidR="0006122B" w:rsidRPr="0006122B" w:rsidRDefault="0006122B" w:rsidP="0006122B">
            <w:pPr>
              <w:spacing w:after="0" w:line="240" w:lineRule="auto"/>
              <w:jc w:val="right"/>
              <w:rPr>
                <w:rFonts w:ascii="Arial" w:eastAsia="Times New Roman" w:hAnsi="Arial" w:cs="Arial"/>
                <w:b/>
                <w:bCs/>
                <w:color w:val="000000"/>
                <w:sz w:val="16"/>
                <w:szCs w:val="16"/>
                <w:lang w:eastAsia="es-CR"/>
              </w:rPr>
            </w:pPr>
            <w:r w:rsidRPr="0006122B">
              <w:rPr>
                <w:rFonts w:ascii="Arial" w:eastAsia="Times New Roman" w:hAnsi="Arial" w:cs="Arial"/>
                <w:b/>
                <w:bCs/>
                <w:color w:val="000000"/>
                <w:sz w:val="16"/>
                <w:szCs w:val="16"/>
                <w:lang w:eastAsia="es-CR"/>
              </w:rPr>
              <w:t xml:space="preserve">                    1.231.378.462,59 </w:t>
            </w:r>
          </w:p>
        </w:tc>
      </w:tr>
    </w:tbl>
    <w:p w:rsidR="00EF41CA" w:rsidRPr="00EA54FE" w:rsidRDefault="00EF41CA" w:rsidP="00570522">
      <w:pPr>
        <w:spacing w:after="0" w:line="240" w:lineRule="auto"/>
        <w:rPr>
          <w:rFonts w:ascii="Arial" w:hAnsi="Arial" w:cs="Arial"/>
        </w:rPr>
      </w:pPr>
    </w:p>
    <w:p w:rsidR="00570522" w:rsidRPr="00EA54FE" w:rsidRDefault="00570522" w:rsidP="00570522">
      <w:pPr>
        <w:spacing w:after="0" w:line="240" w:lineRule="auto"/>
        <w:rPr>
          <w:rFonts w:ascii="Arial" w:hAnsi="Arial" w:cs="Arial"/>
          <w:sz w:val="24"/>
          <w:szCs w:val="24"/>
        </w:rPr>
      </w:pPr>
    </w:p>
    <w:p w:rsidR="00570522" w:rsidRPr="00EA54FE" w:rsidRDefault="00570522" w:rsidP="00570522">
      <w:pPr>
        <w:spacing w:after="0" w:line="240" w:lineRule="auto"/>
        <w:rPr>
          <w:rFonts w:ascii="Arial" w:hAnsi="Arial" w:cs="Arial"/>
          <w:sz w:val="24"/>
          <w:szCs w:val="24"/>
        </w:rPr>
      </w:pPr>
    </w:p>
    <w:p w:rsidR="00666B67" w:rsidRPr="009D3FDA" w:rsidRDefault="005641E3" w:rsidP="005641E3">
      <w:pPr>
        <w:pStyle w:val="Ttulo2"/>
        <w:rPr>
          <w:rFonts w:ascii="Arial" w:eastAsia="Times New Roman" w:hAnsi="Arial" w:cs="Arial"/>
          <w:color w:val="auto"/>
          <w:sz w:val="24"/>
          <w:szCs w:val="24"/>
          <w:lang w:eastAsia="es-CR"/>
        </w:rPr>
      </w:pPr>
      <w:bookmarkStart w:id="16" w:name="_Toc62805193"/>
      <w:r>
        <w:rPr>
          <w:rFonts w:ascii="Arial" w:eastAsia="Calibri" w:hAnsi="Arial" w:cs="Arial"/>
          <w:color w:val="auto"/>
          <w:sz w:val="24"/>
          <w:szCs w:val="24"/>
        </w:rPr>
        <w:t>9.</w:t>
      </w:r>
      <w:r w:rsidR="001F4B0E" w:rsidRPr="009D3FDA">
        <w:rPr>
          <w:rFonts w:ascii="Arial" w:eastAsia="Calibri" w:hAnsi="Arial" w:cs="Arial"/>
          <w:color w:val="auto"/>
          <w:sz w:val="24"/>
          <w:szCs w:val="24"/>
        </w:rPr>
        <w:t>Evaluación</w:t>
      </w:r>
      <w:r w:rsidR="001F4B0E" w:rsidRPr="009D3FDA">
        <w:rPr>
          <w:rFonts w:ascii="Arial" w:eastAsia="Times New Roman" w:hAnsi="Arial" w:cs="Arial"/>
          <w:color w:val="auto"/>
          <w:sz w:val="24"/>
          <w:szCs w:val="24"/>
          <w:lang w:eastAsia="es-CR"/>
        </w:rPr>
        <w:t xml:space="preserve"> de los resultados</w:t>
      </w:r>
      <w:bookmarkEnd w:id="16"/>
    </w:p>
    <w:p w:rsidR="00A62A68" w:rsidRPr="00F66BFC" w:rsidRDefault="00A62A68" w:rsidP="00A62A68">
      <w:pPr>
        <w:pStyle w:val="Prrafodelista"/>
        <w:rPr>
          <w:rFonts w:ascii="Arial" w:eastAsia="Times New Roman" w:hAnsi="Arial" w:cs="Arial"/>
          <w:b/>
          <w:sz w:val="24"/>
          <w:szCs w:val="24"/>
          <w:lang w:eastAsia="es-CR"/>
        </w:rPr>
      </w:pPr>
    </w:p>
    <w:p w:rsidR="00A62A68" w:rsidRPr="005641E3" w:rsidRDefault="005641E3" w:rsidP="005641E3">
      <w:pPr>
        <w:pStyle w:val="Ttulo2"/>
        <w:rPr>
          <w:rFonts w:ascii="Arial" w:hAnsi="Arial" w:cs="Arial"/>
          <w:color w:val="auto"/>
          <w:sz w:val="24"/>
          <w:szCs w:val="24"/>
        </w:rPr>
      </w:pPr>
      <w:bookmarkStart w:id="17" w:name="_Toc62805194"/>
      <w:r w:rsidRPr="005641E3">
        <w:rPr>
          <w:rFonts w:ascii="Arial" w:hAnsi="Arial" w:cs="Arial"/>
          <w:color w:val="auto"/>
          <w:sz w:val="24"/>
          <w:szCs w:val="24"/>
        </w:rPr>
        <w:t>9.1</w:t>
      </w:r>
      <w:r w:rsidR="009D3FDA" w:rsidRPr="005641E3">
        <w:rPr>
          <w:rFonts w:ascii="Arial" w:hAnsi="Arial" w:cs="Arial"/>
          <w:color w:val="auto"/>
          <w:sz w:val="24"/>
          <w:szCs w:val="24"/>
        </w:rPr>
        <w:t xml:space="preserve"> </w:t>
      </w:r>
      <w:r w:rsidR="00A62A68" w:rsidRPr="005641E3">
        <w:rPr>
          <w:rFonts w:ascii="Arial" w:hAnsi="Arial" w:cs="Arial"/>
          <w:color w:val="auto"/>
          <w:sz w:val="24"/>
          <w:szCs w:val="24"/>
        </w:rPr>
        <w:t>Avance en el cumplimiento de objetivos y metas</w:t>
      </w:r>
      <w:bookmarkEnd w:id="17"/>
    </w:p>
    <w:p w:rsidR="00A62A68" w:rsidRPr="00F66BFC" w:rsidRDefault="00A62A68" w:rsidP="00A62A68">
      <w:pPr>
        <w:pStyle w:val="Prrafodelista"/>
        <w:spacing w:after="0" w:line="240" w:lineRule="auto"/>
        <w:jc w:val="both"/>
        <w:rPr>
          <w:rFonts w:ascii="Arial" w:hAnsi="Arial" w:cs="Arial"/>
        </w:rPr>
      </w:pPr>
    </w:p>
    <w:p w:rsidR="00A62A68" w:rsidRPr="00F66BFC" w:rsidRDefault="00A62A68" w:rsidP="00A62A68">
      <w:pPr>
        <w:pStyle w:val="Prrafodelista"/>
        <w:spacing w:after="0" w:line="240" w:lineRule="auto"/>
        <w:ind w:left="0"/>
        <w:jc w:val="both"/>
        <w:rPr>
          <w:rFonts w:ascii="Arial" w:hAnsi="Arial" w:cs="Arial"/>
        </w:rPr>
      </w:pPr>
      <w:r w:rsidRPr="00F66BFC">
        <w:rPr>
          <w:rFonts w:ascii="Arial" w:hAnsi="Arial" w:cs="Arial"/>
        </w:rPr>
        <w:t>A continuación, se describen las principales acciones desarrolladas para el logro de las metas establecidas para el año 2020.</w:t>
      </w:r>
    </w:p>
    <w:p w:rsidR="00A62A68" w:rsidRPr="00F66BFC" w:rsidRDefault="00A62A68" w:rsidP="00A62A68">
      <w:pPr>
        <w:spacing w:after="0" w:line="240" w:lineRule="auto"/>
        <w:jc w:val="both"/>
        <w:rPr>
          <w:rFonts w:ascii="Arial" w:hAnsi="Arial" w:cs="Arial"/>
          <w:color w:val="FF0000"/>
        </w:rPr>
      </w:pPr>
    </w:p>
    <w:p w:rsidR="00A62A68" w:rsidRPr="00F66BFC" w:rsidRDefault="00A62A68" w:rsidP="00A62A68">
      <w:pPr>
        <w:pStyle w:val="Prrafodelista"/>
        <w:numPr>
          <w:ilvl w:val="0"/>
          <w:numId w:val="2"/>
        </w:numPr>
        <w:spacing w:after="0"/>
        <w:ind w:left="284"/>
        <w:contextualSpacing w:val="0"/>
        <w:jc w:val="both"/>
        <w:rPr>
          <w:rFonts w:ascii="Arial" w:eastAsia="Times New Roman" w:hAnsi="Arial" w:cs="Arial"/>
          <w:b/>
          <w:bCs/>
          <w:sz w:val="24"/>
          <w:szCs w:val="24"/>
          <w:lang w:eastAsia="es-CR"/>
        </w:rPr>
      </w:pPr>
      <w:r w:rsidRPr="00F66BFC">
        <w:rPr>
          <w:rFonts w:ascii="Arial" w:eastAsia="Times New Roman" w:hAnsi="Arial" w:cs="Arial"/>
          <w:b/>
          <w:sz w:val="24"/>
          <w:szCs w:val="24"/>
          <w:lang w:eastAsia="es-CR"/>
        </w:rPr>
        <w:t>Coadyuvar al FONAFIFO en el desarrollo de la Estrategia REDD+ como parte de las diferentes acciones necesarias para la consecución de un instrumento que permita reducir las emisiones nacionales por deforestación y degradación de bosques para fortalecer la calidad ambiental de vida de los habitantes del país.</w:t>
      </w:r>
    </w:p>
    <w:p w:rsidR="00A62A68" w:rsidRPr="00F66BFC" w:rsidRDefault="00A62A68" w:rsidP="00A62A68">
      <w:pPr>
        <w:spacing w:after="0"/>
        <w:ind w:left="-76"/>
        <w:jc w:val="both"/>
        <w:rPr>
          <w:rFonts w:ascii="Arial" w:eastAsia="Times New Roman" w:hAnsi="Arial" w:cs="Arial"/>
          <w:b/>
          <w:bCs/>
          <w:sz w:val="24"/>
          <w:szCs w:val="24"/>
          <w:lang w:eastAsia="es-CR"/>
        </w:rPr>
      </w:pPr>
    </w:p>
    <w:p w:rsidR="00A62A68" w:rsidRPr="00F66BFC" w:rsidRDefault="00A62A68" w:rsidP="00A62A68">
      <w:pPr>
        <w:jc w:val="both"/>
        <w:rPr>
          <w:rFonts w:ascii="Arial" w:hAnsi="Arial" w:cs="Arial"/>
        </w:rPr>
      </w:pPr>
      <w:r w:rsidRPr="00F66BFC">
        <w:rPr>
          <w:rFonts w:ascii="Arial" w:hAnsi="Arial" w:cs="Arial"/>
        </w:rPr>
        <w:lastRenderedPageBreak/>
        <w:t>Para el logro de esta meta es importante resaltar que Fonafifo como ente ejecutor de los recursos del Banco Mundial y cooperación técnica, concluye el desarrollo de la Estrategia REDD+ y los pilares necesarios (nivel de referencia de emisiones, sistema de monitoreo e informe de cumplimiento de Salvaguardas) para acceder a dos fuentes de recursos para el pago por resultados y su implementación. Asimismo, la realización de los estudios de campos, el levantamiento de información del país, los ajustes a la herramienta de cálculo, la generación de datos de actividad y factores de emisión, permitieron tener con mayor claridad, la realidad en el estado de la cobertura forestal y por ende de la capacidad de captura de reducción de emisiones.</w:t>
      </w:r>
    </w:p>
    <w:p w:rsidR="00A62A68" w:rsidRPr="00F66BFC" w:rsidRDefault="00A62A68" w:rsidP="00A62A68">
      <w:pPr>
        <w:jc w:val="both"/>
        <w:rPr>
          <w:rFonts w:ascii="Arial" w:hAnsi="Arial" w:cs="Arial"/>
        </w:rPr>
      </w:pPr>
      <w:r w:rsidRPr="00F66BFC">
        <w:rPr>
          <w:rFonts w:ascii="Arial" w:hAnsi="Arial" w:cs="Arial"/>
        </w:rPr>
        <w:t>Este evento de monitoreo, permitió presentar al Fondo Verde del Clima, un proyecto para el recono</w:t>
      </w:r>
      <w:r w:rsidR="00D351E8" w:rsidRPr="00F66BFC">
        <w:rPr>
          <w:rFonts w:ascii="Arial" w:hAnsi="Arial" w:cs="Arial"/>
        </w:rPr>
        <w:t xml:space="preserve">cimiento de pago por resultados, con lo cual se logró </w:t>
      </w:r>
      <w:r w:rsidR="00F66BFC" w:rsidRPr="00F66BFC">
        <w:rPr>
          <w:rFonts w:ascii="Arial" w:hAnsi="Arial" w:cs="Arial"/>
        </w:rPr>
        <w:t>que,</w:t>
      </w:r>
      <w:r w:rsidRPr="00F66BFC">
        <w:rPr>
          <w:rFonts w:ascii="Arial" w:hAnsi="Arial" w:cs="Arial"/>
        </w:rPr>
        <w:t xml:space="preserve"> en </w:t>
      </w:r>
      <w:r w:rsidR="00D351E8" w:rsidRPr="00F66BFC">
        <w:rPr>
          <w:rFonts w:ascii="Arial" w:hAnsi="Arial" w:cs="Arial"/>
        </w:rPr>
        <w:t>el mes de noviembre</w:t>
      </w:r>
      <w:r w:rsidRPr="00F66BFC">
        <w:rPr>
          <w:rFonts w:ascii="Arial" w:hAnsi="Arial" w:cs="Arial"/>
        </w:rPr>
        <w:t xml:space="preserve"> del 2020, la Junta Directiva de</w:t>
      </w:r>
      <w:r w:rsidR="00D351E8" w:rsidRPr="00F66BFC">
        <w:rPr>
          <w:rFonts w:ascii="Arial" w:hAnsi="Arial" w:cs="Arial"/>
        </w:rPr>
        <w:t xml:space="preserve"> dicho</w:t>
      </w:r>
      <w:r w:rsidRPr="00F66BFC">
        <w:rPr>
          <w:rFonts w:ascii="Arial" w:hAnsi="Arial" w:cs="Arial"/>
        </w:rPr>
        <w:t xml:space="preserve"> Fondo, </w:t>
      </w:r>
      <w:r w:rsidR="005641E3" w:rsidRPr="00F66BFC">
        <w:rPr>
          <w:rFonts w:ascii="Arial" w:hAnsi="Arial" w:cs="Arial"/>
        </w:rPr>
        <w:t>aprobará</w:t>
      </w:r>
      <w:r w:rsidRPr="00F66BFC">
        <w:rPr>
          <w:rFonts w:ascii="Arial" w:hAnsi="Arial" w:cs="Arial"/>
        </w:rPr>
        <w:t xml:space="preserve"> el reconocimiento de aproximadamente 9 millones de </w:t>
      </w:r>
      <w:r w:rsidR="005641E3" w:rsidRPr="00F66BFC">
        <w:rPr>
          <w:rFonts w:ascii="Arial" w:hAnsi="Arial" w:cs="Arial"/>
        </w:rPr>
        <w:t>toneladas</w:t>
      </w:r>
      <w:r w:rsidRPr="00F66BFC">
        <w:rPr>
          <w:rFonts w:ascii="Arial" w:hAnsi="Arial" w:cs="Arial"/>
        </w:rPr>
        <w:t xml:space="preserve"> del período 2014 – 2015, producto del evento de monitoreo realizado por el país, </w:t>
      </w:r>
      <w:r w:rsidR="00D351E8" w:rsidRPr="00F66BFC">
        <w:rPr>
          <w:rFonts w:ascii="Arial" w:hAnsi="Arial" w:cs="Arial"/>
        </w:rPr>
        <w:t xml:space="preserve">lo </w:t>
      </w:r>
      <w:r w:rsidRPr="00F66BFC">
        <w:rPr>
          <w:rFonts w:ascii="Arial" w:hAnsi="Arial" w:cs="Arial"/>
        </w:rPr>
        <w:t>que le permit</w:t>
      </w:r>
      <w:r w:rsidR="00D351E8" w:rsidRPr="00F66BFC">
        <w:rPr>
          <w:rFonts w:ascii="Arial" w:hAnsi="Arial" w:cs="Arial"/>
        </w:rPr>
        <w:t>irá</w:t>
      </w:r>
      <w:r w:rsidRPr="00F66BFC">
        <w:rPr>
          <w:rFonts w:ascii="Arial" w:hAnsi="Arial" w:cs="Arial"/>
        </w:rPr>
        <w:t xml:space="preserve"> el ingreso de 54 millones en los próximo</w:t>
      </w:r>
      <w:r w:rsidR="00D351E8" w:rsidRPr="00F66BFC">
        <w:rPr>
          <w:rFonts w:ascii="Arial" w:hAnsi="Arial" w:cs="Arial"/>
        </w:rPr>
        <w:t>s 4 años. Así mismo, en el mes de diciembre del 2020 se finalizó</w:t>
      </w:r>
      <w:r w:rsidRPr="00F66BFC">
        <w:rPr>
          <w:rFonts w:ascii="Arial" w:hAnsi="Arial" w:cs="Arial"/>
        </w:rPr>
        <w:t xml:space="preserve"> la negociación con el Banco Mundial </w:t>
      </w:r>
      <w:r w:rsidR="00D351E8" w:rsidRPr="00F66BFC">
        <w:rPr>
          <w:rFonts w:ascii="Arial" w:hAnsi="Arial" w:cs="Arial"/>
        </w:rPr>
        <w:t>que permitió la</w:t>
      </w:r>
      <w:r w:rsidRPr="00F66BFC">
        <w:rPr>
          <w:rFonts w:ascii="Arial" w:hAnsi="Arial" w:cs="Arial"/>
        </w:rPr>
        <w:t xml:space="preserve"> firma </w:t>
      </w:r>
      <w:r w:rsidR="00D351E8" w:rsidRPr="00F66BFC">
        <w:rPr>
          <w:rFonts w:ascii="Arial" w:hAnsi="Arial" w:cs="Arial"/>
        </w:rPr>
        <w:t>d</w:t>
      </w:r>
      <w:r w:rsidRPr="00F66BFC">
        <w:rPr>
          <w:rFonts w:ascii="Arial" w:hAnsi="Arial" w:cs="Arial"/>
        </w:rPr>
        <w:t xml:space="preserve">el Acuerdo de Reducciones de Emisiones </w:t>
      </w:r>
      <w:r w:rsidR="00D351E8" w:rsidRPr="00F66BFC">
        <w:rPr>
          <w:rFonts w:ascii="Arial" w:hAnsi="Arial" w:cs="Arial"/>
        </w:rPr>
        <w:t xml:space="preserve">con el que se prevé </w:t>
      </w:r>
      <w:r w:rsidRPr="00F66BFC">
        <w:rPr>
          <w:rFonts w:ascii="Arial" w:hAnsi="Arial" w:cs="Arial"/>
        </w:rPr>
        <w:t>que al 2024, ingres</w:t>
      </w:r>
      <w:r w:rsidR="00D351E8" w:rsidRPr="00F66BFC">
        <w:rPr>
          <w:rFonts w:ascii="Arial" w:hAnsi="Arial" w:cs="Arial"/>
        </w:rPr>
        <w:t>aran</w:t>
      </w:r>
      <w:r w:rsidRPr="00F66BFC">
        <w:rPr>
          <w:rFonts w:ascii="Arial" w:hAnsi="Arial" w:cs="Arial"/>
        </w:rPr>
        <w:t xml:space="preserve"> hasta 60 millones de dólares. </w:t>
      </w:r>
    </w:p>
    <w:p w:rsidR="00A62A68" w:rsidRPr="00F66BFC" w:rsidRDefault="00A62A68" w:rsidP="00A62A68">
      <w:pPr>
        <w:jc w:val="both"/>
        <w:rPr>
          <w:rFonts w:ascii="Arial" w:hAnsi="Arial" w:cs="Arial"/>
        </w:rPr>
      </w:pPr>
      <w:r w:rsidRPr="00F66BFC">
        <w:rPr>
          <w:rFonts w:ascii="Arial" w:hAnsi="Arial" w:cs="Arial"/>
        </w:rPr>
        <w:t>Todos estos recursos serán aplicados para el aumento y mantenimiento de las áreas con bosques mediante el programa de pago de servicios ambientales, el reconocimiento de la mitigación de gases con efecto invernadero mediante los contratos de reducciones de emisiones, la atención temprana de incendios, promover la participación de jóvenes, mujeres e indígenas.</w:t>
      </w:r>
    </w:p>
    <w:p w:rsidR="00F66BFC" w:rsidRPr="00F66BFC" w:rsidRDefault="00F66BFC" w:rsidP="00F66BFC">
      <w:pPr>
        <w:pStyle w:val="Prrafodelista"/>
        <w:numPr>
          <w:ilvl w:val="0"/>
          <w:numId w:val="2"/>
        </w:numPr>
        <w:spacing w:after="0"/>
        <w:ind w:left="284"/>
        <w:jc w:val="both"/>
        <w:rPr>
          <w:rFonts w:ascii="Arial" w:hAnsi="Arial" w:cs="Arial"/>
          <w:b/>
          <w:sz w:val="24"/>
          <w:szCs w:val="24"/>
        </w:rPr>
      </w:pPr>
      <w:r w:rsidRPr="00F66BFC">
        <w:rPr>
          <w:rFonts w:ascii="Arial" w:eastAsia="Times New Roman" w:hAnsi="Arial" w:cs="Arial"/>
          <w:b/>
          <w:sz w:val="24"/>
          <w:szCs w:val="24"/>
          <w:lang w:eastAsia="es-CR"/>
        </w:rPr>
        <w:t>Colocar ¢1.168.746.348 de colones en operaciones de crédito dirigidos al sector forestal</w:t>
      </w:r>
      <w:r w:rsidRPr="00F66BFC">
        <w:rPr>
          <w:rFonts w:ascii="Arial" w:hAnsi="Arial" w:cs="Arial"/>
          <w:b/>
          <w:sz w:val="24"/>
          <w:szCs w:val="24"/>
        </w:rPr>
        <w:t>.</w:t>
      </w:r>
    </w:p>
    <w:p w:rsidR="00F66BFC" w:rsidRPr="00F66BFC" w:rsidRDefault="00F66BFC" w:rsidP="00F66BFC">
      <w:pPr>
        <w:pStyle w:val="Prrafodelista"/>
        <w:spacing w:after="0"/>
        <w:ind w:left="284"/>
        <w:jc w:val="both"/>
        <w:rPr>
          <w:rFonts w:ascii="Arial" w:hAnsi="Arial" w:cs="Arial"/>
          <w:b/>
          <w:sz w:val="24"/>
          <w:szCs w:val="24"/>
        </w:rPr>
      </w:pPr>
    </w:p>
    <w:p w:rsidR="00F66BFC" w:rsidRPr="00F66BFC" w:rsidRDefault="00F66BFC" w:rsidP="00F66BFC">
      <w:pPr>
        <w:spacing w:after="0"/>
        <w:ind w:left="-76"/>
        <w:jc w:val="both"/>
        <w:rPr>
          <w:rFonts w:ascii="Arial" w:hAnsi="Arial" w:cs="Arial"/>
        </w:rPr>
      </w:pPr>
      <w:r w:rsidRPr="00F66BFC">
        <w:rPr>
          <w:rFonts w:ascii="Arial" w:hAnsi="Arial" w:cs="Arial"/>
        </w:rPr>
        <w:t>Durante este período 2020 se logró el financiamiento del sector por la suma de 787,277,194,80 colones otorgados mediante créditos forestales, en un total de 86 operaciones de crédito nuevas y 46  desembolsos  vigentes, dirigidas principalmente al fomento  productivo e industria forestal  lo cual es de suma importancia, especialmente en este momento en el cual se enfrenta una seria crisis fiscal, agravada por la pandemia, la inyección de estos recursos a la economía sin duda alguna ayudarán a su recuperación.</w:t>
      </w:r>
    </w:p>
    <w:p w:rsidR="00A62A68" w:rsidRPr="00F66BFC" w:rsidRDefault="00A62A68" w:rsidP="00A62A68">
      <w:pPr>
        <w:pStyle w:val="Prrafodelista"/>
        <w:spacing w:after="0"/>
        <w:ind w:left="284"/>
        <w:contextualSpacing w:val="0"/>
        <w:jc w:val="both"/>
        <w:rPr>
          <w:rFonts w:ascii="Arial" w:eastAsia="Times New Roman" w:hAnsi="Arial" w:cs="Arial"/>
          <w:b/>
          <w:bCs/>
          <w:sz w:val="24"/>
          <w:szCs w:val="24"/>
          <w:lang w:eastAsia="es-CR"/>
        </w:rPr>
      </w:pPr>
    </w:p>
    <w:p w:rsidR="0001309A" w:rsidRDefault="001F4B0E" w:rsidP="005641E3">
      <w:pPr>
        <w:pStyle w:val="Ttulo2"/>
        <w:rPr>
          <w:rFonts w:ascii="Arial" w:hAnsi="Arial" w:cs="Arial"/>
          <w:color w:val="auto"/>
          <w:sz w:val="24"/>
          <w:szCs w:val="24"/>
        </w:rPr>
      </w:pPr>
      <w:bookmarkStart w:id="18" w:name="_Toc62805195"/>
      <w:r w:rsidRPr="005641E3">
        <w:rPr>
          <w:rFonts w:ascii="Arial" w:hAnsi="Arial" w:cs="Arial"/>
          <w:color w:val="auto"/>
          <w:sz w:val="24"/>
          <w:szCs w:val="24"/>
        </w:rPr>
        <w:t>9.</w:t>
      </w:r>
      <w:r w:rsidR="00EE41E6" w:rsidRPr="005641E3">
        <w:rPr>
          <w:rFonts w:ascii="Arial" w:hAnsi="Arial" w:cs="Arial"/>
          <w:color w:val="auto"/>
          <w:sz w:val="24"/>
          <w:szCs w:val="24"/>
        </w:rPr>
        <w:t>2</w:t>
      </w:r>
      <w:r w:rsidRPr="005641E3">
        <w:rPr>
          <w:rFonts w:ascii="Arial" w:hAnsi="Arial" w:cs="Arial"/>
          <w:color w:val="auto"/>
          <w:sz w:val="24"/>
          <w:szCs w:val="24"/>
        </w:rPr>
        <w:t xml:space="preserve"> Desviaciones de mayor relevancia</w:t>
      </w:r>
      <w:bookmarkEnd w:id="18"/>
    </w:p>
    <w:p w:rsidR="005641E3" w:rsidRPr="005641E3" w:rsidRDefault="005641E3" w:rsidP="005641E3"/>
    <w:p w:rsidR="00666B67" w:rsidRPr="00F66BFC" w:rsidRDefault="0001309A" w:rsidP="0001309A">
      <w:pPr>
        <w:jc w:val="both"/>
        <w:rPr>
          <w:rFonts w:ascii="Arial" w:hAnsi="Arial" w:cs="Arial"/>
        </w:rPr>
      </w:pPr>
      <w:r w:rsidRPr="00F66BFC">
        <w:rPr>
          <w:rFonts w:ascii="Arial" w:hAnsi="Arial" w:cs="Arial"/>
        </w:rPr>
        <w:t>Entre las deviaciones q</w:t>
      </w:r>
      <w:r w:rsidR="00666B67" w:rsidRPr="00F66BFC">
        <w:rPr>
          <w:rFonts w:ascii="Arial" w:hAnsi="Arial" w:cs="Arial"/>
        </w:rPr>
        <w:t>ue afecta</w:t>
      </w:r>
      <w:r w:rsidR="00C6227C" w:rsidRPr="00F66BFC">
        <w:rPr>
          <w:rFonts w:ascii="Arial" w:hAnsi="Arial" w:cs="Arial"/>
        </w:rPr>
        <w:t>ron</w:t>
      </w:r>
      <w:r w:rsidR="00666B67" w:rsidRPr="00F66BFC">
        <w:rPr>
          <w:rFonts w:ascii="Arial" w:hAnsi="Arial" w:cs="Arial"/>
        </w:rPr>
        <w:t xml:space="preserve"> lo alcanzado con </w:t>
      </w:r>
      <w:r w:rsidRPr="00F66BFC">
        <w:rPr>
          <w:rFonts w:ascii="Arial" w:hAnsi="Arial" w:cs="Arial"/>
        </w:rPr>
        <w:t xml:space="preserve">respecto a </w:t>
      </w:r>
      <w:r w:rsidR="00666B67" w:rsidRPr="00F66BFC">
        <w:rPr>
          <w:rFonts w:ascii="Arial" w:hAnsi="Arial" w:cs="Arial"/>
        </w:rPr>
        <w:t>lo programad</w:t>
      </w:r>
      <w:r w:rsidRPr="00F66BFC">
        <w:rPr>
          <w:rFonts w:ascii="Arial" w:hAnsi="Arial" w:cs="Arial"/>
        </w:rPr>
        <w:t xml:space="preserve">o se identificó </w:t>
      </w:r>
      <w:r w:rsidR="005641E3" w:rsidRPr="00F66BFC">
        <w:rPr>
          <w:rFonts w:ascii="Arial" w:hAnsi="Arial" w:cs="Arial"/>
        </w:rPr>
        <w:t>que,</w:t>
      </w:r>
      <w:r w:rsidRPr="00F66BFC">
        <w:rPr>
          <w:rFonts w:ascii="Arial" w:hAnsi="Arial" w:cs="Arial"/>
        </w:rPr>
        <w:t xml:space="preserve"> d</w:t>
      </w:r>
      <w:r w:rsidR="00666B67" w:rsidRPr="00F66BFC">
        <w:rPr>
          <w:rFonts w:ascii="Arial" w:hAnsi="Arial" w:cs="Arial"/>
        </w:rPr>
        <w:t>e los 99 créditos nuevos aprobados durante el 2020, 15 operaciones</w:t>
      </w:r>
      <w:r w:rsidRPr="00F66BFC">
        <w:rPr>
          <w:rFonts w:ascii="Arial" w:hAnsi="Arial" w:cs="Arial"/>
        </w:rPr>
        <w:t>,</w:t>
      </w:r>
      <w:r w:rsidR="00666B67" w:rsidRPr="00F66BFC">
        <w:rPr>
          <w:rFonts w:ascii="Arial" w:hAnsi="Arial" w:cs="Arial"/>
        </w:rPr>
        <w:t xml:space="preserve"> por </w:t>
      </w:r>
      <w:r w:rsidRPr="00F66BFC">
        <w:rPr>
          <w:rFonts w:ascii="Arial" w:hAnsi="Arial" w:cs="Arial"/>
        </w:rPr>
        <w:t>un</w:t>
      </w:r>
      <w:r w:rsidR="00666B67" w:rsidRPr="00F66BFC">
        <w:rPr>
          <w:rFonts w:ascii="Arial" w:hAnsi="Arial" w:cs="Arial"/>
        </w:rPr>
        <w:t xml:space="preserve"> monto de ¢109.343.142,05 no pudieron ser </w:t>
      </w:r>
      <w:r w:rsidRPr="00F66BFC">
        <w:rPr>
          <w:rFonts w:ascii="Arial" w:hAnsi="Arial" w:cs="Arial"/>
        </w:rPr>
        <w:t>formalizadas</w:t>
      </w:r>
      <w:r w:rsidR="00666B67" w:rsidRPr="00F66BFC">
        <w:rPr>
          <w:rFonts w:ascii="Arial" w:hAnsi="Arial" w:cs="Arial"/>
        </w:rPr>
        <w:t xml:space="preserve"> </w:t>
      </w:r>
      <w:r w:rsidRPr="00F66BFC">
        <w:rPr>
          <w:rFonts w:ascii="Arial" w:hAnsi="Arial" w:cs="Arial"/>
        </w:rPr>
        <w:t xml:space="preserve">por distintos motivos </w:t>
      </w:r>
      <w:r w:rsidR="00666B67" w:rsidRPr="00F66BFC">
        <w:rPr>
          <w:rFonts w:ascii="Arial" w:hAnsi="Arial" w:cs="Arial"/>
        </w:rPr>
        <w:t xml:space="preserve">y por tanto tampoco fueron desembolsados por la Fiduciaria antes del 31 de diciembre del </w:t>
      </w:r>
      <w:r w:rsidR="00666B67" w:rsidRPr="00F66BFC">
        <w:rPr>
          <w:rFonts w:ascii="Arial" w:hAnsi="Arial" w:cs="Arial"/>
        </w:rPr>
        <w:lastRenderedPageBreak/>
        <w:t xml:space="preserve">2020. Por esa razón a pesar del esfuerzo hecho, no se logró alcanzar la meta del 90% en la ejecución presupuestaria. </w:t>
      </w:r>
    </w:p>
    <w:p w:rsidR="00666B67" w:rsidRPr="00F66BFC" w:rsidRDefault="00783198" w:rsidP="00EC7A6E">
      <w:pPr>
        <w:jc w:val="both"/>
        <w:rPr>
          <w:rFonts w:ascii="Arial" w:hAnsi="Arial" w:cs="Arial"/>
        </w:rPr>
      </w:pPr>
      <w:r w:rsidRPr="00F66BFC">
        <w:rPr>
          <w:rFonts w:ascii="Arial" w:hAnsi="Arial" w:cs="Arial"/>
        </w:rPr>
        <w:t xml:space="preserve">Adicionalmente también es importante mencionar que  </w:t>
      </w:r>
      <w:r w:rsidR="00A73775" w:rsidRPr="00F66BFC">
        <w:rPr>
          <w:rFonts w:ascii="Arial" w:hAnsi="Arial" w:cs="Arial"/>
        </w:rPr>
        <w:t>se dio</w:t>
      </w:r>
      <w:r w:rsidR="00666B67" w:rsidRPr="00F66BFC">
        <w:rPr>
          <w:rFonts w:ascii="Arial" w:hAnsi="Arial" w:cs="Arial"/>
        </w:rPr>
        <w:t xml:space="preserve"> una recuperación de capital superior al presupuesto aprobado, en su mayoría producto de las readecuaciones otorgadas duran</w:t>
      </w:r>
      <w:r w:rsidR="00A73775" w:rsidRPr="00F66BFC">
        <w:rPr>
          <w:rFonts w:ascii="Arial" w:hAnsi="Arial" w:cs="Arial"/>
        </w:rPr>
        <w:t>te el periodo, lo que se tradujo</w:t>
      </w:r>
      <w:r w:rsidR="00666B67" w:rsidRPr="00F66BFC">
        <w:rPr>
          <w:rFonts w:ascii="Arial" w:hAnsi="Arial" w:cs="Arial"/>
        </w:rPr>
        <w:t xml:space="preserve"> en presupuesto que no se pudo utilizar</w:t>
      </w:r>
      <w:r w:rsidR="00A73775" w:rsidRPr="00F66BFC">
        <w:rPr>
          <w:rFonts w:ascii="Arial" w:hAnsi="Arial" w:cs="Arial"/>
        </w:rPr>
        <w:t>, ya que no estaba aprobado su uso, otra situaci</w:t>
      </w:r>
      <w:r w:rsidR="00836208" w:rsidRPr="00F66BFC">
        <w:rPr>
          <w:rFonts w:ascii="Arial" w:hAnsi="Arial" w:cs="Arial"/>
        </w:rPr>
        <w:t xml:space="preserve">ón de gran importancia que se presentó fue </w:t>
      </w:r>
      <w:r w:rsidR="00666B67" w:rsidRPr="00F66BFC">
        <w:rPr>
          <w:rFonts w:ascii="Arial" w:hAnsi="Arial" w:cs="Arial"/>
        </w:rPr>
        <w:t>el</w:t>
      </w:r>
      <w:r w:rsidR="00666B67" w:rsidRPr="00F66BFC">
        <w:rPr>
          <w:rFonts w:ascii="Arial" w:hAnsi="Arial" w:cs="Arial"/>
          <w:color w:val="1F497D"/>
        </w:rPr>
        <w:t xml:space="preserve"> </w:t>
      </w:r>
      <w:r w:rsidR="00666B67" w:rsidRPr="00F66BFC">
        <w:rPr>
          <w:rFonts w:ascii="Arial" w:hAnsi="Arial" w:cs="Arial"/>
        </w:rPr>
        <w:t>recorte presupuestario de</w:t>
      </w:r>
      <w:r w:rsidR="00836208" w:rsidRPr="00F66BFC">
        <w:rPr>
          <w:rFonts w:ascii="Arial" w:hAnsi="Arial" w:cs="Arial"/>
        </w:rPr>
        <w:t>l impuesto a la madera, que como ya se indicó, afectó la formalización de créditos al sector forestal</w:t>
      </w:r>
      <w:r w:rsidR="00EC7A6E" w:rsidRPr="00F66BFC">
        <w:rPr>
          <w:rFonts w:ascii="Arial" w:hAnsi="Arial" w:cs="Arial"/>
        </w:rPr>
        <w:t xml:space="preserve"> y sin duda, la pandemia por COVID 19 tuvo</w:t>
      </w:r>
      <w:r w:rsidR="00666B67" w:rsidRPr="00F66BFC">
        <w:rPr>
          <w:rFonts w:ascii="Arial" w:hAnsi="Arial" w:cs="Arial"/>
        </w:rPr>
        <w:t xml:space="preserve"> impacto </w:t>
      </w:r>
      <w:r w:rsidR="00EC7A6E" w:rsidRPr="00F66BFC">
        <w:rPr>
          <w:rFonts w:ascii="Arial" w:hAnsi="Arial" w:cs="Arial"/>
        </w:rPr>
        <w:t xml:space="preserve">en la cartera de crédito, provocando </w:t>
      </w:r>
      <w:r w:rsidR="00666B67" w:rsidRPr="00F66BFC">
        <w:rPr>
          <w:rFonts w:ascii="Arial" w:hAnsi="Arial" w:cs="Arial"/>
        </w:rPr>
        <w:t>atrasos</w:t>
      </w:r>
      <w:r w:rsidR="00EC7A6E" w:rsidRPr="00F66BFC">
        <w:rPr>
          <w:rFonts w:ascii="Arial" w:hAnsi="Arial" w:cs="Arial"/>
        </w:rPr>
        <w:t xml:space="preserve"> en los créditos</w:t>
      </w:r>
      <w:r w:rsidR="00666B67" w:rsidRPr="00F66BFC">
        <w:rPr>
          <w:rFonts w:ascii="Arial" w:hAnsi="Arial" w:cs="Arial"/>
        </w:rPr>
        <w:t>,</w:t>
      </w:r>
      <w:r w:rsidR="00EC7A6E" w:rsidRPr="00F66BFC">
        <w:rPr>
          <w:rFonts w:ascii="Arial" w:hAnsi="Arial" w:cs="Arial"/>
        </w:rPr>
        <w:t xml:space="preserve">  por lo que se otorgaron arreglos de pago, esto </w:t>
      </w:r>
      <w:r w:rsidR="00666B67" w:rsidRPr="00F66BFC">
        <w:rPr>
          <w:rFonts w:ascii="Arial" w:hAnsi="Arial" w:cs="Arial"/>
        </w:rPr>
        <w:t>provoc</w:t>
      </w:r>
      <w:r w:rsidR="00EC7A6E" w:rsidRPr="00F66BFC">
        <w:rPr>
          <w:rFonts w:ascii="Arial" w:hAnsi="Arial" w:cs="Arial"/>
        </w:rPr>
        <w:t>ó</w:t>
      </w:r>
      <w:r w:rsidR="00666B67" w:rsidRPr="00F66BFC">
        <w:rPr>
          <w:rFonts w:ascii="Arial" w:hAnsi="Arial" w:cs="Arial"/>
        </w:rPr>
        <w:t xml:space="preserve"> que se dejaran de percibir más de ¢1</w:t>
      </w:r>
      <w:r w:rsidR="00EC7A6E" w:rsidRPr="00F66BFC">
        <w:rPr>
          <w:rFonts w:ascii="Arial" w:hAnsi="Arial" w:cs="Arial"/>
        </w:rPr>
        <w:t>30</w:t>
      </w:r>
      <w:r w:rsidR="00666B67" w:rsidRPr="00F66BFC">
        <w:rPr>
          <w:rFonts w:ascii="Arial" w:hAnsi="Arial" w:cs="Arial"/>
        </w:rPr>
        <w:t xml:space="preserve"> millones que estaban presupuestados en recuperación de intereses.</w:t>
      </w:r>
    </w:p>
    <w:p w:rsidR="00C6227C" w:rsidRPr="00F66BFC" w:rsidRDefault="0026200E" w:rsidP="0026200E">
      <w:pPr>
        <w:jc w:val="both"/>
        <w:rPr>
          <w:rFonts w:ascii="Arial" w:hAnsi="Arial" w:cs="Arial"/>
        </w:rPr>
      </w:pPr>
      <w:r w:rsidRPr="00F66BFC">
        <w:rPr>
          <w:rFonts w:ascii="Arial" w:hAnsi="Arial" w:cs="Arial"/>
        </w:rPr>
        <w:t>Con respecto a la estrategia REDD+</w:t>
      </w:r>
      <w:r w:rsidR="00F66BFC" w:rsidRPr="00F66BFC">
        <w:rPr>
          <w:rFonts w:ascii="Arial" w:hAnsi="Arial" w:cs="Arial"/>
        </w:rPr>
        <w:t>, su</w:t>
      </w:r>
      <w:r w:rsidRPr="00F66BFC">
        <w:rPr>
          <w:rFonts w:ascii="Arial" w:hAnsi="Arial" w:cs="Arial"/>
        </w:rPr>
        <w:t xml:space="preserve"> ejecución también fue afectada por los efectos de </w:t>
      </w:r>
      <w:r w:rsidR="00C6227C" w:rsidRPr="00F66BFC">
        <w:rPr>
          <w:rFonts w:ascii="Arial" w:hAnsi="Arial" w:cs="Arial"/>
        </w:rPr>
        <w:t xml:space="preserve">la pandemia </w:t>
      </w:r>
      <w:r w:rsidRPr="00F66BFC">
        <w:rPr>
          <w:rFonts w:ascii="Arial" w:hAnsi="Arial" w:cs="Arial"/>
        </w:rPr>
        <w:t>por</w:t>
      </w:r>
      <w:r w:rsidR="00C6227C" w:rsidRPr="00F66BFC">
        <w:rPr>
          <w:rFonts w:ascii="Arial" w:hAnsi="Arial" w:cs="Arial"/>
        </w:rPr>
        <w:t xml:space="preserve"> COVID 19, ya que no fue posible realizar los talleres previstos con los pueblos indígenas. </w:t>
      </w:r>
    </w:p>
    <w:p w:rsidR="00C6227C" w:rsidRPr="00F66BFC" w:rsidRDefault="00C6227C" w:rsidP="0026200E">
      <w:pPr>
        <w:jc w:val="both"/>
        <w:rPr>
          <w:rFonts w:ascii="Arial" w:hAnsi="Arial" w:cs="Arial"/>
          <w:color w:val="000000"/>
        </w:rPr>
      </w:pPr>
      <w:r w:rsidRPr="00F66BFC">
        <w:rPr>
          <w:rFonts w:ascii="Arial" w:hAnsi="Arial" w:cs="Arial"/>
        </w:rPr>
        <w:t xml:space="preserve"> También </w:t>
      </w:r>
      <w:r w:rsidR="0026200E" w:rsidRPr="00F66BFC">
        <w:rPr>
          <w:rFonts w:ascii="Arial" w:hAnsi="Arial" w:cs="Arial"/>
        </w:rPr>
        <w:t xml:space="preserve">es </w:t>
      </w:r>
      <w:r w:rsidRPr="00F66BFC">
        <w:rPr>
          <w:rFonts w:ascii="Arial" w:hAnsi="Arial" w:cs="Arial"/>
        </w:rPr>
        <w:t>importante señalar que la autorización de gastos por p</w:t>
      </w:r>
      <w:r w:rsidR="0026200E" w:rsidRPr="00F66BFC">
        <w:rPr>
          <w:rFonts w:ascii="Arial" w:hAnsi="Arial" w:cs="Arial"/>
        </w:rPr>
        <w:t>arte del Banco Mundial vencía el 30 de junio del 2020 y aunque l</w:t>
      </w:r>
      <w:r w:rsidRPr="00F66BFC">
        <w:rPr>
          <w:rFonts w:ascii="Arial" w:hAnsi="Arial" w:cs="Arial"/>
        </w:rPr>
        <w:t xml:space="preserve">as gestiones para su ampliación al 31 de diciembre </w:t>
      </w:r>
      <w:r w:rsidR="0026200E" w:rsidRPr="00F66BFC">
        <w:rPr>
          <w:rFonts w:ascii="Arial" w:hAnsi="Arial" w:cs="Arial"/>
        </w:rPr>
        <w:t xml:space="preserve">del 2020, </w:t>
      </w:r>
      <w:r w:rsidRPr="00F66BFC">
        <w:rPr>
          <w:rFonts w:ascii="Arial" w:hAnsi="Arial" w:cs="Arial"/>
        </w:rPr>
        <w:t>se iniciaron en el 2019, fue hasta junio 2020, que se recibió</w:t>
      </w:r>
      <w:r w:rsidR="0026200E" w:rsidRPr="00F66BFC">
        <w:rPr>
          <w:rFonts w:ascii="Arial" w:hAnsi="Arial" w:cs="Arial"/>
        </w:rPr>
        <w:t xml:space="preserve"> la</w:t>
      </w:r>
      <w:r w:rsidRPr="00F66BFC">
        <w:rPr>
          <w:rFonts w:ascii="Arial" w:hAnsi="Arial" w:cs="Arial"/>
        </w:rPr>
        <w:t xml:space="preserve"> extensión para el uso de los recursos. Esto afectó la ejecución </w:t>
      </w:r>
      <w:r w:rsidR="0026200E" w:rsidRPr="00F66BFC">
        <w:rPr>
          <w:rFonts w:ascii="Arial" w:hAnsi="Arial" w:cs="Arial"/>
        </w:rPr>
        <w:t>presupuestaria</w:t>
      </w:r>
      <w:r w:rsidRPr="00F66BFC">
        <w:rPr>
          <w:rFonts w:ascii="Arial" w:hAnsi="Arial" w:cs="Arial"/>
        </w:rPr>
        <w:t xml:space="preserve">, </w:t>
      </w:r>
      <w:r w:rsidR="005641E3" w:rsidRPr="00F66BFC">
        <w:rPr>
          <w:rFonts w:ascii="Arial" w:hAnsi="Arial" w:cs="Arial"/>
        </w:rPr>
        <w:t>ya que,</w:t>
      </w:r>
      <w:r w:rsidRPr="00F66BFC">
        <w:rPr>
          <w:rFonts w:ascii="Arial" w:hAnsi="Arial" w:cs="Arial"/>
        </w:rPr>
        <w:t xml:space="preserve"> dada la tardanza del Banco para resolver la extensión, se tuvo un plazo muy </w:t>
      </w:r>
      <w:r w:rsidR="0026200E" w:rsidRPr="00F66BFC">
        <w:rPr>
          <w:rFonts w:ascii="Arial" w:hAnsi="Arial" w:cs="Arial"/>
        </w:rPr>
        <w:t>limitado para ejecutar.</w:t>
      </w:r>
      <w:r w:rsidRPr="00F66BFC">
        <w:rPr>
          <w:rFonts w:ascii="Arial" w:hAnsi="Arial" w:cs="Arial"/>
          <w:color w:val="FF0000"/>
          <w:lang w:val="es-ES"/>
        </w:rPr>
        <w:t> </w:t>
      </w:r>
    </w:p>
    <w:p w:rsidR="00666B67" w:rsidRDefault="009031CC" w:rsidP="005641E3">
      <w:pPr>
        <w:pStyle w:val="Ttulo2"/>
        <w:rPr>
          <w:rFonts w:ascii="Arial" w:hAnsi="Arial" w:cs="Arial"/>
          <w:color w:val="auto"/>
          <w:sz w:val="24"/>
          <w:szCs w:val="24"/>
        </w:rPr>
      </w:pPr>
      <w:bookmarkStart w:id="19" w:name="_Toc62805196"/>
      <w:r w:rsidRPr="005641E3">
        <w:rPr>
          <w:rFonts w:ascii="Arial" w:hAnsi="Arial" w:cs="Arial"/>
          <w:color w:val="auto"/>
          <w:sz w:val="24"/>
          <w:szCs w:val="24"/>
        </w:rPr>
        <w:t>9.</w:t>
      </w:r>
      <w:r w:rsidR="00EE41E6" w:rsidRPr="005641E3">
        <w:rPr>
          <w:rFonts w:ascii="Arial" w:hAnsi="Arial" w:cs="Arial"/>
          <w:color w:val="auto"/>
          <w:sz w:val="24"/>
          <w:szCs w:val="24"/>
        </w:rPr>
        <w:t>3</w:t>
      </w:r>
      <w:r w:rsidRPr="005641E3">
        <w:rPr>
          <w:rFonts w:ascii="Arial" w:hAnsi="Arial" w:cs="Arial"/>
          <w:color w:val="auto"/>
          <w:sz w:val="24"/>
          <w:szCs w:val="24"/>
        </w:rPr>
        <w:t xml:space="preserve"> Análisis del desempeño institucional</w:t>
      </w:r>
      <w:bookmarkEnd w:id="19"/>
    </w:p>
    <w:p w:rsidR="005641E3" w:rsidRPr="005641E3" w:rsidRDefault="005641E3" w:rsidP="005641E3"/>
    <w:p w:rsidR="00625811" w:rsidRPr="00F66BFC" w:rsidRDefault="00666B67" w:rsidP="00625811">
      <w:pPr>
        <w:jc w:val="both"/>
        <w:rPr>
          <w:rFonts w:ascii="Arial" w:hAnsi="Arial" w:cs="Arial"/>
        </w:rPr>
      </w:pPr>
      <w:r w:rsidRPr="00F66BFC">
        <w:rPr>
          <w:rFonts w:ascii="Arial" w:hAnsi="Arial" w:cs="Arial"/>
        </w:rPr>
        <w:t>Si se considera que se aprobaron 99 créditos a pequeños y medianos productores, y que solo por razones de trámite 15 de ellos no se pudieron formalizar, se considera que el trabajo institucional fue eficiente, sobre</w:t>
      </w:r>
      <w:r w:rsidR="00C61D86" w:rsidRPr="00F66BFC">
        <w:rPr>
          <w:rFonts w:ascii="Arial" w:hAnsi="Arial" w:cs="Arial"/>
        </w:rPr>
        <w:t xml:space="preserve"> </w:t>
      </w:r>
      <w:r w:rsidRPr="00F66BFC">
        <w:rPr>
          <w:rFonts w:ascii="Arial" w:hAnsi="Arial" w:cs="Arial"/>
        </w:rPr>
        <w:t xml:space="preserve">todo considerando la afectación seria e inesperada de la pandemia, que provocó que hubiera que cambiar formas de trabajo de </w:t>
      </w:r>
      <w:r w:rsidR="005641E3" w:rsidRPr="00F66BFC">
        <w:rPr>
          <w:rFonts w:ascii="Arial" w:hAnsi="Arial" w:cs="Arial"/>
        </w:rPr>
        <w:t>un día</w:t>
      </w:r>
      <w:r w:rsidRPr="00F66BFC">
        <w:rPr>
          <w:rFonts w:ascii="Arial" w:hAnsi="Arial" w:cs="Arial"/>
        </w:rPr>
        <w:t xml:space="preserve"> para otro, ya que limitó giras, encuentros personales y visitas a los proyectos. </w:t>
      </w:r>
      <w:r w:rsidR="00625811" w:rsidRPr="00F66BFC">
        <w:rPr>
          <w:rFonts w:ascii="Arial" w:hAnsi="Arial" w:cs="Arial"/>
        </w:rPr>
        <w:t>Asimismo,</w:t>
      </w:r>
      <w:r w:rsidRPr="00F66BFC">
        <w:rPr>
          <w:rFonts w:ascii="Arial" w:hAnsi="Arial" w:cs="Arial"/>
        </w:rPr>
        <w:t xml:space="preserve"> hubo disminución fuerte de in</w:t>
      </w:r>
      <w:r w:rsidR="005D30FC" w:rsidRPr="00F66BFC">
        <w:rPr>
          <w:rFonts w:ascii="Arial" w:hAnsi="Arial" w:cs="Arial"/>
        </w:rPr>
        <w:t>gresos por intereses y tra</w:t>
      </w:r>
      <w:r w:rsidRPr="00F66BFC">
        <w:rPr>
          <w:rFonts w:ascii="Arial" w:hAnsi="Arial" w:cs="Arial"/>
        </w:rPr>
        <w:t>n</w:t>
      </w:r>
      <w:r w:rsidR="005D30FC" w:rsidRPr="00F66BFC">
        <w:rPr>
          <w:rFonts w:ascii="Arial" w:hAnsi="Arial" w:cs="Arial"/>
        </w:rPr>
        <w:t>s</w:t>
      </w:r>
      <w:r w:rsidRPr="00F66BFC">
        <w:rPr>
          <w:rFonts w:ascii="Arial" w:hAnsi="Arial" w:cs="Arial"/>
        </w:rPr>
        <w:t>ferencias del SINAC.</w:t>
      </w:r>
      <w:r w:rsidR="00625811" w:rsidRPr="00F66BFC">
        <w:rPr>
          <w:rFonts w:ascii="Arial" w:hAnsi="Arial" w:cs="Arial"/>
        </w:rPr>
        <w:t xml:space="preserve"> </w:t>
      </w:r>
      <w:r w:rsidRPr="00F66BFC">
        <w:rPr>
          <w:rFonts w:ascii="Arial" w:hAnsi="Arial" w:cs="Arial"/>
        </w:rPr>
        <w:t>Pese a eso</w:t>
      </w:r>
      <w:r w:rsidR="00625811" w:rsidRPr="00F66BFC">
        <w:rPr>
          <w:rFonts w:ascii="Arial" w:hAnsi="Arial" w:cs="Arial"/>
        </w:rPr>
        <w:t>,</w:t>
      </w:r>
      <w:r w:rsidRPr="00F66BFC">
        <w:rPr>
          <w:rFonts w:ascii="Arial" w:hAnsi="Arial" w:cs="Arial"/>
        </w:rPr>
        <w:t xml:space="preserve"> se inició una nueva </w:t>
      </w:r>
      <w:r w:rsidR="00625811" w:rsidRPr="00F66BFC">
        <w:rPr>
          <w:rFonts w:ascii="Arial" w:hAnsi="Arial" w:cs="Arial"/>
        </w:rPr>
        <w:t>línea</w:t>
      </w:r>
      <w:r w:rsidRPr="00F66BFC">
        <w:rPr>
          <w:rFonts w:ascii="Arial" w:hAnsi="Arial" w:cs="Arial"/>
        </w:rPr>
        <w:t xml:space="preserve"> de crédito FONAFIFO a tu lado, dirigida a mujeres, lo cual ha tenido y tendrá un impacto positivo en la </w:t>
      </w:r>
      <w:r w:rsidR="00625811" w:rsidRPr="00F66BFC">
        <w:rPr>
          <w:rFonts w:ascii="Arial" w:hAnsi="Arial" w:cs="Arial"/>
        </w:rPr>
        <w:t>recuperación</w:t>
      </w:r>
      <w:r w:rsidRPr="00F66BFC">
        <w:rPr>
          <w:rFonts w:ascii="Arial" w:hAnsi="Arial" w:cs="Arial"/>
        </w:rPr>
        <w:t xml:space="preserve"> </w:t>
      </w:r>
      <w:r w:rsidR="00625811" w:rsidRPr="00F66BFC">
        <w:rPr>
          <w:rFonts w:ascii="Arial" w:hAnsi="Arial" w:cs="Arial"/>
        </w:rPr>
        <w:t>económica</w:t>
      </w:r>
      <w:r w:rsidRPr="00F66BFC">
        <w:rPr>
          <w:rFonts w:ascii="Arial" w:hAnsi="Arial" w:cs="Arial"/>
        </w:rPr>
        <w:t xml:space="preserve"> de las familias que lo utilicen.</w:t>
      </w:r>
    </w:p>
    <w:p w:rsidR="00625811" w:rsidRPr="00F66BFC" w:rsidRDefault="00666B67" w:rsidP="00625811">
      <w:pPr>
        <w:jc w:val="both"/>
        <w:rPr>
          <w:rFonts w:ascii="Arial" w:hAnsi="Arial" w:cs="Arial"/>
        </w:rPr>
      </w:pPr>
      <w:r w:rsidRPr="00F66BFC">
        <w:rPr>
          <w:rFonts w:ascii="Arial" w:hAnsi="Arial" w:cs="Arial"/>
        </w:rPr>
        <w:t>Además, se logr</w:t>
      </w:r>
      <w:r w:rsidR="00625811" w:rsidRPr="00F66BFC">
        <w:rPr>
          <w:rFonts w:ascii="Arial" w:hAnsi="Arial" w:cs="Arial"/>
        </w:rPr>
        <w:t>ó</w:t>
      </w:r>
      <w:r w:rsidRPr="00F66BFC">
        <w:rPr>
          <w:rFonts w:ascii="Arial" w:hAnsi="Arial" w:cs="Arial"/>
        </w:rPr>
        <w:t xml:space="preserve"> mantener las vías de comunicación con los productores en forma virtual, lo que significó un cambio transforcional en la forma de trabajo.</w:t>
      </w:r>
    </w:p>
    <w:p w:rsidR="00666B67" w:rsidRPr="00F66BFC" w:rsidRDefault="00666B67" w:rsidP="00625811">
      <w:pPr>
        <w:jc w:val="both"/>
        <w:rPr>
          <w:rFonts w:ascii="Arial" w:hAnsi="Arial" w:cs="Arial"/>
        </w:rPr>
      </w:pPr>
      <w:r w:rsidRPr="00F66BFC">
        <w:rPr>
          <w:rFonts w:ascii="Arial" w:hAnsi="Arial" w:cs="Arial"/>
        </w:rPr>
        <w:t xml:space="preserve">Por esas razones, se considera que la Institución y sus funcionarios se </w:t>
      </w:r>
      <w:r w:rsidR="00625811" w:rsidRPr="00F66BFC">
        <w:rPr>
          <w:rFonts w:ascii="Arial" w:hAnsi="Arial" w:cs="Arial"/>
        </w:rPr>
        <w:t>adaptaron</w:t>
      </w:r>
      <w:r w:rsidRPr="00F66BFC">
        <w:rPr>
          <w:rFonts w:ascii="Arial" w:hAnsi="Arial" w:cs="Arial"/>
        </w:rPr>
        <w:t xml:space="preserve"> muy bien a la nueva realidad.</w:t>
      </w:r>
    </w:p>
    <w:p w:rsidR="00625811" w:rsidRPr="00F66BFC" w:rsidRDefault="00625811" w:rsidP="00625811">
      <w:pPr>
        <w:jc w:val="both"/>
        <w:rPr>
          <w:rFonts w:ascii="Arial" w:hAnsi="Arial" w:cs="Arial"/>
          <w:color w:val="000000"/>
        </w:rPr>
      </w:pPr>
      <w:r w:rsidRPr="00F66BFC">
        <w:rPr>
          <w:rFonts w:ascii="Arial" w:hAnsi="Arial" w:cs="Arial"/>
        </w:rPr>
        <w:t xml:space="preserve">En cuanto a la estrategia REDD+, pese a no alcanzar la ejecución de los recursos en su totalidad, se considera que la Secretaría logró cumplir con la meta de gestionar </w:t>
      </w:r>
      <w:r w:rsidRPr="00F66BFC">
        <w:rPr>
          <w:rFonts w:ascii="Arial" w:hAnsi="Arial" w:cs="Arial"/>
        </w:rPr>
        <w:lastRenderedPageBreak/>
        <w:t>financiamiento para avanzar en el logro de una ejecución más consolidada de las actividades planteadas en la estrategia en un período de 6 años. </w:t>
      </w:r>
    </w:p>
    <w:p w:rsidR="00EE41E6" w:rsidRDefault="00625811" w:rsidP="00625811">
      <w:pPr>
        <w:jc w:val="both"/>
        <w:rPr>
          <w:rFonts w:ascii="Arial" w:hAnsi="Arial" w:cs="Arial"/>
        </w:rPr>
      </w:pPr>
      <w:r w:rsidRPr="00F66BFC">
        <w:rPr>
          <w:rFonts w:ascii="Arial" w:hAnsi="Arial" w:cs="Arial"/>
        </w:rPr>
        <w:t xml:space="preserve">REDD está soportando actividades muy importantes para el país en el cumplimiento de metas específicas como lo son el Plan de Dercarbonozación de la Economía, en la meta 10; el aporte en el desarrollo del sector ambiental en el marco de Plan Nacional de </w:t>
      </w:r>
    </w:p>
    <w:p w:rsidR="00EE41E6" w:rsidRDefault="00EE41E6" w:rsidP="00625811">
      <w:pPr>
        <w:jc w:val="both"/>
        <w:rPr>
          <w:rFonts w:ascii="Arial" w:hAnsi="Arial" w:cs="Arial"/>
        </w:rPr>
      </w:pPr>
    </w:p>
    <w:p w:rsidR="00625811" w:rsidRPr="00F66BFC" w:rsidRDefault="00625811" w:rsidP="00625811">
      <w:pPr>
        <w:jc w:val="both"/>
        <w:rPr>
          <w:rFonts w:ascii="Arial" w:hAnsi="Arial" w:cs="Arial"/>
        </w:rPr>
      </w:pPr>
      <w:r w:rsidRPr="00F66BFC">
        <w:rPr>
          <w:rFonts w:ascii="Arial" w:hAnsi="Arial" w:cs="Arial"/>
        </w:rPr>
        <w:t>Desarrollo 2018-2021 y un gran soporte para el cumplimiento de la Contribución Nacional determinada que presentó a finales del año 2020.</w:t>
      </w:r>
    </w:p>
    <w:p w:rsidR="00F66BFC" w:rsidRDefault="00F66BFC" w:rsidP="005641E3">
      <w:pPr>
        <w:pStyle w:val="Ttulo2"/>
        <w:rPr>
          <w:rFonts w:ascii="Arial" w:hAnsi="Arial" w:cs="Arial"/>
          <w:color w:val="auto"/>
          <w:sz w:val="24"/>
          <w:szCs w:val="24"/>
        </w:rPr>
      </w:pPr>
      <w:bookmarkStart w:id="20" w:name="_Toc62805197"/>
      <w:r w:rsidRPr="005641E3">
        <w:rPr>
          <w:rFonts w:ascii="Arial" w:hAnsi="Arial" w:cs="Arial"/>
          <w:color w:val="auto"/>
          <w:sz w:val="24"/>
          <w:szCs w:val="24"/>
        </w:rPr>
        <w:t>9.</w:t>
      </w:r>
      <w:r w:rsidR="00EE41E6" w:rsidRPr="005641E3">
        <w:rPr>
          <w:rFonts w:ascii="Arial" w:hAnsi="Arial" w:cs="Arial"/>
          <w:color w:val="auto"/>
          <w:sz w:val="24"/>
          <w:szCs w:val="24"/>
        </w:rPr>
        <w:t>4</w:t>
      </w:r>
      <w:r w:rsidRPr="005641E3">
        <w:rPr>
          <w:rFonts w:ascii="Arial" w:hAnsi="Arial" w:cs="Arial"/>
          <w:color w:val="auto"/>
          <w:sz w:val="24"/>
          <w:szCs w:val="24"/>
        </w:rPr>
        <w:t xml:space="preserve"> </w:t>
      </w:r>
      <w:r w:rsidR="00666B67" w:rsidRPr="005641E3">
        <w:rPr>
          <w:rFonts w:ascii="Arial" w:hAnsi="Arial" w:cs="Arial"/>
          <w:color w:val="auto"/>
          <w:sz w:val="24"/>
          <w:szCs w:val="24"/>
        </w:rPr>
        <w:t xml:space="preserve">Medidas </w:t>
      </w:r>
      <w:r w:rsidRPr="005641E3">
        <w:rPr>
          <w:rFonts w:ascii="Arial" w:hAnsi="Arial" w:cs="Arial"/>
          <w:color w:val="auto"/>
          <w:sz w:val="24"/>
          <w:szCs w:val="24"/>
        </w:rPr>
        <w:t>correctivas</w:t>
      </w:r>
      <w:bookmarkEnd w:id="20"/>
      <w:r w:rsidR="00666B67" w:rsidRPr="005641E3">
        <w:rPr>
          <w:rFonts w:ascii="Arial" w:hAnsi="Arial" w:cs="Arial"/>
          <w:color w:val="auto"/>
          <w:sz w:val="24"/>
          <w:szCs w:val="24"/>
        </w:rPr>
        <w:t xml:space="preserve"> </w:t>
      </w:r>
    </w:p>
    <w:p w:rsidR="005641E3" w:rsidRPr="005641E3" w:rsidRDefault="005641E3" w:rsidP="005641E3"/>
    <w:p w:rsidR="00EE41E6" w:rsidRDefault="00F66BFC" w:rsidP="00EE41E6">
      <w:pPr>
        <w:spacing w:line="240" w:lineRule="auto"/>
        <w:jc w:val="both"/>
        <w:rPr>
          <w:rFonts w:ascii="Arial" w:hAnsi="Arial" w:cs="Arial"/>
          <w:sz w:val="24"/>
          <w:szCs w:val="24"/>
        </w:rPr>
      </w:pPr>
      <w:r w:rsidRPr="00EE41E6">
        <w:rPr>
          <w:rFonts w:ascii="Arial" w:hAnsi="Arial" w:cs="Arial"/>
          <w:sz w:val="24"/>
          <w:szCs w:val="24"/>
        </w:rPr>
        <w:t xml:space="preserve">Durante el periodo 2021 es necesario </w:t>
      </w:r>
      <w:r w:rsidR="00EE41E6" w:rsidRPr="00EE41E6">
        <w:rPr>
          <w:rFonts w:ascii="Arial" w:hAnsi="Arial" w:cs="Arial"/>
          <w:sz w:val="24"/>
          <w:szCs w:val="24"/>
        </w:rPr>
        <w:t>r</w:t>
      </w:r>
      <w:r w:rsidR="00666B67" w:rsidRPr="00EE41E6">
        <w:rPr>
          <w:rFonts w:ascii="Arial" w:hAnsi="Arial" w:cs="Arial"/>
          <w:sz w:val="24"/>
          <w:szCs w:val="24"/>
        </w:rPr>
        <w:t>etomar la visitar a los proyectos</w:t>
      </w:r>
      <w:r w:rsidR="00EE41E6" w:rsidRPr="00EE41E6">
        <w:rPr>
          <w:rFonts w:ascii="Arial" w:hAnsi="Arial" w:cs="Arial"/>
          <w:sz w:val="24"/>
          <w:szCs w:val="24"/>
        </w:rPr>
        <w:t xml:space="preserve"> e </w:t>
      </w:r>
      <w:r w:rsidR="00EE41E6" w:rsidRPr="00DD2BC9">
        <w:rPr>
          <w:rFonts w:ascii="Arial" w:hAnsi="Arial" w:cs="Arial"/>
          <w:sz w:val="24"/>
          <w:szCs w:val="24"/>
        </w:rPr>
        <w:t>intensificar las actividades de promoció</w:t>
      </w:r>
      <w:r w:rsidR="00EE41E6">
        <w:rPr>
          <w:rFonts w:ascii="Arial" w:hAnsi="Arial" w:cs="Arial"/>
          <w:sz w:val="24"/>
          <w:szCs w:val="24"/>
        </w:rPr>
        <w:t>n del Programa de Crédito y la r</w:t>
      </w:r>
      <w:r w:rsidR="00EE41E6" w:rsidRPr="00DD2BC9">
        <w:rPr>
          <w:rFonts w:ascii="Arial" w:hAnsi="Arial" w:cs="Arial"/>
          <w:sz w:val="24"/>
          <w:szCs w:val="24"/>
        </w:rPr>
        <w:t>eadecuación de varias operaciones vigentes</w:t>
      </w:r>
      <w:r w:rsidR="00EE41E6">
        <w:rPr>
          <w:rFonts w:ascii="Arial" w:hAnsi="Arial" w:cs="Arial"/>
          <w:sz w:val="24"/>
          <w:szCs w:val="24"/>
        </w:rPr>
        <w:t xml:space="preserve">. </w:t>
      </w:r>
    </w:p>
    <w:p w:rsidR="00666B67" w:rsidRPr="00EE41E6" w:rsidRDefault="00EE41E6" w:rsidP="00EE41E6">
      <w:pPr>
        <w:spacing w:line="240" w:lineRule="auto"/>
        <w:jc w:val="both"/>
        <w:rPr>
          <w:rFonts w:ascii="Arial" w:hAnsi="Arial" w:cs="Arial"/>
          <w:sz w:val="24"/>
          <w:szCs w:val="24"/>
        </w:rPr>
      </w:pPr>
      <w:r>
        <w:rPr>
          <w:rFonts w:ascii="Arial" w:hAnsi="Arial" w:cs="Arial"/>
          <w:sz w:val="24"/>
          <w:szCs w:val="24"/>
        </w:rPr>
        <w:t>Así mismo, se debe c</w:t>
      </w:r>
      <w:r w:rsidR="00666B67" w:rsidRPr="00EE41E6">
        <w:rPr>
          <w:rFonts w:ascii="Arial" w:hAnsi="Arial" w:cs="Arial"/>
          <w:sz w:val="24"/>
          <w:szCs w:val="24"/>
        </w:rPr>
        <w:t xml:space="preserve">ontinuar en la búsqueda de </w:t>
      </w:r>
      <w:r w:rsidRPr="00EE41E6">
        <w:rPr>
          <w:rFonts w:ascii="Arial" w:hAnsi="Arial" w:cs="Arial"/>
          <w:sz w:val="24"/>
          <w:szCs w:val="24"/>
        </w:rPr>
        <w:t>sinergias</w:t>
      </w:r>
      <w:r w:rsidR="00666B67" w:rsidRPr="00EE41E6">
        <w:rPr>
          <w:rFonts w:ascii="Arial" w:hAnsi="Arial" w:cs="Arial"/>
          <w:sz w:val="24"/>
          <w:szCs w:val="24"/>
        </w:rPr>
        <w:t xml:space="preserve"> con otras instituciones</w:t>
      </w:r>
      <w:r>
        <w:rPr>
          <w:rFonts w:ascii="Arial" w:hAnsi="Arial" w:cs="Arial"/>
          <w:sz w:val="24"/>
          <w:szCs w:val="24"/>
        </w:rPr>
        <w:t xml:space="preserve"> y </w:t>
      </w:r>
      <w:r w:rsidR="00666B67" w:rsidRPr="00EE41E6">
        <w:rPr>
          <w:rFonts w:ascii="Arial" w:hAnsi="Arial" w:cs="Arial"/>
          <w:sz w:val="24"/>
          <w:szCs w:val="24"/>
        </w:rPr>
        <w:t>organizaciones sociales que permitan llegar con nue</w:t>
      </w:r>
      <w:r>
        <w:rPr>
          <w:rFonts w:ascii="Arial" w:hAnsi="Arial" w:cs="Arial"/>
          <w:sz w:val="24"/>
          <w:szCs w:val="24"/>
        </w:rPr>
        <w:t>s</w:t>
      </w:r>
      <w:r w:rsidR="00666B67" w:rsidRPr="00EE41E6">
        <w:rPr>
          <w:rFonts w:ascii="Arial" w:hAnsi="Arial" w:cs="Arial"/>
          <w:sz w:val="24"/>
          <w:szCs w:val="24"/>
        </w:rPr>
        <w:t>tros productos a m</w:t>
      </w:r>
      <w:r>
        <w:rPr>
          <w:rFonts w:ascii="Arial" w:hAnsi="Arial" w:cs="Arial"/>
          <w:sz w:val="24"/>
          <w:szCs w:val="24"/>
        </w:rPr>
        <w:t>á</w:t>
      </w:r>
      <w:r w:rsidR="00666B67" w:rsidRPr="00EE41E6">
        <w:rPr>
          <w:rFonts w:ascii="Arial" w:hAnsi="Arial" w:cs="Arial"/>
          <w:sz w:val="24"/>
          <w:szCs w:val="24"/>
        </w:rPr>
        <w:t>s productores a pesar de las condiciones limitadas de personal y presupuestarias que se enfrentarán en este 2021.</w:t>
      </w:r>
    </w:p>
    <w:p w:rsidR="00666B67" w:rsidRPr="00F66BFC" w:rsidRDefault="00666B67" w:rsidP="00666B67">
      <w:pPr>
        <w:rPr>
          <w:rFonts w:ascii="Arial" w:hAnsi="Arial" w:cs="Arial"/>
          <w:color w:val="000000"/>
        </w:rPr>
      </w:pPr>
      <w:r w:rsidRPr="00F66BFC">
        <w:rPr>
          <w:rFonts w:ascii="Arial" w:hAnsi="Arial" w:cs="Arial"/>
          <w:color w:val="FF0000"/>
          <w:lang w:val="es-ES"/>
        </w:rPr>
        <w:t> </w:t>
      </w:r>
    </w:p>
    <w:p w:rsidR="00666B67" w:rsidRPr="00F66BFC" w:rsidRDefault="00666B67" w:rsidP="00666B67">
      <w:pPr>
        <w:rPr>
          <w:rFonts w:ascii="Arial" w:hAnsi="Arial" w:cs="Arial"/>
          <w:color w:val="000000"/>
        </w:rPr>
      </w:pPr>
      <w:r w:rsidRPr="00F66BFC">
        <w:rPr>
          <w:rFonts w:ascii="Arial" w:hAnsi="Arial" w:cs="Arial"/>
          <w:color w:val="1F497D"/>
        </w:rPr>
        <w:t> </w:t>
      </w:r>
      <w:r w:rsidRPr="00F66BFC">
        <w:rPr>
          <w:rFonts w:ascii="Arial" w:hAnsi="Arial" w:cs="Arial"/>
          <w:color w:val="000000"/>
        </w:rPr>
        <w:t> </w:t>
      </w:r>
    </w:p>
    <w:p w:rsidR="00666B67" w:rsidRPr="00F66BFC" w:rsidRDefault="00666B67" w:rsidP="00666B67">
      <w:pPr>
        <w:rPr>
          <w:rFonts w:ascii="Arial" w:hAnsi="Arial" w:cs="Arial"/>
          <w:color w:val="000000"/>
        </w:rPr>
      </w:pPr>
      <w:r w:rsidRPr="00F66BFC">
        <w:rPr>
          <w:rFonts w:ascii="Arial" w:hAnsi="Arial" w:cs="Arial"/>
          <w:color w:val="1F497D"/>
        </w:rPr>
        <w:t> </w:t>
      </w:r>
    </w:p>
    <w:p w:rsidR="00666B67" w:rsidRDefault="00666B67" w:rsidP="00666B67">
      <w:pPr>
        <w:rPr>
          <w:rFonts w:cs="Calibri"/>
          <w:color w:val="000000"/>
        </w:rPr>
      </w:pPr>
      <w:r>
        <w:rPr>
          <w:rFonts w:cs="Calibri"/>
          <w:color w:val="000000"/>
        </w:rPr>
        <w:t> </w:t>
      </w:r>
    </w:p>
    <w:p w:rsidR="00666B67" w:rsidRDefault="00666B67" w:rsidP="00666B67">
      <w:pPr>
        <w:rPr>
          <w:rFonts w:cs="Calibri"/>
          <w:color w:val="000000"/>
        </w:rPr>
      </w:pPr>
      <w:r>
        <w:rPr>
          <w:rFonts w:cs="Calibri"/>
          <w:color w:val="000000"/>
        </w:rPr>
        <w:t> </w:t>
      </w:r>
    </w:p>
    <w:p w:rsidR="00666B67" w:rsidRDefault="00666B67" w:rsidP="00666B67">
      <w:pPr>
        <w:rPr>
          <w:rFonts w:cs="Calibri"/>
        </w:rPr>
      </w:pPr>
    </w:p>
    <w:p w:rsidR="00666B67" w:rsidRDefault="00666B67" w:rsidP="00666B67">
      <w:pPr>
        <w:ind w:left="771"/>
        <w:rPr>
          <w:rFonts w:ascii="Times New Roman" w:hAnsi="Times New Roman"/>
          <w:color w:val="000000"/>
          <w:sz w:val="24"/>
          <w:szCs w:val="24"/>
          <w:lang w:eastAsia="es-MX"/>
        </w:rPr>
      </w:pPr>
      <w:r>
        <w:rPr>
          <w:rFonts w:cs="Calibri"/>
          <w:color w:val="1F497D"/>
        </w:rPr>
        <w:t> </w:t>
      </w:r>
    </w:p>
    <w:p w:rsidR="00666B67" w:rsidRDefault="00666B67" w:rsidP="00666B67">
      <w:pPr>
        <w:rPr>
          <w:color w:val="000000"/>
        </w:rPr>
      </w:pPr>
      <w:r>
        <w:rPr>
          <w:rFonts w:cs="Calibri"/>
          <w:color w:val="1F497D"/>
        </w:rPr>
        <w:t> </w:t>
      </w:r>
    </w:p>
    <w:p w:rsidR="004D6CB4" w:rsidRPr="000A488C" w:rsidRDefault="004D6CB4" w:rsidP="001E05C7">
      <w:pPr>
        <w:jc w:val="right"/>
        <w:rPr>
          <w:rFonts w:ascii="Arial" w:eastAsiaTheme="minorEastAsia" w:hAnsi="Arial" w:cs="Arial"/>
          <w:lang w:eastAsia="es-CR"/>
        </w:rPr>
      </w:pPr>
    </w:p>
    <w:sectPr w:rsidR="004D6CB4" w:rsidRPr="000A488C" w:rsidSect="00C614ED">
      <w:headerReference w:type="defaul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FC6" w:rsidRDefault="00652FC6" w:rsidP="008026B1">
      <w:pPr>
        <w:spacing w:after="0" w:line="240" w:lineRule="auto"/>
      </w:pPr>
      <w:r>
        <w:separator/>
      </w:r>
    </w:p>
  </w:endnote>
  <w:endnote w:type="continuationSeparator" w:id="0">
    <w:p w:rsidR="00652FC6" w:rsidRDefault="00652FC6" w:rsidP="00802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FDA" w:rsidRDefault="009D3FDA" w:rsidP="00533912">
    <w:pPr>
      <w:framePr w:wrap="around" w:vAnchor="text" w:hAnchor="margin" w:xAlign="right" w:y="1"/>
    </w:pPr>
    <w:r>
      <w:fldChar w:fldCharType="begin"/>
    </w:r>
    <w:r>
      <w:instrText xml:space="preserve">PAGE  </w:instrText>
    </w:r>
    <w:r>
      <w:fldChar w:fldCharType="separate"/>
    </w:r>
    <w:r>
      <w:rPr>
        <w:noProof/>
      </w:rPr>
      <w:t>28</w:t>
    </w:r>
    <w:r>
      <w:rPr>
        <w:noProof/>
      </w:rPr>
      <w:fldChar w:fldCharType="end"/>
    </w:r>
  </w:p>
  <w:p w:rsidR="009D3FDA" w:rsidRDefault="009D3FDA" w:rsidP="00533912">
    <w:pP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FDA" w:rsidRDefault="009D3FDA">
    <w:pPr>
      <w:pStyle w:val="Piedepgina"/>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AC2578" w:rsidRPr="00AC2578">
      <w:rPr>
        <w:caps/>
        <w:noProof/>
        <w:color w:val="4F81BD" w:themeColor="accent1"/>
        <w:lang w:val="es-ES"/>
      </w:rPr>
      <w:t>18</w:t>
    </w:r>
    <w:r>
      <w:rPr>
        <w:caps/>
        <w:color w:val="4F81BD" w:themeColor="accent1"/>
      </w:rPr>
      <w:fldChar w:fldCharType="end"/>
    </w:r>
  </w:p>
  <w:p w:rsidR="009D3FDA" w:rsidRDefault="009D3FDA">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FDA" w:rsidRDefault="009D3FDA">
    <w:pPr>
      <w:jc w:val="right"/>
    </w:pPr>
  </w:p>
  <w:p w:rsidR="009D3FDA" w:rsidRDefault="009D3FD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FC6" w:rsidRDefault="00652FC6" w:rsidP="008026B1">
      <w:pPr>
        <w:spacing w:after="0" w:line="240" w:lineRule="auto"/>
      </w:pPr>
      <w:r>
        <w:separator/>
      </w:r>
    </w:p>
  </w:footnote>
  <w:footnote w:type="continuationSeparator" w:id="0">
    <w:p w:rsidR="00652FC6" w:rsidRDefault="00652FC6" w:rsidP="008026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FDA" w:rsidRDefault="009D3FDA" w:rsidP="004A38CB">
    <w:pPr>
      <w:tabs>
        <w:tab w:val="left" w:pos="2445"/>
        <w:tab w:val="center" w:pos="6502"/>
      </w:tabs>
      <w:spacing w:after="0" w:line="240" w:lineRule="auto"/>
      <w:jc w:val="center"/>
      <w:rPr>
        <w:b/>
      </w:rPr>
    </w:pPr>
  </w:p>
  <w:p w:rsidR="009D3FDA" w:rsidRDefault="009D3FDA" w:rsidP="004A38CB">
    <w:pPr>
      <w:tabs>
        <w:tab w:val="left" w:pos="2445"/>
        <w:tab w:val="center" w:pos="6502"/>
      </w:tabs>
      <w:spacing w:after="0" w:line="240" w:lineRule="auto"/>
      <w:jc w:val="center"/>
      <w:rPr>
        <w:b/>
      </w:rPr>
    </w:pPr>
  </w:p>
  <w:p w:rsidR="009D3FDA" w:rsidRPr="004A38CB" w:rsidRDefault="009D3FDA" w:rsidP="004A38CB">
    <w:pPr>
      <w:tabs>
        <w:tab w:val="left" w:pos="2445"/>
        <w:tab w:val="center" w:pos="6502"/>
      </w:tabs>
      <w:spacing w:after="0" w:line="240" w:lineRule="auto"/>
      <w:jc w:val="center"/>
      <w:rPr>
        <w:b/>
      </w:rPr>
    </w:pPr>
    <w:r w:rsidRPr="004A38CB">
      <w:rPr>
        <w:b/>
      </w:rPr>
      <w:t>Ejecución Presupuestaria</w:t>
    </w:r>
  </w:p>
  <w:p w:rsidR="009D3FDA" w:rsidRPr="00E65575" w:rsidRDefault="009D3FDA" w:rsidP="00D41DB4">
    <w:pPr>
      <w:tabs>
        <w:tab w:val="left" w:pos="2445"/>
        <w:tab w:val="left" w:pos="5475"/>
        <w:tab w:val="center" w:pos="6502"/>
      </w:tabs>
      <w:spacing w:after="0" w:line="240" w:lineRule="auto"/>
      <w:jc w:val="center"/>
      <w:rPr>
        <w:b/>
      </w:rPr>
    </w:pPr>
    <w:r>
      <w:rPr>
        <w:b/>
      </w:rPr>
      <w:t>II semestre</w:t>
    </w:r>
    <w:r w:rsidRPr="004A38CB">
      <w:rPr>
        <w:b/>
      </w:rPr>
      <w:t xml:space="preserve"> </w:t>
    </w:r>
    <w:r>
      <w:rPr>
        <w:b/>
      </w:rPr>
      <w:t>2020</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FDA" w:rsidRDefault="009D3FDA">
    <w:pPr>
      <w:jc w:val="right"/>
    </w:pPr>
  </w:p>
  <w:p w:rsidR="009D3FDA" w:rsidRDefault="009D3FDA"/>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FDA" w:rsidRDefault="009D3FDA" w:rsidP="00F5239B">
    <w:pPr>
      <w:tabs>
        <w:tab w:val="left" w:pos="2445"/>
        <w:tab w:val="left" w:pos="5475"/>
        <w:tab w:val="center" w:pos="6502"/>
      </w:tabs>
      <w:spacing w:after="0" w:line="240" w:lineRule="auto"/>
      <w:rPr>
        <w:b/>
      </w:rPr>
    </w:pPr>
  </w:p>
  <w:p w:rsidR="009D3FDA" w:rsidRDefault="009D3FDA" w:rsidP="00F5239B">
    <w:pPr>
      <w:tabs>
        <w:tab w:val="left" w:pos="2445"/>
        <w:tab w:val="left" w:pos="5475"/>
        <w:tab w:val="center" w:pos="6502"/>
      </w:tabs>
      <w:spacing w:after="0" w:line="240" w:lineRule="auto"/>
      <w:jc w:val="center"/>
      <w:rPr>
        <w:b/>
      </w:rPr>
    </w:pPr>
    <w:r>
      <w:rPr>
        <w:b/>
      </w:rPr>
      <w:t>Ejecución Presupuestaria</w:t>
    </w:r>
  </w:p>
  <w:p w:rsidR="009D3FDA" w:rsidRPr="00942334" w:rsidRDefault="009D3FDA" w:rsidP="00F5239B">
    <w:pPr>
      <w:tabs>
        <w:tab w:val="left" w:pos="2445"/>
        <w:tab w:val="left" w:pos="5475"/>
        <w:tab w:val="center" w:pos="6502"/>
      </w:tabs>
      <w:spacing w:after="0" w:line="240" w:lineRule="auto"/>
      <w:jc w:val="center"/>
      <w:rPr>
        <w:b/>
      </w:rPr>
    </w:pPr>
    <w:r>
      <w:rPr>
        <w:b/>
      </w:rPr>
      <w:t>II Trimestre 2019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14A78"/>
    <w:multiLevelType w:val="multilevel"/>
    <w:tmpl w:val="43D0F75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DD00CB9"/>
    <w:multiLevelType w:val="multilevel"/>
    <w:tmpl w:val="B4165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501B5B"/>
    <w:multiLevelType w:val="multilevel"/>
    <w:tmpl w:val="47D8A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55731AB"/>
    <w:multiLevelType w:val="multilevel"/>
    <w:tmpl w:val="392EF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FC95FCB"/>
    <w:multiLevelType w:val="multilevel"/>
    <w:tmpl w:val="5A889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A8A767F"/>
    <w:multiLevelType w:val="hybridMultilevel"/>
    <w:tmpl w:val="93FC9EE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5CF6049"/>
    <w:multiLevelType w:val="multilevel"/>
    <w:tmpl w:val="30B63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A266068"/>
    <w:multiLevelType w:val="hybridMultilevel"/>
    <w:tmpl w:val="16422D4E"/>
    <w:lvl w:ilvl="0" w:tplc="140A0001">
      <w:start w:val="1"/>
      <w:numFmt w:val="bullet"/>
      <w:lvlText w:val=""/>
      <w:lvlJc w:val="left"/>
      <w:pPr>
        <w:ind w:left="644" w:hanging="360"/>
      </w:pPr>
      <w:rPr>
        <w:rFonts w:ascii="Symbol" w:hAnsi="Symbol" w:hint="default"/>
      </w:rPr>
    </w:lvl>
    <w:lvl w:ilvl="1" w:tplc="140A0003" w:tentative="1">
      <w:start w:val="1"/>
      <w:numFmt w:val="bullet"/>
      <w:lvlText w:val="o"/>
      <w:lvlJc w:val="left"/>
      <w:pPr>
        <w:ind w:left="1485" w:hanging="360"/>
      </w:pPr>
      <w:rPr>
        <w:rFonts w:ascii="Courier New" w:hAnsi="Courier New" w:cs="Courier New" w:hint="default"/>
      </w:rPr>
    </w:lvl>
    <w:lvl w:ilvl="2" w:tplc="140A0005" w:tentative="1">
      <w:start w:val="1"/>
      <w:numFmt w:val="bullet"/>
      <w:lvlText w:val=""/>
      <w:lvlJc w:val="left"/>
      <w:pPr>
        <w:ind w:left="2205" w:hanging="360"/>
      </w:pPr>
      <w:rPr>
        <w:rFonts w:ascii="Wingdings" w:hAnsi="Wingdings" w:hint="default"/>
      </w:rPr>
    </w:lvl>
    <w:lvl w:ilvl="3" w:tplc="140A0001" w:tentative="1">
      <w:start w:val="1"/>
      <w:numFmt w:val="bullet"/>
      <w:lvlText w:val=""/>
      <w:lvlJc w:val="left"/>
      <w:pPr>
        <w:ind w:left="2925" w:hanging="360"/>
      </w:pPr>
      <w:rPr>
        <w:rFonts w:ascii="Symbol" w:hAnsi="Symbol" w:hint="default"/>
      </w:rPr>
    </w:lvl>
    <w:lvl w:ilvl="4" w:tplc="140A0003" w:tentative="1">
      <w:start w:val="1"/>
      <w:numFmt w:val="bullet"/>
      <w:lvlText w:val="o"/>
      <w:lvlJc w:val="left"/>
      <w:pPr>
        <w:ind w:left="3645" w:hanging="360"/>
      </w:pPr>
      <w:rPr>
        <w:rFonts w:ascii="Courier New" w:hAnsi="Courier New" w:cs="Courier New" w:hint="default"/>
      </w:rPr>
    </w:lvl>
    <w:lvl w:ilvl="5" w:tplc="140A0005" w:tentative="1">
      <w:start w:val="1"/>
      <w:numFmt w:val="bullet"/>
      <w:lvlText w:val=""/>
      <w:lvlJc w:val="left"/>
      <w:pPr>
        <w:ind w:left="4365" w:hanging="360"/>
      </w:pPr>
      <w:rPr>
        <w:rFonts w:ascii="Wingdings" w:hAnsi="Wingdings" w:hint="default"/>
      </w:rPr>
    </w:lvl>
    <w:lvl w:ilvl="6" w:tplc="140A0001" w:tentative="1">
      <w:start w:val="1"/>
      <w:numFmt w:val="bullet"/>
      <w:lvlText w:val=""/>
      <w:lvlJc w:val="left"/>
      <w:pPr>
        <w:ind w:left="5085" w:hanging="360"/>
      </w:pPr>
      <w:rPr>
        <w:rFonts w:ascii="Symbol" w:hAnsi="Symbol" w:hint="default"/>
      </w:rPr>
    </w:lvl>
    <w:lvl w:ilvl="7" w:tplc="140A0003" w:tentative="1">
      <w:start w:val="1"/>
      <w:numFmt w:val="bullet"/>
      <w:lvlText w:val="o"/>
      <w:lvlJc w:val="left"/>
      <w:pPr>
        <w:ind w:left="5805" w:hanging="360"/>
      </w:pPr>
      <w:rPr>
        <w:rFonts w:ascii="Courier New" w:hAnsi="Courier New" w:cs="Courier New" w:hint="default"/>
      </w:rPr>
    </w:lvl>
    <w:lvl w:ilvl="8" w:tplc="140A0005" w:tentative="1">
      <w:start w:val="1"/>
      <w:numFmt w:val="bullet"/>
      <w:lvlText w:val=""/>
      <w:lvlJc w:val="left"/>
      <w:pPr>
        <w:ind w:left="6525" w:hanging="360"/>
      </w:pPr>
      <w:rPr>
        <w:rFonts w:ascii="Wingdings" w:hAnsi="Wingdings" w:hint="default"/>
      </w:rPr>
    </w:lvl>
  </w:abstractNum>
  <w:abstractNum w:abstractNumId="8" w15:restartNumberingAfterBreak="0">
    <w:nsid w:val="534A0808"/>
    <w:multiLevelType w:val="multilevel"/>
    <w:tmpl w:val="EC8C5F9A"/>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eastAsia="Times New Roman" w:hint="default"/>
        <w:b/>
        <w:color w:val="auto"/>
        <w:sz w:val="24"/>
      </w:rPr>
    </w:lvl>
    <w:lvl w:ilvl="2">
      <w:start w:val="1"/>
      <w:numFmt w:val="decimal"/>
      <w:isLgl/>
      <w:lvlText w:val="%1.%2.%3"/>
      <w:lvlJc w:val="left"/>
      <w:pPr>
        <w:ind w:left="1080" w:hanging="720"/>
      </w:pPr>
      <w:rPr>
        <w:rFonts w:eastAsia="Times New Roman" w:hint="default"/>
        <w:b/>
        <w:color w:val="auto"/>
        <w:sz w:val="24"/>
      </w:rPr>
    </w:lvl>
    <w:lvl w:ilvl="3">
      <w:start w:val="1"/>
      <w:numFmt w:val="decimal"/>
      <w:isLgl/>
      <w:lvlText w:val="%1.%2.%3.%4"/>
      <w:lvlJc w:val="left"/>
      <w:pPr>
        <w:ind w:left="1080" w:hanging="720"/>
      </w:pPr>
      <w:rPr>
        <w:rFonts w:eastAsia="Times New Roman" w:hint="default"/>
        <w:b/>
        <w:color w:val="auto"/>
        <w:sz w:val="24"/>
      </w:rPr>
    </w:lvl>
    <w:lvl w:ilvl="4">
      <w:start w:val="1"/>
      <w:numFmt w:val="decimal"/>
      <w:isLgl/>
      <w:lvlText w:val="%1.%2.%3.%4.%5"/>
      <w:lvlJc w:val="left"/>
      <w:pPr>
        <w:ind w:left="1440" w:hanging="1080"/>
      </w:pPr>
      <w:rPr>
        <w:rFonts w:eastAsia="Times New Roman" w:hint="default"/>
        <w:b/>
        <w:color w:val="auto"/>
        <w:sz w:val="24"/>
      </w:rPr>
    </w:lvl>
    <w:lvl w:ilvl="5">
      <w:start w:val="1"/>
      <w:numFmt w:val="decimal"/>
      <w:isLgl/>
      <w:lvlText w:val="%1.%2.%3.%4.%5.%6"/>
      <w:lvlJc w:val="left"/>
      <w:pPr>
        <w:ind w:left="1440" w:hanging="1080"/>
      </w:pPr>
      <w:rPr>
        <w:rFonts w:eastAsia="Times New Roman" w:hint="default"/>
        <w:b/>
        <w:color w:val="auto"/>
        <w:sz w:val="24"/>
      </w:rPr>
    </w:lvl>
    <w:lvl w:ilvl="6">
      <w:start w:val="1"/>
      <w:numFmt w:val="decimal"/>
      <w:isLgl/>
      <w:lvlText w:val="%1.%2.%3.%4.%5.%6.%7"/>
      <w:lvlJc w:val="left"/>
      <w:pPr>
        <w:ind w:left="1800" w:hanging="1440"/>
      </w:pPr>
      <w:rPr>
        <w:rFonts w:eastAsia="Times New Roman" w:hint="default"/>
        <w:b/>
        <w:color w:val="auto"/>
        <w:sz w:val="24"/>
      </w:rPr>
    </w:lvl>
    <w:lvl w:ilvl="7">
      <w:start w:val="1"/>
      <w:numFmt w:val="decimal"/>
      <w:isLgl/>
      <w:lvlText w:val="%1.%2.%3.%4.%5.%6.%7.%8"/>
      <w:lvlJc w:val="left"/>
      <w:pPr>
        <w:ind w:left="1800" w:hanging="1440"/>
      </w:pPr>
      <w:rPr>
        <w:rFonts w:eastAsia="Times New Roman" w:hint="default"/>
        <w:b/>
        <w:color w:val="auto"/>
        <w:sz w:val="24"/>
      </w:rPr>
    </w:lvl>
    <w:lvl w:ilvl="8">
      <w:start w:val="1"/>
      <w:numFmt w:val="decimal"/>
      <w:isLgl/>
      <w:lvlText w:val="%1.%2.%3.%4.%5.%6.%7.%8.%9"/>
      <w:lvlJc w:val="left"/>
      <w:pPr>
        <w:ind w:left="2160" w:hanging="1800"/>
      </w:pPr>
      <w:rPr>
        <w:rFonts w:eastAsia="Times New Roman" w:hint="default"/>
        <w:b/>
        <w:color w:val="auto"/>
        <w:sz w:val="24"/>
      </w:rPr>
    </w:lvl>
  </w:abstractNum>
  <w:abstractNum w:abstractNumId="9" w15:restartNumberingAfterBreak="0">
    <w:nsid w:val="62C564A3"/>
    <w:multiLevelType w:val="hybridMultilevel"/>
    <w:tmpl w:val="B688F244"/>
    <w:lvl w:ilvl="0" w:tplc="140A000B">
      <w:start w:val="1"/>
      <w:numFmt w:val="bullet"/>
      <w:lvlText w:val=""/>
      <w:lvlJc w:val="left"/>
      <w:pPr>
        <w:ind w:left="1440" w:hanging="360"/>
      </w:pPr>
      <w:rPr>
        <w:rFonts w:ascii="Wingdings" w:hAnsi="Wingdings"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10" w15:restartNumberingAfterBreak="0">
    <w:nsid w:val="697D226A"/>
    <w:multiLevelType w:val="multilevel"/>
    <w:tmpl w:val="015A2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9AB6D1A"/>
    <w:multiLevelType w:val="hybridMultilevel"/>
    <w:tmpl w:val="1F66E64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9"/>
  </w:num>
  <w:num w:numId="2">
    <w:abstractNumId w:val="7"/>
  </w:num>
  <w:num w:numId="3">
    <w:abstractNumId w:val="5"/>
  </w:num>
  <w:num w:numId="4">
    <w:abstractNumId w:val="8"/>
  </w:num>
  <w:num w:numId="5">
    <w:abstractNumId w:val="11"/>
  </w:num>
  <w:num w:numId="6">
    <w:abstractNumId w:val="3"/>
  </w:num>
  <w:num w:numId="7">
    <w:abstractNumId w:val="1"/>
  </w:num>
  <w:num w:numId="8">
    <w:abstractNumId w:val="4"/>
  </w:num>
  <w:num w:numId="9">
    <w:abstractNumId w:val="10"/>
  </w:num>
  <w:num w:numId="10">
    <w:abstractNumId w:val="2"/>
  </w:num>
  <w:num w:numId="11">
    <w:abstractNumId w:val="6"/>
  </w:num>
  <w:num w:numId="12">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4010E"/>
    <w:rsid w:val="000029CD"/>
    <w:rsid w:val="00002A2C"/>
    <w:rsid w:val="0000320A"/>
    <w:rsid w:val="00007642"/>
    <w:rsid w:val="00012914"/>
    <w:rsid w:val="0001309A"/>
    <w:rsid w:val="0001715A"/>
    <w:rsid w:val="00021A08"/>
    <w:rsid w:val="00025DED"/>
    <w:rsid w:val="000302D4"/>
    <w:rsid w:val="00030369"/>
    <w:rsid w:val="00030659"/>
    <w:rsid w:val="000308F6"/>
    <w:rsid w:val="00031BD5"/>
    <w:rsid w:val="00035764"/>
    <w:rsid w:val="00042FAE"/>
    <w:rsid w:val="0004448C"/>
    <w:rsid w:val="00044A56"/>
    <w:rsid w:val="00054B29"/>
    <w:rsid w:val="000566F6"/>
    <w:rsid w:val="0006122B"/>
    <w:rsid w:val="00061AE2"/>
    <w:rsid w:val="00061E01"/>
    <w:rsid w:val="00063BBC"/>
    <w:rsid w:val="00064594"/>
    <w:rsid w:val="00066840"/>
    <w:rsid w:val="0007169C"/>
    <w:rsid w:val="0007369B"/>
    <w:rsid w:val="00075E19"/>
    <w:rsid w:val="00081027"/>
    <w:rsid w:val="00085778"/>
    <w:rsid w:val="000857F8"/>
    <w:rsid w:val="000933D8"/>
    <w:rsid w:val="00094AB6"/>
    <w:rsid w:val="00097BCC"/>
    <w:rsid w:val="000A0741"/>
    <w:rsid w:val="000A2677"/>
    <w:rsid w:val="000A3486"/>
    <w:rsid w:val="000A488C"/>
    <w:rsid w:val="000B1B60"/>
    <w:rsid w:val="000B2E2E"/>
    <w:rsid w:val="000C0098"/>
    <w:rsid w:val="000C0C1E"/>
    <w:rsid w:val="000C1318"/>
    <w:rsid w:val="000C38FC"/>
    <w:rsid w:val="000C462A"/>
    <w:rsid w:val="000C6F53"/>
    <w:rsid w:val="000D0EF3"/>
    <w:rsid w:val="000D2FF3"/>
    <w:rsid w:val="000D3057"/>
    <w:rsid w:val="000E3465"/>
    <w:rsid w:val="000E49D3"/>
    <w:rsid w:val="000E699E"/>
    <w:rsid w:val="000F1BCC"/>
    <w:rsid w:val="000F5737"/>
    <w:rsid w:val="001065EE"/>
    <w:rsid w:val="00107D18"/>
    <w:rsid w:val="0011204E"/>
    <w:rsid w:val="0011556E"/>
    <w:rsid w:val="00121871"/>
    <w:rsid w:val="0012787F"/>
    <w:rsid w:val="001367B8"/>
    <w:rsid w:val="00136CA5"/>
    <w:rsid w:val="00137C4D"/>
    <w:rsid w:val="0014127C"/>
    <w:rsid w:val="00141553"/>
    <w:rsid w:val="00145D2F"/>
    <w:rsid w:val="00150A7B"/>
    <w:rsid w:val="001533E7"/>
    <w:rsid w:val="0015615E"/>
    <w:rsid w:val="001601FB"/>
    <w:rsid w:val="00160C2D"/>
    <w:rsid w:val="001615C5"/>
    <w:rsid w:val="00172262"/>
    <w:rsid w:val="001742AA"/>
    <w:rsid w:val="001763A0"/>
    <w:rsid w:val="0018076C"/>
    <w:rsid w:val="00181EC4"/>
    <w:rsid w:val="00183231"/>
    <w:rsid w:val="00183686"/>
    <w:rsid w:val="00184A02"/>
    <w:rsid w:val="0018737C"/>
    <w:rsid w:val="001A2766"/>
    <w:rsid w:val="001A42C9"/>
    <w:rsid w:val="001A59F2"/>
    <w:rsid w:val="001B281E"/>
    <w:rsid w:val="001B3F30"/>
    <w:rsid w:val="001B429C"/>
    <w:rsid w:val="001B61A5"/>
    <w:rsid w:val="001C4A74"/>
    <w:rsid w:val="001C50D7"/>
    <w:rsid w:val="001D3A26"/>
    <w:rsid w:val="001E05C7"/>
    <w:rsid w:val="001E1B19"/>
    <w:rsid w:val="001E723D"/>
    <w:rsid w:val="001E78A3"/>
    <w:rsid w:val="001F1AFF"/>
    <w:rsid w:val="001F3D5D"/>
    <w:rsid w:val="001F4366"/>
    <w:rsid w:val="001F4B0E"/>
    <w:rsid w:val="001F7268"/>
    <w:rsid w:val="001F7565"/>
    <w:rsid w:val="0020039E"/>
    <w:rsid w:val="002040B3"/>
    <w:rsid w:val="00210EEC"/>
    <w:rsid w:val="002111D4"/>
    <w:rsid w:val="00214AB2"/>
    <w:rsid w:val="0021748B"/>
    <w:rsid w:val="002202C8"/>
    <w:rsid w:val="00222B82"/>
    <w:rsid w:val="00223158"/>
    <w:rsid w:val="00225E52"/>
    <w:rsid w:val="00227A80"/>
    <w:rsid w:val="00227D14"/>
    <w:rsid w:val="002300A3"/>
    <w:rsid w:val="00233668"/>
    <w:rsid w:val="00244FBC"/>
    <w:rsid w:val="0025050E"/>
    <w:rsid w:val="0025303E"/>
    <w:rsid w:val="00253C48"/>
    <w:rsid w:val="00256565"/>
    <w:rsid w:val="0025766E"/>
    <w:rsid w:val="00260667"/>
    <w:rsid w:val="0026200E"/>
    <w:rsid w:val="00270D43"/>
    <w:rsid w:val="0027251D"/>
    <w:rsid w:val="00273A98"/>
    <w:rsid w:val="00277C90"/>
    <w:rsid w:val="002822BE"/>
    <w:rsid w:val="00282404"/>
    <w:rsid w:val="002832F9"/>
    <w:rsid w:val="00284DDF"/>
    <w:rsid w:val="00285C34"/>
    <w:rsid w:val="00287059"/>
    <w:rsid w:val="002875DF"/>
    <w:rsid w:val="00290866"/>
    <w:rsid w:val="00294888"/>
    <w:rsid w:val="002A3A69"/>
    <w:rsid w:val="002A5BE5"/>
    <w:rsid w:val="002B18E7"/>
    <w:rsid w:val="002B2A1B"/>
    <w:rsid w:val="002B376D"/>
    <w:rsid w:val="002C28B9"/>
    <w:rsid w:val="002C4636"/>
    <w:rsid w:val="002C674C"/>
    <w:rsid w:val="002C7BC6"/>
    <w:rsid w:val="002D0468"/>
    <w:rsid w:val="002D5868"/>
    <w:rsid w:val="002E0337"/>
    <w:rsid w:val="002E47D3"/>
    <w:rsid w:val="002F2F16"/>
    <w:rsid w:val="00302D4D"/>
    <w:rsid w:val="0030450A"/>
    <w:rsid w:val="00305248"/>
    <w:rsid w:val="003068B7"/>
    <w:rsid w:val="00310BAD"/>
    <w:rsid w:val="00311E92"/>
    <w:rsid w:val="00311F78"/>
    <w:rsid w:val="00313680"/>
    <w:rsid w:val="00315DAD"/>
    <w:rsid w:val="003167BF"/>
    <w:rsid w:val="00320B1E"/>
    <w:rsid w:val="0032175C"/>
    <w:rsid w:val="00321A1B"/>
    <w:rsid w:val="00325AFC"/>
    <w:rsid w:val="00332C09"/>
    <w:rsid w:val="00332DA4"/>
    <w:rsid w:val="00333183"/>
    <w:rsid w:val="00334995"/>
    <w:rsid w:val="00341A14"/>
    <w:rsid w:val="00342F93"/>
    <w:rsid w:val="00344F9A"/>
    <w:rsid w:val="00346959"/>
    <w:rsid w:val="00350EC9"/>
    <w:rsid w:val="00355C90"/>
    <w:rsid w:val="00357743"/>
    <w:rsid w:val="00360053"/>
    <w:rsid w:val="003608BC"/>
    <w:rsid w:val="00360CE3"/>
    <w:rsid w:val="003629F6"/>
    <w:rsid w:val="00362C4C"/>
    <w:rsid w:val="00362E86"/>
    <w:rsid w:val="00363EE1"/>
    <w:rsid w:val="00380DA2"/>
    <w:rsid w:val="00381518"/>
    <w:rsid w:val="0038223A"/>
    <w:rsid w:val="003868AE"/>
    <w:rsid w:val="00392281"/>
    <w:rsid w:val="00393C69"/>
    <w:rsid w:val="00394B27"/>
    <w:rsid w:val="003959EF"/>
    <w:rsid w:val="003A24BA"/>
    <w:rsid w:val="003B0B7F"/>
    <w:rsid w:val="003B622B"/>
    <w:rsid w:val="003B6950"/>
    <w:rsid w:val="003C02B2"/>
    <w:rsid w:val="003C1027"/>
    <w:rsid w:val="003C514E"/>
    <w:rsid w:val="003C5C59"/>
    <w:rsid w:val="003C7997"/>
    <w:rsid w:val="003D2B60"/>
    <w:rsid w:val="003D46EA"/>
    <w:rsid w:val="003D564F"/>
    <w:rsid w:val="003D5969"/>
    <w:rsid w:val="003D695D"/>
    <w:rsid w:val="003D76ED"/>
    <w:rsid w:val="003E0B7E"/>
    <w:rsid w:val="003E200A"/>
    <w:rsid w:val="003E2EF0"/>
    <w:rsid w:val="003E41DD"/>
    <w:rsid w:val="003E5371"/>
    <w:rsid w:val="003E6FE2"/>
    <w:rsid w:val="003E73B2"/>
    <w:rsid w:val="003E799E"/>
    <w:rsid w:val="003F252F"/>
    <w:rsid w:val="003F428F"/>
    <w:rsid w:val="003F75A8"/>
    <w:rsid w:val="00402BA9"/>
    <w:rsid w:val="004035EB"/>
    <w:rsid w:val="004036B4"/>
    <w:rsid w:val="00412EB7"/>
    <w:rsid w:val="00413550"/>
    <w:rsid w:val="004201A3"/>
    <w:rsid w:val="00421145"/>
    <w:rsid w:val="00425473"/>
    <w:rsid w:val="00427F16"/>
    <w:rsid w:val="0043471C"/>
    <w:rsid w:val="004354A9"/>
    <w:rsid w:val="004367AF"/>
    <w:rsid w:val="004479CC"/>
    <w:rsid w:val="00447D5F"/>
    <w:rsid w:val="00452C1C"/>
    <w:rsid w:val="0045517A"/>
    <w:rsid w:val="004554B1"/>
    <w:rsid w:val="00460C87"/>
    <w:rsid w:val="004620F8"/>
    <w:rsid w:val="0046576C"/>
    <w:rsid w:val="0047037D"/>
    <w:rsid w:val="00471793"/>
    <w:rsid w:val="00476DEB"/>
    <w:rsid w:val="00481228"/>
    <w:rsid w:val="004855CB"/>
    <w:rsid w:val="0049129E"/>
    <w:rsid w:val="00491343"/>
    <w:rsid w:val="00495CEF"/>
    <w:rsid w:val="004A14D9"/>
    <w:rsid w:val="004A38CB"/>
    <w:rsid w:val="004A3B64"/>
    <w:rsid w:val="004A7C68"/>
    <w:rsid w:val="004B157E"/>
    <w:rsid w:val="004B62C3"/>
    <w:rsid w:val="004C029C"/>
    <w:rsid w:val="004C103F"/>
    <w:rsid w:val="004C3778"/>
    <w:rsid w:val="004C4F28"/>
    <w:rsid w:val="004C7652"/>
    <w:rsid w:val="004D1412"/>
    <w:rsid w:val="004D1649"/>
    <w:rsid w:val="004D1F03"/>
    <w:rsid w:val="004D3ED3"/>
    <w:rsid w:val="004D3F18"/>
    <w:rsid w:val="004D4971"/>
    <w:rsid w:val="004D5281"/>
    <w:rsid w:val="004D662E"/>
    <w:rsid w:val="004D6CB4"/>
    <w:rsid w:val="004E6AF0"/>
    <w:rsid w:val="004F0C9C"/>
    <w:rsid w:val="004F2220"/>
    <w:rsid w:val="004F5CE4"/>
    <w:rsid w:val="005034C8"/>
    <w:rsid w:val="0051131E"/>
    <w:rsid w:val="00511947"/>
    <w:rsid w:val="00514F4E"/>
    <w:rsid w:val="00515166"/>
    <w:rsid w:val="00515CE6"/>
    <w:rsid w:val="005170A2"/>
    <w:rsid w:val="005231F9"/>
    <w:rsid w:val="00533912"/>
    <w:rsid w:val="00540214"/>
    <w:rsid w:val="00541140"/>
    <w:rsid w:val="00541B3E"/>
    <w:rsid w:val="00541E9D"/>
    <w:rsid w:val="00544C4E"/>
    <w:rsid w:val="00544D70"/>
    <w:rsid w:val="00551347"/>
    <w:rsid w:val="00551903"/>
    <w:rsid w:val="00551D21"/>
    <w:rsid w:val="00552436"/>
    <w:rsid w:val="0055348A"/>
    <w:rsid w:val="00553739"/>
    <w:rsid w:val="00561BA3"/>
    <w:rsid w:val="005641E3"/>
    <w:rsid w:val="00567264"/>
    <w:rsid w:val="00570522"/>
    <w:rsid w:val="0057080A"/>
    <w:rsid w:val="00584A00"/>
    <w:rsid w:val="00590804"/>
    <w:rsid w:val="00591893"/>
    <w:rsid w:val="005A5F8E"/>
    <w:rsid w:val="005A65F9"/>
    <w:rsid w:val="005A6615"/>
    <w:rsid w:val="005B0418"/>
    <w:rsid w:val="005B21EE"/>
    <w:rsid w:val="005B5578"/>
    <w:rsid w:val="005B55F2"/>
    <w:rsid w:val="005B679E"/>
    <w:rsid w:val="005B7D78"/>
    <w:rsid w:val="005C1875"/>
    <w:rsid w:val="005C60DD"/>
    <w:rsid w:val="005D2353"/>
    <w:rsid w:val="005D30FC"/>
    <w:rsid w:val="005E1013"/>
    <w:rsid w:val="005E194C"/>
    <w:rsid w:val="005E323E"/>
    <w:rsid w:val="005E68DE"/>
    <w:rsid w:val="005E725A"/>
    <w:rsid w:val="005E752A"/>
    <w:rsid w:val="005F0058"/>
    <w:rsid w:val="005F0B07"/>
    <w:rsid w:val="005F21E7"/>
    <w:rsid w:val="005F330A"/>
    <w:rsid w:val="005F7F67"/>
    <w:rsid w:val="0060079A"/>
    <w:rsid w:val="00607655"/>
    <w:rsid w:val="00611691"/>
    <w:rsid w:val="006128D5"/>
    <w:rsid w:val="006128E1"/>
    <w:rsid w:val="006154ED"/>
    <w:rsid w:val="00617FFD"/>
    <w:rsid w:val="006206EC"/>
    <w:rsid w:val="00625811"/>
    <w:rsid w:val="00627994"/>
    <w:rsid w:val="0063117F"/>
    <w:rsid w:val="006314C0"/>
    <w:rsid w:val="0064010E"/>
    <w:rsid w:val="00640C69"/>
    <w:rsid w:val="00643FED"/>
    <w:rsid w:val="006446BA"/>
    <w:rsid w:val="00645884"/>
    <w:rsid w:val="00650A08"/>
    <w:rsid w:val="00652FC6"/>
    <w:rsid w:val="00654B9A"/>
    <w:rsid w:val="00663D58"/>
    <w:rsid w:val="00666B67"/>
    <w:rsid w:val="00673974"/>
    <w:rsid w:val="0067487D"/>
    <w:rsid w:val="006874B4"/>
    <w:rsid w:val="006909E1"/>
    <w:rsid w:val="00691603"/>
    <w:rsid w:val="0069687B"/>
    <w:rsid w:val="006969A8"/>
    <w:rsid w:val="006A01EF"/>
    <w:rsid w:val="006A0BAB"/>
    <w:rsid w:val="006A0BDE"/>
    <w:rsid w:val="006A322F"/>
    <w:rsid w:val="006A4CC4"/>
    <w:rsid w:val="006A7ABB"/>
    <w:rsid w:val="006B0C82"/>
    <w:rsid w:val="006B4105"/>
    <w:rsid w:val="006B4220"/>
    <w:rsid w:val="006B47C2"/>
    <w:rsid w:val="006B52D7"/>
    <w:rsid w:val="006B5F0F"/>
    <w:rsid w:val="006B72B9"/>
    <w:rsid w:val="006B7426"/>
    <w:rsid w:val="006C357C"/>
    <w:rsid w:val="006C3E66"/>
    <w:rsid w:val="006C4EE7"/>
    <w:rsid w:val="006C602B"/>
    <w:rsid w:val="006C6546"/>
    <w:rsid w:val="006D39B4"/>
    <w:rsid w:val="006D4555"/>
    <w:rsid w:val="006D7DEB"/>
    <w:rsid w:val="006E1C75"/>
    <w:rsid w:val="006E1EC0"/>
    <w:rsid w:val="006F02FC"/>
    <w:rsid w:val="006F6123"/>
    <w:rsid w:val="006F7A0E"/>
    <w:rsid w:val="00702603"/>
    <w:rsid w:val="00715E62"/>
    <w:rsid w:val="00717E9F"/>
    <w:rsid w:val="00725EA8"/>
    <w:rsid w:val="0073460F"/>
    <w:rsid w:val="00735757"/>
    <w:rsid w:val="00735CF8"/>
    <w:rsid w:val="0073704A"/>
    <w:rsid w:val="007377B3"/>
    <w:rsid w:val="00743630"/>
    <w:rsid w:val="007453C8"/>
    <w:rsid w:val="00745D8A"/>
    <w:rsid w:val="00750051"/>
    <w:rsid w:val="007530C5"/>
    <w:rsid w:val="00755599"/>
    <w:rsid w:val="00763A29"/>
    <w:rsid w:val="0077086E"/>
    <w:rsid w:val="007730A7"/>
    <w:rsid w:val="007747E6"/>
    <w:rsid w:val="007758AF"/>
    <w:rsid w:val="00776626"/>
    <w:rsid w:val="00780FD0"/>
    <w:rsid w:val="007826B3"/>
    <w:rsid w:val="00783198"/>
    <w:rsid w:val="007962AF"/>
    <w:rsid w:val="007A108F"/>
    <w:rsid w:val="007A1105"/>
    <w:rsid w:val="007B1133"/>
    <w:rsid w:val="007B43BE"/>
    <w:rsid w:val="007C024A"/>
    <w:rsid w:val="007C3DAF"/>
    <w:rsid w:val="007C7F1E"/>
    <w:rsid w:val="007D0DE2"/>
    <w:rsid w:val="007D1BD4"/>
    <w:rsid w:val="007D20AF"/>
    <w:rsid w:val="007D4319"/>
    <w:rsid w:val="007D5AC6"/>
    <w:rsid w:val="007D69D5"/>
    <w:rsid w:val="007D6B7E"/>
    <w:rsid w:val="007D7007"/>
    <w:rsid w:val="007E0A06"/>
    <w:rsid w:val="007E14B2"/>
    <w:rsid w:val="007E53AD"/>
    <w:rsid w:val="007E5740"/>
    <w:rsid w:val="007E5A8D"/>
    <w:rsid w:val="007F0117"/>
    <w:rsid w:val="007F0C7F"/>
    <w:rsid w:val="007F4BCE"/>
    <w:rsid w:val="007F5E09"/>
    <w:rsid w:val="00801D9B"/>
    <w:rsid w:val="008026B1"/>
    <w:rsid w:val="00803A99"/>
    <w:rsid w:val="008056E3"/>
    <w:rsid w:val="00813FBB"/>
    <w:rsid w:val="00814A9C"/>
    <w:rsid w:val="008155F4"/>
    <w:rsid w:val="00816344"/>
    <w:rsid w:val="008214DA"/>
    <w:rsid w:val="00822926"/>
    <w:rsid w:val="00823197"/>
    <w:rsid w:val="00823EE1"/>
    <w:rsid w:val="008273E1"/>
    <w:rsid w:val="00836208"/>
    <w:rsid w:val="00837B22"/>
    <w:rsid w:val="00841865"/>
    <w:rsid w:val="0084432C"/>
    <w:rsid w:val="00846C93"/>
    <w:rsid w:val="0085269A"/>
    <w:rsid w:val="00855AFB"/>
    <w:rsid w:val="00860581"/>
    <w:rsid w:val="00871562"/>
    <w:rsid w:val="0087281B"/>
    <w:rsid w:val="008740C8"/>
    <w:rsid w:val="008742D9"/>
    <w:rsid w:val="00874DCA"/>
    <w:rsid w:val="00875FBB"/>
    <w:rsid w:val="00880027"/>
    <w:rsid w:val="00881CE9"/>
    <w:rsid w:val="00887C15"/>
    <w:rsid w:val="0089413E"/>
    <w:rsid w:val="00897B14"/>
    <w:rsid w:val="008A4D52"/>
    <w:rsid w:val="008A519F"/>
    <w:rsid w:val="008A7193"/>
    <w:rsid w:val="008B1FAC"/>
    <w:rsid w:val="008B6686"/>
    <w:rsid w:val="008B7F4F"/>
    <w:rsid w:val="008C0BAA"/>
    <w:rsid w:val="008D5A55"/>
    <w:rsid w:val="008D6883"/>
    <w:rsid w:val="008D69CB"/>
    <w:rsid w:val="008E0B36"/>
    <w:rsid w:val="008E1E89"/>
    <w:rsid w:val="008E434E"/>
    <w:rsid w:val="008E74D5"/>
    <w:rsid w:val="008F165F"/>
    <w:rsid w:val="008F52D2"/>
    <w:rsid w:val="009012E7"/>
    <w:rsid w:val="009031CC"/>
    <w:rsid w:val="009065CE"/>
    <w:rsid w:val="00907CF4"/>
    <w:rsid w:val="0091125C"/>
    <w:rsid w:val="0091220E"/>
    <w:rsid w:val="00912691"/>
    <w:rsid w:val="009134E7"/>
    <w:rsid w:val="009151D2"/>
    <w:rsid w:val="009165B3"/>
    <w:rsid w:val="00916645"/>
    <w:rsid w:val="009206DF"/>
    <w:rsid w:val="009220C4"/>
    <w:rsid w:val="0092452F"/>
    <w:rsid w:val="009258C6"/>
    <w:rsid w:val="00932E5B"/>
    <w:rsid w:val="00936843"/>
    <w:rsid w:val="009368FC"/>
    <w:rsid w:val="009375F1"/>
    <w:rsid w:val="0093766A"/>
    <w:rsid w:val="00942F6D"/>
    <w:rsid w:val="0094461B"/>
    <w:rsid w:val="00945C05"/>
    <w:rsid w:val="0095129D"/>
    <w:rsid w:val="00955838"/>
    <w:rsid w:val="009605E7"/>
    <w:rsid w:val="00961655"/>
    <w:rsid w:val="00961657"/>
    <w:rsid w:val="00963287"/>
    <w:rsid w:val="009632ED"/>
    <w:rsid w:val="00964D1E"/>
    <w:rsid w:val="009701F5"/>
    <w:rsid w:val="00970C87"/>
    <w:rsid w:val="00974250"/>
    <w:rsid w:val="00974523"/>
    <w:rsid w:val="0097689E"/>
    <w:rsid w:val="0098241E"/>
    <w:rsid w:val="009835F6"/>
    <w:rsid w:val="0098369A"/>
    <w:rsid w:val="00983E50"/>
    <w:rsid w:val="00986180"/>
    <w:rsid w:val="0098670D"/>
    <w:rsid w:val="0098707D"/>
    <w:rsid w:val="00987450"/>
    <w:rsid w:val="009874F8"/>
    <w:rsid w:val="0099027F"/>
    <w:rsid w:val="0099429C"/>
    <w:rsid w:val="009945B7"/>
    <w:rsid w:val="0099525D"/>
    <w:rsid w:val="009A05EA"/>
    <w:rsid w:val="009A186A"/>
    <w:rsid w:val="009A30C1"/>
    <w:rsid w:val="009A45E5"/>
    <w:rsid w:val="009A6420"/>
    <w:rsid w:val="009B0F2D"/>
    <w:rsid w:val="009B1B7E"/>
    <w:rsid w:val="009B54A8"/>
    <w:rsid w:val="009B7A26"/>
    <w:rsid w:val="009B7EFE"/>
    <w:rsid w:val="009C0B24"/>
    <w:rsid w:val="009C17E6"/>
    <w:rsid w:val="009C34E8"/>
    <w:rsid w:val="009C3D32"/>
    <w:rsid w:val="009C7A5B"/>
    <w:rsid w:val="009D0206"/>
    <w:rsid w:val="009D21EB"/>
    <w:rsid w:val="009D3FDA"/>
    <w:rsid w:val="009D6A98"/>
    <w:rsid w:val="009E006B"/>
    <w:rsid w:val="009E031A"/>
    <w:rsid w:val="009E4BB4"/>
    <w:rsid w:val="009F232A"/>
    <w:rsid w:val="009F5993"/>
    <w:rsid w:val="00A03D8F"/>
    <w:rsid w:val="00A0498E"/>
    <w:rsid w:val="00A0610F"/>
    <w:rsid w:val="00A077BD"/>
    <w:rsid w:val="00A11A1D"/>
    <w:rsid w:val="00A12E44"/>
    <w:rsid w:val="00A13319"/>
    <w:rsid w:val="00A13B8D"/>
    <w:rsid w:val="00A14EDB"/>
    <w:rsid w:val="00A15756"/>
    <w:rsid w:val="00A17110"/>
    <w:rsid w:val="00A21649"/>
    <w:rsid w:val="00A269F9"/>
    <w:rsid w:val="00A306F5"/>
    <w:rsid w:val="00A30B84"/>
    <w:rsid w:val="00A315C6"/>
    <w:rsid w:val="00A31DCA"/>
    <w:rsid w:val="00A325EF"/>
    <w:rsid w:val="00A357C5"/>
    <w:rsid w:val="00A37F86"/>
    <w:rsid w:val="00A40C47"/>
    <w:rsid w:val="00A524AA"/>
    <w:rsid w:val="00A6087F"/>
    <w:rsid w:val="00A60E7C"/>
    <w:rsid w:val="00A610F0"/>
    <w:rsid w:val="00A62A68"/>
    <w:rsid w:val="00A63DA7"/>
    <w:rsid w:val="00A66B85"/>
    <w:rsid w:val="00A73775"/>
    <w:rsid w:val="00A73E51"/>
    <w:rsid w:val="00A761F0"/>
    <w:rsid w:val="00A7630D"/>
    <w:rsid w:val="00A77139"/>
    <w:rsid w:val="00A811C3"/>
    <w:rsid w:val="00A83CC2"/>
    <w:rsid w:val="00A9757C"/>
    <w:rsid w:val="00AA37E3"/>
    <w:rsid w:val="00AA5698"/>
    <w:rsid w:val="00AA6F60"/>
    <w:rsid w:val="00AA7814"/>
    <w:rsid w:val="00AB0910"/>
    <w:rsid w:val="00AB507F"/>
    <w:rsid w:val="00AB58C1"/>
    <w:rsid w:val="00AC01F3"/>
    <w:rsid w:val="00AC2578"/>
    <w:rsid w:val="00AC5CDB"/>
    <w:rsid w:val="00AD07DA"/>
    <w:rsid w:val="00AD21CB"/>
    <w:rsid w:val="00AE20A0"/>
    <w:rsid w:val="00AE3435"/>
    <w:rsid w:val="00AE5237"/>
    <w:rsid w:val="00AE6851"/>
    <w:rsid w:val="00AF0489"/>
    <w:rsid w:val="00AF075C"/>
    <w:rsid w:val="00AF08C6"/>
    <w:rsid w:val="00AF1526"/>
    <w:rsid w:val="00AF2114"/>
    <w:rsid w:val="00AF4C77"/>
    <w:rsid w:val="00B01CBB"/>
    <w:rsid w:val="00B02A39"/>
    <w:rsid w:val="00B0352E"/>
    <w:rsid w:val="00B04828"/>
    <w:rsid w:val="00B04CB2"/>
    <w:rsid w:val="00B06260"/>
    <w:rsid w:val="00B069A1"/>
    <w:rsid w:val="00B069BF"/>
    <w:rsid w:val="00B10C31"/>
    <w:rsid w:val="00B13A82"/>
    <w:rsid w:val="00B23BB1"/>
    <w:rsid w:val="00B23FCF"/>
    <w:rsid w:val="00B31C8B"/>
    <w:rsid w:val="00B32336"/>
    <w:rsid w:val="00B42EE8"/>
    <w:rsid w:val="00B45A57"/>
    <w:rsid w:val="00B511AA"/>
    <w:rsid w:val="00B551AE"/>
    <w:rsid w:val="00B56F38"/>
    <w:rsid w:val="00B62E77"/>
    <w:rsid w:val="00B7041F"/>
    <w:rsid w:val="00B714CD"/>
    <w:rsid w:val="00B72495"/>
    <w:rsid w:val="00B7526B"/>
    <w:rsid w:val="00B77BF4"/>
    <w:rsid w:val="00B805C8"/>
    <w:rsid w:val="00B808F3"/>
    <w:rsid w:val="00B85583"/>
    <w:rsid w:val="00B855F5"/>
    <w:rsid w:val="00B86FE8"/>
    <w:rsid w:val="00B966DF"/>
    <w:rsid w:val="00B97CAE"/>
    <w:rsid w:val="00BA0AC9"/>
    <w:rsid w:val="00BA0BDA"/>
    <w:rsid w:val="00BA188B"/>
    <w:rsid w:val="00BA19AC"/>
    <w:rsid w:val="00BA55B1"/>
    <w:rsid w:val="00BA7E9C"/>
    <w:rsid w:val="00BB12A9"/>
    <w:rsid w:val="00BB2E48"/>
    <w:rsid w:val="00BB33C6"/>
    <w:rsid w:val="00BB49EF"/>
    <w:rsid w:val="00BB4DF5"/>
    <w:rsid w:val="00BC08F9"/>
    <w:rsid w:val="00BC387D"/>
    <w:rsid w:val="00BC4F01"/>
    <w:rsid w:val="00BC4F09"/>
    <w:rsid w:val="00BD378A"/>
    <w:rsid w:val="00BD425C"/>
    <w:rsid w:val="00BE0C08"/>
    <w:rsid w:val="00BE4E9C"/>
    <w:rsid w:val="00BE73A1"/>
    <w:rsid w:val="00BF19CE"/>
    <w:rsid w:val="00BF2E2E"/>
    <w:rsid w:val="00C03CF3"/>
    <w:rsid w:val="00C047BE"/>
    <w:rsid w:val="00C053D2"/>
    <w:rsid w:val="00C10E8D"/>
    <w:rsid w:val="00C11843"/>
    <w:rsid w:val="00C13D82"/>
    <w:rsid w:val="00C14B35"/>
    <w:rsid w:val="00C21E65"/>
    <w:rsid w:val="00C236FA"/>
    <w:rsid w:val="00C23F5F"/>
    <w:rsid w:val="00C25E11"/>
    <w:rsid w:val="00C26498"/>
    <w:rsid w:val="00C264CB"/>
    <w:rsid w:val="00C31505"/>
    <w:rsid w:val="00C332EA"/>
    <w:rsid w:val="00C44D85"/>
    <w:rsid w:val="00C44DDB"/>
    <w:rsid w:val="00C466B0"/>
    <w:rsid w:val="00C5356A"/>
    <w:rsid w:val="00C606FB"/>
    <w:rsid w:val="00C614ED"/>
    <w:rsid w:val="00C61D86"/>
    <w:rsid w:val="00C6227C"/>
    <w:rsid w:val="00C71C0A"/>
    <w:rsid w:val="00C73784"/>
    <w:rsid w:val="00C74517"/>
    <w:rsid w:val="00C817E8"/>
    <w:rsid w:val="00C82354"/>
    <w:rsid w:val="00CA302C"/>
    <w:rsid w:val="00CA6C12"/>
    <w:rsid w:val="00CA7ADD"/>
    <w:rsid w:val="00CB1FD0"/>
    <w:rsid w:val="00CC00C7"/>
    <w:rsid w:val="00CC13C4"/>
    <w:rsid w:val="00CC3229"/>
    <w:rsid w:val="00CD58EB"/>
    <w:rsid w:val="00CD61C9"/>
    <w:rsid w:val="00CD799E"/>
    <w:rsid w:val="00CE1C45"/>
    <w:rsid w:val="00CE3593"/>
    <w:rsid w:val="00CE7148"/>
    <w:rsid w:val="00CF0229"/>
    <w:rsid w:val="00CF618C"/>
    <w:rsid w:val="00D03355"/>
    <w:rsid w:val="00D05E55"/>
    <w:rsid w:val="00D06E8A"/>
    <w:rsid w:val="00D1096E"/>
    <w:rsid w:val="00D135B5"/>
    <w:rsid w:val="00D17066"/>
    <w:rsid w:val="00D2184D"/>
    <w:rsid w:val="00D2505C"/>
    <w:rsid w:val="00D27822"/>
    <w:rsid w:val="00D3137A"/>
    <w:rsid w:val="00D333F5"/>
    <w:rsid w:val="00D351E8"/>
    <w:rsid w:val="00D36100"/>
    <w:rsid w:val="00D3684F"/>
    <w:rsid w:val="00D4057C"/>
    <w:rsid w:val="00D41DB4"/>
    <w:rsid w:val="00D428C0"/>
    <w:rsid w:val="00D43271"/>
    <w:rsid w:val="00D5186F"/>
    <w:rsid w:val="00D53222"/>
    <w:rsid w:val="00D54F6D"/>
    <w:rsid w:val="00D5596F"/>
    <w:rsid w:val="00D63D80"/>
    <w:rsid w:val="00D66B48"/>
    <w:rsid w:val="00D6798C"/>
    <w:rsid w:val="00D7257C"/>
    <w:rsid w:val="00D756ED"/>
    <w:rsid w:val="00D76A0A"/>
    <w:rsid w:val="00D85F45"/>
    <w:rsid w:val="00D85FE1"/>
    <w:rsid w:val="00D87CF2"/>
    <w:rsid w:val="00D92B9F"/>
    <w:rsid w:val="00D93C6F"/>
    <w:rsid w:val="00D958DC"/>
    <w:rsid w:val="00D95ADF"/>
    <w:rsid w:val="00DA57F2"/>
    <w:rsid w:val="00DA67FC"/>
    <w:rsid w:val="00DB2EE1"/>
    <w:rsid w:val="00DC38C9"/>
    <w:rsid w:val="00DC43E3"/>
    <w:rsid w:val="00DC7020"/>
    <w:rsid w:val="00DD09C9"/>
    <w:rsid w:val="00DD1FFE"/>
    <w:rsid w:val="00DD5EC4"/>
    <w:rsid w:val="00DE7471"/>
    <w:rsid w:val="00DF20C6"/>
    <w:rsid w:val="00DF2C23"/>
    <w:rsid w:val="00DF414B"/>
    <w:rsid w:val="00DF4A4B"/>
    <w:rsid w:val="00DF7804"/>
    <w:rsid w:val="00E06203"/>
    <w:rsid w:val="00E10A73"/>
    <w:rsid w:val="00E11E10"/>
    <w:rsid w:val="00E128FF"/>
    <w:rsid w:val="00E12F9E"/>
    <w:rsid w:val="00E17842"/>
    <w:rsid w:val="00E228B1"/>
    <w:rsid w:val="00E24195"/>
    <w:rsid w:val="00E255A3"/>
    <w:rsid w:val="00E273DC"/>
    <w:rsid w:val="00E37C13"/>
    <w:rsid w:val="00E40C04"/>
    <w:rsid w:val="00E42093"/>
    <w:rsid w:val="00E53299"/>
    <w:rsid w:val="00E56475"/>
    <w:rsid w:val="00E615A3"/>
    <w:rsid w:val="00E61E5A"/>
    <w:rsid w:val="00E6230F"/>
    <w:rsid w:val="00E6346B"/>
    <w:rsid w:val="00E6462F"/>
    <w:rsid w:val="00E651EE"/>
    <w:rsid w:val="00E65575"/>
    <w:rsid w:val="00E66E02"/>
    <w:rsid w:val="00E674A5"/>
    <w:rsid w:val="00E70DA2"/>
    <w:rsid w:val="00E70DB7"/>
    <w:rsid w:val="00E748BA"/>
    <w:rsid w:val="00E756CD"/>
    <w:rsid w:val="00E81768"/>
    <w:rsid w:val="00E81982"/>
    <w:rsid w:val="00E8470E"/>
    <w:rsid w:val="00E86544"/>
    <w:rsid w:val="00E90185"/>
    <w:rsid w:val="00E92564"/>
    <w:rsid w:val="00EA10B9"/>
    <w:rsid w:val="00EA21C6"/>
    <w:rsid w:val="00EA3030"/>
    <w:rsid w:val="00EA4EA6"/>
    <w:rsid w:val="00EA54FE"/>
    <w:rsid w:val="00EA6D75"/>
    <w:rsid w:val="00EB0462"/>
    <w:rsid w:val="00EB24A3"/>
    <w:rsid w:val="00EC1536"/>
    <w:rsid w:val="00EC2880"/>
    <w:rsid w:val="00EC417D"/>
    <w:rsid w:val="00EC7A6E"/>
    <w:rsid w:val="00ED4257"/>
    <w:rsid w:val="00EE251A"/>
    <w:rsid w:val="00EE41E6"/>
    <w:rsid w:val="00EF2350"/>
    <w:rsid w:val="00EF41CA"/>
    <w:rsid w:val="00EF4581"/>
    <w:rsid w:val="00EF504A"/>
    <w:rsid w:val="00F025F5"/>
    <w:rsid w:val="00F115AC"/>
    <w:rsid w:val="00F1361A"/>
    <w:rsid w:val="00F1387E"/>
    <w:rsid w:val="00F16391"/>
    <w:rsid w:val="00F16E63"/>
    <w:rsid w:val="00F217EE"/>
    <w:rsid w:val="00F23CE2"/>
    <w:rsid w:val="00F24C55"/>
    <w:rsid w:val="00F24DF9"/>
    <w:rsid w:val="00F32309"/>
    <w:rsid w:val="00F35871"/>
    <w:rsid w:val="00F5239B"/>
    <w:rsid w:val="00F536C7"/>
    <w:rsid w:val="00F61895"/>
    <w:rsid w:val="00F63939"/>
    <w:rsid w:val="00F66BFC"/>
    <w:rsid w:val="00F671B5"/>
    <w:rsid w:val="00F72E3D"/>
    <w:rsid w:val="00F80484"/>
    <w:rsid w:val="00F81A9D"/>
    <w:rsid w:val="00F82012"/>
    <w:rsid w:val="00F83610"/>
    <w:rsid w:val="00F838B9"/>
    <w:rsid w:val="00F85C81"/>
    <w:rsid w:val="00F877B6"/>
    <w:rsid w:val="00F907A9"/>
    <w:rsid w:val="00F908BE"/>
    <w:rsid w:val="00F944B1"/>
    <w:rsid w:val="00F95D7D"/>
    <w:rsid w:val="00F961AA"/>
    <w:rsid w:val="00FA0590"/>
    <w:rsid w:val="00FA1D53"/>
    <w:rsid w:val="00FA277B"/>
    <w:rsid w:val="00FA2DA1"/>
    <w:rsid w:val="00FA3295"/>
    <w:rsid w:val="00FA72F6"/>
    <w:rsid w:val="00FB0E60"/>
    <w:rsid w:val="00FB41F7"/>
    <w:rsid w:val="00FB4463"/>
    <w:rsid w:val="00FB5D7B"/>
    <w:rsid w:val="00FB6553"/>
    <w:rsid w:val="00FC050A"/>
    <w:rsid w:val="00FC11D6"/>
    <w:rsid w:val="00FC6352"/>
    <w:rsid w:val="00FD232A"/>
    <w:rsid w:val="00FD2F62"/>
    <w:rsid w:val="00FD3F2D"/>
    <w:rsid w:val="00FD4AB7"/>
    <w:rsid w:val="00FD5855"/>
    <w:rsid w:val="00FD59F7"/>
    <w:rsid w:val="00FD648E"/>
    <w:rsid w:val="00FD6665"/>
    <w:rsid w:val="00FE0CFB"/>
    <w:rsid w:val="00FE17A9"/>
    <w:rsid w:val="00FF2D31"/>
    <w:rsid w:val="00FF486C"/>
  </w:rsids>
  <m:mathPr>
    <m:mathFont m:val="Cambria Math"/>
    <m:brkBin m:val="before"/>
    <m:brkBinSub m:val="--"/>
    <m:smallFrac/>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6BA933"/>
  <w15:docId w15:val="{C36AF6DD-C5F8-428B-A43A-0B0AE2B39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C69"/>
    <w:rPr>
      <w:rFonts w:ascii="Calibri" w:eastAsia="Calibri" w:hAnsi="Calibri" w:cs="Times New Roman"/>
    </w:rPr>
  </w:style>
  <w:style w:type="paragraph" w:styleId="Ttulo1">
    <w:name w:val="heading 1"/>
    <w:basedOn w:val="Normal"/>
    <w:next w:val="Normal"/>
    <w:link w:val="Ttulo1Car"/>
    <w:uiPriority w:val="9"/>
    <w:qFormat/>
    <w:rsid w:val="0064010E"/>
    <w:pPr>
      <w:spacing w:before="600" w:after="0" w:line="360" w:lineRule="auto"/>
      <w:outlineLvl w:val="0"/>
    </w:pPr>
    <w:rPr>
      <w:rFonts w:asciiTheme="majorHAnsi" w:eastAsiaTheme="majorEastAsia" w:hAnsiTheme="majorHAnsi" w:cstheme="majorBidi"/>
      <w:b/>
      <w:bCs/>
      <w:i/>
      <w:iCs/>
      <w:sz w:val="32"/>
      <w:szCs w:val="32"/>
      <w:lang w:val="en-US" w:bidi="en-US"/>
    </w:rPr>
  </w:style>
  <w:style w:type="paragraph" w:styleId="Ttulo2">
    <w:name w:val="heading 2"/>
    <w:basedOn w:val="Normal"/>
    <w:next w:val="Normal"/>
    <w:link w:val="Ttulo2Car"/>
    <w:uiPriority w:val="9"/>
    <w:unhideWhenUsed/>
    <w:qFormat/>
    <w:rsid w:val="00F908B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6401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4010E"/>
    <w:rPr>
      <w:rFonts w:asciiTheme="majorHAnsi" w:eastAsiaTheme="majorEastAsia" w:hAnsiTheme="majorHAnsi" w:cstheme="majorBidi"/>
      <w:b/>
      <w:bCs/>
      <w:i/>
      <w:iCs/>
      <w:sz w:val="32"/>
      <w:szCs w:val="32"/>
      <w:lang w:val="en-US" w:bidi="en-US"/>
    </w:rPr>
  </w:style>
  <w:style w:type="character" w:customStyle="1" w:styleId="Ttulo2Car">
    <w:name w:val="Título 2 Car"/>
    <w:basedOn w:val="Fuentedeprrafopredeter"/>
    <w:link w:val="Ttulo2"/>
    <w:uiPriority w:val="9"/>
    <w:rsid w:val="00F908BE"/>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rsid w:val="0064010E"/>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64010E"/>
    <w:pPr>
      <w:ind w:left="720"/>
      <w:contextualSpacing/>
    </w:pPr>
  </w:style>
  <w:style w:type="table" w:styleId="Tablaconcuadrcula">
    <w:name w:val="Table Grid"/>
    <w:basedOn w:val="Tablanormal"/>
    <w:uiPriority w:val="39"/>
    <w:rsid w:val="0064010E"/>
    <w:pPr>
      <w:spacing w:after="0" w:line="240" w:lineRule="auto"/>
    </w:pPr>
    <w:rPr>
      <w:rFonts w:ascii="Calibri" w:eastAsia="Calibri" w:hAnsi="Calibri" w:cs="Times New Roman"/>
      <w:sz w:val="20"/>
      <w:szCs w:val="20"/>
      <w:lang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iPriority w:val="99"/>
    <w:unhideWhenUsed/>
    <w:rsid w:val="0064010E"/>
    <w:pPr>
      <w:tabs>
        <w:tab w:val="center" w:pos="4419"/>
        <w:tab w:val="right" w:pos="8838"/>
      </w:tabs>
    </w:pPr>
  </w:style>
  <w:style w:type="character" w:customStyle="1" w:styleId="EncabezadoCar">
    <w:name w:val="Encabezado Car"/>
    <w:basedOn w:val="Fuentedeprrafopredeter"/>
    <w:link w:val="Encabezado"/>
    <w:uiPriority w:val="99"/>
    <w:rsid w:val="0064010E"/>
    <w:rPr>
      <w:rFonts w:ascii="Calibri" w:eastAsia="Calibri" w:hAnsi="Calibri" w:cs="Times New Roman"/>
    </w:rPr>
  </w:style>
  <w:style w:type="paragraph" w:styleId="Piedepgina">
    <w:name w:val="footer"/>
    <w:basedOn w:val="Normal"/>
    <w:link w:val="PiedepginaCar"/>
    <w:uiPriority w:val="99"/>
    <w:unhideWhenUsed/>
    <w:rsid w:val="0064010E"/>
    <w:pPr>
      <w:tabs>
        <w:tab w:val="center" w:pos="4419"/>
        <w:tab w:val="right" w:pos="8838"/>
      </w:tabs>
    </w:pPr>
  </w:style>
  <w:style w:type="character" w:customStyle="1" w:styleId="PiedepginaCar">
    <w:name w:val="Pie de página Car"/>
    <w:basedOn w:val="Fuentedeprrafopredeter"/>
    <w:link w:val="Piedepgina"/>
    <w:uiPriority w:val="99"/>
    <w:rsid w:val="0064010E"/>
    <w:rPr>
      <w:rFonts w:ascii="Calibri" w:eastAsia="Calibri" w:hAnsi="Calibri" w:cs="Times New Roman"/>
    </w:rPr>
  </w:style>
  <w:style w:type="character" w:styleId="Nmerodepgina">
    <w:name w:val="page number"/>
    <w:basedOn w:val="Fuentedeprrafopredeter"/>
    <w:rsid w:val="0064010E"/>
  </w:style>
  <w:style w:type="paragraph" w:styleId="Textoindependiente">
    <w:name w:val="Body Text"/>
    <w:basedOn w:val="Normal"/>
    <w:link w:val="TextoindependienteCar"/>
    <w:rsid w:val="0064010E"/>
    <w:pPr>
      <w:spacing w:after="0" w:line="240" w:lineRule="auto"/>
      <w:jc w:val="both"/>
    </w:pPr>
    <w:rPr>
      <w:rFonts w:ascii="Times New Roman" w:eastAsia="MS Mincho" w:hAnsi="Times New Roman"/>
      <w:sz w:val="20"/>
      <w:szCs w:val="20"/>
      <w:lang w:val="es-ES" w:eastAsia="es-ES"/>
    </w:rPr>
  </w:style>
  <w:style w:type="character" w:customStyle="1" w:styleId="TextoindependienteCar">
    <w:name w:val="Texto independiente Car"/>
    <w:basedOn w:val="Fuentedeprrafopredeter"/>
    <w:link w:val="Textoindependiente"/>
    <w:rsid w:val="0064010E"/>
    <w:rPr>
      <w:rFonts w:ascii="Times New Roman" w:eastAsia="MS Mincho" w:hAnsi="Times New Roman" w:cs="Times New Roman"/>
      <w:sz w:val="20"/>
      <w:szCs w:val="20"/>
      <w:lang w:val="es-ES" w:eastAsia="es-ES"/>
    </w:rPr>
  </w:style>
  <w:style w:type="paragraph" w:styleId="Sangra3detindependiente">
    <w:name w:val="Body Text Indent 3"/>
    <w:basedOn w:val="Normal"/>
    <w:link w:val="Sangra3detindependienteCar"/>
    <w:rsid w:val="0064010E"/>
    <w:pPr>
      <w:spacing w:after="120"/>
      <w:ind w:left="360"/>
    </w:pPr>
    <w:rPr>
      <w:sz w:val="16"/>
      <w:szCs w:val="16"/>
    </w:rPr>
  </w:style>
  <w:style w:type="character" w:customStyle="1" w:styleId="Sangra3detindependienteCar">
    <w:name w:val="Sangría 3 de t. independiente Car"/>
    <w:basedOn w:val="Fuentedeprrafopredeter"/>
    <w:link w:val="Sangra3detindependiente"/>
    <w:rsid w:val="0064010E"/>
    <w:rPr>
      <w:rFonts w:ascii="Calibri" w:eastAsia="Calibri" w:hAnsi="Calibri" w:cs="Times New Roman"/>
      <w:sz w:val="16"/>
      <w:szCs w:val="16"/>
    </w:rPr>
  </w:style>
  <w:style w:type="paragraph" w:customStyle="1" w:styleId="Textonormal">
    <w:name w:val="Texto normal"/>
    <w:basedOn w:val="Normal"/>
    <w:uiPriority w:val="99"/>
    <w:rsid w:val="0064010E"/>
    <w:pPr>
      <w:spacing w:after="220" w:line="288" w:lineRule="atLeast"/>
      <w:jc w:val="both"/>
    </w:pPr>
    <w:rPr>
      <w:rFonts w:ascii="Times New Roman" w:eastAsia="Times New Roman" w:hAnsi="Times New Roman"/>
      <w:sz w:val="20"/>
      <w:szCs w:val="20"/>
      <w:lang w:val="en-US"/>
    </w:rPr>
  </w:style>
  <w:style w:type="character" w:styleId="Refdenotaalpie">
    <w:name w:val="footnote reference"/>
    <w:aliases w:val="Ref,de nota al pie,16 Point,Superscript 6 Point,Superscript 6 Point + 11 pt"/>
    <w:basedOn w:val="Fuentedeprrafopredeter"/>
    <w:uiPriority w:val="99"/>
    <w:rsid w:val="0064010E"/>
    <w:rPr>
      <w:vertAlign w:val="superscript"/>
    </w:rPr>
  </w:style>
  <w:style w:type="paragraph" w:styleId="Textonotapie">
    <w:name w:val="footnote text"/>
    <w:aliases w:val=" Car5,single space Car Car,single space Car,Car,Car Car Car Car,Car Car Car,single space Car Car Car Car Car Car Car Car,single space C,single space Car Car Car Car Car Car Car Car Car,single space C Car Car,Car Car Car Car Car Car, Car,C"/>
    <w:basedOn w:val="Normal"/>
    <w:link w:val="TextonotapieCar"/>
    <w:uiPriority w:val="99"/>
    <w:rsid w:val="0064010E"/>
    <w:pPr>
      <w:spacing w:after="0" w:line="240" w:lineRule="auto"/>
    </w:pPr>
    <w:rPr>
      <w:rFonts w:ascii="Times New Roman" w:eastAsia="SimSun" w:hAnsi="Times New Roman"/>
      <w:snapToGrid w:val="0"/>
      <w:sz w:val="20"/>
      <w:szCs w:val="20"/>
      <w:lang w:val="en-US"/>
    </w:rPr>
  </w:style>
  <w:style w:type="character" w:customStyle="1" w:styleId="TextonotapieCar">
    <w:name w:val="Texto nota pie Car"/>
    <w:aliases w:val=" Car5 Car,single space Car Car Car,single space Car Car1,Car Car,Car Car Car Car Car,Car Car Car Car1,single space Car Car Car Car Car Car Car Car Car1,single space C Car,single space Car Car Car Car Car Car Car Car Car Car, Car Car"/>
    <w:basedOn w:val="Fuentedeprrafopredeter"/>
    <w:link w:val="Textonotapie"/>
    <w:uiPriority w:val="99"/>
    <w:rsid w:val="0064010E"/>
    <w:rPr>
      <w:rFonts w:ascii="Times New Roman" w:eastAsia="SimSun" w:hAnsi="Times New Roman" w:cs="Times New Roman"/>
      <w:snapToGrid w:val="0"/>
      <w:sz w:val="20"/>
      <w:szCs w:val="20"/>
      <w:lang w:val="en-US"/>
    </w:rPr>
  </w:style>
  <w:style w:type="paragraph" w:styleId="Textodeglobo">
    <w:name w:val="Balloon Text"/>
    <w:basedOn w:val="Normal"/>
    <w:link w:val="TextodegloboCar"/>
    <w:uiPriority w:val="99"/>
    <w:semiHidden/>
    <w:unhideWhenUsed/>
    <w:rsid w:val="0064010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4010E"/>
    <w:rPr>
      <w:rFonts w:ascii="Tahoma" w:eastAsia="Calibri" w:hAnsi="Tahoma" w:cs="Tahoma"/>
      <w:sz w:val="16"/>
      <w:szCs w:val="16"/>
    </w:rPr>
  </w:style>
  <w:style w:type="paragraph" w:styleId="NormalWeb">
    <w:name w:val="Normal (Web)"/>
    <w:basedOn w:val="Normal"/>
    <w:unhideWhenUsed/>
    <w:rsid w:val="0064010E"/>
    <w:pPr>
      <w:spacing w:before="100" w:beforeAutospacing="1" w:after="100" w:afterAutospacing="1" w:line="240" w:lineRule="auto"/>
    </w:pPr>
    <w:rPr>
      <w:rFonts w:ascii="Times New Roman" w:eastAsia="Times New Roman" w:hAnsi="Times New Roman"/>
      <w:sz w:val="24"/>
      <w:szCs w:val="24"/>
      <w:lang w:eastAsia="es-CR"/>
    </w:rPr>
  </w:style>
  <w:style w:type="character" w:styleId="nfasis">
    <w:name w:val="Emphasis"/>
    <w:uiPriority w:val="20"/>
    <w:qFormat/>
    <w:rsid w:val="0064010E"/>
    <w:rPr>
      <w:b/>
      <w:bCs/>
      <w:i/>
      <w:iCs/>
      <w:color w:val="auto"/>
    </w:rPr>
  </w:style>
  <w:style w:type="paragraph" w:styleId="Sinespaciado">
    <w:name w:val="No Spacing"/>
    <w:basedOn w:val="Normal"/>
    <w:link w:val="SinespaciadoCar"/>
    <w:uiPriority w:val="1"/>
    <w:qFormat/>
    <w:rsid w:val="0064010E"/>
    <w:pPr>
      <w:spacing w:after="0" w:line="240" w:lineRule="auto"/>
    </w:pPr>
    <w:rPr>
      <w:rFonts w:asciiTheme="minorHAnsi" w:eastAsiaTheme="minorEastAsia" w:hAnsiTheme="minorHAnsi" w:cstheme="minorBidi"/>
      <w:lang w:val="en-US" w:bidi="en-US"/>
    </w:rPr>
  </w:style>
  <w:style w:type="character" w:customStyle="1" w:styleId="SinespaciadoCar">
    <w:name w:val="Sin espaciado Car"/>
    <w:basedOn w:val="Fuentedeprrafopredeter"/>
    <w:link w:val="Sinespaciado"/>
    <w:uiPriority w:val="1"/>
    <w:rsid w:val="0064010E"/>
    <w:rPr>
      <w:rFonts w:eastAsiaTheme="minorEastAsia"/>
      <w:lang w:val="en-US" w:bidi="en-US"/>
    </w:rPr>
  </w:style>
  <w:style w:type="paragraph" w:styleId="TtuloTDC">
    <w:name w:val="TOC Heading"/>
    <w:basedOn w:val="Ttulo1"/>
    <w:next w:val="Normal"/>
    <w:uiPriority w:val="39"/>
    <w:unhideWhenUsed/>
    <w:qFormat/>
    <w:rsid w:val="0064010E"/>
    <w:pPr>
      <w:outlineLvl w:val="9"/>
    </w:pPr>
  </w:style>
  <w:style w:type="paragraph" w:styleId="Textocomentario">
    <w:name w:val="annotation text"/>
    <w:basedOn w:val="Normal"/>
    <w:link w:val="TextocomentarioCar"/>
    <w:uiPriority w:val="99"/>
    <w:rsid w:val="0064010E"/>
    <w:pPr>
      <w:spacing w:after="0" w:line="240" w:lineRule="auto"/>
    </w:pPr>
    <w:rPr>
      <w:rFonts w:ascii="Times New Roman" w:hAnsi="Times New Roman"/>
      <w:sz w:val="20"/>
      <w:szCs w:val="20"/>
      <w:lang w:val="es-ES_tradnl" w:eastAsia="es-ES"/>
    </w:rPr>
  </w:style>
  <w:style w:type="character" w:customStyle="1" w:styleId="TextocomentarioCar">
    <w:name w:val="Texto comentario Car"/>
    <w:basedOn w:val="Fuentedeprrafopredeter"/>
    <w:link w:val="Textocomentario"/>
    <w:uiPriority w:val="99"/>
    <w:rsid w:val="0064010E"/>
    <w:rPr>
      <w:rFonts w:ascii="Times New Roman" w:eastAsia="Calibri" w:hAnsi="Times New Roman" w:cs="Times New Roman"/>
      <w:sz w:val="20"/>
      <w:szCs w:val="20"/>
      <w:lang w:val="es-ES_tradnl" w:eastAsia="es-ES"/>
    </w:rPr>
  </w:style>
  <w:style w:type="paragraph" w:styleId="Cita">
    <w:name w:val="Quote"/>
    <w:basedOn w:val="Normal"/>
    <w:next w:val="Normal"/>
    <w:link w:val="CitaCar"/>
    <w:uiPriority w:val="29"/>
    <w:qFormat/>
    <w:rsid w:val="0064010E"/>
    <w:pPr>
      <w:spacing w:after="240" w:line="480" w:lineRule="auto"/>
      <w:ind w:firstLine="360"/>
    </w:pPr>
    <w:rPr>
      <w:rFonts w:asciiTheme="minorHAnsi" w:eastAsiaTheme="minorEastAsia" w:hAnsiTheme="minorHAnsi" w:cstheme="minorBidi"/>
      <w:color w:val="5A5A5A" w:themeColor="text1" w:themeTint="A5"/>
      <w:lang w:val="en-US" w:bidi="en-US"/>
    </w:rPr>
  </w:style>
  <w:style w:type="character" w:customStyle="1" w:styleId="CitaCar">
    <w:name w:val="Cita Car"/>
    <w:basedOn w:val="Fuentedeprrafopredeter"/>
    <w:link w:val="Cita"/>
    <w:uiPriority w:val="29"/>
    <w:rsid w:val="0064010E"/>
    <w:rPr>
      <w:rFonts w:eastAsiaTheme="minorEastAsia"/>
      <w:color w:val="5A5A5A" w:themeColor="text1" w:themeTint="A5"/>
      <w:lang w:val="en-US" w:bidi="en-US"/>
    </w:rPr>
  </w:style>
  <w:style w:type="character" w:styleId="Nmerodelnea">
    <w:name w:val="line number"/>
    <w:basedOn w:val="Fuentedeprrafopredeter"/>
    <w:uiPriority w:val="99"/>
    <w:semiHidden/>
    <w:unhideWhenUsed/>
    <w:rsid w:val="0064010E"/>
  </w:style>
  <w:style w:type="character" w:styleId="Hipervnculo">
    <w:name w:val="Hyperlink"/>
    <w:basedOn w:val="Fuentedeprrafopredeter"/>
    <w:uiPriority w:val="99"/>
    <w:unhideWhenUsed/>
    <w:rsid w:val="0064010E"/>
    <w:rPr>
      <w:color w:val="0000FF"/>
      <w:u w:val="single"/>
    </w:rPr>
  </w:style>
  <w:style w:type="character" w:styleId="Hipervnculovisitado">
    <w:name w:val="FollowedHyperlink"/>
    <w:basedOn w:val="Fuentedeprrafopredeter"/>
    <w:uiPriority w:val="99"/>
    <w:semiHidden/>
    <w:unhideWhenUsed/>
    <w:rsid w:val="0064010E"/>
    <w:rPr>
      <w:color w:val="800080"/>
      <w:u w:val="single"/>
    </w:rPr>
  </w:style>
  <w:style w:type="paragraph" w:customStyle="1" w:styleId="font5">
    <w:name w:val="font5"/>
    <w:basedOn w:val="Normal"/>
    <w:rsid w:val="0064010E"/>
    <w:pPr>
      <w:spacing w:before="100" w:beforeAutospacing="1" w:after="100" w:afterAutospacing="1" w:line="240" w:lineRule="auto"/>
    </w:pPr>
    <w:rPr>
      <w:rFonts w:ascii="Tahoma" w:eastAsia="Times New Roman" w:hAnsi="Tahoma" w:cs="Tahoma"/>
      <w:color w:val="000000"/>
      <w:sz w:val="18"/>
      <w:szCs w:val="18"/>
      <w:lang w:eastAsia="es-CR"/>
    </w:rPr>
  </w:style>
  <w:style w:type="paragraph" w:customStyle="1" w:styleId="font6">
    <w:name w:val="font6"/>
    <w:basedOn w:val="Normal"/>
    <w:rsid w:val="0064010E"/>
    <w:pPr>
      <w:spacing w:before="100" w:beforeAutospacing="1" w:after="100" w:afterAutospacing="1" w:line="240" w:lineRule="auto"/>
    </w:pPr>
    <w:rPr>
      <w:rFonts w:ascii="Tahoma" w:eastAsia="Times New Roman" w:hAnsi="Tahoma" w:cs="Tahoma"/>
      <w:b/>
      <w:bCs/>
      <w:color w:val="000000"/>
      <w:sz w:val="18"/>
      <w:szCs w:val="18"/>
      <w:lang w:eastAsia="es-CR"/>
    </w:rPr>
  </w:style>
  <w:style w:type="paragraph" w:customStyle="1" w:styleId="font7">
    <w:name w:val="font7"/>
    <w:basedOn w:val="Normal"/>
    <w:rsid w:val="0064010E"/>
    <w:pPr>
      <w:spacing w:before="100" w:beforeAutospacing="1" w:after="100" w:afterAutospacing="1" w:line="240" w:lineRule="auto"/>
    </w:pPr>
    <w:rPr>
      <w:rFonts w:ascii="Tahoma" w:eastAsia="Times New Roman" w:hAnsi="Tahoma" w:cs="Tahoma"/>
      <w:color w:val="000000"/>
      <w:sz w:val="18"/>
      <w:szCs w:val="18"/>
      <w:lang w:eastAsia="es-CR"/>
    </w:rPr>
  </w:style>
  <w:style w:type="paragraph" w:customStyle="1" w:styleId="font8">
    <w:name w:val="font8"/>
    <w:basedOn w:val="Normal"/>
    <w:rsid w:val="0064010E"/>
    <w:pPr>
      <w:spacing w:before="100" w:beforeAutospacing="1" w:after="100" w:afterAutospacing="1" w:line="240" w:lineRule="auto"/>
    </w:pPr>
    <w:rPr>
      <w:rFonts w:ascii="Tahoma" w:eastAsia="Times New Roman" w:hAnsi="Tahoma" w:cs="Tahoma"/>
      <w:b/>
      <w:bCs/>
      <w:color w:val="000000"/>
      <w:sz w:val="18"/>
      <w:szCs w:val="18"/>
      <w:lang w:eastAsia="es-CR"/>
    </w:rPr>
  </w:style>
  <w:style w:type="paragraph" w:customStyle="1" w:styleId="xl82">
    <w:name w:val="xl82"/>
    <w:basedOn w:val="Normal"/>
    <w:rsid w:val="0064010E"/>
    <w:pPr>
      <w:shd w:val="clear" w:color="000000" w:fill="FFFFFF"/>
      <w:spacing w:before="100" w:beforeAutospacing="1" w:after="100" w:afterAutospacing="1" w:line="240" w:lineRule="auto"/>
    </w:pPr>
    <w:rPr>
      <w:rFonts w:ascii="Times New Roman" w:eastAsia="Times New Roman" w:hAnsi="Times New Roman"/>
      <w:sz w:val="24"/>
      <w:szCs w:val="24"/>
      <w:lang w:eastAsia="es-CR"/>
    </w:rPr>
  </w:style>
  <w:style w:type="paragraph" w:customStyle="1" w:styleId="xl83">
    <w:name w:val="xl83"/>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84">
    <w:name w:val="xl84"/>
    <w:basedOn w:val="Normal"/>
    <w:rsid w:val="0064010E"/>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es-CR"/>
    </w:rPr>
  </w:style>
  <w:style w:type="paragraph" w:customStyle="1" w:styleId="xl85">
    <w:name w:val="xl85"/>
    <w:basedOn w:val="Normal"/>
    <w:rsid w:val="0064010E"/>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86">
    <w:name w:val="xl86"/>
    <w:basedOn w:val="Normal"/>
    <w:rsid w:val="0064010E"/>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es-CR"/>
    </w:rPr>
  </w:style>
  <w:style w:type="paragraph" w:customStyle="1" w:styleId="xl87">
    <w:name w:val="xl87"/>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es-CR"/>
    </w:rPr>
  </w:style>
  <w:style w:type="paragraph" w:customStyle="1" w:styleId="xl88">
    <w:name w:val="xl88"/>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es-CR"/>
    </w:rPr>
  </w:style>
  <w:style w:type="paragraph" w:customStyle="1" w:styleId="xl89">
    <w:name w:val="xl89"/>
    <w:basedOn w:val="Normal"/>
    <w:rsid w:val="0064010E"/>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es-CR"/>
    </w:rPr>
  </w:style>
  <w:style w:type="paragraph" w:customStyle="1" w:styleId="xl90">
    <w:name w:val="xl90"/>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es-CR"/>
    </w:rPr>
  </w:style>
  <w:style w:type="paragraph" w:customStyle="1" w:styleId="xl91">
    <w:name w:val="xl91"/>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es-CR"/>
    </w:rPr>
  </w:style>
  <w:style w:type="paragraph" w:customStyle="1" w:styleId="xl92">
    <w:name w:val="xl92"/>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es-CR"/>
    </w:rPr>
  </w:style>
  <w:style w:type="paragraph" w:customStyle="1" w:styleId="xl93">
    <w:name w:val="xl93"/>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94">
    <w:name w:val="xl94"/>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es-CR"/>
    </w:rPr>
  </w:style>
  <w:style w:type="paragraph" w:customStyle="1" w:styleId="xl95">
    <w:name w:val="xl95"/>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es-CR"/>
    </w:rPr>
  </w:style>
  <w:style w:type="paragraph" w:customStyle="1" w:styleId="xl96">
    <w:name w:val="xl96"/>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FF0000"/>
      <w:sz w:val="16"/>
      <w:szCs w:val="16"/>
      <w:lang w:eastAsia="es-CR"/>
    </w:rPr>
  </w:style>
  <w:style w:type="paragraph" w:customStyle="1" w:styleId="xl97">
    <w:name w:val="xl97"/>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98">
    <w:name w:val="xl98"/>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99">
    <w:name w:val="xl99"/>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es-CR"/>
    </w:rPr>
  </w:style>
  <w:style w:type="paragraph" w:customStyle="1" w:styleId="xl100">
    <w:name w:val="xl100"/>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es-CR"/>
    </w:rPr>
  </w:style>
  <w:style w:type="paragraph" w:customStyle="1" w:styleId="xl101">
    <w:name w:val="xl101"/>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102">
    <w:name w:val="xl102"/>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103">
    <w:name w:val="xl103"/>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es-CR"/>
    </w:rPr>
  </w:style>
  <w:style w:type="paragraph" w:customStyle="1" w:styleId="xl104">
    <w:name w:val="xl104"/>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es-CR"/>
    </w:rPr>
  </w:style>
  <w:style w:type="paragraph" w:customStyle="1" w:styleId="xl105">
    <w:name w:val="xl105"/>
    <w:basedOn w:val="Normal"/>
    <w:rsid w:val="0064010E"/>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es-CR"/>
    </w:rPr>
  </w:style>
  <w:style w:type="paragraph" w:customStyle="1" w:styleId="xl106">
    <w:name w:val="xl106"/>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es-CR"/>
    </w:rPr>
  </w:style>
  <w:style w:type="paragraph" w:customStyle="1" w:styleId="xl107">
    <w:name w:val="xl107"/>
    <w:basedOn w:val="Normal"/>
    <w:rsid w:val="0064010E"/>
    <w:pPr>
      <w:pBdr>
        <w:top w:val="single" w:sz="8" w:space="0" w:color="auto"/>
        <w:bottom w:val="single" w:sz="8" w:space="0" w:color="auto"/>
        <w:right w:val="single" w:sz="8" w:space="0" w:color="auto"/>
      </w:pBdr>
      <w:shd w:val="clear" w:color="000000" w:fill="339966"/>
      <w:spacing w:before="100" w:beforeAutospacing="1" w:after="100" w:afterAutospacing="1" w:line="240" w:lineRule="auto"/>
    </w:pPr>
    <w:rPr>
      <w:rFonts w:ascii="Arial" w:eastAsia="Times New Roman" w:hAnsi="Arial" w:cs="Arial"/>
      <w:b/>
      <w:bCs/>
      <w:sz w:val="16"/>
      <w:szCs w:val="16"/>
      <w:lang w:eastAsia="es-CR"/>
    </w:rPr>
  </w:style>
  <w:style w:type="paragraph" w:customStyle="1" w:styleId="xl108">
    <w:name w:val="xl108"/>
    <w:basedOn w:val="Normal"/>
    <w:rsid w:val="0064010E"/>
    <w:pPr>
      <w:pBdr>
        <w:top w:val="single" w:sz="8" w:space="0" w:color="auto"/>
        <w:left w:val="single" w:sz="8" w:space="0" w:color="auto"/>
        <w:bottom w:val="single" w:sz="8" w:space="0" w:color="auto"/>
        <w:right w:val="single" w:sz="8" w:space="0" w:color="auto"/>
      </w:pBdr>
      <w:shd w:val="clear" w:color="000000" w:fill="339966"/>
      <w:spacing w:before="100" w:beforeAutospacing="1" w:after="100" w:afterAutospacing="1" w:line="240" w:lineRule="auto"/>
      <w:jc w:val="center"/>
      <w:textAlignment w:val="center"/>
    </w:pPr>
    <w:rPr>
      <w:rFonts w:ascii="Arial" w:eastAsia="Times New Roman" w:hAnsi="Arial" w:cs="Arial"/>
      <w:b/>
      <w:bCs/>
      <w:sz w:val="12"/>
      <w:szCs w:val="12"/>
      <w:lang w:eastAsia="es-CR"/>
    </w:rPr>
  </w:style>
  <w:style w:type="paragraph" w:customStyle="1" w:styleId="xl109">
    <w:name w:val="xl109"/>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es-CR"/>
    </w:rPr>
  </w:style>
  <w:style w:type="paragraph" w:customStyle="1" w:styleId="xl110">
    <w:name w:val="xl110"/>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111">
    <w:name w:val="xl111"/>
    <w:basedOn w:val="Normal"/>
    <w:rsid w:val="0064010E"/>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112">
    <w:name w:val="xl112"/>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es-CR"/>
    </w:rPr>
  </w:style>
  <w:style w:type="paragraph" w:customStyle="1" w:styleId="xl113">
    <w:name w:val="xl113"/>
    <w:basedOn w:val="Normal"/>
    <w:rsid w:val="006401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114">
    <w:name w:val="xl114"/>
    <w:basedOn w:val="Normal"/>
    <w:rsid w:val="006401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115">
    <w:name w:val="xl115"/>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116">
    <w:name w:val="xl116"/>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es-CR"/>
    </w:rPr>
  </w:style>
  <w:style w:type="paragraph" w:customStyle="1" w:styleId="xl117">
    <w:name w:val="xl117"/>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es-CR"/>
    </w:rPr>
  </w:style>
  <w:style w:type="paragraph" w:customStyle="1" w:styleId="xl118">
    <w:name w:val="xl118"/>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es-CR"/>
    </w:rPr>
  </w:style>
  <w:style w:type="paragraph" w:customStyle="1" w:styleId="xl119">
    <w:name w:val="xl119"/>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120">
    <w:name w:val="xl120"/>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121">
    <w:name w:val="xl121"/>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es-CR"/>
    </w:rPr>
  </w:style>
  <w:style w:type="paragraph" w:customStyle="1" w:styleId="xl122">
    <w:name w:val="xl122"/>
    <w:basedOn w:val="Normal"/>
    <w:rsid w:val="006401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123">
    <w:name w:val="xl123"/>
    <w:basedOn w:val="Normal"/>
    <w:rsid w:val="006401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124">
    <w:name w:val="xl124"/>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125">
    <w:name w:val="xl125"/>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es-CR"/>
    </w:rPr>
  </w:style>
  <w:style w:type="paragraph" w:customStyle="1" w:styleId="xl126">
    <w:name w:val="xl126"/>
    <w:basedOn w:val="Normal"/>
    <w:rsid w:val="006401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pPr>
    <w:rPr>
      <w:rFonts w:ascii="Arial" w:eastAsia="Times New Roman" w:hAnsi="Arial" w:cs="Arial"/>
      <w:color w:val="000000"/>
      <w:sz w:val="16"/>
      <w:szCs w:val="16"/>
      <w:lang w:eastAsia="es-CR"/>
    </w:rPr>
  </w:style>
  <w:style w:type="paragraph" w:customStyle="1" w:styleId="xl127">
    <w:name w:val="xl127"/>
    <w:basedOn w:val="Normal"/>
    <w:rsid w:val="006401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pPr>
    <w:rPr>
      <w:rFonts w:ascii="Arial" w:eastAsia="Times New Roman" w:hAnsi="Arial" w:cs="Arial"/>
      <w:sz w:val="16"/>
      <w:szCs w:val="16"/>
      <w:lang w:eastAsia="es-CR"/>
    </w:rPr>
  </w:style>
  <w:style w:type="paragraph" w:customStyle="1" w:styleId="xl128">
    <w:name w:val="xl128"/>
    <w:basedOn w:val="Normal"/>
    <w:rsid w:val="006401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129">
    <w:name w:val="xl129"/>
    <w:basedOn w:val="Normal"/>
    <w:rsid w:val="006401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pPr>
    <w:rPr>
      <w:rFonts w:ascii="Arial" w:eastAsia="Times New Roman" w:hAnsi="Arial" w:cs="Arial"/>
      <w:b/>
      <w:bCs/>
      <w:sz w:val="16"/>
      <w:szCs w:val="16"/>
      <w:lang w:eastAsia="es-CR"/>
    </w:rPr>
  </w:style>
  <w:style w:type="paragraph" w:customStyle="1" w:styleId="xl130">
    <w:name w:val="xl130"/>
    <w:basedOn w:val="Normal"/>
    <w:rsid w:val="006401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131">
    <w:name w:val="xl131"/>
    <w:basedOn w:val="Normal"/>
    <w:rsid w:val="0064010E"/>
    <w:pPr>
      <w:pBdr>
        <w:top w:val="single" w:sz="4" w:space="0" w:color="auto"/>
        <w:bottom w:val="single" w:sz="4" w:space="0" w:color="auto"/>
        <w:right w:val="single" w:sz="4" w:space="0" w:color="auto"/>
      </w:pBdr>
      <w:shd w:val="clear" w:color="000000" w:fill="D7E4BC"/>
      <w:spacing w:before="100" w:beforeAutospacing="1" w:after="100" w:afterAutospacing="1" w:line="240" w:lineRule="auto"/>
    </w:pPr>
    <w:rPr>
      <w:rFonts w:ascii="Arial" w:eastAsia="Times New Roman" w:hAnsi="Arial" w:cs="Arial"/>
      <w:b/>
      <w:bCs/>
      <w:sz w:val="16"/>
      <w:szCs w:val="16"/>
      <w:lang w:eastAsia="es-CR"/>
    </w:rPr>
  </w:style>
  <w:style w:type="paragraph" w:customStyle="1" w:styleId="xl132">
    <w:name w:val="xl132"/>
    <w:basedOn w:val="Normal"/>
    <w:rsid w:val="0064010E"/>
    <w:pPr>
      <w:pBdr>
        <w:top w:val="single" w:sz="4" w:space="0" w:color="auto"/>
        <w:bottom w:val="single" w:sz="4" w:space="0" w:color="auto"/>
        <w:right w:val="single" w:sz="4" w:space="0" w:color="auto"/>
      </w:pBdr>
      <w:shd w:val="clear" w:color="000000" w:fill="D7E4BC"/>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133">
    <w:name w:val="xl133"/>
    <w:basedOn w:val="Normal"/>
    <w:rsid w:val="0064010E"/>
    <w:pPr>
      <w:pBdr>
        <w:left w:val="single" w:sz="4" w:space="0" w:color="auto"/>
        <w:bottom w:val="single" w:sz="4" w:space="0" w:color="auto"/>
        <w:right w:val="single" w:sz="4" w:space="0" w:color="auto"/>
      </w:pBdr>
      <w:shd w:val="clear" w:color="000000" w:fill="D7E4BC"/>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134">
    <w:name w:val="xl134"/>
    <w:basedOn w:val="Normal"/>
    <w:rsid w:val="0064010E"/>
    <w:pPr>
      <w:pBdr>
        <w:bottom w:val="single" w:sz="4" w:space="0" w:color="auto"/>
        <w:right w:val="single" w:sz="4" w:space="0" w:color="auto"/>
      </w:pBdr>
      <w:shd w:val="clear" w:color="000000" w:fill="D7E4BC"/>
      <w:spacing w:before="100" w:beforeAutospacing="1" w:after="100" w:afterAutospacing="1" w:line="240" w:lineRule="auto"/>
    </w:pPr>
    <w:rPr>
      <w:rFonts w:ascii="Arial" w:eastAsia="Times New Roman" w:hAnsi="Arial" w:cs="Arial"/>
      <w:b/>
      <w:bCs/>
      <w:sz w:val="16"/>
      <w:szCs w:val="16"/>
      <w:lang w:eastAsia="es-CR"/>
    </w:rPr>
  </w:style>
  <w:style w:type="paragraph" w:customStyle="1" w:styleId="xl135">
    <w:name w:val="xl135"/>
    <w:basedOn w:val="Normal"/>
    <w:rsid w:val="0064010E"/>
    <w:pPr>
      <w:pBdr>
        <w:bottom w:val="single" w:sz="4" w:space="0" w:color="auto"/>
        <w:right w:val="single" w:sz="4" w:space="0" w:color="auto"/>
      </w:pBdr>
      <w:shd w:val="clear" w:color="000000" w:fill="D7E4BC"/>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136">
    <w:name w:val="xl136"/>
    <w:basedOn w:val="Normal"/>
    <w:rsid w:val="0064010E"/>
    <w:pPr>
      <w:shd w:val="clear" w:color="000000" w:fill="FFFFFF"/>
      <w:spacing w:before="100" w:beforeAutospacing="1" w:after="100" w:afterAutospacing="1" w:line="240" w:lineRule="auto"/>
    </w:pPr>
    <w:rPr>
      <w:rFonts w:ascii="Times New Roman" w:eastAsia="Times New Roman" w:hAnsi="Times New Roman"/>
      <w:b/>
      <w:bCs/>
      <w:sz w:val="24"/>
      <w:szCs w:val="24"/>
      <w:lang w:eastAsia="es-CR"/>
    </w:rPr>
  </w:style>
  <w:style w:type="paragraph" w:customStyle="1" w:styleId="xl137">
    <w:name w:val="xl137"/>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i/>
      <w:iCs/>
      <w:color w:val="000000"/>
      <w:sz w:val="16"/>
      <w:szCs w:val="16"/>
      <w:lang w:eastAsia="es-CR"/>
    </w:rPr>
  </w:style>
  <w:style w:type="paragraph" w:customStyle="1" w:styleId="xl138">
    <w:name w:val="xl138"/>
    <w:basedOn w:val="Normal"/>
    <w:rsid w:val="006401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pPr>
    <w:rPr>
      <w:rFonts w:ascii="Arial" w:eastAsia="Times New Roman" w:hAnsi="Arial" w:cs="Arial"/>
      <w:b/>
      <w:bCs/>
      <w:sz w:val="16"/>
      <w:szCs w:val="16"/>
      <w:lang w:eastAsia="es-CR"/>
    </w:rPr>
  </w:style>
  <w:style w:type="paragraph" w:customStyle="1" w:styleId="xl139">
    <w:name w:val="xl139"/>
    <w:basedOn w:val="Normal"/>
    <w:rsid w:val="0064010E"/>
    <w:pPr>
      <w:pBdr>
        <w:left w:val="single" w:sz="4" w:space="0" w:color="auto"/>
        <w:bottom w:val="single" w:sz="4" w:space="0" w:color="auto"/>
        <w:right w:val="single" w:sz="4" w:space="0" w:color="auto"/>
      </w:pBdr>
      <w:shd w:val="clear" w:color="000000" w:fill="D7E4BC"/>
      <w:spacing w:before="100" w:beforeAutospacing="1" w:after="100" w:afterAutospacing="1" w:line="240" w:lineRule="auto"/>
    </w:pPr>
    <w:rPr>
      <w:rFonts w:ascii="Arial" w:eastAsia="Times New Roman" w:hAnsi="Arial" w:cs="Arial"/>
      <w:b/>
      <w:bCs/>
      <w:sz w:val="16"/>
      <w:szCs w:val="16"/>
      <w:lang w:eastAsia="es-CR"/>
    </w:rPr>
  </w:style>
  <w:style w:type="paragraph" w:customStyle="1" w:styleId="xl140">
    <w:name w:val="xl140"/>
    <w:basedOn w:val="Normal"/>
    <w:rsid w:val="0064010E"/>
    <w:pPr>
      <w:pBdr>
        <w:top w:val="single" w:sz="4" w:space="0" w:color="auto"/>
        <w:left w:val="single" w:sz="4" w:space="0" w:color="auto"/>
        <w:bottom w:val="single" w:sz="4" w:space="0" w:color="auto"/>
      </w:pBdr>
      <w:shd w:val="clear" w:color="000000" w:fill="339966"/>
      <w:spacing w:before="100" w:beforeAutospacing="1" w:after="100" w:afterAutospacing="1" w:line="240" w:lineRule="auto"/>
      <w:jc w:val="center"/>
    </w:pPr>
    <w:rPr>
      <w:rFonts w:ascii="Arial" w:eastAsia="Times New Roman" w:hAnsi="Arial" w:cs="Arial"/>
      <w:b/>
      <w:bCs/>
      <w:sz w:val="16"/>
      <w:szCs w:val="16"/>
      <w:lang w:eastAsia="es-CR"/>
    </w:rPr>
  </w:style>
  <w:style w:type="paragraph" w:customStyle="1" w:styleId="xl141">
    <w:name w:val="xl141"/>
    <w:basedOn w:val="Normal"/>
    <w:rsid w:val="0064010E"/>
    <w:pPr>
      <w:pBdr>
        <w:top w:val="single" w:sz="4" w:space="0" w:color="auto"/>
        <w:bottom w:val="single" w:sz="4" w:space="0" w:color="auto"/>
        <w:right w:val="single" w:sz="4" w:space="0" w:color="auto"/>
      </w:pBdr>
      <w:shd w:val="clear" w:color="000000" w:fill="339966"/>
      <w:spacing w:before="100" w:beforeAutospacing="1" w:after="100" w:afterAutospacing="1" w:line="240" w:lineRule="auto"/>
      <w:jc w:val="center"/>
    </w:pPr>
    <w:rPr>
      <w:rFonts w:ascii="Arial" w:eastAsia="Times New Roman" w:hAnsi="Arial" w:cs="Arial"/>
      <w:b/>
      <w:bCs/>
      <w:sz w:val="16"/>
      <w:szCs w:val="16"/>
      <w:lang w:eastAsia="es-CR"/>
    </w:rPr>
  </w:style>
  <w:style w:type="character" w:styleId="Refdecomentario">
    <w:name w:val="annotation reference"/>
    <w:uiPriority w:val="99"/>
    <w:rsid w:val="0064010E"/>
    <w:rPr>
      <w:sz w:val="16"/>
      <w:szCs w:val="16"/>
    </w:rPr>
  </w:style>
  <w:style w:type="paragraph" w:customStyle="1" w:styleId="Default">
    <w:name w:val="Default"/>
    <w:rsid w:val="0064010E"/>
    <w:pPr>
      <w:autoSpaceDE w:val="0"/>
      <w:autoSpaceDN w:val="0"/>
      <w:adjustRightInd w:val="0"/>
      <w:spacing w:after="0" w:line="240" w:lineRule="auto"/>
    </w:pPr>
    <w:rPr>
      <w:rFonts w:ascii="Arial" w:eastAsia="Calibri" w:hAnsi="Arial" w:cs="Arial"/>
      <w:color w:val="000000"/>
      <w:sz w:val="24"/>
      <w:szCs w:val="24"/>
    </w:rPr>
  </w:style>
  <w:style w:type="character" w:customStyle="1" w:styleId="apple-converted-space">
    <w:name w:val="apple-converted-space"/>
    <w:basedOn w:val="Fuentedeprrafopredeter"/>
    <w:rsid w:val="0064010E"/>
  </w:style>
  <w:style w:type="paragraph" w:styleId="TDC1">
    <w:name w:val="toc 1"/>
    <w:basedOn w:val="Normal"/>
    <w:next w:val="Normal"/>
    <w:autoRedefine/>
    <w:uiPriority w:val="39"/>
    <w:unhideWhenUsed/>
    <w:rsid w:val="0064010E"/>
    <w:pPr>
      <w:spacing w:before="120" w:after="0"/>
    </w:pPr>
    <w:rPr>
      <w:rFonts w:asciiTheme="minorHAnsi" w:hAnsiTheme="minorHAnsi" w:cstheme="minorHAnsi"/>
      <w:b/>
      <w:bCs/>
      <w:i/>
      <w:iCs/>
      <w:sz w:val="24"/>
      <w:szCs w:val="24"/>
    </w:rPr>
  </w:style>
  <w:style w:type="paragraph" w:styleId="TDC2">
    <w:name w:val="toc 2"/>
    <w:basedOn w:val="Normal"/>
    <w:next w:val="Normal"/>
    <w:autoRedefine/>
    <w:uiPriority w:val="39"/>
    <w:unhideWhenUsed/>
    <w:rsid w:val="0064010E"/>
    <w:pPr>
      <w:spacing w:before="120" w:after="0"/>
      <w:ind w:left="220"/>
    </w:pPr>
    <w:rPr>
      <w:rFonts w:asciiTheme="minorHAnsi" w:hAnsiTheme="minorHAnsi" w:cstheme="minorHAnsi"/>
      <w:b/>
      <w:bCs/>
    </w:rPr>
  </w:style>
  <w:style w:type="paragraph" w:styleId="TDC3">
    <w:name w:val="toc 3"/>
    <w:basedOn w:val="Normal"/>
    <w:next w:val="Normal"/>
    <w:autoRedefine/>
    <w:uiPriority w:val="39"/>
    <w:unhideWhenUsed/>
    <w:rsid w:val="0064010E"/>
    <w:pPr>
      <w:spacing w:after="0"/>
      <w:ind w:left="440"/>
    </w:pPr>
    <w:rPr>
      <w:rFonts w:asciiTheme="minorHAnsi" w:hAnsiTheme="minorHAnsi" w:cstheme="minorHAnsi"/>
      <w:sz w:val="20"/>
      <w:szCs w:val="20"/>
    </w:rPr>
  </w:style>
  <w:style w:type="paragraph" w:styleId="TDC4">
    <w:name w:val="toc 4"/>
    <w:basedOn w:val="Normal"/>
    <w:next w:val="Normal"/>
    <w:autoRedefine/>
    <w:uiPriority w:val="39"/>
    <w:unhideWhenUsed/>
    <w:rsid w:val="0064010E"/>
    <w:pPr>
      <w:spacing w:after="0"/>
      <w:ind w:left="660"/>
    </w:pPr>
    <w:rPr>
      <w:rFonts w:asciiTheme="minorHAnsi" w:hAnsiTheme="minorHAnsi" w:cstheme="minorHAnsi"/>
      <w:sz w:val="20"/>
      <w:szCs w:val="20"/>
    </w:rPr>
  </w:style>
  <w:style w:type="paragraph" w:styleId="TDC5">
    <w:name w:val="toc 5"/>
    <w:basedOn w:val="Normal"/>
    <w:next w:val="Normal"/>
    <w:autoRedefine/>
    <w:uiPriority w:val="39"/>
    <w:unhideWhenUsed/>
    <w:rsid w:val="0064010E"/>
    <w:pPr>
      <w:spacing w:after="0"/>
      <w:ind w:left="880"/>
    </w:pPr>
    <w:rPr>
      <w:rFonts w:asciiTheme="minorHAnsi" w:hAnsiTheme="minorHAnsi" w:cstheme="minorHAnsi"/>
      <w:sz w:val="20"/>
      <w:szCs w:val="20"/>
    </w:rPr>
  </w:style>
  <w:style w:type="paragraph" w:styleId="TDC6">
    <w:name w:val="toc 6"/>
    <w:basedOn w:val="Normal"/>
    <w:next w:val="Normal"/>
    <w:autoRedefine/>
    <w:uiPriority w:val="39"/>
    <w:unhideWhenUsed/>
    <w:rsid w:val="0064010E"/>
    <w:pPr>
      <w:spacing w:after="0"/>
      <w:ind w:left="1100"/>
    </w:pPr>
    <w:rPr>
      <w:rFonts w:asciiTheme="minorHAnsi" w:hAnsiTheme="minorHAnsi" w:cstheme="minorHAnsi"/>
      <w:sz w:val="20"/>
      <w:szCs w:val="20"/>
    </w:rPr>
  </w:style>
  <w:style w:type="paragraph" w:styleId="TDC7">
    <w:name w:val="toc 7"/>
    <w:basedOn w:val="Normal"/>
    <w:next w:val="Normal"/>
    <w:autoRedefine/>
    <w:uiPriority w:val="39"/>
    <w:unhideWhenUsed/>
    <w:rsid w:val="0064010E"/>
    <w:pPr>
      <w:spacing w:after="0"/>
      <w:ind w:left="1320"/>
    </w:pPr>
    <w:rPr>
      <w:rFonts w:asciiTheme="minorHAnsi" w:hAnsiTheme="minorHAnsi" w:cstheme="minorHAnsi"/>
      <w:sz w:val="20"/>
      <w:szCs w:val="20"/>
    </w:rPr>
  </w:style>
  <w:style w:type="paragraph" w:styleId="TDC8">
    <w:name w:val="toc 8"/>
    <w:basedOn w:val="Normal"/>
    <w:next w:val="Normal"/>
    <w:autoRedefine/>
    <w:uiPriority w:val="39"/>
    <w:unhideWhenUsed/>
    <w:rsid w:val="0064010E"/>
    <w:pPr>
      <w:spacing w:after="0"/>
      <w:ind w:left="1540"/>
    </w:pPr>
    <w:rPr>
      <w:rFonts w:asciiTheme="minorHAnsi" w:hAnsiTheme="minorHAnsi" w:cstheme="minorHAnsi"/>
      <w:sz w:val="20"/>
      <w:szCs w:val="20"/>
    </w:rPr>
  </w:style>
  <w:style w:type="paragraph" w:styleId="TDC9">
    <w:name w:val="toc 9"/>
    <w:basedOn w:val="Normal"/>
    <w:next w:val="Normal"/>
    <w:autoRedefine/>
    <w:uiPriority w:val="39"/>
    <w:unhideWhenUsed/>
    <w:rsid w:val="0064010E"/>
    <w:pPr>
      <w:spacing w:after="0"/>
      <w:ind w:left="1760"/>
    </w:pPr>
    <w:rPr>
      <w:rFonts w:asciiTheme="minorHAnsi" w:hAnsiTheme="minorHAnsi" w:cstheme="minorHAnsi"/>
      <w:sz w:val="20"/>
      <w:szCs w:val="20"/>
    </w:rPr>
  </w:style>
  <w:style w:type="paragraph" w:customStyle="1" w:styleId="xl66">
    <w:name w:val="xl66"/>
    <w:basedOn w:val="Normal"/>
    <w:rsid w:val="0097689E"/>
    <w:pPr>
      <w:spacing w:before="100" w:beforeAutospacing="1" w:after="100" w:afterAutospacing="1" w:line="240" w:lineRule="auto"/>
    </w:pPr>
    <w:rPr>
      <w:rFonts w:ascii="Times New Roman" w:eastAsia="Times New Roman" w:hAnsi="Times New Roman"/>
      <w:b/>
      <w:bCs/>
      <w:sz w:val="24"/>
      <w:szCs w:val="24"/>
      <w:lang w:eastAsia="es-CR"/>
    </w:rPr>
  </w:style>
  <w:style w:type="paragraph" w:customStyle="1" w:styleId="xl67">
    <w:name w:val="xl67"/>
    <w:basedOn w:val="Normal"/>
    <w:rsid w:val="0097689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b/>
      <w:bCs/>
      <w:sz w:val="16"/>
      <w:szCs w:val="16"/>
      <w:lang w:eastAsia="es-CR"/>
    </w:rPr>
  </w:style>
  <w:style w:type="paragraph" w:customStyle="1" w:styleId="xl68">
    <w:name w:val="xl68"/>
    <w:basedOn w:val="Normal"/>
    <w:rsid w:val="009768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b/>
      <w:bCs/>
      <w:sz w:val="16"/>
      <w:szCs w:val="16"/>
      <w:lang w:eastAsia="es-CR"/>
    </w:rPr>
  </w:style>
  <w:style w:type="paragraph" w:customStyle="1" w:styleId="xl69">
    <w:name w:val="xl69"/>
    <w:basedOn w:val="Normal"/>
    <w:rsid w:val="009768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Century Gothic" w:eastAsia="Times New Roman" w:hAnsi="Century Gothic"/>
      <w:b/>
      <w:bCs/>
      <w:sz w:val="16"/>
      <w:szCs w:val="16"/>
      <w:lang w:eastAsia="es-CR"/>
    </w:rPr>
  </w:style>
  <w:style w:type="paragraph" w:customStyle="1" w:styleId="xl70">
    <w:name w:val="xl70"/>
    <w:basedOn w:val="Normal"/>
    <w:rsid w:val="0097689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pPr>
    <w:rPr>
      <w:rFonts w:ascii="Century Gothic" w:eastAsia="Times New Roman" w:hAnsi="Century Gothic"/>
      <w:b/>
      <w:bCs/>
      <w:sz w:val="16"/>
      <w:szCs w:val="16"/>
      <w:lang w:eastAsia="es-CR"/>
    </w:rPr>
  </w:style>
  <w:style w:type="paragraph" w:customStyle="1" w:styleId="xl71">
    <w:name w:val="xl71"/>
    <w:basedOn w:val="Normal"/>
    <w:rsid w:val="0097689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sz w:val="16"/>
      <w:szCs w:val="16"/>
      <w:lang w:eastAsia="es-CR"/>
    </w:rPr>
  </w:style>
  <w:style w:type="paragraph" w:customStyle="1" w:styleId="xl72">
    <w:name w:val="xl72"/>
    <w:basedOn w:val="Normal"/>
    <w:rsid w:val="009768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sz w:val="16"/>
      <w:szCs w:val="16"/>
      <w:lang w:eastAsia="es-CR"/>
    </w:rPr>
  </w:style>
  <w:style w:type="paragraph" w:customStyle="1" w:styleId="xl73">
    <w:name w:val="xl73"/>
    <w:basedOn w:val="Normal"/>
    <w:rsid w:val="009768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Century Gothic" w:eastAsia="Times New Roman" w:hAnsi="Century Gothic"/>
      <w:sz w:val="16"/>
      <w:szCs w:val="16"/>
      <w:lang w:eastAsia="es-CR"/>
    </w:rPr>
  </w:style>
  <w:style w:type="paragraph" w:customStyle="1" w:styleId="xl74">
    <w:name w:val="xl74"/>
    <w:basedOn w:val="Normal"/>
    <w:rsid w:val="0097689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pPr>
    <w:rPr>
      <w:rFonts w:ascii="Century Gothic" w:eastAsia="Times New Roman" w:hAnsi="Century Gothic"/>
      <w:sz w:val="16"/>
      <w:szCs w:val="16"/>
      <w:lang w:eastAsia="es-CR"/>
    </w:rPr>
  </w:style>
  <w:style w:type="paragraph" w:customStyle="1" w:styleId="xl75">
    <w:name w:val="xl75"/>
    <w:basedOn w:val="Normal"/>
    <w:rsid w:val="009768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Century Gothic" w:eastAsia="Times New Roman" w:hAnsi="Century Gothic"/>
      <w:b/>
      <w:bCs/>
      <w:sz w:val="16"/>
      <w:szCs w:val="16"/>
      <w:lang w:eastAsia="es-CR"/>
    </w:rPr>
  </w:style>
  <w:style w:type="paragraph" w:customStyle="1" w:styleId="xl76">
    <w:name w:val="xl76"/>
    <w:basedOn w:val="Normal"/>
    <w:rsid w:val="009768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Century Gothic" w:eastAsia="Times New Roman" w:hAnsi="Century Gothic"/>
      <w:sz w:val="16"/>
      <w:szCs w:val="16"/>
      <w:lang w:eastAsia="es-CR"/>
    </w:rPr>
  </w:style>
  <w:style w:type="paragraph" w:customStyle="1" w:styleId="xl77">
    <w:name w:val="xl77"/>
    <w:basedOn w:val="Normal"/>
    <w:rsid w:val="0097689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sz w:val="16"/>
      <w:szCs w:val="16"/>
      <w:lang w:eastAsia="es-CR"/>
    </w:rPr>
  </w:style>
  <w:style w:type="paragraph" w:customStyle="1" w:styleId="xl78">
    <w:name w:val="xl78"/>
    <w:basedOn w:val="Normal"/>
    <w:rsid w:val="009768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sz w:val="16"/>
      <w:szCs w:val="16"/>
      <w:lang w:eastAsia="es-CR"/>
    </w:rPr>
  </w:style>
  <w:style w:type="paragraph" w:customStyle="1" w:styleId="xl79">
    <w:name w:val="xl79"/>
    <w:basedOn w:val="Normal"/>
    <w:rsid w:val="0097689E"/>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sz w:val="16"/>
      <w:szCs w:val="16"/>
      <w:lang w:eastAsia="es-CR"/>
    </w:rPr>
  </w:style>
  <w:style w:type="paragraph" w:customStyle="1" w:styleId="xl80">
    <w:name w:val="xl80"/>
    <w:basedOn w:val="Normal"/>
    <w:rsid w:val="0097689E"/>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sz w:val="16"/>
      <w:szCs w:val="16"/>
      <w:lang w:eastAsia="es-CR"/>
    </w:rPr>
  </w:style>
  <w:style w:type="paragraph" w:customStyle="1" w:styleId="xl81">
    <w:name w:val="xl81"/>
    <w:basedOn w:val="Normal"/>
    <w:rsid w:val="0097689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pPr>
    <w:rPr>
      <w:rFonts w:ascii="Century Gothic" w:eastAsia="Times New Roman" w:hAnsi="Century Gothic"/>
      <w:sz w:val="16"/>
      <w:szCs w:val="16"/>
      <w:lang w:eastAsia="es-CR"/>
    </w:rPr>
  </w:style>
  <w:style w:type="paragraph" w:customStyle="1" w:styleId="noparagraphstyle">
    <w:name w:val="noparagraphstyle"/>
    <w:basedOn w:val="Normal"/>
    <w:rsid w:val="005E194C"/>
    <w:pPr>
      <w:spacing w:before="100" w:beforeAutospacing="1" w:after="100" w:afterAutospacing="1" w:line="240" w:lineRule="auto"/>
    </w:pPr>
    <w:rPr>
      <w:rFonts w:ascii="Times New Roman" w:eastAsia="Times New Roman" w:hAnsi="Times New Roman"/>
      <w:sz w:val="24"/>
      <w:szCs w:val="24"/>
      <w:lang w:val="en-US"/>
    </w:rPr>
  </w:style>
  <w:style w:type="paragraph" w:styleId="Asuntodelcomentario">
    <w:name w:val="annotation subject"/>
    <w:basedOn w:val="Textocomentario"/>
    <w:next w:val="Textocomentario"/>
    <w:link w:val="AsuntodelcomentarioCar"/>
    <w:uiPriority w:val="99"/>
    <w:semiHidden/>
    <w:unhideWhenUsed/>
    <w:rsid w:val="0091220E"/>
    <w:pPr>
      <w:spacing w:after="200"/>
    </w:pPr>
    <w:rPr>
      <w:rFonts w:ascii="Calibri" w:hAnsi="Calibri"/>
      <w:b/>
      <w:bCs/>
      <w:lang w:val="es-CR" w:eastAsia="en-US"/>
    </w:rPr>
  </w:style>
  <w:style w:type="character" w:customStyle="1" w:styleId="AsuntodelcomentarioCar">
    <w:name w:val="Asunto del comentario Car"/>
    <w:basedOn w:val="TextocomentarioCar"/>
    <w:link w:val="Asuntodelcomentario"/>
    <w:uiPriority w:val="99"/>
    <w:semiHidden/>
    <w:rsid w:val="0091220E"/>
    <w:rPr>
      <w:rFonts w:ascii="Calibri" w:eastAsia="Calibri" w:hAnsi="Calibri" w:cs="Times New Roman"/>
      <w:b/>
      <w:bCs/>
      <w:sz w:val="20"/>
      <w:szCs w:val="20"/>
      <w:lang w:val="es-ES_tradnl" w:eastAsia="es-ES"/>
    </w:rPr>
  </w:style>
  <w:style w:type="paragraph" w:customStyle="1" w:styleId="xmsonormal">
    <w:name w:val="x_msonormal"/>
    <w:basedOn w:val="Normal"/>
    <w:rsid w:val="00EA10B9"/>
    <w:pPr>
      <w:spacing w:before="100" w:beforeAutospacing="1" w:after="100" w:afterAutospacing="1" w:line="240" w:lineRule="auto"/>
    </w:pPr>
    <w:rPr>
      <w:rFonts w:ascii="Times New Roman" w:eastAsia="Times New Roman" w:hAnsi="Times New Roman"/>
      <w:sz w:val="24"/>
      <w:szCs w:val="24"/>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0308">
      <w:bodyDiv w:val="1"/>
      <w:marLeft w:val="0"/>
      <w:marRight w:val="0"/>
      <w:marTop w:val="0"/>
      <w:marBottom w:val="0"/>
      <w:divBdr>
        <w:top w:val="none" w:sz="0" w:space="0" w:color="auto"/>
        <w:left w:val="none" w:sz="0" w:space="0" w:color="auto"/>
        <w:bottom w:val="none" w:sz="0" w:space="0" w:color="auto"/>
        <w:right w:val="none" w:sz="0" w:space="0" w:color="auto"/>
      </w:divBdr>
    </w:div>
    <w:div w:id="7105346">
      <w:bodyDiv w:val="1"/>
      <w:marLeft w:val="0"/>
      <w:marRight w:val="0"/>
      <w:marTop w:val="0"/>
      <w:marBottom w:val="0"/>
      <w:divBdr>
        <w:top w:val="none" w:sz="0" w:space="0" w:color="auto"/>
        <w:left w:val="none" w:sz="0" w:space="0" w:color="auto"/>
        <w:bottom w:val="none" w:sz="0" w:space="0" w:color="auto"/>
        <w:right w:val="none" w:sz="0" w:space="0" w:color="auto"/>
      </w:divBdr>
    </w:div>
    <w:div w:id="11807964">
      <w:bodyDiv w:val="1"/>
      <w:marLeft w:val="0"/>
      <w:marRight w:val="0"/>
      <w:marTop w:val="0"/>
      <w:marBottom w:val="0"/>
      <w:divBdr>
        <w:top w:val="none" w:sz="0" w:space="0" w:color="auto"/>
        <w:left w:val="none" w:sz="0" w:space="0" w:color="auto"/>
        <w:bottom w:val="none" w:sz="0" w:space="0" w:color="auto"/>
        <w:right w:val="none" w:sz="0" w:space="0" w:color="auto"/>
      </w:divBdr>
    </w:div>
    <w:div w:id="52588126">
      <w:bodyDiv w:val="1"/>
      <w:marLeft w:val="0"/>
      <w:marRight w:val="0"/>
      <w:marTop w:val="0"/>
      <w:marBottom w:val="0"/>
      <w:divBdr>
        <w:top w:val="none" w:sz="0" w:space="0" w:color="auto"/>
        <w:left w:val="none" w:sz="0" w:space="0" w:color="auto"/>
        <w:bottom w:val="none" w:sz="0" w:space="0" w:color="auto"/>
        <w:right w:val="none" w:sz="0" w:space="0" w:color="auto"/>
      </w:divBdr>
    </w:div>
    <w:div w:id="54089585">
      <w:bodyDiv w:val="1"/>
      <w:marLeft w:val="0"/>
      <w:marRight w:val="0"/>
      <w:marTop w:val="0"/>
      <w:marBottom w:val="0"/>
      <w:divBdr>
        <w:top w:val="none" w:sz="0" w:space="0" w:color="auto"/>
        <w:left w:val="none" w:sz="0" w:space="0" w:color="auto"/>
        <w:bottom w:val="none" w:sz="0" w:space="0" w:color="auto"/>
        <w:right w:val="none" w:sz="0" w:space="0" w:color="auto"/>
      </w:divBdr>
    </w:div>
    <w:div w:id="57753570">
      <w:bodyDiv w:val="1"/>
      <w:marLeft w:val="0"/>
      <w:marRight w:val="0"/>
      <w:marTop w:val="0"/>
      <w:marBottom w:val="0"/>
      <w:divBdr>
        <w:top w:val="none" w:sz="0" w:space="0" w:color="auto"/>
        <w:left w:val="none" w:sz="0" w:space="0" w:color="auto"/>
        <w:bottom w:val="none" w:sz="0" w:space="0" w:color="auto"/>
        <w:right w:val="none" w:sz="0" w:space="0" w:color="auto"/>
      </w:divBdr>
    </w:div>
    <w:div w:id="67265694">
      <w:bodyDiv w:val="1"/>
      <w:marLeft w:val="0"/>
      <w:marRight w:val="0"/>
      <w:marTop w:val="0"/>
      <w:marBottom w:val="0"/>
      <w:divBdr>
        <w:top w:val="none" w:sz="0" w:space="0" w:color="auto"/>
        <w:left w:val="none" w:sz="0" w:space="0" w:color="auto"/>
        <w:bottom w:val="none" w:sz="0" w:space="0" w:color="auto"/>
        <w:right w:val="none" w:sz="0" w:space="0" w:color="auto"/>
      </w:divBdr>
    </w:div>
    <w:div w:id="72555962">
      <w:bodyDiv w:val="1"/>
      <w:marLeft w:val="0"/>
      <w:marRight w:val="0"/>
      <w:marTop w:val="0"/>
      <w:marBottom w:val="0"/>
      <w:divBdr>
        <w:top w:val="none" w:sz="0" w:space="0" w:color="auto"/>
        <w:left w:val="none" w:sz="0" w:space="0" w:color="auto"/>
        <w:bottom w:val="none" w:sz="0" w:space="0" w:color="auto"/>
        <w:right w:val="none" w:sz="0" w:space="0" w:color="auto"/>
      </w:divBdr>
    </w:div>
    <w:div w:id="73742457">
      <w:bodyDiv w:val="1"/>
      <w:marLeft w:val="0"/>
      <w:marRight w:val="0"/>
      <w:marTop w:val="0"/>
      <w:marBottom w:val="0"/>
      <w:divBdr>
        <w:top w:val="none" w:sz="0" w:space="0" w:color="auto"/>
        <w:left w:val="none" w:sz="0" w:space="0" w:color="auto"/>
        <w:bottom w:val="none" w:sz="0" w:space="0" w:color="auto"/>
        <w:right w:val="none" w:sz="0" w:space="0" w:color="auto"/>
      </w:divBdr>
    </w:div>
    <w:div w:id="83962889">
      <w:bodyDiv w:val="1"/>
      <w:marLeft w:val="0"/>
      <w:marRight w:val="0"/>
      <w:marTop w:val="0"/>
      <w:marBottom w:val="0"/>
      <w:divBdr>
        <w:top w:val="none" w:sz="0" w:space="0" w:color="auto"/>
        <w:left w:val="none" w:sz="0" w:space="0" w:color="auto"/>
        <w:bottom w:val="none" w:sz="0" w:space="0" w:color="auto"/>
        <w:right w:val="none" w:sz="0" w:space="0" w:color="auto"/>
      </w:divBdr>
    </w:div>
    <w:div w:id="89326397">
      <w:bodyDiv w:val="1"/>
      <w:marLeft w:val="0"/>
      <w:marRight w:val="0"/>
      <w:marTop w:val="0"/>
      <w:marBottom w:val="0"/>
      <w:divBdr>
        <w:top w:val="none" w:sz="0" w:space="0" w:color="auto"/>
        <w:left w:val="none" w:sz="0" w:space="0" w:color="auto"/>
        <w:bottom w:val="none" w:sz="0" w:space="0" w:color="auto"/>
        <w:right w:val="none" w:sz="0" w:space="0" w:color="auto"/>
      </w:divBdr>
    </w:div>
    <w:div w:id="89471814">
      <w:bodyDiv w:val="1"/>
      <w:marLeft w:val="0"/>
      <w:marRight w:val="0"/>
      <w:marTop w:val="0"/>
      <w:marBottom w:val="0"/>
      <w:divBdr>
        <w:top w:val="none" w:sz="0" w:space="0" w:color="auto"/>
        <w:left w:val="none" w:sz="0" w:space="0" w:color="auto"/>
        <w:bottom w:val="none" w:sz="0" w:space="0" w:color="auto"/>
        <w:right w:val="none" w:sz="0" w:space="0" w:color="auto"/>
      </w:divBdr>
    </w:div>
    <w:div w:id="93062004">
      <w:bodyDiv w:val="1"/>
      <w:marLeft w:val="0"/>
      <w:marRight w:val="0"/>
      <w:marTop w:val="0"/>
      <w:marBottom w:val="0"/>
      <w:divBdr>
        <w:top w:val="none" w:sz="0" w:space="0" w:color="auto"/>
        <w:left w:val="none" w:sz="0" w:space="0" w:color="auto"/>
        <w:bottom w:val="none" w:sz="0" w:space="0" w:color="auto"/>
        <w:right w:val="none" w:sz="0" w:space="0" w:color="auto"/>
      </w:divBdr>
    </w:div>
    <w:div w:id="93938985">
      <w:bodyDiv w:val="1"/>
      <w:marLeft w:val="0"/>
      <w:marRight w:val="0"/>
      <w:marTop w:val="0"/>
      <w:marBottom w:val="0"/>
      <w:divBdr>
        <w:top w:val="none" w:sz="0" w:space="0" w:color="auto"/>
        <w:left w:val="none" w:sz="0" w:space="0" w:color="auto"/>
        <w:bottom w:val="none" w:sz="0" w:space="0" w:color="auto"/>
        <w:right w:val="none" w:sz="0" w:space="0" w:color="auto"/>
      </w:divBdr>
    </w:div>
    <w:div w:id="136460408">
      <w:bodyDiv w:val="1"/>
      <w:marLeft w:val="0"/>
      <w:marRight w:val="0"/>
      <w:marTop w:val="0"/>
      <w:marBottom w:val="0"/>
      <w:divBdr>
        <w:top w:val="none" w:sz="0" w:space="0" w:color="auto"/>
        <w:left w:val="none" w:sz="0" w:space="0" w:color="auto"/>
        <w:bottom w:val="none" w:sz="0" w:space="0" w:color="auto"/>
        <w:right w:val="none" w:sz="0" w:space="0" w:color="auto"/>
      </w:divBdr>
    </w:div>
    <w:div w:id="164828200">
      <w:bodyDiv w:val="1"/>
      <w:marLeft w:val="0"/>
      <w:marRight w:val="0"/>
      <w:marTop w:val="0"/>
      <w:marBottom w:val="0"/>
      <w:divBdr>
        <w:top w:val="none" w:sz="0" w:space="0" w:color="auto"/>
        <w:left w:val="none" w:sz="0" w:space="0" w:color="auto"/>
        <w:bottom w:val="none" w:sz="0" w:space="0" w:color="auto"/>
        <w:right w:val="none" w:sz="0" w:space="0" w:color="auto"/>
      </w:divBdr>
    </w:div>
    <w:div w:id="176045584">
      <w:bodyDiv w:val="1"/>
      <w:marLeft w:val="0"/>
      <w:marRight w:val="0"/>
      <w:marTop w:val="0"/>
      <w:marBottom w:val="0"/>
      <w:divBdr>
        <w:top w:val="none" w:sz="0" w:space="0" w:color="auto"/>
        <w:left w:val="none" w:sz="0" w:space="0" w:color="auto"/>
        <w:bottom w:val="none" w:sz="0" w:space="0" w:color="auto"/>
        <w:right w:val="none" w:sz="0" w:space="0" w:color="auto"/>
      </w:divBdr>
    </w:div>
    <w:div w:id="183248708">
      <w:bodyDiv w:val="1"/>
      <w:marLeft w:val="0"/>
      <w:marRight w:val="0"/>
      <w:marTop w:val="0"/>
      <w:marBottom w:val="0"/>
      <w:divBdr>
        <w:top w:val="none" w:sz="0" w:space="0" w:color="auto"/>
        <w:left w:val="none" w:sz="0" w:space="0" w:color="auto"/>
        <w:bottom w:val="none" w:sz="0" w:space="0" w:color="auto"/>
        <w:right w:val="none" w:sz="0" w:space="0" w:color="auto"/>
      </w:divBdr>
    </w:div>
    <w:div w:id="186874878">
      <w:bodyDiv w:val="1"/>
      <w:marLeft w:val="0"/>
      <w:marRight w:val="0"/>
      <w:marTop w:val="0"/>
      <w:marBottom w:val="0"/>
      <w:divBdr>
        <w:top w:val="none" w:sz="0" w:space="0" w:color="auto"/>
        <w:left w:val="none" w:sz="0" w:space="0" w:color="auto"/>
        <w:bottom w:val="none" w:sz="0" w:space="0" w:color="auto"/>
        <w:right w:val="none" w:sz="0" w:space="0" w:color="auto"/>
      </w:divBdr>
    </w:div>
    <w:div w:id="211843959">
      <w:bodyDiv w:val="1"/>
      <w:marLeft w:val="0"/>
      <w:marRight w:val="0"/>
      <w:marTop w:val="0"/>
      <w:marBottom w:val="0"/>
      <w:divBdr>
        <w:top w:val="none" w:sz="0" w:space="0" w:color="auto"/>
        <w:left w:val="none" w:sz="0" w:space="0" w:color="auto"/>
        <w:bottom w:val="none" w:sz="0" w:space="0" w:color="auto"/>
        <w:right w:val="none" w:sz="0" w:space="0" w:color="auto"/>
      </w:divBdr>
    </w:div>
    <w:div w:id="221866431">
      <w:bodyDiv w:val="1"/>
      <w:marLeft w:val="0"/>
      <w:marRight w:val="0"/>
      <w:marTop w:val="0"/>
      <w:marBottom w:val="0"/>
      <w:divBdr>
        <w:top w:val="none" w:sz="0" w:space="0" w:color="auto"/>
        <w:left w:val="none" w:sz="0" w:space="0" w:color="auto"/>
        <w:bottom w:val="none" w:sz="0" w:space="0" w:color="auto"/>
        <w:right w:val="none" w:sz="0" w:space="0" w:color="auto"/>
      </w:divBdr>
    </w:div>
    <w:div w:id="233319371">
      <w:bodyDiv w:val="1"/>
      <w:marLeft w:val="0"/>
      <w:marRight w:val="0"/>
      <w:marTop w:val="0"/>
      <w:marBottom w:val="0"/>
      <w:divBdr>
        <w:top w:val="none" w:sz="0" w:space="0" w:color="auto"/>
        <w:left w:val="none" w:sz="0" w:space="0" w:color="auto"/>
        <w:bottom w:val="none" w:sz="0" w:space="0" w:color="auto"/>
        <w:right w:val="none" w:sz="0" w:space="0" w:color="auto"/>
      </w:divBdr>
    </w:div>
    <w:div w:id="233469371">
      <w:bodyDiv w:val="1"/>
      <w:marLeft w:val="0"/>
      <w:marRight w:val="0"/>
      <w:marTop w:val="0"/>
      <w:marBottom w:val="0"/>
      <w:divBdr>
        <w:top w:val="none" w:sz="0" w:space="0" w:color="auto"/>
        <w:left w:val="none" w:sz="0" w:space="0" w:color="auto"/>
        <w:bottom w:val="none" w:sz="0" w:space="0" w:color="auto"/>
        <w:right w:val="none" w:sz="0" w:space="0" w:color="auto"/>
      </w:divBdr>
    </w:div>
    <w:div w:id="235405471">
      <w:bodyDiv w:val="1"/>
      <w:marLeft w:val="0"/>
      <w:marRight w:val="0"/>
      <w:marTop w:val="0"/>
      <w:marBottom w:val="0"/>
      <w:divBdr>
        <w:top w:val="none" w:sz="0" w:space="0" w:color="auto"/>
        <w:left w:val="none" w:sz="0" w:space="0" w:color="auto"/>
        <w:bottom w:val="none" w:sz="0" w:space="0" w:color="auto"/>
        <w:right w:val="none" w:sz="0" w:space="0" w:color="auto"/>
      </w:divBdr>
    </w:div>
    <w:div w:id="239484008">
      <w:bodyDiv w:val="1"/>
      <w:marLeft w:val="0"/>
      <w:marRight w:val="0"/>
      <w:marTop w:val="0"/>
      <w:marBottom w:val="0"/>
      <w:divBdr>
        <w:top w:val="none" w:sz="0" w:space="0" w:color="auto"/>
        <w:left w:val="none" w:sz="0" w:space="0" w:color="auto"/>
        <w:bottom w:val="none" w:sz="0" w:space="0" w:color="auto"/>
        <w:right w:val="none" w:sz="0" w:space="0" w:color="auto"/>
      </w:divBdr>
    </w:div>
    <w:div w:id="240261724">
      <w:bodyDiv w:val="1"/>
      <w:marLeft w:val="0"/>
      <w:marRight w:val="0"/>
      <w:marTop w:val="0"/>
      <w:marBottom w:val="0"/>
      <w:divBdr>
        <w:top w:val="none" w:sz="0" w:space="0" w:color="auto"/>
        <w:left w:val="none" w:sz="0" w:space="0" w:color="auto"/>
        <w:bottom w:val="none" w:sz="0" w:space="0" w:color="auto"/>
        <w:right w:val="none" w:sz="0" w:space="0" w:color="auto"/>
      </w:divBdr>
    </w:div>
    <w:div w:id="244387715">
      <w:bodyDiv w:val="1"/>
      <w:marLeft w:val="0"/>
      <w:marRight w:val="0"/>
      <w:marTop w:val="0"/>
      <w:marBottom w:val="0"/>
      <w:divBdr>
        <w:top w:val="none" w:sz="0" w:space="0" w:color="auto"/>
        <w:left w:val="none" w:sz="0" w:space="0" w:color="auto"/>
        <w:bottom w:val="none" w:sz="0" w:space="0" w:color="auto"/>
        <w:right w:val="none" w:sz="0" w:space="0" w:color="auto"/>
      </w:divBdr>
    </w:div>
    <w:div w:id="248852801">
      <w:bodyDiv w:val="1"/>
      <w:marLeft w:val="0"/>
      <w:marRight w:val="0"/>
      <w:marTop w:val="0"/>
      <w:marBottom w:val="0"/>
      <w:divBdr>
        <w:top w:val="none" w:sz="0" w:space="0" w:color="auto"/>
        <w:left w:val="none" w:sz="0" w:space="0" w:color="auto"/>
        <w:bottom w:val="none" w:sz="0" w:space="0" w:color="auto"/>
        <w:right w:val="none" w:sz="0" w:space="0" w:color="auto"/>
      </w:divBdr>
    </w:div>
    <w:div w:id="255526769">
      <w:bodyDiv w:val="1"/>
      <w:marLeft w:val="0"/>
      <w:marRight w:val="0"/>
      <w:marTop w:val="0"/>
      <w:marBottom w:val="0"/>
      <w:divBdr>
        <w:top w:val="none" w:sz="0" w:space="0" w:color="auto"/>
        <w:left w:val="none" w:sz="0" w:space="0" w:color="auto"/>
        <w:bottom w:val="none" w:sz="0" w:space="0" w:color="auto"/>
        <w:right w:val="none" w:sz="0" w:space="0" w:color="auto"/>
      </w:divBdr>
    </w:div>
    <w:div w:id="256056733">
      <w:bodyDiv w:val="1"/>
      <w:marLeft w:val="0"/>
      <w:marRight w:val="0"/>
      <w:marTop w:val="0"/>
      <w:marBottom w:val="0"/>
      <w:divBdr>
        <w:top w:val="none" w:sz="0" w:space="0" w:color="auto"/>
        <w:left w:val="none" w:sz="0" w:space="0" w:color="auto"/>
        <w:bottom w:val="none" w:sz="0" w:space="0" w:color="auto"/>
        <w:right w:val="none" w:sz="0" w:space="0" w:color="auto"/>
      </w:divBdr>
    </w:div>
    <w:div w:id="261571835">
      <w:bodyDiv w:val="1"/>
      <w:marLeft w:val="0"/>
      <w:marRight w:val="0"/>
      <w:marTop w:val="0"/>
      <w:marBottom w:val="0"/>
      <w:divBdr>
        <w:top w:val="none" w:sz="0" w:space="0" w:color="auto"/>
        <w:left w:val="none" w:sz="0" w:space="0" w:color="auto"/>
        <w:bottom w:val="none" w:sz="0" w:space="0" w:color="auto"/>
        <w:right w:val="none" w:sz="0" w:space="0" w:color="auto"/>
      </w:divBdr>
    </w:div>
    <w:div w:id="271057190">
      <w:bodyDiv w:val="1"/>
      <w:marLeft w:val="0"/>
      <w:marRight w:val="0"/>
      <w:marTop w:val="0"/>
      <w:marBottom w:val="0"/>
      <w:divBdr>
        <w:top w:val="none" w:sz="0" w:space="0" w:color="auto"/>
        <w:left w:val="none" w:sz="0" w:space="0" w:color="auto"/>
        <w:bottom w:val="none" w:sz="0" w:space="0" w:color="auto"/>
        <w:right w:val="none" w:sz="0" w:space="0" w:color="auto"/>
      </w:divBdr>
    </w:div>
    <w:div w:id="276063015">
      <w:bodyDiv w:val="1"/>
      <w:marLeft w:val="0"/>
      <w:marRight w:val="0"/>
      <w:marTop w:val="0"/>
      <w:marBottom w:val="0"/>
      <w:divBdr>
        <w:top w:val="none" w:sz="0" w:space="0" w:color="auto"/>
        <w:left w:val="none" w:sz="0" w:space="0" w:color="auto"/>
        <w:bottom w:val="none" w:sz="0" w:space="0" w:color="auto"/>
        <w:right w:val="none" w:sz="0" w:space="0" w:color="auto"/>
      </w:divBdr>
    </w:div>
    <w:div w:id="287592352">
      <w:bodyDiv w:val="1"/>
      <w:marLeft w:val="0"/>
      <w:marRight w:val="0"/>
      <w:marTop w:val="0"/>
      <w:marBottom w:val="0"/>
      <w:divBdr>
        <w:top w:val="none" w:sz="0" w:space="0" w:color="auto"/>
        <w:left w:val="none" w:sz="0" w:space="0" w:color="auto"/>
        <w:bottom w:val="none" w:sz="0" w:space="0" w:color="auto"/>
        <w:right w:val="none" w:sz="0" w:space="0" w:color="auto"/>
      </w:divBdr>
    </w:div>
    <w:div w:id="311300000">
      <w:bodyDiv w:val="1"/>
      <w:marLeft w:val="0"/>
      <w:marRight w:val="0"/>
      <w:marTop w:val="0"/>
      <w:marBottom w:val="0"/>
      <w:divBdr>
        <w:top w:val="none" w:sz="0" w:space="0" w:color="auto"/>
        <w:left w:val="none" w:sz="0" w:space="0" w:color="auto"/>
        <w:bottom w:val="none" w:sz="0" w:space="0" w:color="auto"/>
        <w:right w:val="none" w:sz="0" w:space="0" w:color="auto"/>
      </w:divBdr>
    </w:div>
    <w:div w:id="311519953">
      <w:bodyDiv w:val="1"/>
      <w:marLeft w:val="0"/>
      <w:marRight w:val="0"/>
      <w:marTop w:val="0"/>
      <w:marBottom w:val="0"/>
      <w:divBdr>
        <w:top w:val="none" w:sz="0" w:space="0" w:color="auto"/>
        <w:left w:val="none" w:sz="0" w:space="0" w:color="auto"/>
        <w:bottom w:val="none" w:sz="0" w:space="0" w:color="auto"/>
        <w:right w:val="none" w:sz="0" w:space="0" w:color="auto"/>
      </w:divBdr>
    </w:div>
    <w:div w:id="318727099">
      <w:bodyDiv w:val="1"/>
      <w:marLeft w:val="0"/>
      <w:marRight w:val="0"/>
      <w:marTop w:val="0"/>
      <w:marBottom w:val="0"/>
      <w:divBdr>
        <w:top w:val="none" w:sz="0" w:space="0" w:color="auto"/>
        <w:left w:val="none" w:sz="0" w:space="0" w:color="auto"/>
        <w:bottom w:val="none" w:sz="0" w:space="0" w:color="auto"/>
        <w:right w:val="none" w:sz="0" w:space="0" w:color="auto"/>
      </w:divBdr>
    </w:div>
    <w:div w:id="331446343">
      <w:bodyDiv w:val="1"/>
      <w:marLeft w:val="0"/>
      <w:marRight w:val="0"/>
      <w:marTop w:val="0"/>
      <w:marBottom w:val="0"/>
      <w:divBdr>
        <w:top w:val="none" w:sz="0" w:space="0" w:color="auto"/>
        <w:left w:val="none" w:sz="0" w:space="0" w:color="auto"/>
        <w:bottom w:val="none" w:sz="0" w:space="0" w:color="auto"/>
        <w:right w:val="none" w:sz="0" w:space="0" w:color="auto"/>
      </w:divBdr>
    </w:div>
    <w:div w:id="347024805">
      <w:bodyDiv w:val="1"/>
      <w:marLeft w:val="0"/>
      <w:marRight w:val="0"/>
      <w:marTop w:val="0"/>
      <w:marBottom w:val="0"/>
      <w:divBdr>
        <w:top w:val="none" w:sz="0" w:space="0" w:color="auto"/>
        <w:left w:val="none" w:sz="0" w:space="0" w:color="auto"/>
        <w:bottom w:val="none" w:sz="0" w:space="0" w:color="auto"/>
        <w:right w:val="none" w:sz="0" w:space="0" w:color="auto"/>
      </w:divBdr>
    </w:div>
    <w:div w:id="359667365">
      <w:bodyDiv w:val="1"/>
      <w:marLeft w:val="0"/>
      <w:marRight w:val="0"/>
      <w:marTop w:val="0"/>
      <w:marBottom w:val="0"/>
      <w:divBdr>
        <w:top w:val="none" w:sz="0" w:space="0" w:color="auto"/>
        <w:left w:val="none" w:sz="0" w:space="0" w:color="auto"/>
        <w:bottom w:val="none" w:sz="0" w:space="0" w:color="auto"/>
        <w:right w:val="none" w:sz="0" w:space="0" w:color="auto"/>
      </w:divBdr>
    </w:div>
    <w:div w:id="369961818">
      <w:bodyDiv w:val="1"/>
      <w:marLeft w:val="0"/>
      <w:marRight w:val="0"/>
      <w:marTop w:val="0"/>
      <w:marBottom w:val="0"/>
      <w:divBdr>
        <w:top w:val="none" w:sz="0" w:space="0" w:color="auto"/>
        <w:left w:val="none" w:sz="0" w:space="0" w:color="auto"/>
        <w:bottom w:val="none" w:sz="0" w:space="0" w:color="auto"/>
        <w:right w:val="none" w:sz="0" w:space="0" w:color="auto"/>
      </w:divBdr>
    </w:div>
    <w:div w:id="376466349">
      <w:bodyDiv w:val="1"/>
      <w:marLeft w:val="0"/>
      <w:marRight w:val="0"/>
      <w:marTop w:val="0"/>
      <w:marBottom w:val="0"/>
      <w:divBdr>
        <w:top w:val="none" w:sz="0" w:space="0" w:color="auto"/>
        <w:left w:val="none" w:sz="0" w:space="0" w:color="auto"/>
        <w:bottom w:val="none" w:sz="0" w:space="0" w:color="auto"/>
        <w:right w:val="none" w:sz="0" w:space="0" w:color="auto"/>
      </w:divBdr>
    </w:div>
    <w:div w:id="384910733">
      <w:bodyDiv w:val="1"/>
      <w:marLeft w:val="0"/>
      <w:marRight w:val="0"/>
      <w:marTop w:val="0"/>
      <w:marBottom w:val="0"/>
      <w:divBdr>
        <w:top w:val="none" w:sz="0" w:space="0" w:color="auto"/>
        <w:left w:val="none" w:sz="0" w:space="0" w:color="auto"/>
        <w:bottom w:val="none" w:sz="0" w:space="0" w:color="auto"/>
        <w:right w:val="none" w:sz="0" w:space="0" w:color="auto"/>
      </w:divBdr>
    </w:div>
    <w:div w:id="392578609">
      <w:bodyDiv w:val="1"/>
      <w:marLeft w:val="0"/>
      <w:marRight w:val="0"/>
      <w:marTop w:val="0"/>
      <w:marBottom w:val="0"/>
      <w:divBdr>
        <w:top w:val="none" w:sz="0" w:space="0" w:color="auto"/>
        <w:left w:val="none" w:sz="0" w:space="0" w:color="auto"/>
        <w:bottom w:val="none" w:sz="0" w:space="0" w:color="auto"/>
        <w:right w:val="none" w:sz="0" w:space="0" w:color="auto"/>
      </w:divBdr>
    </w:div>
    <w:div w:id="401954919">
      <w:bodyDiv w:val="1"/>
      <w:marLeft w:val="0"/>
      <w:marRight w:val="0"/>
      <w:marTop w:val="0"/>
      <w:marBottom w:val="0"/>
      <w:divBdr>
        <w:top w:val="none" w:sz="0" w:space="0" w:color="auto"/>
        <w:left w:val="none" w:sz="0" w:space="0" w:color="auto"/>
        <w:bottom w:val="none" w:sz="0" w:space="0" w:color="auto"/>
        <w:right w:val="none" w:sz="0" w:space="0" w:color="auto"/>
      </w:divBdr>
    </w:div>
    <w:div w:id="418143044">
      <w:bodyDiv w:val="1"/>
      <w:marLeft w:val="0"/>
      <w:marRight w:val="0"/>
      <w:marTop w:val="0"/>
      <w:marBottom w:val="0"/>
      <w:divBdr>
        <w:top w:val="none" w:sz="0" w:space="0" w:color="auto"/>
        <w:left w:val="none" w:sz="0" w:space="0" w:color="auto"/>
        <w:bottom w:val="none" w:sz="0" w:space="0" w:color="auto"/>
        <w:right w:val="none" w:sz="0" w:space="0" w:color="auto"/>
      </w:divBdr>
    </w:div>
    <w:div w:id="424115774">
      <w:bodyDiv w:val="1"/>
      <w:marLeft w:val="0"/>
      <w:marRight w:val="0"/>
      <w:marTop w:val="0"/>
      <w:marBottom w:val="0"/>
      <w:divBdr>
        <w:top w:val="none" w:sz="0" w:space="0" w:color="auto"/>
        <w:left w:val="none" w:sz="0" w:space="0" w:color="auto"/>
        <w:bottom w:val="none" w:sz="0" w:space="0" w:color="auto"/>
        <w:right w:val="none" w:sz="0" w:space="0" w:color="auto"/>
      </w:divBdr>
    </w:div>
    <w:div w:id="441802958">
      <w:bodyDiv w:val="1"/>
      <w:marLeft w:val="0"/>
      <w:marRight w:val="0"/>
      <w:marTop w:val="0"/>
      <w:marBottom w:val="0"/>
      <w:divBdr>
        <w:top w:val="none" w:sz="0" w:space="0" w:color="auto"/>
        <w:left w:val="none" w:sz="0" w:space="0" w:color="auto"/>
        <w:bottom w:val="none" w:sz="0" w:space="0" w:color="auto"/>
        <w:right w:val="none" w:sz="0" w:space="0" w:color="auto"/>
      </w:divBdr>
    </w:div>
    <w:div w:id="447555259">
      <w:bodyDiv w:val="1"/>
      <w:marLeft w:val="0"/>
      <w:marRight w:val="0"/>
      <w:marTop w:val="0"/>
      <w:marBottom w:val="0"/>
      <w:divBdr>
        <w:top w:val="none" w:sz="0" w:space="0" w:color="auto"/>
        <w:left w:val="none" w:sz="0" w:space="0" w:color="auto"/>
        <w:bottom w:val="none" w:sz="0" w:space="0" w:color="auto"/>
        <w:right w:val="none" w:sz="0" w:space="0" w:color="auto"/>
      </w:divBdr>
    </w:div>
    <w:div w:id="454831100">
      <w:bodyDiv w:val="1"/>
      <w:marLeft w:val="0"/>
      <w:marRight w:val="0"/>
      <w:marTop w:val="0"/>
      <w:marBottom w:val="0"/>
      <w:divBdr>
        <w:top w:val="none" w:sz="0" w:space="0" w:color="auto"/>
        <w:left w:val="none" w:sz="0" w:space="0" w:color="auto"/>
        <w:bottom w:val="none" w:sz="0" w:space="0" w:color="auto"/>
        <w:right w:val="none" w:sz="0" w:space="0" w:color="auto"/>
      </w:divBdr>
    </w:div>
    <w:div w:id="464200985">
      <w:bodyDiv w:val="1"/>
      <w:marLeft w:val="0"/>
      <w:marRight w:val="0"/>
      <w:marTop w:val="0"/>
      <w:marBottom w:val="0"/>
      <w:divBdr>
        <w:top w:val="none" w:sz="0" w:space="0" w:color="auto"/>
        <w:left w:val="none" w:sz="0" w:space="0" w:color="auto"/>
        <w:bottom w:val="none" w:sz="0" w:space="0" w:color="auto"/>
        <w:right w:val="none" w:sz="0" w:space="0" w:color="auto"/>
      </w:divBdr>
    </w:div>
    <w:div w:id="504395146">
      <w:bodyDiv w:val="1"/>
      <w:marLeft w:val="0"/>
      <w:marRight w:val="0"/>
      <w:marTop w:val="0"/>
      <w:marBottom w:val="0"/>
      <w:divBdr>
        <w:top w:val="none" w:sz="0" w:space="0" w:color="auto"/>
        <w:left w:val="none" w:sz="0" w:space="0" w:color="auto"/>
        <w:bottom w:val="none" w:sz="0" w:space="0" w:color="auto"/>
        <w:right w:val="none" w:sz="0" w:space="0" w:color="auto"/>
      </w:divBdr>
    </w:div>
    <w:div w:id="506336267">
      <w:bodyDiv w:val="1"/>
      <w:marLeft w:val="0"/>
      <w:marRight w:val="0"/>
      <w:marTop w:val="0"/>
      <w:marBottom w:val="0"/>
      <w:divBdr>
        <w:top w:val="none" w:sz="0" w:space="0" w:color="auto"/>
        <w:left w:val="none" w:sz="0" w:space="0" w:color="auto"/>
        <w:bottom w:val="none" w:sz="0" w:space="0" w:color="auto"/>
        <w:right w:val="none" w:sz="0" w:space="0" w:color="auto"/>
      </w:divBdr>
    </w:div>
    <w:div w:id="518542522">
      <w:bodyDiv w:val="1"/>
      <w:marLeft w:val="0"/>
      <w:marRight w:val="0"/>
      <w:marTop w:val="0"/>
      <w:marBottom w:val="0"/>
      <w:divBdr>
        <w:top w:val="none" w:sz="0" w:space="0" w:color="auto"/>
        <w:left w:val="none" w:sz="0" w:space="0" w:color="auto"/>
        <w:bottom w:val="none" w:sz="0" w:space="0" w:color="auto"/>
        <w:right w:val="none" w:sz="0" w:space="0" w:color="auto"/>
      </w:divBdr>
    </w:div>
    <w:div w:id="539055232">
      <w:bodyDiv w:val="1"/>
      <w:marLeft w:val="0"/>
      <w:marRight w:val="0"/>
      <w:marTop w:val="0"/>
      <w:marBottom w:val="0"/>
      <w:divBdr>
        <w:top w:val="none" w:sz="0" w:space="0" w:color="auto"/>
        <w:left w:val="none" w:sz="0" w:space="0" w:color="auto"/>
        <w:bottom w:val="none" w:sz="0" w:space="0" w:color="auto"/>
        <w:right w:val="none" w:sz="0" w:space="0" w:color="auto"/>
      </w:divBdr>
    </w:div>
    <w:div w:id="542792011">
      <w:bodyDiv w:val="1"/>
      <w:marLeft w:val="0"/>
      <w:marRight w:val="0"/>
      <w:marTop w:val="0"/>
      <w:marBottom w:val="0"/>
      <w:divBdr>
        <w:top w:val="none" w:sz="0" w:space="0" w:color="auto"/>
        <w:left w:val="none" w:sz="0" w:space="0" w:color="auto"/>
        <w:bottom w:val="none" w:sz="0" w:space="0" w:color="auto"/>
        <w:right w:val="none" w:sz="0" w:space="0" w:color="auto"/>
      </w:divBdr>
    </w:div>
    <w:div w:id="548229219">
      <w:bodyDiv w:val="1"/>
      <w:marLeft w:val="0"/>
      <w:marRight w:val="0"/>
      <w:marTop w:val="0"/>
      <w:marBottom w:val="0"/>
      <w:divBdr>
        <w:top w:val="none" w:sz="0" w:space="0" w:color="auto"/>
        <w:left w:val="none" w:sz="0" w:space="0" w:color="auto"/>
        <w:bottom w:val="none" w:sz="0" w:space="0" w:color="auto"/>
        <w:right w:val="none" w:sz="0" w:space="0" w:color="auto"/>
      </w:divBdr>
    </w:div>
    <w:div w:id="556282847">
      <w:bodyDiv w:val="1"/>
      <w:marLeft w:val="0"/>
      <w:marRight w:val="0"/>
      <w:marTop w:val="0"/>
      <w:marBottom w:val="0"/>
      <w:divBdr>
        <w:top w:val="none" w:sz="0" w:space="0" w:color="auto"/>
        <w:left w:val="none" w:sz="0" w:space="0" w:color="auto"/>
        <w:bottom w:val="none" w:sz="0" w:space="0" w:color="auto"/>
        <w:right w:val="none" w:sz="0" w:space="0" w:color="auto"/>
      </w:divBdr>
    </w:div>
    <w:div w:id="564687292">
      <w:bodyDiv w:val="1"/>
      <w:marLeft w:val="0"/>
      <w:marRight w:val="0"/>
      <w:marTop w:val="0"/>
      <w:marBottom w:val="0"/>
      <w:divBdr>
        <w:top w:val="none" w:sz="0" w:space="0" w:color="auto"/>
        <w:left w:val="none" w:sz="0" w:space="0" w:color="auto"/>
        <w:bottom w:val="none" w:sz="0" w:space="0" w:color="auto"/>
        <w:right w:val="none" w:sz="0" w:space="0" w:color="auto"/>
      </w:divBdr>
    </w:div>
    <w:div w:id="567569569">
      <w:bodyDiv w:val="1"/>
      <w:marLeft w:val="0"/>
      <w:marRight w:val="0"/>
      <w:marTop w:val="0"/>
      <w:marBottom w:val="0"/>
      <w:divBdr>
        <w:top w:val="none" w:sz="0" w:space="0" w:color="auto"/>
        <w:left w:val="none" w:sz="0" w:space="0" w:color="auto"/>
        <w:bottom w:val="none" w:sz="0" w:space="0" w:color="auto"/>
        <w:right w:val="none" w:sz="0" w:space="0" w:color="auto"/>
      </w:divBdr>
    </w:div>
    <w:div w:id="587812800">
      <w:bodyDiv w:val="1"/>
      <w:marLeft w:val="0"/>
      <w:marRight w:val="0"/>
      <w:marTop w:val="0"/>
      <w:marBottom w:val="0"/>
      <w:divBdr>
        <w:top w:val="none" w:sz="0" w:space="0" w:color="auto"/>
        <w:left w:val="none" w:sz="0" w:space="0" w:color="auto"/>
        <w:bottom w:val="none" w:sz="0" w:space="0" w:color="auto"/>
        <w:right w:val="none" w:sz="0" w:space="0" w:color="auto"/>
      </w:divBdr>
    </w:div>
    <w:div w:id="589510946">
      <w:bodyDiv w:val="1"/>
      <w:marLeft w:val="0"/>
      <w:marRight w:val="0"/>
      <w:marTop w:val="0"/>
      <w:marBottom w:val="0"/>
      <w:divBdr>
        <w:top w:val="none" w:sz="0" w:space="0" w:color="auto"/>
        <w:left w:val="none" w:sz="0" w:space="0" w:color="auto"/>
        <w:bottom w:val="none" w:sz="0" w:space="0" w:color="auto"/>
        <w:right w:val="none" w:sz="0" w:space="0" w:color="auto"/>
      </w:divBdr>
    </w:div>
    <w:div w:id="618756712">
      <w:bodyDiv w:val="1"/>
      <w:marLeft w:val="0"/>
      <w:marRight w:val="0"/>
      <w:marTop w:val="0"/>
      <w:marBottom w:val="0"/>
      <w:divBdr>
        <w:top w:val="none" w:sz="0" w:space="0" w:color="auto"/>
        <w:left w:val="none" w:sz="0" w:space="0" w:color="auto"/>
        <w:bottom w:val="none" w:sz="0" w:space="0" w:color="auto"/>
        <w:right w:val="none" w:sz="0" w:space="0" w:color="auto"/>
      </w:divBdr>
    </w:div>
    <w:div w:id="648637963">
      <w:bodyDiv w:val="1"/>
      <w:marLeft w:val="0"/>
      <w:marRight w:val="0"/>
      <w:marTop w:val="0"/>
      <w:marBottom w:val="0"/>
      <w:divBdr>
        <w:top w:val="none" w:sz="0" w:space="0" w:color="auto"/>
        <w:left w:val="none" w:sz="0" w:space="0" w:color="auto"/>
        <w:bottom w:val="none" w:sz="0" w:space="0" w:color="auto"/>
        <w:right w:val="none" w:sz="0" w:space="0" w:color="auto"/>
      </w:divBdr>
    </w:div>
    <w:div w:id="654601178">
      <w:bodyDiv w:val="1"/>
      <w:marLeft w:val="0"/>
      <w:marRight w:val="0"/>
      <w:marTop w:val="0"/>
      <w:marBottom w:val="0"/>
      <w:divBdr>
        <w:top w:val="none" w:sz="0" w:space="0" w:color="auto"/>
        <w:left w:val="none" w:sz="0" w:space="0" w:color="auto"/>
        <w:bottom w:val="none" w:sz="0" w:space="0" w:color="auto"/>
        <w:right w:val="none" w:sz="0" w:space="0" w:color="auto"/>
      </w:divBdr>
    </w:div>
    <w:div w:id="659192872">
      <w:bodyDiv w:val="1"/>
      <w:marLeft w:val="0"/>
      <w:marRight w:val="0"/>
      <w:marTop w:val="0"/>
      <w:marBottom w:val="0"/>
      <w:divBdr>
        <w:top w:val="none" w:sz="0" w:space="0" w:color="auto"/>
        <w:left w:val="none" w:sz="0" w:space="0" w:color="auto"/>
        <w:bottom w:val="none" w:sz="0" w:space="0" w:color="auto"/>
        <w:right w:val="none" w:sz="0" w:space="0" w:color="auto"/>
      </w:divBdr>
    </w:div>
    <w:div w:id="664210905">
      <w:bodyDiv w:val="1"/>
      <w:marLeft w:val="0"/>
      <w:marRight w:val="0"/>
      <w:marTop w:val="0"/>
      <w:marBottom w:val="0"/>
      <w:divBdr>
        <w:top w:val="none" w:sz="0" w:space="0" w:color="auto"/>
        <w:left w:val="none" w:sz="0" w:space="0" w:color="auto"/>
        <w:bottom w:val="none" w:sz="0" w:space="0" w:color="auto"/>
        <w:right w:val="none" w:sz="0" w:space="0" w:color="auto"/>
      </w:divBdr>
    </w:div>
    <w:div w:id="664748113">
      <w:bodyDiv w:val="1"/>
      <w:marLeft w:val="0"/>
      <w:marRight w:val="0"/>
      <w:marTop w:val="0"/>
      <w:marBottom w:val="0"/>
      <w:divBdr>
        <w:top w:val="none" w:sz="0" w:space="0" w:color="auto"/>
        <w:left w:val="none" w:sz="0" w:space="0" w:color="auto"/>
        <w:bottom w:val="none" w:sz="0" w:space="0" w:color="auto"/>
        <w:right w:val="none" w:sz="0" w:space="0" w:color="auto"/>
      </w:divBdr>
    </w:div>
    <w:div w:id="696586274">
      <w:bodyDiv w:val="1"/>
      <w:marLeft w:val="0"/>
      <w:marRight w:val="0"/>
      <w:marTop w:val="0"/>
      <w:marBottom w:val="0"/>
      <w:divBdr>
        <w:top w:val="none" w:sz="0" w:space="0" w:color="auto"/>
        <w:left w:val="none" w:sz="0" w:space="0" w:color="auto"/>
        <w:bottom w:val="none" w:sz="0" w:space="0" w:color="auto"/>
        <w:right w:val="none" w:sz="0" w:space="0" w:color="auto"/>
      </w:divBdr>
    </w:div>
    <w:div w:id="716972544">
      <w:bodyDiv w:val="1"/>
      <w:marLeft w:val="0"/>
      <w:marRight w:val="0"/>
      <w:marTop w:val="0"/>
      <w:marBottom w:val="0"/>
      <w:divBdr>
        <w:top w:val="none" w:sz="0" w:space="0" w:color="auto"/>
        <w:left w:val="none" w:sz="0" w:space="0" w:color="auto"/>
        <w:bottom w:val="none" w:sz="0" w:space="0" w:color="auto"/>
        <w:right w:val="none" w:sz="0" w:space="0" w:color="auto"/>
      </w:divBdr>
    </w:div>
    <w:div w:id="727414046">
      <w:bodyDiv w:val="1"/>
      <w:marLeft w:val="0"/>
      <w:marRight w:val="0"/>
      <w:marTop w:val="0"/>
      <w:marBottom w:val="0"/>
      <w:divBdr>
        <w:top w:val="none" w:sz="0" w:space="0" w:color="auto"/>
        <w:left w:val="none" w:sz="0" w:space="0" w:color="auto"/>
        <w:bottom w:val="none" w:sz="0" w:space="0" w:color="auto"/>
        <w:right w:val="none" w:sz="0" w:space="0" w:color="auto"/>
      </w:divBdr>
    </w:div>
    <w:div w:id="734743355">
      <w:bodyDiv w:val="1"/>
      <w:marLeft w:val="0"/>
      <w:marRight w:val="0"/>
      <w:marTop w:val="0"/>
      <w:marBottom w:val="0"/>
      <w:divBdr>
        <w:top w:val="none" w:sz="0" w:space="0" w:color="auto"/>
        <w:left w:val="none" w:sz="0" w:space="0" w:color="auto"/>
        <w:bottom w:val="none" w:sz="0" w:space="0" w:color="auto"/>
        <w:right w:val="none" w:sz="0" w:space="0" w:color="auto"/>
      </w:divBdr>
    </w:div>
    <w:div w:id="734862360">
      <w:bodyDiv w:val="1"/>
      <w:marLeft w:val="0"/>
      <w:marRight w:val="0"/>
      <w:marTop w:val="0"/>
      <w:marBottom w:val="0"/>
      <w:divBdr>
        <w:top w:val="none" w:sz="0" w:space="0" w:color="auto"/>
        <w:left w:val="none" w:sz="0" w:space="0" w:color="auto"/>
        <w:bottom w:val="none" w:sz="0" w:space="0" w:color="auto"/>
        <w:right w:val="none" w:sz="0" w:space="0" w:color="auto"/>
      </w:divBdr>
    </w:div>
    <w:div w:id="738671221">
      <w:bodyDiv w:val="1"/>
      <w:marLeft w:val="0"/>
      <w:marRight w:val="0"/>
      <w:marTop w:val="0"/>
      <w:marBottom w:val="0"/>
      <w:divBdr>
        <w:top w:val="none" w:sz="0" w:space="0" w:color="auto"/>
        <w:left w:val="none" w:sz="0" w:space="0" w:color="auto"/>
        <w:bottom w:val="none" w:sz="0" w:space="0" w:color="auto"/>
        <w:right w:val="none" w:sz="0" w:space="0" w:color="auto"/>
      </w:divBdr>
    </w:div>
    <w:div w:id="741222320">
      <w:bodyDiv w:val="1"/>
      <w:marLeft w:val="0"/>
      <w:marRight w:val="0"/>
      <w:marTop w:val="0"/>
      <w:marBottom w:val="0"/>
      <w:divBdr>
        <w:top w:val="none" w:sz="0" w:space="0" w:color="auto"/>
        <w:left w:val="none" w:sz="0" w:space="0" w:color="auto"/>
        <w:bottom w:val="none" w:sz="0" w:space="0" w:color="auto"/>
        <w:right w:val="none" w:sz="0" w:space="0" w:color="auto"/>
      </w:divBdr>
    </w:div>
    <w:div w:id="747768852">
      <w:bodyDiv w:val="1"/>
      <w:marLeft w:val="0"/>
      <w:marRight w:val="0"/>
      <w:marTop w:val="0"/>
      <w:marBottom w:val="0"/>
      <w:divBdr>
        <w:top w:val="none" w:sz="0" w:space="0" w:color="auto"/>
        <w:left w:val="none" w:sz="0" w:space="0" w:color="auto"/>
        <w:bottom w:val="none" w:sz="0" w:space="0" w:color="auto"/>
        <w:right w:val="none" w:sz="0" w:space="0" w:color="auto"/>
      </w:divBdr>
    </w:div>
    <w:div w:id="749352952">
      <w:bodyDiv w:val="1"/>
      <w:marLeft w:val="0"/>
      <w:marRight w:val="0"/>
      <w:marTop w:val="0"/>
      <w:marBottom w:val="0"/>
      <w:divBdr>
        <w:top w:val="none" w:sz="0" w:space="0" w:color="auto"/>
        <w:left w:val="none" w:sz="0" w:space="0" w:color="auto"/>
        <w:bottom w:val="none" w:sz="0" w:space="0" w:color="auto"/>
        <w:right w:val="none" w:sz="0" w:space="0" w:color="auto"/>
      </w:divBdr>
    </w:div>
    <w:div w:id="764767387">
      <w:bodyDiv w:val="1"/>
      <w:marLeft w:val="0"/>
      <w:marRight w:val="0"/>
      <w:marTop w:val="0"/>
      <w:marBottom w:val="0"/>
      <w:divBdr>
        <w:top w:val="none" w:sz="0" w:space="0" w:color="auto"/>
        <w:left w:val="none" w:sz="0" w:space="0" w:color="auto"/>
        <w:bottom w:val="none" w:sz="0" w:space="0" w:color="auto"/>
        <w:right w:val="none" w:sz="0" w:space="0" w:color="auto"/>
      </w:divBdr>
    </w:div>
    <w:div w:id="779569183">
      <w:bodyDiv w:val="1"/>
      <w:marLeft w:val="0"/>
      <w:marRight w:val="0"/>
      <w:marTop w:val="0"/>
      <w:marBottom w:val="0"/>
      <w:divBdr>
        <w:top w:val="none" w:sz="0" w:space="0" w:color="auto"/>
        <w:left w:val="none" w:sz="0" w:space="0" w:color="auto"/>
        <w:bottom w:val="none" w:sz="0" w:space="0" w:color="auto"/>
        <w:right w:val="none" w:sz="0" w:space="0" w:color="auto"/>
      </w:divBdr>
    </w:div>
    <w:div w:id="788932653">
      <w:bodyDiv w:val="1"/>
      <w:marLeft w:val="0"/>
      <w:marRight w:val="0"/>
      <w:marTop w:val="0"/>
      <w:marBottom w:val="0"/>
      <w:divBdr>
        <w:top w:val="none" w:sz="0" w:space="0" w:color="auto"/>
        <w:left w:val="none" w:sz="0" w:space="0" w:color="auto"/>
        <w:bottom w:val="none" w:sz="0" w:space="0" w:color="auto"/>
        <w:right w:val="none" w:sz="0" w:space="0" w:color="auto"/>
      </w:divBdr>
    </w:div>
    <w:div w:id="794837795">
      <w:bodyDiv w:val="1"/>
      <w:marLeft w:val="0"/>
      <w:marRight w:val="0"/>
      <w:marTop w:val="0"/>
      <w:marBottom w:val="0"/>
      <w:divBdr>
        <w:top w:val="none" w:sz="0" w:space="0" w:color="auto"/>
        <w:left w:val="none" w:sz="0" w:space="0" w:color="auto"/>
        <w:bottom w:val="none" w:sz="0" w:space="0" w:color="auto"/>
        <w:right w:val="none" w:sz="0" w:space="0" w:color="auto"/>
      </w:divBdr>
    </w:div>
    <w:div w:id="795832651">
      <w:bodyDiv w:val="1"/>
      <w:marLeft w:val="0"/>
      <w:marRight w:val="0"/>
      <w:marTop w:val="0"/>
      <w:marBottom w:val="0"/>
      <w:divBdr>
        <w:top w:val="none" w:sz="0" w:space="0" w:color="auto"/>
        <w:left w:val="none" w:sz="0" w:space="0" w:color="auto"/>
        <w:bottom w:val="none" w:sz="0" w:space="0" w:color="auto"/>
        <w:right w:val="none" w:sz="0" w:space="0" w:color="auto"/>
      </w:divBdr>
    </w:div>
    <w:div w:id="803816612">
      <w:bodyDiv w:val="1"/>
      <w:marLeft w:val="0"/>
      <w:marRight w:val="0"/>
      <w:marTop w:val="0"/>
      <w:marBottom w:val="0"/>
      <w:divBdr>
        <w:top w:val="none" w:sz="0" w:space="0" w:color="auto"/>
        <w:left w:val="none" w:sz="0" w:space="0" w:color="auto"/>
        <w:bottom w:val="none" w:sz="0" w:space="0" w:color="auto"/>
        <w:right w:val="none" w:sz="0" w:space="0" w:color="auto"/>
      </w:divBdr>
    </w:div>
    <w:div w:id="805464648">
      <w:bodyDiv w:val="1"/>
      <w:marLeft w:val="0"/>
      <w:marRight w:val="0"/>
      <w:marTop w:val="0"/>
      <w:marBottom w:val="0"/>
      <w:divBdr>
        <w:top w:val="none" w:sz="0" w:space="0" w:color="auto"/>
        <w:left w:val="none" w:sz="0" w:space="0" w:color="auto"/>
        <w:bottom w:val="none" w:sz="0" w:space="0" w:color="auto"/>
        <w:right w:val="none" w:sz="0" w:space="0" w:color="auto"/>
      </w:divBdr>
    </w:div>
    <w:div w:id="805583469">
      <w:bodyDiv w:val="1"/>
      <w:marLeft w:val="0"/>
      <w:marRight w:val="0"/>
      <w:marTop w:val="0"/>
      <w:marBottom w:val="0"/>
      <w:divBdr>
        <w:top w:val="none" w:sz="0" w:space="0" w:color="auto"/>
        <w:left w:val="none" w:sz="0" w:space="0" w:color="auto"/>
        <w:bottom w:val="none" w:sz="0" w:space="0" w:color="auto"/>
        <w:right w:val="none" w:sz="0" w:space="0" w:color="auto"/>
      </w:divBdr>
    </w:div>
    <w:div w:id="833380599">
      <w:bodyDiv w:val="1"/>
      <w:marLeft w:val="0"/>
      <w:marRight w:val="0"/>
      <w:marTop w:val="0"/>
      <w:marBottom w:val="0"/>
      <w:divBdr>
        <w:top w:val="none" w:sz="0" w:space="0" w:color="auto"/>
        <w:left w:val="none" w:sz="0" w:space="0" w:color="auto"/>
        <w:bottom w:val="none" w:sz="0" w:space="0" w:color="auto"/>
        <w:right w:val="none" w:sz="0" w:space="0" w:color="auto"/>
      </w:divBdr>
    </w:div>
    <w:div w:id="837233571">
      <w:bodyDiv w:val="1"/>
      <w:marLeft w:val="0"/>
      <w:marRight w:val="0"/>
      <w:marTop w:val="0"/>
      <w:marBottom w:val="0"/>
      <w:divBdr>
        <w:top w:val="none" w:sz="0" w:space="0" w:color="auto"/>
        <w:left w:val="none" w:sz="0" w:space="0" w:color="auto"/>
        <w:bottom w:val="none" w:sz="0" w:space="0" w:color="auto"/>
        <w:right w:val="none" w:sz="0" w:space="0" w:color="auto"/>
      </w:divBdr>
    </w:div>
    <w:div w:id="864247717">
      <w:bodyDiv w:val="1"/>
      <w:marLeft w:val="0"/>
      <w:marRight w:val="0"/>
      <w:marTop w:val="0"/>
      <w:marBottom w:val="0"/>
      <w:divBdr>
        <w:top w:val="none" w:sz="0" w:space="0" w:color="auto"/>
        <w:left w:val="none" w:sz="0" w:space="0" w:color="auto"/>
        <w:bottom w:val="none" w:sz="0" w:space="0" w:color="auto"/>
        <w:right w:val="none" w:sz="0" w:space="0" w:color="auto"/>
      </w:divBdr>
    </w:div>
    <w:div w:id="891379885">
      <w:bodyDiv w:val="1"/>
      <w:marLeft w:val="0"/>
      <w:marRight w:val="0"/>
      <w:marTop w:val="0"/>
      <w:marBottom w:val="0"/>
      <w:divBdr>
        <w:top w:val="none" w:sz="0" w:space="0" w:color="auto"/>
        <w:left w:val="none" w:sz="0" w:space="0" w:color="auto"/>
        <w:bottom w:val="none" w:sz="0" w:space="0" w:color="auto"/>
        <w:right w:val="none" w:sz="0" w:space="0" w:color="auto"/>
      </w:divBdr>
    </w:div>
    <w:div w:id="891695239">
      <w:bodyDiv w:val="1"/>
      <w:marLeft w:val="0"/>
      <w:marRight w:val="0"/>
      <w:marTop w:val="0"/>
      <w:marBottom w:val="0"/>
      <w:divBdr>
        <w:top w:val="none" w:sz="0" w:space="0" w:color="auto"/>
        <w:left w:val="none" w:sz="0" w:space="0" w:color="auto"/>
        <w:bottom w:val="none" w:sz="0" w:space="0" w:color="auto"/>
        <w:right w:val="none" w:sz="0" w:space="0" w:color="auto"/>
      </w:divBdr>
    </w:div>
    <w:div w:id="898439534">
      <w:bodyDiv w:val="1"/>
      <w:marLeft w:val="0"/>
      <w:marRight w:val="0"/>
      <w:marTop w:val="0"/>
      <w:marBottom w:val="0"/>
      <w:divBdr>
        <w:top w:val="none" w:sz="0" w:space="0" w:color="auto"/>
        <w:left w:val="none" w:sz="0" w:space="0" w:color="auto"/>
        <w:bottom w:val="none" w:sz="0" w:space="0" w:color="auto"/>
        <w:right w:val="none" w:sz="0" w:space="0" w:color="auto"/>
      </w:divBdr>
    </w:div>
    <w:div w:id="915820785">
      <w:bodyDiv w:val="1"/>
      <w:marLeft w:val="0"/>
      <w:marRight w:val="0"/>
      <w:marTop w:val="0"/>
      <w:marBottom w:val="0"/>
      <w:divBdr>
        <w:top w:val="none" w:sz="0" w:space="0" w:color="auto"/>
        <w:left w:val="none" w:sz="0" w:space="0" w:color="auto"/>
        <w:bottom w:val="none" w:sz="0" w:space="0" w:color="auto"/>
        <w:right w:val="none" w:sz="0" w:space="0" w:color="auto"/>
      </w:divBdr>
    </w:div>
    <w:div w:id="917523552">
      <w:bodyDiv w:val="1"/>
      <w:marLeft w:val="0"/>
      <w:marRight w:val="0"/>
      <w:marTop w:val="0"/>
      <w:marBottom w:val="0"/>
      <w:divBdr>
        <w:top w:val="none" w:sz="0" w:space="0" w:color="auto"/>
        <w:left w:val="none" w:sz="0" w:space="0" w:color="auto"/>
        <w:bottom w:val="none" w:sz="0" w:space="0" w:color="auto"/>
        <w:right w:val="none" w:sz="0" w:space="0" w:color="auto"/>
      </w:divBdr>
    </w:div>
    <w:div w:id="925188184">
      <w:bodyDiv w:val="1"/>
      <w:marLeft w:val="0"/>
      <w:marRight w:val="0"/>
      <w:marTop w:val="0"/>
      <w:marBottom w:val="0"/>
      <w:divBdr>
        <w:top w:val="none" w:sz="0" w:space="0" w:color="auto"/>
        <w:left w:val="none" w:sz="0" w:space="0" w:color="auto"/>
        <w:bottom w:val="none" w:sz="0" w:space="0" w:color="auto"/>
        <w:right w:val="none" w:sz="0" w:space="0" w:color="auto"/>
      </w:divBdr>
    </w:div>
    <w:div w:id="931550354">
      <w:bodyDiv w:val="1"/>
      <w:marLeft w:val="0"/>
      <w:marRight w:val="0"/>
      <w:marTop w:val="0"/>
      <w:marBottom w:val="0"/>
      <w:divBdr>
        <w:top w:val="none" w:sz="0" w:space="0" w:color="auto"/>
        <w:left w:val="none" w:sz="0" w:space="0" w:color="auto"/>
        <w:bottom w:val="none" w:sz="0" w:space="0" w:color="auto"/>
        <w:right w:val="none" w:sz="0" w:space="0" w:color="auto"/>
      </w:divBdr>
    </w:div>
    <w:div w:id="935554783">
      <w:bodyDiv w:val="1"/>
      <w:marLeft w:val="0"/>
      <w:marRight w:val="0"/>
      <w:marTop w:val="0"/>
      <w:marBottom w:val="0"/>
      <w:divBdr>
        <w:top w:val="none" w:sz="0" w:space="0" w:color="auto"/>
        <w:left w:val="none" w:sz="0" w:space="0" w:color="auto"/>
        <w:bottom w:val="none" w:sz="0" w:space="0" w:color="auto"/>
        <w:right w:val="none" w:sz="0" w:space="0" w:color="auto"/>
      </w:divBdr>
    </w:div>
    <w:div w:id="940919701">
      <w:bodyDiv w:val="1"/>
      <w:marLeft w:val="0"/>
      <w:marRight w:val="0"/>
      <w:marTop w:val="0"/>
      <w:marBottom w:val="0"/>
      <w:divBdr>
        <w:top w:val="none" w:sz="0" w:space="0" w:color="auto"/>
        <w:left w:val="none" w:sz="0" w:space="0" w:color="auto"/>
        <w:bottom w:val="none" w:sz="0" w:space="0" w:color="auto"/>
        <w:right w:val="none" w:sz="0" w:space="0" w:color="auto"/>
      </w:divBdr>
    </w:div>
    <w:div w:id="949047608">
      <w:bodyDiv w:val="1"/>
      <w:marLeft w:val="0"/>
      <w:marRight w:val="0"/>
      <w:marTop w:val="0"/>
      <w:marBottom w:val="0"/>
      <w:divBdr>
        <w:top w:val="none" w:sz="0" w:space="0" w:color="auto"/>
        <w:left w:val="none" w:sz="0" w:space="0" w:color="auto"/>
        <w:bottom w:val="none" w:sz="0" w:space="0" w:color="auto"/>
        <w:right w:val="none" w:sz="0" w:space="0" w:color="auto"/>
      </w:divBdr>
    </w:div>
    <w:div w:id="954367770">
      <w:bodyDiv w:val="1"/>
      <w:marLeft w:val="0"/>
      <w:marRight w:val="0"/>
      <w:marTop w:val="0"/>
      <w:marBottom w:val="0"/>
      <w:divBdr>
        <w:top w:val="none" w:sz="0" w:space="0" w:color="auto"/>
        <w:left w:val="none" w:sz="0" w:space="0" w:color="auto"/>
        <w:bottom w:val="none" w:sz="0" w:space="0" w:color="auto"/>
        <w:right w:val="none" w:sz="0" w:space="0" w:color="auto"/>
      </w:divBdr>
    </w:div>
    <w:div w:id="970745221">
      <w:bodyDiv w:val="1"/>
      <w:marLeft w:val="0"/>
      <w:marRight w:val="0"/>
      <w:marTop w:val="0"/>
      <w:marBottom w:val="0"/>
      <w:divBdr>
        <w:top w:val="none" w:sz="0" w:space="0" w:color="auto"/>
        <w:left w:val="none" w:sz="0" w:space="0" w:color="auto"/>
        <w:bottom w:val="none" w:sz="0" w:space="0" w:color="auto"/>
        <w:right w:val="none" w:sz="0" w:space="0" w:color="auto"/>
      </w:divBdr>
    </w:div>
    <w:div w:id="980574902">
      <w:bodyDiv w:val="1"/>
      <w:marLeft w:val="0"/>
      <w:marRight w:val="0"/>
      <w:marTop w:val="0"/>
      <w:marBottom w:val="0"/>
      <w:divBdr>
        <w:top w:val="none" w:sz="0" w:space="0" w:color="auto"/>
        <w:left w:val="none" w:sz="0" w:space="0" w:color="auto"/>
        <w:bottom w:val="none" w:sz="0" w:space="0" w:color="auto"/>
        <w:right w:val="none" w:sz="0" w:space="0" w:color="auto"/>
      </w:divBdr>
    </w:div>
    <w:div w:id="980890220">
      <w:bodyDiv w:val="1"/>
      <w:marLeft w:val="0"/>
      <w:marRight w:val="0"/>
      <w:marTop w:val="0"/>
      <w:marBottom w:val="0"/>
      <w:divBdr>
        <w:top w:val="none" w:sz="0" w:space="0" w:color="auto"/>
        <w:left w:val="none" w:sz="0" w:space="0" w:color="auto"/>
        <w:bottom w:val="none" w:sz="0" w:space="0" w:color="auto"/>
        <w:right w:val="none" w:sz="0" w:space="0" w:color="auto"/>
      </w:divBdr>
    </w:div>
    <w:div w:id="986082196">
      <w:bodyDiv w:val="1"/>
      <w:marLeft w:val="0"/>
      <w:marRight w:val="0"/>
      <w:marTop w:val="0"/>
      <w:marBottom w:val="0"/>
      <w:divBdr>
        <w:top w:val="none" w:sz="0" w:space="0" w:color="auto"/>
        <w:left w:val="none" w:sz="0" w:space="0" w:color="auto"/>
        <w:bottom w:val="none" w:sz="0" w:space="0" w:color="auto"/>
        <w:right w:val="none" w:sz="0" w:space="0" w:color="auto"/>
      </w:divBdr>
    </w:div>
    <w:div w:id="1000935711">
      <w:bodyDiv w:val="1"/>
      <w:marLeft w:val="0"/>
      <w:marRight w:val="0"/>
      <w:marTop w:val="0"/>
      <w:marBottom w:val="0"/>
      <w:divBdr>
        <w:top w:val="none" w:sz="0" w:space="0" w:color="auto"/>
        <w:left w:val="none" w:sz="0" w:space="0" w:color="auto"/>
        <w:bottom w:val="none" w:sz="0" w:space="0" w:color="auto"/>
        <w:right w:val="none" w:sz="0" w:space="0" w:color="auto"/>
      </w:divBdr>
    </w:div>
    <w:div w:id="1010446407">
      <w:bodyDiv w:val="1"/>
      <w:marLeft w:val="0"/>
      <w:marRight w:val="0"/>
      <w:marTop w:val="0"/>
      <w:marBottom w:val="0"/>
      <w:divBdr>
        <w:top w:val="none" w:sz="0" w:space="0" w:color="auto"/>
        <w:left w:val="none" w:sz="0" w:space="0" w:color="auto"/>
        <w:bottom w:val="none" w:sz="0" w:space="0" w:color="auto"/>
        <w:right w:val="none" w:sz="0" w:space="0" w:color="auto"/>
      </w:divBdr>
    </w:div>
    <w:div w:id="1053383423">
      <w:bodyDiv w:val="1"/>
      <w:marLeft w:val="0"/>
      <w:marRight w:val="0"/>
      <w:marTop w:val="0"/>
      <w:marBottom w:val="0"/>
      <w:divBdr>
        <w:top w:val="none" w:sz="0" w:space="0" w:color="auto"/>
        <w:left w:val="none" w:sz="0" w:space="0" w:color="auto"/>
        <w:bottom w:val="none" w:sz="0" w:space="0" w:color="auto"/>
        <w:right w:val="none" w:sz="0" w:space="0" w:color="auto"/>
      </w:divBdr>
    </w:div>
    <w:div w:id="1055933534">
      <w:bodyDiv w:val="1"/>
      <w:marLeft w:val="0"/>
      <w:marRight w:val="0"/>
      <w:marTop w:val="0"/>
      <w:marBottom w:val="0"/>
      <w:divBdr>
        <w:top w:val="none" w:sz="0" w:space="0" w:color="auto"/>
        <w:left w:val="none" w:sz="0" w:space="0" w:color="auto"/>
        <w:bottom w:val="none" w:sz="0" w:space="0" w:color="auto"/>
        <w:right w:val="none" w:sz="0" w:space="0" w:color="auto"/>
      </w:divBdr>
    </w:div>
    <w:div w:id="1064255269">
      <w:bodyDiv w:val="1"/>
      <w:marLeft w:val="0"/>
      <w:marRight w:val="0"/>
      <w:marTop w:val="0"/>
      <w:marBottom w:val="0"/>
      <w:divBdr>
        <w:top w:val="none" w:sz="0" w:space="0" w:color="auto"/>
        <w:left w:val="none" w:sz="0" w:space="0" w:color="auto"/>
        <w:bottom w:val="none" w:sz="0" w:space="0" w:color="auto"/>
        <w:right w:val="none" w:sz="0" w:space="0" w:color="auto"/>
      </w:divBdr>
    </w:div>
    <w:div w:id="1084717625">
      <w:bodyDiv w:val="1"/>
      <w:marLeft w:val="0"/>
      <w:marRight w:val="0"/>
      <w:marTop w:val="0"/>
      <w:marBottom w:val="0"/>
      <w:divBdr>
        <w:top w:val="none" w:sz="0" w:space="0" w:color="auto"/>
        <w:left w:val="none" w:sz="0" w:space="0" w:color="auto"/>
        <w:bottom w:val="none" w:sz="0" w:space="0" w:color="auto"/>
        <w:right w:val="none" w:sz="0" w:space="0" w:color="auto"/>
      </w:divBdr>
    </w:div>
    <w:div w:id="1090463553">
      <w:bodyDiv w:val="1"/>
      <w:marLeft w:val="0"/>
      <w:marRight w:val="0"/>
      <w:marTop w:val="0"/>
      <w:marBottom w:val="0"/>
      <w:divBdr>
        <w:top w:val="none" w:sz="0" w:space="0" w:color="auto"/>
        <w:left w:val="none" w:sz="0" w:space="0" w:color="auto"/>
        <w:bottom w:val="none" w:sz="0" w:space="0" w:color="auto"/>
        <w:right w:val="none" w:sz="0" w:space="0" w:color="auto"/>
      </w:divBdr>
    </w:div>
    <w:div w:id="1096286770">
      <w:bodyDiv w:val="1"/>
      <w:marLeft w:val="0"/>
      <w:marRight w:val="0"/>
      <w:marTop w:val="0"/>
      <w:marBottom w:val="0"/>
      <w:divBdr>
        <w:top w:val="none" w:sz="0" w:space="0" w:color="auto"/>
        <w:left w:val="none" w:sz="0" w:space="0" w:color="auto"/>
        <w:bottom w:val="none" w:sz="0" w:space="0" w:color="auto"/>
        <w:right w:val="none" w:sz="0" w:space="0" w:color="auto"/>
      </w:divBdr>
    </w:div>
    <w:div w:id="1100757151">
      <w:bodyDiv w:val="1"/>
      <w:marLeft w:val="0"/>
      <w:marRight w:val="0"/>
      <w:marTop w:val="0"/>
      <w:marBottom w:val="0"/>
      <w:divBdr>
        <w:top w:val="none" w:sz="0" w:space="0" w:color="auto"/>
        <w:left w:val="none" w:sz="0" w:space="0" w:color="auto"/>
        <w:bottom w:val="none" w:sz="0" w:space="0" w:color="auto"/>
        <w:right w:val="none" w:sz="0" w:space="0" w:color="auto"/>
      </w:divBdr>
    </w:div>
    <w:div w:id="1122920345">
      <w:bodyDiv w:val="1"/>
      <w:marLeft w:val="0"/>
      <w:marRight w:val="0"/>
      <w:marTop w:val="0"/>
      <w:marBottom w:val="0"/>
      <w:divBdr>
        <w:top w:val="none" w:sz="0" w:space="0" w:color="auto"/>
        <w:left w:val="none" w:sz="0" w:space="0" w:color="auto"/>
        <w:bottom w:val="none" w:sz="0" w:space="0" w:color="auto"/>
        <w:right w:val="none" w:sz="0" w:space="0" w:color="auto"/>
      </w:divBdr>
    </w:div>
    <w:div w:id="1124929467">
      <w:bodyDiv w:val="1"/>
      <w:marLeft w:val="0"/>
      <w:marRight w:val="0"/>
      <w:marTop w:val="0"/>
      <w:marBottom w:val="0"/>
      <w:divBdr>
        <w:top w:val="none" w:sz="0" w:space="0" w:color="auto"/>
        <w:left w:val="none" w:sz="0" w:space="0" w:color="auto"/>
        <w:bottom w:val="none" w:sz="0" w:space="0" w:color="auto"/>
        <w:right w:val="none" w:sz="0" w:space="0" w:color="auto"/>
      </w:divBdr>
    </w:div>
    <w:div w:id="1138106752">
      <w:bodyDiv w:val="1"/>
      <w:marLeft w:val="0"/>
      <w:marRight w:val="0"/>
      <w:marTop w:val="0"/>
      <w:marBottom w:val="0"/>
      <w:divBdr>
        <w:top w:val="none" w:sz="0" w:space="0" w:color="auto"/>
        <w:left w:val="none" w:sz="0" w:space="0" w:color="auto"/>
        <w:bottom w:val="none" w:sz="0" w:space="0" w:color="auto"/>
        <w:right w:val="none" w:sz="0" w:space="0" w:color="auto"/>
      </w:divBdr>
    </w:div>
    <w:div w:id="1143542330">
      <w:bodyDiv w:val="1"/>
      <w:marLeft w:val="0"/>
      <w:marRight w:val="0"/>
      <w:marTop w:val="0"/>
      <w:marBottom w:val="0"/>
      <w:divBdr>
        <w:top w:val="none" w:sz="0" w:space="0" w:color="auto"/>
        <w:left w:val="none" w:sz="0" w:space="0" w:color="auto"/>
        <w:bottom w:val="none" w:sz="0" w:space="0" w:color="auto"/>
        <w:right w:val="none" w:sz="0" w:space="0" w:color="auto"/>
      </w:divBdr>
    </w:div>
    <w:div w:id="1164591081">
      <w:bodyDiv w:val="1"/>
      <w:marLeft w:val="0"/>
      <w:marRight w:val="0"/>
      <w:marTop w:val="0"/>
      <w:marBottom w:val="0"/>
      <w:divBdr>
        <w:top w:val="none" w:sz="0" w:space="0" w:color="auto"/>
        <w:left w:val="none" w:sz="0" w:space="0" w:color="auto"/>
        <w:bottom w:val="none" w:sz="0" w:space="0" w:color="auto"/>
        <w:right w:val="none" w:sz="0" w:space="0" w:color="auto"/>
      </w:divBdr>
    </w:div>
    <w:div w:id="1179393088">
      <w:bodyDiv w:val="1"/>
      <w:marLeft w:val="0"/>
      <w:marRight w:val="0"/>
      <w:marTop w:val="0"/>
      <w:marBottom w:val="0"/>
      <w:divBdr>
        <w:top w:val="none" w:sz="0" w:space="0" w:color="auto"/>
        <w:left w:val="none" w:sz="0" w:space="0" w:color="auto"/>
        <w:bottom w:val="none" w:sz="0" w:space="0" w:color="auto"/>
        <w:right w:val="none" w:sz="0" w:space="0" w:color="auto"/>
      </w:divBdr>
    </w:div>
    <w:div w:id="1181819237">
      <w:bodyDiv w:val="1"/>
      <w:marLeft w:val="0"/>
      <w:marRight w:val="0"/>
      <w:marTop w:val="0"/>
      <w:marBottom w:val="0"/>
      <w:divBdr>
        <w:top w:val="none" w:sz="0" w:space="0" w:color="auto"/>
        <w:left w:val="none" w:sz="0" w:space="0" w:color="auto"/>
        <w:bottom w:val="none" w:sz="0" w:space="0" w:color="auto"/>
        <w:right w:val="none" w:sz="0" w:space="0" w:color="auto"/>
      </w:divBdr>
    </w:div>
    <w:div w:id="1191801871">
      <w:bodyDiv w:val="1"/>
      <w:marLeft w:val="0"/>
      <w:marRight w:val="0"/>
      <w:marTop w:val="0"/>
      <w:marBottom w:val="0"/>
      <w:divBdr>
        <w:top w:val="none" w:sz="0" w:space="0" w:color="auto"/>
        <w:left w:val="none" w:sz="0" w:space="0" w:color="auto"/>
        <w:bottom w:val="none" w:sz="0" w:space="0" w:color="auto"/>
        <w:right w:val="none" w:sz="0" w:space="0" w:color="auto"/>
      </w:divBdr>
    </w:div>
    <w:div w:id="1203447401">
      <w:bodyDiv w:val="1"/>
      <w:marLeft w:val="0"/>
      <w:marRight w:val="0"/>
      <w:marTop w:val="0"/>
      <w:marBottom w:val="0"/>
      <w:divBdr>
        <w:top w:val="none" w:sz="0" w:space="0" w:color="auto"/>
        <w:left w:val="none" w:sz="0" w:space="0" w:color="auto"/>
        <w:bottom w:val="none" w:sz="0" w:space="0" w:color="auto"/>
        <w:right w:val="none" w:sz="0" w:space="0" w:color="auto"/>
      </w:divBdr>
    </w:div>
    <w:div w:id="1224758524">
      <w:bodyDiv w:val="1"/>
      <w:marLeft w:val="0"/>
      <w:marRight w:val="0"/>
      <w:marTop w:val="0"/>
      <w:marBottom w:val="0"/>
      <w:divBdr>
        <w:top w:val="none" w:sz="0" w:space="0" w:color="auto"/>
        <w:left w:val="none" w:sz="0" w:space="0" w:color="auto"/>
        <w:bottom w:val="none" w:sz="0" w:space="0" w:color="auto"/>
        <w:right w:val="none" w:sz="0" w:space="0" w:color="auto"/>
      </w:divBdr>
    </w:div>
    <w:div w:id="1230846233">
      <w:bodyDiv w:val="1"/>
      <w:marLeft w:val="0"/>
      <w:marRight w:val="0"/>
      <w:marTop w:val="0"/>
      <w:marBottom w:val="0"/>
      <w:divBdr>
        <w:top w:val="none" w:sz="0" w:space="0" w:color="auto"/>
        <w:left w:val="none" w:sz="0" w:space="0" w:color="auto"/>
        <w:bottom w:val="none" w:sz="0" w:space="0" w:color="auto"/>
        <w:right w:val="none" w:sz="0" w:space="0" w:color="auto"/>
      </w:divBdr>
    </w:div>
    <w:div w:id="1241871941">
      <w:bodyDiv w:val="1"/>
      <w:marLeft w:val="0"/>
      <w:marRight w:val="0"/>
      <w:marTop w:val="0"/>
      <w:marBottom w:val="0"/>
      <w:divBdr>
        <w:top w:val="none" w:sz="0" w:space="0" w:color="auto"/>
        <w:left w:val="none" w:sz="0" w:space="0" w:color="auto"/>
        <w:bottom w:val="none" w:sz="0" w:space="0" w:color="auto"/>
        <w:right w:val="none" w:sz="0" w:space="0" w:color="auto"/>
      </w:divBdr>
    </w:div>
    <w:div w:id="1254702538">
      <w:bodyDiv w:val="1"/>
      <w:marLeft w:val="0"/>
      <w:marRight w:val="0"/>
      <w:marTop w:val="0"/>
      <w:marBottom w:val="0"/>
      <w:divBdr>
        <w:top w:val="none" w:sz="0" w:space="0" w:color="auto"/>
        <w:left w:val="none" w:sz="0" w:space="0" w:color="auto"/>
        <w:bottom w:val="none" w:sz="0" w:space="0" w:color="auto"/>
        <w:right w:val="none" w:sz="0" w:space="0" w:color="auto"/>
      </w:divBdr>
    </w:div>
    <w:div w:id="1266039140">
      <w:bodyDiv w:val="1"/>
      <w:marLeft w:val="0"/>
      <w:marRight w:val="0"/>
      <w:marTop w:val="0"/>
      <w:marBottom w:val="0"/>
      <w:divBdr>
        <w:top w:val="none" w:sz="0" w:space="0" w:color="auto"/>
        <w:left w:val="none" w:sz="0" w:space="0" w:color="auto"/>
        <w:bottom w:val="none" w:sz="0" w:space="0" w:color="auto"/>
        <w:right w:val="none" w:sz="0" w:space="0" w:color="auto"/>
      </w:divBdr>
    </w:div>
    <w:div w:id="1269195556">
      <w:bodyDiv w:val="1"/>
      <w:marLeft w:val="0"/>
      <w:marRight w:val="0"/>
      <w:marTop w:val="0"/>
      <w:marBottom w:val="0"/>
      <w:divBdr>
        <w:top w:val="none" w:sz="0" w:space="0" w:color="auto"/>
        <w:left w:val="none" w:sz="0" w:space="0" w:color="auto"/>
        <w:bottom w:val="none" w:sz="0" w:space="0" w:color="auto"/>
        <w:right w:val="none" w:sz="0" w:space="0" w:color="auto"/>
      </w:divBdr>
    </w:div>
    <w:div w:id="1282612590">
      <w:bodyDiv w:val="1"/>
      <w:marLeft w:val="0"/>
      <w:marRight w:val="0"/>
      <w:marTop w:val="0"/>
      <w:marBottom w:val="0"/>
      <w:divBdr>
        <w:top w:val="none" w:sz="0" w:space="0" w:color="auto"/>
        <w:left w:val="none" w:sz="0" w:space="0" w:color="auto"/>
        <w:bottom w:val="none" w:sz="0" w:space="0" w:color="auto"/>
        <w:right w:val="none" w:sz="0" w:space="0" w:color="auto"/>
      </w:divBdr>
    </w:div>
    <w:div w:id="1286304829">
      <w:bodyDiv w:val="1"/>
      <w:marLeft w:val="0"/>
      <w:marRight w:val="0"/>
      <w:marTop w:val="0"/>
      <w:marBottom w:val="0"/>
      <w:divBdr>
        <w:top w:val="none" w:sz="0" w:space="0" w:color="auto"/>
        <w:left w:val="none" w:sz="0" w:space="0" w:color="auto"/>
        <w:bottom w:val="none" w:sz="0" w:space="0" w:color="auto"/>
        <w:right w:val="none" w:sz="0" w:space="0" w:color="auto"/>
      </w:divBdr>
    </w:div>
    <w:div w:id="1286501340">
      <w:bodyDiv w:val="1"/>
      <w:marLeft w:val="0"/>
      <w:marRight w:val="0"/>
      <w:marTop w:val="0"/>
      <w:marBottom w:val="0"/>
      <w:divBdr>
        <w:top w:val="none" w:sz="0" w:space="0" w:color="auto"/>
        <w:left w:val="none" w:sz="0" w:space="0" w:color="auto"/>
        <w:bottom w:val="none" w:sz="0" w:space="0" w:color="auto"/>
        <w:right w:val="none" w:sz="0" w:space="0" w:color="auto"/>
      </w:divBdr>
    </w:div>
    <w:div w:id="1295793216">
      <w:bodyDiv w:val="1"/>
      <w:marLeft w:val="0"/>
      <w:marRight w:val="0"/>
      <w:marTop w:val="0"/>
      <w:marBottom w:val="0"/>
      <w:divBdr>
        <w:top w:val="none" w:sz="0" w:space="0" w:color="auto"/>
        <w:left w:val="none" w:sz="0" w:space="0" w:color="auto"/>
        <w:bottom w:val="none" w:sz="0" w:space="0" w:color="auto"/>
        <w:right w:val="none" w:sz="0" w:space="0" w:color="auto"/>
      </w:divBdr>
    </w:div>
    <w:div w:id="1300107146">
      <w:bodyDiv w:val="1"/>
      <w:marLeft w:val="0"/>
      <w:marRight w:val="0"/>
      <w:marTop w:val="0"/>
      <w:marBottom w:val="0"/>
      <w:divBdr>
        <w:top w:val="none" w:sz="0" w:space="0" w:color="auto"/>
        <w:left w:val="none" w:sz="0" w:space="0" w:color="auto"/>
        <w:bottom w:val="none" w:sz="0" w:space="0" w:color="auto"/>
        <w:right w:val="none" w:sz="0" w:space="0" w:color="auto"/>
      </w:divBdr>
    </w:div>
    <w:div w:id="1311595281">
      <w:bodyDiv w:val="1"/>
      <w:marLeft w:val="0"/>
      <w:marRight w:val="0"/>
      <w:marTop w:val="0"/>
      <w:marBottom w:val="0"/>
      <w:divBdr>
        <w:top w:val="none" w:sz="0" w:space="0" w:color="auto"/>
        <w:left w:val="none" w:sz="0" w:space="0" w:color="auto"/>
        <w:bottom w:val="none" w:sz="0" w:space="0" w:color="auto"/>
        <w:right w:val="none" w:sz="0" w:space="0" w:color="auto"/>
      </w:divBdr>
    </w:div>
    <w:div w:id="1312061527">
      <w:bodyDiv w:val="1"/>
      <w:marLeft w:val="0"/>
      <w:marRight w:val="0"/>
      <w:marTop w:val="0"/>
      <w:marBottom w:val="0"/>
      <w:divBdr>
        <w:top w:val="none" w:sz="0" w:space="0" w:color="auto"/>
        <w:left w:val="none" w:sz="0" w:space="0" w:color="auto"/>
        <w:bottom w:val="none" w:sz="0" w:space="0" w:color="auto"/>
        <w:right w:val="none" w:sz="0" w:space="0" w:color="auto"/>
      </w:divBdr>
    </w:div>
    <w:div w:id="1313676834">
      <w:bodyDiv w:val="1"/>
      <w:marLeft w:val="0"/>
      <w:marRight w:val="0"/>
      <w:marTop w:val="0"/>
      <w:marBottom w:val="0"/>
      <w:divBdr>
        <w:top w:val="none" w:sz="0" w:space="0" w:color="auto"/>
        <w:left w:val="none" w:sz="0" w:space="0" w:color="auto"/>
        <w:bottom w:val="none" w:sz="0" w:space="0" w:color="auto"/>
        <w:right w:val="none" w:sz="0" w:space="0" w:color="auto"/>
      </w:divBdr>
    </w:div>
    <w:div w:id="1315716100">
      <w:bodyDiv w:val="1"/>
      <w:marLeft w:val="0"/>
      <w:marRight w:val="0"/>
      <w:marTop w:val="0"/>
      <w:marBottom w:val="0"/>
      <w:divBdr>
        <w:top w:val="none" w:sz="0" w:space="0" w:color="auto"/>
        <w:left w:val="none" w:sz="0" w:space="0" w:color="auto"/>
        <w:bottom w:val="none" w:sz="0" w:space="0" w:color="auto"/>
        <w:right w:val="none" w:sz="0" w:space="0" w:color="auto"/>
      </w:divBdr>
    </w:div>
    <w:div w:id="1317950255">
      <w:bodyDiv w:val="1"/>
      <w:marLeft w:val="0"/>
      <w:marRight w:val="0"/>
      <w:marTop w:val="0"/>
      <w:marBottom w:val="0"/>
      <w:divBdr>
        <w:top w:val="none" w:sz="0" w:space="0" w:color="auto"/>
        <w:left w:val="none" w:sz="0" w:space="0" w:color="auto"/>
        <w:bottom w:val="none" w:sz="0" w:space="0" w:color="auto"/>
        <w:right w:val="none" w:sz="0" w:space="0" w:color="auto"/>
      </w:divBdr>
    </w:div>
    <w:div w:id="1323971996">
      <w:bodyDiv w:val="1"/>
      <w:marLeft w:val="0"/>
      <w:marRight w:val="0"/>
      <w:marTop w:val="0"/>
      <w:marBottom w:val="0"/>
      <w:divBdr>
        <w:top w:val="none" w:sz="0" w:space="0" w:color="auto"/>
        <w:left w:val="none" w:sz="0" w:space="0" w:color="auto"/>
        <w:bottom w:val="none" w:sz="0" w:space="0" w:color="auto"/>
        <w:right w:val="none" w:sz="0" w:space="0" w:color="auto"/>
      </w:divBdr>
    </w:div>
    <w:div w:id="1325935109">
      <w:bodyDiv w:val="1"/>
      <w:marLeft w:val="0"/>
      <w:marRight w:val="0"/>
      <w:marTop w:val="0"/>
      <w:marBottom w:val="0"/>
      <w:divBdr>
        <w:top w:val="none" w:sz="0" w:space="0" w:color="auto"/>
        <w:left w:val="none" w:sz="0" w:space="0" w:color="auto"/>
        <w:bottom w:val="none" w:sz="0" w:space="0" w:color="auto"/>
        <w:right w:val="none" w:sz="0" w:space="0" w:color="auto"/>
      </w:divBdr>
    </w:div>
    <w:div w:id="1332368482">
      <w:bodyDiv w:val="1"/>
      <w:marLeft w:val="0"/>
      <w:marRight w:val="0"/>
      <w:marTop w:val="0"/>
      <w:marBottom w:val="0"/>
      <w:divBdr>
        <w:top w:val="none" w:sz="0" w:space="0" w:color="auto"/>
        <w:left w:val="none" w:sz="0" w:space="0" w:color="auto"/>
        <w:bottom w:val="none" w:sz="0" w:space="0" w:color="auto"/>
        <w:right w:val="none" w:sz="0" w:space="0" w:color="auto"/>
      </w:divBdr>
    </w:div>
    <w:div w:id="1333679839">
      <w:bodyDiv w:val="1"/>
      <w:marLeft w:val="0"/>
      <w:marRight w:val="0"/>
      <w:marTop w:val="0"/>
      <w:marBottom w:val="0"/>
      <w:divBdr>
        <w:top w:val="none" w:sz="0" w:space="0" w:color="auto"/>
        <w:left w:val="none" w:sz="0" w:space="0" w:color="auto"/>
        <w:bottom w:val="none" w:sz="0" w:space="0" w:color="auto"/>
        <w:right w:val="none" w:sz="0" w:space="0" w:color="auto"/>
      </w:divBdr>
    </w:div>
    <w:div w:id="1354772056">
      <w:bodyDiv w:val="1"/>
      <w:marLeft w:val="0"/>
      <w:marRight w:val="0"/>
      <w:marTop w:val="0"/>
      <w:marBottom w:val="0"/>
      <w:divBdr>
        <w:top w:val="none" w:sz="0" w:space="0" w:color="auto"/>
        <w:left w:val="none" w:sz="0" w:space="0" w:color="auto"/>
        <w:bottom w:val="none" w:sz="0" w:space="0" w:color="auto"/>
        <w:right w:val="none" w:sz="0" w:space="0" w:color="auto"/>
      </w:divBdr>
    </w:div>
    <w:div w:id="1364667458">
      <w:bodyDiv w:val="1"/>
      <w:marLeft w:val="0"/>
      <w:marRight w:val="0"/>
      <w:marTop w:val="0"/>
      <w:marBottom w:val="0"/>
      <w:divBdr>
        <w:top w:val="none" w:sz="0" w:space="0" w:color="auto"/>
        <w:left w:val="none" w:sz="0" w:space="0" w:color="auto"/>
        <w:bottom w:val="none" w:sz="0" w:space="0" w:color="auto"/>
        <w:right w:val="none" w:sz="0" w:space="0" w:color="auto"/>
      </w:divBdr>
    </w:div>
    <w:div w:id="1390573884">
      <w:bodyDiv w:val="1"/>
      <w:marLeft w:val="0"/>
      <w:marRight w:val="0"/>
      <w:marTop w:val="0"/>
      <w:marBottom w:val="0"/>
      <w:divBdr>
        <w:top w:val="none" w:sz="0" w:space="0" w:color="auto"/>
        <w:left w:val="none" w:sz="0" w:space="0" w:color="auto"/>
        <w:bottom w:val="none" w:sz="0" w:space="0" w:color="auto"/>
        <w:right w:val="none" w:sz="0" w:space="0" w:color="auto"/>
      </w:divBdr>
    </w:div>
    <w:div w:id="1393582623">
      <w:bodyDiv w:val="1"/>
      <w:marLeft w:val="0"/>
      <w:marRight w:val="0"/>
      <w:marTop w:val="0"/>
      <w:marBottom w:val="0"/>
      <w:divBdr>
        <w:top w:val="none" w:sz="0" w:space="0" w:color="auto"/>
        <w:left w:val="none" w:sz="0" w:space="0" w:color="auto"/>
        <w:bottom w:val="none" w:sz="0" w:space="0" w:color="auto"/>
        <w:right w:val="none" w:sz="0" w:space="0" w:color="auto"/>
      </w:divBdr>
    </w:div>
    <w:div w:id="1402872222">
      <w:bodyDiv w:val="1"/>
      <w:marLeft w:val="0"/>
      <w:marRight w:val="0"/>
      <w:marTop w:val="0"/>
      <w:marBottom w:val="0"/>
      <w:divBdr>
        <w:top w:val="none" w:sz="0" w:space="0" w:color="auto"/>
        <w:left w:val="none" w:sz="0" w:space="0" w:color="auto"/>
        <w:bottom w:val="none" w:sz="0" w:space="0" w:color="auto"/>
        <w:right w:val="none" w:sz="0" w:space="0" w:color="auto"/>
      </w:divBdr>
    </w:div>
    <w:div w:id="1408383402">
      <w:bodyDiv w:val="1"/>
      <w:marLeft w:val="0"/>
      <w:marRight w:val="0"/>
      <w:marTop w:val="0"/>
      <w:marBottom w:val="0"/>
      <w:divBdr>
        <w:top w:val="none" w:sz="0" w:space="0" w:color="auto"/>
        <w:left w:val="none" w:sz="0" w:space="0" w:color="auto"/>
        <w:bottom w:val="none" w:sz="0" w:space="0" w:color="auto"/>
        <w:right w:val="none" w:sz="0" w:space="0" w:color="auto"/>
      </w:divBdr>
    </w:div>
    <w:div w:id="1409882224">
      <w:bodyDiv w:val="1"/>
      <w:marLeft w:val="0"/>
      <w:marRight w:val="0"/>
      <w:marTop w:val="0"/>
      <w:marBottom w:val="0"/>
      <w:divBdr>
        <w:top w:val="none" w:sz="0" w:space="0" w:color="auto"/>
        <w:left w:val="none" w:sz="0" w:space="0" w:color="auto"/>
        <w:bottom w:val="none" w:sz="0" w:space="0" w:color="auto"/>
        <w:right w:val="none" w:sz="0" w:space="0" w:color="auto"/>
      </w:divBdr>
    </w:div>
    <w:div w:id="1421022479">
      <w:bodyDiv w:val="1"/>
      <w:marLeft w:val="0"/>
      <w:marRight w:val="0"/>
      <w:marTop w:val="0"/>
      <w:marBottom w:val="0"/>
      <w:divBdr>
        <w:top w:val="none" w:sz="0" w:space="0" w:color="auto"/>
        <w:left w:val="none" w:sz="0" w:space="0" w:color="auto"/>
        <w:bottom w:val="none" w:sz="0" w:space="0" w:color="auto"/>
        <w:right w:val="none" w:sz="0" w:space="0" w:color="auto"/>
      </w:divBdr>
    </w:div>
    <w:div w:id="1435830896">
      <w:bodyDiv w:val="1"/>
      <w:marLeft w:val="0"/>
      <w:marRight w:val="0"/>
      <w:marTop w:val="0"/>
      <w:marBottom w:val="0"/>
      <w:divBdr>
        <w:top w:val="none" w:sz="0" w:space="0" w:color="auto"/>
        <w:left w:val="none" w:sz="0" w:space="0" w:color="auto"/>
        <w:bottom w:val="none" w:sz="0" w:space="0" w:color="auto"/>
        <w:right w:val="none" w:sz="0" w:space="0" w:color="auto"/>
      </w:divBdr>
    </w:div>
    <w:div w:id="1440176956">
      <w:bodyDiv w:val="1"/>
      <w:marLeft w:val="0"/>
      <w:marRight w:val="0"/>
      <w:marTop w:val="0"/>
      <w:marBottom w:val="0"/>
      <w:divBdr>
        <w:top w:val="none" w:sz="0" w:space="0" w:color="auto"/>
        <w:left w:val="none" w:sz="0" w:space="0" w:color="auto"/>
        <w:bottom w:val="none" w:sz="0" w:space="0" w:color="auto"/>
        <w:right w:val="none" w:sz="0" w:space="0" w:color="auto"/>
      </w:divBdr>
    </w:div>
    <w:div w:id="1449546859">
      <w:bodyDiv w:val="1"/>
      <w:marLeft w:val="0"/>
      <w:marRight w:val="0"/>
      <w:marTop w:val="0"/>
      <w:marBottom w:val="0"/>
      <w:divBdr>
        <w:top w:val="none" w:sz="0" w:space="0" w:color="auto"/>
        <w:left w:val="none" w:sz="0" w:space="0" w:color="auto"/>
        <w:bottom w:val="none" w:sz="0" w:space="0" w:color="auto"/>
        <w:right w:val="none" w:sz="0" w:space="0" w:color="auto"/>
      </w:divBdr>
    </w:div>
    <w:div w:id="1457215426">
      <w:bodyDiv w:val="1"/>
      <w:marLeft w:val="0"/>
      <w:marRight w:val="0"/>
      <w:marTop w:val="0"/>
      <w:marBottom w:val="0"/>
      <w:divBdr>
        <w:top w:val="none" w:sz="0" w:space="0" w:color="auto"/>
        <w:left w:val="none" w:sz="0" w:space="0" w:color="auto"/>
        <w:bottom w:val="none" w:sz="0" w:space="0" w:color="auto"/>
        <w:right w:val="none" w:sz="0" w:space="0" w:color="auto"/>
      </w:divBdr>
    </w:div>
    <w:div w:id="1463301470">
      <w:bodyDiv w:val="1"/>
      <w:marLeft w:val="0"/>
      <w:marRight w:val="0"/>
      <w:marTop w:val="0"/>
      <w:marBottom w:val="0"/>
      <w:divBdr>
        <w:top w:val="none" w:sz="0" w:space="0" w:color="auto"/>
        <w:left w:val="none" w:sz="0" w:space="0" w:color="auto"/>
        <w:bottom w:val="none" w:sz="0" w:space="0" w:color="auto"/>
        <w:right w:val="none" w:sz="0" w:space="0" w:color="auto"/>
      </w:divBdr>
    </w:div>
    <w:div w:id="1490634174">
      <w:bodyDiv w:val="1"/>
      <w:marLeft w:val="0"/>
      <w:marRight w:val="0"/>
      <w:marTop w:val="0"/>
      <w:marBottom w:val="0"/>
      <w:divBdr>
        <w:top w:val="none" w:sz="0" w:space="0" w:color="auto"/>
        <w:left w:val="none" w:sz="0" w:space="0" w:color="auto"/>
        <w:bottom w:val="none" w:sz="0" w:space="0" w:color="auto"/>
        <w:right w:val="none" w:sz="0" w:space="0" w:color="auto"/>
      </w:divBdr>
    </w:div>
    <w:div w:id="1500122437">
      <w:bodyDiv w:val="1"/>
      <w:marLeft w:val="0"/>
      <w:marRight w:val="0"/>
      <w:marTop w:val="0"/>
      <w:marBottom w:val="0"/>
      <w:divBdr>
        <w:top w:val="none" w:sz="0" w:space="0" w:color="auto"/>
        <w:left w:val="none" w:sz="0" w:space="0" w:color="auto"/>
        <w:bottom w:val="none" w:sz="0" w:space="0" w:color="auto"/>
        <w:right w:val="none" w:sz="0" w:space="0" w:color="auto"/>
      </w:divBdr>
    </w:div>
    <w:div w:id="1507210744">
      <w:bodyDiv w:val="1"/>
      <w:marLeft w:val="0"/>
      <w:marRight w:val="0"/>
      <w:marTop w:val="0"/>
      <w:marBottom w:val="0"/>
      <w:divBdr>
        <w:top w:val="none" w:sz="0" w:space="0" w:color="auto"/>
        <w:left w:val="none" w:sz="0" w:space="0" w:color="auto"/>
        <w:bottom w:val="none" w:sz="0" w:space="0" w:color="auto"/>
        <w:right w:val="none" w:sz="0" w:space="0" w:color="auto"/>
      </w:divBdr>
    </w:div>
    <w:div w:id="1535925458">
      <w:bodyDiv w:val="1"/>
      <w:marLeft w:val="0"/>
      <w:marRight w:val="0"/>
      <w:marTop w:val="0"/>
      <w:marBottom w:val="0"/>
      <w:divBdr>
        <w:top w:val="none" w:sz="0" w:space="0" w:color="auto"/>
        <w:left w:val="none" w:sz="0" w:space="0" w:color="auto"/>
        <w:bottom w:val="none" w:sz="0" w:space="0" w:color="auto"/>
        <w:right w:val="none" w:sz="0" w:space="0" w:color="auto"/>
      </w:divBdr>
    </w:div>
    <w:div w:id="1543977103">
      <w:bodyDiv w:val="1"/>
      <w:marLeft w:val="0"/>
      <w:marRight w:val="0"/>
      <w:marTop w:val="0"/>
      <w:marBottom w:val="0"/>
      <w:divBdr>
        <w:top w:val="none" w:sz="0" w:space="0" w:color="auto"/>
        <w:left w:val="none" w:sz="0" w:space="0" w:color="auto"/>
        <w:bottom w:val="none" w:sz="0" w:space="0" w:color="auto"/>
        <w:right w:val="none" w:sz="0" w:space="0" w:color="auto"/>
      </w:divBdr>
    </w:div>
    <w:div w:id="1544899513">
      <w:bodyDiv w:val="1"/>
      <w:marLeft w:val="0"/>
      <w:marRight w:val="0"/>
      <w:marTop w:val="0"/>
      <w:marBottom w:val="0"/>
      <w:divBdr>
        <w:top w:val="none" w:sz="0" w:space="0" w:color="auto"/>
        <w:left w:val="none" w:sz="0" w:space="0" w:color="auto"/>
        <w:bottom w:val="none" w:sz="0" w:space="0" w:color="auto"/>
        <w:right w:val="none" w:sz="0" w:space="0" w:color="auto"/>
      </w:divBdr>
    </w:div>
    <w:div w:id="1547374074">
      <w:bodyDiv w:val="1"/>
      <w:marLeft w:val="0"/>
      <w:marRight w:val="0"/>
      <w:marTop w:val="0"/>
      <w:marBottom w:val="0"/>
      <w:divBdr>
        <w:top w:val="none" w:sz="0" w:space="0" w:color="auto"/>
        <w:left w:val="none" w:sz="0" w:space="0" w:color="auto"/>
        <w:bottom w:val="none" w:sz="0" w:space="0" w:color="auto"/>
        <w:right w:val="none" w:sz="0" w:space="0" w:color="auto"/>
      </w:divBdr>
    </w:div>
    <w:div w:id="1552958276">
      <w:bodyDiv w:val="1"/>
      <w:marLeft w:val="0"/>
      <w:marRight w:val="0"/>
      <w:marTop w:val="0"/>
      <w:marBottom w:val="0"/>
      <w:divBdr>
        <w:top w:val="none" w:sz="0" w:space="0" w:color="auto"/>
        <w:left w:val="none" w:sz="0" w:space="0" w:color="auto"/>
        <w:bottom w:val="none" w:sz="0" w:space="0" w:color="auto"/>
        <w:right w:val="none" w:sz="0" w:space="0" w:color="auto"/>
      </w:divBdr>
    </w:div>
    <w:div w:id="1560241885">
      <w:bodyDiv w:val="1"/>
      <w:marLeft w:val="0"/>
      <w:marRight w:val="0"/>
      <w:marTop w:val="0"/>
      <w:marBottom w:val="0"/>
      <w:divBdr>
        <w:top w:val="none" w:sz="0" w:space="0" w:color="auto"/>
        <w:left w:val="none" w:sz="0" w:space="0" w:color="auto"/>
        <w:bottom w:val="none" w:sz="0" w:space="0" w:color="auto"/>
        <w:right w:val="none" w:sz="0" w:space="0" w:color="auto"/>
      </w:divBdr>
    </w:div>
    <w:div w:id="1574851760">
      <w:bodyDiv w:val="1"/>
      <w:marLeft w:val="0"/>
      <w:marRight w:val="0"/>
      <w:marTop w:val="0"/>
      <w:marBottom w:val="0"/>
      <w:divBdr>
        <w:top w:val="none" w:sz="0" w:space="0" w:color="auto"/>
        <w:left w:val="none" w:sz="0" w:space="0" w:color="auto"/>
        <w:bottom w:val="none" w:sz="0" w:space="0" w:color="auto"/>
        <w:right w:val="none" w:sz="0" w:space="0" w:color="auto"/>
      </w:divBdr>
    </w:div>
    <w:div w:id="1579826810">
      <w:bodyDiv w:val="1"/>
      <w:marLeft w:val="0"/>
      <w:marRight w:val="0"/>
      <w:marTop w:val="0"/>
      <w:marBottom w:val="0"/>
      <w:divBdr>
        <w:top w:val="none" w:sz="0" w:space="0" w:color="auto"/>
        <w:left w:val="none" w:sz="0" w:space="0" w:color="auto"/>
        <w:bottom w:val="none" w:sz="0" w:space="0" w:color="auto"/>
        <w:right w:val="none" w:sz="0" w:space="0" w:color="auto"/>
      </w:divBdr>
    </w:div>
    <w:div w:id="1589928601">
      <w:bodyDiv w:val="1"/>
      <w:marLeft w:val="0"/>
      <w:marRight w:val="0"/>
      <w:marTop w:val="0"/>
      <w:marBottom w:val="0"/>
      <w:divBdr>
        <w:top w:val="none" w:sz="0" w:space="0" w:color="auto"/>
        <w:left w:val="none" w:sz="0" w:space="0" w:color="auto"/>
        <w:bottom w:val="none" w:sz="0" w:space="0" w:color="auto"/>
        <w:right w:val="none" w:sz="0" w:space="0" w:color="auto"/>
      </w:divBdr>
    </w:div>
    <w:div w:id="1596480721">
      <w:bodyDiv w:val="1"/>
      <w:marLeft w:val="0"/>
      <w:marRight w:val="0"/>
      <w:marTop w:val="0"/>
      <w:marBottom w:val="0"/>
      <w:divBdr>
        <w:top w:val="none" w:sz="0" w:space="0" w:color="auto"/>
        <w:left w:val="none" w:sz="0" w:space="0" w:color="auto"/>
        <w:bottom w:val="none" w:sz="0" w:space="0" w:color="auto"/>
        <w:right w:val="none" w:sz="0" w:space="0" w:color="auto"/>
      </w:divBdr>
    </w:div>
    <w:div w:id="1597127857">
      <w:bodyDiv w:val="1"/>
      <w:marLeft w:val="0"/>
      <w:marRight w:val="0"/>
      <w:marTop w:val="0"/>
      <w:marBottom w:val="0"/>
      <w:divBdr>
        <w:top w:val="none" w:sz="0" w:space="0" w:color="auto"/>
        <w:left w:val="none" w:sz="0" w:space="0" w:color="auto"/>
        <w:bottom w:val="none" w:sz="0" w:space="0" w:color="auto"/>
        <w:right w:val="none" w:sz="0" w:space="0" w:color="auto"/>
      </w:divBdr>
    </w:div>
    <w:div w:id="1598324449">
      <w:bodyDiv w:val="1"/>
      <w:marLeft w:val="0"/>
      <w:marRight w:val="0"/>
      <w:marTop w:val="0"/>
      <w:marBottom w:val="0"/>
      <w:divBdr>
        <w:top w:val="none" w:sz="0" w:space="0" w:color="auto"/>
        <w:left w:val="none" w:sz="0" w:space="0" w:color="auto"/>
        <w:bottom w:val="none" w:sz="0" w:space="0" w:color="auto"/>
        <w:right w:val="none" w:sz="0" w:space="0" w:color="auto"/>
      </w:divBdr>
    </w:div>
    <w:div w:id="1598445554">
      <w:bodyDiv w:val="1"/>
      <w:marLeft w:val="0"/>
      <w:marRight w:val="0"/>
      <w:marTop w:val="0"/>
      <w:marBottom w:val="0"/>
      <w:divBdr>
        <w:top w:val="none" w:sz="0" w:space="0" w:color="auto"/>
        <w:left w:val="none" w:sz="0" w:space="0" w:color="auto"/>
        <w:bottom w:val="none" w:sz="0" w:space="0" w:color="auto"/>
        <w:right w:val="none" w:sz="0" w:space="0" w:color="auto"/>
      </w:divBdr>
    </w:div>
    <w:div w:id="1606385300">
      <w:bodyDiv w:val="1"/>
      <w:marLeft w:val="0"/>
      <w:marRight w:val="0"/>
      <w:marTop w:val="0"/>
      <w:marBottom w:val="0"/>
      <w:divBdr>
        <w:top w:val="none" w:sz="0" w:space="0" w:color="auto"/>
        <w:left w:val="none" w:sz="0" w:space="0" w:color="auto"/>
        <w:bottom w:val="none" w:sz="0" w:space="0" w:color="auto"/>
        <w:right w:val="none" w:sz="0" w:space="0" w:color="auto"/>
      </w:divBdr>
    </w:div>
    <w:div w:id="1607156731">
      <w:bodyDiv w:val="1"/>
      <w:marLeft w:val="0"/>
      <w:marRight w:val="0"/>
      <w:marTop w:val="0"/>
      <w:marBottom w:val="0"/>
      <w:divBdr>
        <w:top w:val="none" w:sz="0" w:space="0" w:color="auto"/>
        <w:left w:val="none" w:sz="0" w:space="0" w:color="auto"/>
        <w:bottom w:val="none" w:sz="0" w:space="0" w:color="auto"/>
        <w:right w:val="none" w:sz="0" w:space="0" w:color="auto"/>
      </w:divBdr>
    </w:div>
    <w:div w:id="1619020286">
      <w:bodyDiv w:val="1"/>
      <w:marLeft w:val="0"/>
      <w:marRight w:val="0"/>
      <w:marTop w:val="0"/>
      <w:marBottom w:val="0"/>
      <w:divBdr>
        <w:top w:val="none" w:sz="0" w:space="0" w:color="auto"/>
        <w:left w:val="none" w:sz="0" w:space="0" w:color="auto"/>
        <w:bottom w:val="none" w:sz="0" w:space="0" w:color="auto"/>
        <w:right w:val="none" w:sz="0" w:space="0" w:color="auto"/>
      </w:divBdr>
    </w:div>
    <w:div w:id="1620139344">
      <w:bodyDiv w:val="1"/>
      <w:marLeft w:val="0"/>
      <w:marRight w:val="0"/>
      <w:marTop w:val="0"/>
      <w:marBottom w:val="0"/>
      <w:divBdr>
        <w:top w:val="none" w:sz="0" w:space="0" w:color="auto"/>
        <w:left w:val="none" w:sz="0" w:space="0" w:color="auto"/>
        <w:bottom w:val="none" w:sz="0" w:space="0" w:color="auto"/>
        <w:right w:val="none" w:sz="0" w:space="0" w:color="auto"/>
      </w:divBdr>
    </w:div>
    <w:div w:id="1623222035">
      <w:bodyDiv w:val="1"/>
      <w:marLeft w:val="0"/>
      <w:marRight w:val="0"/>
      <w:marTop w:val="0"/>
      <w:marBottom w:val="0"/>
      <w:divBdr>
        <w:top w:val="none" w:sz="0" w:space="0" w:color="auto"/>
        <w:left w:val="none" w:sz="0" w:space="0" w:color="auto"/>
        <w:bottom w:val="none" w:sz="0" w:space="0" w:color="auto"/>
        <w:right w:val="none" w:sz="0" w:space="0" w:color="auto"/>
      </w:divBdr>
    </w:div>
    <w:div w:id="1639804237">
      <w:bodyDiv w:val="1"/>
      <w:marLeft w:val="0"/>
      <w:marRight w:val="0"/>
      <w:marTop w:val="0"/>
      <w:marBottom w:val="0"/>
      <w:divBdr>
        <w:top w:val="none" w:sz="0" w:space="0" w:color="auto"/>
        <w:left w:val="none" w:sz="0" w:space="0" w:color="auto"/>
        <w:bottom w:val="none" w:sz="0" w:space="0" w:color="auto"/>
        <w:right w:val="none" w:sz="0" w:space="0" w:color="auto"/>
      </w:divBdr>
    </w:div>
    <w:div w:id="1643928603">
      <w:bodyDiv w:val="1"/>
      <w:marLeft w:val="0"/>
      <w:marRight w:val="0"/>
      <w:marTop w:val="0"/>
      <w:marBottom w:val="0"/>
      <w:divBdr>
        <w:top w:val="none" w:sz="0" w:space="0" w:color="auto"/>
        <w:left w:val="none" w:sz="0" w:space="0" w:color="auto"/>
        <w:bottom w:val="none" w:sz="0" w:space="0" w:color="auto"/>
        <w:right w:val="none" w:sz="0" w:space="0" w:color="auto"/>
      </w:divBdr>
    </w:div>
    <w:div w:id="1654487400">
      <w:bodyDiv w:val="1"/>
      <w:marLeft w:val="0"/>
      <w:marRight w:val="0"/>
      <w:marTop w:val="0"/>
      <w:marBottom w:val="0"/>
      <w:divBdr>
        <w:top w:val="none" w:sz="0" w:space="0" w:color="auto"/>
        <w:left w:val="none" w:sz="0" w:space="0" w:color="auto"/>
        <w:bottom w:val="none" w:sz="0" w:space="0" w:color="auto"/>
        <w:right w:val="none" w:sz="0" w:space="0" w:color="auto"/>
      </w:divBdr>
    </w:div>
    <w:div w:id="1662194445">
      <w:bodyDiv w:val="1"/>
      <w:marLeft w:val="0"/>
      <w:marRight w:val="0"/>
      <w:marTop w:val="0"/>
      <w:marBottom w:val="0"/>
      <w:divBdr>
        <w:top w:val="none" w:sz="0" w:space="0" w:color="auto"/>
        <w:left w:val="none" w:sz="0" w:space="0" w:color="auto"/>
        <w:bottom w:val="none" w:sz="0" w:space="0" w:color="auto"/>
        <w:right w:val="none" w:sz="0" w:space="0" w:color="auto"/>
      </w:divBdr>
    </w:div>
    <w:div w:id="1667978486">
      <w:bodyDiv w:val="1"/>
      <w:marLeft w:val="0"/>
      <w:marRight w:val="0"/>
      <w:marTop w:val="0"/>
      <w:marBottom w:val="0"/>
      <w:divBdr>
        <w:top w:val="none" w:sz="0" w:space="0" w:color="auto"/>
        <w:left w:val="none" w:sz="0" w:space="0" w:color="auto"/>
        <w:bottom w:val="none" w:sz="0" w:space="0" w:color="auto"/>
        <w:right w:val="none" w:sz="0" w:space="0" w:color="auto"/>
      </w:divBdr>
    </w:div>
    <w:div w:id="1670282757">
      <w:bodyDiv w:val="1"/>
      <w:marLeft w:val="0"/>
      <w:marRight w:val="0"/>
      <w:marTop w:val="0"/>
      <w:marBottom w:val="0"/>
      <w:divBdr>
        <w:top w:val="none" w:sz="0" w:space="0" w:color="auto"/>
        <w:left w:val="none" w:sz="0" w:space="0" w:color="auto"/>
        <w:bottom w:val="none" w:sz="0" w:space="0" w:color="auto"/>
        <w:right w:val="none" w:sz="0" w:space="0" w:color="auto"/>
      </w:divBdr>
    </w:div>
    <w:div w:id="1693409739">
      <w:bodyDiv w:val="1"/>
      <w:marLeft w:val="0"/>
      <w:marRight w:val="0"/>
      <w:marTop w:val="0"/>
      <w:marBottom w:val="0"/>
      <w:divBdr>
        <w:top w:val="none" w:sz="0" w:space="0" w:color="auto"/>
        <w:left w:val="none" w:sz="0" w:space="0" w:color="auto"/>
        <w:bottom w:val="none" w:sz="0" w:space="0" w:color="auto"/>
        <w:right w:val="none" w:sz="0" w:space="0" w:color="auto"/>
      </w:divBdr>
    </w:div>
    <w:div w:id="1713074982">
      <w:bodyDiv w:val="1"/>
      <w:marLeft w:val="0"/>
      <w:marRight w:val="0"/>
      <w:marTop w:val="0"/>
      <w:marBottom w:val="0"/>
      <w:divBdr>
        <w:top w:val="none" w:sz="0" w:space="0" w:color="auto"/>
        <w:left w:val="none" w:sz="0" w:space="0" w:color="auto"/>
        <w:bottom w:val="none" w:sz="0" w:space="0" w:color="auto"/>
        <w:right w:val="none" w:sz="0" w:space="0" w:color="auto"/>
      </w:divBdr>
    </w:div>
    <w:div w:id="1715277303">
      <w:bodyDiv w:val="1"/>
      <w:marLeft w:val="0"/>
      <w:marRight w:val="0"/>
      <w:marTop w:val="0"/>
      <w:marBottom w:val="0"/>
      <w:divBdr>
        <w:top w:val="none" w:sz="0" w:space="0" w:color="auto"/>
        <w:left w:val="none" w:sz="0" w:space="0" w:color="auto"/>
        <w:bottom w:val="none" w:sz="0" w:space="0" w:color="auto"/>
        <w:right w:val="none" w:sz="0" w:space="0" w:color="auto"/>
      </w:divBdr>
    </w:div>
    <w:div w:id="1716084201">
      <w:bodyDiv w:val="1"/>
      <w:marLeft w:val="0"/>
      <w:marRight w:val="0"/>
      <w:marTop w:val="0"/>
      <w:marBottom w:val="0"/>
      <w:divBdr>
        <w:top w:val="none" w:sz="0" w:space="0" w:color="auto"/>
        <w:left w:val="none" w:sz="0" w:space="0" w:color="auto"/>
        <w:bottom w:val="none" w:sz="0" w:space="0" w:color="auto"/>
        <w:right w:val="none" w:sz="0" w:space="0" w:color="auto"/>
      </w:divBdr>
    </w:div>
    <w:div w:id="1725448550">
      <w:bodyDiv w:val="1"/>
      <w:marLeft w:val="0"/>
      <w:marRight w:val="0"/>
      <w:marTop w:val="0"/>
      <w:marBottom w:val="0"/>
      <w:divBdr>
        <w:top w:val="none" w:sz="0" w:space="0" w:color="auto"/>
        <w:left w:val="none" w:sz="0" w:space="0" w:color="auto"/>
        <w:bottom w:val="none" w:sz="0" w:space="0" w:color="auto"/>
        <w:right w:val="none" w:sz="0" w:space="0" w:color="auto"/>
      </w:divBdr>
    </w:div>
    <w:div w:id="1743481618">
      <w:bodyDiv w:val="1"/>
      <w:marLeft w:val="0"/>
      <w:marRight w:val="0"/>
      <w:marTop w:val="0"/>
      <w:marBottom w:val="0"/>
      <w:divBdr>
        <w:top w:val="none" w:sz="0" w:space="0" w:color="auto"/>
        <w:left w:val="none" w:sz="0" w:space="0" w:color="auto"/>
        <w:bottom w:val="none" w:sz="0" w:space="0" w:color="auto"/>
        <w:right w:val="none" w:sz="0" w:space="0" w:color="auto"/>
      </w:divBdr>
    </w:div>
    <w:div w:id="1762219886">
      <w:bodyDiv w:val="1"/>
      <w:marLeft w:val="0"/>
      <w:marRight w:val="0"/>
      <w:marTop w:val="0"/>
      <w:marBottom w:val="0"/>
      <w:divBdr>
        <w:top w:val="none" w:sz="0" w:space="0" w:color="auto"/>
        <w:left w:val="none" w:sz="0" w:space="0" w:color="auto"/>
        <w:bottom w:val="none" w:sz="0" w:space="0" w:color="auto"/>
        <w:right w:val="none" w:sz="0" w:space="0" w:color="auto"/>
      </w:divBdr>
    </w:div>
    <w:div w:id="1765104419">
      <w:bodyDiv w:val="1"/>
      <w:marLeft w:val="0"/>
      <w:marRight w:val="0"/>
      <w:marTop w:val="0"/>
      <w:marBottom w:val="0"/>
      <w:divBdr>
        <w:top w:val="none" w:sz="0" w:space="0" w:color="auto"/>
        <w:left w:val="none" w:sz="0" w:space="0" w:color="auto"/>
        <w:bottom w:val="none" w:sz="0" w:space="0" w:color="auto"/>
        <w:right w:val="none" w:sz="0" w:space="0" w:color="auto"/>
      </w:divBdr>
    </w:div>
    <w:div w:id="1765416840">
      <w:bodyDiv w:val="1"/>
      <w:marLeft w:val="0"/>
      <w:marRight w:val="0"/>
      <w:marTop w:val="0"/>
      <w:marBottom w:val="0"/>
      <w:divBdr>
        <w:top w:val="none" w:sz="0" w:space="0" w:color="auto"/>
        <w:left w:val="none" w:sz="0" w:space="0" w:color="auto"/>
        <w:bottom w:val="none" w:sz="0" w:space="0" w:color="auto"/>
        <w:right w:val="none" w:sz="0" w:space="0" w:color="auto"/>
      </w:divBdr>
    </w:div>
    <w:div w:id="1766881977">
      <w:bodyDiv w:val="1"/>
      <w:marLeft w:val="0"/>
      <w:marRight w:val="0"/>
      <w:marTop w:val="0"/>
      <w:marBottom w:val="0"/>
      <w:divBdr>
        <w:top w:val="none" w:sz="0" w:space="0" w:color="auto"/>
        <w:left w:val="none" w:sz="0" w:space="0" w:color="auto"/>
        <w:bottom w:val="none" w:sz="0" w:space="0" w:color="auto"/>
        <w:right w:val="none" w:sz="0" w:space="0" w:color="auto"/>
      </w:divBdr>
    </w:div>
    <w:div w:id="1772966283">
      <w:bodyDiv w:val="1"/>
      <w:marLeft w:val="0"/>
      <w:marRight w:val="0"/>
      <w:marTop w:val="0"/>
      <w:marBottom w:val="0"/>
      <w:divBdr>
        <w:top w:val="none" w:sz="0" w:space="0" w:color="auto"/>
        <w:left w:val="none" w:sz="0" w:space="0" w:color="auto"/>
        <w:bottom w:val="none" w:sz="0" w:space="0" w:color="auto"/>
        <w:right w:val="none" w:sz="0" w:space="0" w:color="auto"/>
      </w:divBdr>
    </w:div>
    <w:div w:id="1778599290">
      <w:bodyDiv w:val="1"/>
      <w:marLeft w:val="0"/>
      <w:marRight w:val="0"/>
      <w:marTop w:val="0"/>
      <w:marBottom w:val="0"/>
      <w:divBdr>
        <w:top w:val="none" w:sz="0" w:space="0" w:color="auto"/>
        <w:left w:val="none" w:sz="0" w:space="0" w:color="auto"/>
        <w:bottom w:val="none" w:sz="0" w:space="0" w:color="auto"/>
        <w:right w:val="none" w:sz="0" w:space="0" w:color="auto"/>
      </w:divBdr>
    </w:div>
    <w:div w:id="1782187344">
      <w:bodyDiv w:val="1"/>
      <w:marLeft w:val="0"/>
      <w:marRight w:val="0"/>
      <w:marTop w:val="0"/>
      <w:marBottom w:val="0"/>
      <w:divBdr>
        <w:top w:val="none" w:sz="0" w:space="0" w:color="auto"/>
        <w:left w:val="none" w:sz="0" w:space="0" w:color="auto"/>
        <w:bottom w:val="none" w:sz="0" w:space="0" w:color="auto"/>
        <w:right w:val="none" w:sz="0" w:space="0" w:color="auto"/>
      </w:divBdr>
    </w:div>
    <w:div w:id="1786267939">
      <w:bodyDiv w:val="1"/>
      <w:marLeft w:val="0"/>
      <w:marRight w:val="0"/>
      <w:marTop w:val="0"/>
      <w:marBottom w:val="0"/>
      <w:divBdr>
        <w:top w:val="none" w:sz="0" w:space="0" w:color="auto"/>
        <w:left w:val="none" w:sz="0" w:space="0" w:color="auto"/>
        <w:bottom w:val="none" w:sz="0" w:space="0" w:color="auto"/>
        <w:right w:val="none" w:sz="0" w:space="0" w:color="auto"/>
      </w:divBdr>
    </w:div>
    <w:div w:id="1791513764">
      <w:bodyDiv w:val="1"/>
      <w:marLeft w:val="0"/>
      <w:marRight w:val="0"/>
      <w:marTop w:val="0"/>
      <w:marBottom w:val="0"/>
      <w:divBdr>
        <w:top w:val="none" w:sz="0" w:space="0" w:color="auto"/>
        <w:left w:val="none" w:sz="0" w:space="0" w:color="auto"/>
        <w:bottom w:val="none" w:sz="0" w:space="0" w:color="auto"/>
        <w:right w:val="none" w:sz="0" w:space="0" w:color="auto"/>
      </w:divBdr>
    </w:div>
    <w:div w:id="1792741976">
      <w:bodyDiv w:val="1"/>
      <w:marLeft w:val="0"/>
      <w:marRight w:val="0"/>
      <w:marTop w:val="0"/>
      <w:marBottom w:val="0"/>
      <w:divBdr>
        <w:top w:val="none" w:sz="0" w:space="0" w:color="auto"/>
        <w:left w:val="none" w:sz="0" w:space="0" w:color="auto"/>
        <w:bottom w:val="none" w:sz="0" w:space="0" w:color="auto"/>
        <w:right w:val="none" w:sz="0" w:space="0" w:color="auto"/>
      </w:divBdr>
    </w:div>
    <w:div w:id="1798524409">
      <w:bodyDiv w:val="1"/>
      <w:marLeft w:val="0"/>
      <w:marRight w:val="0"/>
      <w:marTop w:val="0"/>
      <w:marBottom w:val="0"/>
      <w:divBdr>
        <w:top w:val="none" w:sz="0" w:space="0" w:color="auto"/>
        <w:left w:val="none" w:sz="0" w:space="0" w:color="auto"/>
        <w:bottom w:val="none" w:sz="0" w:space="0" w:color="auto"/>
        <w:right w:val="none" w:sz="0" w:space="0" w:color="auto"/>
      </w:divBdr>
    </w:div>
    <w:div w:id="1846826586">
      <w:bodyDiv w:val="1"/>
      <w:marLeft w:val="0"/>
      <w:marRight w:val="0"/>
      <w:marTop w:val="0"/>
      <w:marBottom w:val="0"/>
      <w:divBdr>
        <w:top w:val="none" w:sz="0" w:space="0" w:color="auto"/>
        <w:left w:val="none" w:sz="0" w:space="0" w:color="auto"/>
        <w:bottom w:val="none" w:sz="0" w:space="0" w:color="auto"/>
        <w:right w:val="none" w:sz="0" w:space="0" w:color="auto"/>
      </w:divBdr>
    </w:div>
    <w:div w:id="1847937465">
      <w:bodyDiv w:val="1"/>
      <w:marLeft w:val="0"/>
      <w:marRight w:val="0"/>
      <w:marTop w:val="0"/>
      <w:marBottom w:val="0"/>
      <w:divBdr>
        <w:top w:val="none" w:sz="0" w:space="0" w:color="auto"/>
        <w:left w:val="none" w:sz="0" w:space="0" w:color="auto"/>
        <w:bottom w:val="none" w:sz="0" w:space="0" w:color="auto"/>
        <w:right w:val="none" w:sz="0" w:space="0" w:color="auto"/>
      </w:divBdr>
    </w:div>
    <w:div w:id="1883129140">
      <w:bodyDiv w:val="1"/>
      <w:marLeft w:val="0"/>
      <w:marRight w:val="0"/>
      <w:marTop w:val="0"/>
      <w:marBottom w:val="0"/>
      <w:divBdr>
        <w:top w:val="none" w:sz="0" w:space="0" w:color="auto"/>
        <w:left w:val="none" w:sz="0" w:space="0" w:color="auto"/>
        <w:bottom w:val="none" w:sz="0" w:space="0" w:color="auto"/>
        <w:right w:val="none" w:sz="0" w:space="0" w:color="auto"/>
      </w:divBdr>
    </w:div>
    <w:div w:id="1894387224">
      <w:bodyDiv w:val="1"/>
      <w:marLeft w:val="0"/>
      <w:marRight w:val="0"/>
      <w:marTop w:val="0"/>
      <w:marBottom w:val="0"/>
      <w:divBdr>
        <w:top w:val="none" w:sz="0" w:space="0" w:color="auto"/>
        <w:left w:val="none" w:sz="0" w:space="0" w:color="auto"/>
        <w:bottom w:val="none" w:sz="0" w:space="0" w:color="auto"/>
        <w:right w:val="none" w:sz="0" w:space="0" w:color="auto"/>
      </w:divBdr>
    </w:div>
    <w:div w:id="1903707889">
      <w:bodyDiv w:val="1"/>
      <w:marLeft w:val="0"/>
      <w:marRight w:val="0"/>
      <w:marTop w:val="0"/>
      <w:marBottom w:val="0"/>
      <w:divBdr>
        <w:top w:val="none" w:sz="0" w:space="0" w:color="auto"/>
        <w:left w:val="none" w:sz="0" w:space="0" w:color="auto"/>
        <w:bottom w:val="none" w:sz="0" w:space="0" w:color="auto"/>
        <w:right w:val="none" w:sz="0" w:space="0" w:color="auto"/>
      </w:divBdr>
    </w:div>
    <w:div w:id="1907183672">
      <w:bodyDiv w:val="1"/>
      <w:marLeft w:val="0"/>
      <w:marRight w:val="0"/>
      <w:marTop w:val="0"/>
      <w:marBottom w:val="0"/>
      <w:divBdr>
        <w:top w:val="none" w:sz="0" w:space="0" w:color="auto"/>
        <w:left w:val="none" w:sz="0" w:space="0" w:color="auto"/>
        <w:bottom w:val="none" w:sz="0" w:space="0" w:color="auto"/>
        <w:right w:val="none" w:sz="0" w:space="0" w:color="auto"/>
      </w:divBdr>
    </w:div>
    <w:div w:id="1956129659">
      <w:bodyDiv w:val="1"/>
      <w:marLeft w:val="0"/>
      <w:marRight w:val="0"/>
      <w:marTop w:val="0"/>
      <w:marBottom w:val="0"/>
      <w:divBdr>
        <w:top w:val="none" w:sz="0" w:space="0" w:color="auto"/>
        <w:left w:val="none" w:sz="0" w:space="0" w:color="auto"/>
        <w:bottom w:val="none" w:sz="0" w:space="0" w:color="auto"/>
        <w:right w:val="none" w:sz="0" w:space="0" w:color="auto"/>
      </w:divBdr>
    </w:div>
    <w:div w:id="1958366163">
      <w:bodyDiv w:val="1"/>
      <w:marLeft w:val="0"/>
      <w:marRight w:val="0"/>
      <w:marTop w:val="0"/>
      <w:marBottom w:val="0"/>
      <w:divBdr>
        <w:top w:val="none" w:sz="0" w:space="0" w:color="auto"/>
        <w:left w:val="none" w:sz="0" w:space="0" w:color="auto"/>
        <w:bottom w:val="none" w:sz="0" w:space="0" w:color="auto"/>
        <w:right w:val="none" w:sz="0" w:space="0" w:color="auto"/>
      </w:divBdr>
    </w:div>
    <w:div w:id="1966740187">
      <w:bodyDiv w:val="1"/>
      <w:marLeft w:val="0"/>
      <w:marRight w:val="0"/>
      <w:marTop w:val="0"/>
      <w:marBottom w:val="0"/>
      <w:divBdr>
        <w:top w:val="none" w:sz="0" w:space="0" w:color="auto"/>
        <w:left w:val="none" w:sz="0" w:space="0" w:color="auto"/>
        <w:bottom w:val="none" w:sz="0" w:space="0" w:color="auto"/>
        <w:right w:val="none" w:sz="0" w:space="0" w:color="auto"/>
      </w:divBdr>
    </w:div>
    <w:div w:id="1977753783">
      <w:bodyDiv w:val="1"/>
      <w:marLeft w:val="0"/>
      <w:marRight w:val="0"/>
      <w:marTop w:val="0"/>
      <w:marBottom w:val="0"/>
      <w:divBdr>
        <w:top w:val="none" w:sz="0" w:space="0" w:color="auto"/>
        <w:left w:val="none" w:sz="0" w:space="0" w:color="auto"/>
        <w:bottom w:val="none" w:sz="0" w:space="0" w:color="auto"/>
        <w:right w:val="none" w:sz="0" w:space="0" w:color="auto"/>
      </w:divBdr>
    </w:div>
    <w:div w:id="1984117179">
      <w:bodyDiv w:val="1"/>
      <w:marLeft w:val="0"/>
      <w:marRight w:val="0"/>
      <w:marTop w:val="0"/>
      <w:marBottom w:val="0"/>
      <w:divBdr>
        <w:top w:val="none" w:sz="0" w:space="0" w:color="auto"/>
        <w:left w:val="none" w:sz="0" w:space="0" w:color="auto"/>
        <w:bottom w:val="none" w:sz="0" w:space="0" w:color="auto"/>
        <w:right w:val="none" w:sz="0" w:space="0" w:color="auto"/>
      </w:divBdr>
    </w:div>
    <w:div w:id="1985113561">
      <w:bodyDiv w:val="1"/>
      <w:marLeft w:val="0"/>
      <w:marRight w:val="0"/>
      <w:marTop w:val="0"/>
      <w:marBottom w:val="0"/>
      <w:divBdr>
        <w:top w:val="none" w:sz="0" w:space="0" w:color="auto"/>
        <w:left w:val="none" w:sz="0" w:space="0" w:color="auto"/>
        <w:bottom w:val="none" w:sz="0" w:space="0" w:color="auto"/>
        <w:right w:val="none" w:sz="0" w:space="0" w:color="auto"/>
      </w:divBdr>
    </w:div>
    <w:div w:id="1991709351">
      <w:bodyDiv w:val="1"/>
      <w:marLeft w:val="0"/>
      <w:marRight w:val="0"/>
      <w:marTop w:val="0"/>
      <w:marBottom w:val="0"/>
      <w:divBdr>
        <w:top w:val="none" w:sz="0" w:space="0" w:color="auto"/>
        <w:left w:val="none" w:sz="0" w:space="0" w:color="auto"/>
        <w:bottom w:val="none" w:sz="0" w:space="0" w:color="auto"/>
        <w:right w:val="none" w:sz="0" w:space="0" w:color="auto"/>
      </w:divBdr>
    </w:div>
    <w:div w:id="1992320411">
      <w:bodyDiv w:val="1"/>
      <w:marLeft w:val="0"/>
      <w:marRight w:val="0"/>
      <w:marTop w:val="0"/>
      <w:marBottom w:val="0"/>
      <w:divBdr>
        <w:top w:val="none" w:sz="0" w:space="0" w:color="auto"/>
        <w:left w:val="none" w:sz="0" w:space="0" w:color="auto"/>
        <w:bottom w:val="none" w:sz="0" w:space="0" w:color="auto"/>
        <w:right w:val="none" w:sz="0" w:space="0" w:color="auto"/>
      </w:divBdr>
    </w:div>
    <w:div w:id="2003921705">
      <w:bodyDiv w:val="1"/>
      <w:marLeft w:val="0"/>
      <w:marRight w:val="0"/>
      <w:marTop w:val="0"/>
      <w:marBottom w:val="0"/>
      <w:divBdr>
        <w:top w:val="none" w:sz="0" w:space="0" w:color="auto"/>
        <w:left w:val="none" w:sz="0" w:space="0" w:color="auto"/>
        <w:bottom w:val="none" w:sz="0" w:space="0" w:color="auto"/>
        <w:right w:val="none" w:sz="0" w:space="0" w:color="auto"/>
      </w:divBdr>
    </w:div>
    <w:div w:id="2034916706">
      <w:bodyDiv w:val="1"/>
      <w:marLeft w:val="0"/>
      <w:marRight w:val="0"/>
      <w:marTop w:val="0"/>
      <w:marBottom w:val="0"/>
      <w:divBdr>
        <w:top w:val="none" w:sz="0" w:space="0" w:color="auto"/>
        <w:left w:val="none" w:sz="0" w:space="0" w:color="auto"/>
        <w:bottom w:val="none" w:sz="0" w:space="0" w:color="auto"/>
        <w:right w:val="none" w:sz="0" w:space="0" w:color="auto"/>
      </w:divBdr>
    </w:div>
    <w:div w:id="2053382378">
      <w:bodyDiv w:val="1"/>
      <w:marLeft w:val="0"/>
      <w:marRight w:val="0"/>
      <w:marTop w:val="0"/>
      <w:marBottom w:val="0"/>
      <w:divBdr>
        <w:top w:val="none" w:sz="0" w:space="0" w:color="auto"/>
        <w:left w:val="none" w:sz="0" w:space="0" w:color="auto"/>
        <w:bottom w:val="none" w:sz="0" w:space="0" w:color="auto"/>
        <w:right w:val="none" w:sz="0" w:space="0" w:color="auto"/>
      </w:divBdr>
    </w:div>
    <w:div w:id="2057463228">
      <w:bodyDiv w:val="1"/>
      <w:marLeft w:val="0"/>
      <w:marRight w:val="0"/>
      <w:marTop w:val="0"/>
      <w:marBottom w:val="0"/>
      <w:divBdr>
        <w:top w:val="none" w:sz="0" w:space="0" w:color="auto"/>
        <w:left w:val="none" w:sz="0" w:space="0" w:color="auto"/>
        <w:bottom w:val="none" w:sz="0" w:space="0" w:color="auto"/>
        <w:right w:val="none" w:sz="0" w:space="0" w:color="auto"/>
      </w:divBdr>
    </w:div>
    <w:div w:id="2060200667">
      <w:bodyDiv w:val="1"/>
      <w:marLeft w:val="0"/>
      <w:marRight w:val="0"/>
      <w:marTop w:val="0"/>
      <w:marBottom w:val="0"/>
      <w:divBdr>
        <w:top w:val="none" w:sz="0" w:space="0" w:color="auto"/>
        <w:left w:val="none" w:sz="0" w:space="0" w:color="auto"/>
        <w:bottom w:val="none" w:sz="0" w:space="0" w:color="auto"/>
        <w:right w:val="none" w:sz="0" w:space="0" w:color="auto"/>
      </w:divBdr>
    </w:div>
    <w:div w:id="2062437721">
      <w:bodyDiv w:val="1"/>
      <w:marLeft w:val="0"/>
      <w:marRight w:val="0"/>
      <w:marTop w:val="0"/>
      <w:marBottom w:val="0"/>
      <w:divBdr>
        <w:top w:val="none" w:sz="0" w:space="0" w:color="auto"/>
        <w:left w:val="none" w:sz="0" w:space="0" w:color="auto"/>
        <w:bottom w:val="none" w:sz="0" w:space="0" w:color="auto"/>
        <w:right w:val="none" w:sz="0" w:space="0" w:color="auto"/>
      </w:divBdr>
    </w:div>
    <w:div w:id="2065178662">
      <w:bodyDiv w:val="1"/>
      <w:marLeft w:val="0"/>
      <w:marRight w:val="0"/>
      <w:marTop w:val="0"/>
      <w:marBottom w:val="0"/>
      <w:divBdr>
        <w:top w:val="none" w:sz="0" w:space="0" w:color="auto"/>
        <w:left w:val="none" w:sz="0" w:space="0" w:color="auto"/>
        <w:bottom w:val="none" w:sz="0" w:space="0" w:color="auto"/>
        <w:right w:val="none" w:sz="0" w:space="0" w:color="auto"/>
      </w:divBdr>
    </w:div>
    <w:div w:id="2074695627">
      <w:bodyDiv w:val="1"/>
      <w:marLeft w:val="0"/>
      <w:marRight w:val="0"/>
      <w:marTop w:val="0"/>
      <w:marBottom w:val="0"/>
      <w:divBdr>
        <w:top w:val="none" w:sz="0" w:space="0" w:color="auto"/>
        <w:left w:val="none" w:sz="0" w:space="0" w:color="auto"/>
        <w:bottom w:val="none" w:sz="0" w:space="0" w:color="auto"/>
        <w:right w:val="none" w:sz="0" w:space="0" w:color="auto"/>
      </w:divBdr>
    </w:div>
    <w:div w:id="2094692760">
      <w:bodyDiv w:val="1"/>
      <w:marLeft w:val="0"/>
      <w:marRight w:val="0"/>
      <w:marTop w:val="0"/>
      <w:marBottom w:val="0"/>
      <w:divBdr>
        <w:top w:val="none" w:sz="0" w:space="0" w:color="auto"/>
        <w:left w:val="none" w:sz="0" w:space="0" w:color="auto"/>
        <w:bottom w:val="none" w:sz="0" w:space="0" w:color="auto"/>
        <w:right w:val="none" w:sz="0" w:space="0" w:color="auto"/>
      </w:divBdr>
    </w:div>
    <w:div w:id="2104035056">
      <w:bodyDiv w:val="1"/>
      <w:marLeft w:val="0"/>
      <w:marRight w:val="0"/>
      <w:marTop w:val="0"/>
      <w:marBottom w:val="0"/>
      <w:divBdr>
        <w:top w:val="none" w:sz="0" w:space="0" w:color="auto"/>
        <w:left w:val="none" w:sz="0" w:space="0" w:color="auto"/>
        <w:bottom w:val="none" w:sz="0" w:space="0" w:color="auto"/>
        <w:right w:val="none" w:sz="0" w:space="0" w:color="auto"/>
      </w:divBdr>
    </w:div>
    <w:div w:id="2130471186">
      <w:bodyDiv w:val="1"/>
      <w:marLeft w:val="0"/>
      <w:marRight w:val="0"/>
      <w:marTop w:val="0"/>
      <w:marBottom w:val="0"/>
      <w:divBdr>
        <w:top w:val="none" w:sz="0" w:space="0" w:color="auto"/>
        <w:left w:val="none" w:sz="0" w:space="0" w:color="auto"/>
        <w:bottom w:val="none" w:sz="0" w:space="0" w:color="auto"/>
        <w:right w:val="none" w:sz="0" w:space="0" w:color="auto"/>
      </w:divBdr>
    </w:div>
    <w:div w:id="214546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51BA1-B516-4B58-A64E-B880CE74D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6086</Words>
  <Characters>33478</Characters>
  <Application>Microsoft Office Word</Application>
  <DocSecurity>0</DocSecurity>
  <Lines>278</Lines>
  <Paragraphs>78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Fona</Company>
  <LinksUpToDate>false</LinksUpToDate>
  <CharactersWithSpaces>39486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Merlyn Masis</dc:creator>
  <cp:lastModifiedBy>Rebeca Jara Jiménez</cp:lastModifiedBy>
  <cp:revision>4</cp:revision>
  <cp:lastPrinted>2019-07-20T01:24:00Z</cp:lastPrinted>
  <dcterms:created xsi:type="dcterms:W3CDTF">2021-01-29T16:14:00Z</dcterms:created>
  <dcterms:modified xsi:type="dcterms:W3CDTF">2021-01-29T20:26:00Z</dcterms:modified>
</cp:coreProperties>
</file>