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color w:val="FF0000"/>
        </w:rPr>
        <w:id w:val="911661714"/>
        <w:docPartObj>
          <w:docPartGallery w:val="Cover Pages"/>
          <w:docPartUnique/>
        </w:docPartObj>
      </w:sdtPr>
      <w:sdtEndPr>
        <w:rPr>
          <w:rFonts w:ascii="Arial" w:hAnsi="Arial" w:cs="Arial"/>
          <w:noProof/>
          <w:sz w:val="24"/>
          <w:szCs w:val="24"/>
        </w:rPr>
      </w:sdtEndPr>
      <w:sdtContent>
        <w:p w:rsidR="0061349B" w:rsidRPr="00E377DC" w:rsidRDefault="00BC5E27">
          <w:pPr>
            <w:rPr>
              <w:b/>
              <w:color w:val="FF0000"/>
            </w:rPr>
          </w:pPr>
          <w:r>
            <w:rPr>
              <w:rFonts w:ascii="Arial" w:hAnsi="Arial" w:cs="Arial"/>
              <w:b/>
              <w:noProof/>
              <w:color w:val="FF0000"/>
              <w:sz w:val="24"/>
              <w:szCs w:val="24"/>
            </w:rPr>
            <w:pict>
              <v:rect id="Rectangle 8" o:spid="_x0000_s1026" style="position:absolute;margin-left:-51.9pt;margin-top:.15pt;width:526.5pt;height:554.7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c/JgIAAEYEAAAOAAAAZHJzL2Uyb0RvYy54bWysU8GO0zAQvSPxD5bvNG3VdrdR09WqyyKk&#10;BVYsfIDjOImF4zFjt0n5esZOt3ThgITIwfJkxs8z7z1vbobOsINCr8EWfDaZcqashErbpuBfv9y/&#10;uebMB2ErYcCqgh+V5zfb1682vcvVHFowlUJGINbnvSt4G4LLs8zLVnXCT8ApS8kasBOBQmyyCkVP&#10;6J3J5tPpKusBK4cglff0925M8m3Cr2slw6e69iowU3DqLaQV01rGNdtuRN6gcK2WpzbEP3TRCW3p&#10;0jPUnQiC7VH/AdVpieChDhMJXQZ1raVKM9A0s+lv0zy1wqk0C5Hj3Zkm//9g5cfDIzJdFZyEsqIj&#10;iT4TacI2RrHrSE/vfE5VT+4R44DePYD85pmFXUtV6hYR+laJipqaxfrsxYEYeDrKyv4DVIQu9gES&#10;U0ONXQQkDtiQBDmeBVFDYJJ+rlbXq+WSdJOUu5ouFqt1kiwT+fNxhz68U9CxuCk4UvMJXhwefIjt&#10;iPy5JLUPRlf32pgURJepnUF2EOSPshkHoCEvq4xlfcHXy/kyAb/IJZ/+FaHTgUxudEcsT+M32i6y&#10;9tZWyYJBaDPuqWFjTzRG5kYFwlAOJzFKqI5EKMJoZnp8tGkBf3DWk5EL7r/vBSrOzHtLoqxni0V0&#10;fgoWy6s5BXiZKS8zwkqCKnjgbNzuwvha9g5109JNs8SChVsSstaJ4ijy2NWpbzJrYv70sOJruIxT&#10;1a/nv/0JAAD//wMAUEsDBBQABgAIAAAAIQBBMaei4AAAAAoBAAAPAAAAZHJzL2Rvd25yZXYueG1s&#10;TI9PS8NAFMTvgt9heYK3djetVBOzKVIQRPTQVmmP2+xrEtw/YXfTxG/v86THYYaZ35TryRp2wRA7&#10;7yRkcwEMXe115xoJH/vn2QOwmJTTyniHEr4xwrq6vipVof3otnjZpYZRiYuFktCm1Becx7pFq+Lc&#10;9+jIO/tgVSIZGq6DGqncGr4QYsWt6hwttKrHTYv1126wEryZzsOB87DlL5/H8f3ttd7sV1Le3kxP&#10;j8ASTukvDL/4hA4VMZ384HRkRsIsE0tiTxKWwMjP7/IFsBMFM5HfA69K/v9C9QMAAP//AwBQSwEC&#10;LQAUAAYACAAAACEAtoM4kv4AAADhAQAAEwAAAAAAAAAAAAAAAAAAAAAAW0NvbnRlbnRfVHlwZXNd&#10;LnhtbFBLAQItABQABgAIAAAAIQA4/SH/1gAAAJQBAAALAAAAAAAAAAAAAAAAAC8BAABfcmVscy8u&#10;cmVsc1BLAQItABQABgAIAAAAIQAfi3c/JgIAAEYEAAAOAAAAAAAAAAAAAAAAAC4CAABkcnMvZTJv&#10;RG9jLnhtbFBLAQItABQABgAIAAAAIQBBMaei4AAAAAoBAAAPAAAAAAAAAAAAAAAAAIAEAABkcnMv&#10;ZG93bnJldi54bWxQSwUGAAAAAAQABADzAAAAjQUAAAAA&#10;" fillcolor="white [3212]" strokecolor="white [3212]">
                <v:textbox>
                  <w:txbxContent>
                    <w:p w:rsidR="00A231AA" w:rsidRDefault="00A231AA" w:rsidP="0061349B">
                      <w:pPr>
                        <w:jc w:val="center"/>
                        <w:rPr>
                          <w:rFonts w:ascii="Arial" w:hAnsi="Arial" w:cs="Arial"/>
                          <w:b/>
                          <w:sz w:val="36"/>
                          <w:szCs w:val="36"/>
                          <w:lang w:val="es-MX"/>
                        </w:rPr>
                      </w:pPr>
                    </w:p>
                    <w:p w:rsidR="00A231AA" w:rsidRPr="00B46BB4" w:rsidRDefault="00A231AA" w:rsidP="0061349B">
                      <w:pPr>
                        <w:jc w:val="center"/>
                        <w:rPr>
                          <w:rFonts w:ascii="Arial" w:hAnsi="Arial" w:cs="Arial"/>
                          <w:b/>
                          <w:sz w:val="36"/>
                          <w:szCs w:val="36"/>
                          <w:lang w:val="es-MX"/>
                        </w:rPr>
                      </w:pPr>
                      <w:r w:rsidRPr="00B46BB4">
                        <w:rPr>
                          <w:rFonts w:ascii="Arial" w:hAnsi="Arial" w:cs="Arial"/>
                          <w:b/>
                          <w:sz w:val="36"/>
                          <w:szCs w:val="36"/>
                          <w:lang w:val="es-MX"/>
                        </w:rPr>
                        <w:t>FONDO NACIONAL DE FINANCIAMIENTO FORESTAL</w:t>
                      </w:r>
                    </w:p>
                    <w:p w:rsidR="00A231AA" w:rsidRDefault="00A231AA" w:rsidP="0061349B">
                      <w:pPr>
                        <w:jc w:val="center"/>
                        <w:rPr>
                          <w:rFonts w:ascii="Monotype Corsiva" w:hAnsi="Monotype Corsiva"/>
                          <w:b/>
                          <w:i/>
                          <w:sz w:val="48"/>
                          <w:szCs w:val="48"/>
                          <w:lang w:val="es-MX"/>
                        </w:rPr>
                      </w:pPr>
                    </w:p>
                    <w:p w:rsidR="00A231AA" w:rsidRDefault="00A231AA" w:rsidP="0061349B">
                      <w:pPr>
                        <w:jc w:val="center"/>
                        <w:rPr>
                          <w:rFonts w:ascii="Monotype Corsiva" w:hAnsi="Monotype Corsiva"/>
                          <w:b/>
                          <w:i/>
                          <w:sz w:val="48"/>
                          <w:szCs w:val="48"/>
                          <w:lang w:val="es-MX"/>
                        </w:rPr>
                      </w:pPr>
                    </w:p>
                    <w:p w:rsidR="00A231AA" w:rsidRDefault="00A231AA" w:rsidP="0061349B">
                      <w:pPr>
                        <w:jc w:val="center"/>
                        <w:rPr>
                          <w:rFonts w:ascii="Monotype Corsiva" w:hAnsi="Monotype Corsiva"/>
                          <w:b/>
                          <w:i/>
                          <w:noProof/>
                          <w:sz w:val="56"/>
                          <w:szCs w:val="56"/>
                        </w:rPr>
                      </w:pPr>
                      <w:r w:rsidRPr="008C39C8">
                        <w:rPr>
                          <w:rFonts w:ascii="Monotype Corsiva" w:hAnsi="Monotype Corsiva"/>
                          <w:b/>
                          <w:i/>
                          <w:noProof/>
                          <w:sz w:val="56"/>
                          <w:szCs w:val="56"/>
                          <w:lang w:val="es-MX" w:eastAsia="es-MX"/>
                        </w:rPr>
                        <w:drawing>
                          <wp:inline distT="0" distB="0" distL="0" distR="0">
                            <wp:extent cx="2145432" cy="962025"/>
                            <wp:effectExtent l="19050" t="0" r="7218" b="0"/>
                            <wp:docPr id="3" name="Picture 9" descr="C:\Users\amighty\AppData\Local\Microsoft\Windows\Temporary Internet Files\Content.Outlook\R742Z742\logo fonafif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ghty\AppData\Local\Microsoft\Windows\Temporary Internet Files\Content.Outlook\R742Z742\logo fonafifo (2).jpg"/>
                                    <pic:cNvPicPr>
                                      <a:picLocks noChangeAspect="1" noChangeArrowheads="1"/>
                                    </pic:cNvPicPr>
                                  </pic:nvPicPr>
                                  <pic:blipFill>
                                    <a:blip r:embed="rId8"/>
                                    <a:srcRect/>
                                    <a:stretch>
                                      <a:fillRect/>
                                    </a:stretch>
                                  </pic:blipFill>
                                  <pic:spPr bwMode="auto">
                                    <a:xfrm>
                                      <a:off x="0" y="0"/>
                                      <a:ext cx="2147319" cy="962871"/>
                                    </a:xfrm>
                                    <a:prstGeom prst="rect">
                                      <a:avLst/>
                                    </a:prstGeom>
                                    <a:noFill/>
                                    <a:ln w="9525">
                                      <a:noFill/>
                                      <a:miter lim="800000"/>
                                      <a:headEnd/>
                                      <a:tailEnd/>
                                    </a:ln>
                                  </pic:spPr>
                                </pic:pic>
                              </a:graphicData>
                            </a:graphic>
                          </wp:inline>
                        </w:drawing>
                      </w:r>
                    </w:p>
                    <w:p w:rsidR="00A231AA" w:rsidRDefault="00A231AA" w:rsidP="0061349B">
                      <w:pPr>
                        <w:rPr>
                          <w:rFonts w:ascii="Monotype Corsiva" w:hAnsi="Monotype Corsiva"/>
                          <w:b/>
                          <w:i/>
                          <w:noProof/>
                          <w:sz w:val="56"/>
                          <w:szCs w:val="56"/>
                          <w:lang w:val="es-MX"/>
                        </w:rPr>
                      </w:pPr>
                    </w:p>
                    <w:p w:rsidR="00A231AA" w:rsidRDefault="00A231AA" w:rsidP="0061349B">
                      <w:pPr>
                        <w:jc w:val="center"/>
                        <w:rPr>
                          <w:rFonts w:ascii="Arial" w:hAnsi="Arial" w:cs="Arial"/>
                          <w:b/>
                          <w:noProof/>
                          <w:sz w:val="36"/>
                          <w:szCs w:val="36"/>
                          <w:lang w:val="es-MX"/>
                        </w:rPr>
                      </w:pPr>
                    </w:p>
                    <w:p w:rsidR="00A231AA" w:rsidRPr="00B46BB4" w:rsidRDefault="00A231AA" w:rsidP="0061349B">
                      <w:pPr>
                        <w:jc w:val="center"/>
                        <w:rPr>
                          <w:rFonts w:ascii="Monotype Corsiva" w:hAnsi="Monotype Corsiva"/>
                          <w:b/>
                          <w:noProof/>
                          <w:sz w:val="36"/>
                          <w:szCs w:val="36"/>
                          <w:lang w:val="es-MX"/>
                        </w:rPr>
                      </w:pPr>
                      <w:r w:rsidRPr="00B46BB4">
                        <w:rPr>
                          <w:rFonts w:ascii="Arial" w:hAnsi="Arial" w:cs="Arial"/>
                          <w:b/>
                          <w:noProof/>
                          <w:sz w:val="36"/>
                          <w:szCs w:val="36"/>
                          <w:lang w:val="es-MX"/>
                        </w:rPr>
                        <w:t>Informe de Evaluación Presupuestaria</w:t>
                      </w:r>
                    </w:p>
                    <w:p w:rsidR="00A231AA" w:rsidRPr="00B46BB4" w:rsidRDefault="00A231AA" w:rsidP="0061349B">
                      <w:pPr>
                        <w:jc w:val="center"/>
                        <w:rPr>
                          <w:rFonts w:ascii="Monotype Corsiva" w:hAnsi="Monotype Corsiva"/>
                          <w:b/>
                          <w:noProof/>
                          <w:sz w:val="36"/>
                          <w:szCs w:val="36"/>
                          <w:lang w:val="es-MX"/>
                        </w:rPr>
                      </w:pPr>
                      <w:r>
                        <w:rPr>
                          <w:rFonts w:ascii="Arial" w:hAnsi="Arial" w:cs="Arial"/>
                          <w:b/>
                          <w:noProof/>
                          <w:sz w:val="36"/>
                          <w:szCs w:val="36"/>
                          <w:lang w:val="es-MX"/>
                        </w:rPr>
                        <w:t>II Semestre, 2019</w:t>
                      </w:r>
                    </w:p>
                    <w:p w:rsidR="00A231AA" w:rsidRDefault="00A231AA" w:rsidP="0061349B">
                      <w:pPr>
                        <w:jc w:val="center"/>
                        <w:rPr>
                          <w:rFonts w:ascii="Monotype Corsiva" w:hAnsi="Monotype Corsiva"/>
                          <w:b/>
                          <w:i/>
                          <w:noProof/>
                          <w:sz w:val="36"/>
                          <w:szCs w:val="36"/>
                          <w:lang w:val="es-MX"/>
                        </w:rPr>
                      </w:pPr>
                    </w:p>
                    <w:p w:rsidR="00A231AA" w:rsidRDefault="00A231AA" w:rsidP="0061349B">
                      <w:pPr>
                        <w:jc w:val="center"/>
                        <w:rPr>
                          <w:rFonts w:ascii="Monotype Corsiva" w:hAnsi="Monotype Corsiva"/>
                          <w:b/>
                          <w:i/>
                          <w:noProof/>
                          <w:sz w:val="36"/>
                          <w:szCs w:val="36"/>
                          <w:lang w:val="es-MX"/>
                        </w:rPr>
                      </w:pPr>
                    </w:p>
                    <w:p w:rsidR="00A231AA" w:rsidRPr="00B46BB4" w:rsidRDefault="00A231AA" w:rsidP="0061349B">
                      <w:pPr>
                        <w:jc w:val="center"/>
                        <w:rPr>
                          <w:rFonts w:ascii="Monotype Corsiva" w:hAnsi="Monotype Corsiva"/>
                          <w:b/>
                          <w:noProof/>
                          <w:sz w:val="36"/>
                          <w:szCs w:val="36"/>
                          <w:lang w:val="es-MX"/>
                        </w:rPr>
                      </w:pPr>
                      <w:r>
                        <w:rPr>
                          <w:rFonts w:ascii="Arial" w:hAnsi="Arial" w:cs="Arial"/>
                          <w:b/>
                          <w:noProof/>
                          <w:sz w:val="36"/>
                          <w:szCs w:val="36"/>
                          <w:lang w:val="es-MX"/>
                        </w:rPr>
                        <w:t>Febrero</w:t>
                      </w:r>
                      <w:r w:rsidRPr="00B46BB4">
                        <w:rPr>
                          <w:rFonts w:ascii="Arial" w:hAnsi="Arial" w:cs="Arial"/>
                          <w:b/>
                          <w:noProof/>
                          <w:sz w:val="36"/>
                          <w:szCs w:val="36"/>
                          <w:lang w:val="es-MX"/>
                        </w:rPr>
                        <w:t>, 20</w:t>
                      </w:r>
                      <w:r>
                        <w:rPr>
                          <w:rFonts w:ascii="Arial" w:hAnsi="Arial" w:cs="Arial"/>
                          <w:b/>
                          <w:noProof/>
                          <w:sz w:val="36"/>
                          <w:szCs w:val="36"/>
                          <w:lang w:val="es-MX"/>
                        </w:rPr>
                        <w:t>20</w:t>
                      </w:r>
                    </w:p>
                    <w:p w:rsidR="00A231AA" w:rsidRDefault="00A231AA" w:rsidP="0061349B">
                      <w:pPr>
                        <w:jc w:val="center"/>
                        <w:rPr>
                          <w:rFonts w:ascii="Monotype Corsiva" w:hAnsi="Monotype Corsiva"/>
                          <w:b/>
                          <w:i/>
                          <w:noProof/>
                          <w:sz w:val="56"/>
                          <w:szCs w:val="56"/>
                          <w:lang w:val="es-MX"/>
                        </w:rPr>
                      </w:pPr>
                    </w:p>
                    <w:p w:rsidR="00A231AA" w:rsidRDefault="00A231AA" w:rsidP="0061349B">
                      <w:pPr>
                        <w:jc w:val="center"/>
                      </w:pPr>
                    </w:p>
                  </w:txbxContent>
                </v:textbox>
                <w10:wrap type="square"/>
              </v:rect>
            </w:pict>
          </w:r>
          <w:r w:rsidR="0061349B" w:rsidRPr="00E377DC">
            <w:rPr>
              <w:rFonts w:ascii="Arial" w:hAnsi="Arial" w:cs="Arial"/>
              <w:b/>
              <w:noProof/>
              <w:color w:val="FF0000"/>
              <w:sz w:val="24"/>
              <w:szCs w:val="24"/>
              <w:lang w:val="es-MX" w:eastAsia="es-MX"/>
            </w:rPr>
            <w:drawing>
              <wp:anchor distT="0" distB="0" distL="114300" distR="114300" simplePos="0" relativeHeight="251657216" behindDoc="1" locked="0" layoutInCell="1" allowOverlap="1">
                <wp:simplePos x="0" y="0"/>
                <wp:positionH relativeFrom="column">
                  <wp:posOffset>-775335</wp:posOffset>
                </wp:positionH>
                <wp:positionV relativeFrom="paragraph">
                  <wp:posOffset>-680720</wp:posOffset>
                </wp:positionV>
                <wp:extent cx="7067550" cy="9210675"/>
                <wp:effectExtent l="0" t="0" r="0" b="9525"/>
                <wp:wrapNone/>
                <wp:docPr id="4" name="Picture 3" descr="C:\Users\Mer\AppData\Local\Microsoft\Windows\Temporary Internet Files\Content.Word\Portada1-s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r\AppData\Local\Microsoft\Windows\Temporary Internet Files\Content.Word\Portada1-si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67550" cy="9210675"/>
                        </a:xfrm>
                        <a:prstGeom prst="rect">
                          <a:avLst/>
                        </a:prstGeom>
                        <a:noFill/>
                        <a:ln>
                          <a:noFill/>
                        </a:ln>
                      </pic:spPr>
                    </pic:pic>
                  </a:graphicData>
                </a:graphic>
              </wp:anchor>
            </w:drawing>
          </w:r>
        </w:p>
        <w:p w:rsidR="0061349B" w:rsidRPr="00E377DC" w:rsidRDefault="00BC5E27" w:rsidP="0061349B">
          <w:pPr>
            <w:rPr>
              <w:b/>
              <w:color w:val="FF0000"/>
            </w:rPr>
          </w:pPr>
          <w:r>
            <w:rPr>
              <w:b/>
              <w:noProof/>
              <w:color w:val="FF0000"/>
            </w:rPr>
            <w:pict>
              <v:rect id="Rectangle 2" o:spid="_x0000_s1027" style="position:absolute;margin-left:0;margin-top:0;width:612pt;height:11in;z-index:-251656192;visibility:visible;mso-width-percent:1000;mso-height-percent:1000;mso-position-horizontal:center;mso-position-horizontal-relative:page;mso-position-vertical:center;mso-position-vertical-relative:page;mso-width-percent:100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1LCQMAAEIGAAAOAAAAZHJzL2Uyb0RvYy54bWysVNtu2zAMfR+wfxD0nvoSO4mNOkUuzTag&#10;W4u2+wDZkmNhtuRJSpxu2L+Pkp0s2fYwDPWDIFrU0SF5yOubQ1OjPVOaS5Hh4MrHiIlCUi62Gf78&#10;vBnNMNKGCEpqKViGX5jGN/O3b667NmWhrGRNmUIAInTatRmujGlTz9NFxRqir2TLBByWUjXEgKm2&#10;HlWkA/Sm9kLfn3idVLRVsmBaw991f4jnDr8sWWHuy1Izg+oMAzfjVuXW3K7e/JqkW0XaihcDDfIf&#10;LBrCBTx6gloTQ9BO8T+gGl4oqWVprgrZeLIsecFcDBBN4P8WzVNFWuZigeTo9pQm/Xqwxaf9g0Kc&#10;ZjgKQ4wEaaBIj5A2IrY1Q6FNUNfqFPye2gdlQ9TtnSy+aCTkqgIvtlBKdhUjFGgF1t+7uGANDVdR&#10;3n2UFNDJzkiXq0OpGgsIWUAHV5KXU0nYwaACfk6n0zDyoXIFnAW+H8+sZR8h6fF+q7R5x2SD7CbD&#10;Ctg7fLK/06Z3Pbo4/rLmdMPr2hlqm69qhfYEBLJx34Cuz92ADmDZC5aYK+z3JABmyzAZbSaz6Sja&#10;RPEomfqzkR8ky2TiR0m03vywRIIorTilTNxxwY4iC6J/K+Ig914eTmaoy3ASh7GL8YKlPg/Gd9/f&#10;gmm4gZ6reZPh2cmJpLaEt4JCwkhqCK/7vXdJ3yUecnCZing8ifwknIwWizWkIlrPRssl7Far2yQa&#10;B5Movl0dU6ErQmV3n+tipxh9hXS40vXCc+U5UnQFc1q08utlbA75wand+Vtp5pK+gDiVBOWAzGCU&#10;waaS6htGHYyFDOuvO6IYRvUHAQJPgiiyc8QZUTwNwVDnJ/n5CREFQGXYYNRvV6afPbtW8W0FLwWu&#10;ikIuoClKbtUKDVYwwcbUbgvoR0UGYUtlKjnMqo2SwtjikrS2SI98iwASnqoUYw/wIOXu4V7/Z5C6&#10;HVMEFVQ7O7PfZzieBrHvaORsz+pnq6/xDHoNo+q061vLDYWjpABn6PU+h4MBg8pVYCBqJ+G57bx+&#10;jf75TwAAAP//AwBQSwMEFAAGAAgAAAAhACSl9zLbAAAABwEAAA8AAABkcnMvZG93bnJldi54bWxM&#10;j0FLxDAQhe+C/yGM4M1NLSpLbbosiuJBkK0ePGabsSlNJrVJu/XfO+vFvQzv8YY335SbxTsx4xi7&#10;QAquVxkIpCaYjloFH+9PV2sQMWky2gVCBT8YYVOdn5W6MOFAO5zr1AouoVhoBTaloZAyNha9jqsw&#10;IHH2FUavE9uxlWbUBy73TuZZdie97ogvWD3gg8WmryevYPudz/1j/fpiuzf3vMPPvplir9TlxbK9&#10;B5FwSf/LcMRndKiYaR8mMlE4BfxI+pvHLM9v2O9Z3a5ZyaqUp/zVLwAAAP//AwBQSwECLQAUAAYA&#10;CAAAACEAtoM4kv4AAADhAQAAEwAAAAAAAAAAAAAAAAAAAAAAW0NvbnRlbnRfVHlwZXNdLnhtbFBL&#10;AQItABQABgAIAAAAIQA4/SH/1gAAAJQBAAALAAAAAAAAAAAAAAAAAC8BAABfcmVscy8ucmVsc1BL&#10;AQItABQABgAIAAAAIQDmf71LCQMAAEIGAAAOAAAAAAAAAAAAAAAAAC4CAABkcnMvZTJvRG9jLnht&#10;bFBLAQItABQABgAIAAAAIQAkpfcy2wAAAAcBAAAPAAAAAAAAAAAAAAAAAGMFAABkcnMvZG93bnJl&#10;di54bWxQSwUGAAAAAAQABADzAAAAawYAAAAA&#10;" o:allowincell="f" stroked="f">
                <v:textbox>
                  <w:txbxContent>
                    <w:p w:rsidR="00A231AA" w:rsidRDefault="00A231AA">
                      <w:pPr>
                        <w:rPr>
                          <w:rFonts w:asciiTheme="majorHAnsi" w:eastAsiaTheme="majorEastAsia" w:hAnsiTheme="majorHAnsi" w:cstheme="majorBidi"/>
                          <w:b/>
                          <w:bCs/>
                          <w:color w:val="EEECE1" w:themeColor="background2"/>
                          <w:spacing w:val="30"/>
                          <w:sz w:val="96"/>
                          <w:szCs w:val="96"/>
                        </w:rPr>
                      </w:pPr>
                      <w:r>
                        <w:rPr>
                          <w:noProof/>
                          <w:lang w:val="es-MX" w:eastAsia="es-MX"/>
                        </w:rPr>
                        <w:drawing>
                          <wp:inline distT="0" distB="0" distL="0" distR="0">
                            <wp:extent cx="7589520" cy="9617075"/>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9520" cy="9617075"/>
                                    </a:xfrm>
                                    <a:prstGeom prst="rect">
                                      <a:avLst/>
                                    </a:prstGeom>
                                    <a:noFill/>
                                  </pic:spPr>
                                </pic:pic>
                              </a:graphicData>
                            </a:graphic>
                          </wp:inline>
                        </w:drawing>
                      </w:r>
                    </w:p>
                  </w:txbxContent>
                </v:textbox>
                <w10:wrap anchorx="page" anchory="page"/>
              </v:rect>
            </w:pict>
          </w:r>
        </w:p>
        <w:p w:rsidR="009E5FD2" w:rsidRPr="00E377DC" w:rsidRDefault="00BC5E27" w:rsidP="0061349B">
          <w:pPr>
            <w:rPr>
              <w:b/>
              <w:color w:val="FF0000"/>
            </w:rPr>
          </w:pPr>
        </w:p>
      </w:sdtContent>
    </w:sdt>
    <w:p w:rsidR="00D904D7" w:rsidRDefault="00E40CE1">
      <w:pPr>
        <w:pStyle w:val="TtuloTDC"/>
        <w:rPr>
          <w:rFonts w:ascii="Arial" w:hAnsi="Arial" w:cs="Arial"/>
          <w:b/>
        </w:rPr>
      </w:pPr>
      <w:r>
        <w:rPr>
          <w:rFonts w:ascii="Arial" w:hAnsi="Arial" w:cs="Arial"/>
          <w:b/>
        </w:rPr>
        <w:t xml:space="preserve">     </w:t>
      </w:r>
    </w:p>
    <w:p w:rsidR="0073287A" w:rsidRPr="0073287A" w:rsidRDefault="0073287A" w:rsidP="0073287A"/>
    <w:sdt>
      <w:sdtPr>
        <w:rPr>
          <w:rFonts w:asciiTheme="minorHAnsi" w:eastAsiaTheme="minorEastAsia" w:hAnsiTheme="minorHAnsi" w:cstheme="minorBidi"/>
          <w:color w:val="auto"/>
          <w:sz w:val="22"/>
          <w:szCs w:val="22"/>
          <w:lang w:val="es-ES"/>
        </w:rPr>
        <w:id w:val="-2049134633"/>
        <w:docPartObj>
          <w:docPartGallery w:val="Table of Contents"/>
          <w:docPartUnique/>
        </w:docPartObj>
      </w:sdtPr>
      <w:sdtEndPr>
        <w:rPr>
          <w:b/>
          <w:bCs/>
        </w:rPr>
      </w:sdtEndPr>
      <w:sdtContent>
        <w:p w:rsidR="00D904D7" w:rsidRPr="0073287A" w:rsidRDefault="00D904D7">
          <w:pPr>
            <w:pStyle w:val="TtuloTDC"/>
            <w:rPr>
              <w:rFonts w:ascii="Arial" w:hAnsi="Arial" w:cs="Arial"/>
              <w:color w:val="auto"/>
              <w:sz w:val="24"/>
              <w:szCs w:val="24"/>
            </w:rPr>
          </w:pPr>
          <w:r w:rsidRPr="0073287A">
            <w:rPr>
              <w:rFonts w:ascii="Arial" w:hAnsi="Arial" w:cs="Arial"/>
              <w:color w:val="auto"/>
              <w:sz w:val="24"/>
              <w:szCs w:val="24"/>
              <w:lang w:val="es-ES"/>
            </w:rPr>
            <w:t>Tabla de contenido</w:t>
          </w:r>
        </w:p>
        <w:p w:rsidR="000C786F" w:rsidRPr="0073287A" w:rsidRDefault="00493018">
          <w:pPr>
            <w:pStyle w:val="TDC1"/>
            <w:tabs>
              <w:tab w:val="left" w:pos="400"/>
              <w:tab w:val="right" w:leader="dot" w:pos="9062"/>
            </w:tabs>
            <w:rPr>
              <w:rFonts w:ascii="Arial" w:eastAsiaTheme="minorEastAsia" w:hAnsi="Arial" w:cs="Arial"/>
              <w:noProof/>
              <w:sz w:val="22"/>
              <w:szCs w:val="22"/>
              <w:lang w:val="es-MX" w:eastAsia="es-MX"/>
            </w:rPr>
          </w:pPr>
          <w:r w:rsidRPr="0073287A">
            <w:rPr>
              <w:rFonts w:ascii="Arial" w:hAnsi="Arial" w:cs="Arial"/>
            </w:rPr>
            <w:fldChar w:fldCharType="begin"/>
          </w:r>
          <w:r w:rsidR="00D904D7" w:rsidRPr="0073287A">
            <w:rPr>
              <w:rFonts w:ascii="Arial" w:hAnsi="Arial" w:cs="Arial"/>
            </w:rPr>
            <w:instrText xml:space="preserve"> TOC \o "1-3" \h \z \u </w:instrText>
          </w:r>
          <w:r w:rsidRPr="0073287A">
            <w:rPr>
              <w:rFonts w:ascii="Arial" w:hAnsi="Arial" w:cs="Arial"/>
            </w:rPr>
            <w:fldChar w:fldCharType="separate"/>
          </w:r>
          <w:hyperlink w:anchor="_Toc32590925" w:history="1">
            <w:r w:rsidR="000C786F" w:rsidRPr="0073287A">
              <w:rPr>
                <w:rStyle w:val="Hipervnculo"/>
                <w:rFonts w:ascii="Arial" w:hAnsi="Arial" w:cs="Arial"/>
                <w:b/>
                <w:noProof/>
              </w:rPr>
              <w:t>I.</w:t>
            </w:r>
            <w:r w:rsidR="000C786F" w:rsidRPr="0073287A">
              <w:rPr>
                <w:rFonts w:ascii="Arial" w:eastAsiaTheme="minorEastAsia" w:hAnsi="Arial" w:cs="Arial"/>
                <w:noProof/>
                <w:sz w:val="22"/>
                <w:szCs w:val="22"/>
                <w:lang w:val="es-MX" w:eastAsia="es-MX"/>
              </w:rPr>
              <w:tab/>
            </w:r>
            <w:r w:rsidR="000C786F" w:rsidRPr="0073287A">
              <w:rPr>
                <w:rStyle w:val="Hipervnculo"/>
                <w:rFonts w:ascii="Arial" w:hAnsi="Arial" w:cs="Arial"/>
                <w:b/>
                <w:noProof/>
              </w:rPr>
              <w:t>ANÁLISIS DEL COMPORTAMIENTO DE LA EJECUCIÓN DE LOS INGRESOS</w:t>
            </w:r>
            <w:r w:rsidR="000C786F" w:rsidRPr="0073287A">
              <w:rPr>
                <w:rFonts w:ascii="Arial" w:hAnsi="Arial" w:cs="Arial"/>
                <w:noProof/>
                <w:webHidden/>
              </w:rPr>
              <w:tab/>
            </w:r>
            <w:r w:rsidR="000C786F" w:rsidRPr="0073287A">
              <w:rPr>
                <w:rFonts w:ascii="Arial" w:hAnsi="Arial" w:cs="Arial"/>
                <w:noProof/>
                <w:webHidden/>
              </w:rPr>
              <w:fldChar w:fldCharType="begin"/>
            </w:r>
            <w:r w:rsidR="000C786F" w:rsidRPr="0073287A">
              <w:rPr>
                <w:rFonts w:ascii="Arial" w:hAnsi="Arial" w:cs="Arial"/>
                <w:noProof/>
                <w:webHidden/>
              </w:rPr>
              <w:instrText xml:space="preserve"> PAGEREF _Toc32590925 \h </w:instrText>
            </w:r>
            <w:r w:rsidR="000C786F" w:rsidRPr="0073287A">
              <w:rPr>
                <w:rFonts w:ascii="Arial" w:hAnsi="Arial" w:cs="Arial"/>
                <w:noProof/>
                <w:webHidden/>
              </w:rPr>
            </w:r>
            <w:r w:rsidR="000C786F" w:rsidRPr="0073287A">
              <w:rPr>
                <w:rFonts w:ascii="Arial" w:hAnsi="Arial" w:cs="Arial"/>
                <w:noProof/>
                <w:webHidden/>
              </w:rPr>
              <w:fldChar w:fldCharType="separate"/>
            </w:r>
            <w:r w:rsidR="00911564">
              <w:rPr>
                <w:rFonts w:ascii="Arial" w:hAnsi="Arial" w:cs="Arial"/>
                <w:noProof/>
                <w:webHidden/>
              </w:rPr>
              <w:t>2</w:t>
            </w:r>
            <w:r w:rsidR="000C786F" w:rsidRPr="0073287A">
              <w:rPr>
                <w:rFonts w:ascii="Arial" w:hAnsi="Arial" w:cs="Arial"/>
                <w:noProof/>
                <w:webHidden/>
              </w:rPr>
              <w:fldChar w:fldCharType="end"/>
            </w:r>
          </w:hyperlink>
        </w:p>
        <w:p w:rsidR="000C786F" w:rsidRPr="0073287A" w:rsidRDefault="000C786F">
          <w:pPr>
            <w:pStyle w:val="TDC2"/>
            <w:rPr>
              <w:rFonts w:eastAsiaTheme="minorEastAsia"/>
              <w:bCs w:val="0"/>
              <w:lang w:val="es-MX" w:eastAsia="es-MX"/>
            </w:rPr>
          </w:pPr>
          <w:hyperlink w:anchor="_Toc32590926" w:history="1">
            <w:r w:rsidRPr="0073287A">
              <w:rPr>
                <w:rStyle w:val="Hipervnculo"/>
              </w:rPr>
              <w:t>1. A. Comentarios sobre los Ingresos</w:t>
            </w:r>
            <w:r w:rsidRPr="0073287A">
              <w:rPr>
                <w:webHidden/>
              </w:rPr>
              <w:tab/>
              <w:t>……………………………………………………………</w:t>
            </w:r>
            <w:r w:rsidRPr="0073287A">
              <w:rPr>
                <w:webHidden/>
              </w:rPr>
              <w:fldChar w:fldCharType="begin"/>
            </w:r>
            <w:r w:rsidRPr="0073287A">
              <w:rPr>
                <w:webHidden/>
              </w:rPr>
              <w:instrText xml:space="preserve"> PAGEREF _Toc32590926 \h </w:instrText>
            </w:r>
            <w:r w:rsidRPr="0073287A">
              <w:rPr>
                <w:webHidden/>
              </w:rPr>
            </w:r>
            <w:r w:rsidRPr="0073287A">
              <w:rPr>
                <w:webHidden/>
              </w:rPr>
              <w:fldChar w:fldCharType="separate"/>
            </w:r>
            <w:r w:rsidR="00911564">
              <w:rPr>
                <w:webHidden/>
              </w:rPr>
              <w:t>3</w:t>
            </w:r>
            <w:r w:rsidRPr="0073287A">
              <w:rPr>
                <w:webHidden/>
              </w:rPr>
              <w:fldChar w:fldCharType="end"/>
            </w:r>
          </w:hyperlink>
        </w:p>
        <w:p w:rsidR="000C786F" w:rsidRPr="0073287A" w:rsidRDefault="000C786F">
          <w:pPr>
            <w:pStyle w:val="TDC2"/>
            <w:rPr>
              <w:rFonts w:eastAsiaTheme="minorEastAsia"/>
              <w:bCs w:val="0"/>
              <w:lang w:val="es-MX" w:eastAsia="es-MX"/>
            </w:rPr>
          </w:pPr>
          <w:hyperlink w:anchor="_Toc32590927" w:history="1">
            <w:r w:rsidRPr="0073287A">
              <w:rPr>
                <w:rStyle w:val="Hipervnculo"/>
              </w:rPr>
              <w:t>1. B Limitaciones……………………………………………………………………………</w:t>
            </w:r>
            <w:r w:rsidRPr="0073287A">
              <w:rPr>
                <w:webHidden/>
              </w:rPr>
              <w:tab/>
              <w:t>………</w:t>
            </w:r>
            <w:r w:rsidRPr="0073287A">
              <w:rPr>
                <w:webHidden/>
              </w:rPr>
              <w:fldChar w:fldCharType="begin"/>
            </w:r>
            <w:r w:rsidRPr="0073287A">
              <w:rPr>
                <w:webHidden/>
              </w:rPr>
              <w:instrText xml:space="preserve"> PAGEREF _Toc32590927 \h </w:instrText>
            </w:r>
            <w:r w:rsidRPr="0073287A">
              <w:rPr>
                <w:webHidden/>
              </w:rPr>
            </w:r>
            <w:r w:rsidRPr="0073287A">
              <w:rPr>
                <w:webHidden/>
              </w:rPr>
              <w:fldChar w:fldCharType="separate"/>
            </w:r>
            <w:r w:rsidR="00911564">
              <w:rPr>
                <w:webHidden/>
              </w:rPr>
              <w:t>4</w:t>
            </w:r>
            <w:r w:rsidRPr="0073287A">
              <w:rPr>
                <w:webHidden/>
              </w:rPr>
              <w:fldChar w:fldCharType="end"/>
            </w:r>
          </w:hyperlink>
        </w:p>
        <w:p w:rsidR="000C786F" w:rsidRPr="0073287A" w:rsidRDefault="000C786F">
          <w:pPr>
            <w:pStyle w:val="TDC1"/>
            <w:tabs>
              <w:tab w:val="left" w:pos="400"/>
              <w:tab w:val="right" w:leader="dot" w:pos="9062"/>
            </w:tabs>
            <w:rPr>
              <w:rFonts w:ascii="Arial" w:eastAsiaTheme="minorEastAsia" w:hAnsi="Arial" w:cs="Arial"/>
              <w:noProof/>
              <w:sz w:val="22"/>
              <w:szCs w:val="22"/>
              <w:lang w:val="es-MX" w:eastAsia="es-MX"/>
            </w:rPr>
          </w:pPr>
          <w:hyperlink w:anchor="_Toc32590928" w:history="1">
            <w:r w:rsidRPr="0073287A">
              <w:rPr>
                <w:rStyle w:val="Hipervnculo"/>
                <w:rFonts w:ascii="Arial" w:hAnsi="Arial" w:cs="Arial"/>
                <w:b/>
                <w:noProof/>
              </w:rPr>
              <w:t>II.</w:t>
            </w:r>
            <w:r w:rsidRPr="0073287A">
              <w:rPr>
                <w:rFonts w:ascii="Arial" w:eastAsiaTheme="minorEastAsia" w:hAnsi="Arial" w:cs="Arial"/>
                <w:noProof/>
                <w:sz w:val="22"/>
                <w:szCs w:val="22"/>
                <w:lang w:val="es-MX" w:eastAsia="es-MX"/>
              </w:rPr>
              <w:tab/>
            </w:r>
            <w:r w:rsidRPr="0073287A">
              <w:rPr>
                <w:rStyle w:val="Hipervnculo"/>
                <w:rFonts w:ascii="Arial" w:hAnsi="Arial" w:cs="Arial"/>
                <w:b/>
                <w:noProof/>
              </w:rPr>
              <w:t>ANÁLISIS DEL COMPORTAMIENTO DE LA EJECUCIÓN DE LOS EGRESOS</w:t>
            </w:r>
            <w:r w:rsidRPr="0073287A">
              <w:rPr>
                <w:rFonts w:ascii="Arial" w:hAnsi="Arial" w:cs="Arial"/>
                <w:noProof/>
                <w:webHidden/>
              </w:rPr>
              <w:tab/>
            </w:r>
            <w:r w:rsidRPr="0073287A">
              <w:rPr>
                <w:rFonts w:ascii="Arial" w:hAnsi="Arial" w:cs="Arial"/>
                <w:noProof/>
                <w:webHidden/>
              </w:rPr>
              <w:fldChar w:fldCharType="begin"/>
            </w:r>
            <w:r w:rsidRPr="0073287A">
              <w:rPr>
                <w:rFonts w:ascii="Arial" w:hAnsi="Arial" w:cs="Arial"/>
                <w:noProof/>
                <w:webHidden/>
              </w:rPr>
              <w:instrText xml:space="preserve"> PAGEREF _Toc32590928 \h </w:instrText>
            </w:r>
            <w:r w:rsidRPr="0073287A">
              <w:rPr>
                <w:rFonts w:ascii="Arial" w:hAnsi="Arial" w:cs="Arial"/>
                <w:noProof/>
                <w:webHidden/>
              </w:rPr>
            </w:r>
            <w:r w:rsidRPr="0073287A">
              <w:rPr>
                <w:rFonts w:ascii="Arial" w:hAnsi="Arial" w:cs="Arial"/>
                <w:noProof/>
                <w:webHidden/>
              </w:rPr>
              <w:fldChar w:fldCharType="separate"/>
            </w:r>
            <w:r w:rsidR="00911564">
              <w:rPr>
                <w:rFonts w:ascii="Arial" w:hAnsi="Arial" w:cs="Arial"/>
                <w:noProof/>
                <w:webHidden/>
              </w:rPr>
              <w:t>4</w:t>
            </w:r>
            <w:r w:rsidRPr="0073287A">
              <w:rPr>
                <w:rFonts w:ascii="Arial" w:hAnsi="Arial" w:cs="Arial"/>
                <w:noProof/>
                <w:webHidden/>
              </w:rPr>
              <w:fldChar w:fldCharType="end"/>
            </w:r>
          </w:hyperlink>
        </w:p>
        <w:p w:rsidR="000C786F" w:rsidRPr="0073287A" w:rsidRDefault="000C786F">
          <w:pPr>
            <w:pStyle w:val="TDC2"/>
            <w:rPr>
              <w:rFonts w:eastAsiaTheme="minorEastAsia"/>
              <w:bCs w:val="0"/>
              <w:lang w:val="es-MX" w:eastAsia="es-MX"/>
            </w:rPr>
          </w:pPr>
          <w:hyperlink w:anchor="_Toc32590929" w:history="1">
            <w:r w:rsidRPr="0073287A">
              <w:rPr>
                <w:rStyle w:val="Hipervnculo"/>
              </w:rPr>
              <w:t>2. A. Comentarios sobre la Ejecución de los Egresos…………………………………...</w:t>
            </w:r>
            <w:r w:rsidRPr="0073287A">
              <w:rPr>
                <w:webHidden/>
              </w:rPr>
              <w:tab/>
            </w:r>
            <w:r w:rsidRPr="0073287A">
              <w:rPr>
                <w:webHidden/>
              </w:rPr>
              <w:fldChar w:fldCharType="begin"/>
            </w:r>
            <w:r w:rsidRPr="0073287A">
              <w:rPr>
                <w:webHidden/>
              </w:rPr>
              <w:instrText xml:space="preserve"> PAGEREF _Toc32590929 \h </w:instrText>
            </w:r>
            <w:r w:rsidRPr="0073287A">
              <w:rPr>
                <w:webHidden/>
              </w:rPr>
            </w:r>
            <w:r w:rsidRPr="0073287A">
              <w:rPr>
                <w:webHidden/>
              </w:rPr>
              <w:fldChar w:fldCharType="separate"/>
            </w:r>
            <w:r w:rsidR="00911564">
              <w:rPr>
                <w:webHidden/>
              </w:rPr>
              <w:t>7</w:t>
            </w:r>
            <w:r w:rsidRPr="0073287A">
              <w:rPr>
                <w:webHidden/>
              </w:rPr>
              <w:fldChar w:fldCharType="end"/>
            </w:r>
          </w:hyperlink>
        </w:p>
        <w:p w:rsidR="000C786F" w:rsidRPr="0073287A" w:rsidRDefault="000C786F">
          <w:pPr>
            <w:pStyle w:val="TDC2"/>
            <w:rPr>
              <w:rFonts w:eastAsiaTheme="minorEastAsia"/>
              <w:bCs w:val="0"/>
              <w:lang w:val="es-MX" w:eastAsia="es-MX"/>
            </w:rPr>
          </w:pPr>
          <w:hyperlink w:anchor="_Toc32590930" w:history="1">
            <w:r w:rsidRPr="0073287A">
              <w:rPr>
                <w:rStyle w:val="Hipervnculo"/>
              </w:rPr>
              <w:t>2. B Limitaciones</w:t>
            </w:r>
            <w:r w:rsidRPr="0073287A">
              <w:rPr>
                <w:webHidden/>
              </w:rPr>
              <w:tab/>
            </w:r>
            <w:r w:rsidR="0073287A" w:rsidRPr="0073287A">
              <w:rPr>
                <w:webHidden/>
              </w:rPr>
              <w:t>………………………………………………………………………………….</w:t>
            </w:r>
            <w:r w:rsidRPr="0073287A">
              <w:rPr>
                <w:webHidden/>
              </w:rPr>
              <w:fldChar w:fldCharType="begin"/>
            </w:r>
            <w:r w:rsidRPr="0073287A">
              <w:rPr>
                <w:webHidden/>
              </w:rPr>
              <w:instrText xml:space="preserve"> PAGEREF _Toc32590930 \h </w:instrText>
            </w:r>
            <w:r w:rsidRPr="0073287A">
              <w:rPr>
                <w:webHidden/>
              </w:rPr>
            </w:r>
            <w:r w:rsidRPr="0073287A">
              <w:rPr>
                <w:webHidden/>
              </w:rPr>
              <w:fldChar w:fldCharType="separate"/>
            </w:r>
            <w:r w:rsidR="00911564">
              <w:rPr>
                <w:webHidden/>
              </w:rPr>
              <w:t>10</w:t>
            </w:r>
            <w:r w:rsidRPr="0073287A">
              <w:rPr>
                <w:webHidden/>
              </w:rPr>
              <w:fldChar w:fldCharType="end"/>
            </w:r>
          </w:hyperlink>
        </w:p>
        <w:p w:rsidR="000C786F" w:rsidRPr="0073287A" w:rsidRDefault="000C786F">
          <w:pPr>
            <w:pStyle w:val="TDC1"/>
            <w:tabs>
              <w:tab w:val="left" w:pos="660"/>
              <w:tab w:val="right" w:leader="dot" w:pos="9062"/>
            </w:tabs>
            <w:rPr>
              <w:rFonts w:ascii="Arial" w:eastAsiaTheme="minorEastAsia" w:hAnsi="Arial" w:cs="Arial"/>
              <w:noProof/>
              <w:sz w:val="22"/>
              <w:szCs w:val="22"/>
              <w:lang w:val="es-MX" w:eastAsia="es-MX"/>
            </w:rPr>
          </w:pPr>
          <w:hyperlink w:anchor="_Toc32590931" w:history="1">
            <w:r w:rsidRPr="0073287A">
              <w:rPr>
                <w:rStyle w:val="Hipervnculo"/>
                <w:rFonts w:ascii="Arial" w:hAnsi="Arial" w:cs="Arial"/>
                <w:b/>
                <w:noProof/>
              </w:rPr>
              <w:t>III.</w:t>
            </w:r>
            <w:r w:rsidRPr="0073287A">
              <w:rPr>
                <w:rFonts w:ascii="Arial" w:eastAsiaTheme="minorEastAsia" w:hAnsi="Arial" w:cs="Arial"/>
                <w:noProof/>
                <w:sz w:val="22"/>
                <w:szCs w:val="22"/>
                <w:lang w:val="es-MX" w:eastAsia="es-MX"/>
              </w:rPr>
              <w:tab/>
            </w:r>
            <w:r w:rsidRPr="0073287A">
              <w:rPr>
                <w:rStyle w:val="Hipervnculo"/>
                <w:rFonts w:ascii="Arial" w:hAnsi="Arial" w:cs="Arial"/>
                <w:b/>
                <w:noProof/>
              </w:rPr>
              <w:t>LIQUIDACION Y RESULTADO</w:t>
            </w:r>
            <w:r w:rsidRPr="0073287A">
              <w:rPr>
                <w:rFonts w:ascii="Arial" w:hAnsi="Arial" w:cs="Arial"/>
                <w:noProof/>
                <w:webHidden/>
              </w:rPr>
              <w:tab/>
            </w:r>
            <w:r w:rsidRPr="0073287A">
              <w:rPr>
                <w:rFonts w:ascii="Arial" w:hAnsi="Arial" w:cs="Arial"/>
                <w:noProof/>
                <w:webHidden/>
              </w:rPr>
              <w:fldChar w:fldCharType="begin"/>
            </w:r>
            <w:r w:rsidRPr="0073287A">
              <w:rPr>
                <w:rFonts w:ascii="Arial" w:hAnsi="Arial" w:cs="Arial"/>
                <w:noProof/>
                <w:webHidden/>
              </w:rPr>
              <w:instrText xml:space="preserve"> PAGEREF _Toc32590931 \h </w:instrText>
            </w:r>
            <w:r w:rsidRPr="0073287A">
              <w:rPr>
                <w:rFonts w:ascii="Arial" w:hAnsi="Arial" w:cs="Arial"/>
                <w:noProof/>
                <w:webHidden/>
              </w:rPr>
            </w:r>
            <w:r w:rsidRPr="0073287A">
              <w:rPr>
                <w:rFonts w:ascii="Arial" w:hAnsi="Arial" w:cs="Arial"/>
                <w:noProof/>
                <w:webHidden/>
              </w:rPr>
              <w:fldChar w:fldCharType="separate"/>
            </w:r>
            <w:r w:rsidR="00911564">
              <w:rPr>
                <w:rFonts w:ascii="Arial" w:hAnsi="Arial" w:cs="Arial"/>
                <w:noProof/>
                <w:webHidden/>
              </w:rPr>
              <w:t>10</w:t>
            </w:r>
            <w:r w:rsidRPr="0073287A">
              <w:rPr>
                <w:rFonts w:ascii="Arial" w:hAnsi="Arial" w:cs="Arial"/>
                <w:noProof/>
                <w:webHidden/>
              </w:rPr>
              <w:fldChar w:fldCharType="end"/>
            </w:r>
          </w:hyperlink>
        </w:p>
        <w:p w:rsidR="000C786F" w:rsidRPr="0073287A" w:rsidRDefault="000C786F">
          <w:pPr>
            <w:pStyle w:val="TDC1"/>
            <w:tabs>
              <w:tab w:val="left" w:pos="660"/>
              <w:tab w:val="right" w:leader="dot" w:pos="9062"/>
            </w:tabs>
            <w:rPr>
              <w:rFonts w:ascii="Arial" w:eastAsiaTheme="minorEastAsia" w:hAnsi="Arial" w:cs="Arial"/>
              <w:noProof/>
              <w:sz w:val="22"/>
              <w:szCs w:val="22"/>
              <w:lang w:val="es-MX" w:eastAsia="es-MX"/>
            </w:rPr>
          </w:pPr>
          <w:hyperlink w:anchor="_Toc32590932" w:history="1">
            <w:r w:rsidRPr="0073287A">
              <w:rPr>
                <w:rStyle w:val="Hipervnculo"/>
                <w:rFonts w:ascii="Arial" w:hAnsi="Arial" w:cs="Arial"/>
                <w:b/>
                <w:noProof/>
              </w:rPr>
              <w:t>IV.</w:t>
            </w:r>
            <w:r w:rsidRPr="0073287A">
              <w:rPr>
                <w:rFonts w:ascii="Arial" w:eastAsiaTheme="minorEastAsia" w:hAnsi="Arial" w:cs="Arial"/>
                <w:noProof/>
                <w:sz w:val="22"/>
                <w:szCs w:val="22"/>
                <w:lang w:val="es-MX" w:eastAsia="es-MX"/>
              </w:rPr>
              <w:tab/>
            </w:r>
            <w:r w:rsidRPr="0073287A">
              <w:rPr>
                <w:rStyle w:val="Hipervnculo"/>
                <w:rFonts w:ascii="Arial" w:hAnsi="Arial" w:cs="Arial"/>
                <w:b/>
                <w:noProof/>
              </w:rPr>
              <w:t>ANÁLISIS DEL AVANCE DE LOS OBJETIVOS Y METAS</w:t>
            </w:r>
            <w:r w:rsidRPr="0073287A">
              <w:rPr>
                <w:rFonts w:ascii="Arial" w:hAnsi="Arial" w:cs="Arial"/>
                <w:noProof/>
                <w:webHidden/>
              </w:rPr>
              <w:tab/>
            </w:r>
            <w:r w:rsidRPr="0073287A">
              <w:rPr>
                <w:rFonts w:ascii="Arial" w:hAnsi="Arial" w:cs="Arial"/>
                <w:noProof/>
                <w:webHidden/>
              </w:rPr>
              <w:fldChar w:fldCharType="begin"/>
            </w:r>
            <w:r w:rsidRPr="0073287A">
              <w:rPr>
                <w:rFonts w:ascii="Arial" w:hAnsi="Arial" w:cs="Arial"/>
                <w:noProof/>
                <w:webHidden/>
              </w:rPr>
              <w:instrText xml:space="preserve"> PAGEREF _Toc32590932 \h </w:instrText>
            </w:r>
            <w:r w:rsidRPr="0073287A">
              <w:rPr>
                <w:rFonts w:ascii="Arial" w:hAnsi="Arial" w:cs="Arial"/>
                <w:noProof/>
                <w:webHidden/>
              </w:rPr>
            </w:r>
            <w:r w:rsidRPr="0073287A">
              <w:rPr>
                <w:rFonts w:ascii="Arial" w:hAnsi="Arial" w:cs="Arial"/>
                <w:noProof/>
                <w:webHidden/>
              </w:rPr>
              <w:fldChar w:fldCharType="separate"/>
            </w:r>
            <w:r w:rsidR="00911564">
              <w:rPr>
                <w:rFonts w:ascii="Arial" w:hAnsi="Arial" w:cs="Arial"/>
                <w:noProof/>
                <w:webHidden/>
              </w:rPr>
              <w:t>11</w:t>
            </w:r>
            <w:r w:rsidRPr="0073287A">
              <w:rPr>
                <w:rFonts w:ascii="Arial" w:hAnsi="Arial" w:cs="Arial"/>
                <w:noProof/>
                <w:webHidden/>
              </w:rPr>
              <w:fldChar w:fldCharType="end"/>
            </w:r>
          </w:hyperlink>
        </w:p>
        <w:p w:rsidR="000C786F" w:rsidRPr="0073287A" w:rsidRDefault="000C786F">
          <w:pPr>
            <w:pStyle w:val="TDC2"/>
            <w:tabs>
              <w:tab w:val="left" w:pos="660"/>
            </w:tabs>
            <w:rPr>
              <w:rFonts w:eastAsiaTheme="minorEastAsia"/>
              <w:bCs w:val="0"/>
              <w:lang w:val="es-MX" w:eastAsia="es-MX"/>
            </w:rPr>
          </w:pPr>
          <w:hyperlink w:anchor="_Toc32590933" w:history="1">
            <w:r w:rsidRPr="0073287A">
              <w:rPr>
                <w:rStyle w:val="Hipervnculo"/>
                <w:b/>
                <w:lang w:val="es-ES"/>
              </w:rPr>
              <w:t>a.</w:t>
            </w:r>
            <w:r w:rsidRPr="0073287A">
              <w:rPr>
                <w:rFonts w:eastAsiaTheme="minorEastAsia"/>
                <w:bCs w:val="0"/>
                <w:lang w:val="es-MX" w:eastAsia="es-MX"/>
              </w:rPr>
              <w:tab/>
            </w:r>
            <w:r w:rsidRPr="0073287A">
              <w:rPr>
                <w:rStyle w:val="Hipervnculo"/>
                <w:b/>
                <w:lang w:val="es-ES"/>
              </w:rPr>
              <w:t>Desempeño Institucional  y programáticos, en términos de eficiencia, eficacia, economía y calidad</w:t>
            </w:r>
            <w:r w:rsidRPr="0073287A">
              <w:rPr>
                <w:webHidden/>
              </w:rPr>
              <w:tab/>
            </w:r>
            <w:r w:rsidR="0073287A" w:rsidRPr="0073287A">
              <w:rPr>
                <w:webHidden/>
              </w:rPr>
              <w:t>…………………………………………………………………………….</w:t>
            </w:r>
            <w:r w:rsidRPr="0073287A">
              <w:rPr>
                <w:webHidden/>
              </w:rPr>
              <w:fldChar w:fldCharType="begin"/>
            </w:r>
            <w:r w:rsidRPr="0073287A">
              <w:rPr>
                <w:webHidden/>
              </w:rPr>
              <w:instrText xml:space="preserve"> PAGEREF _Toc32590933 \h </w:instrText>
            </w:r>
            <w:r w:rsidRPr="0073287A">
              <w:rPr>
                <w:webHidden/>
              </w:rPr>
            </w:r>
            <w:r w:rsidRPr="0073287A">
              <w:rPr>
                <w:webHidden/>
              </w:rPr>
              <w:fldChar w:fldCharType="separate"/>
            </w:r>
            <w:r w:rsidR="00911564">
              <w:rPr>
                <w:webHidden/>
              </w:rPr>
              <w:t>11</w:t>
            </w:r>
            <w:r w:rsidRPr="0073287A">
              <w:rPr>
                <w:webHidden/>
              </w:rPr>
              <w:fldChar w:fldCharType="end"/>
            </w:r>
          </w:hyperlink>
        </w:p>
        <w:p w:rsidR="000C786F" w:rsidRPr="0073287A" w:rsidRDefault="000C786F">
          <w:pPr>
            <w:pStyle w:val="TDC2"/>
            <w:tabs>
              <w:tab w:val="left" w:pos="660"/>
            </w:tabs>
            <w:rPr>
              <w:rFonts w:eastAsiaTheme="minorEastAsia"/>
              <w:bCs w:val="0"/>
              <w:lang w:val="es-MX" w:eastAsia="es-MX"/>
            </w:rPr>
          </w:pPr>
          <w:hyperlink w:anchor="_Toc32590934" w:history="1">
            <w:r w:rsidRPr="0073287A">
              <w:rPr>
                <w:rStyle w:val="Hipervnculo"/>
                <w:b/>
                <w:lang w:val="es-ES"/>
              </w:rPr>
              <w:t>b.</w:t>
            </w:r>
            <w:r w:rsidRPr="0073287A">
              <w:rPr>
                <w:rFonts w:eastAsiaTheme="minorEastAsia"/>
                <w:bCs w:val="0"/>
                <w:lang w:val="es-MX" w:eastAsia="es-MX"/>
              </w:rPr>
              <w:tab/>
            </w:r>
            <w:r w:rsidRPr="0073287A">
              <w:rPr>
                <w:rStyle w:val="Hipervnculo"/>
                <w:b/>
                <w:lang w:val="es-ES"/>
              </w:rPr>
              <w:t>Desviaciones de mayor relevancia y medidas correctivas</w:t>
            </w:r>
            <w:r w:rsidRPr="0073287A">
              <w:rPr>
                <w:webHidden/>
              </w:rPr>
              <w:tab/>
            </w:r>
            <w:r w:rsidR="0073287A" w:rsidRPr="0073287A">
              <w:rPr>
                <w:webHidden/>
              </w:rPr>
              <w:t>…………………………</w:t>
            </w:r>
            <w:r w:rsidRPr="0073287A">
              <w:rPr>
                <w:webHidden/>
              </w:rPr>
              <w:fldChar w:fldCharType="begin"/>
            </w:r>
            <w:r w:rsidRPr="0073287A">
              <w:rPr>
                <w:webHidden/>
              </w:rPr>
              <w:instrText xml:space="preserve"> PAGEREF _Toc32590934 \h </w:instrText>
            </w:r>
            <w:r w:rsidRPr="0073287A">
              <w:rPr>
                <w:webHidden/>
              </w:rPr>
            </w:r>
            <w:r w:rsidRPr="0073287A">
              <w:rPr>
                <w:webHidden/>
              </w:rPr>
              <w:fldChar w:fldCharType="separate"/>
            </w:r>
            <w:r w:rsidR="00911564">
              <w:rPr>
                <w:webHidden/>
              </w:rPr>
              <w:t>15</w:t>
            </w:r>
            <w:r w:rsidRPr="0073287A">
              <w:rPr>
                <w:webHidden/>
              </w:rPr>
              <w:fldChar w:fldCharType="end"/>
            </w:r>
          </w:hyperlink>
        </w:p>
        <w:p w:rsidR="000C786F" w:rsidRPr="0073287A" w:rsidRDefault="000C786F">
          <w:pPr>
            <w:pStyle w:val="TDC1"/>
            <w:tabs>
              <w:tab w:val="left" w:pos="660"/>
              <w:tab w:val="right" w:leader="dot" w:pos="9062"/>
            </w:tabs>
            <w:rPr>
              <w:rFonts w:ascii="Arial" w:eastAsiaTheme="minorEastAsia" w:hAnsi="Arial" w:cs="Arial"/>
              <w:noProof/>
              <w:sz w:val="22"/>
              <w:szCs w:val="22"/>
              <w:lang w:val="es-MX" w:eastAsia="es-MX"/>
            </w:rPr>
          </w:pPr>
          <w:hyperlink w:anchor="_Toc32590935" w:history="1">
            <w:r w:rsidRPr="0073287A">
              <w:rPr>
                <w:rStyle w:val="Hipervnculo"/>
                <w:rFonts w:ascii="Arial" w:hAnsi="Arial" w:cs="Arial"/>
                <w:b/>
                <w:noProof/>
              </w:rPr>
              <w:t>V.</w:t>
            </w:r>
            <w:r w:rsidRPr="0073287A">
              <w:rPr>
                <w:rFonts w:ascii="Arial" w:eastAsiaTheme="minorEastAsia" w:hAnsi="Arial" w:cs="Arial"/>
                <w:noProof/>
                <w:sz w:val="22"/>
                <w:szCs w:val="22"/>
                <w:lang w:val="es-MX" w:eastAsia="es-MX"/>
              </w:rPr>
              <w:tab/>
            </w:r>
            <w:r w:rsidRPr="0073287A">
              <w:rPr>
                <w:rStyle w:val="Hipervnculo"/>
                <w:rFonts w:ascii="Arial" w:hAnsi="Arial" w:cs="Arial"/>
                <w:b/>
                <w:noProof/>
              </w:rPr>
              <w:t>SITUACIÓN ECONÓMICA FINANCIERA</w:t>
            </w:r>
            <w:r w:rsidRPr="0073287A">
              <w:rPr>
                <w:rFonts w:ascii="Arial" w:hAnsi="Arial" w:cs="Arial"/>
                <w:noProof/>
                <w:webHidden/>
              </w:rPr>
              <w:tab/>
            </w:r>
            <w:r w:rsidRPr="0073287A">
              <w:rPr>
                <w:rFonts w:ascii="Arial" w:hAnsi="Arial" w:cs="Arial"/>
                <w:noProof/>
                <w:webHidden/>
              </w:rPr>
              <w:fldChar w:fldCharType="begin"/>
            </w:r>
            <w:r w:rsidRPr="0073287A">
              <w:rPr>
                <w:rFonts w:ascii="Arial" w:hAnsi="Arial" w:cs="Arial"/>
                <w:noProof/>
                <w:webHidden/>
              </w:rPr>
              <w:instrText xml:space="preserve"> PAGEREF _Toc32590935 \h </w:instrText>
            </w:r>
            <w:r w:rsidRPr="0073287A">
              <w:rPr>
                <w:rFonts w:ascii="Arial" w:hAnsi="Arial" w:cs="Arial"/>
                <w:noProof/>
                <w:webHidden/>
              </w:rPr>
            </w:r>
            <w:r w:rsidRPr="0073287A">
              <w:rPr>
                <w:rFonts w:ascii="Arial" w:hAnsi="Arial" w:cs="Arial"/>
                <w:noProof/>
                <w:webHidden/>
              </w:rPr>
              <w:fldChar w:fldCharType="separate"/>
            </w:r>
            <w:r w:rsidR="00911564">
              <w:rPr>
                <w:rFonts w:ascii="Arial" w:hAnsi="Arial" w:cs="Arial"/>
                <w:noProof/>
                <w:webHidden/>
              </w:rPr>
              <w:t>16</w:t>
            </w:r>
            <w:r w:rsidRPr="0073287A">
              <w:rPr>
                <w:rFonts w:ascii="Arial" w:hAnsi="Arial" w:cs="Arial"/>
                <w:noProof/>
                <w:webHidden/>
              </w:rPr>
              <w:fldChar w:fldCharType="end"/>
            </w:r>
          </w:hyperlink>
        </w:p>
        <w:p w:rsidR="000C786F" w:rsidRPr="0073287A" w:rsidRDefault="000C786F">
          <w:pPr>
            <w:pStyle w:val="TDC2"/>
            <w:tabs>
              <w:tab w:val="left" w:pos="660"/>
            </w:tabs>
            <w:rPr>
              <w:rFonts w:eastAsiaTheme="minorEastAsia"/>
              <w:bCs w:val="0"/>
              <w:lang w:val="es-MX" w:eastAsia="es-MX"/>
            </w:rPr>
          </w:pPr>
          <w:hyperlink w:anchor="_Toc32590936" w:history="1">
            <w:r w:rsidRPr="0073287A">
              <w:rPr>
                <w:rStyle w:val="Hipervnculo"/>
                <w:b/>
              </w:rPr>
              <w:t>a.</w:t>
            </w:r>
            <w:r w:rsidRPr="0073287A">
              <w:rPr>
                <w:rFonts w:eastAsiaTheme="minorEastAsia"/>
                <w:bCs w:val="0"/>
                <w:lang w:val="es-MX" w:eastAsia="es-MX"/>
              </w:rPr>
              <w:tab/>
            </w:r>
            <w:r w:rsidRPr="0073287A">
              <w:rPr>
                <w:rStyle w:val="Hipervnculo"/>
                <w:b/>
              </w:rPr>
              <w:t>Estado de Situación Financiera</w:t>
            </w:r>
            <w:r w:rsidRPr="0073287A">
              <w:rPr>
                <w:webHidden/>
              </w:rPr>
              <w:tab/>
            </w:r>
            <w:r w:rsidR="0073287A" w:rsidRPr="0073287A">
              <w:rPr>
                <w:webHidden/>
              </w:rPr>
              <w:t>………………………………………………………….</w:t>
            </w:r>
            <w:r w:rsidRPr="0073287A">
              <w:rPr>
                <w:webHidden/>
              </w:rPr>
              <w:fldChar w:fldCharType="begin"/>
            </w:r>
            <w:r w:rsidRPr="0073287A">
              <w:rPr>
                <w:webHidden/>
              </w:rPr>
              <w:instrText xml:space="preserve"> PAGEREF _Toc32590936 \h </w:instrText>
            </w:r>
            <w:r w:rsidRPr="0073287A">
              <w:rPr>
                <w:webHidden/>
              </w:rPr>
            </w:r>
            <w:r w:rsidRPr="0073287A">
              <w:rPr>
                <w:webHidden/>
              </w:rPr>
              <w:fldChar w:fldCharType="separate"/>
            </w:r>
            <w:r w:rsidR="00911564">
              <w:rPr>
                <w:webHidden/>
              </w:rPr>
              <w:t>17</w:t>
            </w:r>
            <w:r w:rsidRPr="0073287A">
              <w:rPr>
                <w:webHidden/>
              </w:rPr>
              <w:fldChar w:fldCharType="end"/>
            </w:r>
          </w:hyperlink>
        </w:p>
        <w:p w:rsidR="000C786F" w:rsidRPr="0073287A" w:rsidRDefault="000C786F">
          <w:pPr>
            <w:pStyle w:val="TDC2"/>
            <w:tabs>
              <w:tab w:val="left" w:pos="660"/>
            </w:tabs>
            <w:rPr>
              <w:rFonts w:eastAsiaTheme="minorEastAsia"/>
              <w:bCs w:val="0"/>
              <w:lang w:val="es-MX" w:eastAsia="es-MX"/>
            </w:rPr>
          </w:pPr>
          <w:hyperlink w:anchor="_Toc32590937" w:history="1">
            <w:r w:rsidRPr="0073287A">
              <w:rPr>
                <w:rStyle w:val="Hipervnculo"/>
                <w:b/>
              </w:rPr>
              <w:t>b.</w:t>
            </w:r>
            <w:r w:rsidRPr="0073287A">
              <w:rPr>
                <w:rFonts w:eastAsiaTheme="minorEastAsia"/>
                <w:bCs w:val="0"/>
                <w:lang w:val="es-MX" w:eastAsia="es-MX"/>
              </w:rPr>
              <w:tab/>
            </w:r>
            <w:r w:rsidRPr="0073287A">
              <w:rPr>
                <w:rStyle w:val="Hipervnculo"/>
                <w:b/>
              </w:rPr>
              <w:t>Estado de Rendimientos Financiero</w:t>
            </w:r>
            <w:r w:rsidRPr="0073287A">
              <w:rPr>
                <w:webHidden/>
              </w:rPr>
              <w:tab/>
            </w:r>
            <w:r w:rsidR="0073287A" w:rsidRPr="0073287A">
              <w:rPr>
                <w:webHidden/>
              </w:rPr>
              <w:t>……………………………………………………</w:t>
            </w:r>
            <w:r w:rsidRPr="0073287A">
              <w:rPr>
                <w:webHidden/>
              </w:rPr>
              <w:fldChar w:fldCharType="begin"/>
            </w:r>
            <w:r w:rsidRPr="0073287A">
              <w:rPr>
                <w:webHidden/>
              </w:rPr>
              <w:instrText xml:space="preserve"> PAGEREF _Toc32590937 \h </w:instrText>
            </w:r>
            <w:r w:rsidRPr="0073287A">
              <w:rPr>
                <w:webHidden/>
              </w:rPr>
            </w:r>
            <w:r w:rsidRPr="0073287A">
              <w:rPr>
                <w:webHidden/>
              </w:rPr>
              <w:fldChar w:fldCharType="separate"/>
            </w:r>
            <w:r w:rsidR="00911564">
              <w:rPr>
                <w:webHidden/>
              </w:rPr>
              <w:t>21</w:t>
            </w:r>
            <w:r w:rsidRPr="0073287A">
              <w:rPr>
                <w:webHidden/>
              </w:rPr>
              <w:fldChar w:fldCharType="end"/>
            </w:r>
          </w:hyperlink>
        </w:p>
        <w:p w:rsidR="000C786F" w:rsidRPr="0073287A" w:rsidRDefault="000C786F">
          <w:pPr>
            <w:pStyle w:val="TDC2"/>
            <w:tabs>
              <w:tab w:val="left" w:pos="660"/>
            </w:tabs>
            <w:rPr>
              <w:rFonts w:eastAsiaTheme="minorEastAsia"/>
              <w:bCs w:val="0"/>
              <w:lang w:val="es-MX" w:eastAsia="es-MX"/>
            </w:rPr>
          </w:pPr>
          <w:hyperlink w:anchor="_Toc32590938" w:history="1">
            <w:r w:rsidRPr="0073287A">
              <w:rPr>
                <w:rStyle w:val="Hipervnculo"/>
                <w:b/>
              </w:rPr>
              <w:t>c.</w:t>
            </w:r>
            <w:r w:rsidRPr="0073287A">
              <w:rPr>
                <w:rFonts w:eastAsiaTheme="minorEastAsia"/>
                <w:bCs w:val="0"/>
                <w:lang w:val="es-MX" w:eastAsia="es-MX"/>
              </w:rPr>
              <w:tab/>
            </w:r>
            <w:r w:rsidRPr="0073287A">
              <w:rPr>
                <w:rStyle w:val="Hipervnculo"/>
                <w:b/>
              </w:rPr>
              <w:t>Estado de Flujo de Efectivo</w:t>
            </w:r>
            <w:r w:rsidRPr="0073287A">
              <w:rPr>
                <w:webHidden/>
              </w:rPr>
              <w:tab/>
            </w:r>
            <w:r w:rsidR="0073287A" w:rsidRPr="0073287A">
              <w:rPr>
                <w:webHidden/>
              </w:rPr>
              <w:t>………………………………………………………………</w:t>
            </w:r>
            <w:r w:rsidRPr="0073287A">
              <w:rPr>
                <w:webHidden/>
              </w:rPr>
              <w:fldChar w:fldCharType="begin"/>
            </w:r>
            <w:r w:rsidRPr="0073287A">
              <w:rPr>
                <w:webHidden/>
              </w:rPr>
              <w:instrText xml:space="preserve"> PAGEREF _Toc32590938 \h </w:instrText>
            </w:r>
            <w:r w:rsidRPr="0073287A">
              <w:rPr>
                <w:webHidden/>
              </w:rPr>
            </w:r>
            <w:r w:rsidRPr="0073287A">
              <w:rPr>
                <w:webHidden/>
              </w:rPr>
              <w:fldChar w:fldCharType="separate"/>
            </w:r>
            <w:r w:rsidR="00911564">
              <w:rPr>
                <w:webHidden/>
              </w:rPr>
              <w:t>23</w:t>
            </w:r>
            <w:r w:rsidRPr="0073287A">
              <w:rPr>
                <w:webHidden/>
              </w:rPr>
              <w:fldChar w:fldCharType="end"/>
            </w:r>
          </w:hyperlink>
        </w:p>
        <w:p w:rsidR="000C786F" w:rsidRPr="0073287A" w:rsidRDefault="000C786F">
          <w:pPr>
            <w:pStyle w:val="TDC2"/>
            <w:tabs>
              <w:tab w:val="left" w:pos="660"/>
            </w:tabs>
            <w:rPr>
              <w:rFonts w:eastAsiaTheme="minorEastAsia"/>
              <w:bCs w:val="0"/>
              <w:lang w:val="es-MX" w:eastAsia="es-MX"/>
            </w:rPr>
          </w:pPr>
          <w:hyperlink w:anchor="_Toc32590939" w:history="1">
            <w:r w:rsidRPr="0073287A">
              <w:rPr>
                <w:rStyle w:val="Hipervnculo"/>
                <w:b/>
              </w:rPr>
              <w:t>d.</w:t>
            </w:r>
            <w:r w:rsidRPr="0073287A">
              <w:rPr>
                <w:rFonts w:eastAsiaTheme="minorEastAsia"/>
                <w:bCs w:val="0"/>
                <w:lang w:val="es-MX" w:eastAsia="es-MX"/>
              </w:rPr>
              <w:tab/>
            </w:r>
            <w:r w:rsidRPr="0073287A">
              <w:rPr>
                <w:rStyle w:val="Hipervnculo"/>
                <w:b/>
              </w:rPr>
              <w:t>Estado de Cambios en el Patrimonio</w:t>
            </w:r>
            <w:r w:rsidRPr="0073287A">
              <w:rPr>
                <w:webHidden/>
              </w:rPr>
              <w:tab/>
            </w:r>
            <w:r w:rsidR="0073287A" w:rsidRPr="0073287A">
              <w:rPr>
                <w:webHidden/>
              </w:rPr>
              <w:t>………………………………………………….</w:t>
            </w:r>
            <w:r w:rsidRPr="0073287A">
              <w:rPr>
                <w:webHidden/>
              </w:rPr>
              <w:fldChar w:fldCharType="begin"/>
            </w:r>
            <w:r w:rsidRPr="0073287A">
              <w:rPr>
                <w:webHidden/>
              </w:rPr>
              <w:instrText xml:space="preserve"> PAGEREF _Toc32590939 \h </w:instrText>
            </w:r>
            <w:r w:rsidRPr="0073287A">
              <w:rPr>
                <w:webHidden/>
              </w:rPr>
            </w:r>
            <w:r w:rsidRPr="0073287A">
              <w:rPr>
                <w:webHidden/>
              </w:rPr>
              <w:fldChar w:fldCharType="separate"/>
            </w:r>
            <w:r w:rsidR="00911564">
              <w:rPr>
                <w:webHidden/>
              </w:rPr>
              <w:t>24</w:t>
            </w:r>
            <w:r w:rsidRPr="0073287A">
              <w:rPr>
                <w:webHidden/>
              </w:rPr>
              <w:fldChar w:fldCharType="end"/>
            </w:r>
          </w:hyperlink>
        </w:p>
        <w:p w:rsidR="000C786F" w:rsidRPr="0073287A" w:rsidRDefault="000C786F">
          <w:pPr>
            <w:pStyle w:val="TDC2"/>
            <w:tabs>
              <w:tab w:val="left" w:pos="660"/>
            </w:tabs>
            <w:rPr>
              <w:rFonts w:eastAsiaTheme="minorEastAsia"/>
              <w:bCs w:val="0"/>
              <w:lang w:val="es-MX" w:eastAsia="es-MX"/>
            </w:rPr>
          </w:pPr>
          <w:hyperlink w:anchor="_Toc32590940" w:history="1">
            <w:r w:rsidRPr="0073287A">
              <w:rPr>
                <w:rStyle w:val="Hipervnculo"/>
                <w:b/>
                <w:lang w:val="es-ES_tradnl"/>
              </w:rPr>
              <w:t>e.</w:t>
            </w:r>
            <w:r w:rsidRPr="0073287A">
              <w:rPr>
                <w:rFonts w:eastAsiaTheme="minorEastAsia"/>
                <w:bCs w:val="0"/>
                <w:lang w:val="es-MX" w:eastAsia="es-MX"/>
              </w:rPr>
              <w:tab/>
            </w:r>
            <w:r w:rsidRPr="0073287A">
              <w:rPr>
                <w:rStyle w:val="Hipervnculo"/>
                <w:b/>
              </w:rPr>
              <w:t>Razones Financieras</w:t>
            </w:r>
            <w:r w:rsidRPr="0073287A">
              <w:rPr>
                <w:webHidden/>
              </w:rPr>
              <w:tab/>
            </w:r>
            <w:r w:rsidR="0073287A" w:rsidRPr="0073287A">
              <w:rPr>
                <w:webHidden/>
              </w:rPr>
              <w:t>……………………………………………………………………</w:t>
            </w:r>
            <w:r w:rsidRPr="0073287A">
              <w:rPr>
                <w:webHidden/>
              </w:rPr>
              <w:fldChar w:fldCharType="begin"/>
            </w:r>
            <w:r w:rsidRPr="0073287A">
              <w:rPr>
                <w:webHidden/>
              </w:rPr>
              <w:instrText xml:space="preserve"> PAGEREF _Toc32590940 \h </w:instrText>
            </w:r>
            <w:r w:rsidRPr="0073287A">
              <w:rPr>
                <w:webHidden/>
              </w:rPr>
            </w:r>
            <w:r w:rsidRPr="0073287A">
              <w:rPr>
                <w:webHidden/>
              </w:rPr>
              <w:fldChar w:fldCharType="separate"/>
            </w:r>
            <w:r w:rsidR="00911564">
              <w:rPr>
                <w:webHidden/>
              </w:rPr>
              <w:t>25</w:t>
            </w:r>
            <w:r w:rsidRPr="0073287A">
              <w:rPr>
                <w:webHidden/>
              </w:rPr>
              <w:fldChar w:fldCharType="end"/>
            </w:r>
          </w:hyperlink>
        </w:p>
        <w:p w:rsidR="000C786F" w:rsidRPr="0073287A" w:rsidRDefault="000C786F">
          <w:pPr>
            <w:pStyle w:val="TDC1"/>
            <w:tabs>
              <w:tab w:val="left" w:pos="660"/>
              <w:tab w:val="right" w:leader="dot" w:pos="9062"/>
            </w:tabs>
            <w:rPr>
              <w:rFonts w:ascii="Arial" w:eastAsiaTheme="minorEastAsia" w:hAnsi="Arial" w:cs="Arial"/>
              <w:noProof/>
              <w:sz w:val="22"/>
              <w:szCs w:val="22"/>
              <w:lang w:val="es-MX" w:eastAsia="es-MX"/>
            </w:rPr>
          </w:pPr>
          <w:hyperlink w:anchor="_Toc32590941" w:history="1">
            <w:r w:rsidRPr="0073287A">
              <w:rPr>
                <w:rStyle w:val="Hipervnculo"/>
                <w:rFonts w:ascii="Arial" w:hAnsi="Arial" w:cs="Arial"/>
                <w:b/>
                <w:noProof/>
              </w:rPr>
              <w:t>VI.</w:t>
            </w:r>
            <w:r w:rsidRPr="0073287A">
              <w:rPr>
                <w:rFonts w:ascii="Arial" w:eastAsiaTheme="minorEastAsia" w:hAnsi="Arial" w:cs="Arial"/>
                <w:noProof/>
                <w:sz w:val="22"/>
                <w:szCs w:val="22"/>
                <w:lang w:val="es-MX" w:eastAsia="es-MX"/>
              </w:rPr>
              <w:tab/>
            </w:r>
            <w:r w:rsidRPr="0073287A">
              <w:rPr>
                <w:rStyle w:val="Hipervnculo"/>
                <w:rFonts w:ascii="Arial" w:hAnsi="Arial" w:cs="Arial"/>
                <w:b/>
                <w:noProof/>
              </w:rPr>
              <w:t>MEDIDAS CORRECTIVAS Y ACCIONES DE MEJORA</w:t>
            </w:r>
            <w:r w:rsidRPr="0073287A">
              <w:rPr>
                <w:rFonts w:ascii="Arial" w:hAnsi="Arial" w:cs="Arial"/>
                <w:noProof/>
                <w:webHidden/>
              </w:rPr>
              <w:tab/>
            </w:r>
            <w:r w:rsidRPr="0073287A">
              <w:rPr>
                <w:rFonts w:ascii="Arial" w:hAnsi="Arial" w:cs="Arial"/>
                <w:noProof/>
                <w:webHidden/>
              </w:rPr>
              <w:fldChar w:fldCharType="begin"/>
            </w:r>
            <w:r w:rsidRPr="0073287A">
              <w:rPr>
                <w:rFonts w:ascii="Arial" w:hAnsi="Arial" w:cs="Arial"/>
                <w:noProof/>
                <w:webHidden/>
              </w:rPr>
              <w:instrText xml:space="preserve"> PAGEREF _Toc32590941 \h </w:instrText>
            </w:r>
            <w:r w:rsidRPr="0073287A">
              <w:rPr>
                <w:rFonts w:ascii="Arial" w:hAnsi="Arial" w:cs="Arial"/>
                <w:noProof/>
                <w:webHidden/>
              </w:rPr>
            </w:r>
            <w:r w:rsidRPr="0073287A">
              <w:rPr>
                <w:rFonts w:ascii="Arial" w:hAnsi="Arial" w:cs="Arial"/>
                <w:noProof/>
                <w:webHidden/>
              </w:rPr>
              <w:fldChar w:fldCharType="separate"/>
            </w:r>
            <w:r w:rsidR="00911564">
              <w:rPr>
                <w:rFonts w:ascii="Arial" w:hAnsi="Arial" w:cs="Arial"/>
                <w:noProof/>
                <w:webHidden/>
              </w:rPr>
              <w:t>25</w:t>
            </w:r>
            <w:r w:rsidRPr="0073287A">
              <w:rPr>
                <w:rFonts w:ascii="Arial" w:hAnsi="Arial" w:cs="Arial"/>
                <w:noProof/>
                <w:webHidden/>
              </w:rPr>
              <w:fldChar w:fldCharType="end"/>
            </w:r>
          </w:hyperlink>
        </w:p>
        <w:p w:rsidR="00D904D7" w:rsidRDefault="00493018" w:rsidP="00D904D7">
          <w:pPr>
            <w:jc w:val="both"/>
          </w:pPr>
          <w:r w:rsidRPr="0073287A">
            <w:rPr>
              <w:rFonts w:ascii="Arial" w:hAnsi="Arial" w:cs="Arial"/>
              <w:b/>
              <w:bCs/>
              <w:lang w:val="es-ES"/>
            </w:rPr>
            <w:fldChar w:fldCharType="end"/>
          </w:r>
        </w:p>
      </w:sdtContent>
    </w:sdt>
    <w:p w:rsidR="00E40CE1" w:rsidRDefault="00E40CE1" w:rsidP="00D904D7">
      <w:pPr>
        <w:spacing w:after="0" w:line="240" w:lineRule="auto"/>
        <w:jc w:val="both"/>
        <w:rPr>
          <w:rFonts w:ascii="Arial" w:hAnsi="Arial" w:cs="Arial"/>
          <w:b/>
        </w:rPr>
      </w:pPr>
      <w:r>
        <w:rPr>
          <w:rFonts w:ascii="Arial" w:hAnsi="Arial" w:cs="Arial"/>
          <w:b/>
        </w:rPr>
        <w:t xml:space="preserve">                          </w:t>
      </w: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5A1198" w:rsidRDefault="005A1198" w:rsidP="00C31757">
      <w:pPr>
        <w:spacing w:after="0" w:line="240" w:lineRule="auto"/>
        <w:jc w:val="center"/>
        <w:rPr>
          <w:rFonts w:ascii="Arial" w:hAnsi="Arial" w:cs="Arial"/>
          <w:b/>
        </w:rPr>
      </w:pPr>
    </w:p>
    <w:p w:rsidR="005A1198" w:rsidRDefault="005A1198" w:rsidP="00C31757">
      <w:pPr>
        <w:spacing w:after="0" w:line="240" w:lineRule="auto"/>
        <w:jc w:val="center"/>
        <w:rPr>
          <w:rFonts w:ascii="Arial" w:hAnsi="Arial" w:cs="Arial"/>
          <w:b/>
        </w:rPr>
      </w:pPr>
    </w:p>
    <w:p w:rsidR="005A1198" w:rsidRDefault="005A1198" w:rsidP="00C41D3E">
      <w:pPr>
        <w:pStyle w:val="TtuloTDC"/>
        <w:rPr>
          <w:b/>
          <w:bCs/>
          <w:lang w:val="es-ES"/>
        </w:rPr>
      </w:pP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E40CE1" w:rsidRDefault="00E40CE1"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7A4798" w:rsidRDefault="007A4798" w:rsidP="00C31757">
      <w:pPr>
        <w:spacing w:after="0" w:line="240" w:lineRule="auto"/>
        <w:jc w:val="center"/>
        <w:rPr>
          <w:rFonts w:ascii="Arial" w:hAnsi="Arial" w:cs="Arial"/>
          <w:b/>
        </w:rPr>
      </w:pPr>
    </w:p>
    <w:p w:rsidR="007A4798" w:rsidRDefault="007A4798" w:rsidP="00C31757">
      <w:pPr>
        <w:spacing w:after="0" w:line="240" w:lineRule="auto"/>
        <w:jc w:val="center"/>
        <w:rPr>
          <w:rFonts w:ascii="Arial" w:hAnsi="Arial" w:cs="Arial"/>
          <w:b/>
        </w:rPr>
      </w:pPr>
    </w:p>
    <w:p w:rsidR="007A4798" w:rsidRDefault="007A4798" w:rsidP="00C31757">
      <w:pPr>
        <w:spacing w:after="0" w:line="240" w:lineRule="auto"/>
        <w:jc w:val="center"/>
        <w:rPr>
          <w:rFonts w:ascii="Arial" w:hAnsi="Arial" w:cs="Arial"/>
          <w:b/>
        </w:rPr>
      </w:pPr>
    </w:p>
    <w:p w:rsidR="007A4798" w:rsidRDefault="007A4798" w:rsidP="00C31757">
      <w:pPr>
        <w:spacing w:after="0" w:line="240" w:lineRule="auto"/>
        <w:jc w:val="center"/>
        <w:rPr>
          <w:rFonts w:ascii="Arial" w:hAnsi="Arial" w:cs="Arial"/>
          <w:b/>
        </w:rPr>
      </w:pPr>
    </w:p>
    <w:p w:rsidR="007A4798" w:rsidRDefault="007A4798"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F259B3" w:rsidRDefault="00F259B3" w:rsidP="00C31757">
      <w:pPr>
        <w:spacing w:after="0" w:line="240" w:lineRule="auto"/>
        <w:jc w:val="center"/>
        <w:rPr>
          <w:rFonts w:ascii="Arial" w:hAnsi="Arial" w:cs="Arial"/>
          <w:b/>
        </w:rPr>
      </w:pPr>
    </w:p>
    <w:p w:rsidR="00C41D3E" w:rsidRDefault="00C41D3E" w:rsidP="00410C6E">
      <w:pPr>
        <w:ind w:right="142"/>
        <w:jc w:val="both"/>
        <w:rPr>
          <w:rFonts w:ascii="Arial" w:hAnsi="Arial" w:cs="Arial"/>
          <w:sz w:val="24"/>
          <w:szCs w:val="24"/>
        </w:rPr>
      </w:pPr>
    </w:p>
    <w:p w:rsidR="00C41D3E" w:rsidRDefault="00C41D3E" w:rsidP="00410C6E">
      <w:pPr>
        <w:ind w:right="142"/>
        <w:jc w:val="both"/>
        <w:rPr>
          <w:rFonts w:ascii="Arial" w:hAnsi="Arial" w:cs="Arial"/>
          <w:sz w:val="24"/>
          <w:szCs w:val="24"/>
        </w:rPr>
      </w:pPr>
    </w:p>
    <w:p w:rsidR="008E59DA" w:rsidRDefault="00C633DF" w:rsidP="00410C6E">
      <w:pPr>
        <w:ind w:right="142"/>
        <w:jc w:val="both"/>
        <w:rPr>
          <w:rFonts w:ascii="Arial" w:hAnsi="Arial" w:cs="Arial"/>
          <w:sz w:val="24"/>
          <w:szCs w:val="24"/>
        </w:rPr>
      </w:pPr>
      <w:r w:rsidRPr="003D74D6">
        <w:rPr>
          <w:rFonts w:ascii="Arial" w:hAnsi="Arial" w:cs="Arial"/>
          <w:sz w:val="24"/>
          <w:szCs w:val="24"/>
        </w:rPr>
        <w:t>De conformidad co</w:t>
      </w:r>
      <w:r w:rsidR="00C31757" w:rsidRPr="003D74D6">
        <w:rPr>
          <w:rFonts w:ascii="Arial" w:hAnsi="Arial" w:cs="Arial"/>
          <w:sz w:val="24"/>
          <w:szCs w:val="24"/>
        </w:rPr>
        <w:t xml:space="preserve">n </w:t>
      </w:r>
      <w:r w:rsidR="00335D4D" w:rsidRPr="003D74D6">
        <w:rPr>
          <w:rFonts w:ascii="Arial" w:hAnsi="Arial" w:cs="Arial"/>
          <w:sz w:val="24"/>
          <w:szCs w:val="24"/>
        </w:rPr>
        <w:t>lo establecido en la Normas Técnicas sobre Presupuesto Público N-1-2012-DC-DFOE,</w:t>
      </w:r>
      <w:r w:rsidRPr="003D74D6">
        <w:rPr>
          <w:rFonts w:ascii="Arial" w:hAnsi="Arial" w:cs="Arial"/>
          <w:sz w:val="24"/>
          <w:szCs w:val="24"/>
        </w:rPr>
        <w:t xml:space="preserve"> emitidas por medio de Resolución R-DC-024-2012 del Despacho del Contralor,</w:t>
      </w:r>
      <w:r w:rsidR="00335D4D" w:rsidRPr="003D74D6">
        <w:rPr>
          <w:rFonts w:ascii="Arial" w:hAnsi="Arial" w:cs="Arial"/>
          <w:sz w:val="24"/>
          <w:szCs w:val="24"/>
        </w:rPr>
        <w:t xml:space="preserve"> </w:t>
      </w:r>
      <w:r w:rsidR="00C31757" w:rsidRPr="003D74D6">
        <w:rPr>
          <w:rFonts w:ascii="Arial" w:hAnsi="Arial" w:cs="Arial"/>
          <w:sz w:val="24"/>
          <w:szCs w:val="24"/>
        </w:rPr>
        <w:t xml:space="preserve">a </w:t>
      </w:r>
      <w:r w:rsidR="002F2733" w:rsidRPr="003D74D6">
        <w:rPr>
          <w:rFonts w:ascii="Arial" w:hAnsi="Arial" w:cs="Arial"/>
          <w:sz w:val="24"/>
          <w:szCs w:val="24"/>
        </w:rPr>
        <w:t>continuación,</w:t>
      </w:r>
      <w:r w:rsidR="00C31757" w:rsidRPr="003D74D6">
        <w:rPr>
          <w:rFonts w:ascii="Arial" w:hAnsi="Arial" w:cs="Arial"/>
          <w:sz w:val="24"/>
          <w:szCs w:val="24"/>
        </w:rPr>
        <w:t xml:space="preserve"> se presenta el I</w:t>
      </w:r>
      <w:r w:rsidR="00335D4D" w:rsidRPr="003D74D6">
        <w:rPr>
          <w:rFonts w:ascii="Arial" w:hAnsi="Arial" w:cs="Arial"/>
          <w:sz w:val="24"/>
          <w:szCs w:val="24"/>
        </w:rPr>
        <w:t>nforme de Evaluación Presupuestaria del FONAFIFO</w:t>
      </w:r>
      <w:r w:rsidRPr="003D74D6">
        <w:rPr>
          <w:rFonts w:ascii="Arial" w:hAnsi="Arial" w:cs="Arial"/>
          <w:sz w:val="24"/>
          <w:szCs w:val="24"/>
        </w:rPr>
        <w:t xml:space="preserve"> correspondiente al</w:t>
      </w:r>
      <w:r w:rsidR="00421A8B" w:rsidRPr="003D74D6">
        <w:rPr>
          <w:rFonts w:ascii="Arial" w:hAnsi="Arial" w:cs="Arial"/>
          <w:sz w:val="24"/>
          <w:szCs w:val="24"/>
        </w:rPr>
        <w:t xml:space="preserve"> </w:t>
      </w:r>
      <w:r w:rsidR="001B4DC6">
        <w:rPr>
          <w:rFonts w:ascii="Arial" w:hAnsi="Arial" w:cs="Arial"/>
          <w:sz w:val="24"/>
          <w:szCs w:val="24"/>
        </w:rPr>
        <w:t>segundo</w:t>
      </w:r>
      <w:r w:rsidR="002F2733">
        <w:rPr>
          <w:rFonts w:ascii="Arial" w:hAnsi="Arial" w:cs="Arial"/>
          <w:sz w:val="24"/>
          <w:szCs w:val="24"/>
        </w:rPr>
        <w:t xml:space="preserve"> semestre </w:t>
      </w:r>
      <w:r w:rsidR="000E622C" w:rsidRPr="003D74D6">
        <w:rPr>
          <w:rFonts w:ascii="Arial" w:hAnsi="Arial" w:cs="Arial"/>
          <w:sz w:val="24"/>
          <w:szCs w:val="24"/>
        </w:rPr>
        <w:t xml:space="preserve">del </w:t>
      </w:r>
      <w:r w:rsidR="003F1160">
        <w:rPr>
          <w:rFonts w:ascii="Arial" w:hAnsi="Arial" w:cs="Arial"/>
          <w:sz w:val="24"/>
          <w:szCs w:val="24"/>
        </w:rPr>
        <w:t>201</w:t>
      </w:r>
      <w:r w:rsidR="00203B39">
        <w:rPr>
          <w:rFonts w:ascii="Arial" w:hAnsi="Arial" w:cs="Arial"/>
          <w:sz w:val="24"/>
          <w:szCs w:val="24"/>
        </w:rPr>
        <w:t>9</w:t>
      </w:r>
      <w:r w:rsidR="00335D4D" w:rsidRPr="003D74D6">
        <w:rPr>
          <w:rFonts w:ascii="Arial" w:hAnsi="Arial" w:cs="Arial"/>
          <w:sz w:val="24"/>
          <w:szCs w:val="24"/>
        </w:rPr>
        <w:t>.</w:t>
      </w:r>
    </w:p>
    <w:p w:rsidR="00C41D3E" w:rsidRPr="00203B39" w:rsidRDefault="00C41D3E" w:rsidP="00410C6E">
      <w:pPr>
        <w:ind w:right="142"/>
        <w:jc w:val="both"/>
        <w:rPr>
          <w:rFonts w:ascii="Arial" w:hAnsi="Arial" w:cs="Arial"/>
          <w:sz w:val="24"/>
          <w:szCs w:val="24"/>
        </w:rPr>
      </w:pPr>
    </w:p>
    <w:p w:rsidR="00335D4D" w:rsidRPr="002770A2" w:rsidRDefault="00A850C9" w:rsidP="00901447">
      <w:pPr>
        <w:pStyle w:val="Ttulo1"/>
        <w:numPr>
          <w:ilvl w:val="0"/>
          <w:numId w:val="16"/>
        </w:numPr>
        <w:rPr>
          <w:rFonts w:ascii="Arial" w:hAnsi="Arial" w:cs="Arial"/>
          <w:b/>
          <w:sz w:val="20"/>
        </w:rPr>
      </w:pPr>
      <w:bookmarkStart w:id="0" w:name="_Toc442687115"/>
      <w:bookmarkStart w:id="1" w:name="_Toc442687206"/>
      <w:bookmarkStart w:id="2" w:name="_Toc442687245"/>
      <w:bookmarkStart w:id="3" w:name="_Toc442687572"/>
      <w:bookmarkStart w:id="4" w:name="_Toc32590925"/>
      <w:r w:rsidRPr="002770A2">
        <w:rPr>
          <w:rFonts w:ascii="Arial" w:hAnsi="Arial" w:cs="Arial"/>
          <w:b/>
          <w:sz w:val="20"/>
        </w:rPr>
        <w:t>ANÁLISIS DEL COMPORTAMIENTO DE LA EJECUCIÓN DE LOS INGRESOS</w:t>
      </w:r>
      <w:bookmarkEnd w:id="0"/>
      <w:bookmarkEnd w:id="1"/>
      <w:bookmarkEnd w:id="2"/>
      <w:bookmarkEnd w:id="3"/>
      <w:bookmarkEnd w:id="4"/>
    </w:p>
    <w:p w:rsidR="00D15333" w:rsidRPr="003D74D6" w:rsidRDefault="00D15333" w:rsidP="00D15333">
      <w:pPr>
        <w:pStyle w:val="Prrafodelista"/>
        <w:spacing w:after="0" w:line="240" w:lineRule="auto"/>
        <w:ind w:left="1080"/>
        <w:rPr>
          <w:rFonts w:ascii="Arial" w:hAnsi="Arial" w:cs="Arial"/>
          <w:b/>
          <w:sz w:val="24"/>
          <w:szCs w:val="24"/>
        </w:rPr>
      </w:pPr>
    </w:p>
    <w:p w:rsidR="00EE42E1" w:rsidRPr="003D74D6" w:rsidRDefault="004E73F4" w:rsidP="00D15333">
      <w:pPr>
        <w:pStyle w:val="Prrafodelista"/>
        <w:spacing w:after="0" w:line="240" w:lineRule="auto"/>
        <w:ind w:left="1080"/>
        <w:jc w:val="center"/>
        <w:rPr>
          <w:rFonts w:ascii="Arial" w:hAnsi="Arial" w:cs="Arial"/>
          <w:b/>
          <w:sz w:val="24"/>
          <w:szCs w:val="24"/>
        </w:rPr>
      </w:pPr>
      <w:r>
        <w:rPr>
          <w:rFonts w:ascii="Arial" w:hAnsi="Arial" w:cs="Arial"/>
          <w:b/>
          <w:sz w:val="24"/>
          <w:szCs w:val="24"/>
        </w:rPr>
        <w:t>Cuadro Nº</w:t>
      </w:r>
      <w:r w:rsidR="00EE42E1" w:rsidRPr="003D74D6">
        <w:rPr>
          <w:rFonts w:ascii="Arial" w:hAnsi="Arial" w:cs="Arial"/>
          <w:b/>
          <w:sz w:val="24"/>
          <w:szCs w:val="24"/>
        </w:rPr>
        <w:t xml:space="preserve"> 1</w:t>
      </w:r>
    </w:p>
    <w:p w:rsidR="00D15333" w:rsidRPr="003D74D6" w:rsidRDefault="00D15333" w:rsidP="00DA3743">
      <w:pPr>
        <w:pStyle w:val="Prrafodelista"/>
        <w:spacing w:after="0" w:line="240" w:lineRule="auto"/>
        <w:ind w:left="1080" w:right="567"/>
        <w:jc w:val="center"/>
        <w:rPr>
          <w:rFonts w:ascii="Arial" w:hAnsi="Arial" w:cs="Arial"/>
          <w:b/>
          <w:sz w:val="24"/>
          <w:szCs w:val="24"/>
        </w:rPr>
      </w:pPr>
      <w:r w:rsidRPr="003D74D6">
        <w:rPr>
          <w:rFonts w:ascii="Arial" w:hAnsi="Arial" w:cs="Arial"/>
          <w:b/>
          <w:sz w:val="24"/>
          <w:szCs w:val="24"/>
        </w:rPr>
        <w:t>FONDO NACIONAL DE FINANCIAMIENTO FORESTAL</w:t>
      </w:r>
    </w:p>
    <w:p w:rsidR="00D15333" w:rsidRPr="003D74D6" w:rsidRDefault="00E41972" w:rsidP="00D15333">
      <w:pPr>
        <w:pStyle w:val="Prrafodelista"/>
        <w:spacing w:after="0" w:line="240" w:lineRule="auto"/>
        <w:ind w:left="1080"/>
        <w:jc w:val="center"/>
        <w:rPr>
          <w:rFonts w:ascii="Arial" w:hAnsi="Arial" w:cs="Arial"/>
          <w:b/>
          <w:sz w:val="24"/>
          <w:szCs w:val="24"/>
        </w:rPr>
      </w:pPr>
      <w:r w:rsidRPr="003D74D6">
        <w:rPr>
          <w:rFonts w:ascii="Arial" w:hAnsi="Arial" w:cs="Arial"/>
          <w:b/>
          <w:sz w:val="24"/>
          <w:szCs w:val="24"/>
        </w:rPr>
        <w:t>Ejecución</w:t>
      </w:r>
      <w:r w:rsidR="00D15333" w:rsidRPr="003D74D6">
        <w:rPr>
          <w:rFonts w:ascii="Arial" w:hAnsi="Arial" w:cs="Arial"/>
          <w:b/>
          <w:sz w:val="24"/>
          <w:szCs w:val="24"/>
        </w:rPr>
        <w:t xml:space="preserve"> </w:t>
      </w:r>
      <w:r w:rsidRPr="003D74D6">
        <w:rPr>
          <w:rFonts w:ascii="Arial" w:hAnsi="Arial" w:cs="Arial"/>
          <w:b/>
          <w:sz w:val="24"/>
          <w:szCs w:val="24"/>
        </w:rPr>
        <w:t>Presupuestaria</w:t>
      </w:r>
      <w:r w:rsidR="00FA7CF6">
        <w:rPr>
          <w:rFonts w:ascii="Arial" w:hAnsi="Arial" w:cs="Arial"/>
          <w:b/>
          <w:sz w:val="24"/>
          <w:szCs w:val="24"/>
        </w:rPr>
        <w:t xml:space="preserve"> de Ingresos,</w:t>
      </w:r>
      <w:r w:rsidRPr="003D74D6">
        <w:rPr>
          <w:rFonts w:ascii="Arial" w:hAnsi="Arial" w:cs="Arial"/>
          <w:b/>
          <w:sz w:val="24"/>
          <w:szCs w:val="24"/>
        </w:rPr>
        <w:t xml:space="preserve"> </w:t>
      </w:r>
      <w:r w:rsidR="00BD2F03">
        <w:rPr>
          <w:rFonts w:ascii="Arial" w:hAnsi="Arial" w:cs="Arial"/>
          <w:b/>
          <w:sz w:val="24"/>
          <w:szCs w:val="24"/>
        </w:rPr>
        <w:t>al 3</w:t>
      </w:r>
      <w:r w:rsidR="009E3026">
        <w:rPr>
          <w:rFonts w:ascii="Arial" w:hAnsi="Arial" w:cs="Arial"/>
          <w:b/>
          <w:sz w:val="24"/>
          <w:szCs w:val="24"/>
        </w:rPr>
        <w:t>1</w:t>
      </w:r>
      <w:r w:rsidR="00BD2F03">
        <w:rPr>
          <w:rFonts w:ascii="Arial" w:hAnsi="Arial" w:cs="Arial"/>
          <w:b/>
          <w:sz w:val="24"/>
          <w:szCs w:val="24"/>
        </w:rPr>
        <w:t xml:space="preserve"> de </w:t>
      </w:r>
      <w:r w:rsidR="009E3026">
        <w:rPr>
          <w:rFonts w:ascii="Arial" w:hAnsi="Arial" w:cs="Arial"/>
          <w:b/>
          <w:sz w:val="24"/>
          <w:szCs w:val="24"/>
        </w:rPr>
        <w:t>diciembre</w:t>
      </w:r>
      <w:r w:rsidR="00BD2F03">
        <w:rPr>
          <w:rFonts w:ascii="Arial" w:hAnsi="Arial" w:cs="Arial"/>
          <w:b/>
          <w:sz w:val="24"/>
          <w:szCs w:val="24"/>
        </w:rPr>
        <w:t xml:space="preserve"> del 2019</w:t>
      </w:r>
    </w:p>
    <w:p w:rsidR="0029110F" w:rsidRDefault="003F1160" w:rsidP="00DA3743">
      <w:pPr>
        <w:pStyle w:val="Prrafodelista"/>
        <w:spacing w:after="0" w:line="240" w:lineRule="auto"/>
        <w:ind w:left="1080" w:right="284"/>
        <w:jc w:val="center"/>
        <w:rPr>
          <w:rFonts w:ascii="Arial" w:hAnsi="Arial" w:cs="Arial"/>
          <w:b/>
          <w:sz w:val="16"/>
          <w:szCs w:val="16"/>
        </w:rPr>
      </w:pPr>
      <w:r w:rsidRPr="002B15B8">
        <w:rPr>
          <w:rFonts w:ascii="Arial" w:hAnsi="Arial" w:cs="Arial"/>
          <w:b/>
          <w:sz w:val="16"/>
          <w:szCs w:val="16"/>
        </w:rPr>
        <w:t xml:space="preserve"> </w:t>
      </w:r>
      <w:r w:rsidR="00D15333" w:rsidRPr="002B15B8">
        <w:rPr>
          <w:rFonts w:ascii="Arial" w:hAnsi="Arial" w:cs="Arial"/>
          <w:b/>
          <w:sz w:val="16"/>
          <w:szCs w:val="16"/>
        </w:rPr>
        <w:t>(</w:t>
      </w:r>
      <w:r w:rsidR="00E41972" w:rsidRPr="002B15B8">
        <w:rPr>
          <w:rFonts w:ascii="Arial" w:hAnsi="Arial" w:cs="Arial"/>
          <w:b/>
          <w:sz w:val="16"/>
          <w:szCs w:val="16"/>
        </w:rPr>
        <w:t>Expresada en colones</w:t>
      </w:r>
      <w:r w:rsidR="00D15333" w:rsidRPr="002B15B8">
        <w:rPr>
          <w:rFonts w:ascii="Arial" w:hAnsi="Arial" w:cs="Arial"/>
          <w:b/>
          <w:sz w:val="16"/>
          <w:szCs w:val="16"/>
        </w:rPr>
        <w:t>)</w:t>
      </w:r>
    </w:p>
    <w:p w:rsidR="00237FAE" w:rsidRDefault="00237FAE" w:rsidP="00DA3743">
      <w:pPr>
        <w:pStyle w:val="Prrafodelista"/>
        <w:spacing w:after="0" w:line="240" w:lineRule="auto"/>
        <w:ind w:left="1080" w:right="284"/>
        <w:jc w:val="center"/>
        <w:rPr>
          <w:rFonts w:ascii="Arial" w:hAnsi="Arial" w:cs="Arial"/>
          <w:b/>
          <w:sz w:val="16"/>
          <w:szCs w:val="16"/>
        </w:rPr>
      </w:pPr>
    </w:p>
    <w:tbl>
      <w:tblPr>
        <w:tblW w:w="10632"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4"/>
        <w:gridCol w:w="5908"/>
        <w:gridCol w:w="1276"/>
        <w:gridCol w:w="1253"/>
        <w:gridCol w:w="802"/>
      </w:tblGrid>
      <w:tr w:rsidR="00A25709" w:rsidRPr="00A25709" w:rsidTr="00A25709">
        <w:trPr>
          <w:trHeight w:val="283"/>
        </w:trPr>
        <w:tc>
          <w:tcPr>
            <w:tcW w:w="1464" w:type="dxa"/>
            <w:shd w:val="clear" w:color="000000" w:fill="00B050"/>
            <w:vAlign w:val="center"/>
            <w:hideMark/>
          </w:tcPr>
          <w:p w:rsidR="00A25709" w:rsidRPr="00A25709" w:rsidRDefault="00A25709" w:rsidP="00237FAE">
            <w:pPr>
              <w:spacing w:after="0" w:line="240" w:lineRule="auto"/>
              <w:jc w:val="center"/>
              <w:rPr>
                <w:rFonts w:ascii="Arial" w:eastAsia="Times New Roman" w:hAnsi="Arial" w:cs="Arial"/>
                <w:b/>
                <w:bCs/>
                <w:sz w:val="14"/>
                <w:szCs w:val="14"/>
              </w:rPr>
            </w:pPr>
            <w:r w:rsidRPr="00A25709">
              <w:rPr>
                <w:rFonts w:ascii="Arial" w:eastAsia="Times New Roman" w:hAnsi="Arial" w:cs="Arial"/>
                <w:b/>
                <w:bCs/>
                <w:sz w:val="14"/>
                <w:szCs w:val="14"/>
              </w:rPr>
              <w:t>CODIGO</w:t>
            </w:r>
          </w:p>
        </w:tc>
        <w:tc>
          <w:tcPr>
            <w:tcW w:w="5908" w:type="dxa"/>
            <w:shd w:val="clear" w:color="000000" w:fill="00B050"/>
            <w:vAlign w:val="center"/>
            <w:hideMark/>
          </w:tcPr>
          <w:p w:rsidR="00A25709" w:rsidRPr="00A25709" w:rsidRDefault="00A25709" w:rsidP="00237FAE">
            <w:pPr>
              <w:spacing w:after="0" w:line="240" w:lineRule="auto"/>
              <w:jc w:val="center"/>
              <w:rPr>
                <w:rFonts w:ascii="Arial" w:eastAsia="Times New Roman" w:hAnsi="Arial" w:cs="Arial"/>
                <w:b/>
                <w:bCs/>
                <w:sz w:val="14"/>
                <w:szCs w:val="14"/>
              </w:rPr>
            </w:pPr>
            <w:r w:rsidRPr="00A25709">
              <w:rPr>
                <w:rFonts w:ascii="Arial" w:eastAsia="Times New Roman" w:hAnsi="Arial" w:cs="Arial"/>
                <w:b/>
                <w:bCs/>
                <w:sz w:val="14"/>
                <w:szCs w:val="14"/>
              </w:rPr>
              <w:t>INGRESOS</w:t>
            </w:r>
          </w:p>
        </w:tc>
        <w:tc>
          <w:tcPr>
            <w:tcW w:w="1276" w:type="dxa"/>
            <w:shd w:val="clear" w:color="000000" w:fill="00B050"/>
            <w:vAlign w:val="center"/>
            <w:hideMark/>
          </w:tcPr>
          <w:p w:rsidR="00A25709" w:rsidRPr="00A25709" w:rsidRDefault="00A25709" w:rsidP="00237FAE">
            <w:pPr>
              <w:spacing w:after="0" w:line="240" w:lineRule="auto"/>
              <w:jc w:val="center"/>
              <w:rPr>
                <w:rFonts w:ascii="Arial" w:eastAsia="Times New Roman" w:hAnsi="Arial" w:cs="Arial"/>
                <w:b/>
                <w:bCs/>
                <w:sz w:val="14"/>
                <w:szCs w:val="14"/>
              </w:rPr>
            </w:pPr>
            <w:r w:rsidRPr="00A25709">
              <w:rPr>
                <w:rFonts w:ascii="Arial" w:eastAsia="Times New Roman" w:hAnsi="Arial" w:cs="Arial"/>
                <w:b/>
                <w:bCs/>
                <w:sz w:val="14"/>
                <w:szCs w:val="14"/>
              </w:rPr>
              <w:t>Presupuesto Aprobado</w:t>
            </w:r>
          </w:p>
        </w:tc>
        <w:tc>
          <w:tcPr>
            <w:tcW w:w="1253" w:type="dxa"/>
            <w:shd w:val="clear" w:color="000000" w:fill="00B050"/>
            <w:vAlign w:val="center"/>
            <w:hideMark/>
          </w:tcPr>
          <w:p w:rsidR="00A25709" w:rsidRPr="00A25709" w:rsidRDefault="00A25709" w:rsidP="00237FAE">
            <w:pPr>
              <w:spacing w:after="0" w:line="240" w:lineRule="auto"/>
              <w:jc w:val="center"/>
              <w:rPr>
                <w:rFonts w:ascii="Arial" w:eastAsia="Times New Roman" w:hAnsi="Arial" w:cs="Arial"/>
                <w:b/>
                <w:bCs/>
                <w:sz w:val="14"/>
                <w:szCs w:val="14"/>
              </w:rPr>
            </w:pPr>
            <w:r w:rsidRPr="00A25709">
              <w:rPr>
                <w:rFonts w:ascii="Arial" w:eastAsia="Times New Roman" w:hAnsi="Arial" w:cs="Arial"/>
                <w:b/>
                <w:bCs/>
                <w:sz w:val="14"/>
                <w:szCs w:val="14"/>
              </w:rPr>
              <w:t>Total Ingresos Reales</w:t>
            </w:r>
          </w:p>
        </w:tc>
        <w:tc>
          <w:tcPr>
            <w:tcW w:w="731" w:type="dxa"/>
            <w:shd w:val="clear" w:color="000000" w:fill="00B050"/>
            <w:vAlign w:val="center"/>
            <w:hideMark/>
          </w:tcPr>
          <w:p w:rsidR="00A25709" w:rsidRPr="00A25709" w:rsidRDefault="00A25709" w:rsidP="00237FAE">
            <w:pPr>
              <w:spacing w:after="0" w:line="240" w:lineRule="auto"/>
              <w:jc w:val="center"/>
              <w:rPr>
                <w:rFonts w:ascii="Arial" w:eastAsia="Times New Roman" w:hAnsi="Arial" w:cs="Arial"/>
                <w:b/>
                <w:bCs/>
                <w:sz w:val="14"/>
                <w:szCs w:val="14"/>
              </w:rPr>
            </w:pPr>
            <w:r w:rsidRPr="00A25709">
              <w:rPr>
                <w:rFonts w:ascii="Arial" w:eastAsia="Times New Roman" w:hAnsi="Arial" w:cs="Arial"/>
                <w:b/>
                <w:bCs/>
                <w:sz w:val="14"/>
                <w:szCs w:val="14"/>
              </w:rPr>
              <w:t>% Ejecución</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1.0.0.0.00.00.0.0.000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INGRESOS CORRIENTES</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643.540.000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703.343.067</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109%</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1.3.0.0.00.00.0.0.000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INGRESOS NO TRIBUTARIOS</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442.700.000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502.503.067</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114%</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1.3.1.0.00.00.0.0.000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VENTA DE BIENES Y SERVICIOS</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235.400.000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347.454.798</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148%</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1.3.1.2.09.00.0.0.000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OTROS SERVICIOS</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235.400.000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347.454.798</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148%</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1.3.1.2.09.09.0.0.000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VENTA DE OTROS SERVICIOS</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235.400.000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347.454.798</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148%</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1.3.2.0.00.00.0.0.000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INGRESOS DE LA PROPIEDAD</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2.300.000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181.652</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8%</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1.3.2.3.00.00.0.0.000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RENTA DE ACTIVOS FINANACIERO</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2.300.000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181.652</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8%</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1.3.2.3.03.00.0.0.000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OTRAS RENTAS DE ACTIVOS FINANCIEROS</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2.300.000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181.652</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8%</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1.3.2.3.03.01.0.0.000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INTERESES SOBRE CUENTAS CORRIENTES Y OTROS DEPOSITOS EN BANCOS PUBLICOS</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500.000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181.652</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36%</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1.3.2.3.03.04.0.0.000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DIFERENCIAS POR TIPO DE CAMBIO</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1.800.000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0</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0%</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1.3.3.0.00.00.0.0.000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MULTAS, SANCIONES, REMATES Y COMISOS</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5.000.000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2.548.716</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51%</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1.3.3.1.00.00.0.0.000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MULTAS Y SANCIONES</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5.000.000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2.548.716</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51%</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1.3.3.1.09.00.0.0.000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OTRAS MULTAS Y SANCIONES</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5.000.000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2.548.716</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51%</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1.3.9.0.00.00.0.0.000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OTROS INGRESOS NO TRIBUTARIOS</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200.000.000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152.317.901</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76%</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1.3.9.1.00.00.0.0.000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REINTEGROS Y DEVOLUCIONES</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200.000.000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152.317.901</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76%</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1.4.0.0.00.00.0.0.000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TRANSFERENCIAS CORRIENTES</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200.840.000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200.840.000</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100%</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1.4.1.0.00.00.0.0.000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TRANSFERENCIAS CORRIENTES DEL SECTOR PUBLICO</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200.840.000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200.840.000</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100%</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1.4.1.2.00.00.0.0.000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 xml:space="preserve">TRANSFERENCIAS CORRIENTES DE ORGANOS DESCONCENTRADOS </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200.840.000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200.840.000</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100%</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2.0.0.0.00.00.0.0.000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INGRESOS DE CAPITAL</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16.796.500.000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14.720.112.161</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88%</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2.4.0.0.00.00.0.0.000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TRANSFERENCIAS DE CAPITAL</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16.796.500.000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14.720.112.161</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88%</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2.4.1.0.00.00.0.0.000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TRANSFERENCIAS DE CAPITAL DEL SECTOR PUBLICO</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16.796.500.000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14.720.112.161</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88%</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2.4.1.1.00.00.0.0.000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TRANSFERENCIAS DE CAPITAL DEL GOBIERNO CENTRAL</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16.796.500.000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14.720.112.161</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88%</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3.0.0.0.00.00.0.0.000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FINANCIAMIENTO</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2.956.379.389</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12.403.342.678</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420%</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3.3.0.0.00.00.0.0.000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b/>
                <w:bCs/>
                <w:sz w:val="14"/>
                <w:szCs w:val="14"/>
              </w:rPr>
            </w:pPr>
            <w:r w:rsidRPr="00A25709">
              <w:rPr>
                <w:rFonts w:ascii="Arial" w:eastAsia="Times New Roman" w:hAnsi="Arial" w:cs="Arial"/>
                <w:b/>
                <w:bCs/>
                <w:sz w:val="14"/>
                <w:szCs w:val="14"/>
              </w:rPr>
              <w:t>RECURSOS DE VIGENCIAS ANTERIORES</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2.956.379.389</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12.403.342.678</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420%</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3.3.1.0.00.00.0.0.000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SUPERAVIT LIBRE</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12.000.000</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409.141.339</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3410%</w:t>
            </w:r>
          </w:p>
        </w:tc>
      </w:tr>
      <w:tr w:rsidR="00A25709" w:rsidRPr="00A25709" w:rsidTr="00A25709">
        <w:trPr>
          <w:trHeight w:val="152"/>
        </w:trPr>
        <w:tc>
          <w:tcPr>
            <w:tcW w:w="1464"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3.3.2.0.00.00.0.0.000</w:t>
            </w:r>
          </w:p>
        </w:tc>
        <w:tc>
          <w:tcPr>
            <w:tcW w:w="5908" w:type="dxa"/>
            <w:shd w:val="clear" w:color="000000" w:fill="FFFFFF"/>
            <w:noWrap/>
            <w:vAlign w:val="bottom"/>
            <w:hideMark/>
          </w:tcPr>
          <w:p w:rsidR="00A25709" w:rsidRPr="00A25709" w:rsidRDefault="00A25709" w:rsidP="00237FAE">
            <w:pPr>
              <w:spacing w:after="0" w:line="240" w:lineRule="auto"/>
              <w:rPr>
                <w:rFonts w:ascii="Arial" w:eastAsia="Times New Roman" w:hAnsi="Arial" w:cs="Arial"/>
                <w:sz w:val="14"/>
                <w:szCs w:val="14"/>
              </w:rPr>
            </w:pPr>
            <w:r w:rsidRPr="00A25709">
              <w:rPr>
                <w:rFonts w:ascii="Arial" w:eastAsia="Times New Roman" w:hAnsi="Arial" w:cs="Arial"/>
                <w:sz w:val="14"/>
                <w:szCs w:val="14"/>
              </w:rPr>
              <w:t>SUPERAVIT ESPECIFICO</w:t>
            </w:r>
          </w:p>
        </w:tc>
        <w:tc>
          <w:tcPr>
            <w:tcW w:w="1276"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2.944.379.389</w:t>
            </w:r>
          </w:p>
        </w:tc>
        <w:tc>
          <w:tcPr>
            <w:tcW w:w="1253"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11.994.201.339</w:t>
            </w:r>
          </w:p>
        </w:tc>
        <w:tc>
          <w:tcPr>
            <w:tcW w:w="731" w:type="dxa"/>
            <w:shd w:val="clear" w:color="000000" w:fill="FFFFFF"/>
            <w:noWrap/>
            <w:vAlign w:val="bottom"/>
            <w:hideMark/>
          </w:tcPr>
          <w:p w:rsidR="00A25709" w:rsidRPr="00A25709" w:rsidRDefault="00A25709" w:rsidP="00237FAE">
            <w:pPr>
              <w:spacing w:after="0" w:line="240" w:lineRule="auto"/>
              <w:jc w:val="right"/>
              <w:rPr>
                <w:rFonts w:ascii="Arial" w:eastAsia="Times New Roman" w:hAnsi="Arial" w:cs="Arial"/>
                <w:sz w:val="14"/>
                <w:szCs w:val="14"/>
              </w:rPr>
            </w:pPr>
            <w:r w:rsidRPr="00A25709">
              <w:rPr>
                <w:rFonts w:ascii="Arial" w:eastAsia="Times New Roman" w:hAnsi="Arial" w:cs="Arial"/>
                <w:sz w:val="14"/>
                <w:szCs w:val="14"/>
              </w:rPr>
              <w:t>407%</w:t>
            </w:r>
          </w:p>
        </w:tc>
      </w:tr>
      <w:tr w:rsidR="00A25709" w:rsidRPr="00A25709" w:rsidTr="00A25709">
        <w:trPr>
          <w:trHeight w:val="152"/>
        </w:trPr>
        <w:tc>
          <w:tcPr>
            <w:tcW w:w="1464" w:type="dxa"/>
            <w:shd w:val="clear" w:color="000000" w:fill="00B050"/>
            <w:vAlign w:val="center"/>
            <w:hideMark/>
          </w:tcPr>
          <w:p w:rsidR="00A25709" w:rsidRPr="00A25709" w:rsidRDefault="00A25709" w:rsidP="00237FAE">
            <w:pPr>
              <w:spacing w:after="0" w:line="240" w:lineRule="auto"/>
              <w:jc w:val="center"/>
              <w:rPr>
                <w:rFonts w:ascii="Arial" w:eastAsia="Times New Roman" w:hAnsi="Arial" w:cs="Arial"/>
                <w:b/>
                <w:bCs/>
                <w:sz w:val="16"/>
                <w:szCs w:val="16"/>
              </w:rPr>
            </w:pPr>
            <w:r w:rsidRPr="00A25709">
              <w:rPr>
                <w:rFonts w:ascii="Arial" w:eastAsia="Times New Roman" w:hAnsi="Arial" w:cs="Arial"/>
                <w:b/>
                <w:bCs/>
                <w:sz w:val="16"/>
                <w:szCs w:val="16"/>
              </w:rPr>
              <w:t xml:space="preserve"> </w:t>
            </w:r>
          </w:p>
        </w:tc>
        <w:tc>
          <w:tcPr>
            <w:tcW w:w="5908" w:type="dxa"/>
            <w:shd w:val="clear" w:color="000000" w:fill="00B050"/>
            <w:noWrap/>
            <w:vAlign w:val="bottom"/>
            <w:hideMark/>
          </w:tcPr>
          <w:p w:rsidR="00A25709" w:rsidRPr="00A25709" w:rsidRDefault="00A25709" w:rsidP="00237FAE">
            <w:pPr>
              <w:spacing w:after="0" w:line="240" w:lineRule="auto"/>
              <w:jc w:val="center"/>
              <w:rPr>
                <w:rFonts w:ascii="Arial" w:eastAsia="Times New Roman" w:hAnsi="Arial" w:cs="Arial"/>
                <w:b/>
                <w:bCs/>
                <w:sz w:val="16"/>
                <w:szCs w:val="16"/>
              </w:rPr>
            </w:pPr>
            <w:r w:rsidRPr="00A25709">
              <w:rPr>
                <w:rFonts w:ascii="Arial" w:eastAsia="Times New Roman" w:hAnsi="Arial" w:cs="Arial"/>
                <w:b/>
                <w:bCs/>
                <w:sz w:val="16"/>
                <w:szCs w:val="16"/>
              </w:rPr>
              <w:t>TOTAL INGRESOS</w:t>
            </w:r>
          </w:p>
        </w:tc>
        <w:tc>
          <w:tcPr>
            <w:tcW w:w="1276" w:type="dxa"/>
            <w:shd w:val="clear" w:color="000000" w:fill="00B050"/>
            <w:noWrap/>
            <w:vAlign w:val="bottom"/>
            <w:hideMark/>
          </w:tcPr>
          <w:p w:rsidR="00A25709" w:rsidRPr="00A25709" w:rsidRDefault="00A25709" w:rsidP="00237FAE">
            <w:pPr>
              <w:spacing w:after="0" w:line="240" w:lineRule="auto"/>
              <w:jc w:val="right"/>
              <w:rPr>
                <w:rFonts w:ascii="Arial" w:eastAsia="Times New Roman" w:hAnsi="Arial" w:cs="Arial"/>
                <w:b/>
                <w:bCs/>
                <w:sz w:val="16"/>
                <w:szCs w:val="16"/>
              </w:rPr>
            </w:pPr>
            <w:r w:rsidRPr="00A25709">
              <w:rPr>
                <w:rFonts w:ascii="Arial" w:eastAsia="Times New Roman" w:hAnsi="Arial" w:cs="Arial"/>
                <w:b/>
                <w:bCs/>
                <w:sz w:val="16"/>
                <w:szCs w:val="16"/>
              </w:rPr>
              <w:t>20.396.419.389</w:t>
            </w:r>
          </w:p>
        </w:tc>
        <w:tc>
          <w:tcPr>
            <w:tcW w:w="1253" w:type="dxa"/>
            <w:shd w:val="clear" w:color="000000" w:fill="00B050"/>
            <w:noWrap/>
            <w:vAlign w:val="bottom"/>
            <w:hideMark/>
          </w:tcPr>
          <w:p w:rsidR="00A25709" w:rsidRPr="00A25709" w:rsidRDefault="00A25709" w:rsidP="00237FAE">
            <w:pPr>
              <w:spacing w:after="0" w:line="240" w:lineRule="auto"/>
              <w:jc w:val="right"/>
              <w:rPr>
                <w:rFonts w:ascii="Arial" w:eastAsia="Times New Roman" w:hAnsi="Arial" w:cs="Arial"/>
                <w:b/>
                <w:bCs/>
                <w:sz w:val="16"/>
                <w:szCs w:val="16"/>
              </w:rPr>
            </w:pPr>
            <w:r w:rsidRPr="00A25709">
              <w:rPr>
                <w:rFonts w:ascii="Arial" w:eastAsia="Times New Roman" w:hAnsi="Arial" w:cs="Arial"/>
                <w:b/>
                <w:bCs/>
                <w:sz w:val="16"/>
                <w:szCs w:val="16"/>
              </w:rPr>
              <w:t>27.826.797.906</w:t>
            </w:r>
          </w:p>
        </w:tc>
        <w:tc>
          <w:tcPr>
            <w:tcW w:w="731" w:type="dxa"/>
            <w:shd w:val="clear" w:color="000000" w:fill="00B050"/>
            <w:noWrap/>
            <w:vAlign w:val="bottom"/>
            <w:hideMark/>
          </w:tcPr>
          <w:p w:rsidR="00A25709" w:rsidRPr="00A25709" w:rsidRDefault="00A25709" w:rsidP="00237FAE">
            <w:pPr>
              <w:spacing w:after="0" w:line="240" w:lineRule="auto"/>
              <w:jc w:val="right"/>
              <w:rPr>
                <w:rFonts w:ascii="Arial" w:eastAsia="Times New Roman" w:hAnsi="Arial" w:cs="Arial"/>
                <w:b/>
                <w:bCs/>
                <w:sz w:val="14"/>
                <w:szCs w:val="14"/>
              </w:rPr>
            </w:pPr>
            <w:r w:rsidRPr="00A25709">
              <w:rPr>
                <w:rFonts w:ascii="Arial" w:eastAsia="Times New Roman" w:hAnsi="Arial" w:cs="Arial"/>
                <w:b/>
                <w:bCs/>
                <w:sz w:val="14"/>
                <w:szCs w:val="14"/>
              </w:rPr>
              <w:t>136%</w:t>
            </w:r>
          </w:p>
        </w:tc>
      </w:tr>
    </w:tbl>
    <w:p w:rsidR="00237FAE" w:rsidRPr="002B15B8" w:rsidRDefault="00237FAE" w:rsidP="00DA3743">
      <w:pPr>
        <w:pStyle w:val="Prrafodelista"/>
        <w:spacing w:after="0" w:line="240" w:lineRule="auto"/>
        <w:ind w:left="1080" w:right="284"/>
        <w:jc w:val="center"/>
        <w:rPr>
          <w:rFonts w:ascii="Arial" w:hAnsi="Arial" w:cs="Arial"/>
          <w:b/>
          <w:sz w:val="16"/>
          <w:szCs w:val="16"/>
        </w:rPr>
      </w:pPr>
    </w:p>
    <w:p w:rsidR="00E40CE1" w:rsidRDefault="00E40CE1" w:rsidP="00D15333">
      <w:pPr>
        <w:spacing w:after="0" w:line="240" w:lineRule="auto"/>
        <w:rPr>
          <w:rFonts w:ascii="Arial" w:hAnsi="Arial" w:cs="Arial"/>
          <w:b/>
          <w:sz w:val="24"/>
          <w:szCs w:val="24"/>
          <w:u w:val="single"/>
        </w:rPr>
      </w:pPr>
    </w:p>
    <w:p w:rsidR="00181222" w:rsidRPr="009E3026" w:rsidRDefault="00181222">
      <w:pPr>
        <w:rPr>
          <w:color w:val="FF0000"/>
        </w:rPr>
      </w:pPr>
      <w:r>
        <w:br w:type="page"/>
      </w:r>
    </w:p>
    <w:p w:rsidR="002F2733" w:rsidRPr="009E3026" w:rsidRDefault="002F2733" w:rsidP="00D15333">
      <w:pPr>
        <w:spacing w:after="0" w:line="240" w:lineRule="auto"/>
        <w:rPr>
          <w:rFonts w:ascii="Arial" w:hAnsi="Arial" w:cs="Arial"/>
          <w:b/>
          <w:color w:val="FF0000"/>
          <w:sz w:val="24"/>
          <w:szCs w:val="24"/>
          <w:u w:val="single"/>
        </w:rPr>
      </w:pPr>
    </w:p>
    <w:p w:rsidR="0068113F" w:rsidRPr="009E3026" w:rsidRDefault="0068113F" w:rsidP="00901447">
      <w:pPr>
        <w:pStyle w:val="Ttulo2"/>
        <w:jc w:val="left"/>
        <w:rPr>
          <w:rFonts w:cs="Arial"/>
          <w:b w:val="0"/>
          <w:color w:val="FF0000"/>
          <w:sz w:val="24"/>
          <w:szCs w:val="24"/>
          <w:u w:val="single"/>
        </w:rPr>
      </w:pPr>
    </w:p>
    <w:p w:rsidR="00D15333" w:rsidRPr="001310EE" w:rsidRDefault="002B4DFC" w:rsidP="00901447">
      <w:pPr>
        <w:pStyle w:val="Ttulo2"/>
        <w:jc w:val="left"/>
        <w:rPr>
          <w:rFonts w:cs="Arial"/>
          <w:color w:val="auto"/>
          <w:sz w:val="24"/>
          <w:szCs w:val="24"/>
        </w:rPr>
      </w:pPr>
      <w:bookmarkStart w:id="5" w:name="_Toc32590926"/>
      <w:r w:rsidRPr="001310EE">
        <w:rPr>
          <w:rFonts w:cs="Arial"/>
          <w:color w:val="auto"/>
          <w:sz w:val="24"/>
          <w:szCs w:val="24"/>
        </w:rPr>
        <w:t>1. A.</w:t>
      </w:r>
      <w:r w:rsidR="00C656AB" w:rsidRPr="001310EE">
        <w:rPr>
          <w:rFonts w:cs="Arial"/>
          <w:color w:val="auto"/>
          <w:sz w:val="24"/>
          <w:szCs w:val="24"/>
        </w:rPr>
        <w:t xml:space="preserve"> </w:t>
      </w:r>
      <w:r w:rsidR="00B655B8" w:rsidRPr="001310EE">
        <w:rPr>
          <w:rFonts w:cs="Arial"/>
          <w:color w:val="auto"/>
          <w:sz w:val="24"/>
          <w:szCs w:val="24"/>
        </w:rPr>
        <w:t>Comentarios sobre los I</w:t>
      </w:r>
      <w:r w:rsidR="00D15333" w:rsidRPr="001310EE">
        <w:rPr>
          <w:rFonts w:cs="Arial"/>
          <w:color w:val="auto"/>
          <w:sz w:val="24"/>
          <w:szCs w:val="24"/>
        </w:rPr>
        <w:t>ngresos</w:t>
      </w:r>
      <w:bookmarkEnd w:id="5"/>
      <w:r w:rsidR="00D15333" w:rsidRPr="001310EE">
        <w:rPr>
          <w:rFonts w:cs="Arial"/>
          <w:color w:val="auto"/>
          <w:sz w:val="24"/>
          <w:szCs w:val="24"/>
        </w:rPr>
        <w:t xml:space="preserve"> </w:t>
      </w:r>
    </w:p>
    <w:p w:rsidR="00D15333" w:rsidRPr="001310EE" w:rsidRDefault="00D15333" w:rsidP="00D15333">
      <w:pPr>
        <w:spacing w:after="0" w:line="240" w:lineRule="auto"/>
        <w:rPr>
          <w:rFonts w:ascii="Arial" w:hAnsi="Arial" w:cs="Arial"/>
          <w:sz w:val="24"/>
          <w:szCs w:val="24"/>
        </w:rPr>
      </w:pPr>
    </w:p>
    <w:p w:rsidR="00CC71F4" w:rsidRPr="001310EE" w:rsidRDefault="00CC71F4" w:rsidP="00410C6E">
      <w:pPr>
        <w:spacing w:after="0" w:line="240" w:lineRule="auto"/>
        <w:ind w:right="142"/>
        <w:jc w:val="both"/>
        <w:rPr>
          <w:rFonts w:ascii="Arial" w:hAnsi="Arial" w:cs="Arial"/>
          <w:sz w:val="24"/>
          <w:szCs w:val="24"/>
        </w:rPr>
      </w:pPr>
      <w:r w:rsidRPr="001310EE">
        <w:rPr>
          <w:rFonts w:ascii="Arial" w:hAnsi="Arial" w:cs="Arial"/>
          <w:sz w:val="24"/>
          <w:szCs w:val="24"/>
        </w:rPr>
        <w:t>El cuadro anterior</w:t>
      </w:r>
      <w:r w:rsidR="004278B6" w:rsidRPr="001310EE">
        <w:rPr>
          <w:rFonts w:ascii="Arial" w:hAnsi="Arial" w:cs="Arial"/>
          <w:sz w:val="24"/>
          <w:szCs w:val="24"/>
        </w:rPr>
        <w:t xml:space="preserve"> muestra los</w:t>
      </w:r>
      <w:r w:rsidR="00EE42E1" w:rsidRPr="001310EE">
        <w:rPr>
          <w:rFonts w:ascii="Arial" w:hAnsi="Arial" w:cs="Arial"/>
          <w:sz w:val="24"/>
          <w:szCs w:val="24"/>
        </w:rPr>
        <w:t xml:space="preserve"> ingreso</w:t>
      </w:r>
      <w:r w:rsidR="004278B6" w:rsidRPr="001310EE">
        <w:rPr>
          <w:rFonts w:ascii="Arial" w:hAnsi="Arial" w:cs="Arial"/>
          <w:sz w:val="24"/>
          <w:szCs w:val="24"/>
        </w:rPr>
        <w:t xml:space="preserve">s percibidos durante el </w:t>
      </w:r>
      <w:r w:rsidR="009856D1" w:rsidRPr="001310EE">
        <w:rPr>
          <w:rFonts w:ascii="Arial" w:hAnsi="Arial" w:cs="Arial"/>
          <w:sz w:val="24"/>
          <w:szCs w:val="24"/>
        </w:rPr>
        <w:t>segundo</w:t>
      </w:r>
      <w:r w:rsidR="004278B6" w:rsidRPr="001310EE">
        <w:rPr>
          <w:rFonts w:ascii="Arial" w:hAnsi="Arial" w:cs="Arial"/>
          <w:sz w:val="24"/>
          <w:szCs w:val="24"/>
        </w:rPr>
        <w:t xml:space="preserve"> </w:t>
      </w:r>
      <w:r w:rsidR="000D5775" w:rsidRPr="001310EE">
        <w:rPr>
          <w:rFonts w:ascii="Arial" w:hAnsi="Arial" w:cs="Arial"/>
          <w:sz w:val="24"/>
          <w:szCs w:val="24"/>
        </w:rPr>
        <w:t>semestre</w:t>
      </w:r>
      <w:r w:rsidR="004278B6" w:rsidRPr="001310EE">
        <w:rPr>
          <w:rFonts w:ascii="Arial" w:hAnsi="Arial" w:cs="Arial"/>
          <w:sz w:val="24"/>
          <w:szCs w:val="24"/>
        </w:rPr>
        <w:t xml:space="preserve"> de acuerdo a las </w:t>
      </w:r>
      <w:r w:rsidR="00EE42E1" w:rsidRPr="001310EE">
        <w:rPr>
          <w:rFonts w:ascii="Arial" w:hAnsi="Arial" w:cs="Arial"/>
          <w:sz w:val="24"/>
          <w:szCs w:val="24"/>
        </w:rPr>
        <w:t>fuentes de financiamiento que a continuación se detallan;</w:t>
      </w:r>
    </w:p>
    <w:p w:rsidR="009C7E02" w:rsidRPr="001310EE" w:rsidRDefault="009C7E02" w:rsidP="00D15333">
      <w:pPr>
        <w:spacing w:after="0" w:line="240" w:lineRule="auto"/>
        <w:jc w:val="both"/>
        <w:rPr>
          <w:rFonts w:ascii="Trebuchet MS" w:hAnsi="Trebuchet MS" w:cs="Arial"/>
          <w:b/>
        </w:rPr>
      </w:pPr>
    </w:p>
    <w:p w:rsidR="00B53CCE" w:rsidRPr="001310EE" w:rsidRDefault="004E73F4">
      <w:pPr>
        <w:spacing w:after="0" w:line="240" w:lineRule="auto"/>
        <w:jc w:val="center"/>
        <w:rPr>
          <w:rFonts w:ascii="Arial" w:hAnsi="Arial" w:cs="Arial"/>
          <w:b/>
          <w:sz w:val="24"/>
          <w:szCs w:val="24"/>
        </w:rPr>
      </w:pPr>
      <w:r w:rsidRPr="001310EE">
        <w:rPr>
          <w:rFonts w:ascii="Arial" w:hAnsi="Arial" w:cs="Arial"/>
          <w:b/>
          <w:sz w:val="24"/>
          <w:szCs w:val="24"/>
        </w:rPr>
        <w:t>Cuadro Nº</w:t>
      </w:r>
      <w:r w:rsidR="00EE42E1" w:rsidRPr="001310EE">
        <w:rPr>
          <w:rFonts w:ascii="Arial" w:hAnsi="Arial" w:cs="Arial"/>
          <w:b/>
          <w:sz w:val="24"/>
          <w:szCs w:val="24"/>
        </w:rPr>
        <w:t xml:space="preserve"> 2</w:t>
      </w:r>
    </w:p>
    <w:p w:rsidR="00B53CCE" w:rsidRPr="001310EE" w:rsidRDefault="00EE42E1">
      <w:pPr>
        <w:spacing w:after="0" w:line="240" w:lineRule="auto"/>
        <w:jc w:val="center"/>
        <w:rPr>
          <w:rFonts w:ascii="Arial" w:hAnsi="Arial" w:cs="Arial"/>
          <w:b/>
          <w:sz w:val="24"/>
          <w:szCs w:val="24"/>
        </w:rPr>
      </w:pPr>
      <w:r w:rsidRPr="001310EE">
        <w:rPr>
          <w:rFonts w:ascii="Arial" w:hAnsi="Arial" w:cs="Arial"/>
          <w:b/>
          <w:sz w:val="24"/>
          <w:szCs w:val="24"/>
        </w:rPr>
        <w:t>Fondo Nacional de Financiamiento Forestal</w:t>
      </w:r>
    </w:p>
    <w:p w:rsidR="00B53CCE" w:rsidRPr="001310EE" w:rsidRDefault="00EE42E1">
      <w:pPr>
        <w:spacing w:after="0" w:line="240" w:lineRule="auto"/>
        <w:jc w:val="center"/>
        <w:rPr>
          <w:rFonts w:ascii="Arial" w:hAnsi="Arial" w:cs="Arial"/>
          <w:b/>
          <w:sz w:val="24"/>
          <w:szCs w:val="24"/>
        </w:rPr>
      </w:pPr>
      <w:r w:rsidRPr="001310EE">
        <w:rPr>
          <w:rFonts w:ascii="Arial" w:hAnsi="Arial" w:cs="Arial"/>
          <w:b/>
          <w:sz w:val="24"/>
          <w:szCs w:val="24"/>
        </w:rPr>
        <w:t>Ingresos por Fuente de Financiamiento</w:t>
      </w:r>
    </w:p>
    <w:p w:rsidR="00B53CCE" w:rsidRPr="001310EE" w:rsidRDefault="00863051">
      <w:pPr>
        <w:spacing w:after="0" w:line="240" w:lineRule="auto"/>
        <w:jc w:val="center"/>
        <w:rPr>
          <w:rFonts w:ascii="Arial" w:hAnsi="Arial" w:cs="Arial"/>
          <w:b/>
          <w:sz w:val="24"/>
          <w:szCs w:val="24"/>
        </w:rPr>
      </w:pPr>
      <w:r w:rsidRPr="001310EE">
        <w:rPr>
          <w:rFonts w:ascii="Arial" w:hAnsi="Arial" w:cs="Arial"/>
          <w:b/>
          <w:sz w:val="24"/>
          <w:szCs w:val="24"/>
        </w:rPr>
        <w:t xml:space="preserve">Periodo </w:t>
      </w:r>
      <w:r w:rsidR="003F1160" w:rsidRPr="001310EE">
        <w:rPr>
          <w:rFonts w:ascii="Arial" w:hAnsi="Arial" w:cs="Arial"/>
          <w:b/>
          <w:sz w:val="24"/>
          <w:szCs w:val="24"/>
        </w:rPr>
        <w:t>201</w:t>
      </w:r>
      <w:r w:rsidR="004E73F4" w:rsidRPr="001310EE">
        <w:rPr>
          <w:rFonts w:ascii="Arial" w:hAnsi="Arial" w:cs="Arial"/>
          <w:b/>
          <w:sz w:val="24"/>
          <w:szCs w:val="24"/>
        </w:rPr>
        <w:t>9</w:t>
      </w:r>
    </w:p>
    <w:p w:rsidR="00EE42E1" w:rsidRPr="001310EE" w:rsidRDefault="00EE42E1" w:rsidP="00D15333">
      <w:pPr>
        <w:spacing w:after="0" w:line="240" w:lineRule="auto"/>
        <w:jc w:val="both"/>
        <w:rPr>
          <w:rFonts w:ascii="Trebuchet MS" w:hAnsi="Trebuchet MS" w:cs="Arial"/>
        </w:rPr>
      </w:pPr>
    </w:p>
    <w:tbl>
      <w:tblPr>
        <w:tblW w:w="7240" w:type="dxa"/>
        <w:jc w:val="center"/>
        <w:tblCellMar>
          <w:left w:w="70" w:type="dxa"/>
          <w:right w:w="70" w:type="dxa"/>
        </w:tblCellMar>
        <w:tblLook w:val="04A0" w:firstRow="1" w:lastRow="0" w:firstColumn="1" w:lastColumn="0" w:noHBand="0" w:noVBand="1"/>
      </w:tblPr>
      <w:tblGrid>
        <w:gridCol w:w="4357"/>
        <w:gridCol w:w="2883"/>
      </w:tblGrid>
      <w:tr w:rsidR="001310EE" w:rsidRPr="001310EE" w:rsidTr="00292902">
        <w:trPr>
          <w:trHeight w:val="263"/>
          <w:jc w:val="center"/>
        </w:trPr>
        <w:tc>
          <w:tcPr>
            <w:tcW w:w="4357" w:type="dxa"/>
            <w:tcBorders>
              <w:top w:val="single" w:sz="8" w:space="0" w:color="000000"/>
              <w:left w:val="single" w:sz="8" w:space="0" w:color="000000"/>
              <w:bottom w:val="single" w:sz="8" w:space="0" w:color="000000"/>
              <w:right w:val="single" w:sz="8" w:space="0" w:color="000000"/>
            </w:tcBorders>
            <w:shd w:val="clear" w:color="000000" w:fill="00B050"/>
            <w:vAlign w:val="center"/>
            <w:hideMark/>
          </w:tcPr>
          <w:p w:rsidR="00292902" w:rsidRPr="001310EE" w:rsidRDefault="00292902" w:rsidP="00292902">
            <w:pPr>
              <w:spacing w:after="0" w:line="240" w:lineRule="auto"/>
              <w:jc w:val="center"/>
              <w:rPr>
                <w:rFonts w:ascii="Arial" w:eastAsia="Times New Roman" w:hAnsi="Arial" w:cs="Arial"/>
                <w:b/>
                <w:bCs/>
                <w:sz w:val="16"/>
                <w:szCs w:val="16"/>
                <w:lang w:val="es-MX" w:eastAsia="es-MX"/>
              </w:rPr>
            </w:pPr>
            <w:r w:rsidRPr="001310EE">
              <w:rPr>
                <w:rFonts w:ascii="Arial" w:eastAsia="Times New Roman" w:hAnsi="Arial" w:cs="Arial"/>
                <w:b/>
                <w:bCs/>
                <w:sz w:val="16"/>
                <w:szCs w:val="16"/>
                <w:lang w:eastAsia="es-MX"/>
              </w:rPr>
              <w:t>Fuentes de Financiamiento</w:t>
            </w:r>
          </w:p>
        </w:tc>
        <w:tc>
          <w:tcPr>
            <w:tcW w:w="2883" w:type="dxa"/>
            <w:tcBorders>
              <w:top w:val="single" w:sz="8" w:space="0" w:color="000000"/>
              <w:left w:val="nil"/>
              <w:bottom w:val="single" w:sz="8" w:space="0" w:color="000000"/>
              <w:right w:val="single" w:sz="8" w:space="0" w:color="000000"/>
            </w:tcBorders>
            <w:shd w:val="clear" w:color="000000" w:fill="00B050"/>
            <w:vAlign w:val="center"/>
            <w:hideMark/>
          </w:tcPr>
          <w:p w:rsidR="00292902" w:rsidRPr="001310EE" w:rsidRDefault="00292902" w:rsidP="00292902">
            <w:pPr>
              <w:spacing w:after="0" w:line="240" w:lineRule="auto"/>
              <w:jc w:val="center"/>
              <w:rPr>
                <w:rFonts w:ascii="Arial" w:eastAsia="Times New Roman" w:hAnsi="Arial" w:cs="Arial"/>
                <w:b/>
                <w:bCs/>
                <w:sz w:val="16"/>
                <w:szCs w:val="16"/>
                <w:lang w:val="es-MX" w:eastAsia="es-MX"/>
              </w:rPr>
            </w:pPr>
            <w:r w:rsidRPr="001310EE">
              <w:rPr>
                <w:rFonts w:ascii="Arial" w:eastAsia="Times New Roman" w:hAnsi="Arial" w:cs="Arial"/>
                <w:b/>
                <w:bCs/>
                <w:sz w:val="16"/>
                <w:szCs w:val="16"/>
                <w:lang w:eastAsia="es-MX"/>
              </w:rPr>
              <w:t>Ingresos Reales</w:t>
            </w:r>
          </w:p>
        </w:tc>
      </w:tr>
      <w:tr w:rsidR="001310EE" w:rsidRPr="001310EE" w:rsidTr="009856D1">
        <w:trPr>
          <w:trHeight w:val="364"/>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rsidR="00292902" w:rsidRPr="001310EE" w:rsidRDefault="00292902" w:rsidP="00292902">
            <w:pPr>
              <w:spacing w:after="0" w:line="240" w:lineRule="auto"/>
              <w:rPr>
                <w:rFonts w:ascii="Arial" w:eastAsia="Times New Roman" w:hAnsi="Arial" w:cs="Arial"/>
                <w:sz w:val="16"/>
                <w:szCs w:val="16"/>
                <w:lang w:val="es-MX" w:eastAsia="es-MX"/>
              </w:rPr>
            </w:pPr>
            <w:r w:rsidRPr="001310EE">
              <w:rPr>
                <w:rFonts w:ascii="Arial" w:eastAsia="Times New Roman" w:hAnsi="Arial" w:cs="Arial"/>
                <w:sz w:val="16"/>
                <w:szCs w:val="16"/>
                <w:lang w:eastAsia="es-MX"/>
              </w:rPr>
              <w:t xml:space="preserve">Transferencias del Impuesto a los combustibles </w:t>
            </w:r>
          </w:p>
        </w:tc>
        <w:tc>
          <w:tcPr>
            <w:tcW w:w="2883" w:type="dxa"/>
            <w:tcBorders>
              <w:top w:val="nil"/>
              <w:left w:val="nil"/>
              <w:bottom w:val="single" w:sz="8" w:space="0" w:color="000000"/>
              <w:right w:val="single" w:sz="8" w:space="0" w:color="000000"/>
            </w:tcBorders>
            <w:shd w:val="clear" w:color="auto" w:fill="auto"/>
            <w:vAlign w:val="center"/>
          </w:tcPr>
          <w:p w:rsidR="00292902" w:rsidRPr="001310EE" w:rsidRDefault="0007548A" w:rsidP="00292902">
            <w:pPr>
              <w:spacing w:after="0" w:line="240" w:lineRule="auto"/>
              <w:jc w:val="right"/>
              <w:rPr>
                <w:rFonts w:ascii="Arial" w:eastAsia="Times New Roman" w:hAnsi="Arial" w:cs="Arial"/>
                <w:sz w:val="16"/>
                <w:szCs w:val="16"/>
                <w:lang w:val="es-MX" w:eastAsia="es-MX"/>
              </w:rPr>
            </w:pPr>
            <w:r w:rsidRPr="001310EE">
              <w:rPr>
                <w:rFonts w:ascii="Arial" w:eastAsia="Times New Roman" w:hAnsi="Arial" w:cs="Arial"/>
                <w:sz w:val="16"/>
                <w:szCs w:val="16"/>
                <w:lang w:val="es-MX" w:eastAsia="es-MX"/>
              </w:rPr>
              <w:t>13.397.252.273,74</w:t>
            </w:r>
          </w:p>
        </w:tc>
      </w:tr>
      <w:tr w:rsidR="001310EE" w:rsidRPr="001310EE" w:rsidTr="009856D1">
        <w:trPr>
          <w:trHeight w:val="238"/>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rsidR="00292902" w:rsidRPr="001310EE" w:rsidRDefault="00292902" w:rsidP="00292902">
            <w:pPr>
              <w:spacing w:after="0" w:line="240" w:lineRule="auto"/>
              <w:rPr>
                <w:rFonts w:ascii="Arial" w:eastAsia="Times New Roman" w:hAnsi="Arial" w:cs="Arial"/>
                <w:sz w:val="16"/>
                <w:szCs w:val="16"/>
                <w:lang w:val="es-MX" w:eastAsia="es-MX"/>
              </w:rPr>
            </w:pPr>
            <w:r w:rsidRPr="001310EE">
              <w:rPr>
                <w:rFonts w:ascii="Arial" w:eastAsia="Times New Roman" w:hAnsi="Arial" w:cs="Arial"/>
                <w:sz w:val="16"/>
                <w:szCs w:val="16"/>
                <w:lang w:eastAsia="es-MX"/>
              </w:rPr>
              <w:t xml:space="preserve">Canon por Aprovechamiento de  Agua </w:t>
            </w:r>
          </w:p>
        </w:tc>
        <w:tc>
          <w:tcPr>
            <w:tcW w:w="2883" w:type="dxa"/>
            <w:tcBorders>
              <w:top w:val="nil"/>
              <w:left w:val="nil"/>
              <w:bottom w:val="single" w:sz="8" w:space="0" w:color="000000"/>
              <w:right w:val="single" w:sz="8" w:space="0" w:color="000000"/>
            </w:tcBorders>
            <w:shd w:val="clear" w:color="auto" w:fill="auto"/>
            <w:vAlign w:val="center"/>
          </w:tcPr>
          <w:p w:rsidR="00292902" w:rsidRPr="001310EE" w:rsidRDefault="0007548A" w:rsidP="00292902">
            <w:pPr>
              <w:spacing w:after="0" w:line="240" w:lineRule="auto"/>
              <w:jc w:val="right"/>
              <w:rPr>
                <w:rFonts w:ascii="Arial" w:eastAsia="Times New Roman" w:hAnsi="Arial" w:cs="Arial"/>
                <w:sz w:val="16"/>
                <w:szCs w:val="16"/>
                <w:lang w:val="es-MX" w:eastAsia="es-MX"/>
              </w:rPr>
            </w:pPr>
            <w:r w:rsidRPr="001310EE">
              <w:rPr>
                <w:rFonts w:ascii="Arial" w:eastAsia="Times New Roman" w:hAnsi="Arial" w:cs="Arial"/>
                <w:sz w:val="16"/>
                <w:szCs w:val="16"/>
                <w:lang w:val="es-MX" w:eastAsia="es-MX"/>
              </w:rPr>
              <w:t>1.322.859.887,46</w:t>
            </w:r>
          </w:p>
        </w:tc>
      </w:tr>
      <w:tr w:rsidR="001310EE" w:rsidRPr="001310EE" w:rsidTr="009856D1">
        <w:trPr>
          <w:trHeight w:val="275"/>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rsidR="00292902" w:rsidRPr="001310EE" w:rsidRDefault="00292902" w:rsidP="00292902">
            <w:pPr>
              <w:spacing w:after="0" w:line="240" w:lineRule="auto"/>
              <w:rPr>
                <w:rFonts w:ascii="Arial" w:eastAsia="Times New Roman" w:hAnsi="Arial" w:cs="Arial"/>
                <w:sz w:val="16"/>
                <w:szCs w:val="16"/>
                <w:lang w:val="es-MX" w:eastAsia="es-MX"/>
              </w:rPr>
            </w:pPr>
            <w:r w:rsidRPr="001310EE">
              <w:rPr>
                <w:rFonts w:ascii="Arial" w:eastAsia="Times New Roman" w:hAnsi="Arial" w:cs="Arial"/>
                <w:sz w:val="16"/>
                <w:szCs w:val="16"/>
                <w:lang w:eastAsia="es-MX"/>
              </w:rPr>
              <w:t>Impuesto a la Madera</w:t>
            </w:r>
          </w:p>
        </w:tc>
        <w:tc>
          <w:tcPr>
            <w:tcW w:w="2883" w:type="dxa"/>
            <w:tcBorders>
              <w:top w:val="nil"/>
              <w:left w:val="nil"/>
              <w:bottom w:val="single" w:sz="8" w:space="0" w:color="000000"/>
              <w:right w:val="single" w:sz="8" w:space="0" w:color="000000"/>
            </w:tcBorders>
            <w:shd w:val="clear" w:color="auto" w:fill="auto"/>
            <w:vAlign w:val="center"/>
          </w:tcPr>
          <w:p w:rsidR="00292902" w:rsidRPr="001310EE" w:rsidRDefault="009856D1" w:rsidP="00292902">
            <w:pPr>
              <w:spacing w:after="0" w:line="240" w:lineRule="auto"/>
              <w:jc w:val="right"/>
              <w:rPr>
                <w:rFonts w:ascii="Arial" w:eastAsia="Times New Roman" w:hAnsi="Arial" w:cs="Arial"/>
                <w:sz w:val="16"/>
                <w:szCs w:val="16"/>
                <w:lang w:val="es-MX" w:eastAsia="es-MX"/>
              </w:rPr>
            </w:pPr>
            <w:r w:rsidRPr="001310EE">
              <w:rPr>
                <w:rFonts w:ascii="Arial" w:eastAsia="Times New Roman" w:hAnsi="Arial" w:cs="Arial"/>
                <w:sz w:val="16"/>
                <w:szCs w:val="16"/>
                <w:lang w:val="es-MX" w:eastAsia="es-MX"/>
              </w:rPr>
              <w:t>200.840.000</w:t>
            </w:r>
          </w:p>
        </w:tc>
      </w:tr>
      <w:tr w:rsidR="001310EE" w:rsidRPr="001310EE" w:rsidTr="009856D1">
        <w:trPr>
          <w:trHeight w:val="225"/>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rsidR="00292902" w:rsidRPr="001310EE" w:rsidRDefault="00292902" w:rsidP="00292902">
            <w:pPr>
              <w:spacing w:after="0" w:line="240" w:lineRule="auto"/>
              <w:rPr>
                <w:rFonts w:ascii="Arial" w:eastAsia="Times New Roman" w:hAnsi="Arial" w:cs="Arial"/>
                <w:sz w:val="16"/>
                <w:szCs w:val="16"/>
                <w:lang w:val="es-MX" w:eastAsia="es-MX"/>
              </w:rPr>
            </w:pPr>
            <w:r w:rsidRPr="001310EE">
              <w:rPr>
                <w:rFonts w:ascii="Arial" w:eastAsia="Times New Roman" w:hAnsi="Arial" w:cs="Arial"/>
                <w:sz w:val="16"/>
                <w:szCs w:val="16"/>
                <w:lang w:eastAsia="es-MX"/>
              </w:rPr>
              <w:t>Venta de servicios</w:t>
            </w:r>
          </w:p>
        </w:tc>
        <w:tc>
          <w:tcPr>
            <w:tcW w:w="2883" w:type="dxa"/>
            <w:tcBorders>
              <w:top w:val="nil"/>
              <w:left w:val="nil"/>
              <w:bottom w:val="single" w:sz="8" w:space="0" w:color="000000"/>
              <w:right w:val="single" w:sz="8" w:space="0" w:color="000000"/>
            </w:tcBorders>
            <w:shd w:val="clear" w:color="auto" w:fill="auto"/>
            <w:vAlign w:val="center"/>
          </w:tcPr>
          <w:p w:rsidR="00292902" w:rsidRPr="001310EE" w:rsidRDefault="0007548A" w:rsidP="00292902">
            <w:pPr>
              <w:spacing w:after="0" w:line="240" w:lineRule="auto"/>
              <w:jc w:val="right"/>
              <w:rPr>
                <w:rFonts w:ascii="Arial" w:eastAsia="Times New Roman" w:hAnsi="Arial" w:cs="Arial"/>
                <w:sz w:val="16"/>
                <w:szCs w:val="16"/>
                <w:lang w:val="es-MX" w:eastAsia="es-MX"/>
              </w:rPr>
            </w:pPr>
            <w:r w:rsidRPr="001310EE">
              <w:rPr>
                <w:rFonts w:ascii="Arial" w:eastAsia="Times New Roman" w:hAnsi="Arial" w:cs="Arial"/>
                <w:sz w:val="16"/>
                <w:szCs w:val="16"/>
                <w:lang w:val="es-MX" w:eastAsia="es-MX"/>
              </w:rPr>
              <w:t>347.454.798</w:t>
            </w:r>
          </w:p>
        </w:tc>
      </w:tr>
      <w:tr w:rsidR="001310EE" w:rsidRPr="001310EE" w:rsidTr="009856D1">
        <w:trPr>
          <w:trHeight w:val="272"/>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rsidR="00292902" w:rsidRPr="001310EE" w:rsidRDefault="00292902" w:rsidP="00292902">
            <w:pPr>
              <w:spacing w:after="0" w:line="240" w:lineRule="auto"/>
              <w:rPr>
                <w:rFonts w:ascii="Arial" w:eastAsia="Times New Roman" w:hAnsi="Arial" w:cs="Arial"/>
                <w:sz w:val="16"/>
                <w:szCs w:val="16"/>
                <w:lang w:val="es-MX" w:eastAsia="es-MX"/>
              </w:rPr>
            </w:pPr>
            <w:r w:rsidRPr="001310EE">
              <w:rPr>
                <w:rFonts w:ascii="Arial" w:eastAsia="Times New Roman" w:hAnsi="Arial" w:cs="Arial"/>
                <w:sz w:val="16"/>
                <w:szCs w:val="16"/>
                <w:lang w:eastAsia="es-MX"/>
              </w:rPr>
              <w:t>Reintegros efectivo (PSA)</w:t>
            </w:r>
          </w:p>
        </w:tc>
        <w:tc>
          <w:tcPr>
            <w:tcW w:w="2883" w:type="dxa"/>
            <w:tcBorders>
              <w:top w:val="nil"/>
              <w:left w:val="nil"/>
              <w:bottom w:val="single" w:sz="8" w:space="0" w:color="000000"/>
              <w:right w:val="single" w:sz="8" w:space="0" w:color="000000"/>
            </w:tcBorders>
            <w:shd w:val="clear" w:color="auto" w:fill="auto"/>
            <w:vAlign w:val="center"/>
          </w:tcPr>
          <w:p w:rsidR="00292902" w:rsidRPr="001310EE" w:rsidRDefault="0007548A" w:rsidP="00292902">
            <w:pPr>
              <w:spacing w:after="0" w:line="240" w:lineRule="auto"/>
              <w:jc w:val="right"/>
              <w:rPr>
                <w:rFonts w:ascii="Arial" w:eastAsia="Times New Roman" w:hAnsi="Arial" w:cs="Arial"/>
                <w:sz w:val="16"/>
                <w:szCs w:val="16"/>
                <w:lang w:val="es-MX" w:eastAsia="es-MX"/>
              </w:rPr>
            </w:pPr>
            <w:r w:rsidRPr="001310EE">
              <w:rPr>
                <w:rFonts w:ascii="Arial" w:eastAsia="Times New Roman" w:hAnsi="Arial" w:cs="Arial"/>
                <w:sz w:val="16"/>
                <w:szCs w:val="16"/>
                <w:lang w:val="es-MX" w:eastAsia="es-MX"/>
              </w:rPr>
              <w:t>152.317.901</w:t>
            </w:r>
          </w:p>
        </w:tc>
      </w:tr>
      <w:tr w:rsidR="001310EE" w:rsidRPr="001310EE" w:rsidTr="009856D1">
        <w:trPr>
          <w:trHeight w:val="272"/>
          <w:jc w:val="center"/>
        </w:trPr>
        <w:tc>
          <w:tcPr>
            <w:tcW w:w="4357" w:type="dxa"/>
            <w:tcBorders>
              <w:top w:val="nil"/>
              <w:left w:val="single" w:sz="8" w:space="0" w:color="000000"/>
              <w:bottom w:val="single" w:sz="8" w:space="0" w:color="000000"/>
              <w:right w:val="single" w:sz="8" w:space="0" w:color="000000"/>
            </w:tcBorders>
            <w:shd w:val="clear" w:color="auto" w:fill="auto"/>
            <w:vAlign w:val="center"/>
          </w:tcPr>
          <w:p w:rsidR="001310EE" w:rsidRPr="001310EE" w:rsidRDefault="001310EE" w:rsidP="00292902">
            <w:pPr>
              <w:spacing w:after="0" w:line="240" w:lineRule="auto"/>
              <w:rPr>
                <w:rFonts w:ascii="Arial" w:eastAsia="Times New Roman" w:hAnsi="Arial" w:cs="Arial"/>
                <w:sz w:val="16"/>
                <w:szCs w:val="16"/>
                <w:lang w:eastAsia="es-MX"/>
              </w:rPr>
            </w:pPr>
            <w:r w:rsidRPr="001310EE">
              <w:rPr>
                <w:rFonts w:ascii="Arial" w:eastAsia="Times New Roman" w:hAnsi="Arial" w:cs="Arial"/>
                <w:sz w:val="16"/>
                <w:szCs w:val="16"/>
                <w:lang w:eastAsia="es-MX"/>
              </w:rPr>
              <w:t>Intereses por incumplimiento de PSA</w:t>
            </w:r>
          </w:p>
        </w:tc>
        <w:tc>
          <w:tcPr>
            <w:tcW w:w="2883" w:type="dxa"/>
            <w:tcBorders>
              <w:top w:val="nil"/>
              <w:left w:val="nil"/>
              <w:bottom w:val="single" w:sz="8" w:space="0" w:color="000000"/>
              <w:right w:val="single" w:sz="8" w:space="0" w:color="000000"/>
            </w:tcBorders>
            <w:shd w:val="clear" w:color="auto" w:fill="auto"/>
            <w:vAlign w:val="center"/>
          </w:tcPr>
          <w:p w:rsidR="001310EE" w:rsidRPr="001310EE" w:rsidRDefault="001310EE" w:rsidP="00292902">
            <w:pPr>
              <w:spacing w:after="0" w:line="240" w:lineRule="auto"/>
              <w:jc w:val="right"/>
              <w:rPr>
                <w:rFonts w:ascii="Arial" w:eastAsia="Times New Roman" w:hAnsi="Arial" w:cs="Arial"/>
                <w:sz w:val="16"/>
                <w:szCs w:val="16"/>
                <w:lang w:val="es-MX" w:eastAsia="es-MX"/>
              </w:rPr>
            </w:pPr>
            <w:r w:rsidRPr="001310EE">
              <w:rPr>
                <w:rFonts w:ascii="Arial" w:eastAsia="Times New Roman" w:hAnsi="Arial" w:cs="Arial"/>
                <w:sz w:val="16"/>
                <w:szCs w:val="16"/>
                <w:lang w:val="es-MX" w:eastAsia="es-MX"/>
              </w:rPr>
              <w:t>2.548.715.80</w:t>
            </w:r>
          </w:p>
        </w:tc>
      </w:tr>
      <w:tr w:rsidR="001310EE" w:rsidRPr="001310EE" w:rsidTr="009856D1">
        <w:trPr>
          <w:trHeight w:val="238"/>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rsidR="00292902" w:rsidRPr="001310EE" w:rsidRDefault="00292902" w:rsidP="00292902">
            <w:pPr>
              <w:spacing w:after="0" w:line="240" w:lineRule="auto"/>
              <w:rPr>
                <w:rFonts w:ascii="Arial" w:eastAsia="Times New Roman" w:hAnsi="Arial" w:cs="Arial"/>
                <w:sz w:val="16"/>
                <w:szCs w:val="16"/>
                <w:lang w:val="es-MX" w:eastAsia="es-MX"/>
              </w:rPr>
            </w:pPr>
            <w:r w:rsidRPr="001310EE">
              <w:rPr>
                <w:rFonts w:ascii="Arial" w:eastAsia="Times New Roman" w:hAnsi="Arial" w:cs="Arial"/>
                <w:sz w:val="16"/>
                <w:szCs w:val="16"/>
                <w:lang w:eastAsia="es-MX"/>
              </w:rPr>
              <w:t>Intereses sobre cuentas corrientes</w:t>
            </w:r>
          </w:p>
        </w:tc>
        <w:tc>
          <w:tcPr>
            <w:tcW w:w="2883" w:type="dxa"/>
            <w:tcBorders>
              <w:top w:val="nil"/>
              <w:left w:val="nil"/>
              <w:bottom w:val="single" w:sz="8" w:space="0" w:color="000000"/>
              <w:right w:val="single" w:sz="8" w:space="0" w:color="000000"/>
            </w:tcBorders>
            <w:shd w:val="clear" w:color="auto" w:fill="auto"/>
            <w:vAlign w:val="center"/>
          </w:tcPr>
          <w:p w:rsidR="00292902" w:rsidRPr="001310EE" w:rsidRDefault="0007548A" w:rsidP="002B6B8B">
            <w:pPr>
              <w:spacing w:after="0" w:line="240" w:lineRule="auto"/>
              <w:jc w:val="right"/>
              <w:rPr>
                <w:rFonts w:ascii="Arial" w:eastAsia="Times New Roman" w:hAnsi="Arial" w:cs="Arial"/>
                <w:sz w:val="16"/>
                <w:szCs w:val="16"/>
                <w:lang w:val="es-MX" w:eastAsia="es-MX"/>
              </w:rPr>
            </w:pPr>
            <w:r w:rsidRPr="001310EE">
              <w:rPr>
                <w:rFonts w:ascii="Arial" w:eastAsia="Times New Roman" w:hAnsi="Arial" w:cs="Arial"/>
                <w:sz w:val="16"/>
                <w:szCs w:val="16"/>
                <w:lang w:val="es-MX" w:eastAsia="es-MX"/>
              </w:rPr>
              <w:t>181.652</w:t>
            </w:r>
          </w:p>
        </w:tc>
      </w:tr>
      <w:tr w:rsidR="001310EE" w:rsidRPr="001310EE" w:rsidTr="00292902">
        <w:trPr>
          <w:trHeight w:val="301"/>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rsidR="00292902" w:rsidRPr="001310EE" w:rsidRDefault="00292902" w:rsidP="00292902">
            <w:pPr>
              <w:spacing w:after="0" w:line="240" w:lineRule="auto"/>
              <w:rPr>
                <w:rFonts w:ascii="Arial" w:eastAsia="Times New Roman" w:hAnsi="Arial" w:cs="Arial"/>
                <w:sz w:val="16"/>
                <w:szCs w:val="16"/>
                <w:lang w:val="es-MX" w:eastAsia="es-MX"/>
              </w:rPr>
            </w:pPr>
            <w:r w:rsidRPr="001310EE">
              <w:rPr>
                <w:rFonts w:ascii="Arial" w:eastAsia="Times New Roman" w:hAnsi="Arial" w:cs="Arial"/>
                <w:sz w:val="16"/>
                <w:szCs w:val="16"/>
                <w:lang w:eastAsia="es-MX"/>
              </w:rPr>
              <w:t>Recursos de superávit acumulado</w:t>
            </w:r>
          </w:p>
        </w:tc>
        <w:tc>
          <w:tcPr>
            <w:tcW w:w="2883" w:type="dxa"/>
            <w:tcBorders>
              <w:top w:val="nil"/>
              <w:left w:val="nil"/>
              <w:bottom w:val="single" w:sz="8" w:space="0" w:color="000000"/>
              <w:right w:val="single" w:sz="8" w:space="0" w:color="000000"/>
            </w:tcBorders>
            <w:shd w:val="clear" w:color="auto" w:fill="auto"/>
            <w:vAlign w:val="center"/>
            <w:hideMark/>
          </w:tcPr>
          <w:p w:rsidR="00292902" w:rsidRPr="001310EE" w:rsidRDefault="002B6B8B" w:rsidP="0007548A">
            <w:pPr>
              <w:spacing w:after="0" w:line="240" w:lineRule="auto"/>
              <w:jc w:val="right"/>
              <w:rPr>
                <w:rFonts w:ascii="Arial" w:eastAsia="Times New Roman" w:hAnsi="Arial" w:cs="Arial"/>
                <w:sz w:val="16"/>
                <w:szCs w:val="16"/>
                <w:lang w:val="es-MX" w:eastAsia="es-MX"/>
              </w:rPr>
            </w:pPr>
            <w:r w:rsidRPr="001310EE">
              <w:rPr>
                <w:rFonts w:ascii="Arial" w:eastAsia="Times New Roman" w:hAnsi="Arial" w:cs="Arial"/>
                <w:sz w:val="16"/>
                <w:szCs w:val="16"/>
                <w:lang w:val="es-MX" w:eastAsia="es-MX"/>
              </w:rPr>
              <w:t>12.40</w:t>
            </w:r>
            <w:r w:rsidR="0007548A" w:rsidRPr="001310EE">
              <w:rPr>
                <w:rFonts w:ascii="Arial" w:eastAsia="Times New Roman" w:hAnsi="Arial" w:cs="Arial"/>
                <w:sz w:val="16"/>
                <w:szCs w:val="16"/>
                <w:lang w:val="es-MX" w:eastAsia="es-MX"/>
              </w:rPr>
              <w:t>3</w:t>
            </w:r>
            <w:r w:rsidRPr="001310EE">
              <w:rPr>
                <w:rFonts w:ascii="Arial" w:eastAsia="Times New Roman" w:hAnsi="Arial" w:cs="Arial"/>
                <w:sz w:val="16"/>
                <w:szCs w:val="16"/>
                <w:lang w:val="es-MX" w:eastAsia="es-MX"/>
              </w:rPr>
              <w:t>.</w:t>
            </w:r>
            <w:r w:rsidR="0007548A" w:rsidRPr="001310EE">
              <w:rPr>
                <w:rFonts w:ascii="Arial" w:eastAsia="Times New Roman" w:hAnsi="Arial" w:cs="Arial"/>
                <w:sz w:val="16"/>
                <w:szCs w:val="16"/>
                <w:lang w:val="es-MX" w:eastAsia="es-MX"/>
              </w:rPr>
              <w:t>342.678</w:t>
            </w:r>
            <w:r w:rsidR="00292902" w:rsidRPr="001310EE">
              <w:rPr>
                <w:rFonts w:ascii="Arial" w:eastAsia="Times New Roman" w:hAnsi="Arial" w:cs="Arial"/>
                <w:sz w:val="16"/>
                <w:szCs w:val="16"/>
                <w:lang w:val="es-MX" w:eastAsia="es-MX"/>
              </w:rPr>
              <w:t xml:space="preserve">                             </w:t>
            </w:r>
          </w:p>
        </w:tc>
      </w:tr>
      <w:tr w:rsidR="001310EE" w:rsidRPr="001310EE" w:rsidTr="00292902">
        <w:trPr>
          <w:trHeight w:val="263"/>
          <w:jc w:val="center"/>
        </w:trPr>
        <w:tc>
          <w:tcPr>
            <w:tcW w:w="4357" w:type="dxa"/>
            <w:tcBorders>
              <w:top w:val="nil"/>
              <w:left w:val="single" w:sz="8" w:space="0" w:color="000000"/>
              <w:bottom w:val="single" w:sz="8" w:space="0" w:color="000000"/>
              <w:right w:val="single" w:sz="8" w:space="0" w:color="000000"/>
            </w:tcBorders>
            <w:shd w:val="clear" w:color="000000" w:fill="00B050"/>
            <w:vAlign w:val="center"/>
            <w:hideMark/>
          </w:tcPr>
          <w:p w:rsidR="00292902" w:rsidRPr="001310EE" w:rsidRDefault="00292902" w:rsidP="00292902">
            <w:pPr>
              <w:spacing w:after="0" w:line="240" w:lineRule="auto"/>
              <w:rPr>
                <w:rFonts w:ascii="Arial" w:eastAsia="Times New Roman" w:hAnsi="Arial" w:cs="Arial"/>
                <w:b/>
                <w:bCs/>
                <w:sz w:val="16"/>
                <w:szCs w:val="16"/>
                <w:lang w:val="es-MX" w:eastAsia="es-MX"/>
              </w:rPr>
            </w:pPr>
            <w:r w:rsidRPr="001310EE">
              <w:rPr>
                <w:rFonts w:ascii="Arial" w:eastAsia="Times New Roman" w:hAnsi="Arial" w:cs="Arial"/>
                <w:b/>
                <w:bCs/>
                <w:sz w:val="16"/>
                <w:szCs w:val="16"/>
                <w:lang w:eastAsia="es-MX"/>
              </w:rPr>
              <w:t xml:space="preserve">TOTAL </w:t>
            </w:r>
          </w:p>
        </w:tc>
        <w:tc>
          <w:tcPr>
            <w:tcW w:w="2883" w:type="dxa"/>
            <w:tcBorders>
              <w:top w:val="nil"/>
              <w:left w:val="nil"/>
              <w:bottom w:val="single" w:sz="8" w:space="0" w:color="000000"/>
              <w:right w:val="single" w:sz="8" w:space="0" w:color="000000"/>
            </w:tcBorders>
            <w:shd w:val="clear" w:color="000000" w:fill="00B050"/>
            <w:vAlign w:val="center"/>
            <w:hideMark/>
          </w:tcPr>
          <w:p w:rsidR="00292902" w:rsidRPr="001310EE" w:rsidRDefault="0007548A" w:rsidP="00292902">
            <w:pPr>
              <w:spacing w:after="0" w:line="240" w:lineRule="auto"/>
              <w:jc w:val="right"/>
              <w:rPr>
                <w:rFonts w:ascii="Arial" w:eastAsia="Times New Roman" w:hAnsi="Arial" w:cs="Arial"/>
                <w:b/>
                <w:bCs/>
                <w:sz w:val="16"/>
                <w:szCs w:val="16"/>
                <w:lang w:val="es-MX" w:eastAsia="es-MX"/>
              </w:rPr>
            </w:pPr>
            <w:r w:rsidRPr="001310EE">
              <w:rPr>
                <w:rFonts w:ascii="Arial" w:eastAsia="Times New Roman" w:hAnsi="Arial" w:cs="Arial"/>
                <w:b/>
                <w:bCs/>
                <w:sz w:val="16"/>
                <w:szCs w:val="16"/>
                <w:lang w:val="es-MX" w:eastAsia="es-MX"/>
              </w:rPr>
              <w:t>27.826.797.906</w:t>
            </w:r>
          </w:p>
        </w:tc>
      </w:tr>
    </w:tbl>
    <w:p w:rsidR="003948B9" w:rsidRPr="009E3026" w:rsidRDefault="003948B9" w:rsidP="00D15333">
      <w:pPr>
        <w:spacing w:after="0" w:line="240" w:lineRule="auto"/>
        <w:jc w:val="both"/>
        <w:rPr>
          <w:rFonts w:ascii="Trebuchet MS" w:hAnsi="Trebuchet MS" w:cs="Arial"/>
          <w:color w:val="FF0000"/>
        </w:rPr>
      </w:pPr>
    </w:p>
    <w:p w:rsidR="00EE42E1" w:rsidRPr="003000B2" w:rsidRDefault="00EE42E1" w:rsidP="00054BFB">
      <w:pPr>
        <w:ind w:right="49"/>
        <w:jc w:val="both"/>
        <w:rPr>
          <w:rFonts w:ascii="Arial" w:hAnsi="Arial" w:cs="Arial"/>
          <w:sz w:val="24"/>
          <w:szCs w:val="24"/>
        </w:rPr>
      </w:pPr>
      <w:r w:rsidRPr="003000B2">
        <w:rPr>
          <w:rFonts w:ascii="Arial" w:hAnsi="Arial" w:cs="Arial"/>
          <w:sz w:val="24"/>
          <w:szCs w:val="24"/>
        </w:rPr>
        <w:t>Con respecto a los ingresos</w:t>
      </w:r>
      <w:r w:rsidR="00421E96" w:rsidRPr="003000B2">
        <w:rPr>
          <w:rFonts w:ascii="Arial" w:hAnsi="Arial" w:cs="Arial"/>
          <w:sz w:val="24"/>
          <w:szCs w:val="24"/>
        </w:rPr>
        <w:t>,</w:t>
      </w:r>
      <w:r w:rsidRPr="003000B2">
        <w:rPr>
          <w:rFonts w:ascii="Arial" w:hAnsi="Arial" w:cs="Arial"/>
          <w:sz w:val="24"/>
          <w:szCs w:val="24"/>
        </w:rPr>
        <w:t xml:space="preserve"> </w:t>
      </w:r>
      <w:r w:rsidR="00421E96" w:rsidRPr="003000B2">
        <w:rPr>
          <w:rFonts w:ascii="Arial" w:hAnsi="Arial" w:cs="Arial"/>
          <w:sz w:val="24"/>
          <w:szCs w:val="24"/>
        </w:rPr>
        <w:t>a continuación, se detallan los aspectos más relevantes</w:t>
      </w:r>
      <w:r w:rsidRPr="003000B2">
        <w:rPr>
          <w:rFonts w:ascii="Arial" w:hAnsi="Arial" w:cs="Arial"/>
          <w:sz w:val="24"/>
          <w:szCs w:val="24"/>
        </w:rPr>
        <w:t>:</w:t>
      </w:r>
    </w:p>
    <w:p w:rsidR="00B53CCE" w:rsidRPr="003000B2" w:rsidRDefault="002D121D" w:rsidP="002D121D">
      <w:pPr>
        <w:pStyle w:val="Prrafodelista"/>
        <w:numPr>
          <w:ilvl w:val="0"/>
          <w:numId w:val="2"/>
        </w:numPr>
        <w:ind w:right="142"/>
        <w:jc w:val="both"/>
        <w:rPr>
          <w:rFonts w:ascii="Arial" w:hAnsi="Arial" w:cs="Arial"/>
          <w:sz w:val="24"/>
          <w:szCs w:val="24"/>
        </w:rPr>
      </w:pPr>
      <w:r w:rsidRPr="003000B2">
        <w:rPr>
          <w:rFonts w:ascii="Arial" w:hAnsi="Arial" w:cs="Arial"/>
          <w:sz w:val="24"/>
          <w:szCs w:val="24"/>
        </w:rPr>
        <w:t xml:space="preserve">En el </w:t>
      </w:r>
      <w:r w:rsidR="004F1F3D">
        <w:rPr>
          <w:rFonts w:ascii="Arial" w:hAnsi="Arial" w:cs="Arial"/>
          <w:sz w:val="24"/>
          <w:szCs w:val="24"/>
        </w:rPr>
        <w:t>segundo</w:t>
      </w:r>
      <w:r w:rsidRPr="003000B2">
        <w:rPr>
          <w:rFonts w:ascii="Arial" w:hAnsi="Arial" w:cs="Arial"/>
          <w:sz w:val="24"/>
          <w:szCs w:val="24"/>
        </w:rPr>
        <w:t xml:space="preserve"> semestre del año 2019, el MINAE </w:t>
      </w:r>
      <w:r w:rsidR="00D54D4E" w:rsidRPr="003000B2">
        <w:rPr>
          <w:rFonts w:ascii="Arial" w:hAnsi="Arial" w:cs="Arial"/>
          <w:sz w:val="24"/>
          <w:szCs w:val="24"/>
        </w:rPr>
        <w:t xml:space="preserve">transfirió del Presupuesto Ordinario de </w:t>
      </w:r>
      <w:r w:rsidR="2EDDD4CA" w:rsidRPr="003000B2">
        <w:rPr>
          <w:rFonts w:ascii="Arial" w:hAnsi="Arial" w:cs="Arial"/>
          <w:sz w:val="24"/>
          <w:szCs w:val="24"/>
        </w:rPr>
        <w:t xml:space="preserve">la </w:t>
      </w:r>
      <w:r w:rsidR="00D54D4E" w:rsidRPr="003000B2">
        <w:rPr>
          <w:rFonts w:ascii="Arial" w:hAnsi="Arial" w:cs="Arial"/>
          <w:sz w:val="24"/>
          <w:szCs w:val="24"/>
        </w:rPr>
        <w:t xml:space="preserve">República </w:t>
      </w:r>
      <w:r w:rsidR="006B14F5" w:rsidRPr="003000B2">
        <w:rPr>
          <w:rFonts w:ascii="Arial" w:hAnsi="Arial" w:cs="Arial"/>
          <w:sz w:val="24"/>
          <w:szCs w:val="24"/>
        </w:rPr>
        <w:t xml:space="preserve">la </w:t>
      </w:r>
      <w:r w:rsidR="2EDDD4CA" w:rsidRPr="003000B2">
        <w:rPr>
          <w:rFonts w:ascii="Arial" w:hAnsi="Arial" w:cs="Arial"/>
          <w:sz w:val="24"/>
          <w:szCs w:val="24"/>
        </w:rPr>
        <w:t xml:space="preserve">suma de </w:t>
      </w:r>
      <w:r w:rsidR="2EDDD4CA" w:rsidRPr="003000B2">
        <w:rPr>
          <w:rFonts w:ascii="Arial" w:hAnsi="Arial" w:cs="Arial"/>
          <w:b/>
          <w:sz w:val="24"/>
          <w:szCs w:val="24"/>
        </w:rPr>
        <w:t>¢</w:t>
      </w:r>
      <w:r w:rsidR="003000B2" w:rsidRPr="003000B2">
        <w:rPr>
          <w:rFonts w:ascii="Arial" w:hAnsi="Arial" w:cs="Arial"/>
          <w:b/>
          <w:sz w:val="24"/>
          <w:szCs w:val="24"/>
        </w:rPr>
        <w:t>7.959.611.760,74</w:t>
      </w:r>
      <w:r w:rsidR="2EDDD4CA" w:rsidRPr="003000B2">
        <w:rPr>
          <w:rFonts w:ascii="Arial" w:eastAsia="Times New Roman" w:hAnsi="Arial" w:cs="Arial"/>
          <w:b/>
        </w:rPr>
        <w:t xml:space="preserve"> </w:t>
      </w:r>
      <w:r w:rsidR="00D54D4E" w:rsidRPr="003000B2">
        <w:rPr>
          <w:rFonts w:ascii="Arial" w:hAnsi="Arial" w:cs="Arial"/>
          <w:sz w:val="24"/>
          <w:szCs w:val="24"/>
        </w:rPr>
        <w:t>por concepto del Impuesto Único a los Combustibles, t</w:t>
      </w:r>
      <w:r w:rsidR="003948B9" w:rsidRPr="003000B2">
        <w:rPr>
          <w:rFonts w:ascii="Arial" w:hAnsi="Arial" w:cs="Arial"/>
          <w:sz w:val="24"/>
          <w:szCs w:val="24"/>
        </w:rPr>
        <w:t>al como lo indica el artículo Nº</w:t>
      </w:r>
      <w:r w:rsidR="00D54D4E" w:rsidRPr="003000B2">
        <w:rPr>
          <w:rFonts w:ascii="Arial" w:hAnsi="Arial" w:cs="Arial"/>
          <w:sz w:val="24"/>
          <w:szCs w:val="24"/>
        </w:rPr>
        <w:t xml:space="preserve"> 5 de la Ley N° 8114 “Ley de Simplificación y Eficiencia Tributaria”</w:t>
      </w:r>
      <w:r w:rsidR="003000B2" w:rsidRPr="003000B2">
        <w:rPr>
          <w:rFonts w:ascii="Arial" w:hAnsi="Arial" w:cs="Arial"/>
          <w:sz w:val="24"/>
          <w:szCs w:val="24"/>
        </w:rPr>
        <w:t>, al cierre del año 2019 se recibió un monto total de ¢13.397.252.273,74, lo que equivale a un 87%</w:t>
      </w:r>
      <w:r w:rsidR="006B14F5" w:rsidRPr="003000B2">
        <w:rPr>
          <w:rFonts w:ascii="Arial" w:hAnsi="Arial" w:cs="Arial"/>
          <w:sz w:val="24"/>
          <w:szCs w:val="24"/>
        </w:rPr>
        <w:t xml:space="preserve">. </w:t>
      </w:r>
    </w:p>
    <w:p w:rsidR="00396A0E" w:rsidRPr="009E3026" w:rsidRDefault="00396A0E" w:rsidP="00410C6E">
      <w:pPr>
        <w:pStyle w:val="Prrafodelista"/>
        <w:tabs>
          <w:tab w:val="left" w:pos="9356"/>
        </w:tabs>
        <w:ind w:right="142"/>
        <w:jc w:val="both"/>
        <w:rPr>
          <w:rFonts w:ascii="Arial" w:hAnsi="Arial" w:cs="Arial"/>
          <w:color w:val="FF0000"/>
          <w:sz w:val="24"/>
          <w:szCs w:val="24"/>
        </w:rPr>
      </w:pPr>
    </w:p>
    <w:p w:rsidR="00B53CCE" w:rsidRPr="004F1F3D" w:rsidRDefault="00802983" w:rsidP="002C3076">
      <w:pPr>
        <w:pStyle w:val="Prrafodelista"/>
        <w:numPr>
          <w:ilvl w:val="0"/>
          <w:numId w:val="2"/>
        </w:numPr>
        <w:tabs>
          <w:tab w:val="left" w:pos="9356"/>
        </w:tabs>
        <w:ind w:right="142"/>
        <w:jc w:val="both"/>
        <w:rPr>
          <w:rFonts w:ascii="Arial" w:hAnsi="Arial" w:cs="Arial"/>
          <w:sz w:val="24"/>
          <w:szCs w:val="24"/>
        </w:rPr>
      </w:pPr>
      <w:r w:rsidRPr="004F1F3D">
        <w:rPr>
          <w:rFonts w:ascii="Arial" w:hAnsi="Arial" w:cs="Arial"/>
          <w:sz w:val="24"/>
          <w:szCs w:val="24"/>
        </w:rPr>
        <w:t xml:space="preserve">De acuerdo al Decreto Ejecutivo No 32868, </w:t>
      </w:r>
      <w:r w:rsidR="004F1F3D" w:rsidRPr="004F1F3D">
        <w:rPr>
          <w:rFonts w:ascii="Arial" w:hAnsi="Arial" w:cs="Arial"/>
          <w:sz w:val="24"/>
          <w:szCs w:val="24"/>
        </w:rPr>
        <w:t xml:space="preserve">durante el segundo semestre </w:t>
      </w:r>
      <w:r w:rsidRPr="004F1F3D">
        <w:rPr>
          <w:rFonts w:ascii="Arial" w:hAnsi="Arial" w:cs="Arial"/>
          <w:sz w:val="24"/>
          <w:szCs w:val="24"/>
        </w:rPr>
        <w:t>la Dirección de Aguas por medio del MINAE</w:t>
      </w:r>
      <w:r w:rsidR="002D1B4B" w:rsidRPr="004F1F3D">
        <w:rPr>
          <w:rFonts w:ascii="Arial" w:hAnsi="Arial" w:cs="Arial"/>
          <w:sz w:val="24"/>
          <w:szCs w:val="24"/>
        </w:rPr>
        <w:t xml:space="preserve"> transf</w:t>
      </w:r>
      <w:r w:rsidR="002B4DAA" w:rsidRPr="004F1F3D">
        <w:rPr>
          <w:rFonts w:ascii="Arial" w:hAnsi="Arial" w:cs="Arial"/>
          <w:sz w:val="24"/>
          <w:szCs w:val="24"/>
        </w:rPr>
        <w:t>i</w:t>
      </w:r>
      <w:r w:rsidR="002D1B4B" w:rsidRPr="004F1F3D">
        <w:rPr>
          <w:rFonts w:ascii="Arial" w:hAnsi="Arial" w:cs="Arial"/>
          <w:sz w:val="24"/>
          <w:szCs w:val="24"/>
        </w:rPr>
        <w:t>ri</w:t>
      </w:r>
      <w:r w:rsidR="002B4DAA" w:rsidRPr="004F1F3D">
        <w:rPr>
          <w:rFonts w:ascii="Arial" w:hAnsi="Arial" w:cs="Arial"/>
          <w:sz w:val="24"/>
          <w:szCs w:val="24"/>
        </w:rPr>
        <w:t>ó</w:t>
      </w:r>
      <w:r w:rsidRPr="004F1F3D">
        <w:rPr>
          <w:rFonts w:ascii="Arial" w:hAnsi="Arial" w:cs="Arial"/>
          <w:sz w:val="24"/>
          <w:szCs w:val="24"/>
        </w:rPr>
        <w:t xml:space="preserve"> la suma de </w:t>
      </w:r>
      <w:r w:rsidR="00041977" w:rsidRPr="004F1F3D">
        <w:rPr>
          <w:rFonts w:ascii="Arial" w:hAnsi="Arial" w:cs="Arial"/>
          <w:b/>
          <w:sz w:val="24"/>
          <w:szCs w:val="24"/>
        </w:rPr>
        <w:t>¢</w:t>
      </w:r>
      <w:r w:rsidR="004F1F3D" w:rsidRPr="004F1F3D">
        <w:rPr>
          <w:rFonts w:ascii="Arial" w:hAnsi="Arial" w:cs="Arial"/>
          <w:b/>
          <w:sz w:val="24"/>
          <w:szCs w:val="24"/>
        </w:rPr>
        <w:t>1.041.424.604,46</w:t>
      </w:r>
      <w:r w:rsidR="004F1F3D" w:rsidRPr="004F1F3D">
        <w:rPr>
          <w:rFonts w:ascii="Arial" w:eastAsia="Times New Roman" w:hAnsi="Arial" w:cs="Arial"/>
          <w:sz w:val="24"/>
          <w:szCs w:val="24"/>
        </w:rPr>
        <w:t xml:space="preserve">, al cierre del año 2019 se recibió un monto total de ¢1.322.859.887,46 </w:t>
      </w:r>
      <w:r w:rsidR="00EA3205" w:rsidRPr="004F1F3D">
        <w:rPr>
          <w:rFonts w:ascii="Arial" w:eastAsia="Times New Roman" w:hAnsi="Arial" w:cs="Arial"/>
          <w:sz w:val="24"/>
          <w:szCs w:val="24"/>
        </w:rPr>
        <w:t>equivalente</w:t>
      </w:r>
      <w:r w:rsidR="003B0713" w:rsidRPr="004F1F3D">
        <w:rPr>
          <w:rFonts w:ascii="Arial" w:eastAsia="Times New Roman" w:hAnsi="Arial" w:cs="Arial"/>
          <w:sz w:val="24"/>
          <w:szCs w:val="24"/>
        </w:rPr>
        <w:t>s</w:t>
      </w:r>
      <w:r w:rsidR="002D1B4B" w:rsidRPr="004F1F3D">
        <w:rPr>
          <w:rFonts w:ascii="Arial" w:eastAsia="Times New Roman" w:hAnsi="Arial" w:cs="Arial"/>
          <w:sz w:val="24"/>
          <w:szCs w:val="24"/>
        </w:rPr>
        <w:t xml:space="preserve"> a </w:t>
      </w:r>
      <w:r w:rsidR="00854B7B" w:rsidRPr="004F1F3D">
        <w:rPr>
          <w:rFonts w:ascii="Arial" w:hAnsi="Arial" w:cs="Arial"/>
          <w:sz w:val="24"/>
          <w:szCs w:val="24"/>
        </w:rPr>
        <w:t>un</w:t>
      </w:r>
      <w:r w:rsidR="00854B7B" w:rsidRPr="004F1F3D">
        <w:rPr>
          <w:rFonts w:ascii="Arial" w:hAnsi="Arial" w:cs="Arial"/>
          <w:b/>
          <w:sz w:val="24"/>
          <w:szCs w:val="24"/>
        </w:rPr>
        <w:t xml:space="preserve"> </w:t>
      </w:r>
      <w:r w:rsidR="004F1F3D" w:rsidRPr="004F1F3D">
        <w:rPr>
          <w:rFonts w:ascii="Arial" w:hAnsi="Arial" w:cs="Arial"/>
          <w:b/>
          <w:sz w:val="24"/>
          <w:szCs w:val="24"/>
        </w:rPr>
        <w:t>97</w:t>
      </w:r>
      <w:r w:rsidR="00434B66" w:rsidRPr="004F1F3D">
        <w:rPr>
          <w:rFonts w:ascii="Arial" w:hAnsi="Arial" w:cs="Arial"/>
          <w:b/>
          <w:sz w:val="24"/>
          <w:szCs w:val="24"/>
        </w:rPr>
        <w:t xml:space="preserve">% </w:t>
      </w:r>
      <w:r w:rsidR="00AE56F2" w:rsidRPr="004F1F3D">
        <w:rPr>
          <w:rFonts w:ascii="Arial" w:hAnsi="Arial" w:cs="Arial"/>
          <w:sz w:val="24"/>
          <w:szCs w:val="24"/>
        </w:rPr>
        <w:t>de l</w:t>
      </w:r>
      <w:r w:rsidR="00592A4B" w:rsidRPr="004F1F3D">
        <w:rPr>
          <w:rFonts w:ascii="Arial" w:hAnsi="Arial" w:cs="Arial"/>
          <w:sz w:val="24"/>
          <w:szCs w:val="24"/>
        </w:rPr>
        <w:t xml:space="preserve">os ingresos estimados por </w:t>
      </w:r>
      <w:r w:rsidR="003B0713" w:rsidRPr="004F1F3D">
        <w:rPr>
          <w:rFonts w:ascii="Arial" w:hAnsi="Arial" w:cs="Arial"/>
          <w:sz w:val="24"/>
          <w:szCs w:val="24"/>
        </w:rPr>
        <w:t>concepto de</w:t>
      </w:r>
      <w:r w:rsidR="00AE56F2" w:rsidRPr="004F1F3D">
        <w:rPr>
          <w:rFonts w:ascii="Arial" w:hAnsi="Arial" w:cs="Arial"/>
          <w:sz w:val="24"/>
          <w:szCs w:val="24"/>
        </w:rPr>
        <w:t>l canon por aprovechamiento de agua.</w:t>
      </w:r>
    </w:p>
    <w:p w:rsidR="00B53CCE" w:rsidRPr="009E3026" w:rsidRDefault="00B53CCE" w:rsidP="00410C6E">
      <w:pPr>
        <w:pStyle w:val="Prrafodelista"/>
        <w:tabs>
          <w:tab w:val="left" w:pos="9356"/>
        </w:tabs>
        <w:ind w:right="142"/>
        <w:jc w:val="both"/>
        <w:rPr>
          <w:rFonts w:ascii="Arial" w:hAnsi="Arial" w:cs="Arial"/>
          <w:color w:val="FF0000"/>
          <w:sz w:val="24"/>
          <w:szCs w:val="24"/>
        </w:rPr>
      </w:pPr>
    </w:p>
    <w:p w:rsidR="00C20C4B" w:rsidRPr="00C20C4B" w:rsidRDefault="00FE7373" w:rsidP="002C3076">
      <w:pPr>
        <w:pStyle w:val="Prrafodelista"/>
        <w:numPr>
          <w:ilvl w:val="0"/>
          <w:numId w:val="2"/>
        </w:numPr>
        <w:tabs>
          <w:tab w:val="left" w:pos="9356"/>
        </w:tabs>
        <w:spacing w:after="0" w:line="240" w:lineRule="auto"/>
        <w:ind w:right="142"/>
        <w:jc w:val="both"/>
        <w:rPr>
          <w:rFonts w:ascii="Arial" w:hAnsi="Arial" w:cs="Arial"/>
          <w:sz w:val="24"/>
          <w:szCs w:val="24"/>
        </w:rPr>
      </w:pPr>
      <w:r w:rsidRPr="002145D3">
        <w:rPr>
          <w:rFonts w:ascii="Arial" w:hAnsi="Arial" w:cs="Arial"/>
          <w:sz w:val="24"/>
          <w:szCs w:val="24"/>
        </w:rPr>
        <w:lastRenderedPageBreak/>
        <w:t>Con base al</w:t>
      </w:r>
      <w:r w:rsidR="00FC1AA1" w:rsidRPr="002145D3">
        <w:rPr>
          <w:rFonts w:ascii="Arial" w:hAnsi="Arial" w:cs="Arial"/>
          <w:sz w:val="24"/>
          <w:szCs w:val="24"/>
        </w:rPr>
        <w:t xml:space="preserve"> </w:t>
      </w:r>
      <w:r w:rsidRPr="002145D3">
        <w:rPr>
          <w:rFonts w:ascii="Arial" w:hAnsi="Arial" w:cs="Arial"/>
          <w:sz w:val="24"/>
          <w:szCs w:val="24"/>
        </w:rPr>
        <w:t xml:space="preserve">inciso g) del artículo No 47 de </w:t>
      </w:r>
      <w:r w:rsidR="00FC1AA1" w:rsidRPr="002145D3">
        <w:rPr>
          <w:rFonts w:ascii="Arial" w:hAnsi="Arial" w:cs="Arial"/>
          <w:sz w:val="24"/>
          <w:szCs w:val="24"/>
        </w:rPr>
        <w:t>la Ley N° 7575 “Ley Forestal”</w:t>
      </w:r>
      <w:r w:rsidRPr="002145D3">
        <w:rPr>
          <w:rFonts w:ascii="Arial" w:hAnsi="Arial" w:cs="Arial"/>
          <w:sz w:val="24"/>
          <w:szCs w:val="24"/>
        </w:rPr>
        <w:t xml:space="preserve">, </w:t>
      </w:r>
      <w:r w:rsidR="002145D3" w:rsidRPr="002145D3">
        <w:rPr>
          <w:rFonts w:ascii="Arial" w:hAnsi="Arial" w:cs="Arial"/>
          <w:sz w:val="24"/>
          <w:szCs w:val="24"/>
        </w:rPr>
        <w:t xml:space="preserve">durante el segundo semestre </w:t>
      </w:r>
      <w:r w:rsidRPr="002145D3">
        <w:rPr>
          <w:rFonts w:ascii="Arial" w:hAnsi="Arial" w:cs="Arial"/>
          <w:sz w:val="24"/>
          <w:szCs w:val="24"/>
        </w:rPr>
        <w:t xml:space="preserve">se percibieron recursos por la suma de   </w:t>
      </w:r>
      <w:r w:rsidRPr="002145D3">
        <w:rPr>
          <w:rFonts w:ascii="Arial" w:hAnsi="Arial" w:cs="Arial"/>
          <w:b/>
          <w:sz w:val="24"/>
          <w:szCs w:val="24"/>
        </w:rPr>
        <w:t>¢</w:t>
      </w:r>
      <w:r w:rsidR="00B93C00" w:rsidRPr="002145D3">
        <w:rPr>
          <w:rFonts w:ascii="Arial" w:hAnsi="Arial" w:cs="Arial"/>
          <w:b/>
          <w:sz w:val="24"/>
          <w:szCs w:val="24"/>
        </w:rPr>
        <w:t>100.42</w:t>
      </w:r>
      <w:r w:rsidRPr="002145D3">
        <w:rPr>
          <w:rFonts w:ascii="Arial" w:hAnsi="Arial" w:cs="Arial"/>
          <w:b/>
          <w:sz w:val="24"/>
          <w:szCs w:val="24"/>
        </w:rPr>
        <w:t>0</w:t>
      </w:r>
      <w:r w:rsidRPr="002145D3">
        <w:rPr>
          <w:rFonts w:ascii="Arial" w:eastAsia="Times New Roman" w:hAnsi="Arial" w:cs="Arial"/>
          <w:b/>
          <w:sz w:val="24"/>
          <w:szCs w:val="24"/>
        </w:rPr>
        <w:t>.000</w:t>
      </w:r>
      <w:r w:rsidRPr="002145D3">
        <w:rPr>
          <w:rFonts w:ascii="Arial" w:eastAsia="Times New Roman" w:hAnsi="Arial" w:cs="Arial"/>
          <w:sz w:val="24"/>
          <w:szCs w:val="24"/>
        </w:rPr>
        <w:t xml:space="preserve"> </w:t>
      </w:r>
      <w:r w:rsidRPr="002145D3">
        <w:rPr>
          <w:rFonts w:ascii="Arial" w:hAnsi="Arial" w:cs="Arial"/>
          <w:sz w:val="24"/>
          <w:szCs w:val="24"/>
        </w:rPr>
        <w:t>por concepto del impuesto a la madera,</w:t>
      </w:r>
      <w:r w:rsidR="003A09FD" w:rsidRPr="002145D3">
        <w:rPr>
          <w:rFonts w:ascii="Arial" w:eastAsia="Times New Roman" w:hAnsi="Arial" w:cs="Arial"/>
          <w:sz w:val="24"/>
          <w:szCs w:val="24"/>
        </w:rPr>
        <w:t xml:space="preserve"> </w:t>
      </w:r>
      <w:r w:rsidR="002145D3" w:rsidRPr="002145D3">
        <w:rPr>
          <w:rFonts w:ascii="Arial" w:eastAsia="Times New Roman" w:hAnsi="Arial" w:cs="Arial"/>
          <w:sz w:val="24"/>
          <w:szCs w:val="24"/>
        </w:rPr>
        <w:t xml:space="preserve">al cierre del año 2019 </w:t>
      </w:r>
    </w:p>
    <w:p w:rsidR="00C20C4B" w:rsidRPr="00C20C4B" w:rsidRDefault="00C20C4B" w:rsidP="00C20C4B">
      <w:pPr>
        <w:pStyle w:val="Prrafodelista"/>
        <w:rPr>
          <w:rFonts w:ascii="Arial" w:eastAsia="Times New Roman" w:hAnsi="Arial" w:cs="Arial"/>
          <w:sz w:val="24"/>
          <w:szCs w:val="24"/>
        </w:rPr>
      </w:pPr>
    </w:p>
    <w:p w:rsidR="00C20C4B" w:rsidRDefault="00C20C4B" w:rsidP="00C20C4B">
      <w:pPr>
        <w:pStyle w:val="Prrafodelista"/>
        <w:tabs>
          <w:tab w:val="left" w:pos="9356"/>
        </w:tabs>
        <w:spacing w:after="0" w:line="240" w:lineRule="auto"/>
        <w:ind w:right="142"/>
        <w:jc w:val="both"/>
        <w:rPr>
          <w:rFonts w:ascii="Arial" w:eastAsia="Times New Roman" w:hAnsi="Arial" w:cs="Arial"/>
          <w:sz w:val="24"/>
          <w:szCs w:val="24"/>
        </w:rPr>
      </w:pPr>
    </w:p>
    <w:p w:rsidR="00E05146" w:rsidRPr="002145D3" w:rsidRDefault="002145D3" w:rsidP="00C20C4B">
      <w:pPr>
        <w:pStyle w:val="Prrafodelista"/>
        <w:tabs>
          <w:tab w:val="left" w:pos="9356"/>
        </w:tabs>
        <w:spacing w:after="0" w:line="240" w:lineRule="auto"/>
        <w:ind w:right="142"/>
        <w:jc w:val="both"/>
        <w:rPr>
          <w:rFonts w:ascii="Arial" w:hAnsi="Arial" w:cs="Arial"/>
          <w:sz w:val="24"/>
          <w:szCs w:val="24"/>
        </w:rPr>
      </w:pPr>
      <w:r w:rsidRPr="002145D3">
        <w:rPr>
          <w:rFonts w:ascii="Arial" w:eastAsia="Times New Roman" w:hAnsi="Arial" w:cs="Arial"/>
          <w:sz w:val="24"/>
          <w:szCs w:val="24"/>
        </w:rPr>
        <w:t>se recibió el 100</w:t>
      </w:r>
      <w:r w:rsidR="00824F7C" w:rsidRPr="002145D3">
        <w:rPr>
          <w:rFonts w:ascii="Arial" w:hAnsi="Arial" w:cs="Arial"/>
          <w:b/>
          <w:sz w:val="24"/>
          <w:szCs w:val="24"/>
        </w:rPr>
        <w:t>%</w:t>
      </w:r>
      <w:r w:rsidR="00C13EF7" w:rsidRPr="002145D3">
        <w:rPr>
          <w:rFonts w:ascii="Arial" w:hAnsi="Arial" w:cs="Arial"/>
          <w:b/>
          <w:sz w:val="24"/>
          <w:szCs w:val="24"/>
        </w:rPr>
        <w:t xml:space="preserve"> </w:t>
      </w:r>
      <w:r w:rsidR="00C13EF7" w:rsidRPr="002145D3">
        <w:rPr>
          <w:rFonts w:ascii="Arial" w:hAnsi="Arial" w:cs="Arial"/>
          <w:sz w:val="24"/>
          <w:szCs w:val="24"/>
        </w:rPr>
        <w:t>de los recursos a tra</w:t>
      </w:r>
      <w:r w:rsidR="00824F7C" w:rsidRPr="002145D3">
        <w:rPr>
          <w:rFonts w:ascii="Arial" w:hAnsi="Arial" w:cs="Arial"/>
          <w:sz w:val="24"/>
          <w:szCs w:val="24"/>
        </w:rPr>
        <w:t>nsfer</w:t>
      </w:r>
      <w:r w:rsidR="00C13EF7" w:rsidRPr="002145D3">
        <w:rPr>
          <w:rFonts w:ascii="Arial" w:hAnsi="Arial" w:cs="Arial"/>
          <w:sz w:val="24"/>
          <w:szCs w:val="24"/>
        </w:rPr>
        <w:t>ir</w:t>
      </w:r>
      <w:r w:rsidR="00824F7C" w:rsidRPr="002145D3">
        <w:rPr>
          <w:rFonts w:ascii="Arial" w:hAnsi="Arial" w:cs="Arial"/>
          <w:sz w:val="24"/>
          <w:szCs w:val="24"/>
        </w:rPr>
        <w:t xml:space="preserve"> </w:t>
      </w:r>
      <w:r w:rsidR="00C13EF7" w:rsidRPr="002145D3">
        <w:rPr>
          <w:rFonts w:ascii="Arial" w:hAnsi="Arial" w:cs="Arial"/>
          <w:sz w:val="24"/>
          <w:szCs w:val="24"/>
        </w:rPr>
        <w:t>por parte d</w:t>
      </w:r>
      <w:r w:rsidR="00824F7C" w:rsidRPr="002145D3">
        <w:rPr>
          <w:rFonts w:ascii="Arial" w:hAnsi="Arial" w:cs="Arial"/>
          <w:sz w:val="24"/>
          <w:szCs w:val="24"/>
        </w:rPr>
        <w:t>e</w:t>
      </w:r>
      <w:r w:rsidR="000176D8" w:rsidRPr="002145D3">
        <w:rPr>
          <w:rFonts w:ascii="Arial" w:hAnsi="Arial" w:cs="Arial"/>
          <w:sz w:val="24"/>
          <w:szCs w:val="24"/>
        </w:rPr>
        <w:t>l Sistema Nacional de Áreas de Conservación (SINAC)</w:t>
      </w:r>
      <w:r w:rsidR="00E05146" w:rsidRPr="002145D3">
        <w:rPr>
          <w:rFonts w:ascii="Arial" w:hAnsi="Arial" w:cs="Arial"/>
          <w:sz w:val="24"/>
          <w:szCs w:val="24"/>
        </w:rPr>
        <w:t>.</w:t>
      </w:r>
    </w:p>
    <w:p w:rsidR="00EC6C06" w:rsidRPr="009E3026" w:rsidRDefault="00EC6C06" w:rsidP="00410C6E">
      <w:pPr>
        <w:pStyle w:val="Prrafodelista"/>
        <w:tabs>
          <w:tab w:val="left" w:pos="9356"/>
        </w:tabs>
        <w:ind w:right="142"/>
        <w:rPr>
          <w:rFonts w:ascii="Arial" w:hAnsi="Arial" w:cs="Arial"/>
          <w:color w:val="FF0000"/>
          <w:sz w:val="24"/>
          <w:szCs w:val="24"/>
        </w:rPr>
      </w:pPr>
    </w:p>
    <w:p w:rsidR="00E05146" w:rsidRPr="0021414A" w:rsidRDefault="006935AB" w:rsidP="002C3076">
      <w:pPr>
        <w:pStyle w:val="Prrafodelista"/>
        <w:numPr>
          <w:ilvl w:val="0"/>
          <w:numId w:val="2"/>
        </w:numPr>
        <w:tabs>
          <w:tab w:val="left" w:pos="9356"/>
        </w:tabs>
        <w:spacing w:after="0" w:line="240" w:lineRule="auto"/>
        <w:ind w:right="142"/>
        <w:jc w:val="both"/>
        <w:rPr>
          <w:rFonts w:ascii="Arial" w:hAnsi="Arial" w:cs="Arial"/>
          <w:sz w:val="24"/>
          <w:szCs w:val="24"/>
        </w:rPr>
      </w:pPr>
      <w:r w:rsidRPr="0021414A">
        <w:rPr>
          <w:rFonts w:ascii="Arial" w:hAnsi="Arial" w:cs="Arial"/>
          <w:sz w:val="24"/>
          <w:szCs w:val="24"/>
        </w:rPr>
        <w:t>Por su parte, en</w:t>
      </w:r>
      <w:r w:rsidR="00E05146" w:rsidRPr="0021414A">
        <w:rPr>
          <w:rFonts w:ascii="Arial" w:hAnsi="Arial" w:cs="Arial"/>
          <w:sz w:val="24"/>
          <w:szCs w:val="24"/>
        </w:rPr>
        <w:t xml:space="preserve"> cuanto a la </w:t>
      </w:r>
      <w:r w:rsidR="00FF130D" w:rsidRPr="0021414A">
        <w:rPr>
          <w:rFonts w:ascii="Arial" w:hAnsi="Arial" w:cs="Arial"/>
          <w:sz w:val="24"/>
          <w:szCs w:val="24"/>
        </w:rPr>
        <w:t>v</w:t>
      </w:r>
      <w:r w:rsidR="00EC6C06" w:rsidRPr="0021414A">
        <w:rPr>
          <w:rFonts w:ascii="Arial" w:hAnsi="Arial" w:cs="Arial"/>
          <w:sz w:val="24"/>
          <w:szCs w:val="24"/>
        </w:rPr>
        <w:t>enta de servicios</w:t>
      </w:r>
      <w:r w:rsidR="00B220AF" w:rsidRPr="0021414A">
        <w:rPr>
          <w:rFonts w:ascii="Arial" w:hAnsi="Arial" w:cs="Arial"/>
          <w:sz w:val="24"/>
          <w:szCs w:val="24"/>
        </w:rPr>
        <w:t>,</w:t>
      </w:r>
      <w:r w:rsidR="00EC6C06" w:rsidRPr="0021414A">
        <w:rPr>
          <w:rFonts w:ascii="Arial" w:hAnsi="Arial" w:cs="Arial"/>
          <w:sz w:val="24"/>
          <w:szCs w:val="24"/>
        </w:rPr>
        <w:t xml:space="preserve"> </w:t>
      </w:r>
      <w:r w:rsidR="0021414A" w:rsidRPr="0021414A">
        <w:rPr>
          <w:rFonts w:ascii="Arial" w:hAnsi="Arial" w:cs="Arial"/>
          <w:sz w:val="24"/>
          <w:szCs w:val="24"/>
        </w:rPr>
        <w:t xml:space="preserve">durante el segundo semestre </w:t>
      </w:r>
      <w:r w:rsidRPr="0021414A">
        <w:rPr>
          <w:rFonts w:ascii="Arial" w:hAnsi="Arial" w:cs="Arial"/>
          <w:sz w:val="24"/>
          <w:szCs w:val="24"/>
        </w:rPr>
        <w:t>se captaron ingresos adicionales por</w:t>
      </w:r>
      <w:r w:rsidR="00EC6C06" w:rsidRPr="0021414A">
        <w:rPr>
          <w:rFonts w:ascii="Arial" w:hAnsi="Arial" w:cs="Arial"/>
          <w:sz w:val="24"/>
          <w:szCs w:val="24"/>
        </w:rPr>
        <w:t xml:space="preserve"> </w:t>
      </w:r>
      <w:r w:rsidR="002D1B4B" w:rsidRPr="0021414A">
        <w:rPr>
          <w:rFonts w:ascii="Arial" w:hAnsi="Arial" w:cs="Arial"/>
          <w:sz w:val="24"/>
          <w:szCs w:val="24"/>
        </w:rPr>
        <w:t xml:space="preserve">la suma </w:t>
      </w:r>
      <w:r w:rsidRPr="0021414A">
        <w:rPr>
          <w:rFonts w:ascii="Arial" w:hAnsi="Arial" w:cs="Arial"/>
          <w:sz w:val="24"/>
          <w:szCs w:val="24"/>
        </w:rPr>
        <w:t xml:space="preserve">de </w:t>
      </w:r>
      <w:r w:rsidR="002D1B4B" w:rsidRPr="0021414A">
        <w:rPr>
          <w:rFonts w:ascii="Arial" w:hAnsi="Arial" w:cs="Arial"/>
          <w:b/>
          <w:sz w:val="24"/>
          <w:szCs w:val="24"/>
        </w:rPr>
        <w:t>¢</w:t>
      </w:r>
      <w:r w:rsidR="0021414A" w:rsidRPr="0021414A">
        <w:rPr>
          <w:rFonts w:ascii="Arial" w:hAnsi="Arial" w:cs="Arial"/>
          <w:b/>
          <w:sz w:val="24"/>
          <w:szCs w:val="24"/>
        </w:rPr>
        <w:t>184.307.348</w:t>
      </w:r>
      <w:r w:rsidR="003A09FD" w:rsidRPr="0021414A">
        <w:rPr>
          <w:rFonts w:ascii="Arial" w:hAnsi="Arial" w:cs="Arial"/>
          <w:sz w:val="24"/>
          <w:szCs w:val="24"/>
        </w:rPr>
        <w:t xml:space="preserve">, </w:t>
      </w:r>
      <w:r w:rsidR="0021414A" w:rsidRPr="0021414A">
        <w:rPr>
          <w:rFonts w:ascii="Arial" w:hAnsi="Arial" w:cs="Arial"/>
          <w:sz w:val="24"/>
          <w:szCs w:val="24"/>
        </w:rPr>
        <w:t xml:space="preserve">al cierre del 2019 se recibió un monto total de ¢347.454.798 </w:t>
      </w:r>
      <w:r w:rsidR="002C643A" w:rsidRPr="0021414A">
        <w:rPr>
          <w:rFonts w:ascii="Arial" w:hAnsi="Arial" w:cs="Arial"/>
          <w:sz w:val="24"/>
          <w:szCs w:val="24"/>
        </w:rPr>
        <w:t>equivalente</w:t>
      </w:r>
      <w:r w:rsidRPr="0021414A">
        <w:rPr>
          <w:rFonts w:ascii="Arial" w:hAnsi="Arial" w:cs="Arial"/>
          <w:sz w:val="24"/>
          <w:szCs w:val="24"/>
        </w:rPr>
        <w:t>s</w:t>
      </w:r>
      <w:r w:rsidR="00B220AF" w:rsidRPr="0021414A">
        <w:rPr>
          <w:rFonts w:ascii="Arial" w:hAnsi="Arial" w:cs="Arial"/>
          <w:sz w:val="24"/>
          <w:szCs w:val="24"/>
        </w:rPr>
        <w:t xml:space="preserve"> a</w:t>
      </w:r>
      <w:r w:rsidRPr="0021414A">
        <w:rPr>
          <w:rFonts w:ascii="Arial" w:hAnsi="Arial" w:cs="Arial"/>
          <w:sz w:val="24"/>
          <w:szCs w:val="24"/>
        </w:rPr>
        <w:t xml:space="preserve"> un</w:t>
      </w:r>
      <w:r w:rsidR="00B220AF" w:rsidRPr="0021414A">
        <w:rPr>
          <w:rFonts w:ascii="Arial" w:hAnsi="Arial" w:cs="Arial"/>
          <w:sz w:val="24"/>
          <w:szCs w:val="24"/>
        </w:rPr>
        <w:t xml:space="preserve"> </w:t>
      </w:r>
      <w:r w:rsidR="0021414A" w:rsidRPr="0021414A">
        <w:rPr>
          <w:rFonts w:ascii="Arial" w:hAnsi="Arial" w:cs="Arial"/>
          <w:sz w:val="24"/>
          <w:szCs w:val="24"/>
        </w:rPr>
        <w:t>148</w:t>
      </w:r>
      <w:r w:rsidR="00E05146" w:rsidRPr="0021414A">
        <w:rPr>
          <w:rFonts w:ascii="Arial" w:hAnsi="Arial" w:cs="Arial"/>
          <w:b/>
          <w:sz w:val="24"/>
          <w:szCs w:val="24"/>
        </w:rPr>
        <w:t>%</w:t>
      </w:r>
      <w:r w:rsidR="00E05146" w:rsidRPr="0021414A">
        <w:rPr>
          <w:rFonts w:ascii="Arial" w:hAnsi="Arial" w:cs="Arial"/>
          <w:sz w:val="24"/>
          <w:szCs w:val="24"/>
        </w:rPr>
        <w:t xml:space="preserve"> </w:t>
      </w:r>
      <w:r w:rsidR="00B220AF" w:rsidRPr="0021414A">
        <w:rPr>
          <w:rFonts w:ascii="Arial" w:hAnsi="Arial" w:cs="Arial"/>
          <w:sz w:val="24"/>
          <w:szCs w:val="24"/>
        </w:rPr>
        <w:t>del</w:t>
      </w:r>
      <w:r w:rsidRPr="0021414A">
        <w:rPr>
          <w:rFonts w:ascii="Arial" w:hAnsi="Arial" w:cs="Arial"/>
          <w:sz w:val="24"/>
          <w:szCs w:val="24"/>
        </w:rPr>
        <w:t xml:space="preserve"> total</w:t>
      </w:r>
      <w:r w:rsidR="00B220AF" w:rsidRPr="0021414A">
        <w:rPr>
          <w:rFonts w:ascii="Arial" w:hAnsi="Arial" w:cs="Arial"/>
          <w:sz w:val="24"/>
          <w:szCs w:val="24"/>
        </w:rPr>
        <w:t xml:space="preserve"> presupuestado, </w:t>
      </w:r>
      <w:r w:rsidR="008B30D2" w:rsidRPr="0021414A">
        <w:rPr>
          <w:rFonts w:ascii="Arial" w:hAnsi="Arial" w:cs="Arial"/>
          <w:sz w:val="24"/>
          <w:szCs w:val="24"/>
        </w:rPr>
        <w:t>por</w:t>
      </w:r>
      <w:r w:rsidR="00B220AF" w:rsidRPr="0021414A">
        <w:rPr>
          <w:rFonts w:ascii="Arial" w:hAnsi="Arial" w:cs="Arial"/>
          <w:sz w:val="24"/>
          <w:szCs w:val="24"/>
        </w:rPr>
        <w:t xml:space="preserve"> </w:t>
      </w:r>
      <w:r w:rsidRPr="0021414A">
        <w:rPr>
          <w:rFonts w:ascii="Arial" w:hAnsi="Arial" w:cs="Arial"/>
          <w:sz w:val="24"/>
          <w:szCs w:val="24"/>
        </w:rPr>
        <w:t xml:space="preserve">concepto de </w:t>
      </w:r>
      <w:r w:rsidR="00B220AF" w:rsidRPr="0021414A">
        <w:rPr>
          <w:rFonts w:ascii="Arial" w:hAnsi="Arial" w:cs="Arial"/>
          <w:sz w:val="24"/>
          <w:szCs w:val="24"/>
        </w:rPr>
        <w:t>venta de Unidades Costarricenses de Carbono (UCC´s), V</w:t>
      </w:r>
      <w:r w:rsidR="0038783A" w:rsidRPr="0021414A">
        <w:rPr>
          <w:rFonts w:ascii="Arial" w:hAnsi="Arial" w:cs="Arial"/>
          <w:sz w:val="24"/>
          <w:szCs w:val="24"/>
        </w:rPr>
        <w:t xml:space="preserve">iaje </w:t>
      </w:r>
      <w:r w:rsidR="00B220AF" w:rsidRPr="0021414A">
        <w:rPr>
          <w:rFonts w:ascii="Arial" w:hAnsi="Arial" w:cs="Arial"/>
          <w:sz w:val="24"/>
          <w:szCs w:val="24"/>
        </w:rPr>
        <w:t>L</w:t>
      </w:r>
      <w:r w:rsidR="0038783A" w:rsidRPr="0021414A">
        <w:rPr>
          <w:rFonts w:ascii="Arial" w:hAnsi="Arial" w:cs="Arial"/>
          <w:sz w:val="24"/>
          <w:szCs w:val="24"/>
        </w:rPr>
        <w:t>impio</w:t>
      </w:r>
      <w:r w:rsidR="00B220AF" w:rsidRPr="0021414A">
        <w:rPr>
          <w:rFonts w:ascii="Arial" w:hAnsi="Arial" w:cs="Arial"/>
          <w:sz w:val="24"/>
          <w:szCs w:val="24"/>
        </w:rPr>
        <w:t xml:space="preserve"> y convenios de aporte financiero para el Programa de Pago de Servicios Ambientales</w:t>
      </w:r>
      <w:r w:rsidR="0038783A" w:rsidRPr="0021414A">
        <w:rPr>
          <w:rFonts w:ascii="Arial" w:hAnsi="Arial" w:cs="Arial"/>
          <w:sz w:val="24"/>
          <w:szCs w:val="24"/>
        </w:rPr>
        <w:t xml:space="preserve">. </w:t>
      </w:r>
    </w:p>
    <w:p w:rsidR="00073FBB" w:rsidRPr="009E3026" w:rsidRDefault="00073FBB" w:rsidP="00410C6E">
      <w:pPr>
        <w:pStyle w:val="Prrafodelista"/>
        <w:tabs>
          <w:tab w:val="left" w:pos="9356"/>
        </w:tabs>
        <w:ind w:right="142"/>
        <w:rPr>
          <w:rFonts w:ascii="Arial" w:hAnsi="Arial" w:cs="Arial"/>
          <w:color w:val="FF0000"/>
          <w:sz w:val="24"/>
          <w:szCs w:val="24"/>
        </w:rPr>
      </w:pPr>
    </w:p>
    <w:p w:rsidR="00493E6F" w:rsidRPr="0013578B" w:rsidRDefault="009559D1" w:rsidP="002C3076">
      <w:pPr>
        <w:pStyle w:val="Prrafodelista"/>
        <w:numPr>
          <w:ilvl w:val="0"/>
          <w:numId w:val="2"/>
        </w:numPr>
        <w:tabs>
          <w:tab w:val="left" w:pos="9356"/>
        </w:tabs>
        <w:spacing w:after="0" w:line="240" w:lineRule="auto"/>
        <w:ind w:right="142"/>
        <w:jc w:val="both"/>
        <w:rPr>
          <w:rFonts w:ascii="Arial" w:hAnsi="Arial" w:cs="Arial"/>
          <w:sz w:val="24"/>
          <w:szCs w:val="24"/>
        </w:rPr>
      </w:pPr>
      <w:r w:rsidRPr="0013578B">
        <w:rPr>
          <w:rFonts w:ascii="Arial" w:hAnsi="Arial" w:cs="Arial"/>
          <w:sz w:val="24"/>
          <w:szCs w:val="24"/>
        </w:rPr>
        <w:t xml:space="preserve">Con respecto a los reintegros en efectivo por concepto de devoluciones de pago por parte de los beneficiarios del Programa de Pago de Servicios Ambientales, al cierre del </w:t>
      </w:r>
      <w:r w:rsidR="0025170D" w:rsidRPr="0013578B">
        <w:rPr>
          <w:rFonts w:ascii="Arial" w:hAnsi="Arial" w:cs="Arial"/>
          <w:sz w:val="24"/>
          <w:szCs w:val="24"/>
        </w:rPr>
        <w:t>año 201</w:t>
      </w:r>
      <w:r w:rsidR="0013578B" w:rsidRPr="0013578B">
        <w:rPr>
          <w:rFonts w:ascii="Arial" w:hAnsi="Arial" w:cs="Arial"/>
          <w:sz w:val="24"/>
          <w:szCs w:val="24"/>
        </w:rPr>
        <w:t>9</w:t>
      </w:r>
      <w:r w:rsidRPr="0013578B">
        <w:rPr>
          <w:rFonts w:ascii="Arial" w:hAnsi="Arial" w:cs="Arial"/>
          <w:sz w:val="24"/>
          <w:szCs w:val="24"/>
        </w:rPr>
        <w:t xml:space="preserve"> se percibi</w:t>
      </w:r>
      <w:r w:rsidR="0025170D" w:rsidRPr="0013578B">
        <w:rPr>
          <w:rFonts w:ascii="Arial" w:hAnsi="Arial" w:cs="Arial"/>
          <w:sz w:val="24"/>
          <w:szCs w:val="24"/>
        </w:rPr>
        <w:t>eron</w:t>
      </w:r>
      <w:r w:rsidRPr="0013578B">
        <w:rPr>
          <w:rFonts w:ascii="Arial" w:hAnsi="Arial" w:cs="Arial"/>
          <w:sz w:val="24"/>
          <w:szCs w:val="24"/>
        </w:rPr>
        <w:t xml:space="preserve"> recursos por la suma de</w:t>
      </w:r>
      <w:r w:rsidRPr="0013578B">
        <w:rPr>
          <w:rFonts w:ascii="Arial" w:hAnsi="Arial" w:cs="Arial"/>
          <w:b/>
          <w:sz w:val="24"/>
          <w:szCs w:val="24"/>
        </w:rPr>
        <w:t xml:space="preserve"> ¢</w:t>
      </w:r>
      <w:r w:rsidR="0013578B" w:rsidRPr="0013578B">
        <w:rPr>
          <w:rFonts w:ascii="Arial" w:hAnsi="Arial" w:cs="Arial"/>
          <w:b/>
          <w:sz w:val="24"/>
          <w:szCs w:val="24"/>
        </w:rPr>
        <w:t>152.317.901</w:t>
      </w:r>
      <w:r w:rsidR="002E2DD2" w:rsidRPr="0013578B">
        <w:rPr>
          <w:rFonts w:ascii="Arial" w:hAnsi="Arial" w:cs="Arial"/>
          <w:sz w:val="24"/>
          <w:szCs w:val="24"/>
        </w:rPr>
        <w:t>, lo que equivale a un</w:t>
      </w:r>
      <w:r w:rsidR="002E2DD2" w:rsidRPr="0013578B">
        <w:rPr>
          <w:rFonts w:ascii="Arial" w:hAnsi="Arial" w:cs="Arial"/>
          <w:b/>
          <w:sz w:val="24"/>
          <w:szCs w:val="24"/>
        </w:rPr>
        <w:t xml:space="preserve"> </w:t>
      </w:r>
      <w:r w:rsidR="0013578B" w:rsidRPr="0013578B">
        <w:rPr>
          <w:rFonts w:ascii="Arial" w:hAnsi="Arial" w:cs="Arial"/>
          <w:b/>
          <w:sz w:val="24"/>
          <w:szCs w:val="24"/>
        </w:rPr>
        <w:t>76</w:t>
      </w:r>
      <w:r w:rsidR="002E2DD2" w:rsidRPr="0013578B">
        <w:rPr>
          <w:rFonts w:ascii="Arial" w:hAnsi="Arial" w:cs="Arial"/>
          <w:b/>
          <w:sz w:val="24"/>
          <w:szCs w:val="24"/>
        </w:rPr>
        <w:t>%</w:t>
      </w:r>
      <w:r w:rsidR="002E2DD2" w:rsidRPr="0013578B">
        <w:rPr>
          <w:rFonts w:ascii="Arial" w:hAnsi="Arial" w:cs="Arial"/>
          <w:sz w:val="24"/>
          <w:szCs w:val="24"/>
        </w:rPr>
        <w:t xml:space="preserve"> del total presupuestado.</w:t>
      </w:r>
      <w:r w:rsidR="0018376A" w:rsidRPr="0013578B">
        <w:rPr>
          <w:rFonts w:ascii="Arial" w:hAnsi="Arial" w:cs="Arial"/>
          <w:sz w:val="24"/>
          <w:szCs w:val="24"/>
        </w:rPr>
        <w:t xml:space="preserve"> </w:t>
      </w:r>
    </w:p>
    <w:p w:rsidR="00A40431" w:rsidRPr="009E3026" w:rsidRDefault="00A40431" w:rsidP="00A40431">
      <w:pPr>
        <w:tabs>
          <w:tab w:val="left" w:pos="9356"/>
        </w:tabs>
        <w:spacing w:after="0" w:line="240" w:lineRule="auto"/>
        <w:ind w:right="142"/>
        <w:jc w:val="both"/>
        <w:rPr>
          <w:rFonts w:ascii="Arial" w:hAnsi="Arial" w:cs="Arial"/>
          <w:color w:val="FF0000"/>
          <w:sz w:val="24"/>
          <w:szCs w:val="24"/>
        </w:rPr>
      </w:pPr>
    </w:p>
    <w:p w:rsidR="00D47C0D" w:rsidRPr="0013578B" w:rsidRDefault="00BB2E3B" w:rsidP="00A61D5D">
      <w:pPr>
        <w:pStyle w:val="Prrafodelista"/>
        <w:numPr>
          <w:ilvl w:val="0"/>
          <w:numId w:val="2"/>
        </w:numPr>
        <w:tabs>
          <w:tab w:val="left" w:pos="9356"/>
        </w:tabs>
        <w:spacing w:after="0" w:line="240" w:lineRule="auto"/>
        <w:ind w:right="142"/>
        <w:jc w:val="both"/>
        <w:rPr>
          <w:rFonts w:ascii="Arial" w:hAnsi="Arial" w:cs="Arial"/>
          <w:sz w:val="24"/>
          <w:szCs w:val="24"/>
        </w:rPr>
      </w:pPr>
      <w:r w:rsidRPr="0013578B">
        <w:rPr>
          <w:rFonts w:ascii="Arial" w:eastAsia="Calibri" w:hAnsi="Arial" w:cs="Arial"/>
          <w:sz w:val="24"/>
          <w:szCs w:val="24"/>
          <w:lang w:eastAsia="en-US"/>
        </w:rPr>
        <w:t xml:space="preserve">Al cierre </w:t>
      </w:r>
      <w:r w:rsidR="00C367D8" w:rsidRPr="0013578B">
        <w:rPr>
          <w:rFonts w:ascii="Arial" w:eastAsia="Calibri" w:hAnsi="Arial" w:cs="Arial"/>
          <w:sz w:val="24"/>
          <w:szCs w:val="24"/>
          <w:lang w:eastAsia="en-US"/>
        </w:rPr>
        <w:t xml:space="preserve">del </w:t>
      </w:r>
      <w:r w:rsidR="0013578B" w:rsidRPr="0013578B">
        <w:rPr>
          <w:rFonts w:ascii="Arial" w:eastAsia="Calibri" w:hAnsi="Arial" w:cs="Arial"/>
          <w:sz w:val="24"/>
          <w:szCs w:val="24"/>
          <w:lang w:eastAsia="en-US"/>
        </w:rPr>
        <w:t>segundo</w:t>
      </w:r>
      <w:r w:rsidR="00C367D8" w:rsidRPr="0013578B">
        <w:rPr>
          <w:rFonts w:ascii="Arial" w:eastAsia="Calibri" w:hAnsi="Arial" w:cs="Arial"/>
          <w:sz w:val="24"/>
          <w:szCs w:val="24"/>
          <w:lang w:eastAsia="en-US"/>
        </w:rPr>
        <w:t xml:space="preserve"> semestre del año 2019,</w:t>
      </w:r>
      <w:r w:rsidRPr="0013578B">
        <w:rPr>
          <w:rFonts w:ascii="Arial" w:eastAsia="Calibri" w:hAnsi="Arial" w:cs="Arial"/>
          <w:sz w:val="24"/>
          <w:szCs w:val="24"/>
          <w:lang w:eastAsia="en-US"/>
        </w:rPr>
        <w:t xml:space="preserve"> FONAFIFO presentó recursos de superávit acumulados por la suma de </w:t>
      </w:r>
      <w:r w:rsidRPr="0013578B">
        <w:rPr>
          <w:rFonts w:ascii="Arial" w:eastAsia="Calibri" w:hAnsi="Arial" w:cs="Arial"/>
          <w:b/>
          <w:sz w:val="24"/>
          <w:szCs w:val="24"/>
          <w:lang w:eastAsia="en-US"/>
        </w:rPr>
        <w:t>¢</w:t>
      </w:r>
      <w:r w:rsidR="00E6035C" w:rsidRPr="0013578B">
        <w:rPr>
          <w:rFonts w:ascii="Arial" w:eastAsia="Calibri" w:hAnsi="Arial" w:cs="Arial"/>
          <w:b/>
          <w:sz w:val="24"/>
          <w:szCs w:val="24"/>
          <w:lang w:eastAsia="en-US"/>
        </w:rPr>
        <w:t>1</w:t>
      </w:r>
      <w:r w:rsidR="0013578B" w:rsidRPr="0013578B">
        <w:rPr>
          <w:rFonts w:ascii="Arial" w:eastAsia="Calibri" w:hAnsi="Arial" w:cs="Arial"/>
          <w:b/>
          <w:sz w:val="24"/>
          <w:szCs w:val="24"/>
          <w:lang w:eastAsia="en-US"/>
        </w:rPr>
        <w:t>0.160.178.855</w:t>
      </w:r>
      <w:r w:rsidRPr="0013578B">
        <w:rPr>
          <w:rFonts w:ascii="Arial" w:eastAsia="Calibri" w:hAnsi="Arial" w:cs="Arial"/>
          <w:sz w:val="24"/>
          <w:szCs w:val="24"/>
          <w:lang w:eastAsia="en-US"/>
        </w:rPr>
        <w:t xml:space="preserve">, conformados por un superávit libre de </w:t>
      </w:r>
      <w:r w:rsidRPr="0013578B">
        <w:rPr>
          <w:rFonts w:ascii="Arial" w:eastAsia="Calibri" w:hAnsi="Arial" w:cs="Arial"/>
          <w:b/>
          <w:sz w:val="24"/>
          <w:szCs w:val="24"/>
          <w:lang w:eastAsia="en-US"/>
        </w:rPr>
        <w:t>¢</w:t>
      </w:r>
      <w:r w:rsidR="00E6035C" w:rsidRPr="0013578B">
        <w:rPr>
          <w:rFonts w:ascii="Arial" w:eastAsia="Calibri" w:hAnsi="Arial" w:cs="Arial"/>
          <w:b/>
          <w:sz w:val="24"/>
          <w:szCs w:val="24"/>
          <w:lang w:eastAsia="en-US"/>
        </w:rPr>
        <w:t>401.707.746</w:t>
      </w:r>
      <w:r w:rsidRPr="0013578B">
        <w:rPr>
          <w:rFonts w:ascii="Arial" w:eastAsia="Calibri" w:hAnsi="Arial" w:cs="Arial"/>
          <w:sz w:val="24"/>
          <w:szCs w:val="24"/>
          <w:lang w:eastAsia="en-US"/>
        </w:rPr>
        <w:t xml:space="preserve"> y un superávit específico (exclusivamente para el pago de contratos de servicios ambientales) de </w:t>
      </w:r>
      <w:r w:rsidRPr="0013578B">
        <w:rPr>
          <w:rFonts w:ascii="Arial" w:eastAsia="Calibri" w:hAnsi="Arial" w:cs="Arial"/>
          <w:b/>
          <w:sz w:val="24"/>
          <w:szCs w:val="24"/>
          <w:lang w:eastAsia="en-US"/>
        </w:rPr>
        <w:t>¢</w:t>
      </w:r>
      <w:r w:rsidR="0013578B" w:rsidRPr="0013578B">
        <w:rPr>
          <w:rFonts w:ascii="Arial" w:eastAsia="Calibri" w:hAnsi="Arial" w:cs="Arial"/>
          <w:b/>
          <w:sz w:val="24"/>
          <w:szCs w:val="24"/>
          <w:lang w:eastAsia="en-US"/>
        </w:rPr>
        <w:t>9.758.471.110</w:t>
      </w:r>
      <w:r w:rsidR="00E6035C" w:rsidRPr="0013578B">
        <w:rPr>
          <w:rFonts w:ascii="Arial" w:eastAsia="Calibri" w:hAnsi="Arial" w:cs="Arial"/>
          <w:b/>
          <w:sz w:val="24"/>
          <w:szCs w:val="24"/>
          <w:lang w:eastAsia="en-US"/>
        </w:rPr>
        <w:t>.</w:t>
      </w:r>
      <w:r w:rsidR="006B4C51" w:rsidRPr="0013578B">
        <w:rPr>
          <w:rFonts w:ascii="Arial" w:hAnsi="Arial" w:cs="Arial"/>
          <w:sz w:val="24"/>
          <w:szCs w:val="24"/>
        </w:rPr>
        <w:t xml:space="preserve"> </w:t>
      </w:r>
    </w:p>
    <w:p w:rsidR="00AB2F19" w:rsidRPr="0013578B" w:rsidRDefault="00AB2F19" w:rsidP="00AB2F19">
      <w:pPr>
        <w:pStyle w:val="Prrafodelista"/>
        <w:rPr>
          <w:rFonts w:ascii="Arial" w:hAnsi="Arial" w:cs="Arial"/>
          <w:sz w:val="24"/>
          <w:szCs w:val="24"/>
        </w:rPr>
      </w:pPr>
    </w:p>
    <w:p w:rsidR="00501C70" w:rsidRPr="0013578B" w:rsidRDefault="00501C70" w:rsidP="00501C70">
      <w:pPr>
        <w:pStyle w:val="Subttulo"/>
        <w:outlineLvl w:val="1"/>
        <w:rPr>
          <w:rFonts w:ascii="Arial" w:hAnsi="Arial" w:cs="Arial"/>
          <w:sz w:val="24"/>
          <w:szCs w:val="24"/>
        </w:rPr>
      </w:pPr>
      <w:bookmarkStart w:id="6" w:name="_Toc1138348"/>
      <w:bookmarkStart w:id="7" w:name="_Toc32590927"/>
      <w:r w:rsidRPr="0013578B">
        <w:rPr>
          <w:rFonts w:ascii="Arial" w:hAnsi="Arial" w:cs="Arial"/>
          <w:sz w:val="24"/>
          <w:szCs w:val="24"/>
        </w:rPr>
        <w:t>1. B Limitaciones</w:t>
      </w:r>
      <w:bookmarkEnd w:id="6"/>
      <w:bookmarkEnd w:id="7"/>
      <w:r w:rsidRPr="0013578B">
        <w:rPr>
          <w:rFonts w:ascii="Arial" w:hAnsi="Arial" w:cs="Arial"/>
          <w:sz w:val="24"/>
          <w:szCs w:val="24"/>
        </w:rPr>
        <w:t xml:space="preserve"> </w:t>
      </w:r>
    </w:p>
    <w:p w:rsidR="00501C70" w:rsidRPr="0013578B" w:rsidRDefault="00501C70" w:rsidP="00501C70">
      <w:pPr>
        <w:spacing w:after="0" w:line="240" w:lineRule="auto"/>
        <w:rPr>
          <w:rFonts w:ascii="Arial" w:hAnsi="Arial" w:cs="Arial"/>
          <w:b/>
          <w:sz w:val="24"/>
          <w:szCs w:val="24"/>
          <w:u w:val="single"/>
        </w:rPr>
      </w:pPr>
    </w:p>
    <w:p w:rsidR="00501C70" w:rsidRPr="0013578B" w:rsidRDefault="00501C70" w:rsidP="00501C70">
      <w:pPr>
        <w:jc w:val="both"/>
        <w:rPr>
          <w:rFonts w:ascii="Arial" w:hAnsi="Arial" w:cs="Arial"/>
          <w:sz w:val="24"/>
          <w:szCs w:val="24"/>
        </w:rPr>
      </w:pPr>
      <w:r w:rsidRPr="0013578B">
        <w:rPr>
          <w:rFonts w:ascii="Arial" w:hAnsi="Arial" w:cs="Arial"/>
          <w:sz w:val="24"/>
          <w:szCs w:val="24"/>
        </w:rPr>
        <w:t>La Administración del FONAFIFO realizó las gestiones de cobro respectivas ante las instancias correspondientes como lo son el MINAE, el SINAC y la Dirección de Aguas. Sin embargo, las transferencias de los recursos fueron muy restringidas por la situación fiscal del país.</w:t>
      </w:r>
      <w:r w:rsidR="0013578B" w:rsidRPr="0013578B">
        <w:rPr>
          <w:rFonts w:ascii="Arial" w:hAnsi="Arial" w:cs="Arial"/>
          <w:sz w:val="24"/>
          <w:szCs w:val="24"/>
        </w:rPr>
        <w:t xml:space="preserve"> Cabe indicar que la última transferencia del año, fue recibida el 27 de diciembre del 2019, estos recursos eran requeridos para poder realizar el último pago del año correspondiente a Contratos de Servicios Ambientales.</w:t>
      </w:r>
    </w:p>
    <w:p w:rsidR="009E3026" w:rsidRPr="009E3026" w:rsidRDefault="009E3026">
      <w:pPr>
        <w:spacing w:after="0" w:line="240" w:lineRule="auto"/>
        <w:jc w:val="both"/>
        <w:rPr>
          <w:rFonts w:ascii="Trebuchet MS" w:hAnsi="Trebuchet MS" w:cs="Arial"/>
          <w:color w:val="FF0000"/>
        </w:rPr>
      </w:pPr>
    </w:p>
    <w:p w:rsidR="00D2267D" w:rsidRPr="009E3026" w:rsidRDefault="00D2267D">
      <w:pPr>
        <w:spacing w:after="0" w:line="240" w:lineRule="auto"/>
        <w:jc w:val="both"/>
        <w:rPr>
          <w:rFonts w:ascii="Trebuchet MS" w:hAnsi="Trebuchet MS" w:cs="Arial"/>
          <w:color w:val="FF0000"/>
        </w:rPr>
      </w:pPr>
    </w:p>
    <w:p w:rsidR="00E63029" w:rsidRPr="009646FD" w:rsidRDefault="00E63029" w:rsidP="00E63029">
      <w:pPr>
        <w:pStyle w:val="Ttulo1"/>
        <w:tabs>
          <w:tab w:val="left" w:pos="567"/>
        </w:tabs>
        <w:ind w:left="0"/>
        <w:rPr>
          <w:rFonts w:ascii="Arial" w:hAnsi="Arial" w:cs="Arial"/>
          <w:b/>
          <w:szCs w:val="24"/>
        </w:rPr>
      </w:pPr>
      <w:bookmarkStart w:id="8" w:name="_Toc442687116"/>
      <w:bookmarkStart w:id="9" w:name="_Toc442687207"/>
      <w:bookmarkStart w:id="10" w:name="_Toc442687246"/>
      <w:bookmarkStart w:id="11" w:name="_Toc442687573"/>
    </w:p>
    <w:p w:rsidR="006B6560" w:rsidRPr="00D338A4" w:rsidRDefault="00AF0627" w:rsidP="003948B9">
      <w:pPr>
        <w:pStyle w:val="Ttulo1"/>
        <w:numPr>
          <w:ilvl w:val="0"/>
          <w:numId w:val="16"/>
        </w:numPr>
        <w:tabs>
          <w:tab w:val="left" w:pos="567"/>
        </w:tabs>
        <w:ind w:left="0" w:firstLine="0"/>
        <w:rPr>
          <w:rFonts w:ascii="Arial" w:hAnsi="Arial" w:cs="Arial"/>
          <w:b/>
          <w:sz w:val="22"/>
          <w:szCs w:val="22"/>
        </w:rPr>
      </w:pPr>
      <w:bookmarkStart w:id="12" w:name="_Toc32590928"/>
      <w:r w:rsidRPr="00D338A4">
        <w:rPr>
          <w:rFonts w:ascii="Arial" w:hAnsi="Arial" w:cs="Arial"/>
          <w:b/>
          <w:sz w:val="22"/>
          <w:szCs w:val="22"/>
        </w:rPr>
        <w:t xml:space="preserve">ANÁLISIS DEL COMPORTAMIENTO </w:t>
      </w:r>
      <w:r w:rsidR="00A850C9" w:rsidRPr="00D338A4">
        <w:rPr>
          <w:rFonts w:ascii="Arial" w:hAnsi="Arial" w:cs="Arial"/>
          <w:b/>
          <w:sz w:val="22"/>
          <w:szCs w:val="22"/>
        </w:rPr>
        <w:t>DE LA EJECUCIÓN DE LOS EGRESOS</w:t>
      </w:r>
      <w:bookmarkEnd w:id="8"/>
      <w:bookmarkEnd w:id="9"/>
      <w:bookmarkEnd w:id="10"/>
      <w:bookmarkEnd w:id="11"/>
      <w:bookmarkEnd w:id="12"/>
    </w:p>
    <w:p w:rsidR="00D2267D" w:rsidRPr="009E3026" w:rsidRDefault="00181964" w:rsidP="00834174">
      <w:pPr>
        <w:spacing w:after="0" w:line="240" w:lineRule="auto"/>
        <w:jc w:val="both"/>
        <w:rPr>
          <w:rFonts w:ascii="Arial" w:hAnsi="Arial" w:cs="Arial"/>
          <w:b/>
          <w:color w:val="FF0000"/>
        </w:rPr>
      </w:pPr>
      <w:r w:rsidRPr="007B3A3C">
        <w:rPr>
          <w:rFonts w:ascii="Arial" w:hAnsi="Arial" w:cs="Arial"/>
          <w:sz w:val="24"/>
          <w:szCs w:val="24"/>
        </w:rPr>
        <w:t xml:space="preserve">En el siguiente cuadro </w:t>
      </w:r>
      <w:r w:rsidR="00F438B3" w:rsidRPr="007B3A3C">
        <w:rPr>
          <w:rFonts w:ascii="Arial" w:hAnsi="Arial" w:cs="Arial"/>
          <w:sz w:val="24"/>
          <w:szCs w:val="24"/>
        </w:rPr>
        <w:t>se muestra la ejecución de las subpartidas de egresos, según el siguiente detalle:</w:t>
      </w:r>
    </w:p>
    <w:p w:rsidR="00057888" w:rsidRPr="00834174" w:rsidRDefault="000B79EC" w:rsidP="006B6560">
      <w:pPr>
        <w:pStyle w:val="Prrafodelista"/>
        <w:spacing w:after="0" w:line="240" w:lineRule="auto"/>
        <w:ind w:left="1080"/>
        <w:jc w:val="center"/>
        <w:rPr>
          <w:rFonts w:ascii="Arial" w:hAnsi="Arial" w:cs="Arial"/>
          <w:b/>
          <w:sz w:val="20"/>
          <w:szCs w:val="20"/>
        </w:rPr>
      </w:pPr>
      <w:r w:rsidRPr="00834174">
        <w:rPr>
          <w:rFonts w:ascii="Arial" w:hAnsi="Arial" w:cs="Arial"/>
          <w:b/>
          <w:sz w:val="20"/>
          <w:szCs w:val="20"/>
        </w:rPr>
        <w:lastRenderedPageBreak/>
        <w:t>Cuadro Nº</w:t>
      </w:r>
      <w:r w:rsidR="00057888" w:rsidRPr="00834174">
        <w:rPr>
          <w:rFonts w:ascii="Arial" w:hAnsi="Arial" w:cs="Arial"/>
          <w:b/>
          <w:sz w:val="20"/>
          <w:szCs w:val="20"/>
        </w:rPr>
        <w:t xml:space="preserve"> 3</w:t>
      </w:r>
    </w:p>
    <w:p w:rsidR="006B6560" w:rsidRPr="00834174" w:rsidRDefault="006B6560" w:rsidP="006B6560">
      <w:pPr>
        <w:pStyle w:val="Prrafodelista"/>
        <w:spacing w:after="0" w:line="240" w:lineRule="auto"/>
        <w:ind w:left="1080"/>
        <w:jc w:val="center"/>
        <w:rPr>
          <w:rFonts w:ascii="Arial" w:hAnsi="Arial" w:cs="Arial"/>
          <w:b/>
          <w:sz w:val="20"/>
          <w:szCs w:val="20"/>
        </w:rPr>
      </w:pPr>
      <w:r w:rsidRPr="00834174">
        <w:rPr>
          <w:rFonts w:ascii="Arial" w:hAnsi="Arial" w:cs="Arial"/>
          <w:b/>
          <w:sz w:val="20"/>
          <w:szCs w:val="20"/>
        </w:rPr>
        <w:t>FONDO NACIONAL DE FINANCIAMIENTO FORESTAL</w:t>
      </w:r>
    </w:p>
    <w:p w:rsidR="00CF188D" w:rsidRPr="00834174" w:rsidRDefault="00CF188D" w:rsidP="00CF188D">
      <w:pPr>
        <w:pStyle w:val="Prrafodelista"/>
        <w:spacing w:after="0" w:line="240" w:lineRule="auto"/>
        <w:ind w:left="1080"/>
        <w:jc w:val="center"/>
        <w:rPr>
          <w:rFonts w:ascii="Arial" w:hAnsi="Arial" w:cs="Arial"/>
          <w:b/>
          <w:sz w:val="20"/>
          <w:szCs w:val="20"/>
        </w:rPr>
      </w:pPr>
      <w:r w:rsidRPr="00834174">
        <w:rPr>
          <w:rFonts w:ascii="Arial" w:hAnsi="Arial" w:cs="Arial"/>
          <w:b/>
          <w:sz w:val="20"/>
          <w:szCs w:val="20"/>
        </w:rPr>
        <w:t>Ejecución Presupuestaria</w:t>
      </w:r>
      <w:r w:rsidR="00C774DB" w:rsidRPr="00834174">
        <w:rPr>
          <w:rFonts w:ascii="Arial" w:hAnsi="Arial" w:cs="Arial"/>
          <w:b/>
          <w:sz w:val="20"/>
          <w:szCs w:val="20"/>
        </w:rPr>
        <w:t xml:space="preserve"> de E</w:t>
      </w:r>
      <w:r w:rsidR="00FA7CF6" w:rsidRPr="00834174">
        <w:rPr>
          <w:rFonts w:ascii="Arial" w:hAnsi="Arial" w:cs="Arial"/>
          <w:b/>
          <w:sz w:val="20"/>
          <w:szCs w:val="20"/>
        </w:rPr>
        <w:t xml:space="preserve">gresos, </w:t>
      </w:r>
      <w:r w:rsidR="002F2733" w:rsidRPr="00834174">
        <w:rPr>
          <w:rFonts w:ascii="Arial" w:hAnsi="Arial" w:cs="Arial"/>
          <w:b/>
          <w:sz w:val="20"/>
          <w:szCs w:val="20"/>
        </w:rPr>
        <w:t xml:space="preserve">al </w:t>
      </w:r>
      <w:r w:rsidR="000B79EC" w:rsidRPr="00834174">
        <w:rPr>
          <w:rFonts w:ascii="Arial" w:hAnsi="Arial" w:cs="Arial"/>
          <w:b/>
          <w:sz w:val="20"/>
          <w:szCs w:val="20"/>
        </w:rPr>
        <w:t>3</w:t>
      </w:r>
      <w:r w:rsidR="007B3A3C" w:rsidRPr="00834174">
        <w:rPr>
          <w:rFonts w:ascii="Arial" w:hAnsi="Arial" w:cs="Arial"/>
          <w:b/>
          <w:sz w:val="20"/>
          <w:szCs w:val="20"/>
        </w:rPr>
        <w:t>1</w:t>
      </w:r>
      <w:r w:rsidR="000B79EC" w:rsidRPr="00834174">
        <w:rPr>
          <w:rFonts w:ascii="Arial" w:hAnsi="Arial" w:cs="Arial"/>
          <w:b/>
          <w:sz w:val="20"/>
          <w:szCs w:val="20"/>
        </w:rPr>
        <w:t xml:space="preserve"> de </w:t>
      </w:r>
      <w:r w:rsidR="007B3A3C" w:rsidRPr="00834174">
        <w:rPr>
          <w:rFonts w:ascii="Arial" w:hAnsi="Arial" w:cs="Arial"/>
          <w:b/>
          <w:sz w:val="20"/>
          <w:szCs w:val="20"/>
        </w:rPr>
        <w:t>diciembre</w:t>
      </w:r>
      <w:r w:rsidR="000B79EC" w:rsidRPr="00834174">
        <w:rPr>
          <w:rFonts w:ascii="Arial" w:hAnsi="Arial" w:cs="Arial"/>
          <w:b/>
          <w:sz w:val="20"/>
          <w:szCs w:val="20"/>
        </w:rPr>
        <w:t xml:space="preserve"> del 2019</w:t>
      </w:r>
    </w:p>
    <w:p w:rsidR="000B79EC" w:rsidRPr="00834174" w:rsidRDefault="00CF188D" w:rsidP="000B79EC">
      <w:pPr>
        <w:pStyle w:val="Prrafodelista"/>
        <w:spacing w:after="0" w:line="240" w:lineRule="auto"/>
        <w:ind w:left="1080"/>
        <w:jc w:val="center"/>
        <w:rPr>
          <w:rFonts w:ascii="Arial" w:hAnsi="Arial" w:cs="Arial"/>
          <w:b/>
          <w:sz w:val="20"/>
          <w:szCs w:val="20"/>
        </w:rPr>
      </w:pPr>
      <w:r w:rsidRPr="00834174">
        <w:rPr>
          <w:rFonts w:ascii="Arial" w:hAnsi="Arial" w:cs="Arial"/>
          <w:b/>
          <w:sz w:val="20"/>
          <w:szCs w:val="20"/>
        </w:rPr>
        <w:t>(Expresada en colones)</w:t>
      </w:r>
    </w:p>
    <w:tbl>
      <w:tblPr>
        <w:tblW w:w="10581" w:type="dxa"/>
        <w:tblInd w:w="-497" w:type="dxa"/>
        <w:tblCellMar>
          <w:left w:w="70" w:type="dxa"/>
          <w:right w:w="70" w:type="dxa"/>
        </w:tblCellMar>
        <w:tblLook w:val="04A0" w:firstRow="1" w:lastRow="0" w:firstColumn="1" w:lastColumn="0" w:noHBand="0" w:noVBand="1"/>
      </w:tblPr>
      <w:tblGrid>
        <w:gridCol w:w="999"/>
        <w:gridCol w:w="6138"/>
        <w:gridCol w:w="1371"/>
        <w:gridCol w:w="1130"/>
        <w:gridCol w:w="943"/>
      </w:tblGrid>
      <w:tr w:rsidR="00834174" w:rsidRPr="00834174" w:rsidTr="0073287A">
        <w:trPr>
          <w:trHeight w:val="236"/>
        </w:trPr>
        <w:tc>
          <w:tcPr>
            <w:tcW w:w="999" w:type="dxa"/>
            <w:tcBorders>
              <w:top w:val="single" w:sz="8" w:space="0" w:color="auto"/>
              <w:left w:val="single" w:sz="8" w:space="0" w:color="auto"/>
              <w:bottom w:val="single" w:sz="8" w:space="0" w:color="auto"/>
              <w:right w:val="single" w:sz="4" w:space="0" w:color="auto"/>
            </w:tcBorders>
            <w:shd w:val="clear" w:color="auto" w:fill="00B050"/>
            <w:noWrap/>
            <w:vAlign w:val="center"/>
            <w:hideMark/>
          </w:tcPr>
          <w:p w:rsidR="00834174" w:rsidRPr="00834174" w:rsidRDefault="00834174" w:rsidP="00834174">
            <w:pPr>
              <w:spacing w:after="0" w:line="240" w:lineRule="auto"/>
              <w:jc w:val="center"/>
              <w:rPr>
                <w:rFonts w:ascii="Century Gothic" w:eastAsia="Times New Roman" w:hAnsi="Century Gothic" w:cs="Calibri"/>
                <w:b/>
                <w:bCs/>
                <w:color w:val="FFFFFF"/>
                <w:sz w:val="14"/>
                <w:szCs w:val="14"/>
                <w:lang w:val="es-MX" w:eastAsia="es-MX"/>
              </w:rPr>
            </w:pPr>
            <w:r w:rsidRPr="00834174">
              <w:rPr>
                <w:rFonts w:ascii="Century Gothic" w:eastAsia="Times New Roman" w:hAnsi="Century Gothic" w:cs="Calibri"/>
                <w:b/>
                <w:bCs/>
                <w:color w:val="FFFFFF"/>
                <w:sz w:val="14"/>
                <w:szCs w:val="14"/>
                <w:lang w:val="es-MX" w:eastAsia="es-MX"/>
              </w:rPr>
              <w:t>SUBPARTIDA</w:t>
            </w:r>
          </w:p>
        </w:tc>
        <w:tc>
          <w:tcPr>
            <w:tcW w:w="6138" w:type="dxa"/>
            <w:tcBorders>
              <w:top w:val="single" w:sz="8" w:space="0" w:color="auto"/>
              <w:left w:val="nil"/>
              <w:bottom w:val="single" w:sz="8" w:space="0" w:color="auto"/>
              <w:right w:val="single" w:sz="4" w:space="0" w:color="auto"/>
            </w:tcBorders>
            <w:shd w:val="clear" w:color="auto" w:fill="00B050"/>
            <w:noWrap/>
            <w:vAlign w:val="center"/>
            <w:hideMark/>
          </w:tcPr>
          <w:p w:rsidR="00834174" w:rsidRPr="00834174" w:rsidRDefault="00834174" w:rsidP="00834174">
            <w:pPr>
              <w:spacing w:after="0" w:line="240" w:lineRule="auto"/>
              <w:jc w:val="center"/>
              <w:rPr>
                <w:rFonts w:ascii="Century Gothic" w:eastAsia="Times New Roman" w:hAnsi="Century Gothic" w:cs="Calibri"/>
                <w:b/>
                <w:bCs/>
                <w:color w:val="FFFFFF"/>
                <w:sz w:val="14"/>
                <w:szCs w:val="14"/>
                <w:lang w:val="es-MX" w:eastAsia="es-MX"/>
              </w:rPr>
            </w:pPr>
            <w:r w:rsidRPr="00834174">
              <w:rPr>
                <w:rFonts w:ascii="Century Gothic" w:eastAsia="Times New Roman" w:hAnsi="Century Gothic" w:cs="Calibri"/>
                <w:b/>
                <w:bCs/>
                <w:color w:val="FFFFFF"/>
                <w:sz w:val="14"/>
                <w:szCs w:val="14"/>
                <w:lang w:val="es-MX" w:eastAsia="es-MX"/>
              </w:rPr>
              <w:t>NOMBRE SUBPARTIDA</w:t>
            </w:r>
          </w:p>
        </w:tc>
        <w:tc>
          <w:tcPr>
            <w:tcW w:w="1371" w:type="dxa"/>
            <w:tcBorders>
              <w:top w:val="single" w:sz="8" w:space="0" w:color="auto"/>
              <w:left w:val="nil"/>
              <w:bottom w:val="single" w:sz="8" w:space="0" w:color="auto"/>
              <w:right w:val="single" w:sz="4" w:space="0" w:color="auto"/>
            </w:tcBorders>
            <w:shd w:val="clear" w:color="auto" w:fill="00B050"/>
            <w:vAlign w:val="center"/>
            <w:hideMark/>
          </w:tcPr>
          <w:p w:rsidR="00834174" w:rsidRPr="00834174" w:rsidRDefault="00834174" w:rsidP="00834174">
            <w:pPr>
              <w:spacing w:after="0" w:line="240" w:lineRule="auto"/>
              <w:jc w:val="center"/>
              <w:rPr>
                <w:rFonts w:ascii="Century Gothic" w:eastAsia="Times New Roman" w:hAnsi="Century Gothic" w:cs="Calibri"/>
                <w:b/>
                <w:bCs/>
                <w:color w:val="FFFFFF"/>
                <w:sz w:val="14"/>
                <w:szCs w:val="14"/>
                <w:lang w:val="es-MX" w:eastAsia="es-MX"/>
              </w:rPr>
            </w:pPr>
            <w:r w:rsidRPr="00834174">
              <w:rPr>
                <w:rFonts w:ascii="Century Gothic" w:eastAsia="Times New Roman" w:hAnsi="Century Gothic" w:cs="Calibri"/>
                <w:b/>
                <w:bCs/>
                <w:color w:val="FFFFFF"/>
                <w:sz w:val="14"/>
                <w:szCs w:val="14"/>
                <w:lang w:val="es-MX" w:eastAsia="es-MX"/>
              </w:rPr>
              <w:t>PRESUPUESTO APROBADO</w:t>
            </w:r>
          </w:p>
        </w:tc>
        <w:tc>
          <w:tcPr>
            <w:tcW w:w="0" w:type="auto"/>
            <w:tcBorders>
              <w:top w:val="single" w:sz="8" w:space="0" w:color="auto"/>
              <w:left w:val="nil"/>
              <w:bottom w:val="single" w:sz="8" w:space="0" w:color="auto"/>
              <w:right w:val="single" w:sz="4" w:space="0" w:color="auto"/>
            </w:tcBorders>
            <w:shd w:val="clear" w:color="auto" w:fill="00B050"/>
            <w:vAlign w:val="center"/>
            <w:hideMark/>
          </w:tcPr>
          <w:p w:rsidR="00834174" w:rsidRPr="00834174" w:rsidRDefault="00834174" w:rsidP="00834174">
            <w:pPr>
              <w:spacing w:after="0" w:line="240" w:lineRule="auto"/>
              <w:jc w:val="center"/>
              <w:rPr>
                <w:rFonts w:ascii="Century Gothic" w:eastAsia="Times New Roman" w:hAnsi="Century Gothic" w:cs="Calibri"/>
                <w:b/>
                <w:bCs/>
                <w:color w:val="FFFFFF"/>
                <w:sz w:val="14"/>
                <w:szCs w:val="14"/>
                <w:lang w:val="es-MX" w:eastAsia="es-MX"/>
              </w:rPr>
            </w:pPr>
            <w:r w:rsidRPr="00834174">
              <w:rPr>
                <w:rFonts w:ascii="Century Gothic" w:eastAsia="Times New Roman" w:hAnsi="Century Gothic" w:cs="Calibri"/>
                <w:b/>
                <w:bCs/>
                <w:color w:val="FFFFFF"/>
                <w:sz w:val="14"/>
                <w:szCs w:val="14"/>
                <w:lang w:val="es-MX" w:eastAsia="es-MX"/>
              </w:rPr>
              <w:t>TOTAL EGRESOS REALES</w:t>
            </w:r>
          </w:p>
        </w:tc>
        <w:tc>
          <w:tcPr>
            <w:tcW w:w="0" w:type="auto"/>
            <w:tcBorders>
              <w:top w:val="single" w:sz="8" w:space="0" w:color="auto"/>
              <w:left w:val="nil"/>
              <w:bottom w:val="single" w:sz="8" w:space="0" w:color="auto"/>
              <w:right w:val="single" w:sz="8" w:space="0" w:color="auto"/>
            </w:tcBorders>
            <w:shd w:val="clear" w:color="auto" w:fill="00B050"/>
            <w:vAlign w:val="center"/>
            <w:hideMark/>
          </w:tcPr>
          <w:p w:rsidR="00834174" w:rsidRPr="00834174" w:rsidRDefault="00834174" w:rsidP="00834174">
            <w:pPr>
              <w:spacing w:after="0" w:line="240" w:lineRule="auto"/>
              <w:jc w:val="center"/>
              <w:rPr>
                <w:rFonts w:ascii="Century Gothic" w:eastAsia="Times New Roman" w:hAnsi="Century Gothic" w:cs="Calibri"/>
                <w:b/>
                <w:bCs/>
                <w:color w:val="FFFFFF"/>
                <w:sz w:val="14"/>
                <w:szCs w:val="14"/>
                <w:lang w:val="es-MX" w:eastAsia="es-MX"/>
              </w:rPr>
            </w:pPr>
            <w:r w:rsidRPr="00834174">
              <w:rPr>
                <w:rFonts w:ascii="Century Gothic" w:eastAsia="Times New Roman" w:hAnsi="Century Gothic" w:cs="Calibri"/>
                <w:b/>
                <w:bCs/>
                <w:color w:val="FFFFFF"/>
                <w:sz w:val="14"/>
                <w:szCs w:val="14"/>
                <w:lang w:val="es-MX" w:eastAsia="es-MX"/>
              </w:rPr>
              <w:t>% EJECUCIÓN</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0</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Remuneraciones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1.913.699.373</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1.748.590.466</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91%</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0.01.01</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Sueldos para cargos fijos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698.420.700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655.408.327</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94%</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0.01.05</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Suplencias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6.983.940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2.648.575</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38%</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0.03.01</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Retribución por años servidos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208.242.882</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195.173.673</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94%</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0.03.02</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 xml:space="preserve">Restricción al ejercicio liberal de la profesión </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331.259.370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297.370.611</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90%</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0.03.03</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 xml:space="preserve">Décimotercer mes </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120.607.654</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110.516.887</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92%</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0.03.04</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Salario Escolar</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105.277.563</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97.215.183</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92%</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0.03.99</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Otros incentivos salariales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97.845.186</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85.848.964</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88%</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0.04.01</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Contribución patronal al Seguro de Salud de la Caja Costarricense del Seguro Social</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133.942.221</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122.972.214</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92%</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0.04.05</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Contribución patronal al Banco Popular y Desarrollo Comunal</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7.239.576</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6.646.445</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92%</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0.05.01</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Contribución Patronal al Seguro de Pensiones de la Caja Costarricense del Seguro Social</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73.559.332</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67.532.787</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92%</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0.05.02</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Aporte Patronal al Régimen obligatorio de pensiones complementarias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21.719.847</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19.939.374</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92%</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0.05.03</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Aporte Patronal al Fondo de Capitalización Laboral</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43.440.326</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39.878.704</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92%</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0.05.05</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Contribución patronal a fondos administrados por entes privados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65.160.776</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47.438.720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73%</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1</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Servicios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933.137.395</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686.945.255</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74%</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1.01.01</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 xml:space="preserve">Alquiler de edificios, locales y terrenos </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378.265.842</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291.394.113</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77%</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1.01.02</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Alquiler de maquinaria, equipo y mobiliario</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239.820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203.107</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85%</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1.01.04</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Alquiler y derechos para telecomunicaciones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270.000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1.01.99</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Otros alquileres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39.900.000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14.074.697</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35%</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1.02.01</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 xml:space="preserve">Servicio de agua y alcantarillado </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7.172.051</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5.555.993</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77%</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1.02.02</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Servicio de energía eléctrica</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24.030.000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18.056.107</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75%</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1.02.03</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Servicio de correo</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1.873.329</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1.739.199</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93%</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1.02.04</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Servicio de telecomunicaciones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47.281.250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37.732.326</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80%</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1.02.99</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Otros servicios básicos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1.331.785</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288.335</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22%</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1.03.01</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Información</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7.710.000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1.408.932</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18%</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1.03.02</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Publicidad y propaganda</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18.900.000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6.680.308</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35%</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1.03.03</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Impresión, encuadernación y otros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7.613.988</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2.938.242</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39%</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1.03.04</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Transporte de bienes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91.420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18%</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1.03.06</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 xml:space="preserve">Comisiones y gastos por servicios financieros y comerciales  </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131.420.000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130.085.515</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99%</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1.03.07</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Servicios de transferencia electrónica de información</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14.964.000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12.280.873</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82%</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1.04.02</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 xml:space="preserve">Servicios Jurídicos </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5.000.000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1.100.000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22%</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1.04.03</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 xml:space="preserve">Servicios de Ingeniería </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26.890.000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1.800.000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1.04.04</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Servicios de ciencias económicas y sociales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8.100.000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2.400.000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30%</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1.04.05</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Servicios de desarrollo de sistemas informáticos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3.000.000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2.804.079</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93%</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1.04.06</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 xml:space="preserve">Servicios Generales </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82.583.464</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66.977.397</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81%</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1.04.99</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Otros servicios de gestión y apoyo</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5.667.329</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3.552.354</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63%</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1.05.01</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Transporte dentro del país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2.521.857</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1.552.779</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62%</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1.05.02</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Viáticos dentro del país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32.428.000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22.894.543</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71%</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1.05.03</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Transporte en el exterior</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1.800.000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1.05.04</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Viáticos en el exterior</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1.202.980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186.300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15%</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1.06.01</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Seguros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41.144.000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34.960.747</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85%</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1.07.01</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Actividades de capacitación</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10.400.000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9.609.085</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92%</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1.07.02</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Actividades protocolarias y sociales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1.100.000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150.000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14%</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1.08.01</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Mantenimiento de edificios, locales y terrenos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7.705.000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6.904.299</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90%</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1.08.05</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 xml:space="preserve">Mantenimiento y reparación de equipo de transporte </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323.920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32%</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1.08.07</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Mantenimiento y reparación de equipo y mobiliario de oficina</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5.186.700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4.290.482</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83%</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1.08.08</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 xml:space="preserve">Mantenimiento y reparación de equipo de cómputo y sistemas de información </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12.500.000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3.313.330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27%</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1.08.99</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Mantenimiento y reparación de otros equipos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1.171.000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1.032.900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88%</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1.09.99</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Otros impuestos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15.000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1.99.01</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Servicios de regulación</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122.832</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61%</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1.99.02</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Intereses moratorios y multas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73.087</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24%</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1.99.05</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Deducibles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1.200.000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350.000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29%</w:t>
            </w:r>
          </w:p>
        </w:tc>
      </w:tr>
      <w:tr w:rsidR="00834174" w:rsidRPr="00834174" w:rsidTr="0073287A">
        <w:trPr>
          <w:trHeight w:val="134"/>
        </w:trPr>
        <w:tc>
          <w:tcPr>
            <w:tcW w:w="99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1.99.99</w:t>
            </w:r>
          </w:p>
        </w:tc>
        <w:tc>
          <w:tcPr>
            <w:tcW w:w="6138"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Otros servicios no especificados</w:t>
            </w:r>
          </w:p>
        </w:tc>
        <w:tc>
          <w:tcPr>
            <w:tcW w:w="1371"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550.000</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17.953</w:t>
            </w:r>
          </w:p>
        </w:tc>
        <w:tc>
          <w:tcPr>
            <w:tcW w:w="0" w:type="auto"/>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w:t>
            </w:r>
          </w:p>
        </w:tc>
      </w:tr>
    </w:tbl>
    <w:p w:rsidR="000B79EC" w:rsidRDefault="000B79EC" w:rsidP="000B79EC">
      <w:pPr>
        <w:pStyle w:val="Prrafodelista"/>
        <w:spacing w:after="0" w:line="240" w:lineRule="auto"/>
        <w:ind w:left="1080"/>
        <w:jc w:val="center"/>
        <w:rPr>
          <w:rFonts w:ascii="Arial" w:hAnsi="Arial" w:cs="Arial"/>
          <w:b/>
          <w:color w:val="FF0000"/>
        </w:rPr>
      </w:pPr>
    </w:p>
    <w:p w:rsidR="00D338A4" w:rsidRDefault="00D338A4" w:rsidP="000B79EC">
      <w:pPr>
        <w:pStyle w:val="Prrafodelista"/>
        <w:spacing w:after="0" w:line="240" w:lineRule="auto"/>
        <w:ind w:left="1080"/>
        <w:jc w:val="center"/>
        <w:rPr>
          <w:rFonts w:ascii="Arial" w:hAnsi="Arial" w:cs="Arial"/>
          <w:b/>
          <w:color w:val="FF0000"/>
        </w:rPr>
      </w:pPr>
    </w:p>
    <w:tbl>
      <w:tblPr>
        <w:tblW w:w="10391" w:type="dxa"/>
        <w:tblInd w:w="-497" w:type="dxa"/>
        <w:tblCellMar>
          <w:left w:w="70" w:type="dxa"/>
          <w:right w:w="70" w:type="dxa"/>
        </w:tblCellMar>
        <w:tblLook w:val="04A0" w:firstRow="1" w:lastRow="0" w:firstColumn="1" w:lastColumn="0" w:noHBand="0" w:noVBand="1"/>
      </w:tblPr>
      <w:tblGrid>
        <w:gridCol w:w="959"/>
        <w:gridCol w:w="5116"/>
        <w:gridCol w:w="1516"/>
        <w:gridCol w:w="1400"/>
        <w:gridCol w:w="1400"/>
      </w:tblGrid>
      <w:tr w:rsidR="00834174" w:rsidRPr="00834174" w:rsidTr="00834174">
        <w:trPr>
          <w:trHeight w:val="439"/>
        </w:trPr>
        <w:tc>
          <w:tcPr>
            <w:tcW w:w="959" w:type="dxa"/>
            <w:tcBorders>
              <w:top w:val="single" w:sz="8" w:space="0" w:color="auto"/>
              <w:left w:val="single" w:sz="8" w:space="0" w:color="auto"/>
              <w:bottom w:val="single" w:sz="8" w:space="0" w:color="auto"/>
              <w:right w:val="single" w:sz="4" w:space="0" w:color="auto"/>
            </w:tcBorders>
            <w:shd w:val="clear" w:color="auto" w:fill="00B050"/>
            <w:noWrap/>
            <w:vAlign w:val="center"/>
            <w:hideMark/>
          </w:tcPr>
          <w:p w:rsidR="00834174" w:rsidRPr="00834174" w:rsidRDefault="00834174" w:rsidP="00834174">
            <w:pPr>
              <w:spacing w:after="0" w:line="240" w:lineRule="auto"/>
              <w:jc w:val="center"/>
              <w:rPr>
                <w:rFonts w:ascii="Century Gothic" w:eastAsia="Times New Roman" w:hAnsi="Century Gothic" w:cs="Calibri"/>
                <w:b/>
                <w:bCs/>
                <w:color w:val="FFFFFF"/>
                <w:sz w:val="14"/>
                <w:szCs w:val="14"/>
                <w:lang w:val="es-MX" w:eastAsia="es-MX"/>
              </w:rPr>
            </w:pPr>
            <w:r w:rsidRPr="00834174">
              <w:rPr>
                <w:rFonts w:ascii="Century Gothic" w:eastAsia="Times New Roman" w:hAnsi="Century Gothic" w:cs="Calibri"/>
                <w:b/>
                <w:bCs/>
                <w:color w:val="FFFFFF"/>
                <w:sz w:val="14"/>
                <w:szCs w:val="14"/>
                <w:lang w:val="es-MX" w:eastAsia="es-MX"/>
              </w:rPr>
              <w:lastRenderedPageBreak/>
              <w:t>SUBPARTIDA</w:t>
            </w:r>
          </w:p>
        </w:tc>
        <w:tc>
          <w:tcPr>
            <w:tcW w:w="5115" w:type="dxa"/>
            <w:tcBorders>
              <w:top w:val="single" w:sz="8" w:space="0" w:color="auto"/>
              <w:left w:val="nil"/>
              <w:bottom w:val="single" w:sz="8" w:space="0" w:color="auto"/>
              <w:right w:val="single" w:sz="4" w:space="0" w:color="auto"/>
            </w:tcBorders>
            <w:shd w:val="clear" w:color="auto" w:fill="00B050"/>
            <w:noWrap/>
            <w:vAlign w:val="center"/>
            <w:hideMark/>
          </w:tcPr>
          <w:p w:rsidR="00834174" w:rsidRPr="00834174" w:rsidRDefault="00834174" w:rsidP="00834174">
            <w:pPr>
              <w:spacing w:after="0" w:line="240" w:lineRule="auto"/>
              <w:jc w:val="center"/>
              <w:rPr>
                <w:rFonts w:ascii="Century Gothic" w:eastAsia="Times New Roman" w:hAnsi="Century Gothic" w:cs="Calibri"/>
                <w:b/>
                <w:bCs/>
                <w:color w:val="FFFFFF"/>
                <w:sz w:val="14"/>
                <w:szCs w:val="14"/>
                <w:lang w:val="es-MX" w:eastAsia="es-MX"/>
              </w:rPr>
            </w:pPr>
            <w:r w:rsidRPr="00834174">
              <w:rPr>
                <w:rFonts w:ascii="Century Gothic" w:eastAsia="Times New Roman" w:hAnsi="Century Gothic" w:cs="Calibri"/>
                <w:b/>
                <w:bCs/>
                <w:color w:val="FFFFFF"/>
                <w:sz w:val="14"/>
                <w:szCs w:val="14"/>
                <w:lang w:val="es-MX" w:eastAsia="es-MX"/>
              </w:rPr>
              <w:t>NOMBRE SUBPARTIDA</w:t>
            </w:r>
          </w:p>
        </w:tc>
        <w:tc>
          <w:tcPr>
            <w:tcW w:w="1516" w:type="dxa"/>
            <w:tcBorders>
              <w:top w:val="single" w:sz="8" w:space="0" w:color="auto"/>
              <w:left w:val="nil"/>
              <w:bottom w:val="single" w:sz="8" w:space="0" w:color="auto"/>
              <w:right w:val="single" w:sz="4" w:space="0" w:color="auto"/>
            </w:tcBorders>
            <w:shd w:val="clear" w:color="auto" w:fill="00B050"/>
            <w:vAlign w:val="center"/>
            <w:hideMark/>
          </w:tcPr>
          <w:p w:rsidR="00834174" w:rsidRPr="00834174" w:rsidRDefault="00834174" w:rsidP="00834174">
            <w:pPr>
              <w:spacing w:after="0" w:line="240" w:lineRule="auto"/>
              <w:jc w:val="center"/>
              <w:rPr>
                <w:rFonts w:ascii="Century Gothic" w:eastAsia="Times New Roman" w:hAnsi="Century Gothic" w:cs="Calibri"/>
                <w:b/>
                <w:bCs/>
                <w:color w:val="FFFFFF"/>
                <w:sz w:val="14"/>
                <w:szCs w:val="14"/>
                <w:lang w:val="es-MX" w:eastAsia="es-MX"/>
              </w:rPr>
            </w:pPr>
            <w:r w:rsidRPr="00834174">
              <w:rPr>
                <w:rFonts w:ascii="Century Gothic" w:eastAsia="Times New Roman" w:hAnsi="Century Gothic" w:cs="Calibri"/>
                <w:b/>
                <w:bCs/>
                <w:color w:val="FFFFFF"/>
                <w:sz w:val="14"/>
                <w:szCs w:val="14"/>
                <w:lang w:val="es-MX" w:eastAsia="es-MX"/>
              </w:rPr>
              <w:t>PRESUPUESTO APROBADO</w:t>
            </w:r>
          </w:p>
        </w:tc>
        <w:tc>
          <w:tcPr>
            <w:tcW w:w="1400" w:type="dxa"/>
            <w:tcBorders>
              <w:top w:val="single" w:sz="8" w:space="0" w:color="auto"/>
              <w:left w:val="nil"/>
              <w:bottom w:val="single" w:sz="8" w:space="0" w:color="auto"/>
              <w:right w:val="single" w:sz="4" w:space="0" w:color="auto"/>
            </w:tcBorders>
            <w:shd w:val="clear" w:color="auto" w:fill="00B050"/>
            <w:vAlign w:val="center"/>
            <w:hideMark/>
          </w:tcPr>
          <w:p w:rsidR="00834174" w:rsidRPr="00834174" w:rsidRDefault="00834174" w:rsidP="00834174">
            <w:pPr>
              <w:spacing w:after="0" w:line="240" w:lineRule="auto"/>
              <w:jc w:val="center"/>
              <w:rPr>
                <w:rFonts w:ascii="Century Gothic" w:eastAsia="Times New Roman" w:hAnsi="Century Gothic" w:cs="Calibri"/>
                <w:b/>
                <w:bCs/>
                <w:color w:val="FFFFFF"/>
                <w:sz w:val="14"/>
                <w:szCs w:val="14"/>
                <w:lang w:val="es-MX" w:eastAsia="es-MX"/>
              </w:rPr>
            </w:pPr>
            <w:r w:rsidRPr="00834174">
              <w:rPr>
                <w:rFonts w:ascii="Century Gothic" w:eastAsia="Times New Roman" w:hAnsi="Century Gothic" w:cs="Calibri"/>
                <w:b/>
                <w:bCs/>
                <w:color w:val="FFFFFF"/>
                <w:sz w:val="14"/>
                <w:szCs w:val="14"/>
                <w:lang w:val="es-MX" w:eastAsia="es-MX"/>
              </w:rPr>
              <w:t>TOTAL EGRESOS REALES</w:t>
            </w:r>
          </w:p>
        </w:tc>
        <w:tc>
          <w:tcPr>
            <w:tcW w:w="1400" w:type="dxa"/>
            <w:tcBorders>
              <w:top w:val="single" w:sz="8" w:space="0" w:color="auto"/>
              <w:left w:val="nil"/>
              <w:bottom w:val="single" w:sz="8" w:space="0" w:color="auto"/>
              <w:right w:val="single" w:sz="8" w:space="0" w:color="auto"/>
            </w:tcBorders>
            <w:shd w:val="clear" w:color="auto" w:fill="00B050"/>
            <w:vAlign w:val="center"/>
            <w:hideMark/>
          </w:tcPr>
          <w:p w:rsidR="00834174" w:rsidRPr="00834174" w:rsidRDefault="00834174" w:rsidP="00834174">
            <w:pPr>
              <w:spacing w:after="0" w:line="240" w:lineRule="auto"/>
              <w:jc w:val="center"/>
              <w:rPr>
                <w:rFonts w:ascii="Century Gothic" w:eastAsia="Times New Roman" w:hAnsi="Century Gothic" w:cs="Calibri"/>
                <w:b/>
                <w:bCs/>
                <w:color w:val="FFFFFF"/>
                <w:sz w:val="14"/>
                <w:szCs w:val="14"/>
                <w:lang w:val="es-MX" w:eastAsia="es-MX"/>
              </w:rPr>
            </w:pPr>
            <w:r w:rsidRPr="00834174">
              <w:rPr>
                <w:rFonts w:ascii="Century Gothic" w:eastAsia="Times New Roman" w:hAnsi="Century Gothic" w:cs="Calibri"/>
                <w:b/>
                <w:bCs/>
                <w:color w:val="FFFFFF"/>
                <w:sz w:val="14"/>
                <w:szCs w:val="14"/>
                <w:lang w:val="es-MX" w:eastAsia="es-MX"/>
              </w:rPr>
              <w:t>% EJECUCIÓN</w:t>
            </w:r>
          </w:p>
        </w:tc>
      </w:tr>
      <w:tr w:rsidR="00834174" w:rsidRPr="00834174" w:rsidTr="00834174">
        <w:trPr>
          <w:trHeight w:val="250"/>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2</w:t>
            </w:r>
          </w:p>
        </w:tc>
        <w:tc>
          <w:tcPr>
            <w:tcW w:w="5115" w:type="dxa"/>
            <w:tcBorders>
              <w:top w:val="single" w:sz="4" w:space="0" w:color="auto"/>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Materiales y Suministros</w:t>
            </w:r>
          </w:p>
        </w:tc>
        <w:tc>
          <w:tcPr>
            <w:tcW w:w="1516" w:type="dxa"/>
            <w:tcBorders>
              <w:top w:val="single" w:sz="4" w:space="0" w:color="auto"/>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74.856.370</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48.544.274</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65%</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2.01.01</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Combustible y lubricantes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17.804.323</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11.136.901</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63%</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2.01.02</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Productos farmacéuticos y medicinales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870.130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677.074</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78%</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2.01.04</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Tintas, pinturas y diluyentes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16.160.000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12.115.832</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75%</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2.01.99</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Otros productos químicos y conexos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76.200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61.050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80%</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2.02.03</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Alimentos y bebidas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9.367.000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5.704.090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61%</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2.03.01</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Materiales y productos metálicos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690.000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358.100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52%</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2.03.04</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 xml:space="preserve">Materiales y productos eléctricos, telefónicos y cómputo </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205.000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85.225</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42%</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2.03.06</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Materiales y productos de plástico</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1.040.000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293.000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28%</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2.04.01</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 xml:space="preserve">Herramientas e instrumentos </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263.000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105.600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40%</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2.04.02</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Repuestos y accesorios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2.839.718</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1.597.708</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56%</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2.99.01</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Útiles y materiales de oficina y cómputo</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9.674.000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8.098.960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84%</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2.99.02</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Útiles y materiales médicos hospitalario y de investigación</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152.000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54.361</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36%</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2.99.03</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Productos de papel, cartón e impresos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7.433.700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6.321.193</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85%</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2.99.04</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 xml:space="preserve">Textiles y vestuario </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4.531.869</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943.289</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21%</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2.99.05</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Útiles y materiales de limpieza</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2.152.150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522.368</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24%</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2.99.06</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Útiles y materiales de resguardo y seguridad</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1.097.280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207.634</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19%</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2.99.07</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Útiles y materiales de cocina y comedor</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200.000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135.920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68%</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2.99.99</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Otros útiles materiales y suministros diversos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300.000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125.970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42%</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3</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Intereses y comisiones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1.800.000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0%</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3.04.05</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Diferencias por tipo de cambio</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1.800.000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 </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5</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Bienes Duraderos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126.093.180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71.135.895</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56%</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5.01.01</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Maquinaria y equipo para la producción</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500.000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308.000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62%</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5.01.02</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Equipo de transporte</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50.000.000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37.522.450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75%</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5.01.03</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Equipo de comunicación</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10.930.000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8.339.550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76%</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5.01.04</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 xml:space="preserve">Equipo y mobiliario de oficina </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12.251.279</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11.265.066</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92%</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5.01.05</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Equipo y programas de cómputo</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41.104.989</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5.963.654</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15%</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5.01.06</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Equipo sanitario, de laboratorio e investigación</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6.206.912</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4.807.840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77%</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5.01.99</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Maquinaria, equipo y mobiliario diverso</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2.000.000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1.083.297</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54%</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5.99.03</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Bienes intangibles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3.100.000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1.846.037</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60%</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6</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Transferencias Corrientes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17.242.976.856</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15.111.403.160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88%</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6.01.02</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Transferencias corrientes a órganos desconcentrados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227.690.872</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223.124.465</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98%</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6.01.03</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Transferencias corrientes a instituciones descentralizadas no empresariales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108.656.304</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108.656.304</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100%</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6.01.08</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Fondos en fideicomiso para gasto corriente</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599.346.800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490.914.290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82%</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6.02.99</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Otras transferencias a personas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16.206.278.867</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14.252.820.695</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88%</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6.03.01</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Prestaciones Legales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19.657.817</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2.671.721</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14%</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6.03.99</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Otras prestaciones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13.305.196</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6.365.819</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48%</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6.04.04</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Transferencias Corrientes a otras entidades privadas sin fines de lucro</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25.000.000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6.06.01</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Indemnizaciones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14.088.685</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165.000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6.06.02</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Reintegros o devoluciones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1.500.000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606.198</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40%</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6.07.01</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Transferencias corrientes a organismos internacionales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27.452.315</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26.078.668</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95%</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9</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Cuentas Especiales</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103.856.215</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b/>
                <w:bCs/>
                <w:color w:val="000000"/>
                <w:sz w:val="14"/>
                <w:szCs w:val="14"/>
                <w:lang w:val="es-MX" w:eastAsia="es-MX"/>
              </w:rPr>
            </w:pPr>
            <w:r w:rsidRPr="00834174">
              <w:rPr>
                <w:rFonts w:ascii="Century Gothic" w:eastAsia="Times New Roman" w:hAnsi="Century Gothic" w:cs="Calibri"/>
                <w:b/>
                <w:bCs/>
                <w:color w:val="000000"/>
                <w:sz w:val="14"/>
                <w:szCs w:val="14"/>
                <w:lang w:val="es-MX" w:eastAsia="es-MX"/>
              </w:rPr>
              <w:t>0%</w:t>
            </w:r>
          </w:p>
        </w:tc>
      </w:tr>
      <w:tr w:rsidR="00834174" w:rsidRPr="00834174" w:rsidTr="00834174">
        <w:trPr>
          <w:trHeight w:val="250"/>
        </w:trPr>
        <w:tc>
          <w:tcPr>
            <w:tcW w:w="959" w:type="dxa"/>
            <w:tcBorders>
              <w:top w:val="nil"/>
              <w:left w:val="single" w:sz="4" w:space="0" w:color="auto"/>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9.02.01</w:t>
            </w:r>
          </w:p>
        </w:tc>
        <w:tc>
          <w:tcPr>
            <w:tcW w:w="5115"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Sumas libres sin asignación presupuestaria</w:t>
            </w:r>
          </w:p>
        </w:tc>
        <w:tc>
          <w:tcPr>
            <w:tcW w:w="1516"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103.856.215</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w:t>
            </w:r>
          </w:p>
        </w:tc>
        <w:tc>
          <w:tcPr>
            <w:tcW w:w="1400" w:type="dxa"/>
            <w:tcBorders>
              <w:top w:val="nil"/>
              <w:left w:val="nil"/>
              <w:bottom w:val="single" w:sz="4" w:space="0" w:color="auto"/>
              <w:right w:val="single" w:sz="4" w:space="0" w:color="auto"/>
            </w:tcBorders>
            <w:shd w:val="clear" w:color="000000" w:fill="FFFFFF"/>
            <w:noWrap/>
            <w:vAlign w:val="bottom"/>
            <w:hideMark/>
          </w:tcPr>
          <w:p w:rsidR="00834174" w:rsidRPr="00834174" w:rsidRDefault="00834174" w:rsidP="00834174">
            <w:pPr>
              <w:spacing w:after="0" w:line="240" w:lineRule="auto"/>
              <w:jc w:val="right"/>
              <w:rPr>
                <w:rFonts w:ascii="Century Gothic" w:eastAsia="Times New Roman" w:hAnsi="Century Gothic" w:cs="Calibri"/>
                <w:color w:val="000000"/>
                <w:sz w:val="14"/>
                <w:szCs w:val="14"/>
                <w:lang w:val="es-MX" w:eastAsia="es-MX"/>
              </w:rPr>
            </w:pPr>
            <w:r w:rsidRPr="00834174">
              <w:rPr>
                <w:rFonts w:ascii="Century Gothic" w:eastAsia="Times New Roman" w:hAnsi="Century Gothic" w:cs="Calibri"/>
                <w:color w:val="000000"/>
                <w:sz w:val="14"/>
                <w:szCs w:val="14"/>
                <w:lang w:val="es-MX" w:eastAsia="es-MX"/>
              </w:rPr>
              <w:t>0%</w:t>
            </w:r>
          </w:p>
        </w:tc>
      </w:tr>
      <w:tr w:rsidR="00834174" w:rsidRPr="00834174" w:rsidTr="00834174">
        <w:trPr>
          <w:trHeight w:val="250"/>
        </w:trPr>
        <w:tc>
          <w:tcPr>
            <w:tcW w:w="6075" w:type="dxa"/>
            <w:gridSpan w:val="2"/>
            <w:tcBorders>
              <w:top w:val="single" w:sz="4" w:space="0" w:color="auto"/>
              <w:left w:val="single" w:sz="4" w:space="0" w:color="auto"/>
              <w:bottom w:val="nil"/>
              <w:right w:val="single" w:sz="4" w:space="0" w:color="000000"/>
            </w:tcBorders>
            <w:shd w:val="clear" w:color="auto" w:fill="00B050"/>
            <w:noWrap/>
            <w:vAlign w:val="center"/>
            <w:hideMark/>
          </w:tcPr>
          <w:p w:rsidR="00834174" w:rsidRPr="00834174" w:rsidRDefault="00834174" w:rsidP="00834174">
            <w:pPr>
              <w:spacing w:after="0" w:line="240" w:lineRule="auto"/>
              <w:jc w:val="center"/>
              <w:rPr>
                <w:rFonts w:ascii="Century Gothic" w:eastAsia="Times New Roman" w:hAnsi="Century Gothic" w:cs="Calibri"/>
                <w:b/>
                <w:bCs/>
                <w:color w:val="FFFFFF"/>
                <w:sz w:val="14"/>
                <w:szCs w:val="14"/>
                <w:lang w:val="es-MX" w:eastAsia="es-MX"/>
              </w:rPr>
            </w:pPr>
            <w:r w:rsidRPr="00834174">
              <w:rPr>
                <w:rFonts w:ascii="Century Gothic" w:eastAsia="Times New Roman" w:hAnsi="Century Gothic" w:cs="Calibri"/>
                <w:b/>
                <w:bCs/>
                <w:color w:val="FFFFFF"/>
                <w:sz w:val="14"/>
                <w:szCs w:val="14"/>
                <w:lang w:val="es-MX" w:eastAsia="es-MX"/>
              </w:rPr>
              <w:t>TOTALES</w:t>
            </w:r>
          </w:p>
        </w:tc>
        <w:tc>
          <w:tcPr>
            <w:tcW w:w="1516" w:type="dxa"/>
            <w:tcBorders>
              <w:top w:val="nil"/>
              <w:left w:val="nil"/>
              <w:bottom w:val="nil"/>
              <w:right w:val="single" w:sz="4" w:space="0" w:color="auto"/>
            </w:tcBorders>
            <w:shd w:val="clear" w:color="auto" w:fill="00B050"/>
            <w:noWrap/>
            <w:vAlign w:val="center"/>
            <w:hideMark/>
          </w:tcPr>
          <w:p w:rsidR="00834174" w:rsidRPr="00834174" w:rsidRDefault="00834174" w:rsidP="00834174">
            <w:pPr>
              <w:spacing w:after="0" w:line="240" w:lineRule="auto"/>
              <w:jc w:val="right"/>
              <w:rPr>
                <w:rFonts w:ascii="Century Gothic" w:eastAsia="Times New Roman" w:hAnsi="Century Gothic" w:cs="Calibri"/>
                <w:b/>
                <w:bCs/>
                <w:color w:val="FFFFFF"/>
                <w:sz w:val="14"/>
                <w:szCs w:val="14"/>
                <w:lang w:val="es-MX" w:eastAsia="es-MX"/>
              </w:rPr>
            </w:pPr>
            <w:r w:rsidRPr="00834174">
              <w:rPr>
                <w:rFonts w:ascii="Century Gothic" w:eastAsia="Times New Roman" w:hAnsi="Century Gothic" w:cs="Calibri"/>
                <w:b/>
                <w:bCs/>
                <w:color w:val="FFFFFF"/>
                <w:sz w:val="14"/>
                <w:szCs w:val="14"/>
                <w:lang w:val="es-MX" w:eastAsia="es-MX"/>
              </w:rPr>
              <w:t>20.396.419.389</w:t>
            </w:r>
          </w:p>
        </w:tc>
        <w:tc>
          <w:tcPr>
            <w:tcW w:w="1400" w:type="dxa"/>
            <w:tcBorders>
              <w:top w:val="nil"/>
              <w:left w:val="nil"/>
              <w:bottom w:val="nil"/>
              <w:right w:val="single" w:sz="4" w:space="0" w:color="auto"/>
            </w:tcBorders>
            <w:shd w:val="clear" w:color="auto" w:fill="00B050"/>
            <w:noWrap/>
            <w:vAlign w:val="center"/>
            <w:hideMark/>
          </w:tcPr>
          <w:p w:rsidR="00834174" w:rsidRPr="00834174" w:rsidRDefault="00834174" w:rsidP="00834174">
            <w:pPr>
              <w:spacing w:after="0" w:line="240" w:lineRule="auto"/>
              <w:jc w:val="right"/>
              <w:rPr>
                <w:rFonts w:ascii="Century Gothic" w:eastAsia="Times New Roman" w:hAnsi="Century Gothic" w:cs="Calibri"/>
                <w:b/>
                <w:bCs/>
                <w:color w:val="FFFFFF"/>
                <w:sz w:val="14"/>
                <w:szCs w:val="14"/>
                <w:lang w:val="es-MX" w:eastAsia="es-MX"/>
              </w:rPr>
            </w:pPr>
            <w:r w:rsidRPr="00834174">
              <w:rPr>
                <w:rFonts w:ascii="Century Gothic" w:eastAsia="Times New Roman" w:hAnsi="Century Gothic" w:cs="Calibri"/>
                <w:b/>
                <w:bCs/>
                <w:color w:val="FFFFFF"/>
                <w:sz w:val="14"/>
                <w:szCs w:val="14"/>
                <w:lang w:val="es-MX" w:eastAsia="es-MX"/>
              </w:rPr>
              <w:t xml:space="preserve">  17.666.619.051 </w:t>
            </w:r>
          </w:p>
        </w:tc>
        <w:tc>
          <w:tcPr>
            <w:tcW w:w="1400" w:type="dxa"/>
            <w:tcBorders>
              <w:top w:val="nil"/>
              <w:left w:val="nil"/>
              <w:bottom w:val="nil"/>
              <w:right w:val="single" w:sz="4" w:space="0" w:color="auto"/>
            </w:tcBorders>
            <w:shd w:val="clear" w:color="auto" w:fill="00B050"/>
            <w:noWrap/>
            <w:vAlign w:val="center"/>
            <w:hideMark/>
          </w:tcPr>
          <w:p w:rsidR="00834174" w:rsidRPr="00834174" w:rsidRDefault="00834174" w:rsidP="00834174">
            <w:pPr>
              <w:spacing w:after="0" w:line="240" w:lineRule="auto"/>
              <w:jc w:val="right"/>
              <w:rPr>
                <w:rFonts w:ascii="Century Gothic" w:eastAsia="Times New Roman" w:hAnsi="Century Gothic" w:cs="Calibri"/>
                <w:b/>
                <w:bCs/>
                <w:color w:val="FFFFFF"/>
                <w:sz w:val="14"/>
                <w:szCs w:val="14"/>
                <w:lang w:val="es-MX" w:eastAsia="es-MX"/>
              </w:rPr>
            </w:pPr>
            <w:r w:rsidRPr="00834174">
              <w:rPr>
                <w:rFonts w:ascii="Century Gothic" w:eastAsia="Times New Roman" w:hAnsi="Century Gothic" w:cs="Calibri"/>
                <w:b/>
                <w:bCs/>
                <w:color w:val="FFFFFF"/>
                <w:sz w:val="14"/>
                <w:szCs w:val="14"/>
                <w:lang w:val="es-MX" w:eastAsia="es-MX"/>
              </w:rPr>
              <w:t>87%</w:t>
            </w:r>
          </w:p>
        </w:tc>
      </w:tr>
    </w:tbl>
    <w:p w:rsidR="000B79EC" w:rsidRPr="009E3026" w:rsidRDefault="000B79EC" w:rsidP="00F36592">
      <w:pPr>
        <w:rPr>
          <w:color w:val="FF0000"/>
        </w:rPr>
        <w:sectPr w:rsidR="000B79EC" w:rsidRPr="009E3026" w:rsidSect="004A5EA6">
          <w:headerReference w:type="default" r:id="rId11"/>
          <w:footerReference w:type="default" r:id="rId12"/>
          <w:headerReference w:type="first" r:id="rId13"/>
          <w:footerReference w:type="first" r:id="rId14"/>
          <w:pgSz w:w="12240" w:h="15840" w:code="1"/>
          <w:pgMar w:top="1417" w:right="1467" w:bottom="1417" w:left="1701" w:header="708" w:footer="708" w:gutter="0"/>
          <w:pgNumType w:start="0"/>
          <w:cols w:space="708"/>
          <w:titlePg/>
          <w:docGrid w:linePitch="360"/>
        </w:sectPr>
      </w:pPr>
    </w:p>
    <w:p w:rsidR="00F438B3" w:rsidRPr="00137C97" w:rsidRDefault="00F438B3" w:rsidP="00415118">
      <w:pPr>
        <w:spacing w:after="0" w:line="240" w:lineRule="auto"/>
        <w:rPr>
          <w:rFonts w:ascii="Arial" w:hAnsi="Arial" w:cs="Arial"/>
          <w:b/>
          <w:sz w:val="24"/>
          <w:szCs w:val="24"/>
        </w:rPr>
      </w:pPr>
    </w:p>
    <w:p w:rsidR="00415118" w:rsidRPr="00137C97" w:rsidRDefault="00B655B8" w:rsidP="00901447">
      <w:pPr>
        <w:pStyle w:val="Ttulo2"/>
        <w:jc w:val="left"/>
        <w:rPr>
          <w:rFonts w:cs="Arial"/>
          <w:color w:val="auto"/>
          <w:sz w:val="24"/>
          <w:szCs w:val="24"/>
        </w:rPr>
      </w:pPr>
      <w:bookmarkStart w:id="13" w:name="_Toc32590929"/>
      <w:r w:rsidRPr="00137C97">
        <w:rPr>
          <w:rFonts w:cs="Arial"/>
          <w:color w:val="auto"/>
          <w:sz w:val="24"/>
          <w:szCs w:val="24"/>
        </w:rPr>
        <w:t>2. A. Comentarios sobre la Ejecución de los Egresos</w:t>
      </w:r>
      <w:bookmarkEnd w:id="13"/>
    </w:p>
    <w:p w:rsidR="00EB1DA3" w:rsidRPr="00137C97" w:rsidRDefault="00EB1DA3" w:rsidP="00415118">
      <w:pPr>
        <w:spacing w:after="0" w:line="240" w:lineRule="auto"/>
        <w:rPr>
          <w:rFonts w:ascii="Arial" w:hAnsi="Arial" w:cs="Arial"/>
          <w:b/>
          <w:sz w:val="24"/>
          <w:szCs w:val="24"/>
        </w:rPr>
      </w:pPr>
    </w:p>
    <w:p w:rsidR="00F82909" w:rsidRPr="00137C97" w:rsidRDefault="00405C36" w:rsidP="00416836">
      <w:pPr>
        <w:ind w:right="149"/>
        <w:jc w:val="both"/>
        <w:rPr>
          <w:rFonts w:ascii="Arial" w:hAnsi="Arial" w:cs="Arial"/>
          <w:sz w:val="24"/>
          <w:szCs w:val="24"/>
        </w:rPr>
      </w:pPr>
      <w:r w:rsidRPr="00137C97">
        <w:rPr>
          <w:rFonts w:ascii="Arial" w:hAnsi="Arial" w:cs="Arial"/>
          <w:sz w:val="24"/>
          <w:szCs w:val="24"/>
        </w:rPr>
        <w:t>Con respecto a los egresos</w:t>
      </w:r>
      <w:r w:rsidR="000E33DA" w:rsidRPr="00137C97">
        <w:rPr>
          <w:rFonts w:ascii="Arial" w:hAnsi="Arial" w:cs="Arial"/>
          <w:sz w:val="24"/>
          <w:szCs w:val="24"/>
        </w:rPr>
        <w:t xml:space="preserve"> entre lo</w:t>
      </w:r>
      <w:r w:rsidR="007015A9" w:rsidRPr="00137C97">
        <w:rPr>
          <w:rFonts w:ascii="Arial" w:hAnsi="Arial" w:cs="Arial"/>
          <w:sz w:val="24"/>
          <w:szCs w:val="24"/>
        </w:rPr>
        <w:t>s aspectos de mayor relevancia se encuentran los siguientes</w:t>
      </w:r>
      <w:r w:rsidRPr="00137C97">
        <w:rPr>
          <w:rFonts w:ascii="Arial" w:hAnsi="Arial" w:cs="Arial"/>
          <w:sz w:val="24"/>
          <w:szCs w:val="24"/>
        </w:rPr>
        <w:t>:</w:t>
      </w:r>
    </w:p>
    <w:p w:rsidR="00B53CCE" w:rsidRPr="00137C97" w:rsidRDefault="00415118" w:rsidP="00F03950">
      <w:pPr>
        <w:pStyle w:val="Prrafodelista"/>
        <w:numPr>
          <w:ilvl w:val="0"/>
          <w:numId w:val="3"/>
        </w:numPr>
        <w:spacing w:after="0" w:line="240" w:lineRule="auto"/>
        <w:ind w:left="709" w:right="1282"/>
        <w:rPr>
          <w:rFonts w:ascii="Arial" w:hAnsi="Arial" w:cs="Arial"/>
          <w:b/>
          <w:sz w:val="24"/>
          <w:szCs w:val="24"/>
        </w:rPr>
      </w:pPr>
      <w:r w:rsidRPr="00137C97">
        <w:rPr>
          <w:rFonts w:ascii="Arial" w:hAnsi="Arial" w:cs="Arial"/>
          <w:b/>
          <w:sz w:val="24"/>
          <w:szCs w:val="24"/>
        </w:rPr>
        <w:t>REMUNERACIONES</w:t>
      </w:r>
    </w:p>
    <w:p w:rsidR="000E33DA" w:rsidRPr="00137C97" w:rsidRDefault="000E33DA" w:rsidP="000E33DA">
      <w:pPr>
        <w:spacing w:after="0" w:line="240" w:lineRule="auto"/>
        <w:ind w:right="1282"/>
        <w:rPr>
          <w:rFonts w:ascii="Arial" w:hAnsi="Arial" w:cs="Arial"/>
          <w:b/>
          <w:sz w:val="24"/>
          <w:szCs w:val="24"/>
        </w:rPr>
      </w:pPr>
    </w:p>
    <w:p w:rsidR="00EC46B8" w:rsidRPr="00137C97" w:rsidRDefault="00F03950" w:rsidP="00416836">
      <w:pPr>
        <w:tabs>
          <w:tab w:val="left" w:pos="9639"/>
        </w:tabs>
        <w:spacing w:after="0" w:line="240" w:lineRule="auto"/>
        <w:ind w:right="149"/>
        <w:jc w:val="both"/>
        <w:rPr>
          <w:rFonts w:ascii="Arial" w:hAnsi="Arial" w:cs="Arial"/>
          <w:b/>
          <w:sz w:val="24"/>
          <w:szCs w:val="24"/>
        </w:rPr>
      </w:pPr>
      <w:r w:rsidRPr="00137C97">
        <w:rPr>
          <w:rFonts w:ascii="Arial" w:hAnsi="Arial" w:cs="Arial"/>
          <w:sz w:val="24"/>
          <w:szCs w:val="24"/>
        </w:rPr>
        <w:t xml:space="preserve">En este grupo se presupuestó la suma de </w:t>
      </w:r>
      <w:r w:rsidRPr="00137C97">
        <w:rPr>
          <w:rFonts w:ascii="Arial" w:hAnsi="Arial" w:cs="Arial"/>
          <w:b/>
          <w:sz w:val="24"/>
          <w:szCs w:val="24"/>
        </w:rPr>
        <w:t>¢1.</w:t>
      </w:r>
      <w:r w:rsidR="000C6190" w:rsidRPr="00137C97">
        <w:rPr>
          <w:rFonts w:ascii="Arial" w:hAnsi="Arial" w:cs="Arial"/>
          <w:b/>
          <w:sz w:val="24"/>
          <w:szCs w:val="24"/>
        </w:rPr>
        <w:t>913.699.373</w:t>
      </w:r>
      <w:r w:rsidRPr="00137C97">
        <w:rPr>
          <w:rFonts w:ascii="Arial" w:hAnsi="Arial" w:cs="Arial"/>
          <w:b/>
          <w:sz w:val="24"/>
          <w:szCs w:val="24"/>
        </w:rPr>
        <w:t xml:space="preserve">, </w:t>
      </w:r>
      <w:r w:rsidRPr="00137C97">
        <w:rPr>
          <w:rFonts w:ascii="Arial" w:hAnsi="Arial" w:cs="Arial"/>
          <w:sz w:val="24"/>
          <w:szCs w:val="24"/>
        </w:rPr>
        <w:t xml:space="preserve">de los cuales </w:t>
      </w:r>
      <w:r w:rsidR="000C6190" w:rsidRPr="00137C97">
        <w:rPr>
          <w:rFonts w:ascii="Arial" w:hAnsi="Arial" w:cs="Arial"/>
          <w:sz w:val="24"/>
          <w:szCs w:val="24"/>
        </w:rPr>
        <w:t xml:space="preserve">en el </w:t>
      </w:r>
      <w:r w:rsidR="00137C97" w:rsidRPr="00137C97">
        <w:rPr>
          <w:rFonts w:ascii="Arial" w:hAnsi="Arial" w:cs="Arial"/>
          <w:sz w:val="24"/>
          <w:szCs w:val="24"/>
        </w:rPr>
        <w:t>segundo</w:t>
      </w:r>
      <w:r w:rsidR="000C6190" w:rsidRPr="00137C97">
        <w:rPr>
          <w:rFonts w:ascii="Arial" w:hAnsi="Arial" w:cs="Arial"/>
          <w:sz w:val="24"/>
          <w:szCs w:val="24"/>
        </w:rPr>
        <w:t xml:space="preserve"> semestre</w:t>
      </w:r>
      <w:r w:rsidRPr="00137C97">
        <w:rPr>
          <w:rFonts w:ascii="Arial" w:hAnsi="Arial" w:cs="Arial"/>
          <w:sz w:val="24"/>
          <w:szCs w:val="24"/>
        </w:rPr>
        <w:t xml:space="preserve"> se ejecutó la suma de </w:t>
      </w:r>
      <w:r w:rsidRPr="00137C97">
        <w:rPr>
          <w:rFonts w:ascii="Arial" w:hAnsi="Arial" w:cs="Arial"/>
          <w:b/>
          <w:sz w:val="24"/>
          <w:szCs w:val="24"/>
        </w:rPr>
        <w:t>¢</w:t>
      </w:r>
      <w:r w:rsidR="000C6190" w:rsidRPr="00137C97">
        <w:rPr>
          <w:rFonts w:ascii="Arial" w:hAnsi="Arial" w:cs="Arial"/>
          <w:b/>
          <w:sz w:val="24"/>
          <w:szCs w:val="24"/>
        </w:rPr>
        <w:t>8</w:t>
      </w:r>
      <w:r w:rsidR="00137C97" w:rsidRPr="00137C97">
        <w:rPr>
          <w:rFonts w:ascii="Arial" w:hAnsi="Arial" w:cs="Arial"/>
          <w:b/>
          <w:sz w:val="24"/>
          <w:szCs w:val="24"/>
        </w:rPr>
        <w:t>98.520.371,99</w:t>
      </w:r>
      <w:r w:rsidRPr="00137C97">
        <w:rPr>
          <w:rFonts w:ascii="Arial" w:hAnsi="Arial" w:cs="Arial"/>
          <w:sz w:val="24"/>
          <w:szCs w:val="24"/>
        </w:rPr>
        <w:t xml:space="preserve">, </w:t>
      </w:r>
      <w:r w:rsidR="00137C97" w:rsidRPr="00137C97">
        <w:rPr>
          <w:rFonts w:ascii="Arial" w:hAnsi="Arial" w:cs="Arial"/>
          <w:sz w:val="24"/>
          <w:szCs w:val="24"/>
        </w:rPr>
        <w:t xml:space="preserve">en total en esta partida se ejecutó la suma de ¢1.748.590.466 </w:t>
      </w:r>
      <w:r w:rsidRPr="00137C97">
        <w:rPr>
          <w:rFonts w:ascii="Arial" w:hAnsi="Arial" w:cs="Arial"/>
          <w:sz w:val="24"/>
          <w:szCs w:val="24"/>
        </w:rPr>
        <w:t>equivalentes a un</w:t>
      </w:r>
      <w:r w:rsidR="000C6190" w:rsidRPr="00137C97">
        <w:rPr>
          <w:rFonts w:ascii="Arial" w:hAnsi="Arial" w:cs="Arial"/>
          <w:b/>
          <w:sz w:val="24"/>
          <w:szCs w:val="24"/>
        </w:rPr>
        <w:t xml:space="preserve"> </w:t>
      </w:r>
      <w:r w:rsidR="00137C97" w:rsidRPr="00137C97">
        <w:rPr>
          <w:rFonts w:ascii="Arial" w:hAnsi="Arial" w:cs="Arial"/>
          <w:b/>
          <w:sz w:val="24"/>
          <w:szCs w:val="24"/>
        </w:rPr>
        <w:t>91</w:t>
      </w:r>
      <w:r w:rsidRPr="00137C97">
        <w:rPr>
          <w:rFonts w:ascii="Arial" w:hAnsi="Arial" w:cs="Arial"/>
          <w:b/>
          <w:sz w:val="24"/>
          <w:szCs w:val="24"/>
        </w:rPr>
        <w:t xml:space="preserve">%. </w:t>
      </w:r>
      <w:r w:rsidRPr="00137C97">
        <w:rPr>
          <w:rFonts w:ascii="Arial" w:hAnsi="Arial" w:cs="Arial"/>
          <w:sz w:val="24"/>
          <w:szCs w:val="24"/>
        </w:rPr>
        <w:t>Estas erogaciones permiten atender las obligaciones salariales de las</w:t>
      </w:r>
      <w:r w:rsidR="00416836" w:rsidRPr="00137C97">
        <w:rPr>
          <w:rFonts w:ascii="Arial" w:hAnsi="Arial" w:cs="Arial"/>
          <w:sz w:val="24"/>
          <w:szCs w:val="24"/>
        </w:rPr>
        <w:t xml:space="preserve"> 89 plazas con cargos fijos del </w:t>
      </w:r>
      <w:r w:rsidRPr="00137C97">
        <w:rPr>
          <w:rFonts w:ascii="Arial" w:hAnsi="Arial" w:cs="Arial"/>
          <w:sz w:val="24"/>
          <w:szCs w:val="24"/>
        </w:rPr>
        <w:t>FONAFIFO</w:t>
      </w:r>
      <w:r w:rsidR="00416836" w:rsidRPr="00137C97">
        <w:rPr>
          <w:rFonts w:ascii="Arial" w:hAnsi="Arial" w:cs="Arial"/>
          <w:b/>
          <w:sz w:val="24"/>
          <w:szCs w:val="24"/>
        </w:rPr>
        <w:t xml:space="preserve">. </w:t>
      </w:r>
    </w:p>
    <w:p w:rsidR="00EC46B8" w:rsidRPr="00137C97" w:rsidRDefault="00EC46B8" w:rsidP="00EC46B8">
      <w:pPr>
        <w:spacing w:after="0" w:line="240" w:lineRule="auto"/>
        <w:jc w:val="both"/>
        <w:rPr>
          <w:rFonts w:ascii="Arial" w:hAnsi="Arial" w:cs="Arial"/>
          <w:sz w:val="24"/>
          <w:szCs w:val="24"/>
        </w:rPr>
      </w:pPr>
    </w:p>
    <w:p w:rsidR="00F03950" w:rsidRPr="001B410D" w:rsidRDefault="00F03950" w:rsidP="00F03950">
      <w:pPr>
        <w:pStyle w:val="Prrafodelista"/>
        <w:numPr>
          <w:ilvl w:val="0"/>
          <w:numId w:val="18"/>
        </w:numPr>
        <w:spacing w:after="0" w:line="240" w:lineRule="auto"/>
        <w:jc w:val="both"/>
        <w:rPr>
          <w:rFonts w:ascii="Arial" w:hAnsi="Arial" w:cs="Arial"/>
          <w:b/>
          <w:sz w:val="24"/>
          <w:szCs w:val="24"/>
        </w:rPr>
      </w:pPr>
      <w:r w:rsidRPr="001B410D">
        <w:rPr>
          <w:rFonts w:ascii="Arial" w:hAnsi="Arial" w:cs="Arial"/>
          <w:b/>
          <w:sz w:val="24"/>
          <w:szCs w:val="24"/>
        </w:rPr>
        <w:t>SERVICIOS</w:t>
      </w:r>
    </w:p>
    <w:p w:rsidR="00F03950" w:rsidRPr="001B410D" w:rsidRDefault="00F03950" w:rsidP="00F03950">
      <w:pPr>
        <w:pStyle w:val="Prrafodelista"/>
        <w:spacing w:after="0" w:line="240" w:lineRule="auto"/>
        <w:jc w:val="both"/>
        <w:rPr>
          <w:rFonts w:ascii="Arial" w:hAnsi="Arial" w:cs="Arial"/>
          <w:b/>
          <w:sz w:val="24"/>
          <w:szCs w:val="24"/>
        </w:rPr>
      </w:pPr>
    </w:p>
    <w:p w:rsidR="00EC46B8" w:rsidRPr="001B410D" w:rsidRDefault="00F03950" w:rsidP="00A93D48">
      <w:pPr>
        <w:spacing w:after="0" w:line="240" w:lineRule="auto"/>
        <w:ind w:right="149"/>
        <w:jc w:val="both"/>
        <w:rPr>
          <w:rFonts w:ascii="Arial" w:hAnsi="Arial" w:cs="Arial"/>
          <w:b/>
          <w:sz w:val="24"/>
          <w:szCs w:val="24"/>
        </w:rPr>
      </w:pPr>
      <w:r w:rsidRPr="001B410D">
        <w:rPr>
          <w:rFonts w:ascii="Arial" w:hAnsi="Arial" w:cs="Arial"/>
          <w:sz w:val="24"/>
          <w:szCs w:val="24"/>
        </w:rPr>
        <w:t xml:space="preserve">En este grupo se presupuestó la suma de </w:t>
      </w:r>
      <w:r w:rsidRPr="001B410D">
        <w:rPr>
          <w:rFonts w:ascii="Arial" w:hAnsi="Arial" w:cs="Arial"/>
          <w:b/>
          <w:sz w:val="24"/>
          <w:szCs w:val="24"/>
        </w:rPr>
        <w:t>¢</w:t>
      </w:r>
      <w:r w:rsidR="00711B12" w:rsidRPr="001B410D">
        <w:rPr>
          <w:rFonts w:ascii="Arial" w:hAnsi="Arial" w:cs="Arial"/>
          <w:b/>
          <w:sz w:val="24"/>
          <w:szCs w:val="24"/>
        </w:rPr>
        <w:t>933.137.395</w:t>
      </w:r>
      <w:r w:rsidRPr="001B410D">
        <w:rPr>
          <w:rFonts w:ascii="Arial" w:hAnsi="Arial" w:cs="Arial"/>
          <w:b/>
          <w:sz w:val="24"/>
          <w:szCs w:val="24"/>
        </w:rPr>
        <w:t xml:space="preserve">, </w:t>
      </w:r>
      <w:r w:rsidRPr="001B410D">
        <w:rPr>
          <w:rFonts w:ascii="Arial" w:hAnsi="Arial" w:cs="Arial"/>
          <w:sz w:val="24"/>
          <w:szCs w:val="24"/>
        </w:rPr>
        <w:t xml:space="preserve">de los cuales </w:t>
      </w:r>
      <w:r w:rsidR="00A93D48" w:rsidRPr="001B410D">
        <w:rPr>
          <w:rFonts w:ascii="Arial" w:hAnsi="Arial" w:cs="Arial"/>
          <w:sz w:val="24"/>
          <w:szCs w:val="24"/>
        </w:rPr>
        <w:t xml:space="preserve">en el </w:t>
      </w:r>
      <w:r w:rsidR="00711B12" w:rsidRPr="001B410D">
        <w:rPr>
          <w:rFonts w:ascii="Arial" w:hAnsi="Arial" w:cs="Arial"/>
          <w:sz w:val="24"/>
          <w:szCs w:val="24"/>
        </w:rPr>
        <w:t>segundo</w:t>
      </w:r>
      <w:r w:rsidR="00A93D48" w:rsidRPr="001B410D">
        <w:rPr>
          <w:rFonts w:ascii="Arial" w:hAnsi="Arial" w:cs="Arial"/>
          <w:sz w:val="24"/>
          <w:szCs w:val="24"/>
        </w:rPr>
        <w:t xml:space="preserve"> semestre</w:t>
      </w:r>
      <w:r w:rsidRPr="001B410D">
        <w:rPr>
          <w:rFonts w:ascii="Arial" w:hAnsi="Arial" w:cs="Arial"/>
          <w:sz w:val="24"/>
          <w:szCs w:val="24"/>
        </w:rPr>
        <w:t xml:space="preserve"> se ejecutó la suma de </w:t>
      </w:r>
      <w:r w:rsidRPr="001B410D">
        <w:rPr>
          <w:rFonts w:ascii="Arial" w:hAnsi="Arial" w:cs="Arial"/>
          <w:b/>
          <w:sz w:val="24"/>
          <w:szCs w:val="24"/>
        </w:rPr>
        <w:t>¢</w:t>
      </w:r>
      <w:r w:rsidR="00A93D48" w:rsidRPr="001B410D">
        <w:rPr>
          <w:rFonts w:ascii="Arial" w:hAnsi="Arial" w:cs="Arial"/>
          <w:b/>
          <w:sz w:val="24"/>
          <w:szCs w:val="24"/>
        </w:rPr>
        <w:t>38</w:t>
      </w:r>
      <w:r w:rsidR="00711B12" w:rsidRPr="001B410D">
        <w:rPr>
          <w:rFonts w:ascii="Arial" w:hAnsi="Arial" w:cs="Arial"/>
          <w:b/>
          <w:sz w:val="24"/>
          <w:szCs w:val="24"/>
        </w:rPr>
        <w:t>1.820.517,45</w:t>
      </w:r>
      <w:r w:rsidRPr="001B410D">
        <w:rPr>
          <w:rFonts w:ascii="Arial" w:hAnsi="Arial" w:cs="Arial"/>
          <w:sz w:val="24"/>
          <w:szCs w:val="24"/>
        </w:rPr>
        <w:t xml:space="preserve">, </w:t>
      </w:r>
      <w:r w:rsidR="00211E3A">
        <w:rPr>
          <w:rFonts w:ascii="Arial" w:hAnsi="Arial" w:cs="Arial"/>
          <w:sz w:val="24"/>
          <w:szCs w:val="24"/>
        </w:rPr>
        <w:t xml:space="preserve">en total se ejecutó la suma de ¢686.945.255 </w:t>
      </w:r>
      <w:r w:rsidRPr="001B410D">
        <w:rPr>
          <w:rFonts w:ascii="Arial" w:hAnsi="Arial" w:cs="Arial"/>
          <w:sz w:val="24"/>
          <w:szCs w:val="24"/>
        </w:rPr>
        <w:t>equivalentes a un</w:t>
      </w:r>
      <w:r w:rsidR="00A93D48" w:rsidRPr="001B410D">
        <w:rPr>
          <w:rFonts w:ascii="Arial" w:hAnsi="Arial" w:cs="Arial"/>
          <w:b/>
          <w:sz w:val="24"/>
          <w:szCs w:val="24"/>
        </w:rPr>
        <w:t xml:space="preserve"> </w:t>
      </w:r>
      <w:r w:rsidR="00711B12" w:rsidRPr="001B410D">
        <w:rPr>
          <w:rFonts w:ascii="Arial" w:hAnsi="Arial" w:cs="Arial"/>
          <w:b/>
          <w:sz w:val="24"/>
          <w:szCs w:val="24"/>
        </w:rPr>
        <w:t>74</w:t>
      </w:r>
      <w:r w:rsidRPr="001B410D">
        <w:rPr>
          <w:rFonts w:ascii="Arial" w:hAnsi="Arial" w:cs="Arial"/>
          <w:b/>
          <w:sz w:val="24"/>
          <w:szCs w:val="24"/>
        </w:rPr>
        <w:t xml:space="preserve">%. </w:t>
      </w:r>
      <w:r w:rsidRPr="001B410D">
        <w:rPr>
          <w:rFonts w:ascii="Arial" w:hAnsi="Arial" w:cs="Arial"/>
          <w:sz w:val="24"/>
          <w:szCs w:val="24"/>
        </w:rPr>
        <w:t>La contratación de servicios permite atender necesidades de diversa naturaleza identificados como necesarios para el funcionamiento del FONAFIFO</w:t>
      </w:r>
      <w:r w:rsidR="00A93D48" w:rsidRPr="001B410D">
        <w:rPr>
          <w:rFonts w:ascii="Arial" w:hAnsi="Arial" w:cs="Arial"/>
          <w:sz w:val="24"/>
          <w:szCs w:val="24"/>
        </w:rPr>
        <w:t>.</w:t>
      </w:r>
    </w:p>
    <w:p w:rsidR="00F03950" w:rsidRPr="001B410D" w:rsidRDefault="00F03950" w:rsidP="00410C6E">
      <w:pPr>
        <w:spacing w:after="0" w:line="240" w:lineRule="auto"/>
        <w:ind w:right="715"/>
        <w:jc w:val="both"/>
        <w:rPr>
          <w:rFonts w:ascii="Arial" w:hAnsi="Arial" w:cs="Arial"/>
          <w:b/>
          <w:sz w:val="24"/>
          <w:szCs w:val="24"/>
        </w:rPr>
      </w:pPr>
    </w:p>
    <w:p w:rsidR="00CD3A71" w:rsidRPr="00197E1A" w:rsidRDefault="00CD3A71" w:rsidP="00F03950">
      <w:pPr>
        <w:pStyle w:val="Prrafodelista"/>
        <w:numPr>
          <w:ilvl w:val="0"/>
          <w:numId w:val="12"/>
        </w:numPr>
        <w:spacing w:after="0" w:line="240" w:lineRule="auto"/>
        <w:ind w:left="426" w:firstLine="0"/>
        <w:rPr>
          <w:rFonts w:ascii="Arial" w:hAnsi="Arial" w:cs="Arial"/>
          <w:b/>
          <w:sz w:val="24"/>
          <w:szCs w:val="24"/>
        </w:rPr>
      </w:pPr>
      <w:r w:rsidRPr="00197E1A">
        <w:rPr>
          <w:rFonts w:ascii="Arial" w:hAnsi="Arial" w:cs="Arial"/>
          <w:b/>
          <w:sz w:val="24"/>
          <w:szCs w:val="24"/>
        </w:rPr>
        <w:t xml:space="preserve">MATERIALES Y SIMINISTROS </w:t>
      </w:r>
    </w:p>
    <w:p w:rsidR="00767715" w:rsidRPr="00197E1A" w:rsidRDefault="00767715" w:rsidP="00767715">
      <w:pPr>
        <w:spacing w:after="0" w:line="240" w:lineRule="auto"/>
        <w:rPr>
          <w:rFonts w:ascii="Arial" w:hAnsi="Arial" w:cs="Arial"/>
          <w:b/>
          <w:sz w:val="24"/>
          <w:szCs w:val="24"/>
        </w:rPr>
      </w:pPr>
    </w:p>
    <w:p w:rsidR="00767715" w:rsidRPr="00197E1A" w:rsidRDefault="00767715" w:rsidP="000445F3">
      <w:pPr>
        <w:spacing w:after="0" w:line="240" w:lineRule="auto"/>
        <w:ind w:right="149"/>
        <w:jc w:val="both"/>
        <w:rPr>
          <w:rFonts w:ascii="Arial" w:hAnsi="Arial" w:cs="Arial"/>
          <w:sz w:val="24"/>
          <w:szCs w:val="24"/>
        </w:rPr>
      </w:pPr>
      <w:r w:rsidRPr="00197E1A">
        <w:rPr>
          <w:rFonts w:ascii="Arial" w:hAnsi="Arial" w:cs="Arial"/>
          <w:sz w:val="24"/>
          <w:szCs w:val="24"/>
        </w:rPr>
        <w:t xml:space="preserve">En este grupo se presupuestó la suma de </w:t>
      </w:r>
      <w:r w:rsidRPr="00197E1A">
        <w:rPr>
          <w:rFonts w:ascii="Arial" w:hAnsi="Arial" w:cs="Arial"/>
          <w:b/>
          <w:sz w:val="24"/>
          <w:szCs w:val="24"/>
        </w:rPr>
        <w:t>¢</w:t>
      </w:r>
      <w:r w:rsidR="00CC738D" w:rsidRPr="00197E1A">
        <w:rPr>
          <w:rFonts w:ascii="Arial" w:hAnsi="Arial" w:cs="Arial"/>
          <w:b/>
          <w:sz w:val="24"/>
          <w:szCs w:val="24"/>
        </w:rPr>
        <w:t>74.856.370</w:t>
      </w:r>
      <w:r w:rsidRPr="00197E1A">
        <w:rPr>
          <w:rFonts w:ascii="Arial" w:hAnsi="Arial" w:cs="Arial"/>
          <w:b/>
          <w:sz w:val="24"/>
          <w:szCs w:val="24"/>
        </w:rPr>
        <w:t xml:space="preserve">, </w:t>
      </w:r>
      <w:r w:rsidRPr="00197E1A">
        <w:rPr>
          <w:rFonts w:ascii="Arial" w:hAnsi="Arial" w:cs="Arial"/>
          <w:sz w:val="24"/>
          <w:szCs w:val="24"/>
        </w:rPr>
        <w:t>para la</w:t>
      </w:r>
      <w:r w:rsidRPr="00197E1A">
        <w:rPr>
          <w:rFonts w:ascii="Arial" w:hAnsi="Arial" w:cs="Arial"/>
          <w:b/>
          <w:sz w:val="24"/>
          <w:szCs w:val="24"/>
        </w:rPr>
        <w:t xml:space="preserve"> </w:t>
      </w:r>
      <w:r w:rsidRPr="00197E1A">
        <w:rPr>
          <w:rFonts w:ascii="Arial" w:hAnsi="Arial" w:cs="Arial"/>
          <w:sz w:val="24"/>
          <w:szCs w:val="24"/>
        </w:rPr>
        <w:t xml:space="preserve">adquisición de materiales como combustibles, productos eléctricos, telefónicos y de cómputo, entre otros, de estos recursos, </w:t>
      </w:r>
      <w:r w:rsidR="00197E1A" w:rsidRPr="00197E1A">
        <w:rPr>
          <w:rFonts w:ascii="Arial" w:hAnsi="Arial" w:cs="Arial"/>
          <w:sz w:val="24"/>
          <w:szCs w:val="24"/>
        </w:rPr>
        <w:t>durante el segundo</w:t>
      </w:r>
      <w:r w:rsidR="00CC738D" w:rsidRPr="00197E1A">
        <w:rPr>
          <w:rFonts w:ascii="Arial" w:hAnsi="Arial" w:cs="Arial"/>
          <w:sz w:val="24"/>
          <w:szCs w:val="24"/>
        </w:rPr>
        <w:t xml:space="preserve"> semestre </w:t>
      </w:r>
      <w:r w:rsidR="00197E1A" w:rsidRPr="00197E1A">
        <w:rPr>
          <w:rFonts w:ascii="Arial" w:hAnsi="Arial" w:cs="Arial"/>
          <w:sz w:val="24"/>
          <w:szCs w:val="24"/>
        </w:rPr>
        <w:t xml:space="preserve">se ejecutó </w:t>
      </w:r>
      <w:r w:rsidRPr="00197E1A">
        <w:rPr>
          <w:rFonts w:ascii="Arial" w:hAnsi="Arial" w:cs="Arial"/>
          <w:sz w:val="24"/>
          <w:szCs w:val="24"/>
        </w:rPr>
        <w:t xml:space="preserve">la suma de </w:t>
      </w:r>
      <w:r w:rsidRPr="00197E1A">
        <w:rPr>
          <w:rFonts w:ascii="Arial" w:hAnsi="Arial" w:cs="Arial"/>
          <w:b/>
          <w:sz w:val="24"/>
          <w:szCs w:val="24"/>
        </w:rPr>
        <w:t>¢</w:t>
      </w:r>
      <w:r w:rsidR="00197E1A" w:rsidRPr="00197E1A">
        <w:rPr>
          <w:rFonts w:ascii="Arial" w:hAnsi="Arial" w:cs="Arial"/>
          <w:b/>
          <w:sz w:val="24"/>
          <w:szCs w:val="24"/>
        </w:rPr>
        <w:t>36.760.790,43</w:t>
      </w:r>
      <w:r w:rsidR="001C7BD9">
        <w:rPr>
          <w:rFonts w:ascii="Arial" w:hAnsi="Arial" w:cs="Arial"/>
          <w:sz w:val="24"/>
          <w:szCs w:val="24"/>
        </w:rPr>
        <w:t xml:space="preserve"> y en total se ejecutó la suma de ¢48.544.274 </w:t>
      </w:r>
      <w:r w:rsidRPr="00197E1A">
        <w:rPr>
          <w:rFonts w:ascii="Arial" w:hAnsi="Arial" w:cs="Arial"/>
          <w:sz w:val="24"/>
          <w:szCs w:val="24"/>
        </w:rPr>
        <w:t>equivalente a un</w:t>
      </w:r>
      <w:r w:rsidR="00CC738D" w:rsidRPr="00197E1A">
        <w:rPr>
          <w:rFonts w:ascii="Arial" w:hAnsi="Arial" w:cs="Arial"/>
          <w:b/>
          <w:sz w:val="24"/>
          <w:szCs w:val="24"/>
        </w:rPr>
        <w:t xml:space="preserve"> 6</w:t>
      </w:r>
      <w:r w:rsidR="00197E1A" w:rsidRPr="00197E1A">
        <w:rPr>
          <w:rFonts w:ascii="Arial" w:hAnsi="Arial" w:cs="Arial"/>
          <w:b/>
          <w:sz w:val="24"/>
          <w:szCs w:val="24"/>
        </w:rPr>
        <w:t>5</w:t>
      </w:r>
      <w:r w:rsidR="00CC738D" w:rsidRPr="00197E1A">
        <w:rPr>
          <w:rFonts w:ascii="Arial" w:hAnsi="Arial" w:cs="Arial"/>
          <w:b/>
          <w:sz w:val="24"/>
          <w:szCs w:val="24"/>
        </w:rPr>
        <w:t>%.</w:t>
      </w:r>
    </w:p>
    <w:p w:rsidR="00355923" w:rsidRPr="00211E3A" w:rsidRDefault="00355923" w:rsidP="00767715">
      <w:pPr>
        <w:spacing w:after="0" w:line="240" w:lineRule="auto"/>
        <w:rPr>
          <w:rFonts w:ascii="Arial" w:hAnsi="Arial" w:cs="Arial"/>
          <w:sz w:val="24"/>
          <w:szCs w:val="24"/>
        </w:rPr>
      </w:pPr>
    </w:p>
    <w:p w:rsidR="00355923" w:rsidRPr="00211E3A" w:rsidRDefault="00355923" w:rsidP="00355923">
      <w:pPr>
        <w:pStyle w:val="Prrafodelista"/>
        <w:numPr>
          <w:ilvl w:val="0"/>
          <w:numId w:val="18"/>
        </w:numPr>
        <w:spacing w:after="0" w:line="240" w:lineRule="auto"/>
        <w:rPr>
          <w:rFonts w:ascii="Arial" w:hAnsi="Arial" w:cs="Arial"/>
          <w:b/>
          <w:sz w:val="24"/>
          <w:szCs w:val="24"/>
        </w:rPr>
      </w:pPr>
      <w:r w:rsidRPr="00211E3A">
        <w:rPr>
          <w:rFonts w:ascii="Arial" w:hAnsi="Arial" w:cs="Arial"/>
          <w:b/>
          <w:sz w:val="24"/>
          <w:szCs w:val="24"/>
        </w:rPr>
        <w:t>BIENES DURADEROS</w:t>
      </w:r>
    </w:p>
    <w:p w:rsidR="00355923" w:rsidRPr="00211E3A" w:rsidRDefault="00355923" w:rsidP="004A6FBA">
      <w:pPr>
        <w:spacing w:after="0" w:line="240" w:lineRule="auto"/>
        <w:ind w:right="149"/>
        <w:jc w:val="both"/>
        <w:rPr>
          <w:rFonts w:ascii="Arial" w:hAnsi="Arial" w:cs="Arial"/>
          <w:sz w:val="24"/>
          <w:szCs w:val="24"/>
        </w:rPr>
      </w:pPr>
    </w:p>
    <w:p w:rsidR="00355923" w:rsidRPr="00211E3A" w:rsidRDefault="00355923" w:rsidP="004A6FBA">
      <w:pPr>
        <w:ind w:right="149"/>
        <w:jc w:val="both"/>
        <w:rPr>
          <w:rFonts w:ascii="Arial" w:hAnsi="Arial" w:cs="Arial"/>
          <w:sz w:val="24"/>
          <w:szCs w:val="24"/>
        </w:rPr>
      </w:pPr>
      <w:r w:rsidRPr="00211E3A">
        <w:rPr>
          <w:rFonts w:ascii="Arial" w:hAnsi="Arial" w:cs="Arial"/>
          <w:sz w:val="24"/>
          <w:szCs w:val="24"/>
        </w:rPr>
        <w:t xml:space="preserve">En este grupo se presupuestó la suma de </w:t>
      </w:r>
      <w:r w:rsidRPr="00211E3A">
        <w:rPr>
          <w:rFonts w:ascii="Arial" w:hAnsi="Arial" w:cs="Arial"/>
          <w:b/>
          <w:sz w:val="24"/>
          <w:szCs w:val="24"/>
        </w:rPr>
        <w:t>¢</w:t>
      </w:r>
      <w:r w:rsidR="0074304F" w:rsidRPr="00211E3A">
        <w:rPr>
          <w:rFonts w:ascii="Arial" w:hAnsi="Arial" w:cs="Arial"/>
          <w:b/>
          <w:sz w:val="24"/>
          <w:szCs w:val="24"/>
        </w:rPr>
        <w:t>126.589.847</w:t>
      </w:r>
      <w:r w:rsidRPr="00211E3A">
        <w:rPr>
          <w:rFonts w:ascii="Arial" w:hAnsi="Arial" w:cs="Arial"/>
          <w:b/>
          <w:sz w:val="24"/>
          <w:szCs w:val="24"/>
        </w:rPr>
        <w:t xml:space="preserve">, </w:t>
      </w:r>
      <w:r w:rsidRPr="00211E3A">
        <w:rPr>
          <w:rFonts w:ascii="Arial" w:hAnsi="Arial" w:cs="Arial"/>
          <w:sz w:val="24"/>
          <w:szCs w:val="24"/>
        </w:rPr>
        <w:t xml:space="preserve">de los </w:t>
      </w:r>
      <w:r w:rsidR="004A6FBA" w:rsidRPr="00211E3A">
        <w:rPr>
          <w:rFonts w:ascii="Arial" w:hAnsi="Arial" w:cs="Arial"/>
          <w:sz w:val="24"/>
          <w:szCs w:val="24"/>
        </w:rPr>
        <w:t>cuales,</w:t>
      </w:r>
      <w:r w:rsidRPr="00211E3A">
        <w:rPr>
          <w:rFonts w:ascii="Arial" w:hAnsi="Arial" w:cs="Arial"/>
          <w:sz w:val="24"/>
          <w:szCs w:val="24"/>
        </w:rPr>
        <w:t xml:space="preserve"> </w:t>
      </w:r>
      <w:r w:rsidR="0074304F" w:rsidRPr="00211E3A">
        <w:rPr>
          <w:rFonts w:ascii="Arial" w:hAnsi="Arial" w:cs="Arial"/>
          <w:sz w:val="24"/>
          <w:szCs w:val="24"/>
        </w:rPr>
        <w:t xml:space="preserve">en el </w:t>
      </w:r>
      <w:r w:rsidR="001C7BD9" w:rsidRPr="00211E3A">
        <w:rPr>
          <w:rFonts w:ascii="Arial" w:hAnsi="Arial" w:cs="Arial"/>
          <w:sz w:val="24"/>
          <w:szCs w:val="24"/>
        </w:rPr>
        <w:t>segundo</w:t>
      </w:r>
      <w:r w:rsidR="0074304F" w:rsidRPr="00211E3A">
        <w:rPr>
          <w:rFonts w:ascii="Arial" w:hAnsi="Arial" w:cs="Arial"/>
          <w:sz w:val="24"/>
          <w:szCs w:val="24"/>
        </w:rPr>
        <w:t xml:space="preserve"> semestre del año 2019,</w:t>
      </w:r>
      <w:r w:rsidRPr="00211E3A">
        <w:rPr>
          <w:rFonts w:ascii="Arial" w:hAnsi="Arial" w:cs="Arial"/>
          <w:sz w:val="24"/>
          <w:szCs w:val="24"/>
        </w:rPr>
        <w:t xml:space="preserve"> se ejecutaron </w:t>
      </w:r>
      <w:r w:rsidRPr="00211E3A">
        <w:rPr>
          <w:rFonts w:ascii="Arial" w:hAnsi="Arial" w:cs="Arial"/>
          <w:b/>
          <w:sz w:val="24"/>
          <w:szCs w:val="24"/>
        </w:rPr>
        <w:t>¢</w:t>
      </w:r>
      <w:r w:rsidR="001C7BD9" w:rsidRPr="00211E3A">
        <w:rPr>
          <w:rFonts w:ascii="Arial" w:hAnsi="Arial" w:cs="Arial"/>
          <w:b/>
          <w:sz w:val="24"/>
          <w:szCs w:val="24"/>
        </w:rPr>
        <w:t>63.125.046,92</w:t>
      </w:r>
      <w:r w:rsidR="001C7BD9" w:rsidRPr="00211E3A">
        <w:rPr>
          <w:rFonts w:ascii="Arial" w:hAnsi="Arial" w:cs="Arial"/>
          <w:sz w:val="24"/>
          <w:szCs w:val="24"/>
        </w:rPr>
        <w:t xml:space="preserve">, en total en esta partida se ejecutó un total de ¢71.135.895 </w:t>
      </w:r>
      <w:r w:rsidRPr="00211E3A">
        <w:rPr>
          <w:rFonts w:ascii="Arial" w:hAnsi="Arial" w:cs="Arial"/>
          <w:sz w:val="24"/>
          <w:szCs w:val="24"/>
        </w:rPr>
        <w:t xml:space="preserve">equivalentes a un </w:t>
      </w:r>
      <w:r w:rsidR="001C7BD9" w:rsidRPr="00211E3A">
        <w:rPr>
          <w:rFonts w:ascii="Arial" w:hAnsi="Arial" w:cs="Arial"/>
          <w:b/>
          <w:sz w:val="24"/>
          <w:szCs w:val="24"/>
        </w:rPr>
        <w:t>5</w:t>
      </w:r>
      <w:r w:rsidR="0074304F" w:rsidRPr="00211E3A">
        <w:rPr>
          <w:rFonts w:ascii="Arial" w:hAnsi="Arial" w:cs="Arial"/>
          <w:b/>
          <w:sz w:val="24"/>
          <w:szCs w:val="24"/>
        </w:rPr>
        <w:t>6</w:t>
      </w:r>
      <w:r w:rsidRPr="00211E3A">
        <w:rPr>
          <w:rFonts w:ascii="Arial" w:hAnsi="Arial" w:cs="Arial"/>
          <w:b/>
          <w:sz w:val="24"/>
          <w:szCs w:val="24"/>
        </w:rPr>
        <w:t>%.</w:t>
      </w:r>
      <w:r w:rsidRPr="00211E3A">
        <w:rPr>
          <w:rFonts w:ascii="Arial" w:hAnsi="Arial" w:cs="Arial"/>
          <w:sz w:val="24"/>
          <w:szCs w:val="24"/>
        </w:rPr>
        <w:t xml:space="preserve"> </w:t>
      </w:r>
    </w:p>
    <w:p w:rsidR="00EC46B8" w:rsidRPr="00211E3A" w:rsidRDefault="00EC46B8" w:rsidP="00410C6E">
      <w:pPr>
        <w:spacing w:after="0" w:line="240" w:lineRule="auto"/>
        <w:ind w:right="715"/>
        <w:jc w:val="both"/>
        <w:rPr>
          <w:rFonts w:ascii="Arial" w:hAnsi="Arial" w:cs="Arial"/>
          <w:b/>
          <w:sz w:val="24"/>
          <w:szCs w:val="24"/>
        </w:rPr>
      </w:pPr>
    </w:p>
    <w:p w:rsidR="000E33DA" w:rsidRPr="00211E3A" w:rsidRDefault="00415118" w:rsidP="00ED4FF0">
      <w:pPr>
        <w:pStyle w:val="Prrafodelista"/>
        <w:numPr>
          <w:ilvl w:val="0"/>
          <w:numId w:val="3"/>
        </w:numPr>
        <w:spacing w:after="0" w:line="240" w:lineRule="auto"/>
        <w:ind w:left="426" w:right="715" w:firstLine="0"/>
        <w:rPr>
          <w:rFonts w:ascii="Arial" w:hAnsi="Arial" w:cs="Arial"/>
          <w:b/>
          <w:sz w:val="24"/>
          <w:szCs w:val="24"/>
        </w:rPr>
      </w:pPr>
      <w:r w:rsidRPr="00211E3A">
        <w:rPr>
          <w:rFonts w:ascii="Arial" w:hAnsi="Arial" w:cs="Arial"/>
          <w:b/>
          <w:sz w:val="24"/>
          <w:szCs w:val="24"/>
        </w:rPr>
        <w:t>TRANSFERENCIAS CORRIENTES</w:t>
      </w:r>
    </w:p>
    <w:p w:rsidR="005E5921" w:rsidRPr="00211E3A" w:rsidRDefault="005E5921" w:rsidP="00650770">
      <w:pPr>
        <w:spacing w:after="0" w:line="240" w:lineRule="auto"/>
        <w:ind w:right="149"/>
        <w:jc w:val="both"/>
        <w:rPr>
          <w:rFonts w:ascii="Arial" w:hAnsi="Arial" w:cs="Arial"/>
          <w:b/>
          <w:sz w:val="24"/>
          <w:szCs w:val="24"/>
        </w:rPr>
      </w:pPr>
    </w:p>
    <w:p w:rsidR="00C972DA" w:rsidRPr="00211E3A" w:rsidRDefault="00ED4FF0" w:rsidP="00650770">
      <w:pPr>
        <w:spacing w:after="0" w:line="240" w:lineRule="auto"/>
        <w:ind w:right="149"/>
        <w:jc w:val="both"/>
        <w:rPr>
          <w:rFonts w:ascii="Arial" w:hAnsi="Arial" w:cs="Arial"/>
          <w:b/>
          <w:sz w:val="24"/>
          <w:szCs w:val="24"/>
        </w:rPr>
      </w:pPr>
      <w:r w:rsidRPr="00211E3A">
        <w:rPr>
          <w:rFonts w:ascii="Arial" w:hAnsi="Arial" w:cs="Arial"/>
          <w:sz w:val="24"/>
          <w:szCs w:val="24"/>
        </w:rPr>
        <w:t xml:space="preserve">En este grupo se presupuestó la suma de </w:t>
      </w:r>
      <w:r w:rsidRPr="00211E3A">
        <w:rPr>
          <w:rFonts w:ascii="Arial" w:hAnsi="Arial" w:cs="Arial"/>
          <w:b/>
          <w:sz w:val="24"/>
          <w:szCs w:val="24"/>
        </w:rPr>
        <w:t>¢17.</w:t>
      </w:r>
      <w:r w:rsidR="002F6575" w:rsidRPr="00211E3A">
        <w:rPr>
          <w:rFonts w:ascii="Arial" w:hAnsi="Arial" w:cs="Arial"/>
          <w:b/>
          <w:sz w:val="24"/>
          <w:szCs w:val="24"/>
        </w:rPr>
        <w:t>242.976.856</w:t>
      </w:r>
      <w:r w:rsidRPr="00211E3A">
        <w:rPr>
          <w:rFonts w:ascii="Arial" w:hAnsi="Arial" w:cs="Arial"/>
          <w:b/>
          <w:sz w:val="24"/>
          <w:szCs w:val="24"/>
        </w:rPr>
        <w:t xml:space="preserve">, </w:t>
      </w:r>
      <w:r w:rsidRPr="00211E3A">
        <w:rPr>
          <w:rFonts w:ascii="Arial" w:hAnsi="Arial" w:cs="Arial"/>
          <w:sz w:val="24"/>
          <w:szCs w:val="24"/>
        </w:rPr>
        <w:t xml:space="preserve">de los cuales </w:t>
      </w:r>
      <w:r w:rsidR="00A84BE3" w:rsidRPr="00211E3A">
        <w:rPr>
          <w:rFonts w:ascii="Arial" w:hAnsi="Arial" w:cs="Arial"/>
          <w:sz w:val="24"/>
          <w:szCs w:val="24"/>
        </w:rPr>
        <w:t xml:space="preserve">en el </w:t>
      </w:r>
      <w:r w:rsidR="00211E3A" w:rsidRPr="00211E3A">
        <w:rPr>
          <w:rFonts w:ascii="Arial" w:hAnsi="Arial" w:cs="Arial"/>
          <w:sz w:val="24"/>
          <w:szCs w:val="24"/>
        </w:rPr>
        <w:t xml:space="preserve">segundo </w:t>
      </w:r>
      <w:r w:rsidR="00A84BE3" w:rsidRPr="00211E3A">
        <w:rPr>
          <w:rFonts w:ascii="Arial" w:hAnsi="Arial" w:cs="Arial"/>
          <w:sz w:val="24"/>
          <w:szCs w:val="24"/>
        </w:rPr>
        <w:t>semestre</w:t>
      </w:r>
      <w:r w:rsidRPr="00211E3A">
        <w:rPr>
          <w:rFonts w:ascii="Arial" w:hAnsi="Arial" w:cs="Arial"/>
          <w:sz w:val="24"/>
          <w:szCs w:val="24"/>
        </w:rPr>
        <w:t xml:space="preserve"> se ejecutó la suma de </w:t>
      </w:r>
      <w:r w:rsidRPr="00211E3A">
        <w:rPr>
          <w:rFonts w:ascii="Arial" w:hAnsi="Arial" w:cs="Arial"/>
          <w:b/>
          <w:sz w:val="24"/>
          <w:szCs w:val="24"/>
        </w:rPr>
        <w:t>¢</w:t>
      </w:r>
      <w:r w:rsidR="00211E3A" w:rsidRPr="00211E3A">
        <w:rPr>
          <w:rFonts w:ascii="Arial" w:hAnsi="Arial" w:cs="Arial"/>
          <w:b/>
          <w:sz w:val="24"/>
          <w:szCs w:val="24"/>
        </w:rPr>
        <w:t xml:space="preserve">9.874.684.771,22 </w:t>
      </w:r>
      <w:r w:rsidR="00211E3A" w:rsidRPr="00211E3A">
        <w:rPr>
          <w:rFonts w:ascii="Arial" w:hAnsi="Arial" w:cs="Arial"/>
          <w:sz w:val="24"/>
          <w:szCs w:val="24"/>
        </w:rPr>
        <w:t>y en total se ejecutó la suma de ¢15.111.403.160</w:t>
      </w:r>
      <w:r w:rsidRPr="00211E3A">
        <w:rPr>
          <w:rFonts w:ascii="Arial" w:hAnsi="Arial" w:cs="Arial"/>
          <w:sz w:val="24"/>
          <w:szCs w:val="24"/>
        </w:rPr>
        <w:t xml:space="preserve"> equivalentes a un</w:t>
      </w:r>
      <w:r w:rsidRPr="00211E3A">
        <w:rPr>
          <w:rFonts w:ascii="Arial" w:hAnsi="Arial" w:cs="Arial"/>
          <w:b/>
          <w:sz w:val="24"/>
          <w:szCs w:val="24"/>
        </w:rPr>
        <w:t xml:space="preserve"> </w:t>
      </w:r>
      <w:r w:rsidR="00211E3A" w:rsidRPr="00211E3A">
        <w:rPr>
          <w:rFonts w:ascii="Arial" w:hAnsi="Arial" w:cs="Arial"/>
          <w:b/>
          <w:sz w:val="24"/>
          <w:szCs w:val="24"/>
        </w:rPr>
        <w:t>88</w:t>
      </w:r>
      <w:r w:rsidRPr="00211E3A">
        <w:rPr>
          <w:rFonts w:ascii="Arial" w:hAnsi="Arial" w:cs="Arial"/>
          <w:b/>
          <w:sz w:val="24"/>
          <w:szCs w:val="24"/>
        </w:rPr>
        <w:t>%.</w:t>
      </w:r>
    </w:p>
    <w:p w:rsidR="00ED4FF0" w:rsidRPr="009E3026" w:rsidRDefault="00ED4FF0" w:rsidP="00650770">
      <w:pPr>
        <w:spacing w:after="0" w:line="240" w:lineRule="auto"/>
        <w:ind w:right="1282"/>
        <w:jc w:val="both"/>
        <w:rPr>
          <w:rFonts w:ascii="Arial" w:hAnsi="Arial" w:cs="Arial"/>
          <w:color w:val="FF0000"/>
          <w:sz w:val="24"/>
          <w:szCs w:val="24"/>
        </w:rPr>
      </w:pPr>
    </w:p>
    <w:p w:rsidR="00C709EC" w:rsidRPr="00595407" w:rsidRDefault="00C972DA" w:rsidP="00650770">
      <w:pPr>
        <w:spacing w:after="0" w:line="240" w:lineRule="auto"/>
        <w:ind w:right="7"/>
        <w:jc w:val="both"/>
        <w:rPr>
          <w:rFonts w:ascii="Arial" w:hAnsi="Arial" w:cs="Arial"/>
          <w:sz w:val="24"/>
          <w:szCs w:val="24"/>
        </w:rPr>
      </w:pPr>
      <w:r w:rsidRPr="00595407">
        <w:rPr>
          <w:rFonts w:ascii="Arial" w:hAnsi="Arial" w:cs="Arial"/>
          <w:sz w:val="24"/>
          <w:szCs w:val="24"/>
        </w:rPr>
        <w:t xml:space="preserve">A </w:t>
      </w:r>
      <w:r w:rsidR="00697F4C" w:rsidRPr="00595407">
        <w:rPr>
          <w:rFonts w:ascii="Arial" w:hAnsi="Arial" w:cs="Arial"/>
          <w:sz w:val="24"/>
          <w:szCs w:val="24"/>
        </w:rPr>
        <w:t>continuación,</w:t>
      </w:r>
      <w:r w:rsidR="00A40431" w:rsidRPr="00595407">
        <w:rPr>
          <w:rFonts w:ascii="Arial" w:hAnsi="Arial" w:cs="Arial"/>
          <w:sz w:val="24"/>
          <w:szCs w:val="24"/>
        </w:rPr>
        <w:t xml:space="preserve"> se detalla</w:t>
      </w:r>
      <w:r w:rsidRPr="00595407">
        <w:rPr>
          <w:rFonts w:ascii="Arial" w:hAnsi="Arial" w:cs="Arial"/>
          <w:sz w:val="24"/>
          <w:szCs w:val="24"/>
        </w:rPr>
        <w:t>n</w:t>
      </w:r>
      <w:r w:rsidR="00A40431" w:rsidRPr="00595407">
        <w:rPr>
          <w:rFonts w:ascii="Arial" w:hAnsi="Arial" w:cs="Arial"/>
          <w:sz w:val="24"/>
          <w:szCs w:val="24"/>
        </w:rPr>
        <w:t xml:space="preserve"> las transferencias </w:t>
      </w:r>
      <w:r w:rsidRPr="00595407">
        <w:rPr>
          <w:rFonts w:ascii="Arial" w:hAnsi="Arial" w:cs="Arial"/>
          <w:sz w:val="24"/>
          <w:szCs w:val="24"/>
        </w:rPr>
        <w:t>más relevantes</w:t>
      </w:r>
      <w:r w:rsidR="000D19A0" w:rsidRPr="00595407">
        <w:rPr>
          <w:rFonts w:ascii="Arial" w:hAnsi="Arial" w:cs="Arial"/>
          <w:sz w:val="24"/>
          <w:szCs w:val="24"/>
        </w:rPr>
        <w:t xml:space="preserve"> realizadas durante el año</w:t>
      </w:r>
      <w:r w:rsidR="00A40431" w:rsidRPr="00595407">
        <w:rPr>
          <w:rFonts w:ascii="Arial" w:hAnsi="Arial" w:cs="Arial"/>
          <w:sz w:val="24"/>
          <w:szCs w:val="24"/>
        </w:rPr>
        <w:t>;</w:t>
      </w:r>
    </w:p>
    <w:p w:rsidR="00BD1FD0" w:rsidRPr="009E3026" w:rsidRDefault="00BD1FD0" w:rsidP="00054BFB">
      <w:pPr>
        <w:spacing w:after="0" w:line="240" w:lineRule="auto"/>
        <w:ind w:right="1282"/>
        <w:jc w:val="both"/>
        <w:rPr>
          <w:rFonts w:ascii="Arial" w:hAnsi="Arial" w:cs="Arial"/>
          <w:color w:val="FF0000"/>
          <w:sz w:val="24"/>
          <w:szCs w:val="24"/>
        </w:rPr>
      </w:pPr>
    </w:p>
    <w:p w:rsidR="00D7321E" w:rsidRDefault="00E9396F" w:rsidP="00D7321E">
      <w:pPr>
        <w:pStyle w:val="Prrafodelista"/>
        <w:numPr>
          <w:ilvl w:val="0"/>
          <w:numId w:val="4"/>
        </w:numPr>
        <w:spacing w:after="0" w:line="240" w:lineRule="auto"/>
        <w:ind w:left="1134" w:hanging="425"/>
        <w:jc w:val="both"/>
        <w:rPr>
          <w:rFonts w:ascii="Arial" w:hAnsi="Arial" w:cs="Arial"/>
          <w:sz w:val="24"/>
          <w:szCs w:val="24"/>
        </w:rPr>
      </w:pPr>
      <w:r w:rsidRPr="00D7321E">
        <w:rPr>
          <w:rFonts w:ascii="Arial" w:hAnsi="Arial" w:cs="Arial"/>
          <w:b/>
        </w:rPr>
        <w:t>¢</w:t>
      </w:r>
      <w:r w:rsidR="008F3367" w:rsidRPr="00D7321E">
        <w:rPr>
          <w:rFonts w:ascii="Arial" w:hAnsi="Arial" w:cs="Arial"/>
          <w:b/>
          <w:sz w:val="24"/>
          <w:szCs w:val="24"/>
        </w:rPr>
        <w:t>26.078.668</w:t>
      </w:r>
      <w:r w:rsidRPr="00D7321E">
        <w:rPr>
          <w:rFonts w:ascii="Arial" w:hAnsi="Arial" w:cs="Arial"/>
          <w:b/>
        </w:rPr>
        <w:t xml:space="preserve"> </w:t>
      </w:r>
      <w:r w:rsidRPr="00D7321E">
        <w:rPr>
          <w:rFonts w:ascii="Arial" w:hAnsi="Arial" w:cs="Arial"/>
          <w:sz w:val="24"/>
          <w:szCs w:val="24"/>
        </w:rPr>
        <w:t xml:space="preserve">a Internacional Tropical Timber Organization, según el acuerdo país establecido. </w:t>
      </w:r>
    </w:p>
    <w:p w:rsidR="00D7321E" w:rsidRPr="00D7321E" w:rsidRDefault="00D7321E" w:rsidP="00D7321E">
      <w:pPr>
        <w:pStyle w:val="Prrafodelista"/>
        <w:spacing w:after="0" w:line="240" w:lineRule="auto"/>
        <w:ind w:left="1134"/>
        <w:jc w:val="both"/>
        <w:rPr>
          <w:rFonts w:ascii="Arial" w:hAnsi="Arial" w:cs="Arial"/>
          <w:sz w:val="24"/>
          <w:szCs w:val="24"/>
        </w:rPr>
      </w:pPr>
    </w:p>
    <w:p w:rsidR="00D7321E" w:rsidRPr="00D7321E" w:rsidRDefault="00D7321E" w:rsidP="00D7321E">
      <w:pPr>
        <w:pStyle w:val="Prrafodelista"/>
        <w:numPr>
          <w:ilvl w:val="0"/>
          <w:numId w:val="4"/>
        </w:numPr>
        <w:spacing w:after="0" w:line="240" w:lineRule="auto"/>
        <w:ind w:left="1134" w:hanging="425"/>
        <w:jc w:val="both"/>
        <w:rPr>
          <w:rFonts w:ascii="Arial" w:hAnsi="Arial" w:cs="Arial"/>
          <w:b/>
          <w:color w:val="FF0000"/>
          <w:sz w:val="24"/>
          <w:szCs w:val="24"/>
        </w:rPr>
      </w:pPr>
      <w:r w:rsidRPr="00D7321E">
        <w:rPr>
          <w:rFonts w:ascii="Arial" w:hAnsi="Arial" w:cs="Arial"/>
          <w:b/>
        </w:rPr>
        <w:t>¢</w:t>
      </w:r>
      <w:r w:rsidRPr="00D7321E">
        <w:rPr>
          <w:rFonts w:ascii="Arial" w:hAnsi="Arial" w:cs="Arial"/>
          <w:b/>
          <w:sz w:val="24"/>
          <w:szCs w:val="24"/>
        </w:rPr>
        <w:t>7.433.593</w:t>
      </w:r>
      <w:r w:rsidRPr="00D7321E">
        <w:rPr>
          <w:rFonts w:ascii="Arial" w:hAnsi="Arial" w:cs="Arial"/>
          <w:sz w:val="24"/>
          <w:szCs w:val="24"/>
        </w:rPr>
        <w:t xml:space="preserve"> a la Comisión Nacional de Emergencias de conformidad con lo que establece la Ley N° 8488. “Ley Nacional de emergencias y Prevención del Riesgo”.</w:t>
      </w:r>
    </w:p>
    <w:p w:rsidR="00D7321E" w:rsidRPr="00D7321E" w:rsidRDefault="00D7321E" w:rsidP="00D7321E">
      <w:pPr>
        <w:pStyle w:val="Prrafodelista"/>
        <w:rPr>
          <w:rFonts w:ascii="Arial" w:hAnsi="Arial" w:cs="Arial"/>
          <w:b/>
          <w:sz w:val="24"/>
          <w:szCs w:val="24"/>
        </w:rPr>
      </w:pPr>
    </w:p>
    <w:p w:rsidR="00D7321E" w:rsidRPr="00D7321E" w:rsidRDefault="00D7321E" w:rsidP="00D7321E">
      <w:pPr>
        <w:pStyle w:val="Prrafodelista"/>
        <w:numPr>
          <w:ilvl w:val="0"/>
          <w:numId w:val="4"/>
        </w:numPr>
        <w:spacing w:after="0" w:line="240" w:lineRule="auto"/>
        <w:ind w:left="1134" w:hanging="425"/>
        <w:jc w:val="both"/>
        <w:rPr>
          <w:rFonts w:ascii="Arial" w:hAnsi="Arial" w:cs="Arial"/>
          <w:b/>
          <w:color w:val="FF0000"/>
          <w:sz w:val="24"/>
          <w:szCs w:val="24"/>
        </w:rPr>
      </w:pPr>
      <w:r w:rsidRPr="00D7321E">
        <w:rPr>
          <w:rFonts w:ascii="Arial" w:hAnsi="Arial" w:cs="Arial"/>
          <w:b/>
          <w:sz w:val="24"/>
          <w:szCs w:val="24"/>
        </w:rPr>
        <w:t>108.656.304</w:t>
      </w:r>
      <w:r w:rsidRPr="00D7321E">
        <w:rPr>
          <w:rFonts w:ascii="Arial" w:hAnsi="Arial" w:cs="Arial"/>
          <w:sz w:val="24"/>
          <w:szCs w:val="24"/>
        </w:rPr>
        <w:t xml:space="preserve"> fondos destinados a la Oficina Nacional Forestal, según lo establecido en el artículo N° 64 del Reglamento a la Ley Forestal N° 7575.</w:t>
      </w:r>
    </w:p>
    <w:p w:rsidR="00952D4E" w:rsidRPr="00595407" w:rsidRDefault="00952D4E" w:rsidP="00595407">
      <w:pPr>
        <w:pStyle w:val="Prrafodelista"/>
        <w:spacing w:after="0" w:line="240" w:lineRule="auto"/>
        <w:ind w:left="1134"/>
        <w:jc w:val="both"/>
        <w:rPr>
          <w:rFonts w:ascii="Arial" w:hAnsi="Arial" w:cs="Arial"/>
          <w:b/>
          <w:color w:val="FF0000"/>
          <w:sz w:val="24"/>
          <w:szCs w:val="24"/>
        </w:rPr>
      </w:pPr>
    </w:p>
    <w:p w:rsidR="009406F8" w:rsidRPr="00D7321E" w:rsidRDefault="008F3367" w:rsidP="00952D4E">
      <w:pPr>
        <w:pStyle w:val="Prrafodelista"/>
        <w:numPr>
          <w:ilvl w:val="0"/>
          <w:numId w:val="4"/>
        </w:numPr>
        <w:spacing w:after="0" w:line="240" w:lineRule="auto"/>
        <w:ind w:left="1134" w:hanging="425"/>
        <w:jc w:val="both"/>
        <w:rPr>
          <w:rFonts w:ascii="Arial" w:hAnsi="Arial" w:cs="Arial"/>
          <w:sz w:val="24"/>
          <w:szCs w:val="24"/>
        </w:rPr>
      </w:pPr>
      <w:r w:rsidRPr="00D7321E">
        <w:rPr>
          <w:rFonts w:ascii="Arial" w:hAnsi="Arial" w:cs="Arial"/>
          <w:b/>
          <w:sz w:val="24"/>
          <w:szCs w:val="24"/>
        </w:rPr>
        <w:t>¢</w:t>
      </w:r>
      <w:r w:rsidR="00D7321E" w:rsidRPr="00D7321E">
        <w:rPr>
          <w:rFonts w:ascii="Arial" w:hAnsi="Arial" w:cs="Arial"/>
          <w:b/>
          <w:sz w:val="24"/>
          <w:szCs w:val="24"/>
        </w:rPr>
        <w:t>249.120.000</w:t>
      </w:r>
      <w:r w:rsidR="009406F8" w:rsidRPr="00D7321E">
        <w:rPr>
          <w:rFonts w:ascii="Arial" w:hAnsi="Arial" w:cs="Arial"/>
          <w:sz w:val="24"/>
          <w:szCs w:val="24"/>
        </w:rPr>
        <w:t>, al Fideicomiso 544-03 FONAFIFO/Banco Nacional “Fondo de impuesto Forestal”, correspondiente a la transferencia recibida del impuesto a la madera.</w:t>
      </w:r>
    </w:p>
    <w:p w:rsidR="008F3367" w:rsidRPr="009E3026" w:rsidRDefault="008F3367" w:rsidP="008F3367">
      <w:pPr>
        <w:pStyle w:val="Prrafodelista"/>
        <w:spacing w:after="0" w:line="240" w:lineRule="auto"/>
        <w:ind w:left="1134"/>
        <w:jc w:val="both"/>
        <w:rPr>
          <w:rFonts w:ascii="Arial" w:hAnsi="Arial" w:cs="Arial"/>
          <w:color w:val="FF0000"/>
          <w:sz w:val="24"/>
          <w:szCs w:val="24"/>
        </w:rPr>
      </w:pPr>
    </w:p>
    <w:p w:rsidR="00517497" w:rsidRPr="00D7321E" w:rsidRDefault="00E9396F" w:rsidP="00517497">
      <w:pPr>
        <w:pStyle w:val="Prrafodelista"/>
        <w:numPr>
          <w:ilvl w:val="0"/>
          <w:numId w:val="4"/>
        </w:numPr>
        <w:spacing w:after="0" w:line="240" w:lineRule="auto"/>
        <w:ind w:left="1134" w:hanging="425"/>
        <w:jc w:val="both"/>
        <w:rPr>
          <w:rFonts w:ascii="Arial" w:hAnsi="Arial" w:cs="Arial"/>
          <w:sz w:val="24"/>
          <w:szCs w:val="24"/>
        </w:rPr>
      </w:pPr>
      <w:r w:rsidRPr="00D7321E">
        <w:rPr>
          <w:rFonts w:ascii="Arial" w:hAnsi="Arial" w:cs="Arial"/>
          <w:b/>
          <w:sz w:val="24"/>
          <w:szCs w:val="24"/>
        </w:rPr>
        <w:t>¢</w:t>
      </w:r>
      <w:r w:rsidR="00D7321E" w:rsidRPr="00D7321E">
        <w:rPr>
          <w:rFonts w:ascii="Arial" w:hAnsi="Arial" w:cs="Arial"/>
          <w:b/>
          <w:sz w:val="24"/>
          <w:szCs w:val="24"/>
        </w:rPr>
        <w:t>91.574.398</w:t>
      </w:r>
      <w:r w:rsidR="009406F8" w:rsidRPr="00D7321E">
        <w:rPr>
          <w:rFonts w:ascii="Arial" w:hAnsi="Arial" w:cs="Arial"/>
          <w:sz w:val="24"/>
          <w:szCs w:val="24"/>
        </w:rPr>
        <w:t>, al Fideicomiso 544-03 FONAFIFO/Banco Nacional “Fondo de impuesto Forestal”, correspondiente a lo recaudado por reintegros de PSA.</w:t>
      </w:r>
    </w:p>
    <w:p w:rsidR="00517497" w:rsidRPr="00D7321E" w:rsidRDefault="00517497" w:rsidP="00517497">
      <w:pPr>
        <w:pStyle w:val="Prrafodelista"/>
        <w:rPr>
          <w:rFonts w:ascii="Arial" w:hAnsi="Arial" w:cs="Arial"/>
          <w:b/>
          <w:bCs/>
          <w:sz w:val="24"/>
          <w:szCs w:val="24"/>
        </w:rPr>
      </w:pPr>
    </w:p>
    <w:p w:rsidR="00517497" w:rsidRPr="00D7321E" w:rsidRDefault="00517497" w:rsidP="00517497">
      <w:pPr>
        <w:pStyle w:val="Prrafodelista"/>
        <w:numPr>
          <w:ilvl w:val="0"/>
          <w:numId w:val="4"/>
        </w:numPr>
        <w:spacing w:after="0" w:line="240" w:lineRule="auto"/>
        <w:ind w:left="1134" w:hanging="425"/>
        <w:jc w:val="both"/>
        <w:rPr>
          <w:rFonts w:ascii="Arial" w:hAnsi="Arial" w:cs="Arial"/>
          <w:sz w:val="24"/>
          <w:szCs w:val="24"/>
        </w:rPr>
      </w:pPr>
      <w:r w:rsidRPr="00D7321E">
        <w:rPr>
          <w:rFonts w:ascii="Arial" w:hAnsi="Arial" w:cs="Arial"/>
          <w:b/>
          <w:bCs/>
          <w:sz w:val="24"/>
          <w:szCs w:val="24"/>
        </w:rPr>
        <w:t>¢</w:t>
      </w:r>
      <w:r w:rsidR="00D7321E" w:rsidRPr="00D7321E">
        <w:rPr>
          <w:rFonts w:ascii="Arial" w:hAnsi="Arial" w:cs="Arial"/>
          <w:b/>
          <w:bCs/>
          <w:sz w:val="24"/>
          <w:szCs w:val="24"/>
        </w:rPr>
        <w:t>15</w:t>
      </w:r>
      <w:r w:rsidRPr="00D7321E">
        <w:rPr>
          <w:rFonts w:ascii="Arial" w:hAnsi="Arial" w:cs="Arial"/>
          <w:b/>
          <w:bCs/>
          <w:sz w:val="24"/>
          <w:szCs w:val="24"/>
        </w:rPr>
        <w:t>0.000.000</w:t>
      </w:r>
      <w:r w:rsidRPr="00D7321E">
        <w:rPr>
          <w:rFonts w:ascii="Arial" w:hAnsi="Arial" w:cs="Arial"/>
          <w:b/>
          <w:bCs/>
        </w:rPr>
        <w:t xml:space="preserve"> </w:t>
      </w:r>
      <w:r w:rsidRPr="00D7321E">
        <w:rPr>
          <w:rFonts w:ascii="Arial" w:hAnsi="Arial" w:cs="Arial"/>
          <w:sz w:val="24"/>
          <w:szCs w:val="24"/>
        </w:rPr>
        <w:t>al Fideicomiso 544-2, para el financiamiento de gastos operativos de conformidad con el presupuesto ordinario para el 2019.</w:t>
      </w:r>
    </w:p>
    <w:p w:rsidR="008C5CAD" w:rsidRPr="009E3026" w:rsidRDefault="008C5CAD" w:rsidP="00E67509">
      <w:pPr>
        <w:spacing w:after="0" w:line="240" w:lineRule="auto"/>
        <w:jc w:val="both"/>
        <w:rPr>
          <w:rFonts w:ascii="Arial" w:hAnsi="Arial" w:cs="Arial"/>
          <w:color w:val="FF0000"/>
          <w:sz w:val="24"/>
          <w:szCs w:val="24"/>
        </w:rPr>
      </w:pPr>
    </w:p>
    <w:p w:rsidR="00BB2FDE" w:rsidRPr="009E3026" w:rsidRDefault="00BB2FDE" w:rsidP="0048030F">
      <w:pPr>
        <w:spacing w:after="0" w:line="240" w:lineRule="auto"/>
        <w:ind w:left="1134" w:right="7" w:hanging="425"/>
        <w:jc w:val="both"/>
        <w:rPr>
          <w:rFonts w:ascii="Arial" w:hAnsi="Arial" w:cs="Arial"/>
          <w:color w:val="FF0000"/>
        </w:rPr>
      </w:pPr>
    </w:p>
    <w:p w:rsidR="00FD50DA" w:rsidRPr="00B70C19" w:rsidRDefault="00C96E99" w:rsidP="00FD50DA">
      <w:pPr>
        <w:pStyle w:val="Prrafodelista"/>
        <w:numPr>
          <w:ilvl w:val="0"/>
          <w:numId w:val="5"/>
        </w:numPr>
        <w:ind w:left="1134" w:right="7" w:hanging="425"/>
        <w:jc w:val="both"/>
        <w:rPr>
          <w:rFonts w:ascii="Arial" w:hAnsi="Arial" w:cs="Arial"/>
        </w:rPr>
      </w:pPr>
      <w:r w:rsidRPr="00B70C19">
        <w:rPr>
          <w:rFonts w:ascii="Arial" w:hAnsi="Arial" w:cs="Arial"/>
          <w:b/>
          <w:sz w:val="24"/>
          <w:szCs w:val="24"/>
        </w:rPr>
        <w:t>¢</w:t>
      </w:r>
      <w:r w:rsidR="00B70C19" w:rsidRPr="00B70C19">
        <w:rPr>
          <w:rFonts w:ascii="Arial" w:hAnsi="Arial" w:cs="Arial"/>
          <w:b/>
          <w:sz w:val="24"/>
          <w:szCs w:val="24"/>
        </w:rPr>
        <w:t>1</w:t>
      </w:r>
      <w:r w:rsidR="00E67509" w:rsidRPr="00B70C19">
        <w:rPr>
          <w:rFonts w:ascii="Arial" w:hAnsi="Arial" w:cs="Arial"/>
          <w:b/>
          <w:sz w:val="24"/>
          <w:szCs w:val="24"/>
        </w:rPr>
        <w:t>4.2</w:t>
      </w:r>
      <w:r w:rsidR="00B70C19" w:rsidRPr="00B70C19">
        <w:rPr>
          <w:rFonts w:ascii="Arial" w:hAnsi="Arial" w:cs="Arial"/>
          <w:b/>
          <w:sz w:val="24"/>
          <w:szCs w:val="24"/>
        </w:rPr>
        <w:t>50.583.690</w:t>
      </w:r>
      <w:r w:rsidR="009B79AB" w:rsidRPr="00B70C19">
        <w:rPr>
          <w:rFonts w:ascii="Arial" w:hAnsi="Arial" w:cs="Arial"/>
          <w:b/>
        </w:rPr>
        <w:t>,</w:t>
      </w:r>
      <w:r w:rsidR="009B79AB" w:rsidRPr="00B70C19">
        <w:rPr>
          <w:rFonts w:ascii="Arial" w:hAnsi="Arial" w:cs="Arial"/>
          <w:sz w:val="24"/>
          <w:szCs w:val="24"/>
        </w:rPr>
        <w:t xml:space="preserve"> correspondiente a la actividad sustantiva del FONAFIFO en la cual se transfieren recursos a los propietarios (as) de contratos por pago de servicios ambientales.</w:t>
      </w:r>
      <w:r w:rsidR="009B79AB" w:rsidRPr="00B70C19">
        <w:rPr>
          <w:rFonts w:ascii="Arial" w:hAnsi="Arial" w:cs="Arial"/>
          <w:b/>
        </w:rPr>
        <w:t xml:space="preserve"> </w:t>
      </w:r>
    </w:p>
    <w:p w:rsidR="00FD50DA" w:rsidRPr="009E3026" w:rsidRDefault="00FD50DA" w:rsidP="00FD50DA">
      <w:pPr>
        <w:pStyle w:val="Prrafodelista"/>
        <w:ind w:left="1134" w:right="7"/>
        <w:jc w:val="both"/>
        <w:rPr>
          <w:rFonts w:ascii="Arial" w:hAnsi="Arial" w:cs="Arial"/>
          <w:b/>
          <w:color w:val="FF0000"/>
          <w:sz w:val="24"/>
          <w:szCs w:val="24"/>
        </w:rPr>
      </w:pPr>
    </w:p>
    <w:p w:rsidR="00CD5497" w:rsidRPr="00595407" w:rsidRDefault="00BB2FDE" w:rsidP="00175A7E">
      <w:pPr>
        <w:pStyle w:val="Prrafodelista"/>
        <w:ind w:left="1134" w:right="7"/>
        <w:jc w:val="both"/>
        <w:rPr>
          <w:rFonts w:ascii="Arial" w:hAnsi="Arial" w:cs="Arial"/>
          <w:sz w:val="24"/>
          <w:szCs w:val="24"/>
        </w:rPr>
        <w:sectPr w:rsidR="00CD5497" w:rsidRPr="00595407" w:rsidSect="00C57653">
          <w:footerReference w:type="default" r:id="rId15"/>
          <w:pgSz w:w="12242" w:h="15842"/>
          <w:pgMar w:top="1241" w:right="1043" w:bottom="1138" w:left="1411" w:header="706" w:footer="544" w:gutter="0"/>
          <w:cols w:space="708"/>
          <w:titlePg/>
        </w:sectPr>
      </w:pPr>
      <w:r w:rsidRPr="00595407">
        <w:rPr>
          <w:rFonts w:ascii="Arial" w:hAnsi="Arial" w:cs="Arial"/>
          <w:sz w:val="24"/>
          <w:szCs w:val="24"/>
        </w:rPr>
        <w:t xml:space="preserve">A </w:t>
      </w:r>
      <w:r w:rsidR="00CD5497" w:rsidRPr="00595407">
        <w:rPr>
          <w:rFonts w:ascii="Arial" w:hAnsi="Arial" w:cs="Arial"/>
          <w:sz w:val="24"/>
          <w:szCs w:val="24"/>
        </w:rPr>
        <w:t>continuación,</w:t>
      </w:r>
      <w:r w:rsidRPr="00595407">
        <w:rPr>
          <w:rFonts w:ascii="Arial" w:hAnsi="Arial" w:cs="Arial"/>
          <w:sz w:val="24"/>
          <w:szCs w:val="24"/>
        </w:rPr>
        <w:t xml:space="preserve"> se detallan por año de contrato y modalidad los pagos realizados</w:t>
      </w:r>
    </w:p>
    <w:p w:rsidR="00F11EED" w:rsidRPr="009E3026" w:rsidRDefault="00F11EED" w:rsidP="00EB5BCD">
      <w:pPr>
        <w:ind w:right="7"/>
        <w:jc w:val="both"/>
        <w:rPr>
          <w:rFonts w:ascii="Arial" w:hAnsi="Arial" w:cs="Arial"/>
          <w:color w:val="FF0000"/>
          <w:sz w:val="24"/>
          <w:szCs w:val="24"/>
        </w:rPr>
      </w:pPr>
    </w:p>
    <w:p w:rsidR="00EB5BCD" w:rsidRPr="00D77FD0" w:rsidRDefault="00EB5BCD" w:rsidP="00F11EED">
      <w:pPr>
        <w:spacing w:after="0" w:line="240" w:lineRule="auto"/>
        <w:jc w:val="center"/>
        <w:rPr>
          <w:rFonts w:ascii="Arial" w:eastAsia="Calibri" w:hAnsi="Arial" w:cs="Arial"/>
          <w:b/>
          <w:sz w:val="24"/>
          <w:szCs w:val="24"/>
          <w:lang w:eastAsia="en-US"/>
        </w:rPr>
      </w:pPr>
      <w:r w:rsidRPr="00D77FD0">
        <w:rPr>
          <w:rFonts w:ascii="Arial" w:eastAsia="Calibri" w:hAnsi="Arial" w:cs="Arial"/>
          <w:b/>
          <w:sz w:val="24"/>
          <w:szCs w:val="24"/>
          <w:lang w:eastAsia="en-US"/>
        </w:rPr>
        <w:t>Cuadro Nº4</w:t>
      </w:r>
    </w:p>
    <w:p w:rsidR="00EB5BCD" w:rsidRPr="00D77FD0" w:rsidRDefault="00EB5BCD" w:rsidP="00F11EED">
      <w:pPr>
        <w:spacing w:after="0" w:line="240" w:lineRule="auto"/>
        <w:ind w:left="720"/>
        <w:jc w:val="center"/>
        <w:rPr>
          <w:rFonts w:ascii="Arial" w:eastAsia="Calibri" w:hAnsi="Arial" w:cs="Arial"/>
          <w:b/>
          <w:sz w:val="24"/>
          <w:szCs w:val="24"/>
          <w:lang w:eastAsia="en-US"/>
        </w:rPr>
      </w:pPr>
      <w:r w:rsidRPr="00D77FD0">
        <w:rPr>
          <w:rFonts w:ascii="Arial" w:eastAsia="Calibri" w:hAnsi="Arial" w:cs="Arial"/>
          <w:b/>
          <w:sz w:val="24"/>
          <w:szCs w:val="24"/>
          <w:lang w:eastAsia="en-US"/>
        </w:rPr>
        <w:t>Fondo Nacional De Financiamiento Forestal</w:t>
      </w:r>
    </w:p>
    <w:p w:rsidR="00EB5BCD" w:rsidRPr="00D77FD0" w:rsidRDefault="00EB5BCD" w:rsidP="00F11EED">
      <w:pPr>
        <w:spacing w:after="0" w:line="240" w:lineRule="auto"/>
        <w:ind w:left="720"/>
        <w:jc w:val="center"/>
        <w:rPr>
          <w:rFonts w:ascii="Arial" w:eastAsia="Calibri" w:hAnsi="Arial" w:cs="Arial"/>
          <w:b/>
          <w:sz w:val="24"/>
          <w:szCs w:val="24"/>
          <w:lang w:eastAsia="en-US"/>
        </w:rPr>
      </w:pPr>
      <w:r w:rsidRPr="00D77FD0">
        <w:rPr>
          <w:rFonts w:ascii="Arial" w:eastAsia="Calibri" w:hAnsi="Arial" w:cs="Arial"/>
          <w:b/>
          <w:sz w:val="24"/>
          <w:szCs w:val="24"/>
          <w:lang w:eastAsia="en-US"/>
        </w:rPr>
        <w:t>Detalle De Pagos Por Servicios Ambientales</w:t>
      </w:r>
    </w:p>
    <w:p w:rsidR="00EB5BCD" w:rsidRPr="00D77FD0" w:rsidRDefault="00EB5BCD" w:rsidP="00F11EED">
      <w:pPr>
        <w:spacing w:after="0" w:line="240" w:lineRule="auto"/>
        <w:ind w:left="720"/>
        <w:jc w:val="center"/>
        <w:rPr>
          <w:rFonts w:ascii="Arial" w:eastAsia="Calibri" w:hAnsi="Arial" w:cs="Arial"/>
          <w:b/>
          <w:sz w:val="24"/>
          <w:szCs w:val="24"/>
          <w:lang w:eastAsia="en-US"/>
        </w:rPr>
      </w:pPr>
      <w:r w:rsidRPr="00D77FD0">
        <w:rPr>
          <w:rFonts w:ascii="Arial" w:eastAsia="Calibri" w:hAnsi="Arial" w:cs="Arial"/>
          <w:b/>
          <w:sz w:val="24"/>
          <w:szCs w:val="24"/>
          <w:lang w:eastAsia="en-US"/>
        </w:rPr>
        <w:t>DEL 01/01/2019 al 3</w:t>
      </w:r>
      <w:r w:rsidR="00595407" w:rsidRPr="00D77FD0">
        <w:rPr>
          <w:rFonts w:ascii="Arial" w:eastAsia="Calibri" w:hAnsi="Arial" w:cs="Arial"/>
          <w:b/>
          <w:sz w:val="24"/>
          <w:szCs w:val="24"/>
          <w:lang w:eastAsia="en-US"/>
        </w:rPr>
        <w:t>1</w:t>
      </w:r>
      <w:r w:rsidRPr="00D77FD0">
        <w:rPr>
          <w:rFonts w:ascii="Arial" w:eastAsia="Calibri" w:hAnsi="Arial" w:cs="Arial"/>
          <w:b/>
          <w:sz w:val="24"/>
          <w:szCs w:val="24"/>
          <w:lang w:eastAsia="en-US"/>
        </w:rPr>
        <w:t>/</w:t>
      </w:r>
      <w:r w:rsidR="00595407" w:rsidRPr="00D77FD0">
        <w:rPr>
          <w:rFonts w:ascii="Arial" w:eastAsia="Calibri" w:hAnsi="Arial" w:cs="Arial"/>
          <w:b/>
          <w:sz w:val="24"/>
          <w:szCs w:val="24"/>
          <w:lang w:eastAsia="en-US"/>
        </w:rPr>
        <w:t>12</w:t>
      </w:r>
      <w:r w:rsidRPr="00D77FD0">
        <w:rPr>
          <w:rFonts w:ascii="Arial" w:eastAsia="Calibri" w:hAnsi="Arial" w:cs="Arial"/>
          <w:b/>
          <w:sz w:val="24"/>
          <w:szCs w:val="24"/>
          <w:lang w:eastAsia="en-US"/>
        </w:rPr>
        <w:t>/2019</w:t>
      </w:r>
    </w:p>
    <w:p w:rsidR="00EB5BCD" w:rsidRPr="00D77FD0" w:rsidRDefault="00EB5BCD" w:rsidP="00F11EED">
      <w:pPr>
        <w:spacing w:after="0" w:line="240" w:lineRule="auto"/>
        <w:ind w:left="720"/>
        <w:jc w:val="center"/>
        <w:rPr>
          <w:rFonts w:ascii="Arial" w:eastAsia="Calibri" w:hAnsi="Arial" w:cs="Arial"/>
          <w:b/>
          <w:sz w:val="24"/>
          <w:szCs w:val="24"/>
          <w:lang w:eastAsia="en-US"/>
        </w:rPr>
      </w:pPr>
      <w:r w:rsidRPr="00D77FD0">
        <w:rPr>
          <w:rFonts w:ascii="Arial" w:eastAsia="Calibri" w:hAnsi="Arial" w:cs="Arial"/>
          <w:b/>
          <w:sz w:val="24"/>
          <w:szCs w:val="24"/>
          <w:lang w:eastAsia="en-US"/>
        </w:rPr>
        <w:t>(Expresado En Colones)</w:t>
      </w:r>
    </w:p>
    <w:p w:rsidR="00595407" w:rsidRPr="00D77FD0" w:rsidRDefault="00595407" w:rsidP="00F11EED">
      <w:pPr>
        <w:spacing w:after="0" w:line="240" w:lineRule="auto"/>
        <w:ind w:left="720"/>
        <w:jc w:val="center"/>
        <w:rPr>
          <w:rFonts w:ascii="Arial" w:eastAsia="Calibri" w:hAnsi="Arial" w:cs="Arial"/>
          <w:b/>
          <w:sz w:val="24"/>
          <w:szCs w:val="24"/>
          <w:lang w:eastAsia="en-US"/>
        </w:rPr>
      </w:pPr>
    </w:p>
    <w:tbl>
      <w:tblPr>
        <w:tblW w:w="13632" w:type="dxa"/>
        <w:jc w:val="center"/>
        <w:tblCellMar>
          <w:left w:w="70" w:type="dxa"/>
          <w:right w:w="70" w:type="dxa"/>
        </w:tblCellMar>
        <w:tblLook w:val="04A0" w:firstRow="1" w:lastRow="0" w:firstColumn="1" w:lastColumn="0" w:noHBand="0" w:noVBand="1"/>
      </w:tblPr>
      <w:tblGrid>
        <w:gridCol w:w="819"/>
        <w:gridCol w:w="1051"/>
        <w:gridCol w:w="1165"/>
        <w:gridCol w:w="1051"/>
        <w:gridCol w:w="1052"/>
        <w:gridCol w:w="1052"/>
        <w:gridCol w:w="1053"/>
        <w:gridCol w:w="1052"/>
        <w:gridCol w:w="1053"/>
        <w:gridCol w:w="1052"/>
        <w:gridCol w:w="1052"/>
        <w:gridCol w:w="1052"/>
        <w:gridCol w:w="1128"/>
      </w:tblGrid>
      <w:tr w:rsidR="00595407" w:rsidRPr="00255C8B" w:rsidTr="00595407">
        <w:trPr>
          <w:trHeight w:val="394"/>
          <w:jc w:val="center"/>
        </w:trPr>
        <w:tc>
          <w:tcPr>
            <w:tcW w:w="837"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Año del Contrato </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Protección  de Bosque</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Reforestación  </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SAF </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Manejo de Bosque  </w:t>
            </w:r>
          </w:p>
        </w:tc>
        <w:tc>
          <w:tcPr>
            <w:tcW w:w="0" w:type="auto"/>
            <w:tcBorders>
              <w:top w:val="single" w:sz="8" w:space="0" w:color="auto"/>
              <w:left w:val="nil"/>
              <w:bottom w:val="single" w:sz="8" w:space="0" w:color="auto"/>
              <w:right w:val="nil"/>
            </w:tcBorders>
            <w:shd w:val="clear" w:color="000000" w:fill="00B050"/>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Sistemas Mixtos</w:t>
            </w:r>
          </w:p>
        </w:tc>
        <w:tc>
          <w:tcPr>
            <w:tcW w:w="0" w:type="auto"/>
            <w:tcBorders>
              <w:top w:val="single" w:sz="8" w:space="0" w:color="auto"/>
              <w:left w:val="nil"/>
              <w:bottom w:val="single" w:sz="8" w:space="0" w:color="auto"/>
              <w:right w:val="nil"/>
            </w:tcBorders>
            <w:shd w:val="clear" w:color="000000" w:fill="00B050"/>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gridSpan w:val="2"/>
            <w:tcBorders>
              <w:top w:val="single" w:sz="8" w:space="0" w:color="auto"/>
              <w:left w:val="single" w:sz="8" w:space="0" w:color="000000"/>
              <w:bottom w:val="single" w:sz="8" w:space="0" w:color="auto"/>
              <w:right w:val="single" w:sz="8" w:space="0" w:color="000000"/>
            </w:tcBorders>
            <w:shd w:val="clear" w:color="000000" w:fill="00B050"/>
            <w:noWrap/>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Regeneración </w:t>
            </w:r>
          </w:p>
        </w:tc>
      </w:tr>
      <w:tr w:rsidR="00595407" w:rsidRPr="00255C8B" w:rsidTr="00595407">
        <w:trPr>
          <w:trHeight w:val="267"/>
          <w:jc w:val="center"/>
        </w:trPr>
        <w:tc>
          <w:tcPr>
            <w:tcW w:w="837" w:type="dxa"/>
            <w:vMerge/>
            <w:tcBorders>
              <w:top w:val="single" w:sz="8" w:space="0" w:color="auto"/>
              <w:left w:val="single" w:sz="8" w:space="0" w:color="auto"/>
              <w:bottom w:val="single" w:sz="8" w:space="0" w:color="000000"/>
              <w:right w:val="single" w:sz="8" w:space="0" w:color="auto"/>
            </w:tcBorders>
            <w:vAlign w:val="center"/>
            <w:hideMark/>
          </w:tcPr>
          <w:p w:rsidR="00595407" w:rsidRPr="00255C8B" w:rsidRDefault="00595407" w:rsidP="00A231AA">
            <w:pPr>
              <w:spacing w:after="0" w:line="240" w:lineRule="auto"/>
              <w:rPr>
                <w:rFonts w:ascii="Arial" w:eastAsia="Times New Roman" w:hAnsi="Arial" w:cs="Arial"/>
                <w:b/>
                <w:bCs/>
                <w:color w:val="000000"/>
                <w:sz w:val="14"/>
                <w:szCs w:val="14"/>
                <w:lang w:val="es-MX" w:eastAsia="es-MX"/>
              </w:rPr>
            </w:pP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Árboles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r>
      <w:tr w:rsidR="00595407" w:rsidRPr="00255C8B" w:rsidTr="00595407">
        <w:trPr>
          <w:trHeight w:val="267"/>
          <w:jc w:val="center"/>
        </w:trPr>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2005</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345.293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r>
      <w:tr w:rsidR="00595407" w:rsidRPr="00255C8B" w:rsidTr="00595407">
        <w:trPr>
          <w:trHeight w:val="267"/>
          <w:jc w:val="center"/>
        </w:trPr>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2008</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28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692.426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r>
      <w:tr w:rsidR="00595407" w:rsidRPr="00255C8B" w:rsidTr="00595407">
        <w:trPr>
          <w:trHeight w:val="267"/>
          <w:jc w:val="center"/>
        </w:trPr>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2009</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35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862.238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34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1.541.464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r>
      <w:tr w:rsidR="00595407" w:rsidRPr="00255C8B" w:rsidTr="00595407">
        <w:trPr>
          <w:trHeight w:val="267"/>
          <w:jc w:val="center"/>
        </w:trPr>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2010</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19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876.821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53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1.660.656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r>
      <w:tr w:rsidR="00595407" w:rsidRPr="00255C8B" w:rsidTr="00595407">
        <w:trPr>
          <w:trHeight w:val="267"/>
          <w:jc w:val="center"/>
        </w:trPr>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2011</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52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1.990.812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86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2.445.943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r>
      <w:tr w:rsidR="00595407" w:rsidRPr="00255C8B" w:rsidTr="00595407">
        <w:trPr>
          <w:trHeight w:val="267"/>
          <w:jc w:val="center"/>
        </w:trPr>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2012</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52.596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2.162.829.836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200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5.706.846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1.305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306.958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197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10.476.302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868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20.706.292 </w:t>
            </w:r>
          </w:p>
        </w:tc>
      </w:tr>
      <w:tr w:rsidR="00595407" w:rsidRPr="00255C8B" w:rsidTr="00595407">
        <w:trPr>
          <w:trHeight w:val="267"/>
          <w:jc w:val="center"/>
        </w:trPr>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2013</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51.857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2.384.386.496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435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21.977.518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3.791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615.452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132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5.041.235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2.998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81.758.275 </w:t>
            </w:r>
          </w:p>
        </w:tc>
      </w:tr>
      <w:tr w:rsidR="00595407" w:rsidRPr="00255C8B" w:rsidTr="00595407">
        <w:trPr>
          <w:trHeight w:val="267"/>
          <w:jc w:val="center"/>
        </w:trPr>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2014</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9.103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366.584.306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698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26.853.534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891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91.426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531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13.764.727 </w:t>
            </w:r>
          </w:p>
        </w:tc>
      </w:tr>
      <w:tr w:rsidR="00595407" w:rsidRPr="00255C8B" w:rsidTr="00595407">
        <w:trPr>
          <w:trHeight w:val="267"/>
          <w:jc w:val="center"/>
        </w:trPr>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2015</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53.968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2.085.919.076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1.868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135.481.373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25.048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4.519.296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234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7.574.021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2.493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82.287.905 </w:t>
            </w:r>
          </w:p>
        </w:tc>
      </w:tr>
      <w:tr w:rsidR="00595407" w:rsidRPr="00255C8B" w:rsidTr="00595407">
        <w:trPr>
          <w:trHeight w:val="267"/>
          <w:jc w:val="center"/>
        </w:trPr>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2016</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37.819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1.572.550.345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1.571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194.755.927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142.345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41.036.303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282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7.756.020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1.629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47.733.354 </w:t>
            </w:r>
          </w:p>
        </w:tc>
      </w:tr>
      <w:tr w:rsidR="00595407" w:rsidRPr="00255C8B" w:rsidTr="00595407">
        <w:trPr>
          <w:trHeight w:val="267"/>
          <w:jc w:val="center"/>
        </w:trPr>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2017</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36.899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1.443.988.564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1.371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178.868.026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68.983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22.987.519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208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5.784.322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1.389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31.712.852 </w:t>
            </w:r>
          </w:p>
        </w:tc>
      </w:tr>
      <w:tr w:rsidR="00595407" w:rsidRPr="00255C8B" w:rsidTr="00595407">
        <w:trPr>
          <w:trHeight w:val="267"/>
          <w:jc w:val="center"/>
        </w:trPr>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2018</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40.009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1.596.410.553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739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214.054.958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312.990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162.679.633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4.200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1.612.740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2.680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60.260.126 </w:t>
            </w:r>
          </w:p>
        </w:tc>
      </w:tr>
      <w:tr w:rsidR="00595407" w:rsidRPr="00255C8B" w:rsidTr="00595407">
        <w:trPr>
          <w:trHeight w:val="267"/>
          <w:jc w:val="center"/>
        </w:trPr>
        <w:tc>
          <w:tcPr>
            <w:tcW w:w="837" w:type="dxa"/>
            <w:tcBorders>
              <w:top w:val="nil"/>
              <w:left w:val="single" w:sz="8" w:space="0" w:color="auto"/>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2019</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30.585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1.108.075.542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255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62.077.906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32.590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22.654.592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25.119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7.744.222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1.824 </w:t>
            </w:r>
          </w:p>
        </w:tc>
        <w:tc>
          <w:tcPr>
            <w:tcW w:w="0" w:type="auto"/>
            <w:tcBorders>
              <w:top w:val="nil"/>
              <w:left w:val="nil"/>
              <w:bottom w:val="single" w:sz="8" w:space="0" w:color="auto"/>
              <w:right w:val="single" w:sz="8" w:space="0" w:color="auto"/>
            </w:tcBorders>
            <w:shd w:val="clear" w:color="auto" w:fill="auto"/>
            <w:noWrap/>
            <w:vAlign w:val="center"/>
            <w:hideMark/>
          </w:tcPr>
          <w:p w:rsidR="00595407" w:rsidRPr="00255C8B" w:rsidRDefault="00595407" w:rsidP="00A231AA">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41.405.894 </w:t>
            </w:r>
          </w:p>
        </w:tc>
      </w:tr>
      <w:tr w:rsidR="00595407" w:rsidRPr="00255C8B" w:rsidTr="00595407">
        <w:trPr>
          <w:trHeight w:val="267"/>
          <w:jc w:val="center"/>
        </w:trPr>
        <w:tc>
          <w:tcPr>
            <w:tcW w:w="837" w:type="dxa"/>
            <w:tcBorders>
              <w:top w:val="nil"/>
              <w:left w:val="single" w:sz="8" w:space="0" w:color="auto"/>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SubTotal</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312.941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12.724.474.589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7.339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846.461.870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587.943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254.891.179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1.052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36.631.901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29.319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9.356.962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14.411 </w:t>
            </w:r>
          </w:p>
        </w:tc>
        <w:tc>
          <w:tcPr>
            <w:tcW w:w="0" w:type="auto"/>
            <w:tcBorders>
              <w:top w:val="nil"/>
              <w:left w:val="nil"/>
              <w:bottom w:val="single" w:sz="8" w:space="0" w:color="auto"/>
              <w:right w:val="single" w:sz="8" w:space="0" w:color="auto"/>
            </w:tcBorders>
            <w:shd w:val="clear" w:color="000000" w:fill="00B050"/>
            <w:noWrap/>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379.629.427 </w:t>
            </w:r>
          </w:p>
        </w:tc>
      </w:tr>
      <w:tr w:rsidR="00595407" w:rsidRPr="00255C8B" w:rsidTr="00595407">
        <w:trPr>
          <w:trHeight w:val="267"/>
          <w:jc w:val="center"/>
        </w:trPr>
        <w:tc>
          <w:tcPr>
            <w:tcW w:w="837" w:type="dxa"/>
            <w:tcBorders>
              <w:top w:val="nil"/>
              <w:left w:val="single" w:sz="8" w:space="0" w:color="auto"/>
              <w:bottom w:val="nil"/>
              <w:right w:val="nil"/>
            </w:tcBorders>
            <w:shd w:val="clear" w:color="000000" w:fill="00B050"/>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tcBorders>
              <w:top w:val="nil"/>
              <w:left w:val="nil"/>
              <w:bottom w:val="nil"/>
              <w:right w:val="nil"/>
            </w:tcBorders>
            <w:shd w:val="clear" w:color="000000" w:fill="00B050"/>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tcBorders>
              <w:top w:val="nil"/>
              <w:left w:val="nil"/>
              <w:bottom w:val="nil"/>
              <w:right w:val="nil"/>
            </w:tcBorders>
            <w:shd w:val="clear" w:color="000000" w:fill="00B050"/>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gridSpan w:val="9"/>
            <w:tcBorders>
              <w:top w:val="single" w:sz="8" w:space="0" w:color="auto"/>
              <w:left w:val="nil"/>
              <w:bottom w:val="nil"/>
              <w:right w:val="nil"/>
            </w:tcBorders>
            <w:shd w:val="clear" w:color="000000" w:fill="00B050"/>
            <w:noWrap/>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Total Pagado</w:t>
            </w:r>
          </w:p>
        </w:tc>
        <w:tc>
          <w:tcPr>
            <w:tcW w:w="0" w:type="auto"/>
            <w:tcBorders>
              <w:top w:val="nil"/>
              <w:left w:val="nil"/>
              <w:bottom w:val="nil"/>
              <w:right w:val="nil"/>
            </w:tcBorders>
            <w:shd w:val="clear" w:color="000000" w:fill="00B050"/>
            <w:vAlign w:val="center"/>
            <w:hideMark/>
          </w:tcPr>
          <w:p w:rsidR="00595407" w:rsidRPr="00255C8B" w:rsidRDefault="00595407" w:rsidP="00A231AA">
            <w:pPr>
              <w:spacing w:after="0" w:line="240" w:lineRule="auto"/>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14.251.445.928 </w:t>
            </w:r>
          </w:p>
        </w:tc>
      </w:tr>
      <w:tr w:rsidR="00595407" w:rsidRPr="00255C8B" w:rsidTr="00595407">
        <w:trPr>
          <w:trHeight w:val="267"/>
          <w:jc w:val="center"/>
        </w:trPr>
        <w:tc>
          <w:tcPr>
            <w:tcW w:w="837" w:type="dxa"/>
            <w:tcBorders>
              <w:top w:val="single" w:sz="8" w:space="0" w:color="auto"/>
              <w:left w:val="single" w:sz="8" w:space="0" w:color="auto"/>
              <w:bottom w:val="single" w:sz="8" w:space="0" w:color="auto"/>
              <w:right w:val="nil"/>
            </w:tcBorders>
            <w:shd w:val="clear" w:color="000000" w:fill="00B050"/>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tcBorders>
              <w:top w:val="single" w:sz="8" w:space="0" w:color="auto"/>
              <w:left w:val="nil"/>
              <w:bottom w:val="single" w:sz="8" w:space="0" w:color="auto"/>
              <w:right w:val="nil"/>
            </w:tcBorders>
            <w:shd w:val="clear" w:color="000000" w:fill="00B050"/>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tcBorders>
              <w:top w:val="single" w:sz="8" w:space="0" w:color="auto"/>
              <w:left w:val="nil"/>
              <w:bottom w:val="single" w:sz="8" w:space="0" w:color="auto"/>
              <w:right w:val="nil"/>
            </w:tcBorders>
            <w:shd w:val="clear" w:color="000000" w:fill="00B050"/>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gridSpan w:val="9"/>
            <w:tcBorders>
              <w:top w:val="single" w:sz="8" w:space="0" w:color="auto"/>
              <w:left w:val="nil"/>
              <w:bottom w:val="single" w:sz="8" w:space="0" w:color="auto"/>
              <w:right w:val="nil"/>
            </w:tcBorders>
            <w:shd w:val="clear" w:color="000000" w:fill="00B050"/>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Monto Financiado con recursos de FONAFIFO</w:t>
            </w:r>
            <w:r w:rsidRPr="00255C8B">
              <w:rPr>
                <w:rFonts w:ascii="Arial" w:eastAsia="Times New Roman" w:hAnsi="Arial" w:cs="Arial"/>
                <w:b/>
                <w:bCs/>
                <w:color w:val="000000"/>
                <w:sz w:val="14"/>
                <w:szCs w:val="14"/>
                <w:lang w:val="es-MX" w:eastAsia="es-MX"/>
              </w:rPr>
              <w:t> </w:t>
            </w:r>
          </w:p>
        </w:tc>
        <w:tc>
          <w:tcPr>
            <w:tcW w:w="0" w:type="auto"/>
            <w:tcBorders>
              <w:top w:val="single" w:sz="8" w:space="0" w:color="auto"/>
              <w:left w:val="nil"/>
              <w:bottom w:val="nil"/>
              <w:right w:val="nil"/>
            </w:tcBorders>
            <w:shd w:val="clear" w:color="000000" w:fill="00B050"/>
            <w:vAlign w:val="center"/>
            <w:hideMark/>
          </w:tcPr>
          <w:p w:rsidR="00595407" w:rsidRPr="00255C8B" w:rsidRDefault="00595407" w:rsidP="00A231AA">
            <w:pPr>
              <w:spacing w:after="0" w:line="240" w:lineRule="auto"/>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14.250.583.690 </w:t>
            </w:r>
          </w:p>
        </w:tc>
      </w:tr>
      <w:tr w:rsidR="00595407" w:rsidRPr="00255C8B" w:rsidTr="00595407">
        <w:trPr>
          <w:trHeight w:val="267"/>
          <w:jc w:val="center"/>
        </w:trPr>
        <w:tc>
          <w:tcPr>
            <w:tcW w:w="12506" w:type="dxa"/>
            <w:gridSpan w:val="12"/>
            <w:tcBorders>
              <w:top w:val="single" w:sz="8" w:space="0" w:color="auto"/>
              <w:left w:val="single" w:sz="8" w:space="0" w:color="auto"/>
              <w:bottom w:val="single" w:sz="8" w:space="0" w:color="auto"/>
              <w:right w:val="nil"/>
            </w:tcBorders>
            <w:shd w:val="clear" w:color="000000" w:fill="00B050"/>
            <w:vAlign w:val="center"/>
            <w:hideMark/>
          </w:tcPr>
          <w:p w:rsidR="00595407" w:rsidRPr="00255C8B" w:rsidRDefault="00595407" w:rsidP="00A231AA">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Monto Financiado con recursos del Fideicomiso</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595407" w:rsidRPr="00255C8B" w:rsidRDefault="00595407" w:rsidP="00A231AA">
            <w:pPr>
              <w:spacing w:after="0" w:line="240" w:lineRule="auto"/>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862.238 </w:t>
            </w:r>
          </w:p>
        </w:tc>
      </w:tr>
    </w:tbl>
    <w:p w:rsidR="00F11EED" w:rsidRPr="009E3026" w:rsidRDefault="00F11EED" w:rsidP="00F11EED">
      <w:pPr>
        <w:spacing w:after="0" w:line="240" w:lineRule="auto"/>
        <w:rPr>
          <w:rFonts w:ascii="Arial" w:eastAsia="Calibri" w:hAnsi="Arial" w:cs="Arial"/>
          <w:b/>
          <w:color w:val="FF0000"/>
          <w:sz w:val="12"/>
          <w:szCs w:val="12"/>
          <w:lang w:eastAsia="en-US"/>
        </w:rPr>
        <w:sectPr w:rsidR="00F11EED" w:rsidRPr="009E3026" w:rsidSect="00175A7E">
          <w:pgSz w:w="15842" w:h="12242" w:orient="landscape"/>
          <w:pgMar w:top="1163" w:right="1242" w:bottom="760" w:left="1140" w:header="709" w:footer="544" w:gutter="0"/>
          <w:cols w:space="708"/>
          <w:titlePg/>
        </w:sectPr>
      </w:pPr>
    </w:p>
    <w:p w:rsidR="00A2696A" w:rsidRPr="009E3026" w:rsidRDefault="00A2696A" w:rsidP="0082317A">
      <w:pPr>
        <w:spacing w:after="0" w:line="240" w:lineRule="auto"/>
        <w:jc w:val="both"/>
        <w:rPr>
          <w:rFonts w:ascii="Arial" w:hAnsi="Arial" w:cs="Arial"/>
          <w:b/>
          <w:color w:val="FF0000"/>
          <w:sz w:val="24"/>
          <w:szCs w:val="24"/>
        </w:rPr>
      </w:pPr>
    </w:p>
    <w:p w:rsidR="00D01BB3" w:rsidRPr="000E56D9" w:rsidRDefault="00D01BB3" w:rsidP="0082317A">
      <w:pPr>
        <w:spacing w:after="0" w:line="240" w:lineRule="auto"/>
        <w:jc w:val="both"/>
        <w:rPr>
          <w:rFonts w:ascii="Arial" w:hAnsi="Arial" w:cs="Arial"/>
          <w:b/>
          <w:sz w:val="24"/>
          <w:szCs w:val="24"/>
        </w:rPr>
      </w:pPr>
    </w:p>
    <w:p w:rsidR="00D01BB3" w:rsidRPr="000E56D9" w:rsidRDefault="00D01BB3" w:rsidP="00D01BB3">
      <w:pPr>
        <w:pStyle w:val="Ttulo2"/>
        <w:jc w:val="left"/>
        <w:rPr>
          <w:rFonts w:cs="Arial"/>
          <w:color w:val="auto"/>
          <w:sz w:val="24"/>
          <w:szCs w:val="24"/>
          <w:u w:val="single"/>
        </w:rPr>
      </w:pPr>
      <w:bookmarkStart w:id="14" w:name="_Toc1138351"/>
      <w:bookmarkStart w:id="15" w:name="_Toc32590930"/>
      <w:r w:rsidRPr="000E56D9">
        <w:rPr>
          <w:rFonts w:cs="Arial"/>
          <w:color w:val="auto"/>
          <w:sz w:val="24"/>
          <w:szCs w:val="24"/>
          <w:u w:val="single"/>
        </w:rPr>
        <w:t>2. B Limitaciones</w:t>
      </w:r>
      <w:bookmarkEnd w:id="14"/>
      <w:bookmarkEnd w:id="15"/>
      <w:r w:rsidRPr="000E56D9">
        <w:rPr>
          <w:rFonts w:cs="Arial"/>
          <w:color w:val="auto"/>
          <w:sz w:val="24"/>
          <w:szCs w:val="24"/>
          <w:u w:val="single"/>
        </w:rPr>
        <w:t xml:space="preserve"> </w:t>
      </w:r>
    </w:p>
    <w:p w:rsidR="00D01BB3" w:rsidRPr="000E56D9" w:rsidRDefault="00D01BB3" w:rsidP="00D01BB3">
      <w:pPr>
        <w:spacing w:after="0" w:line="240" w:lineRule="auto"/>
        <w:rPr>
          <w:rFonts w:ascii="Arial" w:hAnsi="Arial" w:cs="Arial"/>
          <w:sz w:val="24"/>
          <w:szCs w:val="24"/>
        </w:rPr>
      </w:pPr>
    </w:p>
    <w:p w:rsidR="000359B1" w:rsidRPr="000E56D9" w:rsidRDefault="000359B1" w:rsidP="000359B1">
      <w:pPr>
        <w:jc w:val="both"/>
        <w:rPr>
          <w:rFonts w:ascii="Arial" w:hAnsi="Arial" w:cs="Arial"/>
          <w:sz w:val="24"/>
          <w:szCs w:val="24"/>
        </w:rPr>
      </w:pPr>
      <w:r w:rsidRPr="000E56D9">
        <w:rPr>
          <w:rFonts w:ascii="Arial" w:hAnsi="Arial" w:cs="Arial"/>
          <w:sz w:val="24"/>
          <w:szCs w:val="24"/>
        </w:rPr>
        <w:t xml:space="preserve">Durante el primer semestre se inició el proceso de contratación de nuevas hectáreas para el Programa de Pago por Servicios Ambientales, con base en la Resolución N° 010-2019-MINAE. Sin embargo, dicha resolución fue necesario modificarla para corregir el monto establecido en el pago de servicios ambientales en la modalidad de protección del bosque y ampliar a 10 años el plazo de los contratos, lo que ocasionó la imposibilidad de iniciar con los pagos respectivos y por ende la ejecución del presupuesto. </w:t>
      </w:r>
    </w:p>
    <w:p w:rsidR="000359B1" w:rsidRPr="000E56D9" w:rsidRDefault="000359B1" w:rsidP="000359B1">
      <w:pPr>
        <w:jc w:val="both"/>
        <w:rPr>
          <w:rFonts w:ascii="Arial" w:hAnsi="Arial" w:cs="Arial"/>
          <w:sz w:val="24"/>
          <w:szCs w:val="24"/>
        </w:rPr>
      </w:pPr>
      <w:r w:rsidRPr="000E56D9">
        <w:rPr>
          <w:rFonts w:ascii="Arial" w:hAnsi="Arial" w:cs="Arial"/>
          <w:sz w:val="24"/>
          <w:szCs w:val="24"/>
        </w:rPr>
        <w:t xml:space="preserve">Esta modificación fue publicada en el Diario Oficial la Gaceta, el pasado 23 de julio, lo cual permitirá, continuar con el trámite de dichos contratos durante el segundo semestre incrementando la ejecución presupuestaria. </w:t>
      </w:r>
    </w:p>
    <w:p w:rsidR="007D13DA" w:rsidRPr="000E56D9" w:rsidRDefault="007D13DA" w:rsidP="000359B1">
      <w:pPr>
        <w:jc w:val="both"/>
        <w:rPr>
          <w:rFonts w:ascii="Arial" w:hAnsi="Arial" w:cs="Arial"/>
          <w:sz w:val="24"/>
          <w:szCs w:val="24"/>
        </w:rPr>
      </w:pPr>
      <w:r w:rsidRPr="000E56D9">
        <w:rPr>
          <w:rFonts w:ascii="Arial" w:hAnsi="Arial" w:cs="Arial"/>
          <w:sz w:val="24"/>
          <w:szCs w:val="24"/>
        </w:rPr>
        <w:t xml:space="preserve">Adicionalmente, en el segundo semestre </w:t>
      </w:r>
      <w:r w:rsidR="000E56D9" w:rsidRPr="000E56D9">
        <w:rPr>
          <w:rFonts w:ascii="Arial" w:hAnsi="Arial" w:cs="Arial"/>
          <w:sz w:val="24"/>
          <w:szCs w:val="24"/>
        </w:rPr>
        <w:t xml:space="preserve">muchos </w:t>
      </w:r>
      <w:r w:rsidRPr="000E56D9">
        <w:rPr>
          <w:rFonts w:ascii="Arial" w:hAnsi="Arial" w:cs="Arial"/>
          <w:sz w:val="24"/>
          <w:szCs w:val="24"/>
        </w:rPr>
        <w:t>propietarios y beneficiarios de fincas dentro del programa de pago de Servicios Am</w:t>
      </w:r>
      <w:r w:rsidR="000E56D9" w:rsidRPr="000E56D9">
        <w:rPr>
          <w:rFonts w:ascii="Arial" w:hAnsi="Arial" w:cs="Arial"/>
          <w:sz w:val="24"/>
          <w:szCs w:val="24"/>
        </w:rPr>
        <w:t>bientales no presentaron a tiempo el cobro de la cuota respectiva, también se presentaron contratos con morosidad lo cual impidió realizar el pago.</w:t>
      </w:r>
    </w:p>
    <w:p w:rsidR="000E1148" w:rsidRPr="002F1395" w:rsidRDefault="004065E2" w:rsidP="00901447">
      <w:pPr>
        <w:pStyle w:val="Prrafodelista"/>
        <w:numPr>
          <w:ilvl w:val="0"/>
          <w:numId w:val="16"/>
        </w:numPr>
        <w:jc w:val="both"/>
        <w:outlineLvl w:val="0"/>
        <w:rPr>
          <w:rFonts w:ascii="Arial" w:hAnsi="Arial" w:cs="Arial"/>
          <w:b/>
          <w:sz w:val="24"/>
          <w:szCs w:val="24"/>
        </w:rPr>
      </w:pPr>
      <w:bookmarkStart w:id="16" w:name="_Toc32590931"/>
      <w:bookmarkStart w:id="17" w:name="_GoBack"/>
      <w:r w:rsidRPr="002F1395">
        <w:rPr>
          <w:rFonts w:ascii="Arial" w:hAnsi="Arial" w:cs="Arial"/>
          <w:b/>
          <w:sz w:val="24"/>
          <w:szCs w:val="24"/>
        </w:rPr>
        <w:t xml:space="preserve">LIQUIDACION Y </w:t>
      </w:r>
      <w:r w:rsidR="00A850C9" w:rsidRPr="002F1395">
        <w:rPr>
          <w:rFonts w:ascii="Arial" w:hAnsi="Arial" w:cs="Arial"/>
          <w:b/>
          <w:sz w:val="24"/>
          <w:szCs w:val="24"/>
        </w:rPr>
        <w:t>RESULTADO</w:t>
      </w:r>
      <w:bookmarkEnd w:id="16"/>
      <w:r w:rsidR="00A850C9" w:rsidRPr="002F1395">
        <w:rPr>
          <w:rFonts w:ascii="Arial" w:hAnsi="Arial" w:cs="Arial"/>
          <w:b/>
          <w:sz w:val="24"/>
          <w:szCs w:val="24"/>
        </w:rPr>
        <w:t xml:space="preserve"> </w:t>
      </w:r>
    </w:p>
    <w:p w:rsidR="0048768F" w:rsidRPr="002F1395" w:rsidRDefault="0048768F" w:rsidP="0048768F">
      <w:pPr>
        <w:spacing w:after="0" w:line="240" w:lineRule="auto"/>
        <w:jc w:val="center"/>
        <w:rPr>
          <w:rFonts w:ascii="Arial" w:eastAsia="Calibri" w:hAnsi="Arial" w:cs="Arial"/>
          <w:b/>
          <w:sz w:val="24"/>
          <w:szCs w:val="24"/>
        </w:rPr>
      </w:pPr>
      <w:r w:rsidRPr="002F1395">
        <w:rPr>
          <w:rFonts w:ascii="Arial" w:eastAsia="Calibri" w:hAnsi="Arial" w:cs="Arial"/>
          <w:b/>
          <w:sz w:val="24"/>
          <w:szCs w:val="24"/>
        </w:rPr>
        <w:t>Fondo Nacional de Financiamiento Forestal</w:t>
      </w:r>
    </w:p>
    <w:p w:rsidR="0048768F" w:rsidRPr="002F1395" w:rsidRDefault="00CA380E" w:rsidP="0048768F">
      <w:pPr>
        <w:spacing w:after="0" w:line="240" w:lineRule="auto"/>
        <w:jc w:val="center"/>
        <w:rPr>
          <w:rFonts w:ascii="Arial" w:eastAsia="Calibri" w:hAnsi="Arial" w:cs="Arial"/>
          <w:b/>
          <w:sz w:val="24"/>
          <w:szCs w:val="24"/>
        </w:rPr>
      </w:pPr>
      <w:r w:rsidRPr="002F1395">
        <w:rPr>
          <w:rFonts w:ascii="Arial" w:eastAsia="Calibri" w:hAnsi="Arial" w:cs="Arial"/>
          <w:b/>
          <w:sz w:val="24"/>
          <w:szCs w:val="24"/>
        </w:rPr>
        <w:t xml:space="preserve">Liquidación </w:t>
      </w:r>
      <w:r w:rsidR="0048768F" w:rsidRPr="002F1395">
        <w:rPr>
          <w:rFonts w:ascii="Arial" w:eastAsia="Calibri" w:hAnsi="Arial" w:cs="Arial"/>
          <w:b/>
          <w:sz w:val="24"/>
          <w:szCs w:val="24"/>
        </w:rPr>
        <w:t xml:space="preserve">Presupuestaria </w:t>
      </w:r>
      <w:r w:rsidR="002F2733" w:rsidRPr="002F1395">
        <w:rPr>
          <w:rFonts w:ascii="Arial" w:eastAsia="Calibri" w:hAnsi="Arial" w:cs="Arial"/>
          <w:b/>
          <w:sz w:val="24"/>
          <w:szCs w:val="24"/>
        </w:rPr>
        <w:t xml:space="preserve">al </w:t>
      </w:r>
      <w:r w:rsidR="006E43B9" w:rsidRPr="002F1395">
        <w:rPr>
          <w:rFonts w:ascii="Arial" w:eastAsia="Calibri" w:hAnsi="Arial" w:cs="Arial"/>
          <w:b/>
          <w:sz w:val="24"/>
          <w:szCs w:val="24"/>
        </w:rPr>
        <w:t>3</w:t>
      </w:r>
      <w:r w:rsidR="00CD5E19" w:rsidRPr="002F1395">
        <w:rPr>
          <w:rFonts w:ascii="Arial" w:eastAsia="Calibri" w:hAnsi="Arial" w:cs="Arial"/>
          <w:b/>
          <w:sz w:val="24"/>
          <w:szCs w:val="24"/>
        </w:rPr>
        <w:t>1</w:t>
      </w:r>
      <w:r w:rsidR="006E43B9" w:rsidRPr="002F1395">
        <w:rPr>
          <w:rFonts w:ascii="Arial" w:eastAsia="Calibri" w:hAnsi="Arial" w:cs="Arial"/>
          <w:b/>
          <w:sz w:val="24"/>
          <w:szCs w:val="24"/>
        </w:rPr>
        <w:t xml:space="preserve"> de </w:t>
      </w:r>
      <w:r w:rsidR="00CD5E19" w:rsidRPr="002F1395">
        <w:rPr>
          <w:rFonts w:ascii="Arial" w:eastAsia="Calibri" w:hAnsi="Arial" w:cs="Arial"/>
          <w:b/>
          <w:sz w:val="24"/>
          <w:szCs w:val="24"/>
        </w:rPr>
        <w:t>diciembre</w:t>
      </w:r>
      <w:r w:rsidR="006E43B9" w:rsidRPr="002F1395">
        <w:rPr>
          <w:rFonts w:ascii="Arial" w:eastAsia="Calibri" w:hAnsi="Arial" w:cs="Arial"/>
          <w:b/>
          <w:sz w:val="24"/>
          <w:szCs w:val="24"/>
        </w:rPr>
        <w:t xml:space="preserve"> del 2019</w:t>
      </w:r>
    </w:p>
    <w:p w:rsidR="0048768F" w:rsidRPr="002F1395" w:rsidRDefault="0048768F" w:rsidP="0048768F">
      <w:pPr>
        <w:spacing w:after="0" w:line="240" w:lineRule="auto"/>
        <w:jc w:val="center"/>
        <w:rPr>
          <w:rFonts w:ascii="Arial" w:eastAsia="Calibri" w:hAnsi="Arial" w:cs="Arial"/>
          <w:b/>
          <w:sz w:val="24"/>
          <w:szCs w:val="24"/>
        </w:rPr>
      </w:pPr>
      <w:r w:rsidRPr="002F1395">
        <w:rPr>
          <w:rFonts w:ascii="Arial" w:eastAsia="Calibri" w:hAnsi="Arial" w:cs="Arial"/>
          <w:b/>
          <w:sz w:val="24"/>
          <w:szCs w:val="24"/>
        </w:rPr>
        <w:t xml:space="preserve"> (Expresado en colones)</w:t>
      </w:r>
    </w:p>
    <w:p w:rsidR="00BB69F8" w:rsidRPr="002F1395" w:rsidRDefault="00BB69F8" w:rsidP="0048768F">
      <w:pPr>
        <w:spacing w:after="0" w:line="240" w:lineRule="auto"/>
        <w:jc w:val="center"/>
        <w:rPr>
          <w:rFonts w:ascii="Arial" w:eastAsia="Calibri" w:hAnsi="Arial" w:cs="Arial"/>
          <w:b/>
          <w:sz w:val="24"/>
          <w:szCs w:val="24"/>
        </w:rPr>
      </w:pPr>
    </w:p>
    <w:tbl>
      <w:tblPr>
        <w:tblW w:w="6958" w:type="dxa"/>
        <w:jc w:val="center"/>
        <w:tblCellMar>
          <w:left w:w="70" w:type="dxa"/>
          <w:right w:w="70" w:type="dxa"/>
        </w:tblCellMar>
        <w:tblLook w:val="04A0" w:firstRow="1" w:lastRow="0" w:firstColumn="1" w:lastColumn="0" w:noHBand="0" w:noVBand="1"/>
      </w:tblPr>
      <w:tblGrid>
        <w:gridCol w:w="4961"/>
        <w:gridCol w:w="1392"/>
        <w:gridCol w:w="1392"/>
      </w:tblGrid>
      <w:tr w:rsidR="002F1395" w:rsidRPr="002C50B9" w:rsidTr="002F1395">
        <w:trPr>
          <w:trHeight w:val="248"/>
          <w:jc w:val="center"/>
        </w:trPr>
        <w:tc>
          <w:tcPr>
            <w:tcW w:w="6958"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2F1395" w:rsidRPr="002C50B9" w:rsidRDefault="002F1395" w:rsidP="00A231AA">
            <w:pPr>
              <w:spacing w:after="0" w:line="240" w:lineRule="auto"/>
              <w:jc w:val="center"/>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Fondo Nacional de Financiamiento Forestal</w:t>
            </w:r>
          </w:p>
        </w:tc>
      </w:tr>
      <w:tr w:rsidR="002F1395" w:rsidRPr="002C50B9" w:rsidTr="002F1395">
        <w:trPr>
          <w:trHeight w:val="248"/>
          <w:jc w:val="center"/>
        </w:trPr>
        <w:tc>
          <w:tcPr>
            <w:tcW w:w="6958"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2F1395" w:rsidRPr="002C50B9" w:rsidRDefault="002F1395" w:rsidP="00A231AA">
            <w:pPr>
              <w:spacing w:after="0" w:line="240" w:lineRule="auto"/>
              <w:jc w:val="center"/>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Liquidación Presupuestaria  al 31 de diciembre del 2019</w:t>
            </w:r>
          </w:p>
        </w:tc>
      </w:tr>
      <w:tr w:rsidR="002F1395" w:rsidRPr="002C50B9" w:rsidTr="002F1395">
        <w:trPr>
          <w:trHeight w:val="248"/>
          <w:jc w:val="center"/>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Ingresos Presupuestados</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20.396.419.389</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r>
      <w:tr w:rsidR="002F1395" w:rsidRPr="002C50B9" w:rsidTr="002F1395">
        <w:trPr>
          <w:trHeight w:val="248"/>
          <w:jc w:val="center"/>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Menos</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r>
      <w:tr w:rsidR="002F1395" w:rsidRPr="002C50B9" w:rsidTr="002F1395">
        <w:trPr>
          <w:trHeight w:val="248"/>
          <w:jc w:val="center"/>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Ingresos Reales</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27.826.797.906</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r>
      <w:tr w:rsidR="002F1395" w:rsidRPr="002C50B9" w:rsidTr="002F1395">
        <w:trPr>
          <w:trHeight w:val="248"/>
          <w:jc w:val="center"/>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o Déficit de Ingresos</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-7.430.378.517</w:t>
            </w:r>
          </w:p>
        </w:tc>
      </w:tr>
      <w:tr w:rsidR="002F1395" w:rsidRPr="002C50B9" w:rsidTr="002F1395">
        <w:trPr>
          <w:trHeight w:val="248"/>
          <w:jc w:val="center"/>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Egresos Presupuestados</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20.396.419.389</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r>
      <w:tr w:rsidR="002F1395" w:rsidRPr="002C50B9" w:rsidTr="002F1395">
        <w:trPr>
          <w:trHeight w:val="248"/>
          <w:jc w:val="center"/>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Menos</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val="es-MX" w:eastAsia="es-MX"/>
              </w:rPr>
              <w:t> </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r>
      <w:tr w:rsidR="002F1395" w:rsidRPr="002C50B9" w:rsidTr="002F1395">
        <w:trPr>
          <w:trHeight w:val="248"/>
          <w:jc w:val="center"/>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Egresos Reales</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17.666.619.051</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r>
      <w:tr w:rsidR="002F1395" w:rsidRPr="002C50B9" w:rsidTr="002F1395">
        <w:trPr>
          <w:trHeight w:val="248"/>
          <w:jc w:val="center"/>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o Déficit de Egresos</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2.729.800.338</w:t>
            </w:r>
          </w:p>
        </w:tc>
      </w:tr>
      <w:tr w:rsidR="002F1395" w:rsidRPr="002C50B9" w:rsidTr="002F1395">
        <w:trPr>
          <w:trHeight w:val="248"/>
          <w:jc w:val="center"/>
        </w:trPr>
        <w:tc>
          <w:tcPr>
            <w:tcW w:w="4961" w:type="dxa"/>
            <w:tcBorders>
              <w:top w:val="nil"/>
              <w:left w:val="single" w:sz="8" w:space="0" w:color="auto"/>
              <w:bottom w:val="single" w:sz="8" w:space="0" w:color="auto"/>
              <w:right w:val="single" w:sz="8" w:space="0" w:color="auto"/>
            </w:tcBorders>
            <w:shd w:val="clear" w:color="000000" w:fill="00B050"/>
            <w:noWrap/>
            <w:vAlign w:val="center"/>
            <w:hideMark/>
          </w:tcPr>
          <w:p w:rsidR="002F1395" w:rsidRPr="002C50B9" w:rsidRDefault="002F1395" w:rsidP="00A231AA">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Acumulado</w:t>
            </w:r>
          </w:p>
        </w:tc>
        <w:tc>
          <w:tcPr>
            <w:tcW w:w="998" w:type="dxa"/>
            <w:tcBorders>
              <w:top w:val="nil"/>
              <w:left w:val="nil"/>
              <w:bottom w:val="single" w:sz="8" w:space="0" w:color="auto"/>
              <w:right w:val="single" w:sz="8" w:space="0" w:color="auto"/>
            </w:tcBorders>
            <w:shd w:val="clear" w:color="000000" w:fill="00B050"/>
            <w:noWrap/>
            <w:vAlign w:val="center"/>
            <w:hideMark/>
          </w:tcPr>
          <w:p w:rsidR="002F1395" w:rsidRPr="002C50B9" w:rsidRDefault="002F1395" w:rsidP="00A231AA">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998" w:type="dxa"/>
            <w:tcBorders>
              <w:top w:val="nil"/>
              <w:left w:val="nil"/>
              <w:bottom w:val="single" w:sz="8" w:space="0" w:color="auto"/>
              <w:right w:val="single" w:sz="8" w:space="0" w:color="auto"/>
            </w:tcBorders>
            <w:shd w:val="clear" w:color="000000" w:fill="00B050"/>
            <w:noWrap/>
            <w:vAlign w:val="center"/>
            <w:hideMark/>
          </w:tcPr>
          <w:p w:rsidR="002F1395" w:rsidRPr="002C50B9" w:rsidRDefault="002F1395" w:rsidP="00A231AA">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10.160.178.855</w:t>
            </w:r>
          </w:p>
        </w:tc>
      </w:tr>
      <w:tr w:rsidR="002F1395" w:rsidRPr="002C50B9" w:rsidTr="002F1395">
        <w:trPr>
          <w:trHeight w:val="248"/>
          <w:jc w:val="center"/>
        </w:trPr>
        <w:tc>
          <w:tcPr>
            <w:tcW w:w="4961" w:type="dxa"/>
            <w:tcBorders>
              <w:top w:val="nil"/>
              <w:left w:val="single" w:sz="8" w:space="0" w:color="auto"/>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998" w:type="dxa"/>
            <w:tcBorders>
              <w:top w:val="nil"/>
              <w:left w:val="nil"/>
              <w:bottom w:val="single" w:sz="8" w:space="0" w:color="auto"/>
              <w:right w:val="single" w:sz="8" w:space="0" w:color="auto"/>
            </w:tcBorders>
            <w:shd w:val="clear" w:color="000000" w:fill="FFFFFF"/>
            <w:noWrap/>
            <w:vAlign w:val="center"/>
            <w:hideMark/>
          </w:tcPr>
          <w:p w:rsidR="002F1395" w:rsidRPr="002C50B9" w:rsidRDefault="002F1395" w:rsidP="00A231AA">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r>
      <w:tr w:rsidR="002F1395" w:rsidRPr="002C50B9" w:rsidTr="002F1395">
        <w:trPr>
          <w:trHeight w:val="248"/>
          <w:jc w:val="center"/>
        </w:trPr>
        <w:tc>
          <w:tcPr>
            <w:tcW w:w="4961" w:type="dxa"/>
            <w:tcBorders>
              <w:top w:val="nil"/>
              <w:left w:val="single" w:sz="8" w:space="0" w:color="auto"/>
              <w:bottom w:val="single" w:sz="8" w:space="0" w:color="auto"/>
              <w:right w:val="single" w:sz="8" w:space="0" w:color="auto"/>
            </w:tcBorders>
            <w:shd w:val="clear" w:color="000000" w:fill="00B050"/>
            <w:noWrap/>
            <w:vAlign w:val="center"/>
            <w:hideMark/>
          </w:tcPr>
          <w:p w:rsidR="002F1395" w:rsidRPr="002C50B9" w:rsidRDefault="002F1395" w:rsidP="00A231AA">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Libre</w:t>
            </w:r>
          </w:p>
        </w:tc>
        <w:tc>
          <w:tcPr>
            <w:tcW w:w="998" w:type="dxa"/>
            <w:tcBorders>
              <w:top w:val="nil"/>
              <w:left w:val="nil"/>
              <w:bottom w:val="single" w:sz="8" w:space="0" w:color="auto"/>
              <w:right w:val="single" w:sz="8" w:space="0" w:color="auto"/>
            </w:tcBorders>
            <w:shd w:val="clear" w:color="000000" w:fill="00B050"/>
            <w:noWrap/>
            <w:vAlign w:val="center"/>
            <w:hideMark/>
          </w:tcPr>
          <w:p w:rsidR="002F1395" w:rsidRPr="002C50B9" w:rsidRDefault="002F1395" w:rsidP="00A231AA">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998" w:type="dxa"/>
            <w:tcBorders>
              <w:top w:val="nil"/>
              <w:left w:val="nil"/>
              <w:bottom w:val="single" w:sz="8" w:space="0" w:color="auto"/>
              <w:right w:val="single" w:sz="8" w:space="0" w:color="auto"/>
            </w:tcBorders>
            <w:shd w:val="clear" w:color="000000" w:fill="00B050"/>
            <w:noWrap/>
            <w:vAlign w:val="center"/>
            <w:hideMark/>
          </w:tcPr>
          <w:p w:rsidR="002F1395" w:rsidRPr="002C50B9" w:rsidRDefault="002F1395" w:rsidP="00A231AA">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val="es-MX" w:eastAsia="es-MX"/>
              </w:rPr>
              <w:t>401.707.746</w:t>
            </w:r>
          </w:p>
        </w:tc>
      </w:tr>
      <w:tr w:rsidR="002F1395" w:rsidRPr="002C50B9" w:rsidTr="002F1395">
        <w:trPr>
          <w:trHeight w:val="248"/>
          <w:jc w:val="center"/>
        </w:trPr>
        <w:tc>
          <w:tcPr>
            <w:tcW w:w="4961" w:type="dxa"/>
            <w:tcBorders>
              <w:top w:val="nil"/>
              <w:left w:val="single" w:sz="8" w:space="0" w:color="auto"/>
              <w:bottom w:val="single" w:sz="8" w:space="0" w:color="auto"/>
              <w:right w:val="single" w:sz="8" w:space="0" w:color="auto"/>
            </w:tcBorders>
            <w:shd w:val="clear" w:color="000000" w:fill="00B050"/>
            <w:noWrap/>
            <w:vAlign w:val="center"/>
            <w:hideMark/>
          </w:tcPr>
          <w:p w:rsidR="002F1395" w:rsidRPr="002C50B9" w:rsidRDefault="002F1395" w:rsidP="00A231AA">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específico</w:t>
            </w:r>
          </w:p>
        </w:tc>
        <w:tc>
          <w:tcPr>
            <w:tcW w:w="998" w:type="dxa"/>
            <w:tcBorders>
              <w:top w:val="nil"/>
              <w:left w:val="nil"/>
              <w:bottom w:val="single" w:sz="8" w:space="0" w:color="auto"/>
              <w:right w:val="single" w:sz="8" w:space="0" w:color="auto"/>
            </w:tcBorders>
            <w:shd w:val="clear" w:color="000000" w:fill="00B050"/>
            <w:noWrap/>
            <w:vAlign w:val="center"/>
            <w:hideMark/>
          </w:tcPr>
          <w:p w:rsidR="002F1395" w:rsidRPr="002C50B9" w:rsidRDefault="002F1395" w:rsidP="00A231AA">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c>
          <w:tcPr>
            <w:tcW w:w="998" w:type="dxa"/>
            <w:tcBorders>
              <w:top w:val="nil"/>
              <w:left w:val="nil"/>
              <w:bottom w:val="single" w:sz="8" w:space="0" w:color="auto"/>
              <w:right w:val="single" w:sz="8" w:space="0" w:color="auto"/>
            </w:tcBorders>
            <w:shd w:val="clear" w:color="000000" w:fill="00B050"/>
            <w:noWrap/>
            <w:vAlign w:val="center"/>
            <w:hideMark/>
          </w:tcPr>
          <w:p w:rsidR="002F1395" w:rsidRPr="002C50B9" w:rsidRDefault="002F1395" w:rsidP="00A231AA">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val="es-MX" w:eastAsia="es-MX"/>
              </w:rPr>
              <w:t>9.758.471.110</w:t>
            </w:r>
          </w:p>
        </w:tc>
      </w:tr>
      <w:tr w:rsidR="002F1395" w:rsidRPr="002C50B9" w:rsidTr="002F1395">
        <w:trPr>
          <w:trHeight w:val="248"/>
          <w:jc w:val="center"/>
        </w:trPr>
        <w:tc>
          <w:tcPr>
            <w:tcW w:w="4961" w:type="dxa"/>
            <w:tcBorders>
              <w:top w:val="nil"/>
              <w:left w:val="single" w:sz="8" w:space="0" w:color="auto"/>
              <w:bottom w:val="single" w:sz="8" w:space="0" w:color="auto"/>
              <w:right w:val="single" w:sz="8" w:space="0" w:color="auto"/>
            </w:tcBorders>
            <w:shd w:val="clear" w:color="000000" w:fill="00B050"/>
            <w:noWrap/>
            <w:vAlign w:val="center"/>
            <w:hideMark/>
          </w:tcPr>
          <w:p w:rsidR="002F1395" w:rsidRPr="002C50B9" w:rsidRDefault="002F1395" w:rsidP="00A231AA">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Acumulado</w:t>
            </w:r>
          </w:p>
        </w:tc>
        <w:tc>
          <w:tcPr>
            <w:tcW w:w="998" w:type="dxa"/>
            <w:tcBorders>
              <w:top w:val="nil"/>
              <w:left w:val="nil"/>
              <w:bottom w:val="single" w:sz="8" w:space="0" w:color="auto"/>
              <w:right w:val="single" w:sz="8" w:space="0" w:color="auto"/>
            </w:tcBorders>
            <w:shd w:val="clear" w:color="000000" w:fill="00B050"/>
            <w:noWrap/>
            <w:vAlign w:val="center"/>
            <w:hideMark/>
          </w:tcPr>
          <w:p w:rsidR="002F1395" w:rsidRPr="002C50B9" w:rsidRDefault="002F1395" w:rsidP="00A231AA">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998" w:type="dxa"/>
            <w:tcBorders>
              <w:top w:val="nil"/>
              <w:left w:val="nil"/>
              <w:bottom w:val="single" w:sz="8" w:space="0" w:color="auto"/>
              <w:right w:val="single" w:sz="8" w:space="0" w:color="auto"/>
            </w:tcBorders>
            <w:shd w:val="clear" w:color="000000" w:fill="00B050"/>
            <w:noWrap/>
            <w:vAlign w:val="center"/>
            <w:hideMark/>
          </w:tcPr>
          <w:p w:rsidR="002F1395" w:rsidRPr="002C50B9" w:rsidRDefault="002F1395" w:rsidP="00A231AA">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10.160.178.855</w:t>
            </w:r>
          </w:p>
        </w:tc>
      </w:tr>
    </w:tbl>
    <w:p w:rsidR="0025734E" w:rsidRPr="009E3026" w:rsidRDefault="0025734E" w:rsidP="002F1395">
      <w:pPr>
        <w:tabs>
          <w:tab w:val="left" w:pos="8789"/>
        </w:tabs>
        <w:ind w:right="1282"/>
        <w:jc w:val="center"/>
        <w:rPr>
          <w:rFonts w:ascii="Trebuchet MS" w:hAnsi="Trebuchet MS" w:cs="Arial"/>
          <w:b/>
          <w:color w:val="FF0000"/>
          <w:szCs w:val="20"/>
        </w:rPr>
      </w:pPr>
    </w:p>
    <w:p w:rsidR="000359B1" w:rsidRPr="009E3026" w:rsidRDefault="000359B1" w:rsidP="00766B4D">
      <w:pPr>
        <w:tabs>
          <w:tab w:val="left" w:pos="8789"/>
        </w:tabs>
        <w:ind w:right="1282"/>
        <w:jc w:val="both"/>
        <w:rPr>
          <w:rFonts w:ascii="Arial" w:hAnsi="Arial" w:cs="Arial"/>
          <w:b/>
          <w:color w:val="FF0000"/>
          <w:sz w:val="24"/>
          <w:szCs w:val="24"/>
        </w:rPr>
      </w:pPr>
    </w:p>
    <w:p w:rsidR="00E14089" w:rsidRPr="009E3026" w:rsidRDefault="00E14089" w:rsidP="00766B4D">
      <w:pPr>
        <w:tabs>
          <w:tab w:val="left" w:pos="8789"/>
        </w:tabs>
        <w:ind w:right="1282"/>
        <w:jc w:val="both"/>
        <w:rPr>
          <w:rFonts w:ascii="Arial" w:hAnsi="Arial" w:cs="Arial"/>
          <w:b/>
          <w:color w:val="FF0000"/>
          <w:sz w:val="24"/>
          <w:szCs w:val="24"/>
        </w:rPr>
      </w:pPr>
    </w:p>
    <w:p w:rsidR="00766B4D" w:rsidRPr="00B66CFA" w:rsidRDefault="00766B4D" w:rsidP="00766B4D">
      <w:pPr>
        <w:tabs>
          <w:tab w:val="left" w:pos="8789"/>
        </w:tabs>
        <w:ind w:right="1282"/>
        <w:jc w:val="both"/>
        <w:rPr>
          <w:rFonts w:ascii="Arial" w:hAnsi="Arial" w:cs="Arial"/>
          <w:b/>
          <w:sz w:val="24"/>
          <w:szCs w:val="24"/>
        </w:rPr>
      </w:pPr>
      <w:r w:rsidRPr="00B66CFA">
        <w:rPr>
          <w:rFonts w:ascii="Arial" w:hAnsi="Arial" w:cs="Arial"/>
          <w:b/>
          <w:sz w:val="24"/>
          <w:szCs w:val="24"/>
        </w:rPr>
        <w:t>Composición del Superávit</w:t>
      </w:r>
    </w:p>
    <w:p w:rsidR="00B66CFA" w:rsidRPr="00FD630D" w:rsidRDefault="00B66CFA" w:rsidP="00433CF6">
      <w:pPr>
        <w:spacing w:after="0"/>
        <w:jc w:val="both"/>
        <w:rPr>
          <w:rFonts w:ascii="Arial" w:hAnsi="Arial" w:cs="Arial"/>
          <w:sz w:val="24"/>
          <w:szCs w:val="24"/>
        </w:rPr>
      </w:pPr>
      <w:bookmarkStart w:id="18" w:name="_Toc442687117"/>
      <w:bookmarkStart w:id="19" w:name="_Toc442687208"/>
      <w:bookmarkStart w:id="20" w:name="_Toc442687247"/>
      <w:bookmarkStart w:id="21" w:name="_Toc442687574"/>
      <w:r w:rsidRPr="00FD630D">
        <w:rPr>
          <w:rFonts w:ascii="Arial" w:hAnsi="Arial" w:cs="Arial"/>
          <w:sz w:val="24"/>
          <w:szCs w:val="24"/>
        </w:rPr>
        <w:t>De acuerdo a la liquidación anterior el superávit específico es por la suma de                ¢</w:t>
      </w:r>
      <w:r w:rsidRPr="00433CF6">
        <w:rPr>
          <w:rFonts w:ascii="Arial" w:hAnsi="Arial" w:cs="Arial"/>
          <w:sz w:val="24"/>
          <w:szCs w:val="24"/>
        </w:rPr>
        <w:t>9.758.471.110</w:t>
      </w:r>
      <w:r w:rsidRPr="00FD630D">
        <w:rPr>
          <w:rFonts w:ascii="Arial" w:hAnsi="Arial" w:cs="Arial"/>
          <w:sz w:val="24"/>
          <w:szCs w:val="24"/>
        </w:rPr>
        <w:t>, lo cual corresponde a los recursos comprometidos para atender las obligaciones financieras por contratos existentes en el Programa de Pago de Servicios Ambientales.</w:t>
      </w:r>
    </w:p>
    <w:p w:rsidR="00B66CFA" w:rsidRPr="00433CF6" w:rsidRDefault="00B66CFA" w:rsidP="00433CF6">
      <w:pPr>
        <w:spacing w:after="0"/>
        <w:jc w:val="both"/>
        <w:rPr>
          <w:rFonts w:ascii="Arial" w:hAnsi="Arial" w:cs="Arial"/>
          <w:sz w:val="24"/>
          <w:szCs w:val="24"/>
        </w:rPr>
      </w:pPr>
      <w:r w:rsidRPr="00FD630D">
        <w:rPr>
          <w:rFonts w:ascii="Arial" w:hAnsi="Arial" w:cs="Arial"/>
          <w:sz w:val="24"/>
          <w:szCs w:val="24"/>
        </w:rPr>
        <w:t>Por su parte el superávit libre es por la suma de ¢401.707.746, los cuales corresponden ¢161.354.890 del periodo 2016, ¢240.352.856 del periodo 2018, al cierre del periodo 2019 no se generó superávit.</w:t>
      </w:r>
    </w:p>
    <w:bookmarkEnd w:id="17"/>
    <w:p w:rsidR="00B66CFA" w:rsidRPr="00433CF6" w:rsidRDefault="00B66CFA" w:rsidP="00B66CFA">
      <w:pPr>
        <w:spacing w:after="0" w:line="240" w:lineRule="auto"/>
        <w:jc w:val="both"/>
        <w:rPr>
          <w:rFonts w:ascii="Arial" w:hAnsi="Arial" w:cs="Arial"/>
          <w:sz w:val="24"/>
          <w:szCs w:val="24"/>
        </w:rPr>
      </w:pPr>
    </w:p>
    <w:p w:rsidR="00D06141" w:rsidRPr="00B66CFA" w:rsidRDefault="00A850C9" w:rsidP="005F225E">
      <w:pPr>
        <w:pStyle w:val="Ttulo1"/>
        <w:numPr>
          <w:ilvl w:val="0"/>
          <w:numId w:val="16"/>
        </w:numPr>
        <w:ind w:left="0" w:firstLine="0"/>
        <w:rPr>
          <w:rFonts w:ascii="Arial" w:hAnsi="Arial" w:cs="Arial"/>
          <w:b/>
          <w:szCs w:val="24"/>
        </w:rPr>
      </w:pPr>
      <w:bookmarkStart w:id="22" w:name="_Toc32590932"/>
      <w:r w:rsidRPr="00B66CFA">
        <w:rPr>
          <w:rFonts w:ascii="Arial" w:hAnsi="Arial" w:cs="Arial"/>
          <w:b/>
          <w:szCs w:val="24"/>
        </w:rPr>
        <w:t>ANÁLISIS DEL AVANCE DE LOS OBJETIVOS Y METAS</w:t>
      </w:r>
      <w:bookmarkEnd w:id="18"/>
      <w:bookmarkEnd w:id="19"/>
      <w:bookmarkEnd w:id="20"/>
      <w:bookmarkEnd w:id="21"/>
      <w:bookmarkEnd w:id="22"/>
    </w:p>
    <w:p w:rsidR="005A1198" w:rsidRPr="0051177C" w:rsidRDefault="005A1198" w:rsidP="005A1198">
      <w:pPr>
        <w:outlineLvl w:val="1"/>
        <w:rPr>
          <w:rFonts w:ascii="Arial" w:hAnsi="Arial" w:cs="Arial"/>
          <w:b/>
          <w:lang w:val="es-ES_tradnl" w:eastAsia="es-ES"/>
        </w:rPr>
      </w:pPr>
      <w:bookmarkStart w:id="23" w:name="_Toc1138354"/>
    </w:p>
    <w:p w:rsidR="005A1198" w:rsidRPr="0051177C" w:rsidRDefault="005A1198" w:rsidP="005A1198">
      <w:pPr>
        <w:pStyle w:val="Prrafodelista"/>
        <w:numPr>
          <w:ilvl w:val="0"/>
          <w:numId w:val="23"/>
        </w:numPr>
        <w:outlineLvl w:val="1"/>
        <w:rPr>
          <w:rFonts w:ascii="Arial" w:hAnsi="Arial" w:cs="Arial"/>
          <w:b/>
          <w:lang w:val="es-ES" w:eastAsia="es-ES"/>
        </w:rPr>
      </w:pPr>
      <w:bookmarkStart w:id="24" w:name="_Toc32590933"/>
      <w:r w:rsidRPr="0051177C">
        <w:rPr>
          <w:rFonts w:ascii="Arial" w:hAnsi="Arial" w:cs="Arial"/>
          <w:b/>
          <w:lang w:val="es-ES" w:eastAsia="es-ES"/>
        </w:rPr>
        <w:t>Desempeño Institucional  y programáticos, en términos de eficiencia, eficacia, economía y calidad</w:t>
      </w:r>
      <w:bookmarkEnd w:id="23"/>
      <w:bookmarkEnd w:id="24"/>
      <w:r w:rsidRPr="0051177C">
        <w:rPr>
          <w:rFonts w:ascii="Arial" w:hAnsi="Arial" w:cs="Arial"/>
          <w:b/>
          <w:lang w:val="es-ES" w:eastAsia="es-ES"/>
        </w:rPr>
        <w:t xml:space="preserve"> </w:t>
      </w:r>
    </w:p>
    <w:p w:rsidR="00D354DB" w:rsidRPr="0051177C" w:rsidRDefault="00D354DB" w:rsidP="000D72A0">
      <w:pPr>
        <w:spacing w:after="0" w:line="240" w:lineRule="auto"/>
        <w:jc w:val="both"/>
        <w:rPr>
          <w:rFonts w:ascii="Arial" w:hAnsi="Arial" w:cs="Arial"/>
          <w:sz w:val="24"/>
          <w:szCs w:val="24"/>
        </w:rPr>
      </w:pPr>
    </w:p>
    <w:p w:rsidR="00D354DB" w:rsidRPr="0051177C" w:rsidRDefault="00D354DB" w:rsidP="00D354DB">
      <w:pPr>
        <w:autoSpaceDE w:val="0"/>
        <w:autoSpaceDN w:val="0"/>
        <w:adjustRightInd w:val="0"/>
        <w:spacing w:after="0" w:line="360" w:lineRule="auto"/>
        <w:jc w:val="both"/>
        <w:rPr>
          <w:rFonts w:ascii="Arial" w:hAnsi="Arial" w:cs="Arial"/>
          <w:sz w:val="24"/>
          <w:szCs w:val="24"/>
        </w:rPr>
      </w:pPr>
      <w:r w:rsidRPr="0051177C">
        <w:rPr>
          <w:rFonts w:ascii="Arial" w:hAnsi="Arial" w:cs="Arial"/>
          <w:sz w:val="24"/>
          <w:szCs w:val="24"/>
        </w:rPr>
        <w:t>El Fondo Nacional de Financiamiento Forestal (Fonafifo), con más de 20 años de ser el medio por el cual el Estado recompensa a quienes poseen bosques con vocación forestal a través de la ley forestal define en su artículo 46 que: “Se crea el Fondo Nacional de Financiamiento Forestal, cuyo objetivo será financiar, para beneficio de pequeños y medianos productores, mediante créditos u otros mecanismos de fomento del manejo del bosque, intervenido o no, los procesos de forestación, reforestación, viveros forestales, sistemas agroforestales, recuperación de áreas denudadas y los cambios tecnológicos en aprovechamiento e industrialización de los recursos forestales. También captará financiamiento para el pago de los servicios ambientales que brindan los bosques, las plantaciones forestales y otras actividades necesarias para fortalecer el desarrollo del sector de recursos naturales, que se establecerán en el reglamento de esta ley.</w:t>
      </w:r>
    </w:p>
    <w:p w:rsidR="00D354DB" w:rsidRPr="0051177C" w:rsidRDefault="00D354DB" w:rsidP="00D354DB">
      <w:pPr>
        <w:autoSpaceDE w:val="0"/>
        <w:autoSpaceDN w:val="0"/>
        <w:adjustRightInd w:val="0"/>
        <w:spacing w:after="0" w:line="360" w:lineRule="auto"/>
        <w:rPr>
          <w:rFonts w:ascii="Arial" w:hAnsi="Arial" w:cs="Arial"/>
          <w:sz w:val="24"/>
          <w:szCs w:val="24"/>
        </w:rPr>
      </w:pPr>
      <w:r w:rsidRPr="0051177C">
        <w:rPr>
          <w:rFonts w:ascii="Arial" w:hAnsi="Arial" w:cs="Arial"/>
          <w:sz w:val="24"/>
          <w:szCs w:val="24"/>
        </w:rPr>
        <w:t>El Fondo Nacional de Financiamiento Forestal contará con personería jurídica</w:t>
      </w:r>
    </w:p>
    <w:p w:rsidR="00D354DB" w:rsidRPr="0051177C" w:rsidRDefault="00D354DB" w:rsidP="00D354DB">
      <w:pPr>
        <w:autoSpaceDE w:val="0"/>
        <w:autoSpaceDN w:val="0"/>
        <w:adjustRightInd w:val="0"/>
        <w:spacing w:after="0" w:line="360" w:lineRule="auto"/>
        <w:rPr>
          <w:rFonts w:ascii="Arial" w:hAnsi="Arial" w:cs="Arial"/>
          <w:sz w:val="24"/>
          <w:szCs w:val="24"/>
        </w:rPr>
      </w:pPr>
      <w:r w:rsidRPr="0051177C">
        <w:rPr>
          <w:rFonts w:ascii="Arial" w:hAnsi="Arial" w:cs="Arial"/>
          <w:sz w:val="24"/>
          <w:szCs w:val="24"/>
        </w:rPr>
        <w:t>instrumental; salvo que el cooperante o el donante establezca condiciones diferentes para</w:t>
      </w:r>
    </w:p>
    <w:p w:rsidR="00D354DB" w:rsidRPr="0051177C" w:rsidRDefault="00D354DB" w:rsidP="00D354DB">
      <w:pPr>
        <w:spacing w:line="360" w:lineRule="auto"/>
        <w:rPr>
          <w:rFonts w:ascii="Arial" w:hAnsi="Arial" w:cs="Arial"/>
          <w:sz w:val="24"/>
          <w:szCs w:val="24"/>
        </w:rPr>
      </w:pPr>
      <w:r w:rsidRPr="0051177C">
        <w:rPr>
          <w:rFonts w:ascii="Arial" w:hAnsi="Arial" w:cs="Arial"/>
          <w:sz w:val="24"/>
          <w:szCs w:val="24"/>
        </w:rPr>
        <w:t xml:space="preserve">los beneficiarios.” </w:t>
      </w:r>
    </w:p>
    <w:p w:rsidR="00D354DB" w:rsidRPr="0051177C" w:rsidRDefault="00D354DB" w:rsidP="00D354DB">
      <w:pPr>
        <w:spacing w:line="360" w:lineRule="auto"/>
        <w:jc w:val="both"/>
        <w:rPr>
          <w:rFonts w:ascii="Arial" w:hAnsi="Arial" w:cs="Arial"/>
          <w:sz w:val="24"/>
          <w:szCs w:val="24"/>
        </w:rPr>
      </w:pPr>
      <w:r w:rsidRPr="0051177C">
        <w:rPr>
          <w:rFonts w:ascii="Arial" w:hAnsi="Arial" w:cs="Arial"/>
          <w:sz w:val="24"/>
          <w:szCs w:val="24"/>
        </w:rPr>
        <w:t xml:space="preserve">La institución entonces, se vincula con el Plan Nacional de Desarrollo e Inversión Pública 2019-2022 de la siguiente manera: </w:t>
      </w:r>
    </w:p>
    <w:p w:rsidR="00D354DB" w:rsidRPr="0051177C" w:rsidRDefault="00D354DB" w:rsidP="00433CF6">
      <w:pPr>
        <w:numPr>
          <w:ilvl w:val="0"/>
          <w:numId w:val="25"/>
        </w:numPr>
        <w:spacing w:after="0"/>
        <w:jc w:val="both"/>
        <w:rPr>
          <w:rFonts w:ascii="Arial" w:hAnsi="Arial" w:cs="Arial"/>
          <w:sz w:val="24"/>
          <w:szCs w:val="24"/>
        </w:rPr>
      </w:pPr>
      <w:r w:rsidRPr="0051177C">
        <w:rPr>
          <w:rFonts w:ascii="Arial" w:hAnsi="Arial" w:cs="Arial"/>
          <w:sz w:val="24"/>
          <w:szCs w:val="24"/>
        </w:rPr>
        <w:lastRenderedPageBreak/>
        <w:t xml:space="preserve">Objetivo del área Infraestructura, Movilidad y Ordenamiento Territorial: Generar condiciones de planificación urbana, ordenamiento territorial, infraestructura y movilidad para el logro de espacios urbanos y rurales, resilientes, sostenibles e inclusivos. </w:t>
      </w:r>
    </w:p>
    <w:p w:rsidR="00D354DB" w:rsidRPr="0051177C" w:rsidRDefault="00D354DB" w:rsidP="00433CF6">
      <w:pPr>
        <w:numPr>
          <w:ilvl w:val="1"/>
          <w:numId w:val="25"/>
        </w:numPr>
        <w:spacing w:after="0"/>
        <w:jc w:val="both"/>
        <w:rPr>
          <w:rFonts w:ascii="Arial" w:hAnsi="Arial" w:cs="Arial"/>
          <w:sz w:val="24"/>
          <w:szCs w:val="24"/>
        </w:rPr>
      </w:pPr>
      <w:r w:rsidRPr="0051177C">
        <w:rPr>
          <w:rFonts w:ascii="Arial" w:hAnsi="Arial" w:cs="Arial"/>
          <w:sz w:val="24"/>
          <w:szCs w:val="24"/>
        </w:rPr>
        <w:t>Intervención Estratégica:  Programa Nacional de Reducción de Gases de Efecto Invernadero (GEI)</w:t>
      </w:r>
    </w:p>
    <w:p w:rsidR="00D354DB" w:rsidRPr="0051177C" w:rsidRDefault="00D354DB" w:rsidP="00433CF6">
      <w:pPr>
        <w:numPr>
          <w:ilvl w:val="2"/>
          <w:numId w:val="25"/>
        </w:numPr>
        <w:spacing w:after="0"/>
        <w:jc w:val="both"/>
        <w:rPr>
          <w:rFonts w:ascii="Arial" w:hAnsi="Arial" w:cs="Arial"/>
          <w:sz w:val="24"/>
          <w:szCs w:val="24"/>
        </w:rPr>
      </w:pPr>
      <w:r w:rsidRPr="0051177C">
        <w:rPr>
          <w:rFonts w:ascii="Arial" w:hAnsi="Arial" w:cs="Arial"/>
          <w:sz w:val="24"/>
          <w:szCs w:val="24"/>
        </w:rPr>
        <w:t xml:space="preserve">Objetivo: Contribuir al carbono neutralidad con el aporte del sector forestal y sectores clave como transporte público, agropecuario y fomentando la participación de los gobiernos locales para la mitigación del cambio climático. </w:t>
      </w:r>
    </w:p>
    <w:p w:rsidR="00D354DB" w:rsidRPr="0051177C" w:rsidRDefault="00D354DB" w:rsidP="00433CF6">
      <w:pPr>
        <w:numPr>
          <w:ilvl w:val="2"/>
          <w:numId w:val="25"/>
        </w:numPr>
        <w:spacing w:after="0"/>
        <w:jc w:val="both"/>
        <w:rPr>
          <w:rFonts w:ascii="Arial" w:hAnsi="Arial" w:cs="Arial"/>
          <w:sz w:val="24"/>
          <w:szCs w:val="24"/>
        </w:rPr>
      </w:pPr>
      <w:r w:rsidRPr="0051177C">
        <w:rPr>
          <w:rFonts w:ascii="Arial" w:hAnsi="Arial" w:cs="Arial"/>
          <w:sz w:val="24"/>
          <w:szCs w:val="24"/>
        </w:rPr>
        <w:t xml:space="preserve">Indicadores: Cantidad de toneladas de dióxido de carbono equivalente reducidas (M. 4.000.000 ton. CO2 equivalente) y Cantidad de toneladas de CO2 equivalente contenido en los bosques bajo contrato de PSA. </w:t>
      </w:r>
    </w:p>
    <w:p w:rsidR="00D354DB" w:rsidRPr="0051177C" w:rsidRDefault="00D354DB" w:rsidP="00433CF6">
      <w:pPr>
        <w:numPr>
          <w:ilvl w:val="1"/>
          <w:numId w:val="25"/>
        </w:numPr>
        <w:spacing w:after="0"/>
        <w:jc w:val="both"/>
        <w:rPr>
          <w:rFonts w:ascii="Arial" w:hAnsi="Arial" w:cs="Arial"/>
          <w:sz w:val="24"/>
          <w:szCs w:val="24"/>
        </w:rPr>
      </w:pPr>
      <w:r w:rsidRPr="0051177C">
        <w:rPr>
          <w:rFonts w:ascii="Arial" w:hAnsi="Arial" w:cs="Arial"/>
          <w:sz w:val="24"/>
          <w:szCs w:val="24"/>
        </w:rPr>
        <w:t xml:space="preserve">Intervención estratégica: Programa de Plantaciones de Aprovechamiento Forestal (PPAF) para la restauración del paisaje. </w:t>
      </w:r>
    </w:p>
    <w:p w:rsidR="00D354DB" w:rsidRPr="0051177C" w:rsidRDefault="00D354DB" w:rsidP="00433CF6">
      <w:pPr>
        <w:numPr>
          <w:ilvl w:val="2"/>
          <w:numId w:val="25"/>
        </w:numPr>
        <w:spacing w:after="0"/>
        <w:jc w:val="both"/>
        <w:rPr>
          <w:rFonts w:ascii="Arial" w:hAnsi="Arial" w:cs="Arial"/>
          <w:sz w:val="24"/>
          <w:szCs w:val="24"/>
        </w:rPr>
      </w:pPr>
      <w:r w:rsidRPr="0051177C">
        <w:rPr>
          <w:rFonts w:ascii="Arial" w:hAnsi="Arial" w:cs="Arial"/>
          <w:sz w:val="24"/>
          <w:szCs w:val="24"/>
        </w:rPr>
        <w:t xml:space="preserve">Objetivo: Fortalecer las capacidades locales de los micro productores por medio de proyectos agroforestales y silvopastoriles. </w:t>
      </w:r>
    </w:p>
    <w:p w:rsidR="00D354DB" w:rsidRPr="0051177C" w:rsidRDefault="00D354DB" w:rsidP="00433CF6">
      <w:pPr>
        <w:numPr>
          <w:ilvl w:val="2"/>
          <w:numId w:val="25"/>
        </w:numPr>
        <w:spacing w:after="0"/>
        <w:jc w:val="both"/>
        <w:rPr>
          <w:rFonts w:ascii="Arial" w:hAnsi="Arial" w:cs="Arial"/>
          <w:sz w:val="24"/>
          <w:szCs w:val="24"/>
        </w:rPr>
      </w:pPr>
      <w:r w:rsidRPr="0051177C">
        <w:rPr>
          <w:rFonts w:ascii="Arial" w:hAnsi="Arial" w:cs="Arial"/>
          <w:sz w:val="24"/>
          <w:szCs w:val="24"/>
        </w:rPr>
        <w:t>Indicadores: Cantidad de Proyectos financiados con PPAF (M. 448 proyectos) y Cantidad de proyectos de sistemas mixtos de agroforestería sometidos al PPSA (M. 200 proyectos)</w:t>
      </w:r>
    </w:p>
    <w:p w:rsidR="00D354DB" w:rsidRPr="0051177C" w:rsidRDefault="00D354DB" w:rsidP="00433CF6">
      <w:pPr>
        <w:jc w:val="both"/>
        <w:rPr>
          <w:rFonts w:ascii="Arial" w:hAnsi="Arial" w:cs="Arial"/>
          <w:sz w:val="24"/>
          <w:szCs w:val="24"/>
        </w:rPr>
      </w:pPr>
    </w:p>
    <w:p w:rsidR="00D354DB" w:rsidRPr="0051177C" w:rsidRDefault="00D354DB" w:rsidP="00D354DB">
      <w:pPr>
        <w:spacing w:line="360" w:lineRule="auto"/>
        <w:jc w:val="both"/>
        <w:rPr>
          <w:rFonts w:ascii="Arial" w:hAnsi="Arial" w:cs="Arial"/>
          <w:sz w:val="24"/>
          <w:szCs w:val="24"/>
        </w:rPr>
      </w:pPr>
      <w:r w:rsidRPr="0051177C">
        <w:rPr>
          <w:rFonts w:ascii="Arial" w:hAnsi="Arial" w:cs="Arial"/>
          <w:sz w:val="24"/>
          <w:szCs w:val="24"/>
        </w:rPr>
        <w:t xml:space="preserve">De esta manera, el fondo ha distribuido más de 800 millones de dólares desde el año 1997 a la fecha con sus Programas Crédito y Pago por Servicios Ambientales (PSA). Actualmente se cuenta con más de 6 mil contratos activos de PSA y con una cartera crediticia activa que alcanza los 4,2 mil millones de colones. </w:t>
      </w:r>
    </w:p>
    <w:p w:rsidR="00D354DB" w:rsidRPr="0051177C" w:rsidRDefault="00D354DB" w:rsidP="00D354DB">
      <w:pPr>
        <w:spacing w:line="360" w:lineRule="auto"/>
        <w:jc w:val="both"/>
        <w:rPr>
          <w:rFonts w:ascii="Arial" w:hAnsi="Arial" w:cs="Arial"/>
          <w:sz w:val="24"/>
          <w:szCs w:val="24"/>
        </w:rPr>
      </w:pPr>
      <w:r w:rsidRPr="0051177C">
        <w:rPr>
          <w:rFonts w:ascii="Arial" w:hAnsi="Arial" w:cs="Arial"/>
          <w:sz w:val="24"/>
          <w:szCs w:val="24"/>
        </w:rPr>
        <w:t xml:space="preserve">El financiamiento forestal, contribuye al país, desde una perspectiva de desarrollo sostenible, en la cual el bosque es dinamizador de economías locales, que, a la vez, preservan los recursos naturales y proveen a la sociedad de servicios ambientales (almacenamiento de carbono, biodiversidad, recurso hídrico, belleza escénica y otros), provenientes de los bosques y plantaciones forestales. </w:t>
      </w:r>
    </w:p>
    <w:p w:rsidR="00D354DB" w:rsidRDefault="00D354DB" w:rsidP="00D354DB">
      <w:pPr>
        <w:spacing w:line="360" w:lineRule="auto"/>
        <w:jc w:val="both"/>
        <w:rPr>
          <w:rFonts w:ascii="Arial" w:hAnsi="Arial" w:cs="Arial"/>
          <w:sz w:val="24"/>
          <w:szCs w:val="24"/>
        </w:rPr>
      </w:pPr>
      <w:r w:rsidRPr="0051177C">
        <w:rPr>
          <w:rFonts w:ascii="Arial" w:hAnsi="Arial" w:cs="Arial"/>
          <w:sz w:val="24"/>
          <w:szCs w:val="24"/>
        </w:rPr>
        <w:lastRenderedPageBreak/>
        <w:t>Entre mayor es la inversión forestal, mayor es la capacidad que tiene el país de hacerle frente a los embates del cambio climático, a la vez que promueve mejores prácticas para la mitigación en las actividades forestales.</w:t>
      </w:r>
    </w:p>
    <w:p w:rsidR="00433CF6" w:rsidRPr="0051177C" w:rsidRDefault="00433CF6" w:rsidP="00D354DB">
      <w:pPr>
        <w:spacing w:line="360" w:lineRule="auto"/>
        <w:jc w:val="both"/>
        <w:rPr>
          <w:rFonts w:ascii="Arial" w:hAnsi="Arial" w:cs="Arial"/>
          <w:sz w:val="24"/>
          <w:szCs w:val="24"/>
        </w:rPr>
      </w:pPr>
    </w:p>
    <w:p w:rsidR="00D354DB" w:rsidRPr="0051177C" w:rsidRDefault="00D354DB" w:rsidP="00D354DB">
      <w:pPr>
        <w:spacing w:line="360" w:lineRule="auto"/>
        <w:jc w:val="both"/>
        <w:rPr>
          <w:rFonts w:ascii="Arial" w:hAnsi="Arial" w:cs="Arial"/>
          <w:sz w:val="24"/>
          <w:szCs w:val="24"/>
        </w:rPr>
      </w:pPr>
      <w:r w:rsidRPr="0051177C">
        <w:rPr>
          <w:rFonts w:ascii="Arial" w:hAnsi="Arial" w:cs="Arial"/>
          <w:sz w:val="24"/>
          <w:szCs w:val="24"/>
        </w:rPr>
        <w:t xml:space="preserve">La gestión institucional, se centra en alcanzar los mejores resultados posibles, para que sea cada vez mayor la capacidad del país de conservar los recursos naturales y también, beneficiar directamente a la mayor cantidad de personas productoras de servicios ambientales. </w:t>
      </w:r>
    </w:p>
    <w:p w:rsidR="00D354DB" w:rsidRPr="0051177C" w:rsidRDefault="00D354DB" w:rsidP="00D354DB">
      <w:pPr>
        <w:spacing w:line="360" w:lineRule="auto"/>
        <w:jc w:val="both"/>
        <w:rPr>
          <w:rFonts w:ascii="Arial" w:hAnsi="Arial" w:cs="Arial"/>
          <w:sz w:val="24"/>
          <w:szCs w:val="24"/>
        </w:rPr>
      </w:pPr>
      <w:r w:rsidRPr="0051177C">
        <w:rPr>
          <w:rFonts w:ascii="Arial" w:hAnsi="Arial" w:cs="Arial"/>
          <w:sz w:val="24"/>
          <w:szCs w:val="24"/>
        </w:rPr>
        <w:t xml:space="preserve">El valor público de la institución, está en esta gestión institucional; basada en los más altos estándares de servicio público, siempre enfocado, en facilitar condiciones habilitantes para quienes poseen tierras con vocación forestal, tanto para mejorar sus medios de vida, como para estimular la protección del medio ambiente. </w:t>
      </w:r>
    </w:p>
    <w:p w:rsidR="00D354DB" w:rsidRPr="0051177C" w:rsidRDefault="00D354DB" w:rsidP="00D354DB">
      <w:pPr>
        <w:spacing w:line="360" w:lineRule="auto"/>
        <w:jc w:val="both"/>
        <w:rPr>
          <w:rFonts w:ascii="Arial" w:hAnsi="Arial" w:cs="Arial"/>
          <w:sz w:val="24"/>
          <w:szCs w:val="24"/>
        </w:rPr>
      </w:pPr>
      <w:r w:rsidRPr="0051177C">
        <w:rPr>
          <w:rFonts w:ascii="Arial" w:hAnsi="Arial" w:cs="Arial"/>
          <w:sz w:val="24"/>
          <w:szCs w:val="24"/>
        </w:rPr>
        <w:t xml:space="preserve">Es así, que los resultados obtenidos son muestra de este compromiso institucional con maximizar el uso de los recursos, usarlos eficientemente y que, estos a su vez, sean de fácil acceso para mayor cantidad de personas beneficiarias cada vez. </w:t>
      </w:r>
    </w:p>
    <w:p w:rsidR="00D354DB" w:rsidRPr="0051177C" w:rsidRDefault="00D354DB" w:rsidP="00D354DB">
      <w:pPr>
        <w:spacing w:line="360" w:lineRule="auto"/>
        <w:jc w:val="both"/>
        <w:rPr>
          <w:rFonts w:ascii="Arial" w:hAnsi="Arial" w:cs="Arial"/>
          <w:sz w:val="24"/>
          <w:szCs w:val="24"/>
        </w:rPr>
      </w:pPr>
      <w:r w:rsidRPr="0051177C">
        <w:rPr>
          <w:rFonts w:ascii="Arial" w:hAnsi="Arial" w:cs="Arial"/>
          <w:sz w:val="24"/>
          <w:szCs w:val="24"/>
        </w:rPr>
        <w:t xml:space="preserve">Con los mecanismos de financiamiento mencionados, más la inclusión del Programa de Plantaciones de Aprovechamiento Forestal (PPAF), la institución ha comprendido la necesidad de quienes poseen tierras y plantaciones forestales, brindando asesoría técnica y sobretodo, sacando provecho de las posibilidades que brindan las alianzas interinstitucionales y con organizaciones del sector. </w:t>
      </w:r>
    </w:p>
    <w:p w:rsidR="00D354DB" w:rsidRPr="0051177C" w:rsidRDefault="00D354DB" w:rsidP="0051177C">
      <w:pPr>
        <w:spacing w:line="360" w:lineRule="auto"/>
        <w:jc w:val="both"/>
        <w:rPr>
          <w:rFonts w:ascii="Arial" w:hAnsi="Arial" w:cs="Arial"/>
          <w:sz w:val="24"/>
          <w:szCs w:val="24"/>
        </w:rPr>
      </w:pPr>
      <w:r w:rsidRPr="0051177C">
        <w:rPr>
          <w:rFonts w:ascii="Arial" w:hAnsi="Arial" w:cs="Arial"/>
          <w:sz w:val="24"/>
          <w:szCs w:val="24"/>
        </w:rPr>
        <w:t xml:space="preserve">Los siguientes cuadros, muestran el avance de las metas estratégicas institucionales de los programas Financiamiento Forestal y Proyectos Especiales. Estos, muestran las metas de cada indicador, su avance anual físico y porcentual. </w:t>
      </w:r>
    </w:p>
    <w:p w:rsidR="000D72A0" w:rsidRPr="0051177C" w:rsidRDefault="000D72A0" w:rsidP="000D72A0">
      <w:pPr>
        <w:spacing w:after="0" w:line="240" w:lineRule="auto"/>
        <w:jc w:val="both"/>
        <w:rPr>
          <w:rFonts w:ascii="Arial" w:hAnsi="Arial" w:cs="Arial"/>
          <w:sz w:val="24"/>
          <w:szCs w:val="24"/>
        </w:rPr>
      </w:pPr>
      <w:r w:rsidRPr="0051177C">
        <w:rPr>
          <w:rFonts w:ascii="Arial" w:hAnsi="Arial" w:cs="Arial"/>
          <w:sz w:val="24"/>
          <w:szCs w:val="24"/>
        </w:rPr>
        <w:t xml:space="preserve">Los siguientes cuadros, muestran el avance de las metas estratégicas institucionales de los programas Financiamiento Forestal y Proyectos Especiales. Estos, muestran las metas de cada indicador, su avance anual físico y porcentual. </w:t>
      </w:r>
    </w:p>
    <w:p w:rsidR="00433CF6" w:rsidRPr="0051177C" w:rsidRDefault="00433CF6" w:rsidP="003948B9">
      <w:pPr>
        <w:spacing w:line="360" w:lineRule="auto"/>
        <w:rPr>
          <w:rFonts w:ascii="Arial" w:hAnsi="Arial" w:cs="Arial"/>
          <w:sz w:val="24"/>
          <w:szCs w:val="24"/>
        </w:rPr>
      </w:pPr>
    </w:p>
    <w:p w:rsidR="000D72A0" w:rsidRPr="0051177C" w:rsidRDefault="000D72A0" w:rsidP="003948B9">
      <w:pPr>
        <w:spacing w:line="360" w:lineRule="auto"/>
        <w:rPr>
          <w:rFonts w:ascii="Arial" w:hAnsi="Arial" w:cs="Arial"/>
          <w:sz w:val="24"/>
          <w:szCs w:val="24"/>
        </w:rPr>
      </w:pPr>
      <w:r w:rsidRPr="0051177C">
        <w:rPr>
          <w:rFonts w:ascii="Arial" w:hAnsi="Arial" w:cs="Arial"/>
          <w:sz w:val="24"/>
          <w:szCs w:val="24"/>
        </w:rPr>
        <w:lastRenderedPageBreak/>
        <w:t>Programa Presupuestario: Financiamiento Forestal</w:t>
      </w:r>
    </w:p>
    <w:tbl>
      <w:tblPr>
        <w:tblStyle w:val="Tablaconcuadrcula"/>
        <w:tblW w:w="9530" w:type="dxa"/>
        <w:jc w:val="center"/>
        <w:tblLook w:val="04A0" w:firstRow="1" w:lastRow="0" w:firstColumn="1" w:lastColumn="0" w:noHBand="0" w:noVBand="1"/>
      </w:tblPr>
      <w:tblGrid>
        <w:gridCol w:w="1489"/>
        <w:gridCol w:w="3546"/>
        <w:gridCol w:w="1792"/>
        <w:gridCol w:w="1524"/>
        <w:gridCol w:w="1179"/>
      </w:tblGrid>
      <w:tr w:rsidR="0051177C" w:rsidRPr="00C177E7" w:rsidTr="0051177C">
        <w:trPr>
          <w:trHeight w:val="35"/>
          <w:tblHeader/>
          <w:jc w:val="center"/>
        </w:trPr>
        <w:tc>
          <w:tcPr>
            <w:tcW w:w="0" w:type="auto"/>
            <w:shd w:val="clear" w:color="auto" w:fill="00B050"/>
            <w:vAlign w:val="center"/>
          </w:tcPr>
          <w:p w:rsidR="0051177C" w:rsidRPr="00C177E7" w:rsidRDefault="0051177C" w:rsidP="00A231AA">
            <w:pPr>
              <w:spacing w:line="276" w:lineRule="auto"/>
              <w:jc w:val="center"/>
              <w:rPr>
                <w:rFonts w:ascii="Arial" w:hAnsi="Arial" w:cs="Arial"/>
                <w:b/>
                <w:sz w:val="16"/>
                <w:szCs w:val="16"/>
              </w:rPr>
            </w:pPr>
            <w:r w:rsidRPr="00C177E7">
              <w:rPr>
                <w:rFonts w:ascii="Arial" w:hAnsi="Arial" w:cs="Arial"/>
                <w:b/>
                <w:sz w:val="16"/>
                <w:szCs w:val="16"/>
              </w:rPr>
              <w:t>Producto</w:t>
            </w:r>
          </w:p>
        </w:tc>
        <w:tc>
          <w:tcPr>
            <w:tcW w:w="0" w:type="auto"/>
            <w:shd w:val="clear" w:color="auto" w:fill="00B050"/>
            <w:vAlign w:val="center"/>
          </w:tcPr>
          <w:p w:rsidR="0051177C" w:rsidRPr="00C177E7" w:rsidRDefault="0051177C" w:rsidP="00A231AA">
            <w:pPr>
              <w:spacing w:line="276" w:lineRule="auto"/>
              <w:jc w:val="center"/>
              <w:rPr>
                <w:rFonts w:ascii="Arial" w:hAnsi="Arial" w:cs="Arial"/>
                <w:b/>
                <w:sz w:val="16"/>
                <w:szCs w:val="16"/>
              </w:rPr>
            </w:pPr>
            <w:r w:rsidRPr="00C177E7">
              <w:rPr>
                <w:rFonts w:ascii="Arial" w:hAnsi="Arial" w:cs="Arial"/>
                <w:b/>
                <w:sz w:val="16"/>
                <w:szCs w:val="16"/>
              </w:rPr>
              <w:t>Indicador</w:t>
            </w:r>
          </w:p>
        </w:tc>
        <w:tc>
          <w:tcPr>
            <w:tcW w:w="0" w:type="auto"/>
            <w:shd w:val="clear" w:color="auto" w:fill="00B050"/>
            <w:vAlign w:val="center"/>
          </w:tcPr>
          <w:p w:rsidR="0051177C" w:rsidRPr="00C177E7" w:rsidRDefault="0051177C" w:rsidP="00A231AA">
            <w:pPr>
              <w:spacing w:line="276" w:lineRule="auto"/>
              <w:jc w:val="center"/>
              <w:rPr>
                <w:rFonts w:ascii="Arial" w:hAnsi="Arial" w:cs="Arial"/>
                <w:b/>
                <w:sz w:val="16"/>
                <w:szCs w:val="16"/>
              </w:rPr>
            </w:pPr>
            <w:r w:rsidRPr="00C177E7">
              <w:rPr>
                <w:rFonts w:ascii="Arial" w:hAnsi="Arial" w:cs="Arial"/>
                <w:b/>
                <w:sz w:val="16"/>
                <w:szCs w:val="16"/>
              </w:rPr>
              <w:t>Meta</w:t>
            </w:r>
          </w:p>
        </w:tc>
        <w:tc>
          <w:tcPr>
            <w:tcW w:w="0" w:type="auto"/>
            <w:shd w:val="clear" w:color="auto" w:fill="00B050"/>
            <w:vAlign w:val="center"/>
          </w:tcPr>
          <w:p w:rsidR="0051177C" w:rsidRPr="00C177E7" w:rsidRDefault="0051177C" w:rsidP="00A231AA">
            <w:pPr>
              <w:spacing w:line="276" w:lineRule="auto"/>
              <w:jc w:val="center"/>
              <w:rPr>
                <w:rFonts w:ascii="Arial" w:hAnsi="Arial" w:cs="Arial"/>
                <w:b/>
                <w:sz w:val="16"/>
                <w:szCs w:val="16"/>
              </w:rPr>
            </w:pPr>
            <w:r w:rsidRPr="00C177E7">
              <w:rPr>
                <w:rFonts w:ascii="Arial" w:hAnsi="Arial" w:cs="Arial"/>
                <w:b/>
                <w:sz w:val="16"/>
                <w:szCs w:val="16"/>
              </w:rPr>
              <w:t>Resultado Absoluto</w:t>
            </w:r>
          </w:p>
        </w:tc>
        <w:tc>
          <w:tcPr>
            <w:tcW w:w="0" w:type="auto"/>
            <w:shd w:val="clear" w:color="auto" w:fill="00B050"/>
            <w:vAlign w:val="center"/>
          </w:tcPr>
          <w:p w:rsidR="0051177C" w:rsidRPr="00C177E7" w:rsidRDefault="0051177C" w:rsidP="00A231AA">
            <w:pPr>
              <w:spacing w:line="276" w:lineRule="auto"/>
              <w:jc w:val="center"/>
              <w:rPr>
                <w:rFonts w:ascii="Arial" w:hAnsi="Arial" w:cs="Arial"/>
                <w:b/>
                <w:sz w:val="16"/>
                <w:szCs w:val="16"/>
              </w:rPr>
            </w:pPr>
            <w:r w:rsidRPr="00C177E7">
              <w:rPr>
                <w:rFonts w:ascii="Arial" w:hAnsi="Arial" w:cs="Arial"/>
                <w:b/>
                <w:sz w:val="16"/>
                <w:szCs w:val="16"/>
              </w:rPr>
              <w:t>Resultado Relativo</w:t>
            </w:r>
          </w:p>
        </w:tc>
      </w:tr>
      <w:tr w:rsidR="0051177C" w:rsidRPr="00C177E7" w:rsidTr="0051177C">
        <w:trPr>
          <w:trHeight w:val="942"/>
          <w:jc w:val="center"/>
        </w:trPr>
        <w:tc>
          <w:tcPr>
            <w:tcW w:w="0" w:type="auto"/>
            <w:vMerge w:val="restart"/>
          </w:tcPr>
          <w:p w:rsidR="0051177C" w:rsidRPr="00C177E7" w:rsidRDefault="0051177C" w:rsidP="00A231AA">
            <w:pPr>
              <w:spacing w:line="276" w:lineRule="auto"/>
              <w:rPr>
                <w:rFonts w:ascii="Arial" w:hAnsi="Arial" w:cs="Arial"/>
                <w:sz w:val="16"/>
                <w:szCs w:val="16"/>
              </w:rPr>
            </w:pPr>
            <w:r w:rsidRPr="00C177E7">
              <w:rPr>
                <w:rFonts w:ascii="Arial" w:hAnsi="Arial" w:cs="Arial"/>
                <w:sz w:val="16"/>
                <w:szCs w:val="16"/>
              </w:rPr>
              <w:t xml:space="preserve">Pago por Servicios Ambientales </w:t>
            </w:r>
          </w:p>
        </w:tc>
        <w:tc>
          <w:tcPr>
            <w:tcW w:w="0" w:type="auto"/>
            <w:vAlign w:val="center"/>
          </w:tcPr>
          <w:p w:rsidR="0051177C" w:rsidRPr="00C177E7" w:rsidRDefault="0051177C" w:rsidP="00A231AA">
            <w:pPr>
              <w:jc w:val="center"/>
              <w:rPr>
                <w:rFonts w:ascii="Arial" w:hAnsi="Arial" w:cs="Arial"/>
                <w:color w:val="000000"/>
                <w:sz w:val="16"/>
                <w:szCs w:val="16"/>
              </w:rPr>
            </w:pPr>
            <w:r w:rsidRPr="00C177E7">
              <w:rPr>
                <w:rFonts w:ascii="Arial" w:hAnsi="Arial" w:cs="Arial"/>
                <w:color w:val="000000"/>
                <w:sz w:val="16"/>
                <w:szCs w:val="16"/>
              </w:rPr>
              <w:t>Cantidad de toneladas de CO2 equivalente contenido en los bosques bajo contratos de Pago por Servicios Ambientales</w:t>
            </w:r>
          </w:p>
        </w:tc>
        <w:tc>
          <w:tcPr>
            <w:tcW w:w="0" w:type="auto"/>
            <w:vAlign w:val="center"/>
          </w:tcPr>
          <w:p w:rsidR="0051177C" w:rsidRPr="00C177E7" w:rsidRDefault="0051177C" w:rsidP="00A231AA">
            <w:pPr>
              <w:spacing w:line="276" w:lineRule="auto"/>
              <w:jc w:val="center"/>
              <w:rPr>
                <w:rFonts w:ascii="Arial" w:hAnsi="Arial" w:cs="Arial"/>
                <w:sz w:val="16"/>
                <w:szCs w:val="16"/>
              </w:rPr>
            </w:pPr>
            <w:r w:rsidRPr="00C177E7">
              <w:rPr>
                <w:rFonts w:ascii="Arial" w:hAnsi="Arial" w:cs="Arial"/>
                <w:sz w:val="16"/>
                <w:szCs w:val="16"/>
              </w:rPr>
              <w:t>115.000.000 ton CO</w:t>
            </w:r>
            <w:r w:rsidRPr="00C177E7">
              <w:rPr>
                <w:rFonts w:ascii="Arial" w:hAnsi="Arial" w:cs="Arial"/>
                <w:sz w:val="16"/>
                <w:szCs w:val="16"/>
                <w:vertAlign w:val="subscript"/>
              </w:rPr>
              <w:t>2</w:t>
            </w:r>
            <w:r w:rsidRPr="00C177E7">
              <w:rPr>
                <w:rFonts w:ascii="Arial" w:hAnsi="Arial" w:cs="Arial"/>
                <w:sz w:val="16"/>
                <w:szCs w:val="16"/>
              </w:rPr>
              <w:t xml:space="preserve"> equivalente</w:t>
            </w:r>
          </w:p>
        </w:tc>
        <w:tc>
          <w:tcPr>
            <w:tcW w:w="0" w:type="auto"/>
            <w:vAlign w:val="center"/>
          </w:tcPr>
          <w:p w:rsidR="0051177C" w:rsidRPr="00C177E7" w:rsidRDefault="0051177C" w:rsidP="00A231AA">
            <w:pPr>
              <w:jc w:val="center"/>
              <w:rPr>
                <w:rFonts w:ascii="Arial" w:hAnsi="Arial" w:cs="Arial"/>
                <w:b/>
                <w:color w:val="000000"/>
                <w:sz w:val="16"/>
                <w:szCs w:val="16"/>
              </w:rPr>
            </w:pPr>
            <w:r w:rsidRPr="00C177E7">
              <w:rPr>
                <w:rFonts w:ascii="Arial" w:hAnsi="Arial" w:cs="Arial"/>
                <w:b/>
                <w:color w:val="000000"/>
                <w:sz w:val="16"/>
                <w:szCs w:val="16"/>
              </w:rPr>
              <w:t>142.700.053,95</w:t>
            </w:r>
          </w:p>
        </w:tc>
        <w:tc>
          <w:tcPr>
            <w:tcW w:w="0" w:type="auto"/>
            <w:vAlign w:val="center"/>
          </w:tcPr>
          <w:p w:rsidR="0051177C" w:rsidRPr="00C177E7" w:rsidRDefault="0051177C" w:rsidP="00A231AA">
            <w:pPr>
              <w:jc w:val="center"/>
              <w:rPr>
                <w:rFonts w:ascii="Arial" w:hAnsi="Arial" w:cs="Arial"/>
                <w:b/>
                <w:color w:val="000000"/>
                <w:sz w:val="16"/>
                <w:szCs w:val="16"/>
              </w:rPr>
            </w:pPr>
            <w:r w:rsidRPr="00C177E7">
              <w:rPr>
                <w:rFonts w:ascii="Arial" w:hAnsi="Arial" w:cs="Arial"/>
                <w:b/>
                <w:color w:val="000000"/>
                <w:sz w:val="16"/>
                <w:szCs w:val="16"/>
              </w:rPr>
              <w:t>124,09%</w:t>
            </w:r>
          </w:p>
        </w:tc>
      </w:tr>
      <w:tr w:rsidR="0051177C" w:rsidRPr="00C177E7" w:rsidTr="0051177C">
        <w:trPr>
          <w:trHeight w:val="625"/>
          <w:jc w:val="center"/>
        </w:trPr>
        <w:tc>
          <w:tcPr>
            <w:tcW w:w="0" w:type="auto"/>
            <w:vMerge/>
          </w:tcPr>
          <w:p w:rsidR="0051177C" w:rsidRPr="00C177E7" w:rsidRDefault="0051177C" w:rsidP="00A231AA">
            <w:pPr>
              <w:spacing w:line="276" w:lineRule="auto"/>
              <w:rPr>
                <w:rFonts w:ascii="Arial" w:hAnsi="Arial" w:cs="Arial"/>
                <w:sz w:val="16"/>
                <w:szCs w:val="16"/>
              </w:rPr>
            </w:pPr>
          </w:p>
        </w:tc>
        <w:tc>
          <w:tcPr>
            <w:tcW w:w="0" w:type="auto"/>
            <w:vAlign w:val="center"/>
          </w:tcPr>
          <w:p w:rsidR="0051177C" w:rsidRPr="00C177E7" w:rsidRDefault="0051177C" w:rsidP="00A231AA">
            <w:pPr>
              <w:jc w:val="center"/>
              <w:rPr>
                <w:rFonts w:ascii="Arial" w:hAnsi="Arial" w:cs="Arial"/>
                <w:color w:val="000000"/>
                <w:sz w:val="16"/>
                <w:szCs w:val="16"/>
              </w:rPr>
            </w:pPr>
            <w:r w:rsidRPr="00C177E7">
              <w:rPr>
                <w:rFonts w:ascii="Arial" w:hAnsi="Arial" w:cs="Arial"/>
                <w:color w:val="000000"/>
                <w:sz w:val="16"/>
                <w:szCs w:val="16"/>
              </w:rPr>
              <w:t>Cantidad de proyectos de sistemas mixtos de agroforestería sometidos al Programa de Pago por Servicios Ambientales</w:t>
            </w:r>
          </w:p>
        </w:tc>
        <w:tc>
          <w:tcPr>
            <w:tcW w:w="0" w:type="auto"/>
            <w:vAlign w:val="center"/>
          </w:tcPr>
          <w:p w:rsidR="0051177C" w:rsidRPr="00C177E7" w:rsidRDefault="0051177C" w:rsidP="00A231AA">
            <w:pPr>
              <w:spacing w:line="276" w:lineRule="auto"/>
              <w:jc w:val="center"/>
              <w:rPr>
                <w:rFonts w:ascii="Arial" w:hAnsi="Arial" w:cs="Arial"/>
                <w:sz w:val="16"/>
                <w:szCs w:val="16"/>
              </w:rPr>
            </w:pPr>
            <w:r w:rsidRPr="00C177E7">
              <w:rPr>
                <w:rFonts w:ascii="Arial" w:hAnsi="Arial" w:cs="Arial"/>
                <w:sz w:val="16"/>
                <w:szCs w:val="16"/>
              </w:rPr>
              <w:t>50 proyectos</w:t>
            </w:r>
          </w:p>
        </w:tc>
        <w:tc>
          <w:tcPr>
            <w:tcW w:w="0" w:type="auto"/>
            <w:vAlign w:val="center"/>
          </w:tcPr>
          <w:p w:rsidR="0051177C" w:rsidRPr="00C177E7" w:rsidRDefault="0051177C" w:rsidP="00A231AA">
            <w:pPr>
              <w:jc w:val="center"/>
              <w:rPr>
                <w:rFonts w:ascii="Arial" w:hAnsi="Arial" w:cs="Arial"/>
                <w:b/>
                <w:color w:val="000000"/>
                <w:sz w:val="16"/>
                <w:szCs w:val="16"/>
              </w:rPr>
            </w:pPr>
            <w:r w:rsidRPr="00C177E7">
              <w:rPr>
                <w:rFonts w:ascii="Arial" w:hAnsi="Arial" w:cs="Arial"/>
                <w:b/>
                <w:color w:val="000000"/>
                <w:sz w:val="16"/>
                <w:szCs w:val="16"/>
              </w:rPr>
              <w:t>28</w:t>
            </w:r>
          </w:p>
        </w:tc>
        <w:tc>
          <w:tcPr>
            <w:tcW w:w="0" w:type="auto"/>
            <w:vAlign w:val="center"/>
          </w:tcPr>
          <w:p w:rsidR="0051177C" w:rsidRPr="00C177E7" w:rsidRDefault="0051177C" w:rsidP="00A231AA">
            <w:pPr>
              <w:jc w:val="center"/>
              <w:rPr>
                <w:rFonts w:ascii="Arial" w:hAnsi="Arial" w:cs="Arial"/>
                <w:b/>
                <w:color w:val="000000"/>
                <w:sz w:val="16"/>
                <w:szCs w:val="16"/>
              </w:rPr>
            </w:pPr>
            <w:r w:rsidRPr="00C177E7">
              <w:rPr>
                <w:rFonts w:ascii="Arial" w:hAnsi="Arial" w:cs="Arial"/>
                <w:b/>
                <w:color w:val="000000"/>
                <w:sz w:val="16"/>
                <w:szCs w:val="16"/>
              </w:rPr>
              <w:t>56,00%</w:t>
            </w:r>
          </w:p>
        </w:tc>
      </w:tr>
      <w:tr w:rsidR="0051177C" w:rsidRPr="00C177E7" w:rsidTr="0051177C">
        <w:trPr>
          <w:trHeight w:val="719"/>
          <w:jc w:val="center"/>
        </w:trPr>
        <w:tc>
          <w:tcPr>
            <w:tcW w:w="0" w:type="auto"/>
            <w:vMerge/>
          </w:tcPr>
          <w:p w:rsidR="0051177C" w:rsidRPr="00C177E7" w:rsidRDefault="0051177C" w:rsidP="00A231AA">
            <w:pPr>
              <w:spacing w:line="276" w:lineRule="auto"/>
              <w:rPr>
                <w:rFonts w:ascii="Arial" w:hAnsi="Arial" w:cs="Arial"/>
                <w:sz w:val="16"/>
                <w:szCs w:val="16"/>
              </w:rPr>
            </w:pPr>
          </w:p>
        </w:tc>
        <w:tc>
          <w:tcPr>
            <w:tcW w:w="0" w:type="auto"/>
            <w:vAlign w:val="center"/>
          </w:tcPr>
          <w:p w:rsidR="0051177C" w:rsidRPr="00C177E7" w:rsidRDefault="0051177C" w:rsidP="00A231AA">
            <w:pPr>
              <w:spacing w:line="276" w:lineRule="auto"/>
              <w:jc w:val="center"/>
              <w:rPr>
                <w:rFonts w:ascii="Arial" w:hAnsi="Arial" w:cs="Arial"/>
                <w:sz w:val="16"/>
                <w:szCs w:val="16"/>
              </w:rPr>
            </w:pPr>
            <w:r w:rsidRPr="00C177E7">
              <w:rPr>
                <w:rFonts w:ascii="Arial" w:hAnsi="Arial" w:cs="Arial"/>
                <w:sz w:val="16"/>
                <w:szCs w:val="16"/>
              </w:rPr>
              <w:t>Número de hectáreas de bosque y plantaciones sometidas al Programa de Pago de Servicios Ambientales (PPSA)</w:t>
            </w:r>
          </w:p>
        </w:tc>
        <w:tc>
          <w:tcPr>
            <w:tcW w:w="0" w:type="auto"/>
            <w:vAlign w:val="center"/>
          </w:tcPr>
          <w:p w:rsidR="0051177C" w:rsidRPr="00C177E7" w:rsidRDefault="0051177C" w:rsidP="00A231AA">
            <w:pPr>
              <w:spacing w:line="276" w:lineRule="auto"/>
              <w:jc w:val="center"/>
              <w:rPr>
                <w:rFonts w:ascii="Arial" w:hAnsi="Arial" w:cs="Arial"/>
                <w:sz w:val="16"/>
                <w:szCs w:val="16"/>
              </w:rPr>
            </w:pPr>
            <w:r w:rsidRPr="00C177E7">
              <w:rPr>
                <w:rFonts w:ascii="Arial" w:hAnsi="Arial" w:cs="Arial"/>
                <w:sz w:val="16"/>
                <w:szCs w:val="16"/>
              </w:rPr>
              <w:t>300.000 hectáreas</w:t>
            </w:r>
          </w:p>
        </w:tc>
        <w:tc>
          <w:tcPr>
            <w:tcW w:w="0" w:type="auto"/>
            <w:vAlign w:val="center"/>
          </w:tcPr>
          <w:p w:rsidR="0051177C" w:rsidRPr="00C177E7" w:rsidRDefault="0051177C" w:rsidP="00A231AA">
            <w:pPr>
              <w:jc w:val="center"/>
              <w:rPr>
                <w:rFonts w:ascii="Arial" w:hAnsi="Arial" w:cs="Arial"/>
                <w:b/>
                <w:color w:val="000000"/>
                <w:sz w:val="16"/>
                <w:szCs w:val="16"/>
              </w:rPr>
            </w:pPr>
            <w:r w:rsidRPr="00C177E7">
              <w:rPr>
                <w:rFonts w:ascii="Arial" w:hAnsi="Arial" w:cs="Arial"/>
                <w:b/>
                <w:color w:val="000000"/>
                <w:sz w:val="16"/>
                <w:szCs w:val="16"/>
              </w:rPr>
              <w:t>337.266,53</w:t>
            </w:r>
          </w:p>
        </w:tc>
        <w:tc>
          <w:tcPr>
            <w:tcW w:w="0" w:type="auto"/>
            <w:vAlign w:val="center"/>
          </w:tcPr>
          <w:p w:rsidR="0051177C" w:rsidRPr="00C177E7" w:rsidRDefault="0051177C" w:rsidP="00A231AA">
            <w:pPr>
              <w:jc w:val="center"/>
              <w:rPr>
                <w:rFonts w:ascii="Arial" w:hAnsi="Arial" w:cs="Arial"/>
                <w:b/>
                <w:color w:val="000000"/>
                <w:sz w:val="16"/>
                <w:szCs w:val="16"/>
              </w:rPr>
            </w:pPr>
            <w:r w:rsidRPr="00C177E7">
              <w:rPr>
                <w:rFonts w:ascii="Arial" w:hAnsi="Arial" w:cs="Arial"/>
                <w:b/>
                <w:color w:val="000000"/>
                <w:sz w:val="16"/>
                <w:szCs w:val="16"/>
              </w:rPr>
              <w:t>112,42%</w:t>
            </w:r>
          </w:p>
        </w:tc>
      </w:tr>
      <w:tr w:rsidR="0051177C" w:rsidRPr="00C177E7" w:rsidTr="0051177C">
        <w:trPr>
          <w:trHeight w:val="451"/>
          <w:jc w:val="center"/>
        </w:trPr>
        <w:tc>
          <w:tcPr>
            <w:tcW w:w="0" w:type="auto"/>
            <w:vMerge/>
          </w:tcPr>
          <w:p w:rsidR="0051177C" w:rsidRPr="00C177E7" w:rsidRDefault="0051177C" w:rsidP="00A231AA">
            <w:pPr>
              <w:spacing w:line="276" w:lineRule="auto"/>
              <w:rPr>
                <w:rFonts w:ascii="Arial" w:hAnsi="Arial" w:cs="Arial"/>
                <w:sz w:val="16"/>
                <w:szCs w:val="16"/>
              </w:rPr>
            </w:pPr>
          </w:p>
        </w:tc>
        <w:tc>
          <w:tcPr>
            <w:tcW w:w="0" w:type="auto"/>
            <w:vAlign w:val="center"/>
          </w:tcPr>
          <w:p w:rsidR="0051177C" w:rsidRPr="00C177E7" w:rsidRDefault="0051177C" w:rsidP="00A231AA">
            <w:pPr>
              <w:spacing w:line="276" w:lineRule="auto"/>
              <w:jc w:val="center"/>
              <w:rPr>
                <w:rFonts w:ascii="Arial" w:hAnsi="Arial" w:cs="Arial"/>
                <w:sz w:val="16"/>
                <w:szCs w:val="16"/>
              </w:rPr>
            </w:pPr>
            <w:r w:rsidRPr="00C177E7">
              <w:rPr>
                <w:rFonts w:ascii="Arial" w:hAnsi="Arial" w:cs="Arial"/>
                <w:sz w:val="16"/>
                <w:szCs w:val="16"/>
              </w:rPr>
              <w:t>Cantidad de unidades nacionales de compensación comercializadas</w:t>
            </w:r>
          </w:p>
          <w:p w:rsidR="0051177C" w:rsidRPr="00C177E7" w:rsidRDefault="0051177C" w:rsidP="00A231AA">
            <w:pPr>
              <w:spacing w:line="276" w:lineRule="auto"/>
              <w:jc w:val="center"/>
              <w:rPr>
                <w:rFonts w:ascii="Arial" w:hAnsi="Arial" w:cs="Arial"/>
                <w:sz w:val="16"/>
                <w:szCs w:val="16"/>
              </w:rPr>
            </w:pPr>
          </w:p>
        </w:tc>
        <w:tc>
          <w:tcPr>
            <w:tcW w:w="0" w:type="auto"/>
            <w:vAlign w:val="center"/>
          </w:tcPr>
          <w:p w:rsidR="0051177C" w:rsidRPr="00C177E7" w:rsidRDefault="0051177C" w:rsidP="00A231AA">
            <w:pPr>
              <w:spacing w:line="276" w:lineRule="auto"/>
              <w:jc w:val="center"/>
              <w:rPr>
                <w:rFonts w:ascii="Arial" w:hAnsi="Arial" w:cs="Arial"/>
                <w:sz w:val="16"/>
                <w:szCs w:val="16"/>
              </w:rPr>
            </w:pPr>
            <w:r w:rsidRPr="00C177E7">
              <w:rPr>
                <w:rFonts w:ascii="Arial" w:hAnsi="Arial" w:cs="Arial"/>
                <w:sz w:val="16"/>
                <w:szCs w:val="16"/>
              </w:rPr>
              <w:t>52.000 UCC</w:t>
            </w:r>
          </w:p>
        </w:tc>
        <w:tc>
          <w:tcPr>
            <w:tcW w:w="0" w:type="auto"/>
            <w:vAlign w:val="center"/>
          </w:tcPr>
          <w:p w:rsidR="0051177C" w:rsidRPr="00C177E7" w:rsidRDefault="0051177C" w:rsidP="00A231AA">
            <w:pPr>
              <w:jc w:val="center"/>
              <w:rPr>
                <w:rFonts w:ascii="Arial" w:hAnsi="Arial" w:cs="Arial"/>
                <w:b/>
                <w:color w:val="000000"/>
                <w:sz w:val="16"/>
                <w:szCs w:val="16"/>
              </w:rPr>
            </w:pPr>
            <w:r w:rsidRPr="00C177E7">
              <w:rPr>
                <w:rFonts w:ascii="Arial" w:hAnsi="Arial" w:cs="Arial"/>
                <w:b/>
                <w:color w:val="000000"/>
                <w:sz w:val="16"/>
                <w:szCs w:val="16"/>
              </w:rPr>
              <w:t>54.055</w:t>
            </w:r>
          </w:p>
        </w:tc>
        <w:tc>
          <w:tcPr>
            <w:tcW w:w="0" w:type="auto"/>
            <w:vAlign w:val="center"/>
          </w:tcPr>
          <w:p w:rsidR="0051177C" w:rsidRPr="00C177E7" w:rsidRDefault="0051177C" w:rsidP="00A231AA">
            <w:pPr>
              <w:jc w:val="center"/>
              <w:rPr>
                <w:rFonts w:ascii="Arial" w:hAnsi="Arial" w:cs="Arial"/>
                <w:b/>
                <w:color w:val="000000"/>
                <w:sz w:val="16"/>
                <w:szCs w:val="16"/>
              </w:rPr>
            </w:pPr>
            <w:r w:rsidRPr="00C177E7">
              <w:rPr>
                <w:rFonts w:ascii="Arial" w:hAnsi="Arial" w:cs="Arial"/>
                <w:b/>
                <w:color w:val="000000"/>
                <w:sz w:val="16"/>
                <w:szCs w:val="16"/>
              </w:rPr>
              <w:t>103,95%</w:t>
            </w:r>
          </w:p>
        </w:tc>
      </w:tr>
      <w:tr w:rsidR="0051177C" w:rsidRPr="00C177E7" w:rsidTr="0051177C">
        <w:trPr>
          <w:trHeight w:val="714"/>
          <w:jc w:val="center"/>
        </w:trPr>
        <w:tc>
          <w:tcPr>
            <w:tcW w:w="0" w:type="auto"/>
            <w:vMerge/>
          </w:tcPr>
          <w:p w:rsidR="0051177C" w:rsidRPr="00C177E7" w:rsidRDefault="0051177C" w:rsidP="00A231AA">
            <w:pPr>
              <w:spacing w:line="276" w:lineRule="auto"/>
              <w:rPr>
                <w:rFonts w:ascii="Arial" w:hAnsi="Arial" w:cs="Arial"/>
                <w:sz w:val="16"/>
                <w:szCs w:val="16"/>
              </w:rPr>
            </w:pPr>
          </w:p>
        </w:tc>
        <w:tc>
          <w:tcPr>
            <w:tcW w:w="0" w:type="auto"/>
            <w:vAlign w:val="center"/>
          </w:tcPr>
          <w:p w:rsidR="0051177C" w:rsidRPr="00C177E7" w:rsidRDefault="0051177C" w:rsidP="00A231AA">
            <w:pPr>
              <w:spacing w:line="276" w:lineRule="auto"/>
              <w:jc w:val="center"/>
              <w:rPr>
                <w:rFonts w:ascii="Arial" w:hAnsi="Arial" w:cs="Arial"/>
                <w:sz w:val="16"/>
                <w:szCs w:val="16"/>
              </w:rPr>
            </w:pPr>
            <w:r w:rsidRPr="00C177E7">
              <w:rPr>
                <w:rFonts w:ascii="Arial" w:hAnsi="Arial" w:cs="Arial"/>
                <w:sz w:val="16"/>
                <w:szCs w:val="16"/>
              </w:rPr>
              <w:t>Cantidad de proyectos agroforestales financiados con el Programa de Plantaciones de Aprovechamiento Forestal (PPAF)</w:t>
            </w:r>
          </w:p>
        </w:tc>
        <w:tc>
          <w:tcPr>
            <w:tcW w:w="0" w:type="auto"/>
            <w:vAlign w:val="center"/>
          </w:tcPr>
          <w:p w:rsidR="0051177C" w:rsidRPr="00C177E7" w:rsidRDefault="0051177C" w:rsidP="00A231AA">
            <w:pPr>
              <w:spacing w:line="276" w:lineRule="auto"/>
              <w:jc w:val="center"/>
              <w:rPr>
                <w:rFonts w:ascii="Arial" w:hAnsi="Arial" w:cs="Arial"/>
                <w:sz w:val="16"/>
                <w:szCs w:val="16"/>
              </w:rPr>
            </w:pPr>
            <w:r w:rsidRPr="00C177E7">
              <w:rPr>
                <w:rFonts w:ascii="Arial" w:hAnsi="Arial" w:cs="Arial"/>
                <w:sz w:val="16"/>
                <w:szCs w:val="16"/>
              </w:rPr>
              <w:t>78 proyectos</w:t>
            </w:r>
          </w:p>
        </w:tc>
        <w:tc>
          <w:tcPr>
            <w:tcW w:w="0" w:type="auto"/>
            <w:vAlign w:val="center"/>
          </w:tcPr>
          <w:p w:rsidR="0051177C" w:rsidRPr="00C177E7" w:rsidRDefault="0051177C" w:rsidP="00A231AA">
            <w:pPr>
              <w:jc w:val="center"/>
              <w:rPr>
                <w:rFonts w:ascii="Arial" w:hAnsi="Arial" w:cs="Arial"/>
                <w:b/>
                <w:color w:val="000000"/>
                <w:sz w:val="16"/>
                <w:szCs w:val="16"/>
              </w:rPr>
            </w:pPr>
            <w:r w:rsidRPr="00C177E7">
              <w:rPr>
                <w:rFonts w:ascii="Arial" w:hAnsi="Arial" w:cs="Arial"/>
                <w:b/>
                <w:color w:val="000000"/>
                <w:sz w:val="16"/>
                <w:szCs w:val="16"/>
              </w:rPr>
              <w:t>55</w:t>
            </w:r>
          </w:p>
        </w:tc>
        <w:tc>
          <w:tcPr>
            <w:tcW w:w="0" w:type="auto"/>
            <w:vAlign w:val="center"/>
          </w:tcPr>
          <w:p w:rsidR="0051177C" w:rsidRPr="00C177E7" w:rsidRDefault="0051177C" w:rsidP="00A231AA">
            <w:pPr>
              <w:jc w:val="center"/>
              <w:rPr>
                <w:rFonts w:ascii="Arial" w:hAnsi="Arial" w:cs="Arial"/>
                <w:b/>
                <w:color w:val="000000"/>
                <w:sz w:val="16"/>
                <w:szCs w:val="16"/>
              </w:rPr>
            </w:pPr>
            <w:r w:rsidRPr="00C177E7">
              <w:rPr>
                <w:rFonts w:ascii="Arial" w:hAnsi="Arial" w:cs="Arial"/>
                <w:b/>
                <w:color w:val="000000"/>
                <w:sz w:val="16"/>
                <w:szCs w:val="16"/>
              </w:rPr>
              <w:t>70,51%</w:t>
            </w:r>
          </w:p>
        </w:tc>
      </w:tr>
      <w:tr w:rsidR="0051177C" w:rsidRPr="00C177E7" w:rsidTr="0051177C">
        <w:trPr>
          <w:trHeight w:val="356"/>
          <w:jc w:val="center"/>
        </w:trPr>
        <w:tc>
          <w:tcPr>
            <w:tcW w:w="0" w:type="auto"/>
            <w:vAlign w:val="center"/>
          </w:tcPr>
          <w:p w:rsidR="0051177C" w:rsidRPr="00C177E7" w:rsidRDefault="0051177C" w:rsidP="00A231AA">
            <w:pPr>
              <w:spacing w:line="276" w:lineRule="auto"/>
              <w:jc w:val="center"/>
              <w:rPr>
                <w:rFonts w:ascii="Arial" w:hAnsi="Arial" w:cs="Arial"/>
                <w:sz w:val="16"/>
                <w:szCs w:val="16"/>
              </w:rPr>
            </w:pPr>
            <w:r w:rsidRPr="00C177E7">
              <w:rPr>
                <w:rFonts w:ascii="Arial" w:hAnsi="Arial" w:cs="Arial"/>
                <w:sz w:val="16"/>
                <w:szCs w:val="16"/>
              </w:rPr>
              <w:t>Crédito Forestal</w:t>
            </w:r>
          </w:p>
        </w:tc>
        <w:tc>
          <w:tcPr>
            <w:tcW w:w="0" w:type="auto"/>
            <w:vAlign w:val="center"/>
          </w:tcPr>
          <w:p w:rsidR="0051177C" w:rsidRPr="00C177E7" w:rsidRDefault="0051177C" w:rsidP="00A231AA">
            <w:pPr>
              <w:spacing w:line="276" w:lineRule="auto"/>
              <w:jc w:val="center"/>
              <w:rPr>
                <w:rFonts w:ascii="Helvetica" w:hAnsi="Helvetica" w:cs="Arial"/>
                <w:sz w:val="16"/>
                <w:szCs w:val="16"/>
              </w:rPr>
            </w:pPr>
            <w:r w:rsidRPr="00C177E7">
              <w:rPr>
                <w:rFonts w:ascii="Helvetica" w:hAnsi="Helvetica" w:cs="Arial"/>
                <w:sz w:val="16"/>
                <w:szCs w:val="16"/>
              </w:rPr>
              <w:t>Monto anual colocado en créditos forestales</w:t>
            </w:r>
          </w:p>
          <w:p w:rsidR="0051177C" w:rsidRPr="00C177E7" w:rsidRDefault="0051177C" w:rsidP="00A231AA">
            <w:pPr>
              <w:spacing w:line="276" w:lineRule="auto"/>
              <w:jc w:val="center"/>
              <w:rPr>
                <w:rFonts w:ascii="Helvetica" w:hAnsi="Helvetica" w:cs="Arial"/>
                <w:sz w:val="16"/>
                <w:szCs w:val="16"/>
              </w:rPr>
            </w:pPr>
          </w:p>
        </w:tc>
        <w:tc>
          <w:tcPr>
            <w:tcW w:w="0" w:type="auto"/>
            <w:vAlign w:val="center"/>
          </w:tcPr>
          <w:p w:rsidR="0051177C" w:rsidRPr="00C177E7" w:rsidRDefault="0051177C" w:rsidP="00A231AA">
            <w:pPr>
              <w:spacing w:line="276" w:lineRule="auto"/>
              <w:jc w:val="center"/>
              <w:rPr>
                <w:rFonts w:ascii="Helvetica" w:hAnsi="Helvetica" w:cs="Arial"/>
                <w:sz w:val="16"/>
                <w:szCs w:val="16"/>
              </w:rPr>
            </w:pPr>
            <w:r w:rsidRPr="00C177E7">
              <w:rPr>
                <w:rFonts w:ascii="Arial" w:eastAsia="Arial" w:hAnsi="Arial" w:cs="Arial"/>
                <w:sz w:val="16"/>
                <w:szCs w:val="16"/>
              </w:rPr>
              <w:t>₡</w:t>
            </w:r>
            <w:r w:rsidRPr="00C177E7">
              <w:rPr>
                <w:rFonts w:ascii="Helvetica" w:eastAsia="Arial" w:hAnsi="Helvetica" w:cs="Arial"/>
                <w:sz w:val="18"/>
                <w:szCs w:val="18"/>
              </w:rPr>
              <w:t>1.042.406.466</w:t>
            </w:r>
          </w:p>
        </w:tc>
        <w:tc>
          <w:tcPr>
            <w:tcW w:w="0" w:type="auto"/>
            <w:vAlign w:val="center"/>
          </w:tcPr>
          <w:p w:rsidR="0051177C" w:rsidRPr="00C177E7" w:rsidRDefault="0051177C" w:rsidP="00A231AA">
            <w:pPr>
              <w:jc w:val="center"/>
              <w:rPr>
                <w:rFonts w:ascii="Arial" w:hAnsi="Arial" w:cs="Arial"/>
                <w:b/>
                <w:color w:val="000000"/>
                <w:sz w:val="16"/>
                <w:szCs w:val="16"/>
              </w:rPr>
            </w:pPr>
            <w:r w:rsidRPr="00C177E7">
              <w:rPr>
                <w:rFonts w:ascii="Arial" w:hAnsi="Arial" w:cs="Arial"/>
                <w:b/>
                <w:color w:val="000000"/>
                <w:sz w:val="16"/>
                <w:szCs w:val="16"/>
              </w:rPr>
              <w:t>₡880.624.678,76</w:t>
            </w:r>
          </w:p>
        </w:tc>
        <w:tc>
          <w:tcPr>
            <w:tcW w:w="0" w:type="auto"/>
            <w:vAlign w:val="center"/>
          </w:tcPr>
          <w:p w:rsidR="0051177C" w:rsidRPr="00C177E7" w:rsidRDefault="0051177C" w:rsidP="00A231AA">
            <w:pPr>
              <w:jc w:val="center"/>
              <w:rPr>
                <w:rFonts w:ascii="Arial" w:hAnsi="Arial" w:cs="Arial"/>
                <w:b/>
                <w:color w:val="000000"/>
                <w:sz w:val="16"/>
                <w:szCs w:val="16"/>
              </w:rPr>
            </w:pPr>
            <w:r w:rsidRPr="00C177E7">
              <w:rPr>
                <w:rFonts w:ascii="Arial" w:hAnsi="Arial" w:cs="Arial"/>
                <w:b/>
                <w:color w:val="000000"/>
                <w:sz w:val="16"/>
                <w:szCs w:val="16"/>
              </w:rPr>
              <w:t>92,75%</w:t>
            </w:r>
          </w:p>
        </w:tc>
      </w:tr>
    </w:tbl>
    <w:p w:rsidR="000D72A0" w:rsidRDefault="000D72A0" w:rsidP="000D72A0">
      <w:pPr>
        <w:jc w:val="both"/>
        <w:rPr>
          <w:rFonts w:ascii="Arial" w:hAnsi="Arial" w:cs="Arial"/>
          <w:color w:val="FF0000"/>
          <w:sz w:val="20"/>
          <w:szCs w:val="20"/>
        </w:rPr>
      </w:pPr>
    </w:p>
    <w:p w:rsidR="000D72A0" w:rsidRPr="0051177C" w:rsidRDefault="000D72A0" w:rsidP="000D72A0">
      <w:pPr>
        <w:spacing w:after="160"/>
        <w:jc w:val="both"/>
        <w:rPr>
          <w:rFonts w:ascii="Arial" w:hAnsi="Arial" w:cs="Arial"/>
          <w:sz w:val="24"/>
          <w:szCs w:val="24"/>
        </w:rPr>
      </w:pPr>
      <w:r w:rsidRPr="0051177C">
        <w:rPr>
          <w:rFonts w:ascii="Arial" w:hAnsi="Arial" w:cs="Arial"/>
          <w:sz w:val="24"/>
          <w:szCs w:val="24"/>
        </w:rPr>
        <w:t xml:space="preserve">Programa Presupuestario: Proyectos Especiales </w:t>
      </w:r>
    </w:p>
    <w:tbl>
      <w:tblPr>
        <w:tblStyle w:val="Tablaconcuadrcula4"/>
        <w:tblW w:w="5000" w:type="pct"/>
        <w:tblLook w:val="04A0" w:firstRow="1" w:lastRow="0" w:firstColumn="1" w:lastColumn="0" w:noHBand="0" w:noVBand="1"/>
      </w:tblPr>
      <w:tblGrid>
        <w:gridCol w:w="1971"/>
        <w:gridCol w:w="1973"/>
        <w:gridCol w:w="1972"/>
        <w:gridCol w:w="1972"/>
        <w:gridCol w:w="1974"/>
      </w:tblGrid>
      <w:tr w:rsidR="0051177C" w:rsidRPr="0051177C" w:rsidTr="0051177C">
        <w:trPr>
          <w:tblHeader/>
        </w:trPr>
        <w:tc>
          <w:tcPr>
            <w:tcW w:w="999"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0D72A0" w:rsidRPr="0051177C" w:rsidRDefault="000D72A0" w:rsidP="000D72A0">
            <w:pPr>
              <w:jc w:val="center"/>
              <w:rPr>
                <w:rFonts w:ascii="Arial" w:hAnsi="Arial" w:cs="Arial"/>
                <w:b/>
                <w:sz w:val="20"/>
                <w:szCs w:val="20"/>
              </w:rPr>
            </w:pPr>
            <w:r w:rsidRPr="0051177C">
              <w:rPr>
                <w:rFonts w:ascii="Arial" w:hAnsi="Arial" w:cs="Arial"/>
                <w:b/>
                <w:sz w:val="20"/>
                <w:szCs w:val="20"/>
              </w:rPr>
              <w:t>Producto</w:t>
            </w:r>
          </w:p>
        </w:tc>
        <w:tc>
          <w:tcPr>
            <w:tcW w:w="1000"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0D72A0" w:rsidRPr="0051177C" w:rsidRDefault="000D72A0" w:rsidP="000D72A0">
            <w:pPr>
              <w:jc w:val="center"/>
              <w:rPr>
                <w:rFonts w:ascii="Arial" w:hAnsi="Arial" w:cs="Arial"/>
                <w:b/>
                <w:sz w:val="20"/>
                <w:szCs w:val="20"/>
              </w:rPr>
            </w:pPr>
            <w:r w:rsidRPr="0051177C">
              <w:rPr>
                <w:rFonts w:ascii="Arial" w:hAnsi="Arial" w:cs="Arial"/>
                <w:b/>
                <w:sz w:val="20"/>
                <w:szCs w:val="20"/>
              </w:rPr>
              <w:t>Indicador</w:t>
            </w:r>
          </w:p>
        </w:tc>
        <w:tc>
          <w:tcPr>
            <w:tcW w:w="1000"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0D72A0" w:rsidRPr="0051177C" w:rsidRDefault="000D72A0" w:rsidP="000D72A0">
            <w:pPr>
              <w:jc w:val="center"/>
              <w:rPr>
                <w:rFonts w:ascii="Arial" w:hAnsi="Arial" w:cs="Arial"/>
                <w:b/>
                <w:sz w:val="20"/>
                <w:szCs w:val="20"/>
              </w:rPr>
            </w:pPr>
            <w:r w:rsidRPr="0051177C">
              <w:rPr>
                <w:rFonts w:ascii="Arial" w:hAnsi="Arial" w:cs="Arial"/>
                <w:b/>
                <w:sz w:val="20"/>
                <w:szCs w:val="20"/>
              </w:rPr>
              <w:t>Meta</w:t>
            </w:r>
          </w:p>
        </w:tc>
        <w:tc>
          <w:tcPr>
            <w:tcW w:w="1000"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0D72A0" w:rsidRPr="0051177C" w:rsidRDefault="000D72A0" w:rsidP="000D72A0">
            <w:pPr>
              <w:jc w:val="center"/>
              <w:rPr>
                <w:rFonts w:ascii="Arial" w:hAnsi="Arial" w:cs="Arial"/>
                <w:b/>
                <w:sz w:val="20"/>
                <w:szCs w:val="20"/>
              </w:rPr>
            </w:pPr>
            <w:r w:rsidRPr="0051177C">
              <w:rPr>
                <w:rFonts w:ascii="Arial" w:hAnsi="Arial" w:cs="Arial"/>
                <w:b/>
                <w:sz w:val="20"/>
                <w:szCs w:val="20"/>
              </w:rPr>
              <w:t>Resultado Absoluto</w:t>
            </w:r>
          </w:p>
        </w:tc>
        <w:tc>
          <w:tcPr>
            <w:tcW w:w="1001"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0D72A0" w:rsidRPr="0051177C" w:rsidRDefault="000D72A0" w:rsidP="000D72A0">
            <w:pPr>
              <w:jc w:val="center"/>
              <w:rPr>
                <w:rFonts w:ascii="Arial" w:hAnsi="Arial" w:cs="Arial"/>
                <w:b/>
                <w:sz w:val="20"/>
                <w:szCs w:val="20"/>
              </w:rPr>
            </w:pPr>
            <w:r w:rsidRPr="0051177C">
              <w:rPr>
                <w:rFonts w:ascii="Arial" w:hAnsi="Arial" w:cs="Arial"/>
                <w:b/>
                <w:sz w:val="20"/>
                <w:szCs w:val="20"/>
              </w:rPr>
              <w:t>Resultado Relativo</w:t>
            </w:r>
          </w:p>
        </w:tc>
      </w:tr>
      <w:tr w:rsidR="000D72A0" w:rsidRPr="0051177C" w:rsidTr="00950CC0">
        <w:tc>
          <w:tcPr>
            <w:tcW w:w="999" w:type="pct"/>
            <w:tcBorders>
              <w:top w:val="single" w:sz="4" w:space="0" w:color="auto"/>
              <w:left w:val="single" w:sz="4" w:space="0" w:color="auto"/>
              <w:bottom w:val="single" w:sz="4" w:space="0" w:color="auto"/>
              <w:right w:val="single" w:sz="4" w:space="0" w:color="auto"/>
            </w:tcBorders>
            <w:hideMark/>
          </w:tcPr>
          <w:p w:rsidR="000D72A0" w:rsidRPr="0051177C" w:rsidRDefault="000D72A0" w:rsidP="000D72A0">
            <w:pPr>
              <w:jc w:val="both"/>
              <w:rPr>
                <w:rFonts w:ascii="Arial" w:hAnsi="Arial" w:cs="Arial"/>
                <w:sz w:val="20"/>
                <w:szCs w:val="20"/>
              </w:rPr>
            </w:pPr>
            <w:r w:rsidRPr="0051177C">
              <w:rPr>
                <w:rFonts w:ascii="Arial" w:hAnsi="Arial" w:cs="Arial"/>
                <w:sz w:val="20"/>
                <w:szCs w:val="20"/>
              </w:rPr>
              <w:t>REDD+</w:t>
            </w:r>
          </w:p>
        </w:tc>
        <w:tc>
          <w:tcPr>
            <w:tcW w:w="1000" w:type="pct"/>
            <w:tcBorders>
              <w:top w:val="single" w:sz="4" w:space="0" w:color="auto"/>
              <w:left w:val="single" w:sz="4" w:space="0" w:color="auto"/>
              <w:bottom w:val="single" w:sz="4" w:space="0" w:color="auto"/>
              <w:right w:val="single" w:sz="4" w:space="0" w:color="auto"/>
            </w:tcBorders>
            <w:hideMark/>
          </w:tcPr>
          <w:p w:rsidR="000D72A0" w:rsidRPr="0051177C" w:rsidRDefault="000D72A0" w:rsidP="000D72A0">
            <w:pPr>
              <w:jc w:val="both"/>
              <w:rPr>
                <w:rFonts w:ascii="Arial" w:hAnsi="Arial" w:cs="Arial"/>
                <w:sz w:val="20"/>
                <w:szCs w:val="20"/>
              </w:rPr>
            </w:pPr>
            <w:r w:rsidRPr="0051177C">
              <w:rPr>
                <w:rFonts w:ascii="Arial" w:hAnsi="Arial" w:cs="Arial"/>
                <w:sz w:val="20"/>
                <w:szCs w:val="20"/>
              </w:rPr>
              <w:t xml:space="preserve">Cantidad de toneladas de dióxido de carbono equivalente (t CO2 eq. año-1) reducidas </w:t>
            </w:r>
          </w:p>
          <w:p w:rsidR="000D72A0" w:rsidRPr="0051177C" w:rsidRDefault="000D72A0" w:rsidP="000D72A0">
            <w:pPr>
              <w:jc w:val="both"/>
              <w:rPr>
                <w:rFonts w:ascii="Arial" w:hAnsi="Arial" w:cs="Arial"/>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rsidR="000D72A0" w:rsidRPr="0051177C" w:rsidRDefault="000D72A0" w:rsidP="000D72A0">
            <w:pPr>
              <w:jc w:val="both"/>
              <w:rPr>
                <w:rFonts w:ascii="Arial" w:hAnsi="Arial" w:cs="Arial"/>
                <w:sz w:val="20"/>
                <w:szCs w:val="20"/>
              </w:rPr>
            </w:pPr>
            <w:r w:rsidRPr="0051177C">
              <w:rPr>
                <w:rFonts w:ascii="Arial" w:hAnsi="Arial" w:cs="Arial"/>
                <w:sz w:val="20"/>
                <w:szCs w:val="20"/>
              </w:rPr>
              <w:t xml:space="preserve">No Se reporta este año </w:t>
            </w:r>
          </w:p>
        </w:tc>
        <w:tc>
          <w:tcPr>
            <w:tcW w:w="1000" w:type="pct"/>
            <w:tcBorders>
              <w:top w:val="single" w:sz="4" w:space="0" w:color="auto"/>
              <w:left w:val="single" w:sz="4" w:space="0" w:color="auto"/>
              <w:bottom w:val="single" w:sz="4" w:space="0" w:color="auto"/>
              <w:right w:val="single" w:sz="4" w:space="0" w:color="auto"/>
            </w:tcBorders>
            <w:hideMark/>
          </w:tcPr>
          <w:p w:rsidR="000D72A0" w:rsidRPr="0051177C" w:rsidRDefault="000D72A0" w:rsidP="000D72A0">
            <w:pPr>
              <w:spacing w:line="256" w:lineRule="auto"/>
              <w:rPr>
                <w:rFonts w:ascii="Calibri" w:hAnsi="Calibri" w:cs="Times New Roman"/>
              </w:rPr>
            </w:pPr>
            <w:r w:rsidRPr="0051177C">
              <w:rPr>
                <w:rFonts w:ascii="Arial" w:hAnsi="Arial" w:cs="Arial"/>
                <w:sz w:val="20"/>
                <w:szCs w:val="20"/>
              </w:rPr>
              <w:t xml:space="preserve">No Se reporta este año </w:t>
            </w:r>
          </w:p>
        </w:tc>
        <w:tc>
          <w:tcPr>
            <w:tcW w:w="1001" w:type="pct"/>
            <w:tcBorders>
              <w:top w:val="single" w:sz="4" w:space="0" w:color="auto"/>
              <w:left w:val="single" w:sz="4" w:space="0" w:color="auto"/>
              <w:bottom w:val="single" w:sz="4" w:space="0" w:color="auto"/>
              <w:right w:val="single" w:sz="4" w:space="0" w:color="auto"/>
            </w:tcBorders>
            <w:hideMark/>
          </w:tcPr>
          <w:p w:rsidR="000D72A0" w:rsidRPr="0051177C" w:rsidRDefault="000D72A0" w:rsidP="000D72A0">
            <w:pPr>
              <w:spacing w:line="256" w:lineRule="auto"/>
              <w:rPr>
                <w:rFonts w:ascii="Calibri" w:hAnsi="Calibri" w:cs="Times New Roman"/>
              </w:rPr>
            </w:pPr>
            <w:r w:rsidRPr="0051177C">
              <w:rPr>
                <w:rFonts w:ascii="Arial" w:hAnsi="Arial" w:cs="Arial"/>
                <w:sz w:val="20"/>
                <w:szCs w:val="20"/>
              </w:rPr>
              <w:t xml:space="preserve">No Se reporta este año </w:t>
            </w:r>
          </w:p>
        </w:tc>
      </w:tr>
    </w:tbl>
    <w:p w:rsidR="000D72A0" w:rsidRDefault="000D72A0" w:rsidP="000D72A0">
      <w:pPr>
        <w:spacing w:after="160"/>
        <w:jc w:val="both"/>
        <w:rPr>
          <w:rFonts w:ascii="Arial" w:eastAsia="Times New Roman" w:hAnsi="Arial" w:cs="Arial"/>
          <w:color w:val="FF0000"/>
          <w:lang w:eastAsia="es-ES"/>
        </w:rPr>
      </w:pPr>
    </w:p>
    <w:p w:rsidR="0051177C" w:rsidRDefault="0051177C" w:rsidP="0051177C">
      <w:pPr>
        <w:spacing w:line="360" w:lineRule="auto"/>
        <w:jc w:val="both"/>
        <w:rPr>
          <w:rFonts w:ascii="Arial" w:eastAsia="Times New Roman" w:hAnsi="Arial" w:cs="Arial"/>
          <w:lang w:eastAsia="es-ES"/>
        </w:rPr>
      </w:pPr>
      <w:r w:rsidRPr="00C84F3F">
        <w:rPr>
          <w:rFonts w:ascii="Arial" w:eastAsia="Times New Roman" w:hAnsi="Arial" w:cs="Arial"/>
          <w:lang w:eastAsia="es-ES"/>
        </w:rPr>
        <w:t xml:space="preserve">Se logró el pago a </w:t>
      </w:r>
      <w:r>
        <w:rPr>
          <w:rFonts w:ascii="Arial" w:eastAsia="Times New Roman" w:hAnsi="Arial" w:cs="Arial"/>
          <w:lang w:eastAsia="es-ES"/>
        </w:rPr>
        <w:t>37.266,53</w:t>
      </w:r>
      <w:r w:rsidRPr="00C84F3F">
        <w:rPr>
          <w:rFonts w:ascii="Arial" w:eastAsia="Times New Roman" w:hAnsi="Arial" w:cs="Arial"/>
          <w:lang w:eastAsia="es-ES"/>
        </w:rPr>
        <w:t xml:space="preserve"> hectáreas en todo el país, </w:t>
      </w:r>
      <w:r>
        <w:rPr>
          <w:rFonts w:ascii="Arial" w:eastAsia="Times New Roman" w:hAnsi="Arial" w:cs="Arial"/>
          <w:lang w:eastAsia="es-ES"/>
        </w:rPr>
        <w:t xml:space="preserve">con más de 142 millones de toneladas de dióxido de carbono equivalente contenido en las tierras y plantaciones forestales sometidas al PSA en todo el país. Cabe resaltar, que más del 16% de las tierras privadas con vocación forestal, están bajo el esquema de pago por servicios ambientales. </w:t>
      </w:r>
    </w:p>
    <w:p w:rsidR="0051177C" w:rsidRDefault="0051177C" w:rsidP="0051177C">
      <w:pPr>
        <w:spacing w:line="360" w:lineRule="auto"/>
        <w:jc w:val="both"/>
        <w:rPr>
          <w:rFonts w:ascii="Arial" w:eastAsia="Times New Roman" w:hAnsi="Arial" w:cs="Arial"/>
          <w:lang w:eastAsia="es-ES"/>
        </w:rPr>
      </w:pPr>
      <w:r>
        <w:rPr>
          <w:rFonts w:ascii="Arial" w:eastAsia="Times New Roman" w:hAnsi="Arial" w:cs="Arial"/>
          <w:lang w:eastAsia="es-ES"/>
        </w:rPr>
        <w:t xml:space="preserve">Es importante anotar, que se sumó dentro de las actividades de PSA Sistemas Mixtos, para incluir la compensación por servicios ambientales de fincas menores de 10 hectáreas, que comparten la actividad forestal con una pecuaria. Este año, se logró la inclusión de 28 proyectos, se espera tener una mayor participación en el año 2020, con la cooperación del Ministerio de Agricultura y Ganadería.   </w:t>
      </w:r>
    </w:p>
    <w:p w:rsidR="0051177C" w:rsidRPr="00C84F3F" w:rsidRDefault="0051177C" w:rsidP="0051177C">
      <w:pPr>
        <w:spacing w:line="360" w:lineRule="auto"/>
        <w:jc w:val="both"/>
        <w:rPr>
          <w:rFonts w:ascii="Arial" w:hAnsi="Arial" w:cs="Arial"/>
        </w:rPr>
      </w:pPr>
      <w:r>
        <w:rPr>
          <w:rFonts w:ascii="Arial" w:eastAsia="Times New Roman" w:hAnsi="Arial" w:cs="Arial"/>
          <w:lang w:eastAsia="es-ES"/>
        </w:rPr>
        <w:lastRenderedPageBreak/>
        <w:t>Se otorgaron más de 800</w:t>
      </w:r>
      <w:r w:rsidRPr="00C84F3F">
        <w:rPr>
          <w:rFonts w:ascii="Arial" w:eastAsia="Times New Roman" w:hAnsi="Arial" w:cs="Arial"/>
          <w:lang w:eastAsia="es-ES"/>
        </w:rPr>
        <w:t xml:space="preserve"> millones de colones en créditos, a productores que invierten en la produ</w:t>
      </w:r>
      <w:r>
        <w:rPr>
          <w:rFonts w:ascii="Arial" w:eastAsia="Times New Roman" w:hAnsi="Arial" w:cs="Arial"/>
          <w:lang w:eastAsia="es-ES"/>
        </w:rPr>
        <w:t xml:space="preserve">cción y desarrollo agroforestal, en todo el país, principalmente concentrados en los sub programas de Fomento Productivo e Industria Forestal, que centran su destino a proyectos que utilizan el bosque y los productos que se obtienen de estos para crear cadenas de valor productivas. </w:t>
      </w:r>
    </w:p>
    <w:p w:rsidR="0051177C" w:rsidRPr="00C84F3F" w:rsidRDefault="0051177C" w:rsidP="0051177C">
      <w:pPr>
        <w:spacing w:line="360" w:lineRule="auto"/>
        <w:jc w:val="both"/>
        <w:rPr>
          <w:rFonts w:ascii="Arial" w:eastAsia="Times New Roman" w:hAnsi="Arial" w:cs="Arial"/>
          <w:lang w:eastAsia="es-ES"/>
        </w:rPr>
      </w:pPr>
      <w:r w:rsidRPr="00C84F3F">
        <w:rPr>
          <w:rFonts w:ascii="Arial" w:eastAsia="Times New Roman" w:hAnsi="Arial" w:cs="Arial"/>
          <w:lang w:eastAsia="es-ES"/>
        </w:rPr>
        <w:t xml:space="preserve">La institución ha entendido a sus beneficiarios y ha mejorado la atención que se les brinda, a partir de capacitaciones y actividades varias, que incluyen no solo el desarrollo forestal, sino el manejo integral de la finca y su posicionamiento en la cadena de valor. </w:t>
      </w:r>
    </w:p>
    <w:p w:rsidR="0051177C" w:rsidRPr="00AD76FF" w:rsidRDefault="0051177C" w:rsidP="0051177C">
      <w:pPr>
        <w:pStyle w:val="Default"/>
        <w:spacing w:line="360" w:lineRule="auto"/>
        <w:jc w:val="both"/>
        <w:rPr>
          <w:rFonts w:ascii="Arial" w:eastAsia="Times New Roman" w:hAnsi="Arial" w:cs="Arial"/>
          <w:color w:val="auto"/>
          <w:sz w:val="22"/>
          <w:szCs w:val="22"/>
          <w:lang w:eastAsia="es-ES"/>
        </w:rPr>
      </w:pPr>
      <w:r w:rsidRPr="00AD76FF">
        <w:rPr>
          <w:rFonts w:ascii="Arial" w:eastAsia="Times New Roman" w:hAnsi="Arial" w:cs="Arial"/>
          <w:color w:val="auto"/>
          <w:sz w:val="22"/>
          <w:szCs w:val="22"/>
          <w:lang w:eastAsia="es-ES"/>
        </w:rPr>
        <w:t xml:space="preserve">En el PPAF, se incluyeron 55 nuevos proyectos y se capacitó a 90 productores en temas de plantaciones forestales, con la premisa de un crecimiento de economías locales que aprovechan los recursos forestales y aprovechan la integralidad de la finca. </w:t>
      </w:r>
    </w:p>
    <w:p w:rsidR="0051177C" w:rsidRPr="00AD76FF" w:rsidRDefault="0051177C" w:rsidP="0051177C">
      <w:pPr>
        <w:pStyle w:val="Default"/>
        <w:spacing w:line="360" w:lineRule="auto"/>
        <w:jc w:val="both"/>
        <w:rPr>
          <w:rFonts w:ascii="Arial" w:eastAsia="Times New Roman" w:hAnsi="Arial" w:cs="Arial"/>
          <w:color w:val="auto"/>
          <w:sz w:val="22"/>
          <w:szCs w:val="22"/>
          <w:lang w:eastAsia="es-ES"/>
        </w:rPr>
      </w:pPr>
    </w:p>
    <w:p w:rsidR="0051177C" w:rsidRPr="00AD76FF" w:rsidRDefault="0051177C" w:rsidP="0051177C">
      <w:pPr>
        <w:pStyle w:val="Default"/>
        <w:spacing w:line="360" w:lineRule="auto"/>
        <w:jc w:val="both"/>
        <w:rPr>
          <w:rFonts w:ascii="Arial" w:eastAsia="Times New Roman" w:hAnsi="Arial" w:cs="Arial"/>
          <w:color w:val="auto"/>
          <w:sz w:val="22"/>
          <w:szCs w:val="22"/>
          <w:lang w:eastAsia="es-ES"/>
        </w:rPr>
      </w:pPr>
      <w:r w:rsidRPr="00AD76FF">
        <w:rPr>
          <w:rFonts w:ascii="Arial" w:eastAsia="Times New Roman" w:hAnsi="Arial" w:cs="Arial"/>
          <w:color w:val="auto"/>
          <w:sz w:val="22"/>
          <w:szCs w:val="22"/>
          <w:lang w:eastAsia="es-ES"/>
        </w:rPr>
        <w:t xml:space="preserve">Por otro lado, como únicos oferentes del mercado local de carbono, se lograron colocar más de 54 mil Unidades Costarricenses de Compensación, las cuales suman a más de 2,8 millones de dólares adicionales recaudados para el PSA.  </w:t>
      </w:r>
    </w:p>
    <w:p w:rsidR="0051177C" w:rsidRPr="00AD76FF" w:rsidRDefault="0051177C" w:rsidP="0051177C">
      <w:pPr>
        <w:pStyle w:val="Default"/>
        <w:spacing w:line="360" w:lineRule="auto"/>
        <w:jc w:val="both"/>
        <w:rPr>
          <w:rFonts w:ascii="Arial" w:eastAsia="Times New Roman" w:hAnsi="Arial" w:cs="Arial"/>
          <w:color w:val="auto"/>
          <w:sz w:val="22"/>
          <w:szCs w:val="22"/>
          <w:lang w:eastAsia="es-ES"/>
        </w:rPr>
      </w:pPr>
    </w:p>
    <w:p w:rsidR="0051177C" w:rsidRPr="00AD76FF" w:rsidRDefault="0051177C" w:rsidP="0051177C">
      <w:pPr>
        <w:pStyle w:val="Default"/>
        <w:spacing w:line="360" w:lineRule="auto"/>
        <w:jc w:val="both"/>
        <w:rPr>
          <w:rFonts w:ascii="Arial" w:eastAsia="Times New Roman" w:hAnsi="Arial" w:cs="Arial"/>
          <w:color w:val="auto"/>
          <w:sz w:val="22"/>
          <w:szCs w:val="22"/>
          <w:lang w:eastAsia="es-ES"/>
        </w:rPr>
      </w:pPr>
      <w:r w:rsidRPr="00AD76FF">
        <w:rPr>
          <w:rFonts w:ascii="Arial" w:eastAsia="Times New Roman" w:hAnsi="Arial" w:cs="Arial"/>
          <w:color w:val="auto"/>
          <w:sz w:val="22"/>
          <w:szCs w:val="22"/>
          <w:lang w:eastAsia="es-ES"/>
        </w:rPr>
        <w:t xml:space="preserve">Como se puede observar, los resultados muestran un avance importante en temas que la institución ha definido como claves y que, además, están vinculados con las líneas de desarrollo dispuestas así en las intervenciones estratégicas del PNDIP 2019-2022. </w:t>
      </w:r>
    </w:p>
    <w:p w:rsidR="0051177C" w:rsidRPr="00AD76FF" w:rsidRDefault="0051177C" w:rsidP="0051177C">
      <w:pPr>
        <w:pStyle w:val="Default"/>
        <w:spacing w:line="360" w:lineRule="auto"/>
        <w:jc w:val="both"/>
        <w:rPr>
          <w:rFonts w:ascii="Arial" w:eastAsia="Times New Roman" w:hAnsi="Arial" w:cs="Arial"/>
          <w:color w:val="auto"/>
          <w:sz w:val="22"/>
          <w:szCs w:val="22"/>
          <w:lang w:eastAsia="es-ES"/>
        </w:rPr>
      </w:pPr>
    </w:p>
    <w:p w:rsidR="0051177C" w:rsidRPr="00AD76FF" w:rsidRDefault="0051177C" w:rsidP="0051177C">
      <w:pPr>
        <w:pStyle w:val="Default"/>
        <w:spacing w:line="360" w:lineRule="auto"/>
        <w:jc w:val="both"/>
        <w:rPr>
          <w:rFonts w:ascii="Arial" w:eastAsia="Times New Roman" w:hAnsi="Arial" w:cs="Arial"/>
          <w:color w:val="auto"/>
          <w:sz w:val="22"/>
          <w:szCs w:val="22"/>
          <w:lang w:eastAsia="es-ES"/>
        </w:rPr>
      </w:pPr>
      <w:r w:rsidRPr="00AD76FF">
        <w:rPr>
          <w:rFonts w:ascii="Arial" w:eastAsia="Times New Roman" w:hAnsi="Arial" w:cs="Arial"/>
          <w:color w:val="auto"/>
          <w:sz w:val="22"/>
          <w:szCs w:val="22"/>
          <w:lang w:eastAsia="es-ES"/>
        </w:rPr>
        <w:t xml:space="preserve">La alineación de estos resultados con iniciativas nacionales, son muestra de una institución pública, enfocada en crear mayor valor público. </w:t>
      </w:r>
    </w:p>
    <w:p w:rsidR="00327F80" w:rsidRPr="00AD76FF" w:rsidRDefault="00327F80" w:rsidP="00327F80">
      <w:pPr>
        <w:pStyle w:val="Prrafodelista"/>
        <w:numPr>
          <w:ilvl w:val="0"/>
          <w:numId w:val="20"/>
        </w:numPr>
        <w:spacing w:before="100" w:beforeAutospacing="1" w:after="100" w:afterAutospacing="1" w:line="240" w:lineRule="auto"/>
        <w:outlineLvl w:val="1"/>
        <w:rPr>
          <w:rFonts w:ascii="Arial" w:hAnsi="Arial" w:cs="Arial"/>
          <w:b/>
          <w:lang w:val="es-ES" w:eastAsia="es-ES"/>
        </w:rPr>
      </w:pPr>
      <w:bookmarkStart w:id="25" w:name="_Toc1138355"/>
      <w:bookmarkStart w:id="26" w:name="_Toc32590934"/>
      <w:r w:rsidRPr="00AD76FF">
        <w:rPr>
          <w:rFonts w:ascii="Arial" w:hAnsi="Arial" w:cs="Arial"/>
          <w:b/>
          <w:lang w:val="es-ES" w:eastAsia="es-ES"/>
        </w:rPr>
        <w:t>Desviaciones de mayor relevancia y medidas correctivas</w:t>
      </w:r>
      <w:bookmarkEnd w:id="25"/>
      <w:bookmarkEnd w:id="26"/>
    </w:p>
    <w:p w:rsidR="00AD76FF" w:rsidRPr="00AD76FF" w:rsidRDefault="00AD76FF" w:rsidP="00AD76FF">
      <w:pPr>
        <w:pStyle w:val="Default"/>
        <w:spacing w:line="360" w:lineRule="auto"/>
        <w:jc w:val="both"/>
        <w:rPr>
          <w:rFonts w:ascii="Arial" w:eastAsia="Times New Roman" w:hAnsi="Arial" w:cs="Arial"/>
          <w:color w:val="auto"/>
          <w:sz w:val="22"/>
          <w:szCs w:val="22"/>
          <w:lang w:eastAsia="es-ES"/>
        </w:rPr>
      </w:pPr>
      <w:r w:rsidRPr="00AD76FF">
        <w:rPr>
          <w:rFonts w:ascii="Arial" w:eastAsia="Times New Roman" w:hAnsi="Arial" w:cs="Arial"/>
          <w:color w:val="auto"/>
          <w:sz w:val="22"/>
          <w:szCs w:val="22"/>
          <w:lang w:eastAsia="es-ES"/>
        </w:rPr>
        <w:t xml:space="preserve">Dados los resultados obtenidos, la institución ha ajustado acciones operativas, contextualizada en las condiciones dadas y con el presupuesto disponible para el año 2020. </w:t>
      </w:r>
    </w:p>
    <w:p w:rsidR="00AD76FF" w:rsidRPr="00AD76FF" w:rsidRDefault="00AD76FF" w:rsidP="00AD76FF">
      <w:pPr>
        <w:pStyle w:val="Default"/>
        <w:spacing w:line="360" w:lineRule="auto"/>
        <w:jc w:val="both"/>
        <w:rPr>
          <w:rFonts w:ascii="Arial" w:eastAsia="Times New Roman" w:hAnsi="Arial" w:cs="Arial"/>
          <w:color w:val="auto"/>
          <w:sz w:val="22"/>
          <w:szCs w:val="22"/>
          <w:lang w:eastAsia="es-ES"/>
        </w:rPr>
      </w:pPr>
      <w:r w:rsidRPr="00AD76FF">
        <w:rPr>
          <w:rFonts w:ascii="Arial" w:eastAsia="Times New Roman" w:hAnsi="Arial" w:cs="Arial"/>
          <w:color w:val="auto"/>
          <w:sz w:val="22"/>
          <w:szCs w:val="22"/>
          <w:lang w:eastAsia="es-ES"/>
        </w:rPr>
        <w:t xml:space="preserve">Asimismo, durante ese año, se inicia el trabajo estratégico, para posicionar a la institución como un ente líder en el financiamiento ambiental forestal en el país. </w:t>
      </w:r>
    </w:p>
    <w:p w:rsidR="00AD76FF" w:rsidRPr="00AD76FF" w:rsidRDefault="00AD76FF" w:rsidP="00AD76FF">
      <w:pPr>
        <w:pStyle w:val="Default"/>
        <w:spacing w:line="360" w:lineRule="auto"/>
        <w:jc w:val="both"/>
        <w:rPr>
          <w:rFonts w:ascii="Arial" w:eastAsia="Times New Roman" w:hAnsi="Arial" w:cs="Arial"/>
          <w:color w:val="auto"/>
          <w:sz w:val="22"/>
          <w:szCs w:val="22"/>
          <w:lang w:eastAsia="es-ES"/>
        </w:rPr>
      </w:pPr>
      <w:r w:rsidRPr="00AD76FF">
        <w:rPr>
          <w:rFonts w:ascii="Arial" w:eastAsia="Times New Roman" w:hAnsi="Arial" w:cs="Arial"/>
          <w:color w:val="auto"/>
          <w:sz w:val="22"/>
          <w:szCs w:val="22"/>
          <w:lang w:eastAsia="es-ES"/>
        </w:rPr>
        <w:t>El financiamiento de actividades que incluyen todos los servicios ecosistémicos que brinda el territorio, se convierte entonces, en un horizonte para la institución, ya que permite la promoción del sector y el desarrollo del productor desde un abordaje más integral.</w:t>
      </w:r>
    </w:p>
    <w:p w:rsidR="009E3026" w:rsidRPr="000D72A0" w:rsidRDefault="009E3026" w:rsidP="000D72A0">
      <w:pPr>
        <w:spacing w:after="160"/>
        <w:jc w:val="both"/>
        <w:rPr>
          <w:rFonts w:ascii="Arial" w:hAnsi="Arial" w:cs="Arial"/>
          <w:sz w:val="24"/>
          <w:szCs w:val="24"/>
        </w:rPr>
      </w:pPr>
    </w:p>
    <w:p w:rsidR="00B8789A" w:rsidRDefault="00B8789A" w:rsidP="00B8789A">
      <w:pPr>
        <w:pStyle w:val="Prrafodelista"/>
        <w:ind w:left="1080"/>
        <w:jc w:val="both"/>
        <w:outlineLvl w:val="0"/>
        <w:rPr>
          <w:rFonts w:ascii="Arial" w:hAnsi="Arial" w:cs="Arial"/>
          <w:b/>
          <w:sz w:val="24"/>
          <w:szCs w:val="24"/>
        </w:rPr>
      </w:pPr>
      <w:bookmarkStart w:id="27" w:name="_Toc520730688"/>
    </w:p>
    <w:p w:rsidR="00327F80" w:rsidRPr="00FD11AA" w:rsidRDefault="00327F80" w:rsidP="00327F80">
      <w:pPr>
        <w:pStyle w:val="Prrafodelista"/>
        <w:numPr>
          <w:ilvl w:val="0"/>
          <w:numId w:val="16"/>
        </w:numPr>
        <w:jc w:val="both"/>
        <w:outlineLvl w:val="0"/>
        <w:rPr>
          <w:rFonts w:ascii="Arial" w:hAnsi="Arial" w:cs="Arial"/>
          <w:b/>
          <w:sz w:val="24"/>
          <w:szCs w:val="24"/>
        </w:rPr>
      </w:pPr>
      <w:bookmarkStart w:id="28" w:name="_Toc32590935"/>
      <w:r w:rsidRPr="00FD11AA">
        <w:rPr>
          <w:rFonts w:ascii="Arial" w:hAnsi="Arial" w:cs="Arial"/>
          <w:b/>
          <w:sz w:val="24"/>
          <w:szCs w:val="24"/>
        </w:rPr>
        <w:t>SITUACIÓN ECONÓMICA FINANCIERA</w:t>
      </w:r>
      <w:bookmarkEnd w:id="27"/>
      <w:bookmarkEnd w:id="28"/>
      <w:r w:rsidRPr="00FD11AA">
        <w:rPr>
          <w:rFonts w:ascii="Arial" w:hAnsi="Arial" w:cs="Arial"/>
          <w:b/>
          <w:sz w:val="24"/>
          <w:szCs w:val="24"/>
        </w:rPr>
        <w:t xml:space="preserve"> </w:t>
      </w:r>
    </w:p>
    <w:p w:rsidR="00B8789A" w:rsidRPr="00B8789A" w:rsidRDefault="00B8789A" w:rsidP="00B8789A">
      <w:pPr>
        <w:tabs>
          <w:tab w:val="left" w:pos="7087"/>
        </w:tabs>
        <w:spacing w:after="0"/>
        <w:jc w:val="center"/>
        <w:rPr>
          <w:b/>
        </w:rPr>
      </w:pPr>
      <w:r w:rsidRPr="00B8789A">
        <w:rPr>
          <w:b/>
        </w:rPr>
        <w:t>Fondo Nacional de Financiamiento Forestal</w:t>
      </w:r>
    </w:p>
    <w:p w:rsidR="00B8789A" w:rsidRPr="00B8789A" w:rsidRDefault="00B8789A" w:rsidP="00B8789A">
      <w:pPr>
        <w:tabs>
          <w:tab w:val="left" w:pos="7087"/>
        </w:tabs>
        <w:spacing w:after="0"/>
        <w:jc w:val="center"/>
        <w:rPr>
          <w:b/>
        </w:rPr>
      </w:pPr>
      <w:r w:rsidRPr="00B8789A">
        <w:rPr>
          <w:b/>
        </w:rPr>
        <w:t>Estado de Situación Financiera</w:t>
      </w:r>
    </w:p>
    <w:p w:rsidR="00B8789A" w:rsidRPr="00B8789A" w:rsidRDefault="00B8789A" w:rsidP="00B8789A">
      <w:pPr>
        <w:tabs>
          <w:tab w:val="left" w:pos="7087"/>
        </w:tabs>
        <w:spacing w:after="0"/>
        <w:jc w:val="center"/>
        <w:rPr>
          <w:b/>
        </w:rPr>
      </w:pPr>
      <w:r w:rsidRPr="00B8789A">
        <w:rPr>
          <w:b/>
        </w:rPr>
        <w:t>Al 3</w:t>
      </w:r>
      <w:r w:rsidR="009E3026">
        <w:rPr>
          <w:b/>
        </w:rPr>
        <w:t>1</w:t>
      </w:r>
      <w:r w:rsidRPr="00B8789A">
        <w:rPr>
          <w:b/>
        </w:rPr>
        <w:t xml:space="preserve"> de </w:t>
      </w:r>
      <w:r w:rsidR="009E3026">
        <w:rPr>
          <w:b/>
        </w:rPr>
        <w:t>diciembre</w:t>
      </w:r>
      <w:r w:rsidRPr="00B8789A">
        <w:rPr>
          <w:b/>
        </w:rPr>
        <w:t xml:space="preserve"> del 2019</w:t>
      </w:r>
    </w:p>
    <w:p w:rsidR="00B8789A" w:rsidRDefault="00B8789A" w:rsidP="005E56A9">
      <w:pPr>
        <w:tabs>
          <w:tab w:val="left" w:pos="7087"/>
        </w:tabs>
        <w:spacing w:after="0"/>
        <w:jc w:val="center"/>
        <w:rPr>
          <w:b/>
        </w:rPr>
      </w:pPr>
      <w:r w:rsidRPr="00B8789A">
        <w:rPr>
          <w:b/>
        </w:rPr>
        <w:t>-En miles de colones-</w:t>
      </w:r>
    </w:p>
    <w:tbl>
      <w:tblPr>
        <w:tblW w:w="8260" w:type="dxa"/>
        <w:jc w:val="center"/>
        <w:tblCellMar>
          <w:left w:w="70" w:type="dxa"/>
          <w:right w:w="70" w:type="dxa"/>
        </w:tblCellMar>
        <w:tblLook w:val="04A0" w:firstRow="1" w:lastRow="0" w:firstColumn="1" w:lastColumn="0" w:noHBand="0" w:noVBand="1"/>
      </w:tblPr>
      <w:tblGrid>
        <w:gridCol w:w="2980"/>
        <w:gridCol w:w="800"/>
        <w:gridCol w:w="1660"/>
        <w:gridCol w:w="2820"/>
      </w:tblGrid>
      <w:tr w:rsidR="00B83E6E" w:rsidRPr="00B83E6E" w:rsidTr="00B83E6E">
        <w:trPr>
          <w:trHeight w:val="330"/>
          <w:jc w:val="center"/>
        </w:trPr>
        <w:tc>
          <w:tcPr>
            <w:tcW w:w="298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b/>
                <w:bCs/>
              </w:rPr>
            </w:pPr>
            <w:r w:rsidRPr="00B83E6E">
              <w:rPr>
                <w:rFonts w:ascii="Arial Narrow" w:eastAsia="Times New Roman" w:hAnsi="Arial Narrow" w:cs="Times New Roman"/>
                <w:b/>
                <w:bCs/>
              </w:rPr>
              <w:t>Descripción</w:t>
            </w:r>
          </w:p>
        </w:tc>
        <w:tc>
          <w:tcPr>
            <w:tcW w:w="800" w:type="dxa"/>
            <w:tcBorders>
              <w:top w:val="single" w:sz="4" w:space="0" w:color="auto"/>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b/>
                <w:bCs/>
              </w:rPr>
            </w:pPr>
            <w:r w:rsidRPr="00B83E6E">
              <w:rPr>
                <w:rFonts w:ascii="Arial Narrow" w:eastAsia="Times New Roman" w:hAnsi="Arial Narrow" w:cs="Times New Roman"/>
                <w:b/>
                <w:bCs/>
              </w:rPr>
              <w:t>Nota</w:t>
            </w:r>
          </w:p>
        </w:tc>
        <w:tc>
          <w:tcPr>
            <w:tcW w:w="1660" w:type="dxa"/>
            <w:tcBorders>
              <w:top w:val="single" w:sz="4" w:space="0" w:color="auto"/>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b/>
                <w:bCs/>
              </w:rPr>
            </w:pPr>
            <w:r w:rsidRPr="00B83E6E">
              <w:rPr>
                <w:rFonts w:ascii="Arial Narrow" w:eastAsia="Times New Roman" w:hAnsi="Arial Narrow" w:cs="Times New Roman"/>
                <w:b/>
                <w:bCs/>
              </w:rPr>
              <w:t>Año 2019</w:t>
            </w:r>
          </w:p>
        </w:tc>
        <w:tc>
          <w:tcPr>
            <w:tcW w:w="2820" w:type="dxa"/>
            <w:tcBorders>
              <w:top w:val="single" w:sz="4" w:space="0" w:color="auto"/>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b/>
                <w:bCs/>
              </w:rPr>
            </w:pPr>
            <w:r w:rsidRPr="00B83E6E">
              <w:rPr>
                <w:rFonts w:ascii="Arial Narrow" w:eastAsia="Times New Roman" w:hAnsi="Arial Narrow" w:cs="Times New Roman"/>
                <w:b/>
                <w:bCs/>
              </w:rPr>
              <w:t>Año 2018</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ACTIVO</w:t>
            </w:r>
          </w:p>
        </w:tc>
        <w:tc>
          <w:tcPr>
            <w:tcW w:w="800" w:type="dxa"/>
            <w:tcBorders>
              <w:top w:val="nil"/>
              <w:left w:val="nil"/>
              <w:bottom w:val="single" w:sz="4" w:space="0" w:color="auto"/>
              <w:right w:val="single" w:sz="4" w:space="0" w:color="auto"/>
            </w:tcBorders>
            <w:shd w:val="clear" w:color="000000" w:fill="FFFFFF"/>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2820" w:type="dxa"/>
            <w:tcBorders>
              <w:top w:val="nil"/>
              <w:left w:val="nil"/>
              <w:bottom w:val="single" w:sz="4" w:space="0" w:color="auto"/>
              <w:right w:val="single" w:sz="4" w:space="0" w:color="auto"/>
            </w:tcBorders>
            <w:shd w:val="clear" w:color="000000" w:fill="FFFFFF"/>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r>
      <w:tr w:rsidR="00B83E6E" w:rsidRPr="00B83E6E" w:rsidTr="00B83E6E">
        <w:trPr>
          <w:trHeight w:val="330"/>
          <w:jc w:val="center"/>
        </w:trPr>
        <w:tc>
          <w:tcPr>
            <w:tcW w:w="2980" w:type="dxa"/>
            <w:tcBorders>
              <w:top w:val="nil"/>
              <w:left w:val="single" w:sz="4" w:space="0" w:color="auto"/>
              <w:bottom w:val="single" w:sz="4" w:space="0" w:color="auto"/>
              <w:right w:val="single" w:sz="4" w:space="0" w:color="auto"/>
            </w:tcBorders>
            <w:shd w:val="clear" w:color="000000" w:fill="FFFFFF"/>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Activo Corriente</w:t>
            </w:r>
          </w:p>
        </w:tc>
        <w:tc>
          <w:tcPr>
            <w:tcW w:w="800" w:type="dxa"/>
            <w:tcBorders>
              <w:top w:val="nil"/>
              <w:left w:val="nil"/>
              <w:bottom w:val="single" w:sz="4" w:space="0" w:color="auto"/>
              <w:right w:val="single" w:sz="4" w:space="0" w:color="auto"/>
            </w:tcBorders>
            <w:shd w:val="clear" w:color="000000" w:fill="FFFFFF"/>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B83E6E" w:rsidRPr="00B83E6E" w:rsidRDefault="00B83E6E" w:rsidP="00B83E6E">
            <w:pPr>
              <w:spacing w:after="0" w:line="240" w:lineRule="auto"/>
              <w:jc w:val="center"/>
              <w:rPr>
                <w:rFonts w:ascii="Arial Narrow" w:eastAsia="Times New Roman" w:hAnsi="Arial Narrow" w:cs="Times New Roman"/>
                <w:b/>
                <w:bCs/>
              </w:rPr>
            </w:pPr>
            <w:r w:rsidRPr="00B83E6E">
              <w:rPr>
                <w:rFonts w:ascii="Arial Narrow" w:eastAsia="Times New Roman" w:hAnsi="Arial Narrow" w:cs="Times New Roman"/>
                <w:b/>
                <w:bCs/>
              </w:rPr>
              <w:t> </w:t>
            </w:r>
          </w:p>
        </w:tc>
        <w:tc>
          <w:tcPr>
            <w:tcW w:w="2820" w:type="dxa"/>
            <w:tcBorders>
              <w:top w:val="nil"/>
              <w:left w:val="nil"/>
              <w:bottom w:val="single" w:sz="4" w:space="0" w:color="auto"/>
              <w:right w:val="single" w:sz="4" w:space="0" w:color="auto"/>
            </w:tcBorders>
            <w:shd w:val="clear" w:color="000000" w:fill="FFFFFF"/>
            <w:noWrap/>
            <w:vAlign w:val="center"/>
            <w:hideMark/>
          </w:tcPr>
          <w:p w:rsidR="00B83E6E" w:rsidRPr="00B83E6E" w:rsidRDefault="00B83E6E" w:rsidP="00B83E6E">
            <w:pPr>
              <w:spacing w:after="0" w:line="240" w:lineRule="auto"/>
              <w:jc w:val="center"/>
              <w:rPr>
                <w:rFonts w:ascii="Arial Narrow" w:eastAsia="Times New Roman" w:hAnsi="Arial Narrow" w:cs="Times New Roman"/>
                <w:b/>
                <w:bCs/>
              </w:rPr>
            </w:pPr>
            <w:r w:rsidRPr="00B83E6E">
              <w:rPr>
                <w:rFonts w:ascii="Arial Narrow" w:eastAsia="Times New Roman" w:hAnsi="Arial Narrow" w:cs="Times New Roman"/>
                <w:b/>
                <w:bCs/>
              </w:rPr>
              <w:t> </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Efectivo y equivalentes de efectivo</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3</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10.172.694,02</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12.425.060,23</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Efectivo</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10.172.694,02</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12.425.060,23</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Cuentas a cobrar a corto plazo</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5</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61.562,58</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4.235.804,34</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Transferencias a cobrar a corto plazo</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0</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4.151.065,23</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Documentos a cobrar a corto plazo</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58.171,37</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79.186,00</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Anticipos a corto plazo</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1.830,36</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Otras cuentas a cobrar a corto plazo</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1.560,85</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5.553,11</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Inventarios</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6</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36.878,84</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2.035,06</w:t>
            </w:r>
          </w:p>
        </w:tc>
      </w:tr>
      <w:tr w:rsidR="00B83E6E" w:rsidRPr="00B83E6E" w:rsidTr="00B83E6E">
        <w:trPr>
          <w:trHeight w:val="51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Materiales y suministros para consumo y prestación de servicios</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36.878,84</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2.035,06</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Otros activos a corto plazo</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7</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8.182,60</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0</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Gastos a devengar a corto plazo</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8.182,60</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Total del Activo Corriente</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10.279.318,05</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16.662.899,63</w:t>
            </w:r>
          </w:p>
        </w:tc>
      </w:tr>
      <w:tr w:rsidR="00B83E6E" w:rsidRPr="00B83E6E" w:rsidTr="00B83E6E">
        <w:trPr>
          <w:trHeight w:val="300"/>
          <w:jc w:val="center"/>
        </w:trPr>
        <w:tc>
          <w:tcPr>
            <w:tcW w:w="2980" w:type="dxa"/>
            <w:tcBorders>
              <w:top w:val="nil"/>
              <w:left w:val="nil"/>
              <w:bottom w:val="single" w:sz="4" w:space="0" w:color="auto"/>
              <w:right w:val="nil"/>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800" w:type="dxa"/>
            <w:tcBorders>
              <w:top w:val="nil"/>
              <w:left w:val="nil"/>
              <w:bottom w:val="single" w:sz="4" w:space="0" w:color="auto"/>
              <w:right w:val="nil"/>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nil"/>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2820" w:type="dxa"/>
            <w:tcBorders>
              <w:top w:val="nil"/>
              <w:left w:val="nil"/>
              <w:bottom w:val="single" w:sz="4" w:space="0" w:color="auto"/>
              <w:right w:val="nil"/>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Activo No Corriente</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Cuentas a cobrar a largo plazo</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9</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4.155.049,13</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19.413,33</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Documentos a cobrar a largo plazo</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4.155.049,13</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19.413,33</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Bienes no concesionados</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10</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324.748,68</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41.202.307,19</w:t>
            </w:r>
          </w:p>
        </w:tc>
      </w:tr>
      <w:tr w:rsidR="00B83E6E" w:rsidRPr="00B83E6E" w:rsidTr="00B83E6E">
        <w:trPr>
          <w:trHeight w:val="51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Propiedades, planta y equipos explotados</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302.497,42</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319.858,61</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Bienes intangibles no concesionados</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22.251,26</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40.882.448,59</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Total del Activo no Corriente</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4.479.797,81</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41.221.720,52</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TOTAL DEL ACTIVO</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14.759.115,86</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57.884.620,15</w:t>
            </w:r>
          </w:p>
        </w:tc>
      </w:tr>
    </w:tbl>
    <w:p w:rsidR="005E56A9" w:rsidRDefault="005E56A9" w:rsidP="005E56A9">
      <w:pPr>
        <w:tabs>
          <w:tab w:val="left" w:pos="7087"/>
        </w:tabs>
        <w:spacing w:after="0"/>
        <w:jc w:val="center"/>
        <w:rPr>
          <w:b/>
        </w:rPr>
      </w:pPr>
    </w:p>
    <w:p w:rsidR="00B83E6E" w:rsidRDefault="00B83E6E" w:rsidP="005E56A9">
      <w:pPr>
        <w:tabs>
          <w:tab w:val="left" w:pos="7087"/>
        </w:tabs>
        <w:spacing w:after="0"/>
        <w:jc w:val="center"/>
        <w:rPr>
          <w:b/>
        </w:rPr>
      </w:pPr>
    </w:p>
    <w:p w:rsidR="00B83E6E" w:rsidRDefault="00B83E6E" w:rsidP="005E56A9">
      <w:pPr>
        <w:tabs>
          <w:tab w:val="left" w:pos="7087"/>
        </w:tabs>
        <w:spacing w:after="0"/>
        <w:jc w:val="center"/>
        <w:rPr>
          <w:b/>
        </w:rPr>
      </w:pPr>
    </w:p>
    <w:p w:rsidR="00B83E6E" w:rsidRDefault="00B83E6E" w:rsidP="005E56A9">
      <w:pPr>
        <w:tabs>
          <w:tab w:val="left" w:pos="7087"/>
        </w:tabs>
        <w:spacing w:after="0"/>
        <w:jc w:val="center"/>
        <w:rPr>
          <w:b/>
        </w:rPr>
      </w:pPr>
    </w:p>
    <w:p w:rsidR="00B83E6E" w:rsidRDefault="00B83E6E" w:rsidP="005E56A9">
      <w:pPr>
        <w:tabs>
          <w:tab w:val="left" w:pos="7087"/>
        </w:tabs>
        <w:spacing w:after="0"/>
        <w:jc w:val="center"/>
        <w:rPr>
          <w:b/>
        </w:rPr>
      </w:pPr>
    </w:p>
    <w:p w:rsidR="00B83E6E" w:rsidRDefault="00B83E6E" w:rsidP="005E56A9">
      <w:pPr>
        <w:tabs>
          <w:tab w:val="left" w:pos="7087"/>
        </w:tabs>
        <w:spacing w:after="0"/>
        <w:jc w:val="center"/>
        <w:rPr>
          <w:b/>
        </w:rPr>
      </w:pPr>
    </w:p>
    <w:p w:rsidR="00B83E6E" w:rsidRPr="005E56A9" w:rsidRDefault="00B83E6E" w:rsidP="005E56A9">
      <w:pPr>
        <w:tabs>
          <w:tab w:val="left" w:pos="7087"/>
        </w:tabs>
        <w:spacing w:after="0"/>
        <w:jc w:val="center"/>
        <w:rPr>
          <w:b/>
        </w:rPr>
      </w:pPr>
    </w:p>
    <w:tbl>
      <w:tblPr>
        <w:tblW w:w="8260" w:type="dxa"/>
        <w:jc w:val="center"/>
        <w:tblCellMar>
          <w:left w:w="70" w:type="dxa"/>
          <w:right w:w="70" w:type="dxa"/>
        </w:tblCellMar>
        <w:tblLook w:val="04A0" w:firstRow="1" w:lastRow="0" w:firstColumn="1" w:lastColumn="0" w:noHBand="0" w:noVBand="1"/>
      </w:tblPr>
      <w:tblGrid>
        <w:gridCol w:w="2980"/>
        <w:gridCol w:w="800"/>
        <w:gridCol w:w="1660"/>
        <w:gridCol w:w="2820"/>
      </w:tblGrid>
      <w:tr w:rsidR="00B83E6E" w:rsidRPr="00B83E6E" w:rsidTr="00B83E6E">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PASIVO</w:t>
            </w:r>
          </w:p>
        </w:tc>
        <w:tc>
          <w:tcPr>
            <w:tcW w:w="800" w:type="dxa"/>
            <w:tcBorders>
              <w:top w:val="single" w:sz="4" w:space="0" w:color="auto"/>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single" w:sz="4" w:space="0" w:color="auto"/>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2820" w:type="dxa"/>
            <w:tcBorders>
              <w:top w:val="single" w:sz="4" w:space="0" w:color="auto"/>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Pasivo Corriente</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Deudas a corto plazo</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14</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340.919,40</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5.705.112,01</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Deudas comerciales a corto plazo</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12.462,70</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950,38</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Deudas sociales y fiscales a corto plazo</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277.736,07</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278.812,05</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Transferencias a pagar a corto plazo</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510,63</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510,63</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Documentos a pagar a corto plazo</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50.210,00</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5.424.838,95</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Fondos de terceros y en garantía</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16</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12.510,11</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6.421,03</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Depósitos en garantía</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12.510,11</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6.421,03</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Total del Pasivo Corriente</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353.429,51</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5.711.533,04</w:t>
            </w:r>
          </w:p>
        </w:tc>
      </w:tr>
      <w:tr w:rsidR="00B83E6E" w:rsidRPr="00B83E6E" w:rsidTr="00B83E6E">
        <w:trPr>
          <w:trHeight w:val="300"/>
          <w:jc w:val="center"/>
        </w:trPr>
        <w:tc>
          <w:tcPr>
            <w:tcW w:w="2980" w:type="dxa"/>
            <w:tcBorders>
              <w:top w:val="nil"/>
              <w:left w:val="nil"/>
              <w:bottom w:val="single" w:sz="4" w:space="0" w:color="auto"/>
              <w:right w:val="nil"/>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800" w:type="dxa"/>
            <w:tcBorders>
              <w:top w:val="nil"/>
              <w:left w:val="nil"/>
              <w:bottom w:val="single" w:sz="4" w:space="0" w:color="auto"/>
              <w:right w:val="nil"/>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nil"/>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2820" w:type="dxa"/>
            <w:tcBorders>
              <w:top w:val="nil"/>
              <w:left w:val="nil"/>
              <w:bottom w:val="single" w:sz="4" w:space="0" w:color="auto"/>
              <w:right w:val="nil"/>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Pasivo No Corriente</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Deudas a largo plazo</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19</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0</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35.466.345,32</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Documentos a pagar a largo plazo</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0</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35.466.345,32</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Total del Pasivo no Corriente</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0</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35.466.345,32</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TOTAL DEL PASIVO</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353.429,51</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41.177.878,36</w:t>
            </w:r>
          </w:p>
        </w:tc>
      </w:tr>
      <w:tr w:rsidR="00B83E6E" w:rsidRPr="00B83E6E" w:rsidTr="00B83E6E">
        <w:trPr>
          <w:trHeight w:val="300"/>
          <w:jc w:val="center"/>
        </w:trPr>
        <w:tc>
          <w:tcPr>
            <w:tcW w:w="2980" w:type="dxa"/>
            <w:tcBorders>
              <w:top w:val="nil"/>
              <w:left w:val="nil"/>
              <w:bottom w:val="single" w:sz="4" w:space="0" w:color="auto"/>
              <w:right w:val="nil"/>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800" w:type="dxa"/>
            <w:tcBorders>
              <w:top w:val="nil"/>
              <w:left w:val="nil"/>
              <w:bottom w:val="single" w:sz="4" w:space="0" w:color="auto"/>
              <w:right w:val="nil"/>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nil"/>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2820" w:type="dxa"/>
            <w:tcBorders>
              <w:top w:val="nil"/>
              <w:left w:val="nil"/>
              <w:bottom w:val="single" w:sz="4" w:space="0" w:color="auto"/>
              <w:right w:val="nil"/>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PATRIMONIO</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Patrimonio público</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Capital</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24</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2.564.041,29</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7.362.170,58</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Capital inicial</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7.362.170,58</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7.362.170,58</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Incorporaciones al capital</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-4.798.129,28</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Resultados acumulados</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28</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11.841.645,06</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9.344.571,21</w:t>
            </w:r>
          </w:p>
        </w:tc>
      </w:tr>
      <w:tr w:rsidR="00B83E6E" w:rsidRPr="00B83E6E" w:rsidTr="00B83E6E">
        <w:trPr>
          <w:trHeight w:val="51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Resultados acumulados de ejercicios anteriores</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13.962.258,50</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10.535.621,72</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B83E6E" w:rsidRPr="00B83E6E" w:rsidRDefault="00B83E6E" w:rsidP="00B83E6E">
            <w:pPr>
              <w:spacing w:after="0" w:line="240" w:lineRule="auto"/>
              <w:rPr>
                <w:rFonts w:ascii="Arial Narrow" w:eastAsia="Times New Roman" w:hAnsi="Arial Narrow" w:cs="Times New Roman"/>
                <w:sz w:val="20"/>
                <w:szCs w:val="20"/>
              </w:rPr>
            </w:pPr>
            <w:r w:rsidRPr="00B83E6E">
              <w:rPr>
                <w:rFonts w:ascii="Arial Narrow" w:eastAsia="Times New Roman" w:hAnsi="Arial Narrow" w:cs="Times New Roman"/>
                <w:sz w:val="20"/>
                <w:szCs w:val="20"/>
              </w:rPr>
              <w:t>Resultado del ejercicio</w:t>
            </w:r>
          </w:p>
        </w:tc>
        <w:tc>
          <w:tcPr>
            <w:tcW w:w="80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-2.120.613,44</w:t>
            </w:r>
          </w:p>
        </w:tc>
        <w:tc>
          <w:tcPr>
            <w:tcW w:w="2820" w:type="dxa"/>
            <w:tcBorders>
              <w:top w:val="nil"/>
              <w:left w:val="nil"/>
              <w:bottom w:val="single" w:sz="4" w:space="0" w:color="auto"/>
              <w:right w:val="single" w:sz="4" w:space="0" w:color="auto"/>
            </w:tcBorders>
            <w:shd w:val="clear" w:color="auto" w:fill="auto"/>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-1.191.050,51</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TOTAL DEL PATRIMONIO</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14.405.686,35</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sz w:val="20"/>
                <w:szCs w:val="20"/>
              </w:rPr>
            </w:pPr>
            <w:r w:rsidRPr="00B83E6E">
              <w:rPr>
                <w:rFonts w:ascii="Arial Narrow" w:eastAsia="Times New Roman" w:hAnsi="Arial Narrow" w:cs="Times New Roman"/>
                <w:sz w:val="20"/>
                <w:szCs w:val="20"/>
              </w:rPr>
              <w:t>16.706.741,79</w:t>
            </w:r>
          </w:p>
        </w:tc>
      </w:tr>
      <w:tr w:rsidR="00B83E6E" w:rsidRPr="00B83E6E" w:rsidTr="00B83E6E">
        <w:trPr>
          <w:trHeight w:val="300"/>
          <w:jc w:val="center"/>
        </w:trPr>
        <w:tc>
          <w:tcPr>
            <w:tcW w:w="2980" w:type="dxa"/>
            <w:tcBorders>
              <w:top w:val="nil"/>
              <w:left w:val="single" w:sz="4" w:space="0" w:color="auto"/>
              <w:bottom w:val="single" w:sz="4" w:space="0" w:color="auto"/>
              <w:right w:val="single" w:sz="4" w:space="0" w:color="auto"/>
            </w:tcBorders>
            <w:shd w:val="clear" w:color="000000" w:fill="00B050"/>
            <w:vAlign w:val="center"/>
            <w:hideMark/>
          </w:tcPr>
          <w:p w:rsidR="00B83E6E" w:rsidRPr="00B83E6E" w:rsidRDefault="00B83E6E" w:rsidP="00B83E6E">
            <w:pPr>
              <w:spacing w:after="0" w:line="240" w:lineRule="auto"/>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TOTAL DEL PASIVO Y PATRIMONIO</w:t>
            </w:r>
          </w:p>
        </w:tc>
        <w:tc>
          <w:tcPr>
            <w:tcW w:w="80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center"/>
              <w:rPr>
                <w:rFonts w:ascii="Arial Narrow" w:eastAsia="Times New Roman" w:hAnsi="Arial Narrow" w:cs="Times New Roman"/>
                <w:sz w:val="20"/>
                <w:szCs w:val="20"/>
              </w:rPr>
            </w:pPr>
            <w:r w:rsidRPr="00B83E6E">
              <w:rPr>
                <w:rFonts w:ascii="Arial Narrow" w:eastAsia="Times New Roman" w:hAnsi="Arial Narrow" w:cs="Times New Roman"/>
                <w:sz w:val="20"/>
                <w:szCs w:val="20"/>
              </w:rPr>
              <w:t> </w:t>
            </w:r>
          </w:p>
        </w:tc>
        <w:tc>
          <w:tcPr>
            <w:tcW w:w="166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14.759.115,86</w:t>
            </w:r>
          </w:p>
        </w:tc>
        <w:tc>
          <w:tcPr>
            <w:tcW w:w="2820" w:type="dxa"/>
            <w:tcBorders>
              <w:top w:val="nil"/>
              <w:left w:val="nil"/>
              <w:bottom w:val="single" w:sz="4" w:space="0" w:color="auto"/>
              <w:right w:val="single" w:sz="4" w:space="0" w:color="auto"/>
            </w:tcBorders>
            <w:shd w:val="clear" w:color="000000" w:fill="00B050"/>
            <w:noWrap/>
            <w:vAlign w:val="center"/>
            <w:hideMark/>
          </w:tcPr>
          <w:p w:rsidR="00B83E6E" w:rsidRPr="00B83E6E" w:rsidRDefault="00B83E6E" w:rsidP="00B83E6E">
            <w:pPr>
              <w:spacing w:after="0" w:line="240" w:lineRule="auto"/>
              <w:jc w:val="right"/>
              <w:rPr>
                <w:rFonts w:ascii="Arial Narrow" w:eastAsia="Times New Roman" w:hAnsi="Arial Narrow" w:cs="Times New Roman"/>
                <w:b/>
                <w:bCs/>
                <w:sz w:val="20"/>
                <w:szCs w:val="20"/>
              </w:rPr>
            </w:pPr>
            <w:r w:rsidRPr="00B83E6E">
              <w:rPr>
                <w:rFonts w:ascii="Arial Narrow" w:eastAsia="Times New Roman" w:hAnsi="Arial Narrow" w:cs="Times New Roman"/>
                <w:b/>
                <w:bCs/>
                <w:sz w:val="20"/>
                <w:szCs w:val="20"/>
              </w:rPr>
              <w:t>57.884.620,15</w:t>
            </w:r>
          </w:p>
        </w:tc>
      </w:tr>
    </w:tbl>
    <w:p w:rsidR="004161F9" w:rsidRDefault="004161F9" w:rsidP="00327F80"/>
    <w:p w:rsidR="00327F80" w:rsidRPr="00FD11AA" w:rsidRDefault="00327F80" w:rsidP="00391313">
      <w:pPr>
        <w:pStyle w:val="Prrafodelista"/>
        <w:numPr>
          <w:ilvl w:val="1"/>
          <w:numId w:val="11"/>
        </w:numPr>
        <w:tabs>
          <w:tab w:val="left" w:pos="426"/>
        </w:tabs>
        <w:spacing w:after="0" w:line="240" w:lineRule="auto"/>
        <w:ind w:left="0" w:right="1372" w:firstLine="0"/>
        <w:jc w:val="both"/>
        <w:outlineLvl w:val="1"/>
        <w:rPr>
          <w:rFonts w:ascii="Arial" w:eastAsia="SimSun" w:hAnsi="Arial" w:cs="Arial"/>
          <w:b/>
          <w:sz w:val="24"/>
          <w:szCs w:val="24"/>
          <w:lang w:eastAsia="es-ES"/>
        </w:rPr>
      </w:pPr>
      <w:r w:rsidRPr="00FD11AA">
        <w:rPr>
          <w:rFonts w:ascii="Arial" w:eastAsia="SimSun" w:hAnsi="Arial" w:cs="Arial"/>
          <w:b/>
          <w:sz w:val="24"/>
          <w:szCs w:val="24"/>
          <w:lang w:eastAsia="es-ES"/>
        </w:rPr>
        <w:t xml:space="preserve">   </w:t>
      </w:r>
      <w:bookmarkStart w:id="29" w:name="_Toc520730689"/>
      <w:bookmarkStart w:id="30" w:name="_Toc32590936"/>
      <w:r w:rsidRPr="00FD11AA">
        <w:rPr>
          <w:rFonts w:ascii="Arial" w:eastAsia="SimSun" w:hAnsi="Arial" w:cs="Arial"/>
          <w:b/>
          <w:sz w:val="24"/>
          <w:szCs w:val="24"/>
          <w:lang w:eastAsia="es-ES"/>
        </w:rPr>
        <w:t>Estado de Situación Financiera</w:t>
      </w:r>
      <w:bookmarkEnd w:id="29"/>
      <w:bookmarkEnd w:id="30"/>
      <w:r w:rsidRPr="00FD11AA">
        <w:rPr>
          <w:rFonts w:ascii="Arial" w:eastAsia="SimSun" w:hAnsi="Arial" w:cs="Arial"/>
          <w:b/>
          <w:sz w:val="24"/>
          <w:szCs w:val="24"/>
          <w:lang w:eastAsia="es-ES"/>
        </w:rPr>
        <w:t xml:space="preserve"> </w:t>
      </w:r>
    </w:p>
    <w:p w:rsidR="00327F80" w:rsidRPr="00FD11AA" w:rsidRDefault="00327F80" w:rsidP="00327F80">
      <w:pPr>
        <w:spacing w:after="0" w:line="240" w:lineRule="auto"/>
        <w:ind w:left="720" w:right="1372"/>
        <w:contextualSpacing/>
        <w:jc w:val="both"/>
        <w:rPr>
          <w:rFonts w:ascii="Arial" w:eastAsia="SimSun" w:hAnsi="Arial" w:cs="Arial"/>
          <w:b/>
          <w:sz w:val="24"/>
          <w:szCs w:val="24"/>
          <w:lang w:eastAsia="es-ES"/>
        </w:rPr>
      </w:pPr>
    </w:p>
    <w:p w:rsidR="00327F80" w:rsidRPr="00E56972" w:rsidRDefault="00327F80" w:rsidP="00327F80">
      <w:pPr>
        <w:pStyle w:val="Textonormal"/>
        <w:spacing w:after="0" w:line="240" w:lineRule="auto"/>
        <w:ind w:right="1282" w:firstLine="708"/>
        <w:jc w:val="left"/>
        <w:rPr>
          <w:rFonts w:ascii="Arial" w:eastAsia="SimSun" w:hAnsi="Arial" w:cs="Arial"/>
          <w:b/>
          <w:sz w:val="24"/>
          <w:szCs w:val="24"/>
          <w:lang w:val="es-ES_tradnl" w:eastAsia="es-ES"/>
        </w:rPr>
      </w:pPr>
      <w:r w:rsidRPr="00E56972">
        <w:rPr>
          <w:rFonts w:ascii="Arial" w:eastAsia="SimSun" w:hAnsi="Arial" w:cs="Arial"/>
          <w:b/>
          <w:sz w:val="24"/>
          <w:szCs w:val="24"/>
          <w:lang w:val="es-ES_tradnl" w:eastAsia="es-ES"/>
        </w:rPr>
        <w:t>Caja y Bancos - Fondos Especiales</w:t>
      </w:r>
    </w:p>
    <w:p w:rsidR="00327F80" w:rsidRPr="00E56972" w:rsidRDefault="00327F80" w:rsidP="00327F80">
      <w:pPr>
        <w:pStyle w:val="Textonormal"/>
        <w:spacing w:after="0" w:line="240" w:lineRule="auto"/>
        <w:ind w:right="1282" w:firstLine="708"/>
        <w:jc w:val="left"/>
        <w:rPr>
          <w:rFonts w:ascii="Arial" w:eastAsia="SimSun" w:hAnsi="Arial" w:cs="Arial"/>
          <w:b/>
          <w:sz w:val="24"/>
          <w:szCs w:val="24"/>
          <w:lang w:val="es-ES_tradnl" w:eastAsia="es-ES"/>
        </w:rPr>
      </w:pPr>
    </w:p>
    <w:p w:rsidR="00327F80" w:rsidRPr="00E56972" w:rsidRDefault="00327F80" w:rsidP="00327F80">
      <w:pPr>
        <w:spacing w:after="0" w:line="240" w:lineRule="auto"/>
        <w:ind w:left="720" w:right="567"/>
        <w:contextualSpacing/>
        <w:jc w:val="both"/>
        <w:rPr>
          <w:rFonts w:ascii="Arial" w:eastAsia="SimSun" w:hAnsi="Arial" w:cs="Arial"/>
          <w:sz w:val="24"/>
          <w:szCs w:val="24"/>
          <w:lang w:val="es-ES_tradnl" w:eastAsia="es-ES"/>
        </w:rPr>
      </w:pPr>
      <w:r w:rsidRPr="00E56972">
        <w:rPr>
          <w:rFonts w:ascii="Arial" w:eastAsia="SimSun" w:hAnsi="Arial" w:cs="Arial"/>
          <w:sz w:val="24"/>
          <w:szCs w:val="24"/>
          <w:lang w:val="es-ES_tradnl" w:eastAsia="es-ES"/>
        </w:rPr>
        <w:t>El saldo de caja y bancos corresp</w:t>
      </w:r>
      <w:r w:rsidR="00362EAE" w:rsidRPr="00E56972">
        <w:rPr>
          <w:rFonts w:ascii="Arial" w:eastAsia="SimSun" w:hAnsi="Arial" w:cs="Arial"/>
          <w:sz w:val="24"/>
          <w:szCs w:val="24"/>
          <w:lang w:val="es-ES_tradnl" w:eastAsia="es-ES"/>
        </w:rPr>
        <w:t>ondiente al 3</w:t>
      </w:r>
      <w:r w:rsidR="00E56972" w:rsidRPr="00E56972">
        <w:rPr>
          <w:rFonts w:ascii="Arial" w:eastAsia="SimSun" w:hAnsi="Arial" w:cs="Arial"/>
          <w:sz w:val="24"/>
          <w:szCs w:val="24"/>
          <w:lang w:val="es-ES_tradnl" w:eastAsia="es-ES"/>
        </w:rPr>
        <w:t>1</w:t>
      </w:r>
      <w:r w:rsidR="00362EAE" w:rsidRPr="00E56972">
        <w:rPr>
          <w:rFonts w:ascii="Arial" w:eastAsia="SimSun" w:hAnsi="Arial" w:cs="Arial"/>
          <w:sz w:val="24"/>
          <w:szCs w:val="24"/>
          <w:lang w:val="es-ES_tradnl" w:eastAsia="es-ES"/>
        </w:rPr>
        <w:t xml:space="preserve"> de </w:t>
      </w:r>
      <w:r w:rsidR="00E56972" w:rsidRPr="00E56972">
        <w:rPr>
          <w:rFonts w:ascii="Arial" w:eastAsia="SimSun" w:hAnsi="Arial" w:cs="Arial"/>
          <w:sz w:val="24"/>
          <w:szCs w:val="24"/>
          <w:lang w:val="es-ES_tradnl" w:eastAsia="es-ES"/>
        </w:rPr>
        <w:t>diciembre</w:t>
      </w:r>
      <w:r w:rsidR="00362EAE" w:rsidRPr="00E56972">
        <w:rPr>
          <w:rFonts w:ascii="Arial" w:eastAsia="SimSun" w:hAnsi="Arial" w:cs="Arial"/>
          <w:sz w:val="24"/>
          <w:szCs w:val="24"/>
          <w:lang w:val="es-ES_tradnl" w:eastAsia="es-ES"/>
        </w:rPr>
        <w:t xml:space="preserve"> del 2019</w:t>
      </w:r>
      <w:r w:rsidRPr="00E56972">
        <w:rPr>
          <w:rFonts w:ascii="Arial" w:eastAsia="SimSun" w:hAnsi="Arial" w:cs="Arial"/>
          <w:sz w:val="24"/>
          <w:szCs w:val="24"/>
          <w:lang w:val="es-ES_tradnl" w:eastAsia="es-ES"/>
        </w:rPr>
        <w:t>, es por un monto de ¢</w:t>
      </w:r>
      <w:r w:rsidR="004332F0" w:rsidRPr="00E56972">
        <w:rPr>
          <w:rFonts w:ascii="Arial" w:eastAsia="SimSun" w:hAnsi="Arial" w:cs="Arial"/>
          <w:sz w:val="24"/>
          <w:szCs w:val="24"/>
          <w:lang w:val="es-ES_tradnl" w:eastAsia="es-ES"/>
        </w:rPr>
        <w:t>1</w:t>
      </w:r>
      <w:r w:rsidR="00E56972" w:rsidRPr="00E56972">
        <w:rPr>
          <w:rFonts w:ascii="Arial" w:eastAsia="SimSun" w:hAnsi="Arial" w:cs="Arial"/>
          <w:sz w:val="24"/>
          <w:szCs w:val="24"/>
          <w:lang w:val="es-ES_tradnl" w:eastAsia="es-ES"/>
        </w:rPr>
        <w:t>0.172.694,02</w:t>
      </w:r>
      <w:r w:rsidRPr="00E56972">
        <w:rPr>
          <w:rFonts w:ascii="Arial" w:eastAsia="SimSun" w:hAnsi="Arial" w:cs="Arial"/>
          <w:sz w:val="24"/>
          <w:szCs w:val="24"/>
          <w:lang w:val="es-ES_tradnl" w:eastAsia="es-ES"/>
        </w:rPr>
        <w:t xml:space="preserve"> mil, de acuerdo a los estados de cuenta emitidos por el Banco Nacional de Costa Rica y la Tesorería Nacional, están debidamente conciliados de acuerdo a la Directriz CN-005-2010 “Conciliación </w:t>
      </w:r>
      <w:r w:rsidRPr="00E56972">
        <w:rPr>
          <w:rFonts w:ascii="Arial" w:eastAsia="SimSun" w:hAnsi="Arial" w:cs="Arial"/>
          <w:sz w:val="24"/>
          <w:szCs w:val="24"/>
          <w:lang w:val="es-ES_tradnl" w:eastAsia="es-ES"/>
        </w:rPr>
        <w:lastRenderedPageBreak/>
        <w:t>de cuentas reciprocas entre instituciones públicas y la aplicación del devengo” y cuyo detalle se encuentran en la sección de auxiliares del presente documento.</w:t>
      </w:r>
    </w:p>
    <w:p w:rsidR="00327F80" w:rsidRDefault="00327F80" w:rsidP="00327F80">
      <w:pPr>
        <w:spacing w:after="0" w:line="240" w:lineRule="auto"/>
        <w:ind w:left="720" w:right="567"/>
        <w:contextualSpacing/>
        <w:jc w:val="both"/>
        <w:rPr>
          <w:rFonts w:ascii="Arial" w:eastAsia="SimSun" w:hAnsi="Arial" w:cs="Arial"/>
          <w:color w:val="FF0000"/>
          <w:sz w:val="24"/>
          <w:szCs w:val="24"/>
          <w:lang w:val="es-ES_tradnl" w:eastAsia="es-ES"/>
        </w:rPr>
      </w:pPr>
    </w:p>
    <w:p w:rsidR="00E56972" w:rsidRDefault="00E56972" w:rsidP="00327F80">
      <w:pPr>
        <w:spacing w:after="0" w:line="240" w:lineRule="auto"/>
        <w:ind w:left="720" w:right="567"/>
        <w:contextualSpacing/>
        <w:jc w:val="both"/>
        <w:rPr>
          <w:rFonts w:ascii="Arial" w:eastAsia="SimSun" w:hAnsi="Arial" w:cs="Arial"/>
          <w:color w:val="FF0000"/>
          <w:sz w:val="24"/>
          <w:szCs w:val="24"/>
          <w:lang w:val="es-ES_tradnl" w:eastAsia="es-ES"/>
        </w:rPr>
      </w:pPr>
    </w:p>
    <w:p w:rsidR="00E56972" w:rsidRPr="00055DA3" w:rsidRDefault="00E56972" w:rsidP="00327F80">
      <w:pPr>
        <w:spacing w:after="0" w:line="240" w:lineRule="auto"/>
        <w:ind w:left="720" w:right="567"/>
        <w:contextualSpacing/>
        <w:jc w:val="both"/>
        <w:rPr>
          <w:rFonts w:ascii="Arial" w:eastAsia="SimSun" w:hAnsi="Arial" w:cs="Arial"/>
          <w:color w:val="FF0000"/>
          <w:sz w:val="24"/>
          <w:szCs w:val="24"/>
          <w:lang w:val="es-ES_tradnl" w:eastAsia="es-ES"/>
        </w:rPr>
      </w:pPr>
    </w:p>
    <w:p w:rsidR="00327F80" w:rsidRPr="0041353A" w:rsidRDefault="00327F80" w:rsidP="00327F80">
      <w:pPr>
        <w:spacing w:after="0" w:line="240" w:lineRule="auto"/>
        <w:ind w:left="720" w:right="567"/>
        <w:contextualSpacing/>
        <w:jc w:val="both"/>
        <w:rPr>
          <w:rFonts w:ascii="Arial" w:eastAsia="SimSun" w:hAnsi="Arial" w:cs="Arial"/>
          <w:b/>
          <w:sz w:val="24"/>
          <w:szCs w:val="24"/>
          <w:lang w:val="es-ES_tradnl" w:eastAsia="es-ES"/>
        </w:rPr>
      </w:pPr>
      <w:r w:rsidRPr="0041353A">
        <w:rPr>
          <w:rFonts w:ascii="Arial" w:eastAsia="SimSun" w:hAnsi="Arial" w:cs="Arial"/>
          <w:b/>
          <w:sz w:val="24"/>
          <w:szCs w:val="24"/>
          <w:lang w:val="es-ES_tradnl" w:eastAsia="es-ES"/>
        </w:rPr>
        <w:t>Cuentas por cobrar a corto plazo</w:t>
      </w:r>
    </w:p>
    <w:p w:rsidR="00327F80" w:rsidRPr="0041353A" w:rsidRDefault="00327F80" w:rsidP="00327F80">
      <w:pPr>
        <w:spacing w:after="0" w:line="240" w:lineRule="auto"/>
        <w:ind w:left="720" w:right="567"/>
        <w:contextualSpacing/>
        <w:jc w:val="both"/>
        <w:rPr>
          <w:rFonts w:ascii="Arial" w:eastAsia="SimSun" w:hAnsi="Arial" w:cs="Arial"/>
          <w:b/>
          <w:sz w:val="24"/>
          <w:szCs w:val="24"/>
          <w:lang w:val="es-ES_tradnl" w:eastAsia="es-ES"/>
        </w:rPr>
      </w:pPr>
    </w:p>
    <w:p w:rsidR="00230E94" w:rsidRPr="0041353A" w:rsidRDefault="00327F80" w:rsidP="00327F80">
      <w:pPr>
        <w:spacing w:after="0" w:line="240" w:lineRule="auto"/>
        <w:ind w:left="720" w:right="567"/>
        <w:contextualSpacing/>
        <w:jc w:val="both"/>
        <w:rPr>
          <w:rFonts w:ascii="Arial" w:eastAsia="SimSun" w:hAnsi="Arial" w:cs="Arial"/>
          <w:sz w:val="24"/>
          <w:szCs w:val="24"/>
          <w:lang w:val="es-ES_tradnl" w:eastAsia="es-ES"/>
        </w:rPr>
      </w:pPr>
      <w:r w:rsidRPr="0041353A">
        <w:rPr>
          <w:rFonts w:ascii="Arial" w:eastAsia="SimSun" w:hAnsi="Arial" w:cs="Arial"/>
          <w:sz w:val="24"/>
          <w:szCs w:val="24"/>
          <w:lang w:val="es-ES_tradnl" w:eastAsia="es-ES"/>
        </w:rPr>
        <w:t>El saldo en cuentas po</w:t>
      </w:r>
      <w:r w:rsidR="004332F0" w:rsidRPr="0041353A">
        <w:rPr>
          <w:rFonts w:ascii="Arial" w:eastAsia="SimSun" w:hAnsi="Arial" w:cs="Arial"/>
          <w:sz w:val="24"/>
          <w:szCs w:val="24"/>
          <w:lang w:val="es-ES_tradnl" w:eastAsia="es-ES"/>
        </w:rPr>
        <w:t>r cobrar al 3</w:t>
      </w:r>
      <w:r w:rsidR="00E56972" w:rsidRPr="0041353A">
        <w:rPr>
          <w:rFonts w:ascii="Arial" w:eastAsia="SimSun" w:hAnsi="Arial" w:cs="Arial"/>
          <w:sz w:val="24"/>
          <w:szCs w:val="24"/>
          <w:lang w:val="es-ES_tradnl" w:eastAsia="es-ES"/>
        </w:rPr>
        <w:t>1</w:t>
      </w:r>
      <w:r w:rsidR="004332F0" w:rsidRPr="0041353A">
        <w:rPr>
          <w:rFonts w:ascii="Arial" w:eastAsia="SimSun" w:hAnsi="Arial" w:cs="Arial"/>
          <w:sz w:val="24"/>
          <w:szCs w:val="24"/>
          <w:lang w:val="es-ES_tradnl" w:eastAsia="es-ES"/>
        </w:rPr>
        <w:t xml:space="preserve"> de </w:t>
      </w:r>
      <w:r w:rsidR="00E56972" w:rsidRPr="0041353A">
        <w:rPr>
          <w:rFonts w:ascii="Arial" w:eastAsia="SimSun" w:hAnsi="Arial" w:cs="Arial"/>
          <w:sz w:val="24"/>
          <w:szCs w:val="24"/>
          <w:lang w:val="es-ES_tradnl" w:eastAsia="es-ES"/>
        </w:rPr>
        <w:t>diciembre</w:t>
      </w:r>
      <w:r w:rsidR="004332F0" w:rsidRPr="0041353A">
        <w:rPr>
          <w:rFonts w:ascii="Arial" w:eastAsia="SimSun" w:hAnsi="Arial" w:cs="Arial"/>
          <w:sz w:val="24"/>
          <w:szCs w:val="24"/>
          <w:lang w:val="es-ES_tradnl" w:eastAsia="es-ES"/>
        </w:rPr>
        <w:t xml:space="preserve"> del 2019</w:t>
      </w:r>
      <w:r w:rsidRPr="0041353A">
        <w:rPr>
          <w:rFonts w:ascii="Arial" w:eastAsia="SimSun" w:hAnsi="Arial" w:cs="Arial"/>
          <w:sz w:val="24"/>
          <w:szCs w:val="24"/>
          <w:lang w:val="es-ES_tradnl" w:eastAsia="es-ES"/>
        </w:rPr>
        <w:t xml:space="preserve"> por un monto de ¢</w:t>
      </w:r>
      <w:r w:rsidR="004332F0" w:rsidRPr="0041353A">
        <w:rPr>
          <w:rFonts w:ascii="Arial" w:eastAsia="SimSun" w:hAnsi="Arial" w:cs="Arial"/>
          <w:sz w:val="24"/>
          <w:szCs w:val="24"/>
          <w:lang w:val="es-ES_tradnl" w:eastAsia="es-ES"/>
        </w:rPr>
        <w:t>61,</w:t>
      </w:r>
      <w:r w:rsidR="00E56972" w:rsidRPr="0041353A">
        <w:rPr>
          <w:rFonts w:ascii="Arial" w:eastAsia="SimSun" w:hAnsi="Arial" w:cs="Arial"/>
          <w:sz w:val="24"/>
          <w:szCs w:val="24"/>
          <w:lang w:val="es-ES_tradnl" w:eastAsia="es-ES"/>
        </w:rPr>
        <w:t>562,58</w:t>
      </w:r>
      <w:r w:rsidR="004332F0" w:rsidRPr="0041353A">
        <w:rPr>
          <w:rFonts w:ascii="Arial" w:eastAsia="SimSun" w:hAnsi="Arial" w:cs="Arial"/>
          <w:sz w:val="24"/>
          <w:szCs w:val="24"/>
          <w:lang w:val="es-ES_tradnl" w:eastAsia="es-ES"/>
        </w:rPr>
        <w:t xml:space="preserve"> </w:t>
      </w:r>
      <w:r w:rsidRPr="0041353A">
        <w:rPr>
          <w:rFonts w:ascii="Arial" w:eastAsia="SimSun" w:hAnsi="Arial" w:cs="Arial"/>
          <w:sz w:val="24"/>
          <w:szCs w:val="24"/>
          <w:lang w:val="es-ES_tradnl" w:eastAsia="es-ES"/>
        </w:rPr>
        <w:t>mil, se encuentra conciliado con base a la Directriz CN-001-2005.</w:t>
      </w:r>
    </w:p>
    <w:p w:rsidR="00230E94" w:rsidRPr="0041353A" w:rsidRDefault="00230E94" w:rsidP="00327F80">
      <w:pPr>
        <w:spacing w:after="0" w:line="240" w:lineRule="auto"/>
        <w:ind w:left="720" w:right="567"/>
        <w:contextualSpacing/>
        <w:jc w:val="both"/>
        <w:rPr>
          <w:rFonts w:ascii="Arial" w:eastAsia="SimSun" w:hAnsi="Arial" w:cs="Arial"/>
          <w:sz w:val="24"/>
          <w:szCs w:val="24"/>
          <w:lang w:val="es-ES_tradnl" w:eastAsia="es-ES"/>
        </w:rPr>
      </w:pPr>
    </w:p>
    <w:p w:rsidR="00327F80" w:rsidRPr="0041353A" w:rsidRDefault="00327F80" w:rsidP="00327F80">
      <w:pPr>
        <w:spacing w:after="0" w:line="240" w:lineRule="auto"/>
        <w:ind w:left="720" w:right="567"/>
        <w:contextualSpacing/>
        <w:jc w:val="both"/>
        <w:rPr>
          <w:rFonts w:ascii="Arial" w:eastAsia="SimSun" w:hAnsi="Arial" w:cs="Arial"/>
          <w:sz w:val="24"/>
          <w:szCs w:val="24"/>
          <w:lang w:val="es-ES_tradnl" w:eastAsia="es-ES"/>
        </w:rPr>
      </w:pPr>
      <w:r w:rsidRPr="0041353A">
        <w:rPr>
          <w:rFonts w:ascii="Arial" w:eastAsia="SimSun" w:hAnsi="Arial" w:cs="Arial"/>
          <w:sz w:val="24"/>
          <w:szCs w:val="24"/>
          <w:lang w:val="es-ES_tradnl" w:eastAsia="es-ES"/>
        </w:rPr>
        <w:t>Está compuesto de la siguiente forma:</w:t>
      </w:r>
    </w:p>
    <w:p w:rsidR="00230E94" w:rsidRPr="0041353A" w:rsidRDefault="00230E94" w:rsidP="00327F80">
      <w:pPr>
        <w:spacing w:after="0" w:line="240" w:lineRule="auto"/>
        <w:ind w:left="720" w:right="567"/>
        <w:contextualSpacing/>
        <w:jc w:val="both"/>
        <w:rPr>
          <w:rFonts w:ascii="Arial" w:eastAsia="SimSun" w:hAnsi="Arial" w:cs="Arial"/>
          <w:sz w:val="24"/>
          <w:szCs w:val="24"/>
          <w:lang w:val="es-ES_tradnl" w:eastAsia="es-ES"/>
        </w:rPr>
      </w:pPr>
    </w:p>
    <w:p w:rsidR="00287805" w:rsidRPr="0041353A" w:rsidRDefault="00287805" w:rsidP="00327F80">
      <w:pPr>
        <w:pStyle w:val="Prrafodelista"/>
        <w:numPr>
          <w:ilvl w:val="0"/>
          <w:numId w:val="12"/>
        </w:numPr>
        <w:spacing w:after="0" w:line="240" w:lineRule="auto"/>
        <w:ind w:left="1418" w:right="567"/>
        <w:jc w:val="both"/>
        <w:rPr>
          <w:rFonts w:ascii="Arial" w:eastAsia="SimSun" w:hAnsi="Arial" w:cs="Arial"/>
          <w:sz w:val="24"/>
          <w:szCs w:val="24"/>
          <w:lang w:val="es-ES_tradnl" w:eastAsia="es-ES"/>
        </w:rPr>
      </w:pPr>
      <w:r w:rsidRPr="0041353A">
        <w:rPr>
          <w:rFonts w:ascii="Arial" w:eastAsia="SimSun" w:hAnsi="Arial" w:cs="Arial"/>
          <w:sz w:val="24"/>
          <w:szCs w:val="24"/>
          <w:lang w:val="es-ES_tradnl" w:eastAsia="es-ES"/>
        </w:rPr>
        <w:t>Documentos a cobrar a corto plazo por ¢5</w:t>
      </w:r>
      <w:r w:rsidR="0041353A" w:rsidRPr="0041353A">
        <w:rPr>
          <w:rFonts w:ascii="Arial" w:eastAsia="SimSun" w:hAnsi="Arial" w:cs="Arial"/>
          <w:sz w:val="24"/>
          <w:szCs w:val="24"/>
          <w:lang w:val="es-ES_tradnl" w:eastAsia="es-ES"/>
        </w:rPr>
        <w:t>8.171,37</w:t>
      </w:r>
    </w:p>
    <w:p w:rsidR="00287805" w:rsidRPr="0041353A" w:rsidRDefault="00287805" w:rsidP="00327F80">
      <w:pPr>
        <w:pStyle w:val="Prrafodelista"/>
        <w:numPr>
          <w:ilvl w:val="0"/>
          <w:numId w:val="12"/>
        </w:numPr>
        <w:spacing w:after="0" w:line="240" w:lineRule="auto"/>
        <w:ind w:left="1418" w:right="567"/>
        <w:jc w:val="both"/>
        <w:rPr>
          <w:rFonts w:ascii="Arial" w:eastAsia="SimSun" w:hAnsi="Arial" w:cs="Arial"/>
          <w:sz w:val="24"/>
          <w:szCs w:val="24"/>
          <w:lang w:val="es-ES_tradnl" w:eastAsia="es-ES"/>
        </w:rPr>
      </w:pPr>
      <w:r w:rsidRPr="0041353A">
        <w:rPr>
          <w:rFonts w:ascii="Arial" w:eastAsia="SimSun" w:hAnsi="Arial" w:cs="Arial"/>
          <w:sz w:val="24"/>
          <w:szCs w:val="24"/>
          <w:lang w:val="es-ES_tradnl" w:eastAsia="es-ES"/>
        </w:rPr>
        <w:t>Anticipos a corto plazo por ¢</w:t>
      </w:r>
      <w:r w:rsidR="0041353A" w:rsidRPr="0041353A">
        <w:rPr>
          <w:rFonts w:ascii="Arial" w:eastAsia="SimSun" w:hAnsi="Arial" w:cs="Arial"/>
          <w:sz w:val="24"/>
          <w:szCs w:val="24"/>
          <w:lang w:val="es-ES_tradnl" w:eastAsia="es-ES"/>
        </w:rPr>
        <w:t>1.</w:t>
      </w:r>
      <w:r w:rsidRPr="0041353A">
        <w:rPr>
          <w:rFonts w:ascii="Arial" w:eastAsia="SimSun" w:hAnsi="Arial" w:cs="Arial"/>
          <w:sz w:val="24"/>
          <w:szCs w:val="24"/>
          <w:lang w:val="es-ES_tradnl" w:eastAsia="es-ES"/>
        </w:rPr>
        <w:t>8</w:t>
      </w:r>
      <w:r w:rsidR="0041353A" w:rsidRPr="0041353A">
        <w:rPr>
          <w:rFonts w:ascii="Arial" w:eastAsia="SimSun" w:hAnsi="Arial" w:cs="Arial"/>
          <w:sz w:val="24"/>
          <w:szCs w:val="24"/>
          <w:lang w:val="es-ES_tradnl" w:eastAsia="es-ES"/>
        </w:rPr>
        <w:t>30,3</w:t>
      </w:r>
      <w:r w:rsidRPr="0041353A">
        <w:rPr>
          <w:rFonts w:ascii="Arial" w:eastAsia="SimSun" w:hAnsi="Arial" w:cs="Arial"/>
          <w:sz w:val="24"/>
          <w:szCs w:val="24"/>
          <w:lang w:val="es-ES_tradnl" w:eastAsia="es-ES"/>
        </w:rPr>
        <w:t>6</w:t>
      </w:r>
    </w:p>
    <w:p w:rsidR="00327F80" w:rsidRPr="0041353A" w:rsidRDefault="00287805" w:rsidP="00287805">
      <w:pPr>
        <w:pStyle w:val="Prrafodelista"/>
        <w:numPr>
          <w:ilvl w:val="0"/>
          <w:numId w:val="12"/>
        </w:numPr>
        <w:spacing w:after="0" w:line="240" w:lineRule="auto"/>
        <w:ind w:left="1418" w:right="567"/>
        <w:jc w:val="both"/>
        <w:rPr>
          <w:rFonts w:ascii="Arial" w:eastAsia="SimSun" w:hAnsi="Arial" w:cs="Arial"/>
          <w:sz w:val="24"/>
          <w:szCs w:val="24"/>
          <w:lang w:val="es-ES_tradnl" w:eastAsia="es-ES"/>
        </w:rPr>
      </w:pPr>
      <w:r w:rsidRPr="0041353A">
        <w:rPr>
          <w:rFonts w:ascii="Arial" w:eastAsia="SimSun" w:hAnsi="Arial" w:cs="Arial"/>
          <w:sz w:val="24"/>
          <w:szCs w:val="24"/>
          <w:lang w:val="es-ES_tradnl" w:eastAsia="es-ES"/>
        </w:rPr>
        <w:t>Otras cuentas a cobrar a corto plazo por ¢</w:t>
      </w:r>
      <w:r w:rsidR="0041353A" w:rsidRPr="0041353A">
        <w:rPr>
          <w:rFonts w:ascii="Arial" w:eastAsia="SimSun" w:hAnsi="Arial" w:cs="Arial"/>
          <w:sz w:val="24"/>
          <w:szCs w:val="24"/>
          <w:lang w:val="es-ES_tradnl" w:eastAsia="es-ES"/>
        </w:rPr>
        <w:t>1.560,85</w:t>
      </w:r>
    </w:p>
    <w:p w:rsidR="00327F80" w:rsidRPr="00055DA3" w:rsidRDefault="00327F80" w:rsidP="00327F80">
      <w:pPr>
        <w:pStyle w:val="Prrafodelista"/>
        <w:spacing w:after="0" w:line="240" w:lineRule="auto"/>
        <w:ind w:right="567"/>
        <w:jc w:val="both"/>
        <w:rPr>
          <w:rFonts w:ascii="Arial" w:eastAsia="SimSun" w:hAnsi="Arial" w:cs="Arial"/>
          <w:color w:val="FF0000"/>
          <w:sz w:val="24"/>
          <w:szCs w:val="24"/>
          <w:lang w:val="es-ES_tradnl" w:eastAsia="es-ES"/>
        </w:rPr>
      </w:pPr>
    </w:p>
    <w:p w:rsidR="00327F80" w:rsidRPr="00832534" w:rsidRDefault="00327F80" w:rsidP="00327F80">
      <w:pPr>
        <w:spacing w:after="0" w:line="240" w:lineRule="auto"/>
        <w:ind w:left="720" w:right="567"/>
        <w:contextualSpacing/>
        <w:jc w:val="both"/>
        <w:rPr>
          <w:rFonts w:ascii="Arial" w:eastAsia="SimSun" w:hAnsi="Arial" w:cs="Arial"/>
          <w:b/>
          <w:sz w:val="24"/>
          <w:szCs w:val="24"/>
          <w:lang w:val="es-ES_tradnl" w:eastAsia="es-ES"/>
        </w:rPr>
      </w:pPr>
      <w:r w:rsidRPr="00832534">
        <w:rPr>
          <w:rFonts w:ascii="Arial" w:eastAsia="SimSun" w:hAnsi="Arial" w:cs="Arial"/>
          <w:b/>
          <w:sz w:val="24"/>
          <w:szCs w:val="24"/>
          <w:lang w:val="es-ES_tradnl" w:eastAsia="es-ES"/>
        </w:rPr>
        <w:t>Cuentas por cobrar a largo plazo</w:t>
      </w:r>
    </w:p>
    <w:p w:rsidR="00327F80" w:rsidRPr="00832534" w:rsidRDefault="00327F80" w:rsidP="00327F80">
      <w:pPr>
        <w:spacing w:after="0" w:line="240" w:lineRule="auto"/>
        <w:ind w:left="720" w:right="567"/>
        <w:contextualSpacing/>
        <w:jc w:val="both"/>
        <w:rPr>
          <w:rFonts w:ascii="Arial" w:eastAsia="SimSun" w:hAnsi="Arial" w:cs="Arial"/>
          <w:b/>
          <w:sz w:val="24"/>
          <w:szCs w:val="24"/>
          <w:lang w:val="es-ES_tradnl" w:eastAsia="es-ES"/>
        </w:rPr>
      </w:pPr>
    </w:p>
    <w:p w:rsidR="00287805" w:rsidRPr="00832534" w:rsidRDefault="00327F80" w:rsidP="00832534">
      <w:pPr>
        <w:spacing w:after="0" w:line="240" w:lineRule="auto"/>
        <w:ind w:left="720" w:right="567"/>
        <w:contextualSpacing/>
        <w:jc w:val="both"/>
        <w:rPr>
          <w:rFonts w:ascii="Arial" w:eastAsia="SimSun" w:hAnsi="Arial" w:cs="Arial"/>
          <w:sz w:val="24"/>
          <w:szCs w:val="24"/>
          <w:lang w:val="es-ES_tradnl" w:eastAsia="es-ES"/>
        </w:rPr>
      </w:pPr>
      <w:r w:rsidRPr="00832534">
        <w:rPr>
          <w:rFonts w:ascii="Arial" w:eastAsia="SimSun" w:hAnsi="Arial" w:cs="Arial"/>
          <w:sz w:val="24"/>
          <w:szCs w:val="24"/>
          <w:lang w:val="es-ES_tradnl" w:eastAsia="es-ES"/>
        </w:rPr>
        <w:t xml:space="preserve">Al cierre del </w:t>
      </w:r>
      <w:r w:rsidR="00F31CD2" w:rsidRPr="00832534">
        <w:rPr>
          <w:rFonts w:ascii="Arial" w:eastAsia="SimSun" w:hAnsi="Arial" w:cs="Arial"/>
          <w:sz w:val="24"/>
          <w:szCs w:val="24"/>
          <w:lang w:val="es-ES_tradnl" w:eastAsia="es-ES"/>
        </w:rPr>
        <w:t>segundo</w:t>
      </w:r>
      <w:r w:rsidRPr="00832534">
        <w:rPr>
          <w:rFonts w:ascii="Arial" w:eastAsia="SimSun" w:hAnsi="Arial" w:cs="Arial"/>
          <w:sz w:val="24"/>
          <w:szCs w:val="24"/>
          <w:lang w:val="es-ES_tradnl" w:eastAsia="es-ES"/>
        </w:rPr>
        <w:t xml:space="preserve"> semestre la cuenta tiene un saldo de ¢</w:t>
      </w:r>
      <w:r w:rsidR="00F31CD2" w:rsidRPr="00832534">
        <w:rPr>
          <w:rFonts w:ascii="Arial" w:eastAsia="SimSun" w:hAnsi="Arial" w:cs="Arial"/>
          <w:sz w:val="24"/>
          <w:szCs w:val="24"/>
          <w:lang w:val="es-ES_tradnl" w:eastAsia="es-ES"/>
        </w:rPr>
        <w:t>4.155.049,13</w:t>
      </w:r>
      <w:r w:rsidRPr="00832534">
        <w:rPr>
          <w:rFonts w:ascii="Arial" w:eastAsia="SimSun" w:hAnsi="Arial" w:cs="Arial"/>
          <w:sz w:val="24"/>
          <w:szCs w:val="24"/>
          <w:lang w:val="es-ES_tradnl" w:eastAsia="es-ES"/>
        </w:rPr>
        <w:t xml:space="preserve"> mil, que corresponde específicamente a</w:t>
      </w:r>
      <w:r w:rsidR="00832534" w:rsidRPr="00832534">
        <w:rPr>
          <w:rFonts w:ascii="Arial" w:eastAsia="SimSun" w:hAnsi="Arial" w:cs="Arial"/>
          <w:sz w:val="24"/>
          <w:szCs w:val="24"/>
          <w:lang w:val="es-ES_tradnl" w:eastAsia="es-ES"/>
        </w:rPr>
        <w:t xml:space="preserve"> d</w:t>
      </w:r>
      <w:r w:rsidR="00287805" w:rsidRPr="00832534">
        <w:rPr>
          <w:rFonts w:ascii="Arial" w:eastAsia="SimSun" w:hAnsi="Arial" w:cs="Arial"/>
          <w:sz w:val="24"/>
          <w:szCs w:val="24"/>
          <w:lang w:val="es-ES_tradnl" w:eastAsia="es-ES"/>
        </w:rPr>
        <w:t xml:space="preserve">ocumentos a cobrar a largo </w:t>
      </w:r>
      <w:r w:rsidR="00832534" w:rsidRPr="00832534">
        <w:rPr>
          <w:rFonts w:ascii="Arial" w:eastAsia="SimSun" w:hAnsi="Arial" w:cs="Arial"/>
          <w:sz w:val="24"/>
          <w:szCs w:val="24"/>
          <w:lang w:val="es-ES_tradnl" w:eastAsia="es-ES"/>
        </w:rPr>
        <w:t>plazo.</w:t>
      </w:r>
    </w:p>
    <w:p w:rsidR="00327F80" w:rsidRPr="00832534" w:rsidRDefault="00327F80" w:rsidP="00327F80">
      <w:pPr>
        <w:spacing w:after="0" w:line="240" w:lineRule="auto"/>
        <w:ind w:left="720" w:right="567"/>
        <w:contextualSpacing/>
        <w:jc w:val="both"/>
        <w:rPr>
          <w:rFonts w:ascii="Arial" w:eastAsia="SimSun" w:hAnsi="Arial" w:cs="Arial"/>
          <w:sz w:val="24"/>
          <w:szCs w:val="24"/>
          <w:lang w:val="es-ES_tradnl" w:eastAsia="es-ES"/>
        </w:rPr>
      </w:pPr>
    </w:p>
    <w:p w:rsidR="00327F80" w:rsidRPr="00267415" w:rsidRDefault="00327F80" w:rsidP="00327F80">
      <w:pPr>
        <w:spacing w:after="0" w:line="240" w:lineRule="auto"/>
        <w:ind w:left="720" w:right="567"/>
        <w:contextualSpacing/>
        <w:jc w:val="both"/>
        <w:rPr>
          <w:rFonts w:ascii="Arial" w:eastAsia="SimSun" w:hAnsi="Arial" w:cs="Arial"/>
          <w:b/>
          <w:sz w:val="24"/>
          <w:szCs w:val="24"/>
          <w:lang w:val="es-AR" w:eastAsia="es-ES"/>
        </w:rPr>
      </w:pPr>
      <w:r w:rsidRPr="00267415">
        <w:rPr>
          <w:rFonts w:ascii="Arial" w:eastAsia="SimSun" w:hAnsi="Arial" w:cs="Arial"/>
          <w:b/>
          <w:sz w:val="24"/>
          <w:szCs w:val="24"/>
          <w:lang w:val="es-AR" w:eastAsia="es-ES"/>
        </w:rPr>
        <w:t>Bienes no concesionados</w:t>
      </w:r>
    </w:p>
    <w:p w:rsidR="00327F80" w:rsidRPr="00267415" w:rsidRDefault="00327F80" w:rsidP="00327F80">
      <w:pPr>
        <w:spacing w:after="0" w:line="240" w:lineRule="auto"/>
        <w:ind w:left="720" w:right="567"/>
        <w:contextualSpacing/>
        <w:jc w:val="both"/>
        <w:rPr>
          <w:rFonts w:ascii="Arial" w:eastAsia="SimSun" w:hAnsi="Arial" w:cs="Arial"/>
          <w:b/>
          <w:sz w:val="24"/>
          <w:szCs w:val="24"/>
          <w:lang w:val="es-AR" w:eastAsia="es-ES"/>
        </w:rPr>
      </w:pPr>
    </w:p>
    <w:p w:rsidR="00327F80" w:rsidRPr="00267415" w:rsidRDefault="00287805" w:rsidP="00327F80">
      <w:pPr>
        <w:spacing w:after="0" w:line="240" w:lineRule="auto"/>
        <w:ind w:left="720" w:right="567"/>
        <w:contextualSpacing/>
        <w:jc w:val="both"/>
        <w:rPr>
          <w:rFonts w:ascii="Arial" w:eastAsia="SimSun" w:hAnsi="Arial" w:cs="Arial"/>
          <w:sz w:val="24"/>
          <w:szCs w:val="24"/>
          <w:lang w:val="es-ES_tradnl" w:eastAsia="es-ES"/>
        </w:rPr>
      </w:pPr>
      <w:r w:rsidRPr="00267415">
        <w:rPr>
          <w:rFonts w:ascii="Arial" w:eastAsia="SimSun" w:hAnsi="Arial" w:cs="Arial"/>
          <w:sz w:val="24"/>
          <w:szCs w:val="24"/>
          <w:lang w:val="es-ES_tradnl" w:eastAsia="es-ES"/>
        </w:rPr>
        <w:t>Al 3</w:t>
      </w:r>
      <w:r w:rsidR="00832534" w:rsidRPr="00267415">
        <w:rPr>
          <w:rFonts w:ascii="Arial" w:eastAsia="SimSun" w:hAnsi="Arial" w:cs="Arial"/>
          <w:sz w:val="24"/>
          <w:szCs w:val="24"/>
          <w:lang w:val="es-ES_tradnl" w:eastAsia="es-ES"/>
        </w:rPr>
        <w:t>1</w:t>
      </w:r>
      <w:r w:rsidRPr="00267415">
        <w:rPr>
          <w:rFonts w:ascii="Arial" w:eastAsia="SimSun" w:hAnsi="Arial" w:cs="Arial"/>
          <w:sz w:val="24"/>
          <w:szCs w:val="24"/>
          <w:lang w:val="es-ES_tradnl" w:eastAsia="es-ES"/>
        </w:rPr>
        <w:t xml:space="preserve"> de </w:t>
      </w:r>
      <w:r w:rsidR="00832534" w:rsidRPr="00267415">
        <w:rPr>
          <w:rFonts w:ascii="Arial" w:eastAsia="SimSun" w:hAnsi="Arial" w:cs="Arial"/>
          <w:sz w:val="24"/>
          <w:szCs w:val="24"/>
          <w:lang w:val="es-ES_tradnl" w:eastAsia="es-ES"/>
        </w:rPr>
        <w:t>diciembre</w:t>
      </w:r>
      <w:r w:rsidRPr="00267415">
        <w:rPr>
          <w:rFonts w:ascii="Arial" w:eastAsia="SimSun" w:hAnsi="Arial" w:cs="Arial"/>
          <w:sz w:val="24"/>
          <w:szCs w:val="24"/>
          <w:lang w:val="es-ES_tradnl" w:eastAsia="es-ES"/>
        </w:rPr>
        <w:t xml:space="preserve"> del 2019</w:t>
      </w:r>
      <w:r w:rsidR="00327F80" w:rsidRPr="00267415">
        <w:rPr>
          <w:rFonts w:ascii="Arial" w:eastAsia="SimSun" w:hAnsi="Arial" w:cs="Arial"/>
          <w:sz w:val="24"/>
          <w:szCs w:val="24"/>
          <w:lang w:val="es-ES_tradnl" w:eastAsia="es-ES"/>
        </w:rPr>
        <w:t xml:space="preserve"> cuenta con un saldo de ¢</w:t>
      </w:r>
      <w:r w:rsidR="00267415" w:rsidRPr="00267415">
        <w:rPr>
          <w:rFonts w:ascii="Arial" w:eastAsia="SimSun" w:hAnsi="Arial" w:cs="Arial"/>
          <w:sz w:val="24"/>
          <w:szCs w:val="24"/>
          <w:lang w:val="es-ES_tradnl" w:eastAsia="es-ES"/>
        </w:rPr>
        <w:t>324.748,68</w:t>
      </w:r>
      <w:r w:rsidR="00327F80" w:rsidRPr="00267415">
        <w:rPr>
          <w:rFonts w:ascii="Arial" w:eastAsia="SimSun" w:hAnsi="Arial" w:cs="Arial"/>
          <w:sz w:val="24"/>
          <w:szCs w:val="24"/>
          <w:lang w:val="es-ES_tradnl" w:eastAsia="es-ES"/>
        </w:rPr>
        <w:t xml:space="preserve"> mil y se compone de dos rubros importantes:</w:t>
      </w:r>
    </w:p>
    <w:p w:rsidR="00287805" w:rsidRPr="00267415" w:rsidRDefault="00287805" w:rsidP="00327F80">
      <w:pPr>
        <w:spacing w:after="0" w:line="240" w:lineRule="auto"/>
        <w:ind w:left="720" w:right="567"/>
        <w:contextualSpacing/>
        <w:jc w:val="both"/>
        <w:rPr>
          <w:rFonts w:ascii="Arial" w:eastAsia="SimSun" w:hAnsi="Arial" w:cs="Arial"/>
          <w:sz w:val="24"/>
          <w:szCs w:val="24"/>
          <w:lang w:val="es-ES_tradnl" w:eastAsia="es-ES"/>
        </w:rPr>
      </w:pPr>
    </w:p>
    <w:p w:rsidR="00327F80" w:rsidRPr="00267415" w:rsidRDefault="00327F80" w:rsidP="00327F80">
      <w:pPr>
        <w:pStyle w:val="Prrafodelista"/>
        <w:numPr>
          <w:ilvl w:val="0"/>
          <w:numId w:val="12"/>
        </w:numPr>
        <w:spacing w:after="0" w:line="240" w:lineRule="auto"/>
        <w:ind w:left="1276" w:right="567"/>
        <w:jc w:val="both"/>
        <w:rPr>
          <w:rFonts w:ascii="Arial" w:eastAsia="SimSun" w:hAnsi="Arial" w:cs="Arial"/>
          <w:sz w:val="24"/>
          <w:szCs w:val="24"/>
          <w:lang w:val="es-ES_tradnl" w:eastAsia="es-ES"/>
        </w:rPr>
      </w:pPr>
      <w:r w:rsidRPr="00267415">
        <w:rPr>
          <w:rFonts w:ascii="Arial" w:eastAsia="SimSun" w:hAnsi="Arial" w:cs="Arial"/>
          <w:sz w:val="24"/>
          <w:szCs w:val="24"/>
          <w:lang w:val="es-ES_tradnl" w:eastAsia="es-ES"/>
        </w:rPr>
        <w:t>Propiedad, Planta y equipo por un monto de ¢</w:t>
      </w:r>
      <w:r w:rsidR="00267415" w:rsidRPr="00267415">
        <w:rPr>
          <w:rFonts w:ascii="Arial" w:eastAsia="SimSun" w:hAnsi="Arial" w:cs="Arial"/>
          <w:sz w:val="24"/>
          <w:szCs w:val="24"/>
          <w:lang w:val="es-ES_tradnl" w:eastAsia="es-ES"/>
        </w:rPr>
        <w:t>302.497,42</w:t>
      </w:r>
      <w:r w:rsidRPr="00267415">
        <w:rPr>
          <w:rFonts w:ascii="Arial" w:eastAsia="SimSun" w:hAnsi="Arial" w:cs="Arial"/>
          <w:sz w:val="24"/>
          <w:szCs w:val="24"/>
          <w:lang w:val="es-ES_tradnl" w:eastAsia="es-ES"/>
        </w:rPr>
        <w:t xml:space="preserve"> mil.</w:t>
      </w:r>
    </w:p>
    <w:p w:rsidR="00327F80" w:rsidRPr="00267415" w:rsidRDefault="00327F80" w:rsidP="00327F80">
      <w:pPr>
        <w:pStyle w:val="Prrafodelista"/>
        <w:numPr>
          <w:ilvl w:val="0"/>
          <w:numId w:val="12"/>
        </w:numPr>
        <w:spacing w:after="0" w:line="240" w:lineRule="auto"/>
        <w:ind w:left="1276" w:right="567"/>
        <w:jc w:val="both"/>
        <w:rPr>
          <w:rFonts w:ascii="Arial" w:eastAsia="SimSun" w:hAnsi="Arial" w:cs="Arial"/>
          <w:sz w:val="24"/>
          <w:szCs w:val="24"/>
          <w:lang w:val="es-ES_tradnl" w:eastAsia="es-ES"/>
        </w:rPr>
      </w:pPr>
      <w:r w:rsidRPr="00267415">
        <w:rPr>
          <w:rFonts w:ascii="Arial" w:eastAsia="SimSun" w:hAnsi="Arial" w:cs="Arial"/>
          <w:sz w:val="24"/>
          <w:szCs w:val="24"/>
          <w:lang w:val="es-ES_tradnl" w:eastAsia="es-ES"/>
        </w:rPr>
        <w:t>Bienes Intangibles no concesionados, por un monto de ¢</w:t>
      </w:r>
      <w:r w:rsidR="00267415" w:rsidRPr="00267415">
        <w:rPr>
          <w:rFonts w:ascii="Arial" w:eastAsia="SimSun" w:hAnsi="Arial" w:cs="Arial"/>
          <w:sz w:val="24"/>
          <w:szCs w:val="24"/>
          <w:lang w:val="es-ES_tradnl" w:eastAsia="es-ES"/>
        </w:rPr>
        <w:t>22.251,26</w:t>
      </w:r>
      <w:r w:rsidRPr="00267415">
        <w:rPr>
          <w:rFonts w:ascii="Arial" w:eastAsia="SimSun" w:hAnsi="Arial" w:cs="Arial"/>
          <w:sz w:val="24"/>
          <w:szCs w:val="24"/>
          <w:lang w:val="es-ES_tradnl" w:eastAsia="es-ES"/>
        </w:rPr>
        <w:t xml:space="preserve"> mil.</w:t>
      </w:r>
    </w:p>
    <w:p w:rsidR="00327F80" w:rsidRPr="00055DA3" w:rsidRDefault="00327F80" w:rsidP="00327F80">
      <w:pPr>
        <w:spacing w:after="0" w:line="240" w:lineRule="auto"/>
        <w:ind w:left="1418" w:right="567" w:firstLine="142"/>
        <w:contextualSpacing/>
        <w:jc w:val="both"/>
        <w:rPr>
          <w:rFonts w:ascii="Arial" w:eastAsia="SimSun" w:hAnsi="Arial" w:cs="Arial"/>
          <w:color w:val="FF0000"/>
          <w:sz w:val="24"/>
          <w:szCs w:val="24"/>
          <w:lang w:val="es-ES_tradnl" w:eastAsia="es-ES"/>
        </w:rPr>
      </w:pPr>
    </w:p>
    <w:p w:rsidR="00862D90" w:rsidRPr="00862D90" w:rsidRDefault="002A2720" w:rsidP="00862D90">
      <w:pPr>
        <w:ind w:left="709" w:hanging="709"/>
        <w:jc w:val="both"/>
        <w:rPr>
          <w:rFonts w:ascii="Arial" w:eastAsia="SimSun" w:hAnsi="Arial" w:cs="Arial"/>
          <w:sz w:val="24"/>
          <w:szCs w:val="24"/>
          <w:lang w:val="es-AR" w:eastAsia="es-ES"/>
        </w:rPr>
      </w:pPr>
      <w:r w:rsidRPr="00055DA3">
        <w:rPr>
          <w:rFonts w:ascii="Arial" w:eastAsia="SimSun" w:hAnsi="Arial" w:cs="Arial"/>
          <w:color w:val="FF0000"/>
          <w:sz w:val="24"/>
          <w:szCs w:val="24"/>
          <w:lang w:val="es-AR" w:eastAsia="es-ES"/>
        </w:rPr>
        <w:tab/>
      </w:r>
      <w:r w:rsidRPr="00862D90">
        <w:rPr>
          <w:rFonts w:ascii="Arial" w:eastAsia="SimSun" w:hAnsi="Arial" w:cs="Arial"/>
          <w:sz w:val="24"/>
          <w:szCs w:val="24"/>
          <w:lang w:val="es-AR" w:eastAsia="es-ES"/>
        </w:rPr>
        <w:t>Al 3</w:t>
      </w:r>
      <w:r w:rsidR="00862D90" w:rsidRPr="00862D90">
        <w:rPr>
          <w:rFonts w:ascii="Arial" w:eastAsia="SimSun" w:hAnsi="Arial" w:cs="Arial"/>
          <w:sz w:val="24"/>
          <w:szCs w:val="24"/>
          <w:lang w:val="es-AR" w:eastAsia="es-ES"/>
        </w:rPr>
        <w:t>1</w:t>
      </w:r>
      <w:r w:rsidRPr="00862D90">
        <w:rPr>
          <w:rFonts w:ascii="Arial" w:eastAsia="SimSun" w:hAnsi="Arial" w:cs="Arial"/>
          <w:sz w:val="24"/>
          <w:szCs w:val="24"/>
          <w:lang w:val="es-AR" w:eastAsia="es-ES"/>
        </w:rPr>
        <w:t xml:space="preserve"> de </w:t>
      </w:r>
      <w:r w:rsidR="00862D90" w:rsidRPr="00862D90">
        <w:rPr>
          <w:rFonts w:ascii="Arial" w:eastAsia="SimSun" w:hAnsi="Arial" w:cs="Arial"/>
          <w:sz w:val="24"/>
          <w:szCs w:val="24"/>
          <w:lang w:val="es-AR" w:eastAsia="es-ES"/>
        </w:rPr>
        <w:t>diciembre</w:t>
      </w:r>
      <w:r w:rsidRPr="00862D90">
        <w:rPr>
          <w:rFonts w:ascii="Arial" w:eastAsia="SimSun" w:hAnsi="Arial" w:cs="Arial"/>
          <w:sz w:val="24"/>
          <w:szCs w:val="24"/>
          <w:lang w:val="es-AR" w:eastAsia="es-ES"/>
        </w:rPr>
        <w:t xml:space="preserve"> del 2019</w:t>
      </w:r>
      <w:r w:rsidR="00327F80" w:rsidRPr="00862D90">
        <w:rPr>
          <w:rFonts w:ascii="Arial" w:eastAsia="SimSun" w:hAnsi="Arial" w:cs="Arial"/>
          <w:sz w:val="24"/>
          <w:szCs w:val="24"/>
          <w:lang w:val="es-AR" w:eastAsia="es-ES"/>
        </w:rPr>
        <w:t>, la cuenta tiene un saldo de ¢</w:t>
      </w:r>
      <w:r w:rsidR="00862D90" w:rsidRPr="00862D90">
        <w:rPr>
          <w:rFonts w:ascii="Arial" w:eastAsia="SimSun" w:hAnsi="Arial" w:cs="Arial"/>
          <w:sz w:val="24"/>
          <w:szCs w:val="24"/>
          <w:lang w:val="es-AR" w:eastAsia="es-ES"/>
        </w:rPr>
        <w:t>3</w:t>
      </w:r>
      <w:r w:rsidRPr="00862D90">
        <w:rPr>
          <w:rFonts w:ascii="Arial" w:eastAsia="SimSun" w:hAnsi="Arial" w:cs="Arial"/>
          <w:sz w:val="24"/>
          <w:szCs w:val="24"/>
          <w:lang w:val="es-AR" w:eastAsia="es-ES"/>
        </w:rPr>
        <w:t>4</w:t>
      </w:r>
      <w:r w:rsidR="00862D90" w:rsidRPr="00862D90">
        <w:rPr>
          <w:rFonts w:ascii="Arial" w:eastAsia="SimSun" w:hAnsi="Arial" w:cs="Arial"/>
          <w:sz w:val="24"/>
          <w:szCs w:val="24"/>
          <w:lang w:val="es-AR" w:eastAsia="es-ES"/>
        </w:rPr>
        <w:t>0.919,22</w:t>
      </w:r>
      <w:r w:rsidR="00327F80" w:rsidRPr="00862D90">
        <w:rPr>
          <w:rFonts w:ascii="Arial" w:eastAsia="SimSun" w:hAnsi="Arial" w:cs="Arial"/>
          <w:sz w:val="24"/>
          <w:szCs w:val="24"/>
          <w:lang w:val="es-AR" w:eastAsia="es-ES"/>
        </w:rPr>
        <w:t xml:space="preserve"> mil</w:t>
      </w:r>
      <w:r w:rsidR="00862D90" w:rsidRPr="00862D90">
        <w:rPr>
          <w:rFonts w:ascii="Arial" w:eastAsia="SimSun" w:hAnsi="Arial" w:cs="Arial"/>
          <w:sz w:val="24"/>
          <w:szCs w:val="24"/>
          <w:lang w:val="es-AR" w:eastAsia="es-ES"/>
        </w:rPr>
        <w:t xml:space="preserve"> </w:t>
      </w:r>
      <w:r w:rsidR="00862D90" w:rsidRPr="00862D90">
        <w:rPr>
          <w:rFonts w:ascii="Arial" w:eastAsia="SimSun" w:hAnsi="Arial" w:cs="Arial"/>
          <w:sz w:val="24"/>
          <w:szCs w:val="24"/>
          <w:lang w:val="es-ES_tradnl" w:eastAsia="es-ES"/>
        </w:rPr>
        <w:t xml:space="preserve">y se </w:t>
      </w:r>
      <w:r w:rsidR="00862D90" w:rsidRPr="00862D90">
        <w:rPr>
          <w:rFonts w:ascii="Arial" w:eastAsia="SimSun" w:hAnsi="Arial" w:cs="Arial"/>
          <w:sz w:val="24"/>
          <w:szCs w:val="24"/>
          <w:lang w:val="es-AR" w:eastAsia="es-ES"/>
        </w:rPr>
        <w:t>compone de los siguientes rubros;</w:t>
      </w:r>
    </w:p>
    <w:p w:rsidR="00862D90" w:rsidRPr="00862D90" w:rsidRDefault="00862D90" w:rsidP="00A231AA">
      <w:pPr>
        <w:pStyle w:val="Prrafodelista"/>
        <w:numPr>
          <w:ilvl w:val="0"/>
          <w:numId w:val="9"/>
        </w:numPr>
        <w:spacing w:after="0" w:line="240" w:lineRule="auto"/>
        <w:ind w:left="993" w:firstLine="0"/>
        <w:jc w:val="both"/>
        <w:rPr>
          <w:rFonts w:ascii="Arial" w:eastAsia="SimSun" w:hAnsi="Arial" w:cs="Arial"/>
          <w:sz w:val="24"/>
          <w:szCs w:val="24"/>
          <w:lang w:val="es-AR" w:eastAsia="es-ES"/>
        </w:rPr>
      </w:pPr>
      <w:r w:rsidRPr="00862D90">
        <w:rPr>
          <w:rFonts w:ascii="Arial" w:eastAsia="SimSun" w:hAnsi="Arial" w:cs="Arial"/>
          <w:sz w:val="24"/>
          <w:szCs w:val="24"/>
          <w:lang w:val="es-AR" w:eastAsia="es-ES"/>
        </w:rPr>
        <w:t>Deudas comerciales a corto plazo por la suma de ¢12.462,70</w:t>
      </w:r>
    </w:p>
    <w:p w:rsidR="00327F80" w:rsidRPr="00862D90" w:rsidRDefault="00327F80" w:rsidP="00A231AA">
      <w:pPr>
        <w:pStyle w:val="Prrafodelista"/>
        <w:numPr>
          <w:ilvl w:val="0"/>
          <w:numId w:val="9"/>
        </w:numPr>
        <w:spacing w:after="0" w:line="240" w:lineRule="auto"/>
        <w:ind w:left="993" w:firstLine="0"/>
        <w:jc w:val="both"/>
        <w:rPr>
          <w:rFonts w:ascii="Arial" w:eastAsia="SimSun" w:hAnsi="Arial" w:cs="Arial"/>
          <w:sz w:val="24"/>
          <w:szCs w:val="24"/>
          <w:lang w:val="es-AR" w:eastAsia="es-ES"/>
        </w:rPr>
      </w:pPr>
      <w:r w:rsidRPr="00862D90">
        <w:rPr>
          <w:rFonts w:ascii="Arial" w:eastAsia="SimSun" w:hAnsi="Arial" w:cs="Arial"/>
          <w:sz w:val="24"/>
          <w:szCs w:val="24"/>
          <w:lang w:val="es-AR" w:eastAsia="es-ES"/>
        </w:rPr>
        <w:t>Deudas sociales y fiscales a corto plazo, por la suma de ¢</w:t>
      </w:r>
      <w:r w:rsidR="00862D90" w:rsidRPr="00862D90">
        <w:rPr>
          <w:rFonts w:ascii="Arial" w:eastAsia="SimSun" w:hAnsi="Arial" w:cs="Arial"/>
          <w:sz w:val="24"/>
          <w:szCs w:val="24"/>
          <w:lang w:val="es-AR" w:eastAsia="es-ES"/>
        </w:rPr>
        <w:t>277.736,07</w:t>
      </w:r>
      <w:r w:rsidRPr="00862D90">
        <w:rPr>
          <w:rFonts w:ascii="Arial" w:eastAsia="SimSun" w:hAnsi="Arial" w:cs="Arial"/>
          <w:sz w:val="24"/>
          <w:szCs w:val="24"/>
          <w:lang w:val="es-AR" w:eastAsia="es-ES"/>
        </w:rPr>
        <w:t xml:space="preserve"> mil</w:t>
      </w:r>
    </w:p>
    <w:p w:rsidR="00327F80" w:rsidRPr="00862D90" w:rsidRDefault="00327F80" w:rsidP="00327F80">
      <w:pPr>
        <w:numPr>
          <w:ilvl w:val="0"/>
          <w:numId w:val="9"/>
        </w:numPr>
        <w:spacing w:after="0" w:line="240" w:lineRule="auto"/>
        <w:ind w:left="993" w:firstLine="0"/>
        <w:contextualSpacing/>
        <w:jc w:val="both"/>
        <w:rPr>
          <w:rFonts w:ascii="Arial" w:eastAsia="SimSun" w:hAnsi="Arial" w:cs="Arial"/>
          <w:sz w:val="24"/>
          <w:szCs w:val="24"/>
          <w:lang w:val="es-AR" w:eastAsia="es-ES"/>
        </w:rPr>
      </w:pPr>
      <w:r w:rsidRPr="00862D90">
        <w:rPr>
          <w:rFonts w:ascii="Arial" w:eastAsia="SimSun" w:hAnsi="Arial" w:cs="Arial"/>
          <w:sz w:val="24"/>
          <w:szCs w:val="24"/>
          <w:lang w:val="es-AR" w:eastAsia="es-ES"/>
        </w:rPr>
        <w:t>Transferencias a pagar a corto plazo, por la suma de ¢</w:t>
      </w:r>
      <w:r w:rsidR="002A2720" w:rsidRPr="00862D90">
        <w:rPr>
          <w:rFonts w:ascii="Arial" w:eastAsia="SimSun" w:hAnsi="Arial" w:cs="Arial"/>
          <w:sz w:val="24"/>
          <w:szCs w:val="24"/>
          <w:lang w:val="es-AR" w:eastAsia="es-ES"/>
        </w:rPr>
        <w:t>510,63</w:t>
      </w:r>
      <w:r w:rsidRPr="00862D90">
        <w:rPr>
          <w:rFonts w:ascii="Arial" w:eastAsia="SimSun" w:hAnsi="Arial" w:cs="Arial"/>
          <w:sz w:val="24"/>
          <w:szCs w:val="24"/>
          <w:lang w:val="es-AR" w:eastAsia="es-ES"/>
        </w:rPr>
        <w:t xml:space="preserve"> mil. </w:t>
      </w:r>
    </w:p>
    <w:p w:rsidR="002A2720" w:rsidRPr="00862D90" w:rsidRDefault="002A2720" w:rsidP="00327F80">
      <w:pPr>
        <w:numPr>
          <w:ilvl w:val="0"/>
          <w:numId w:val="9"/>
        </w:numPr>
        <w:spacing w:after="0" w:line="240" w:lineRule="auto"/>
        <w:ind w:left="993" w:firstLine="0"/>
        <w:contextualSpacing/>
        <w:jc w:val="both"/>
        <w:rPr>
          <w:rFonts w:ascii="Arial" w:eastAsia="SimSun" w:hAnsi="Arial" w:cs="Arial"/>
          <w:sz w:val="24"/>
          <w:szCs w:val="24"/>
          <w:lang w:val="es-AR" w:eastAsia="es-ES"/>
        </w:rPr>
      </w:pPr>
      <w:r w:rsidRPr="00862D90">
        <w:rPr>
          <w:rFonts w:ascii="Arial" w:eastAsia="SimSun" w:hAnsi="Arial" w:cs="Arial"/>
          <w:sz w:val="24"/>
          <w:szCs w:val="24"/>
          <w:lang w:val="es-AR" w:eastAsia="es-ES"/>
        </w:rPr>
        <w:t>Documentos a pagar a corto plazo por ¢</w:t>
      </w:r>
      <w:r w:rsidR="00862D90" w:rsidRPr="00862D90">
        <w:rPr>
          <w:rFonts w:ascii="Arial" w:eastAsia="SimSun" w:hAnsi="Arial" w:cs="Arial"/>
          <w:sz w:val="24"/>
          <w:szCs w:val="24"/>
          <w:lang w:val="es-AR" w:eastAsia="es-ES"/>
        </w:rPr>
        <w:t>50.210</w:t>
      </w:r>
    </w:p>
    <w:p w:rsidR="002A2720" w:rsidRDefault="002A2720" w:rsidP="002A2720">
      <w:pPr>
        <w:spacing w:after="0" w:line="240" w:lineRule="auto"/>
        <w:ind w:left="993"/>
        <w:contextualSpacing/>
        <w:jc w:val="both"/>
        <w:rPr>
          <w:rFonts w:ascii="Arial" w:eastAsia="SimSun" w:hAnsi="Arial" w:cs="Arial"/>
          <w:color w:val="FF0000"/>
          <w:sz w:val="24"/>
          <w:szCs w:val="24"/>
          <w:lang w:val="es-AR" w:eastAsia="es-ES"/>
        </w:rPr>
      </w:pPr>
    </w:p>
    <w:p w:rsidR="003620D1" w:rsidRPr="00055DA3" w:rsidRDefault="003620D1" w:rsidP="002A2720">
      <w:pPr>
        <w:spacing w:after="0" w:line="240" w:lineRule="auto"/>
        <w:ind w:left="993"/>
        <w:contextualSpacing/>
        <w:jc w:val="both"/>
        <w:rPr>
          <w:rFonts w:ascii="Arial" w:eastAsia="SimSun" w:hAnsi="Arial" w:cs="Arial"/>
          <w:color w:val="FF0000"/>
          <w:sz w:val="24"/>
          <w:szCs w:val="24"/>
          <w:lang w:val="es-AR" w:eastAsia="es-ES"/>
        </w:rPr>
      </w:pPr>
    </w:p>
    <w:p w:rsidR="00327F80" w:rsidRPr="002D532A" w:rsidRDefault="00327F80" w:rsidP="002A2720">
      <w:pPr>
        <w:spacing w:after="0" w:line="240" w:lineRule="auto"/>
        <w:ind w:left="993"/>
        <w:contextualSpacing/>
        <w:jc w:val="both"/>
        <w:rPr>
          <w:rFonts w:ascii="Arial" w:eastAsia="SimSun" w:hAnsi="Arial" w:cs="Arial"/>
          <w:sz w:val="24"/>
          <w:szCs w:val="24"/>
          <w:lang w:val="es-AR" w:eastAsia="es-ES"/>
        </w:rPr>
      </w:pPr>
      <w:r w:rsidRPr="002D532A">
        <w:rPr>
          <w:rFonts w:ascii="Arial" w:eastAsia="SimSun" w:hAnsi="Arial" w:cs="Arial"/>
          <w:b/>
          <w:sz w:val="24"/>
          <w:szCs w:val="24"/>
          <w:lang w:val="es-ES_tradnl" w:eastAsia="es-ES"/>
        </w:rPr>
        <w:t>Deudas a largo plazo</w:t>
      </w:r>
    </w:p>
    <w:p w:rsidR="00327F80" w:rsidRPr="002D532A" w:rsidRDefault="00327F80" w:rsidP="00327F80">
      <w:pPr>
        <w:spacing w:after="0" w:line="240" w:lineRule="auto"/>
        <w:rPr>
          <w:rFonts w:ascii="Trebuchet MS" w:eastAsia="SimSun" w:hAnsi="Trebuchet MS" w:cs="Arial"/>
          <w:b/>
          <w:sz w:val="24"/>
          <w:szCs w:val="24"/>
          <w:lang w:eastAsia="es-ES"/>
        </w:rPr>
      </w:pPr>
    </w:p>
    <w:p w:rsidR="00327F80" w:rsidRPr="002D532A" w:rsidRDefault="00327F80" w:rsidP="00327F80">
      <w:pPr>
        <w:spacing w:after="0" w:line="240" w:lineRule="auto"/>
        <w:ind w:left="708"/>
        <w:jc w:val="both"/>
        <w:rPr>
          <w:rFonts w:ascii="Arial" w:eastAsia="SimSun" w:hAnsi="Arial" w:cs="Arial"/>
          <w:sz w:val="24"/>
          <w:szCs w:val="24"/>
          <w:lang w:val="es-AR" w:eastAsia="es-ES"/>
        </w:rPr>
      </w:pPr>
      <w:r w:rsidRPr="002D532A">
        <w:rPr>
          <w:rFonts w:ascii="Arial" w:eastAsia="SimSun" w:hAnsi="Arial" w:cs="Arial"/>
          <w:sz w:val="24"/>
          <w:szCs w:val="24"/>
          <w:lang w:val="es-AR" w:eastAsia="es-ES"/>
        </w:rPr>
        <w:t xml:space="preserve">Al cierre de este periodo </w:t>
      </w:r>
      <w:r w:rsidR="002D532A" w:rsidRPr="002D532A">
        <w:rPr>
          <w:rFonts w:ascii="Arial" w:eastAsia="SimSun" w:hAnsi="Arial" w:cs="Arial"/>
          <w:sz w:val="24"/>
          <w:szCs w:val="24"/>
          <w:lang w:val="es-AR" w:eastAsia="es-ES"/>
        </w:rPr>
        <w:t xml:space="preserve">los montos por concepto de documentos a pagar largo plazo se eliminaron, esto se debe a que </w:t>
      </w:r>
      <w:r w:rsidR="002D532A" w:rsidRPr="002D532A">
        <w:rPr>
          <w:rFonts w:ascii="Arial" w:eastAsia="SimSun" w:hAnsi="Arial" w:cs="Arial"/>
          <w:sz w:val="24"/>
          <w:szCs w:val="24"/>
          <w:lang w:val="es-MX" w:eastAsia="es-ES"/>
        </w:rPr>
        <w:t xml:space="preserve">al cierre del periodo se contabiliza un </w:t>
      </w:r>
      <w:r w:rsidR="002D532A" w:rsidRPr="002D532A">
        <w:rPr>
          <w:rFonts w:ascii="Arial" w:eastAsia="SimSun" w:hAnsi="Arial" w:cs="Arial"/>
          <w:sz w:val="24"/>
          <w:szCs w:val="24"/>
          <w:lang w:val="es-MX" w:eastAsia="es-ES"/>
        </w:rPr>
        <w:lastRenderedPageBreak/>
        <w:t>ajuste por la suma de ¢35.446,6 millones, al aplicar el cambio de política contable para el registro de los pagos por servicios ambientales, según lo aprobado por la Dirección de Contabilidad Nacional, mediante oficio DCN-UCC-0987-2019. El ajuste se originó, al considerar que por la naturaleza de los contratos por servicios ambientales estos no cumplían con la definición de pasivo de acuerdo a lo establecido por las NICSP.</w:t>
      </w:r>
      <w:r w:rsidRPr="002D532A">
        <w:rPr>
          <w:rFonts w:ascii="Arial" w:eastAsia="SimSun" w:hAnsi="Arial" w:cs="Arial"/>
          <w:sz w:val="24"/>
          <w:szCs w:val="24"/>
          <w:lang w:val="es-AR" w:eastAsia="es-ES"/>
        </w:rPr>
        <w:t xml:space="preserve"> </w:t>
      </w:r>
    </w:p>
    <w:p w:rsidR="00327F80" w:rsidRPr="00055DA3" w:rsidRDefault="00327F80" w:rsidP="00327F80">
      <w:pPr>
        <w:spacing w:after="0" w:line="240" w:lineRule="auto"/>
        <w:rPr>
          <w:rFonts w:ascii="Trebuchet MS" w:eastAsia="SimSun" w:hAnsi="Trebuchet MS" w:cs="Arial"/>
          <w:b/>
          <w:color w:val="FF0000"/>
          <w:sz w:val="24"/>
          <w:szCs w:val="24"/>
          <w:lang w:eastAsia="es-ES"/>
        </w:rPr>
      </w:pPr>
    </w:p>
    <w:p w:rsidR="00327F80" w:rsidRPr="002D532A" w:rsidRDefault="00327F80" w:rsidP="00327F80">
      <w:pPr>
        <w:spacing w:after="0" w:line="240" w:lineRule="auto"/>
        <w:ind w:left="709" w:right="1282"/>
        <w:rPr>
          <w:rFonts w:ascii="Arial" w:eastAsia="Times New Roman" w:hAnsi="Arial" w:cs="Arial"/>
          <w:b/>
          <w:sz w:val="24"/>
          <w:szCs w:val="24"/>
          <w:lang w:val="es-ES_tradnl" w:eastAsia="en-US"/>
        </w:rPr>
      </w:pPr>
      <w:r w:rsidRPr="002D532A">
        <w:rPr>
          <w:rFonts w:ascii="Arial" w:eastAsia="Times New Roman" w:hAnsi="Arial" w:cs="Arial"/>
          <w:b/>
          <w:sz w:val="24"/>
          <w:szCs w:val="24"/>
          <w:lang w:val="es-ES_tradnl" w:eastAsia="en-US"/>
        </w:rPr>
        <w:t>CAPITAL</w:t>
      </w:r>
    </w:p>
    <w:p w:rsidR="00327F80" w:rsidRPr="002D532A" w:rsidRDefault="00327F80" w:rsidP="00327F80">
      <w:pPr>
        <w:spacing w:after="0" w:line="240" w:lineRule="auto"/>
        <w:ind w:left="709" w:right="1282"/>
        <w:rPr>
          <w:rFonts w:ascii="Arial" w:eastAsia="Times New Roman" w:hAnsi="Arial" w:cs="Arial"/>
          <w:b/>
          <w:sz w:val="24"/>
          <w:szCs w:val="24"/>
          <w:lang w:val="es-ES_tradnl" w:eastAsia="en-US"/>
        </w:rPr>
      </w:pPr>
    </w:p>
    <w:p w:rsidR="00327F80" w:rsidRPr="002D532A" w:rsidRDefault="002A2720" w:rsidP="00C46DE5">
      <w:pPr>
        <w:spacing w:after="0" w:line="240" w:lineRule="auto"/>
        <w:ind w:left="709"/>
        <w:jc w:val="both"/>
        <w:rPr>
          <w:rFonts w:ascii="Trebuchet MS" w:eastAsia="SimSun" w:hAnsi="Trebuchet MS" w:cs="Arial"/>
          <w:b/>
          <w:sz w:val="24"/>
          <w:szCs w:val="24"/>
          <w:lang w:eastAsia="es-ES"/>
        </w:rPr>
      </w:pPr>
      <w:r w:rsidRPr="002D532A">
        <w:rPr>
          <w:rFonts w:ascii="Arial" w:eastAsia="Times New Roman" w:hAnsi="Arial" w:cs="Arial"/>
          <w:sz w:val="24"/>
          <w:szCs w:val="24"/>
          <w:lang w:val="es-ES_tradnl" w:eastAsia="en-US"/>
        </w:rPr>
        <w:t>El saldo al 3</w:t>
      </w:r>
      <w:r w:rsidR="004325E3" w:rsidRPr="002D532A">
        <w:rPr>
          <w:rFonts w:ascii="Arial" w:eastAsia="Times New Roman" w:hAnsi="Arial" w:cs="Arial"/>
          <w:sz w:val="24"/>
          <w:szCs w:val="24"/>
          <w:lang w:val="es-ES_tradnl" w:eastAsia="en-US"/>
        </w:rPr>
        <w:t>1</w:t>
      </w:r>
      <w:r w:rsidRPr="002D532A">
        <w:rPr>
          <w:rFonts w:ascii="Arial" w:eastAsia="Times New Roman" w:hAnsi="Arial" w:cs="Arial"/>
          <w:sz w:val="24"/>
          <w:szCs w:val="24"/>
          <w:lang w:val="es-ES_tradnl" w:eastAsia="en-US"/>
        </w:rPr>
        <w:t xml:space="preserve"> de </w:t>
      </w:r>
      <w:r w:rsidR="004325E3" w:rsidRPr="002D532A">
        <w:rPr>
          <w:rFonts w:ascii="Arial" w:eastAsia="Times New Roman" w:hAnsi="Arial" w:cs="Arial"/>
          <w:sz w:val="24"/>
          <w:szCs w:val="24"/>
          <w:lang w:val="es-ES_tradnl" w:eastAsia="en-US"/>
        </w:rPr>
        <w:t>diciembre</w:t>
      </w:r>
      <w:r w:rsidRPr="002D532A">
        <w:rPr>
          <w:rFonts w:ascii="Arial" w:eastAsia="Times New Roman" w:hAnsi="Arial" w:cs="Arial"/>
          <w:sz w:val="24"/>
          <w:szCs w:val="24"/>
          <w:lang w:val="es-ES_tradnl" w:eastAsia="en-US"/>
        </w:rPr>
        <w:t xml:space="preserve"> del 2019</w:t>
      </w:r>
      <w:r w:rsidR="00327F80" w:rsidRPr="002D532A">
        <w:rPr>
          <w:rFonts w:ascii="Arial" w:eastAsia="Times New Roman" w:hAnsi="Arial" w:cs="Arial"/>
          <w:sz w:val="24"/>
          <w:szCs w:val="24"/>
          <w:lang w:val="es-ES_tradnl" w:eastAsia="en-US"/>
        </w:rPr>
        <w:t xml:space="preserve"> es de ¢</w:t>
      </w:r>
      <w:r w:rsidR="004325E3" w:rsidRPr="002D532A">
        <w:rPr>
          <w:rFonts w:ascii="Arial" w:eastAsia="Times New Roman" w:hAnsi="Arial" w:cs="Arial"/>
          <w:sz w:val="24"/>
          <w:szCs w:val="24"/>
          <w:lang w:val="es-ES_tradnl" w:eastAsia="en-US"/>
        </w:rPr>
        <w:t>2.564.041,29</w:t>
      </w:r>
      <w:r w:rsidR="00327F80" w:rsidRPr="002D532A">
        <w:rPr>
          <w:rFonts w:ascii="Arial" w:eastAsia="Times New Roman" w:hAnsi="Arial" w:cs="Arial"/>
          <w:sz w:val="24"/>
          <w:szCs w:val="24"/>
          <w:lang w:val="es-ES_tradnl" w:eastAsia="en-US"/>
        </w:rPr>
        <w:t xml:space="preserve"> mil, el cual corresponde al registro del patrimonio inicial del Fondo Nacional de Financiamiento Forestal en cumplimiento a lo solicitado por la Contabilidad Nacional, mediante oficio DCN-1542-2013.</w:t>
      </w:r>
    </w:p>
    <w:p w:rsidR="004325E3" w:rsidRPr="002D532A" w:rsidRDefault="004325E3" w:rsidP="00327F80">
      <w:pPr>
        <w:spacing w:after="0" w:line="240" w:lineRule="auto"/>
        <w:rPr>
          <w:rFonts w:ascii="Trebuchet MS" w:eastAsia="SimSun" w:hAnsi="Trebuchet MS" w:cs="Arial"/>
          <w:b/>
          <w:sz w:val="24"/>
          <w:szCs w:val="24"/>
          <w:lang w:eastAsia="es-ES"/>
        </w:rPr>
      </w:pPr>
    </w:p>
    <w:tbl>
      <w:tblPr>
        <w:tblpPr w:leftFromText="141" w:rightFromText="141" w:vertAnchor="text" w:horzAnchor="margin" w:tblpXSpec="center" w:tblpY="150"/>
        <w:tblW w:w="12960" w:type="dxa"/>
        <w:tblCellMar>
          <w:left w:w="70" w:type="dxa"/>
          <w:right w:w="70" w:type="dxa"/>
        </w:tblCellMar>
        <w:tblLook w:val="04A0" w:firstRow="1" w:lastRow="0" w:firstColumn="1" w:lastColumn="0" w:noHBand="0" w:noVBand="1"/>
      </w:tblPr>
      <w:tblGrid>
        <w:gridCol w:w="12960"/>
      </w:tblGrid>
      <w:tr w:rsidR="00BC5E27" w:rsidRPr="00BC5E27" w:rsidTr="00BC5E27">
        <w:trPr>
          <w:trHeight w:val="360"/>
        </w:trPr>
        <w:tc>
          <w:tcPr>
            <w:tcW w:w="12960" w:type="dxa"/>
            <w:tcBorders>
              <w:top w:val="nil"/>
              <w:left w:val="nil"/>
              <w:bottom w:val="nil"/>
              <w:right w:val="nil"/>
            </w:tcBorders>
            <w:shd w:val="clear" w:color="auto" w:fill="auto"/>
            <w:noWrap/>
            <w:vAlign w:val="center"/>
          </w:tcPr>
          <w:p w:rsidR="00BC5E27" w:rsidRPr="00B8789A" w:rsidRDefault="00BC5E27" w:rsidP="00BC5E27">
            <w:pPr>
              <w:tabs>
                <w:tab w:val="left" w:pos="7087"/>
              </w:tabs>
              <w:spacing w:after="0"/>
              <w:jc w:val="center"/>
              <w:rPr>
                <w:b/>
              </w:rPr>
            </w:pPr>
            <w:r w:rsidRPr="00B8789A">
              <w:rPr>
                <w:b/>
              </w:rPr>
              <w:t>Fondo Nacional de Financiamiento Forestal</w:t>
            </w:r>
          </w:p>
          <w:p w:rsidR="00BC5E27" w:rsidRPr="00B8789A" w:rsidRDefault="00BC5E27" w:rsidP="00BC5E27">
            <w:pPr>
              <w:tabs>
                <w:tab w:val="left" w:pos="7087"/>
              </w:tabs>
              <w:spacing w:after="0"/>
              <w:jc w:val="center"/>
              <w:rPr>
                <w:b/>
              </w:rPr>
            </w:pPr>
            <w:r w:rsidRPr="00B8789A">
              <w:rPr>
                <w:b/>
              </w:rPr>
              <w:t xml:space="preserve">Estado de </w:t>
            </w:r>
            <w:r>
              <w:rPr>
                <w:b/>
              </w:rPr>
              <w:t>Rendimiento</w:t>
            </w:r>
            <w:r w:rsidRPr="00B8789A">
              <w:rPr>
                <w:b/>
              </w:rPr>
              <w:t xml:space="preserve"> Financiera</w:t>
            </w:r>
          </w:p>
          <w:p w:rsidR="00BC5E27" w:rsidRPr="00B8789A" w:rsidRDefault="00BC5E27" w:rsidP="00BC5E27">
            <w:pPr>
              <w:tabs>
                <w:tab w:val="left" w:pos="7087"/>
              </w:tabs>
              <w:spacing w:after="0"/>
              <w:jc w:val="center"/>
              <w:rPr>
                <w:b/>
              </w:rPr>
            </w:pPr>
            <w:r>
              <w:rPr>
                <w:b/>
              </w:rPr>
              <w:t>Del 01 de enero de 2019 a</w:t>
            </w:r>
            <w:r w:rsidRPr="00B8789A">
              <w:rPr>
                <w:b/>
              </w:rPr>
              <w:t>l 3</w:t>
            </w:r>
            <w:r>
              <w:rPr>
                <w:b/>
              </w:rPr>
              <w:t>1</w:t>
            </w:r>
            <w:r w:rsidRPr="00B8789A">
              <w:rPr>
                <w:b/>
              </w:rPr>
              <w:t xml:space="preserve"> de </w:t>
            </w:r>
            <w:r>
              <w:rPr>
                <w:b/>
              </w:rPr>
              <w:t>diciembre</w:t>
            </w:r>
            <w:r w:rsidRPr="00B8789A">
              <w:rPr>
                <w:b/>
              </w:rPr>
              <w:t xml:space="preserve"> del 2019</w:t>
            </w:r>
          </w:p>
          <w:p w:rsidR="00BC5E27" w:rsidRDefault="00BC5E27" w:rsidP="00BC5E27">
            <w:pPr>
              <w:spacing w:after="0" w:line="240" w:lineRule="auto"/>
              <w:jc w:val="center"/>
              <w:rPr>
                <w:b/>
              </w:rPr>
            </w:pPr>
            <w:r w:rsidRPr="00B8789A">
              <w:rPr>
                <w:b/>
              </w:rPr>
              <w:t>-En miles de colones</w:t>
            </w:r>
          </w:p>
          <w:p w:rsidR="00BC5E27" w:rsidRDefault="00BC5E27" w:rsidP="00BC5E27">
            <w:pPr>
              <w:spacing w:after="0" w:line="240" w:lineRule="auto"/>
              <w:jc w:val="center"/>
              <w:rPr>
                <w:b/>
              </w:rPr>
            </w:pPr>
          </w:p>
          <w:tbl>
            <w:tblPr>
              <w:tblpPr w:leftFromText="141" w:rightFromText="141" w:vertAnchor="text" w:horzAnchor="page" w:tblpXSpec="center" w:tblpY="19"/>
              <w:tblOverlap w:val="never"/>
              <w:tblW w:w="7583" w:type="dxa"/>
              <w:tblCellMar>
                <w:left w:w="70" w:type="dxa"/>
                <w:right w:w="70" w:type="dxa"/>
              </w:tblCellMar>
              <w:tblLook w:val="04A0" w:firstRow="1" w:lastRow="0" w:firstColumn="1" w:lastColumn="0" w:noHBand="0" w:noVBand="1"/>
            </w:tblPr>
            <w:tblGrid>
              <w:gridCol w:w="3030"/>
              <w:gridCol w:w="658"/>
              <w:gridCol w:w="1822"/>
              <w:gridCol w:w="2073"/>
            </w:tblGrid>
            <w:tr w:rsidR="00DA5039" w:rsidRPr="00DA5039" w:rsidTr="00DA5039">
              <w:trPr>
                <w:trHeight w:val="220"/>
              </w:trPr>
              <w:tc>
                <w:tcPr>
                  <w:tcW w:w="303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Descripción</w:t>
                  </w:r>
                </w:p>
              </w:tc>
              <w:tc>
                <w:tcPr>
                  <w:tcW w:w="658" w:type="dxa"/>
                  <w:tcBorders>
                    <w:top w:val="single" w:sz="4" w:space="0" w:color="auto"/>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Nota</w:t>
                  </w:r>
                </w:p>
              </w:tc>
              <w:tc>
                <w:tcPr>
                  <w:tcW w:w="1822" w:type="dxa"/>
                  <w:tcBorders>
                    <w:top w:val="single" w:sz="4" w:space="0" w:color="auto"/>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Año 2019</w:t>
                  </w:r>
                </w:p>
              </w:tc>
              <w:tc>
                <w:tcPr>
                  <w:tcW w:w="2073" w:type="dxa"/>
                  <w:tcBorders>
                    <w:top w:val="single" w:sz="4" w:space="0" w:color="auto"/>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Año 2018</w:t>
                  </w:r>
                </w:p>
              </w:tc>
            </w:tr>
            <w:tr w:rsidR="00DA5039" w:rsidRPr="00DA5039" w:rsidTr="00DA5039">
              <w:trPr>
                <w:trHeight w:val="210"/>
              </w:trPr>
              <w:tc>
                <w:tcPr>
                  <w:tcW w:w="3030"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INGRESOS</w:t>
                  </w:r>
                </w:p>
              </w:tc>
              <w:tc>
                <w:tcPr>
                  <w:tcW w:w="658"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822"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207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r>
            <w:tr w:rsidR="00DA5039" w:rsidRPr="00DA5039" w:rsidTr="00DA5039">
              <w:trPr>
                <w:trHeight w:val="210"/>
              </w:trPr>
              <w:tc>
                <w:tcPr>
                  <w:tcW w:w="3030"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Multas y sanciones administrativas</w:t>
                  </w:r>
                </w:p>
              </w:tc>
              <w:tc>
                <w:tcPr>
                  <w:tcW w:w="658"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38</w:t>
                  </w:r>
                </w:p>
              </w:tc>
              <w:tc>
                <w:tcPr>
                  <w:tcW w:w="1822"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736,9</w:t>
                  </w:r>
                </w:p>
              </w:tc>
              <w:tc>
                <w:tcPr>
                  <w:tcW w:w="207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4.829,02</w:t>
                  </w:r>
                </w:p>
              </w:tc>
            </w:tr>
            <w:tr w:rsidR="00DA5039" w:rsidRPr="00DA5039" w:rsidTr="00DA5039">
              <w:trPr>
                <w:trHeight w:val="357"/>
              </w:trPr>
              <w:tc>
                <w:tcPr>
                  <w:tcW w:w="3030"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Multas por atraso en el pago de bienes y servicios</w:t>
                  </w:r>
                </w:p>
              </w:tc>
              <w:tc>
                <w:tcPr>
                  <w:tcW w:w="658"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822"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736,9</w:t>
                  </w:r>
                </w:p>
              </w:tc>
              <w:tc>
                <w:tcPr>
                  <w:tcW w:w="207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4.829,02</w:t>
                  </w:r>
                </w:p>
              </w:tc>
            </w:tr>
            <w:tr w:rsidR="00DA5039" w:rsidRPr="00DA5039" w:rsidTr="00DA5039">
              <w:trPr>
                <w:trHeight w:val="210"/>
              </w:trPr>
              <w:tc>
                <w:tcPr>
                  <w:tcW w:w="3030"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Ventas de bienes y servicios</w:t>
                  </w:r>
                </w:p>
              </w:tc>
              <w:tc>
                <w:tcPr>
                  <w:tcW w:w="658"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40</w:t>
                  </w:r>
                </w:p>
              </w:tc>
              <w:tc>
                <w:tcPr>
                  <w:tcW w:w="1822"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348.159,93</w:t>
                  </w:r>
                </w:p>
              </w:tc>
              <w:tc>
                <w:tcPr>
                  <w:tcW w:w="207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264.382,96</w:t>
                  </w:r>
                </w:p>
              </w:tc>
            </w:tr>
            <w:tr w:rsidR="00DA5039" w:rsidRPr="00DA5039" w:rsidTr="00DA5039">
              <w:trPr>
                <w:trHeight w:val="210"/>
              </w:trPr>
              <w:tc>
                <w:tcPr>
                  <w:tcW w:w="3030"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Ventas de bienes</w:t>
                  </w:r>
                </w:p>
              </w:tc>
              <w:tc>
                <w:tcPr>
                  <w:tcW w:w="658"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822"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207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r>
            <w:tr w:rsidR="00DA5039" w:rsidRPr="00DA5039" w:rsidTr="00DA5039">
              <w:trPr>
                <w:trHeight w:val="210"/>
              </w:trPr>
              <w:tc>
                <w:tcPr>
                  <w:tcW w:w="3030"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Ventas de servicios</w:t>
                  </w:r>
                </w:p>
              </w:tc>
              <w:tc>
                <w:tcPr>
                  <w:tcW w:w="658"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822"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348.159,93</w:t>
                  </w:r>
                </w:p>
              </w:tc>
              <w:tc>
                <w:tcPr>
                  <w:tcW w:w="207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264.382,96</w:t>
                  </w:r>
                </w:p>
              </w:tc>
            </w:tr>
            <w:tr w:rsidR="00DA5039" w:rsidRPr="00DA5039" w:rsidTr="00DA5039">
              <w:trPr>
                <w:trHeight w:val="357"/>
              </w:trPr>
              <w:tc>
                <w:tcPr>
                  <w:tcW w:w="3030"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Rentas de inversiones y de colocación de efectivo</w:t>
                  </w:r>
                </w:p>
              </w:tc>
              <w:tc>
                <w:tcPr>
                  <w:tcW w:w="658"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46</w:t>
                  </w:r>
                </w:p>
              </w:tc>
              <w:tc>
                <w:tcPr>
                  <w:tcW w:w="1822"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181,65</w:t>
                  </w:r>
                </w:p>
              </w:tc>
              <w:tc>
                <w:tcPr>
                  <w:tcW w:w="207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159,82</w:t>
                  </w:r>
                </w:p>
              </w:tc>
            </w:tr>
            <w:tr w:rsidR="00DA5039" w:rsidRPr="00DA5039" w:rsidTr="00DA5039">
              <w:trPr>
                <w:trHeight w:val="357"/>
              </w:trPr>
              <w:tc>
                <w:tcPr>
                  <w:tcW w:w="3030"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Intereses por equivalentes de efectivo</w:t>
                  </w:r>
                </w:p>
              </w:tc>
              <w:tc>
                <w:tcPr>
                  <w:tcW w:w="658"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822"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181,65</w:t>
                  </w:r>
                </w:p>
              </w:tc>
              <w:tc>
                <w:tcPr>
                  <w:tcW w:w="207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159,82</w:t>
                  </w:r>
                </w:p>
              </w:tc>
            </w:tr>
            <w:tr w:rsidR="00DA5039" w:rsidRPr="00DA5039" w:rsidTr="00DA5039">
              <w:trPr>
                <w:trHeight w:val="210"/>
              </w:trPr>
              <w:tc>
                <w:tcPr>
                  <w:tcW w:w="3030"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Transferencias corrientes</w:t>
                  </w:r>
                </w:p>
              </w:tc>
              <w:tc>
                <w:tcPr>
                  <w:tcW w:w="658"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49</w:t>
                  </w:r>
                </w:p>
              </w:tc>
              <w:tc>
                <w:tcPr>
                  <w:tcW w:w="1822"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-90.944,40</w:t>
                  </w:r>
                </w:p>
              </w:tc>
              <w:tc>
                <w:tcPr>
                  <w:tcW w:w="207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200.840,00</w:t>
                  </w:r>
                </w:p>
              </w:tc>
            </w:tr>
            <w:tr w:rsidR="00DA5039" w:rsidRPr="00DA5039" w:rsidTr="00DA5039">
              <w:trPr>
                <w:trHeight w:val="357"/>
              </w:trPr>
              <w:tc>
                <w:tcPr>
                  <w:tcW w:w="3030"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Transferencias corrientes del sector público interno</w:t>
                  </w:r>
                </w:p>
              </w:tc>
              <w:tc>
                <w:tcPr>
                  <w:tcW w:w="658"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822"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-90.944,40</w:t>
                  </w:r>
                </w:p>
              </w:tc>
              <w:tc>
                <w:tcPr>
                  <w:tcW w:w="207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200.840,00</w:t>
                  </w:r>
                </w:p>
              </w:tc>
            </w:tr>
            <w:tr w:rsidR="00DA5039" w:rsidRPr="00DA5039" w:rsidTr="00DA5039">
              <w:trPr>
                <w:trHeight w:val="210"/>
              </w:trPr>
              <w:tc>
                <w:tcPr>
                  <w:tcW w:w="3030"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Transferencias de capital</w:t>
                  </w:r>
                </w:p>
              </w:tc>
              <w:tc>
                <w:tcPr>
                  <w:tcW w:w="658"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50</w:t>
                  </w:r>
                </w:p>
              </w:tc>
              <w:tc>
                <w:tcPr>
                  <w:tcW w:w="1822"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14.720.112,16</w:t>
                  </w:r>
                </w:p>
              </w:tc>
              <w:tc>
                <w:tcPr>
                  <w:tcW w:w="207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16.142.079,72</w:t>
                  </w:r>
                </w:p>
              </w:tc>
            </w:tr>
            <w:tr w:rsidR="00DA5039" w:rsidRPr="00DA5039" w:rsidTr="00DA5039">
              <w:trPr>
                <w:trHeight w:val="357"/>
              </w:trPr>
              <w:tc>
                <w:tcPr>
                  <w:tcW w:w="3030"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Transferencias de capital del sector público interno</w:t>
                  </w:r>
                </w:p>
              </w:tc>
              <w:tc>
                <w:tcPr>
                  <w:tcW w:w="658"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822"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14.720.112,16</w:t>
                  </w:r>
                </w:p>
              </w:tc>
              <w:tc>
                <w:tcPr>
                  <w:tcW w:w="207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16.142.079,72</w:t>
                  </w:r>
                </w:p>
              </w:tc>
            </w:tr>
            <w:tr w:rsidR="00DA5039" w:rsidRPr="00DA5039" w:rsidTr="00DA5039">
              <w:trPr>
                <w:trHeight w:val="210"/>
              </w:trPr>
              <w:tc>
                <w:tcPr>
                  <w:tcW w:w="3030"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Otros ingresos</w:t>
                  </w:r>
                </w:p>
              </w:tc>
              <w:tc>
                <w:tcPr>
                  <w:tcW w:w="658"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822"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207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r>
            <w:tr w:rsidR="00DA5039" w:rsidRPr="00DA5039" w:rsidTr="00DA5039">
              <w:trPr>
                <w:trHeight w:val="357"/>
              </w:trPr>
              <w:tc>
                <w:tcPr>
                  <w:tcW w:w="3030"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Resultados positivos por tenencia y por exposición a la inflación</w:t>
                  </w:r>
                </w:p>
              </w:tc>
              <w:tc>
                <w:tcPr>
                  <w:tcW w:w="658"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51</w:t>
                  </w:r>
                </w:p>
              </w:tc>
              <w:tc>
                <w:tcPr>
                  <w:tcW w:w="1822"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7.279,47</w:t>
                  </w:r>
                </w:p>
              </w:tc>
              <w:tc>
                <w:tcPr>
                  <w:tcW w:w="207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15.641,64</w:t>
                  </w:r>
                </w:p>
              </w:tc>
            </w:tr>
            <w:tr w:rsidR="00DA5039" w:rsidRPr="00DA5039" w:rsidTr="00DA5039">
              <w:trPr>
                <w:trHeight w:val="357"/>
              </w:trPr>
              <w:tc>
                <w:tcPr>
                  <w:tcW w:w="3030"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Diferencias de cambio positivas por activos</w:t>
                  </w:r>
                </w:p>
              </w:tc>
              <w:tc>
                <w:tcPr>
                  <w:tcW w:w="658"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822"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6.162,84</w:t>
                  </w:r>
                </w:p>
              </w:tc>
              <w:tc>
                <w:tcPr>
                  <w:tcW w:w="207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14.784,14</w:t>
                  </w:r>
                </w:p>
              </w:tc>
            </w:tr>
            <w:tr w:rsidR="00DA5039" w:rsidRPr="00DA5039" w:rsidTr="00DA5039">
              <w:trPr>
                <w:trHeight w:val="357"/>
              </w:trPr>
              <w:tc>
                <w:tcPr>
                  <w:tcW w:w="3030"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Diferencias de cambio positivas por pasivos</w:t>
                  </w:r>
                </w:p>
              </w:tc>
              <w:tc>
                <w:tcPr>
                  <w:tcW w:w="658"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822"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1.116,63</w:t>
                  </w:r>
                </w:p>
              </w:tc>
              <w:tc>
                <w:tcPr>
                  <w:tcW w:w="207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857,5</w:t>
                  </w:r>
                </w:p>
              </w:tc>
            </w:tr>
            <w:tr w:rsidR="00DA5039" w:rsidRPr="00DA5039" w:rsidTr="00DA5039">
              <w:trPr>
                <w:trHeight w:val="357"/>
              </w:trPr>
              <w:tc>
                <w:tcPr>
                  <w:tcW w:w="3030"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Recuperación de provisiones y reservas técnicas</w:t>
                  </w:r>
                </w:p>
              </w:tc>
              <w:tc>
                <w:tcPr>
                  <w:tcW w:w="658"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55</w:t>
                  </w:r>
                </w:p>
              </w:tc>
              <w:tc>
                <w:tcPr>
                  <w:tcW w:w="1822"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13.001,16</w:t>
                  </w:r>
                </w:p>
              </w:tc>
              <w:tc>
                <w:tcPr>
                  <w:tcW w:w="207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0</w:t>
                  </w:r>
                </w:p>
              </w:tc>
            </w:tr>
            <w:tr w:rsidR="00DA5039" w:rsidRPr="00DA5039" w:rsidTr="00DA5039">
              <w:trPr>
                <w:trHeight w:val="357"/>
              </w:trPr>
              <w:tc>
                <w:tcPr>
                  <w:tcW w:w="3030"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Recuperación de provisiones para beneficios a los empleados</w:t>
                  </w:r>
                </w:p>
              </w:tc>
              <w:tc>
                <w:tcPr>
                  <w:tcW w:w="658"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822"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13.001,16</w:t>
                  </w:r>
                </w:p>
              </w:tc>
              <w:tc>
                <w:tcPr>
                  <w:tcW w:w="207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r>
            <w:tr w:rsidR="00DA5039" w:rsidRPr="00DA5039" w:rsidTr="00DA5039">
              <w:trPr>
                <w:trHeight w:val="357"/>
              </w:trPr>
              <w:tc>
                <w:tcPr>
                  <w:tcW w:w="3030"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Otros ingresos y resultados positivos</w:t>
                  </w:r>
                </w:p>
              </w:tc>
              <w:tc>
                <w:tcPr>
                  <w:tcW w:w="658"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57</w:t>
                  </w:r>
                </w:p>
              </w:tc>
              <w:tc>
                <w:tcPr>
                  <w:tcW w:w="1822"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107.468,44</w:t>
                  </w:r>
                </w:p>
              </w:tc>
              <w:tc>
                <w:tcPr>
                  <w:tcW w:w="207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175.776,45</w:t>
                  </w:r>
                </w:p>
              </w:tc>
            </w:tr>
            <w:tr w:rsidR="00DA5039" w:rsidRPr="00DA5039" w:rsidTr="00DA5039">
              <w:trPr>
                <w:trHeight w:val="357"/>
              </w:trPr>
              <w:tc>
                <w:tcPr>
                  <w:tcW w:w="3030"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Ingresos y resultados positivos varios</w:t>
                  </w:r>
                </w:p>
              </w:tc>
              <w:tc>
                <w:tcPr>
                  <w:tcW w:w="658"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822"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107.468,44</w:t>
                  </w:r>
                </w:p>
              </w:tc>
              <w:tc>
                <w:tcPr>
                  <w:tcW w:w="207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175.776,45</w:t>
                  </w:r>
                </w:p>
              </w:tc>
            </w:tr>
            <w:tr w:rsidR="00DA5039" w:rsidRPr="00DA5039" w:rsidTr="00DA5039">
              <w:trPr>
                <w:trHeight w:val="210"/>
              </w:trPr>
              <w:tc>
                <w:tcPr>
                  <w:tcW w:w="3030"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TOTAL DE INGRESOS</w:t>
                  </w:r>
                </w:p>
              </w:tc>
              <w:tc>
                <w:tcPr>
                  <w:tcW w:w="658"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 </w:t>
                  </w:r>
                </w:p>
              </w:tc>
              <w:tc>
                <w:tcPr>
                  <w:tcW w:w="1822"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15.105.995,32</w:t>
                  </w:r>
                </w:p>
              </w:tc>
              <w:tc>
                <w:tcPr>
                  <w:tcW w:w="207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16.803.709,62</w:t>
                  </w:r>
                </w:p>
              </w:tc>
            </w:tr>
          </w:tbl>
          <w:p w:rsidR="00BC5E27" w:rsidRPr="00BC5E27" w:rsidRDefault="00BC5E27" w:rsidP="00BC5E27">
            <w:pPr>
              <w:spacing w:after="0" w:line="240" w:lineRule="auto"/>
              <w:jc w:val="center"/>
              <w:rPr>
                <w:rFonts w:ascii="Arial" w:eastAsia="Times New Roman" w:hAnsi="Arial" w:cs="Arial"/>
                <w:b/>
                <w:bCs/>
                <w:sz w:val="24"/>
                <w:szCs w:val="24"/>
                <w:lang w:val="es-MX" w:eastAsia="es-MX"/>
              </w:rPr>
            </w:pPr>
          </w:p>
        </w:tc>
      </w:tr>
      <w:tr w:rsidR="00BC5E27" w:rsidRPr="00BC5E27" w:rsidTr="00BC5E27">
        <w:trPr>
          <w:trHeight w:val="360"/>
        </w:trPr>
        <w:tc>
          <w:tcPr>
            <w:tcW w:w="12960" w:type="dxa"/>
            <w:tcBorders>
              <w:top w:val="nil"/>
              <w:left w:val="nil"/>
              <w:bottom w:val="nil"/>
              <w:right w:val="nil"/>
            </w:tcBorders>
            <w:shd w:val="clear" w:color="auto" w:fill="auto"/>
            <w:noWrap/>
            <w:vAlign w:val="center"/>
          </w:tcPr>
          <w:p w:rsidR="00BC5E27" w:rsidRPr="00BC5E27" w:rsidRDefault="00BC5E27" w:rsidP="00BC5E27">
            <w:pPr>
              <w:spacing w:after="0" w:line="240" w:lineRule="auto"/>
              <w:jc w:val="center"/>
              <w:rPr>
                <w:rFonts w:ascii="Arial" w:eastAsia="Times New Roman" w:hAnsi="Arial" w:cs="Arial"/>
                <w:b/>
                <w:bCs/>
                <w:sz w:val="24"/>
                <w:szCs w:val="24"/>
                <w:lang w:val="es-MX" w:eastAsia="es-MX"/>
              </w:rPr>
            </w:pPr>
          </w:p>
        </w:tc>
      </w:tr>
      <w:tr w:rsidR="00BC5E27" w:rsidRPr="00BC5E27" w:rsidTr="00BC5E27">
        <w:trPr>
          <w:trHeight w:val="360"/>
        </w:trPr>
        <w:tc>
          <w:tcPr>
            <w:tcW w:w="12960" w:type="dxa"/>
            <w:tcBorders>
              <w:top w:val="nil"/>
              <w:left w:val="nil"/>
              <w:bottom w:val="nil"/>
              <w:right w:val="nil"/>
            </w:tcBorders>
            <w:shd w:val="clear" w:color="auto" w:fill="auto"/>
            <w:noWrap/>
            <w:vAlign w:val="center"/>
          </w:tcPr>
          <w:p w:rsidR="00BC5E27" w:rsidRPr="00BC5E27" w:rsidRDefault="00BC5E27" w:rsidP="00BC5E27">
            <w:pPr>
              <w:spacing w:after="0" w:line="240" w:lineRule="auto"/>
              <w:jc w:val="center"/>
              <w:rPr>
                <w:rFonts w:ascii="Arial" w:eastAsia="Times New Roman" w:hAnsi="Arial" w:cs="Arial"/>
                <w:b/>
                <w:bCs/>
                <w:sz w:val="24"/>
                <w:szCs w:val="24"/>
                <w:lang w:val="es-MX" w:eastAsia="es-MX"/>
              </w:rPr>
            </w:pPr>
          </w:p>
        </w:tc>
      </w:tr>
      <w:tr w:rsidR="00BC5E27" w:rsidRPr="00BC5E27" w:rsidTr="00BC5E27">
        <w:trPr>
          <w:trHeight w:val="360"/>
        </w:trPr>
        <w:tc>
          <w:tcPr>
            <w:tcW w:w="12960" w:type="dxa"/>
            <w:tcBorders>
              <w:top w:val="nil"/>
              <w:left w:val="nil"/>
              <w:bottom w:val="nil"/>
              <w:right w:val="nil"/>
            </w:tcBorders>
            <w:shd w:val="clear" w:color="auto" w:fill="auto"/>
            <w:noWrap/>
            <w:vAlign w:val="center"/>
          </w:tcPr>
          <w:p w:rsidR="00BC5E27" w:rsidRPr="00BC5E27" w:rsidRDefault="00BC5E27" w:rsidP="00BC5E27">
            <w:pPr>
              <w:spacing w:after="0" w:line="240" w:lineRule="auto"/>
              <w:jc w:val="center"/>
              <w:rPr>
                <w:rFonts w:ascii="Arial" w:eastAsia="Times New Roman" w:hAnsi="Arial" w:cs="Arial"/>
                <w:iCs/>
                <w:sz w:val="24"/>
                <w:szCs w:val="24"/>
                <w:lang w:val="es-MX" w:eastAsia="es-MX"/>
              </w:rPr>
            </w:pPr>
          </w:p>
        </w:tc>
      </w:tr>
    </w:tbl>
    <w:tbl>
      <w:tblPr>
        <w:tblW w:w="7893" w:type="dxa"/>
        <w:jc w:val="center"/>
        <w:tblCellMar>
          <w:left w:w="70" w:type="dxa"/>
          <w:right w:w="70" w:type="dxa"/>
        </w:tblCellMar>
        <w:tblLook w:val="04A0" w:firstRow="1" w:lastRow="0" w:firstColumn="1" w:lastColumn="0" w:noHBand="0" w:noVBand="1"/>
      </w:tblPr>
      <w:tblGrid>
        <w:gridCol w:w="3183"/>
        <w:gridCol w:w="620"/>
        <w:gridCol w:w="1913"/>
        <w:gridCol w:w="2177"/>
      </w:tblGrid>
      <w:tr w:rsidR="00DA5039" w:rsidRPr="00DA5039" w:rsidTr="00DA5039">
        <w:trPr>
          <w:trHeight w:val="115"/>
          <w:jc w:val="center"/>
        </w:trPr>
        <w:tc>
          <w:tcPr>
            <w:tcW w:w="3183"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GASTOS</w:t>
            </w:r>
          </w:p>
        </w:tc>
        <w:tc>
          <w:tcPr>
            <w:tcW w:w="620" w:type="dxa"/>
            <w:tcBorders>
              <w:top w:val="single" w:sz="4" w:space="0" w:color="auto"/>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single" w:sz="4" w:space="0" w:color="auto"/>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2177" w:type="dxa"/>
            <w:tcBorders>
              <w:top w:val="single" w:sz="4" w:space="0" w:color="auto"/>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Gastos de funcionamiento</w:t>
            </w:r>
          </w:p>
        </w:tc>
        <w:tc>
          <w:tcPr>
            <w:tcW w:w="620"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2177"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Gastos en personal</w:t>
            </w:r>
          </w:p>
        </w:tc>
        <w:tc>
          <w:tcPr>
            <w:tcW w:w="620"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58</w:t>
            </w:r>
          </w:p>
        </w:tc>
        <w:tc>
          <w:tcPr>
            <w:tcW w:w="191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1.761.074,87</w:t>
            </w:r>
          </w:p>
        </w:tc>
        <w:tc>
          <w:tcPr>
            <w:tcW w:w="2177"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1.870.160,62</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Remuneraciones Básicas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762.363,82</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737.846,82</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Remuneraciones eventuales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0</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137.147,03</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Incentivos salariales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690.947,23</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676.809,55</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Contribuciones patronales al desarrollo y la seguridad social</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130.141,04</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128.711,26</w:t>
            </w:r>
          </w:p>
        </w:tc>
      </w:tr>
      <w:tr w:rsidR="00DA5039" w:rsidRPr="00DA5039" w:rsidTr="00DA5039">
        <w:trPr>
          <w:trHeight w:val="293"/>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Contribuciones patronales a fondos de pensiones y a otros fondos de capitalización</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175.309,27</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166.689,14</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Asistencia social y beneficios al personal</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2.313,50</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22.956,81</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Otros gastos en personal</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Servicios</w:t>
            </w:r>
          </w:p>
        </w:tc>
        <w:tc>
          <w:tcPr>
            <w:tcW w:w="620"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59</w:t>
            </w:r>
          </w:p>
        </w:tc>
        <w:tc>
          <w:tcPr>
            <w:tcW w:w="191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678.379,10</w:t>
            </w:r>
          </w:p>
        </w:tc>
        <w:tc>
          <w:tcPr>
            <w:tcW w:w="2177"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665.092,31</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Alquileres y derechos sobre bienes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305.671,92</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405.999,84</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Servicios básicos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63.371,96</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60.534,60</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Servicios comerciales y financieros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153.485,28</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23.828,86</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Servicios de gestión y apoyo</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78.633,83</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100.633,61</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Gastos de viaje y transporte</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24.459,00</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27.234,67</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Seguros, reaseguros y otras obligaciones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26.952,77</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23.971,86</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Capacitación y protocolo</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9.759,09</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22.109,02</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Mantenimiento y reparaciones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15.904,48</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666</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Otros servicios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140,78</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113,86</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Materiales y suministros consumidos</w:t>
            </w:r>
          </w:p>
        </w:tc>
        <w:tc>
          <w:tcPr>
            <w:tcW w:w="620"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60</w:t>
            </w:r>
          </w:p>
        </w:tc>
        <w:tc>
          <w:tcPr>
            <w:tcW w:w="191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34.049,81</w:t>
            </w:r>
          </w:p>
        </w:tc>
        <w:tc>
          <w:tcPr>
            <w:tcW w:w="2177"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25.385,47</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Productos químicos y conexos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19.572,10</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14.918,37</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Alimentos y productos agropecuarios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4.906,78</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1.817,59</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Materiales y productos de uso en la construcción y mantenimiento</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736,32</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192,55</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Herramientas, repuestos y accesorios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1.663,76</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710,27</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Útiles, materiales y suministros diversos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7.170,85</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7.746,69</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Consumo de bienes distintos de inventarios</w:t>
            </w:r>
          </w:p>
        </w:tc>
        <w:tc>
          <w:tcPr>
            <w:tcW w:w="620"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61</w:t>
            </w:r>
          </w:p>
        </w:tc>
        <w:tc>
          <w:tcPr>
            <w:tcW w:w="191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112.057,93</w:t>
            </w:r>
          </w:p>
        </w:tc>
        <w:tc>
          <w:tcPr>
            <w:tcW w:w="2177"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99.903,49</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Consumo de bienes no concesionados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112.057,93</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99.903,49</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 xml:space="preserve">Pérdidas por deterioro y desvalorización de bienes </w:t>
            </w:r>
          </w:p>
        </w:tc>
        <w:tc>
          <w:tcPr>
            <w:tcW w:w="620"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62</w:t>
            </w:r>
          </w:p>
        </w:tc>
        <w:tc>
          <w:tcPr>
            <w:tcW w:w="191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4.842,46</w:t>
            </w:r>
          </w:p>
        </w:tc>
        <w:tc>
          <w:tcPr>
            <w:tcW w:w="2177"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878,68</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Deterioro y desvalorización de bienes no concesionados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4.842,46</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878,68</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Otros gastos financieros</w:t>
            </w:r>
          </w:p>
        </w:tc>
        <w:tc>
          <w:tcPr>
            <w:tcW w:w="620"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67</w:t>
            </w:r>
          </w:p>
        </w:tc>
        <w:tc>
          <w:tcPr>
            <w:tcW w:w="191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73,09</w:t>
            </w:r>
          </w:p>
        </w:tc>
        <w:tc>
          <w:tcPr>
            <w:tcW w:w="2177"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463,16</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Intereses por deudas sociales y fiscales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73,09</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463,16</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Transferencias corrientes</w:t>
            </w:r>
          </w:p>
        </w:tc>
        <w:tc>
          <w:tcPr>
            <w:tcW w:w="620"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71</w:t>
            </w:r>
          </w:p>
        </w:tc>
        <w:tc>
          <w:tcPr>
            <w:tcW w:w="191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14.616.394,69</w:t>
            </w:r>
          </w:p>
        </w:tc>
        <w:tc>
          <w:tcPr>
            <w:tcW w:w="2177"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15.325.245,73</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Transferencias corrientes al sector privado interno</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14.258.315,37</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14.651.962,60</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Transferencias corrientes al sector público interno</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332.000,66</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637.079,00</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Transferencias corrientes al sector externo</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26.078,67</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36.204,13</w:t>
            </w:r>
          </w:p>
        </w:tc>
      </w:tr>
      <w:tr w:rsidR="00DA5039" w:rsidRPr="00DA5039" w:rsidTr="00DA5039">
        <w:trPr>
          <w:trHeight w:val="293"/>
          <w:jc w:val="center"/>
        </w:trPr>
        <w:tc>
          <w:tcPr>
            <w:tcW w:w="3183"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Resultados negativos por tenencia y por exposición a la inflación</w:t>
            </w:r>
          </w:p>
        </w:tc>
        <w:tc>
          <w:tcPr>
            <w:tcW w:w="620"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73</w:t>
            </w:r>
          </w:p>
        </w:tc>
        <w:tc>
          <w:tcPr>
            <w:tcW w:w="191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18.779,91</w:t>
            </w:r>
          </w:p>
        </w:tc>
        <w:tc>
          <w:tcPr>
            <w:tcW w:w="2177"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6.720,03</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Diferencias de cambio negativas por activos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18.651,69</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6.359,04</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Diferencias de cambio negativas por pasivos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128,21</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360,99</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Otros gastos y resultados negativos</w:t>
            </w:r>
          </w:p>
        </w:tc>
        <w:tc>
          <w:tcPr>
            <w:tcW w:w="620"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75</w:t>
            </w:r>
          </w:p>
        </w:tc>
        <w:tc>
          <w:tcPr>
            <w:tcW w:w="191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956,9</w:t>
            </w:r>
          </w:p>
        </w:tc>
        <w:tc>
          <w:tcPr>
            <w:tcW w:w="2177"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910,63</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auto" w:fill="auto"/>
            <w:vAlign w:val="center"/>
            <w:hideMark/>
          </w:tcPr>
          <w:p w:rsidR="00DA5039" w:rsidRPr="00DA5039" w:rsidRDefault="00DA5039" w:rsidP="00DA5039">
            <w:pPr>
              <w:spacing w:after="0" w:line="240" w:lineRule="auto"/>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Gastos y resultados negativos varios</w:t>
            </w:r>
          </w:p>
        </w:tc>
        <w:tc>
          <w:tcPr>
            <w:tcW w:w="620"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956,9</w:t>
            </w:r>
          </w:p>
        </w:tc>
        <w:tc>
          <w:tcPr>
            <w:tcW w:w="2177" w:type="dxa"/>
            <w:tcBorders>
              <w:top w:val="nil"/>
              <w:left w:val="nil"/>
              <w:bottom w:val="single" w:sz="4" w:space="0" w:color="auto"/>
              <w:right w:val="single" w:sz="4" w:space="0" w:color="auto"/>
            </w:tcBorders>
            <w:shd w:val="clear" w:color="auto" w:fill="auto"/>
            <w:noWrap/>
            <w:vAlign w:val="center"/>
            <w:hideMark/>
          </w:tcPr>
          <w:p w:rsidR="00DA5039" w:rsidRPr="00DA5039" w:rsidRDefault="00DA5039" w:rsidP="00DA5039">
            <w:pPr>
              <w:spacing w:after="0" w:line="240" w:lineRule="auto"/>
              <w:jc w:val="right"/>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910,63</w:t>
            </w:r>
          </w:p>
        </w:tc>
      </w:tr>
      <w:tr w:rsidR="00DA5039" w:rsidRPr="00DA5039" w:rsidTr="00DA5039">
        <w:trPr>
          <w:trHeight w:val="115"/>
          <w:jc w:val="center"/>
        </w:trPr>
        <w:tc>
          <w:tcPr>
            <w:tcW w:w="3183"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TOTAL DE GASTOS</w:t>
            </w:r>
          </w:p>
        </w:tc>
        <w:tc>
          <w:tcPr>
            <w:tcW w:w="620"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17.226.608,76</w:t>
            </w:r>
          </w:p>
        </w:tc>
        <w:tc>
          <w:tcPr>
            <w:tcW w:w="2177"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17.994.760,13</w:t>
            </w:r>
          </w:p>
        </w:tc>
      </w:tr>
      <w:tr w:rsidR="00DA5039" w:rsidRPr="00DA5039" w:rsidTr="00DA5039">
        <w:trPr>
          <w:trHeight w:val="195"/>
          <w:jc w:val="center"/>
        </w:trPr>
        <w:tc>
          <w:tcPr>
            <w:tcW w:w="3183" w:type="dxa"/>
            <w:tcBorders>
              <w:top w:val="nil"/>
              <w:left w:val="single" w:sz="4" w:space="0" w:color="auto"/>
              <w:bottom w:val="single" w:sz="4" w:space="0" w:color="auto"/>
              <w:right w:val="single" w:sz="4" w:space="0" w:color="auto"/>
            </w:tcBorders>
            <w:shd w:val="clear" w:color="000000" w:fill="00B050"/>
            <w:vAlign w:val="center"/>
            <w:hideMark/>
          </w:tcPr>
          <w:p w:rsidR="00DA5039" w:rsidRPr="00DA5039" w:rsidRDefault="00DA5039" w:rsidP="00DA5039">
            <w:pPr>
              <w:spacing w:after="0" w:line="240" w:lineRule="auto"/>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AHORRO y/o DESAHORRO DEL PERIODO</w:t>
            </w:r>
          </w:p>
        </w:tc>
        <w:tc>
          <w:tcPr>
            <w:tcW w:w="620"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center"/>
              <w:rPr>
                <w:rFonts w:ascii="Arial" w:eastAsia="Times New Roman" w:hAnsi="Arial" w:cs="Arial"/>
                <w:sz w:val="16"/>
                <w:szCs w:val="16"/>
                <w:lang w:val="es-MX" w:eastAsia="es-MX"/>
              </w:rPr>
            </w:pPr>
            <w:r w:rsidRPr="00DA5039">
              <w:rPr>
                <w:rFonts w:ascii="Arial" w:eastAsia="Times New Roman" w:hAnsi="Arial" w:cs="Arial"/>
                <w:sz w:val="16"/>
                <w:szCs w:val="16"/>
                <w:lang w:val="es-MX" w:eastAsia="es-MX"/>
              </w:rPr>
              <w:t> </w:t>
            </w:r>
          </w:p>
        </w:tc>
        <w:tc>
          <w:tcPr>
            <w:tcW w:w="1913"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-2.120.613,44</w:t>
            </w:r>
          </w:p>
        </w:tc>
        <w:tc>
          <w:tcPr>
            <w:tcW w:w="2177" w:type="dxa"/>
            <w:tcBorders>
              <w:top w:val="nil"/>
              <w:left w:val="nil"/>
              <w:bottom w:val="single" w:sz="4" w:space="0" w:color="auto"/>
              <w:right w:val="single" w:sz="4" w:space="0" w:color="auto"/>
            </w:tcBorders>
            <w:shd w:val="clear" w:color="000000" w:fill="00B050"/>
            <w:noWrap/>
            <w:vAlign w:val="center"/>
            <w:hideMark/>
          </w:tcPr>
          <w:p w:rsidR="00DA5039" w:rsidRPr="00DA5039" w:rsidRDefault="00DA5039" w:rsidP="00DA5039">
            <w:pPr>
              <w:spacing w:after="0" w:line="240" w:lineRule="auto"/>
              <w:jc w:val="right"/>
              <w:rPr>
                <w:rFonts w:ascii="Arial" w:eastAsia="Times New Roman" w:hAnsi="Arial" w:cs="Arial"/>
                <w:b/>
                <w:bCs/>
                <w:sz w:val="16"/>
                <w:szCs w:val="16"/>
                <w:lang w:val="es-MX" w:eastAsia="es-MX"/>
              </w:rPr>
            </w:pPr>
            <w:r w:rsidRPr="00DA5039">
              <w:rPr>
                <w:rFonts w:ascii="Arial" w:eastAsia="Times New Roman" w:hAnsi="Arial" w:cs="Arial"/>
                <w:b/>
                <w:bCs/>
                <w:sz w:val="16"/>
                <w:szCs w:val="16"/>
                <w:lang w:val="es-MX" w:eastAsia="es-MX"/>
              </w:rPr>
              <w:t>-1.191.050,51</w:t>
            </w:r>
          </w:p>
        </w:tc>
      </w:tr>
    </w:tbl>
    <w:p w:rsidR="00394BA0" w:rsidRDefault="00394BA0" w:rsidP="00327F80">
      <w:pPr>
        <w:spacing w:after="0" w:line="240" w:lineRule="auto"/>
        <w:rPr>
          <w:rFonts w:ascii="Trebuchet MS" w:eastAsia="SimSun" w:hAnsi="Trebuchet MS" w:cs="Arial"/>
          <w:b/>
          <w:sz w:val="24"/>
          <w:szCs w:val="24"/>
          <w:lang w:eastAsia="es-ES"/>
        </w:rPr>
      </w:pPr>
    </w:p>
    <w:p w:rsidR="00394BA0" w:rsidRDefault="00394BA0" w:rsidP="00327F80">
      <w:pPr>
        <w:spacing w:after="0" w:line="240" w:lineRule="auto"/>
        <w:rPr>
          <w:rFonts w:ascii="Trebuchet MS" w:eastAsia="SimSun" w:hAnsi="Trebuchet MS" w:cs="Arial"/>
          <w:b/>
          <w:sz w:val="24"/>
          <w:szCs w:val="24"/>
          <w:lang w:eastAsia="es-ES"/>
        </w:rPr>
      </w:pPr>
    </w:p>
    <w:p w:rsidR="00394BA0" w:rsidRDefault="00394BA0" w:rsidP="00327F80">
      <w:pPr>
        <w:spacing w:after="0" w:line="240" w:lineRule="auto"/>
        <w:rPr>
          <w:rFonts w:ascii="Trebuchet MS" w:eastAsia="SimSun" w:hAnsi="Trebuchet MS" w:cs="Arial"/>
          <w:b/>
          <w:sz w:val="24"/>
          <w:szCs w:val="24"/>
          <w:lang w:eastAsia="es-ES"/>
        </w:rPr>
      </w:pPr>
    </w:p>
    <w:p w:rsidR="00327F80" w:rsidRPr="00FD11AA" w:rsidRDefault="00327F80" w:rsidP="00327F80">
      <w:pPr>
        <w:pStyle w:val="Prrafodelista"/>
        <w:numPr>
          <w:ilvl w:val="1"/>
          <w:numId w:val="11"/>
        </w:numPr>
        <w:spacing w:after="0" w:line="240" w:lineRule="auto"/>
        <w:ind w:right="1372"/>
        <w:jc w:val="both"/>
        <w:outlineLvl w:val="1"/>
        <w:rPr>
          <w:rFonts w:ascii="Arial" w:eastAsia="SimSun" w:hAnsi="Arial" w:cs="Arial"/>
          <w:b/>
          <w:sz w:val="24"/>
          <w:szCs w:val="24"/>
          <w:lang w:eastAsia="es-ES"/>
        </w:rPr>
      </w:pPr>
      <w:r w:rsidRPr="00FD11AA">
        <w:rPr>
          <w:rFonts w:ascii="Arial" w:eastAsia="SimSun" w:hAnsi="Arial" w:cs="Arial"/>
          <w:b/>
          <w:sz w:val="24"/>
          <w:szCs w:val="24"/>
          <w:lang w:eastAsia="es-ES"/>
        </w:rPr>
        <w:t xml:space="preserve"> </w:t>
      </w:r>
      <w:bookmarkStart w:id="31" w:name="_Toc520730690"/>
      <w:bookmarkStart w:id="32" w:name="_Toc32590937"/>
      <w:r w:rsidRPr="00FD11AA">
        <w:rPr>
          <w:rFonts w:ascii="Arial" w:eastAsia="SimSun" w:hAnsi="Arial" w:cs="Arial"/>
          <w:b/>
          <w:sz w:val="24"/>
          <w:szCs w:val="24"/>
          <w:lang w:eastAsia="es-ES"/>
        </w:rPr>
        <w:t>Estado de Rendimientos Financiero</w:t>
      </w:r>
      <w:bookmarkEnd w:id="31"/>
      <w:bookmarkEnd w:id="32"/>
      <w:r w:rsidRPr="00FD11AA">
        <w:rPr>
          <w:rFonts w:ascii="Arial" w:eastAsia="SimSun" w:hAnsi="Arial" w:cs="Arial"/>
          <w:b/>
          <w:sz w:val="24"/>
          <w:szCs w:val="24"/>
          <w:lang w:eastAsia="es-ES"/>
        </w:rPr>
        <w:t xml:space="preserve"> </w:t>
      </w:r>
    </w:p>
    <w:p w:rsidR="00327F80" w:rsidRPr="00FD11AA" w:rsidRDefault="00327F80" w:rsidP="00327F80">
      <w:pPr>
        <w:spacing w:after="0" w:line="240" w:lineRule="auto"/>
        <w:contextualSpacing/>
        <w:jc w:val="both"/>
        <w:rPr>
          <w:rFonts w:ascii="Arial" w:eastAsia="SimSun" w:hAnsi="Arial" w:cs="Arial"/>
          <w:b/>
          <w:sz w:val="24"/>
          <w:szCs w:val="24"/>
          <w:lang w:eastAsia="es-ES"/>
        </w:rPr>
      </w:pPr>
    </w:p>
    <w:p w:rsidR="00327F80" w:rsidRPr="00FD11AA" w:rsidRDefault="00327F80" w:rsidP="00327F80">
      <w:pPr>
        <w:pStyle w:val="Textonormal"/>
        <w:spacing w:after="0" w:line="240" w:lineRule="auto"/>
        <w:ind w:right="1282"/>
        <w:rPr>
          <w:rFonts w:ascii="Arial" w:eastAsia="SimSun" w:hAnsi="Arial" w:cs="Arial"/>
          <w:b/>
          <w:sz w:val="24"/>
          <w:szCs w:val="24"/>
          <w:lang w:val="es-CR" w:eastAsia="es-ES"/>
        </w:rPr>
      </w:pPr>
      <w:r w:rsidRPr="00FD11AA">
        <w:rPr>
          <w:rFonts w:ascii="Arial" w:eastAsia="SimSun" w:hAnsi="Arial" w:cs="Arial"/>
          <w:b/>
          <w:sz w:val="24"/>
          <w:szCs w:val="24"/>
          <w:lang w:val="es-CR" w:eastAsia="es-ES"/>
        </w:rPr>
        <w:t>Ingresos y resultados positivos por ventas</w:t>
      </w:r>
    </w:p>
    <w:p w:rsidR="00327F80" w:rsidRPr="00FD11AA" w:rsidRDefault="00327F80" w:rsidP="00327F80">
      <w:pPr>
        <w:pStyle w:val="Textonormal"/>
        <w:spacing w:after="0" w:line="240" w:lineRule="auto"/>
        <w:ind w:right="1282"/>
        <w:rPr>
          <w:rFonts w:ascii="Arial" w:eastAsia="SimSun" w:hAnsi="Arial" w:cs="Arial"/>
          <w:b/>
          <w:sz w:val="24"/>
          <w:szCs w:val="24"/>
          <w:lang w:val="es-CR" w:eastAsia="es-ES"/>
        </w:rPr>
      </w:pPr>
    </w:p>
    <w:p w:rsidR="00327F80" w:rsidRPr="00FD11AA" w:rsidRDefault="00327F80" w:rsidP="004154A9">
      <w:pPr>
        <w:ind w:right="290"/>
        <w:jc w:val="both"/>
        <w:rPr>
          <w:rFonts w:ascii="Arial" w:eastAsia="SimSun" w:hAnsi="Arial" w:cs="Arial"/>
          <w:sz w:val="24"/>
          <w:szCs w:val="24"/>
          <w:lang w:eastAsia="es-ES"/>
        </w:rPr>
      </w:pPr>
      <w:r w:rsidRPr="00FD11AA">
        <w:rPr>
          <w:rFonts w:ascii="Arial" w:eastAsia="SimSun" w:hAnsi="Arial" w:cs="Arial"/>
          <w:sz w:val="24"/>
          <w:szCs w:val="24"/>
          <w:lang w:eastAsia="es-ES"/>
        </w:rPr>
        <w:t>Corresponde a ingresos por venta de servicios por un monto de ¢</w:t>
      </w:r>
      <w:r w:rsidR="00732C01">
        <w:rPr>
          <w:rFonts w:ascii="Arial" w:eastAsia="SimSun" w:hAnsi="Arial" w:cs="Arial"/>
          <w:sz w:val="24"/>
          <w:szCs w:val="24"/>
          <w:lang w:eastAsia="es-ES"/>
        </w:rPr>
        <w:t>348.159,93</w:t>
      </w:r>
      <w:r w:rsidRPr="00FD11AA">
        <w:rPr>
          <w:rFonts w:ascii="Arial" w:eastAsia="SimSun" w:hAnsi="Arial" w:cs="Arial"/>
          <w:sz w:val="24"/>
          <w:szCs w:val="24"/>
          <w:lang w:eastAsia="es-ES"/>
        </w:rPr>
        <w:t xml:space="preserve"> mil, son principalmente ingresos provenientes de ventas de “Vuelo Limpio”, Unidades Costarricenses de Carbono UCC´s, convenios por compra/venta de servicios ambientales, ingresos por afectaciones e intereses por depósitos bancarios.</w:t>
      </w:r>
    </w:p>
    <w:p w:rsidR="00327F80" w:rsidRPr="00FD11AA" w:rsidRDefault="00327F80" w:rsidP="002721D9">
      <w:pPr>
        <w:spacing w:after="0"/>
        <w:ind w:right="1282"/>
        <w:jc w:val="both"/>
        <w:rPr>
          <w:rFonts w:ascii="Arial" w:eastAsia="SimSun" w:hAnsi="Arial" w:cs="Arial"/>
          <w:sz w:val="24"/>
          <w:szCs w:val="24"/>
          <w:lang w:eastAsia="es-ES"/>
        </w:rPr>
      </w:pPr>
    </w:p>
    <w:p w:rsidR="00327F80" w:rsidRPr="00FD11AA" w:rsidRDefault="00327F80" w:rsidP="00327F80">
      <w:pPr>
        <w:spacing w:after="0" w:line="240" w:lineRule="auto"/>
        <w:ind w:right="1282"/>
        <w:jc w:val="both"/>
        <w:rPr>
          <w:rFonts w:ascii="Arial" w:eastAsia="SimSun" w:hAnsi="Arial" w:cs="Arial"/>
          <w:b/>
          <w:sz w:val="24"/>
          <w:szCs w:val="24"/>
          <w:lang w:eastAsia="es-ES"/>
        </w:rPr>
      </w:pPr>
      <w:r w:rsidRPr="00FD11AA">
        <w:rPr>
          <w:rFonts w:ascii="Arial" w:eastAsia="SimSun" w:hAnsi="Arial" w:cs="Arial"/>
          <w:b/>
          <w:sz w:val="24"/>
          <w:szCs w:val="24"/>
          <w:lang w:eastAsia="es-ES"/>
        </w:rPr>
        <w:t>Ingresos por transferencias de capital</w:t>
      </w:r>
    </w:p>
    <w:p w:rsidR="00327F80" w:rsidRPr="00FD11AA" w:rsidRDefault="00327F80" w:rsidP="00327F80">
      <w:pPr>
        <w:spacing w:after="0" w:line="240" w:lineRule="auto"/>
        <w:ind w:right="1282"/>
        <w:jc w:val="both"/>
        <w:rPr>
          <w:rFonts w:ascii="Arial" w:eastAsia="SimSun" w:hAnsi="Arial" w:cs="Arial"/>
          <w:sz w:val="24"/>
          <w:szCs w:val="24"/>
          <w:lang w:eastAsia="es-ES"/>
        </w:rPr>
      </w:pPr>
    </w:p>
    <w:p w:rsidR="00327F80" w:rsidRPr="00FD11AA" w:rsidRDefault="00327F80" w:rsidP="004154A9">
      <w:pPr>
        <w:spacing w:after="0"/>
        <w:ind w:right="7"/>
        <w:jc w:val="both"/>
        <w:rPr>
          <w:rFonts w:ascii="Arial" w:eastAsia="SimSun" w:hAnsi="Arial" w:cs="Arial"/>
          <w:sz w:val="24"/>
          <w:szCs w:val="24"/>
          <w:lang w:eastAsia="es-ES"/>
        </w:rPr>
      </w:pPr>
      <w:r w:rsidRPr="00FD11AA">
        <w:rPr>
          <w:rFonts w:ascii="Arial" w:eastAsia="SimSun" w:hAnsi="Arial" w:cs="Arial"/>
          <w:sz w:val="24"/>
          <w:szCs w:val="24"/>
          <w:lang w:eastAsia="es-ES"/>
        </w:rPr>
        <w:t>El saldo de la cuenta ingresos por transferencias de</w:t>
      </w:r>
      <w:r w:rsidR="009D18E4">
        <w:rPr>
          <w:rFonts w:ascii="Arial" w:eastAsia="SimSun" w:hAnsi="Arial" w:cs="Arial"/>
          <w:sz w:val="24"/>
          <w:szCs w:val="24"/>
          <w:lang w:eastAsia="es-ES"/>
        </w:rPr>
        <w:t xml:space="preserve"> capital al 3</w:t>
      </w:r>
      <w:r w:rsidR="00BB4A8A">
        <w:rPr>
          <w:rFonts w:ascii="Arial" w:eastAsia="SimSun" w:hAnsi="Arial" w:cs="Arial"/>
          <w:sz w:val="24"/>
          <w:szCs w:val="24"/>
          <w:lang w:eastAsia="es-ES"/>
        </w:rPr>
        <w:t>1</w:t>
      </w:r>
      <w:r w:rsidR="009D18E4">
        <w:rPr>
          <w:rFonts w:ascii="Arial" w:eastAsia="SimSun" w:hAnsi="Arial" w:cs="Arial"/>
          <w:sz w:val="24"/>
          <w:szCs w:val="24"/>
          <w:lang w:eastAsia="es-ES"/>
        </w:rPr>
        <w:t xml:space="preserve"> de </w:t>
      </w:r>
      <w:r w:rsidR="00BB4A8A">
        <w:rPr>
          <w:rFonts w:ascii="Arial" w:eastAsia="SimSun" w:hAnsi="Arial" w:cs="Arial"/>
          <w:sz w:val="24"/>
          <w:szCs w:val="24"/>
          <w:lang w:eastAsia="es-ES"/>
        </w:rPr>
        <w:t>diciembre</w:t>
      </w:r>
      <w:r w:rsidR="009D18E4">
        <w:rPr>
          <w:rFonts w:ascii="Arial" w:eastAsia="SimSun" w:hAnsi="Arial" w:cs="Arial"/>
          <w:sz w:val="24"/>
          <w:szCs w:val="24"/>
          <w:lang w:eastAsia="es-ES"/>
        </w:rPr>
        <w:t xml:space="preserve"> del 2019</w:t>
      </w:r>
      <w:r w:rsidRPr="00FD11AA">
        <w:rPr>
          <w:rFonts w:ascii="Arial" w:eastAsia="SimSun" w:hAnsi="Arial" w:cs="Arial"/>
          <w:sz w:val="24"/>
          <w:szCs w:val="24"/>
          <w:lang w:eastAsia="es-ES"/>
        </w:rPr>
        <w:t xml:space="preserve"> es por ¢</w:t>
      </w:r>
      <w:r w:rsidR="00BB4A8A">
        <w:rPr>
          <w:rFonts w:ascii="Arial" w:eastAsia="SimSun" w:hAnsi="Arial" w:cs="Arial"/>
          <w:sz w:val="24"/>
          <w:szCs w:val="24"/>
          <w:lang w:eastAsia="es-ES"/>
        </w:rPr>
        <w:t>14.720.112,16</w:t>
      </w:r>
      <w:r w:rsidRPr="00FD11AA">
        <w:rPr>
          <w:rFonts w:ascii="Arial" w:eastAsia="SimSun" w:hAnsi="Arial" w:cs="Arial"/>
          <w:sz w:val="24"/>
          <w:szCs w:val="24"/>
          <w:lang w:eastAsia="es-ES"/>
        </w:rPr>
        <w:t xml:space="preserve"> y corresponde a transferencia por Impuesto Único a los Combustibles y t</w:t>
      </w:r>
      <w:r w:rsidR="009D18E4">
        <w:rPr>
          <w:rFonts w:ascii="Arial" w:eastAsia="SimSun" w:hAnsi="Arial" w:cs="Arial"/>
          <w:sz w:val="24"/>
          <w:szCs w:val="24"/>
          <w:lang w:eastAsia="es-ES"/>
        </w:rPr>
        <w:t>ransferencia por Canon de Agua</w:t>
      </w:r>
      <w:r w:rsidRPr="00FD11AA">
        <w:rPr>
          <w:rFonts w:ascii="Arial" w:eastAsia="SimSun" w:hAnsi="Arial" w:cs="Arial"/>
          <w:sz w:val="24"/>
          <w:szCs w:val="24"/>
          <w:lang w:eastAsia="es-ES"/>
        </w:rPr>
        <w:t>, esta cuenta se encuentra conciliadas de acuerdo a la Directriz CN-005-2010.</w:t>
      </w:r>
    </w:p>
    <w:p w:rsidR="00327F80" w:rsidRPr="00FD11AA" w:rsidRDefault="00327F80" w:rsidP="004154A9">
      <w:pPr>
        <w:spacing w:after="0"/>
        <w:rPr>
          <w:rFonts w:ascii="Arial" w:eastAsia="SimSun" w:hAnsi="Arial" w:cs="Arial"/>
          <w:sz w:val="24"/>
          <w:szCs w:val="24"/>
          <w:lang w:eastAsia="es-ES"/>
        </w:rPr>
      </w:pPr>
    </w:p>
    <w:p w:rsidR="00327F80" w:rsidRPr="00A231AA" w:rsidRDefault="00327F80" w:rsidP="00327F80">
      <w:pPr>
        <w:spacing w:after="0" w:line="240" w:lineRule="auto"/>
        <w:ind w:right="573"/>
        <w:contextualSpacing/>
        <w:jc w:val="both"/>
        <w:rPr>
          <w:rFonts w:ascii="Arial" w:eastAsia="SimSun" w:hAnsi="Arial" w:cs="Arial"/>
          <w:b/>
          <w:sz w:val="24"/>
          <w:szCs w:val="24"/>
          <w:lang w:eastAsia="es-ES"/>
        </w:rPr>
      </w:pPr>
      <w:r w:rsidRPr="00A231AA">
        <w:rPr>
          <w:rFonts w:ascii="Arial" w:eastAsia="SimSun" w:hAnsi="Arial" w:cs="Arial"/>
          <w:b/>
          <w:sz w:val="24"/>
          <w:szCs w:val="24"/>
          <w:lang w:eastAsia="es-ES"/>
        </w:rPr>
        <w:t>Remuneraciones</w:t>
      </w:r>
    </w:p>
    <w:p w:rsidR="00327F80" w:rsidRPr="00A231AA" w:rsidRDefault="00327F80" w:rsidP="00327F80">
      <w:pPr>
        <w:spacing w:after="0" w:line="240" w:lineRule="auto"/>
        <w:ind w:right="573"/>
        <w:contextualSpacing/>
        <w:jc w:val="both"/>
        <w:rPr>
          <w:rFonts w:ascii="Arial" w:eastAsia="SimSun" w:hAnsi="Arial" w:cs="Arial"/>
          <w:b/>
          <w:sz w:val="24"/>
          <w:szCs w:val="24"/>
          <w:lang w:eastAsia="es-ES"/>
        </w:rPr>
      </w:pPr>
    </w:p>
    <w:p w:rsidR="00327F80" w:rsidRPr="00A231AA" w:rsidRDefault="00327F80" w:rsidP="004154A9">
      <w:pPr>
        <w:pStyle w:val="Textonormal"/>
        <w:spacing w:after="0" w:line="276" w:lineRule="auto"/>
        <w:ind w:right="7"/>
        <w:rPr>
          <w:rFonts w:ascii="Arial" w:eastAsia="SimSun" w:hAnsi="Arial" w:cs="Arial"/>
          <w:sz w:val="24"/>
          <w:szCs w:val="24"/>
          <w:lang w:val="es-CR" w:eastAsia="es-ES"/>
        </w:rPr>
      </w:pPr>
      <w:r w:rsidRPr="00A231AA">
        <w:rPr>
          <w:rFonts w:ascii="Arial" w:eastAsia="SimSun" w:hAnsi="Arial" w:cs="Arial"/>
          <w:sz w:val="24"/>
          <w:szCs w:val="24"/>
          <w:lang w:val="es-CR" w:eastAsia="es-ES"/>
        </w:rPr>
        <w:t>Incluye gastos al personal como sueldos para cargos fijos, anualidades, dedicación exclusiva y/o prohibición, carrera profesional, salario escolar, aguinaldo, contribuciones a la Caja Costarricense del Seguro Social y el monto para este periodo es la suma de                       ¢</w:t>
      </w:r>
      <w:r w:rsidRPr="00A231AA">
        <w:rPr>
          <w:rFonts w:ascii="Arial" w:hAnsi="Arial" w:cs="Arial"/>
          <w:sz w:val="24"/>
          <w:szCs w:val="24"/>
          <w:lang w:val="es-CR"/>
        </w:rPr>
        <w:t xml:space="preserve"> </w:t>
      </w:r>
      <w:r w:rsidR="00A231AA" w:rsidRPr="00A231AA">
        <w:rPr>
          <w:rFonts w:ascii="Arial" w:hAnsi="Arial" w:cs="Arial"/>
          <w:sz w:val="24"/>
          <w:szCs w:val="24"/>
          <w:lang w:val="es-CR"/>
        </w:rPr>
        <w:t>1.761.074,87</w:t>
      </w:r>
      <w:r w:rsidRPr="00A231AA">
        <w:rPr>
          <w:rFonts w:ascii="Arial" w:eastAsia="SimSun" w:hAnsi="Arial" w:cs="Arial"/>
          <w:sz w:val="24"/>
          <w:szCs w:val="24"/>
          <w:lang w:val="es-CR" w:eastAsia="es-ES"/>
        </w:rPr>
        <w:t xml:space="preserve"> mil.</w:t>
      </w:r>
    </w:p>
    <w:p w:rsidR="00327F80" w:rsidRPr="00A231AA" w:rsidRDefault="00327F80" w:rsidP="004154A9">
      <w:pPr>
        <w:pStyle w:val="Textonormal"/>
        <w:spacing w:after="0" w:line="276" w:lineRule="auto"/>
        <w:ind w:right="1282"/>
        <w:rPr>
          <w:rFonts w:ascii="Arial" w:eastAsia="SimSun" w:hAnsi="Arial" w:cs="Arial"/>
          <w:color w:val="FF0000"/>
          <w:sz w:val="24"/>
          <w:szCs w:val="24"/>
          <w:lang w:val="es-CR" w:eastAsia="es-ES"/>
        </w:rPr>
      </w:pPr>
    </w:p>
    <w:p w:rsidR="00327F80" w:rsidRPr="008B0DDA" w:rsidRDefault="00327F80" w:rsidP="004154A9">
      <w:pPr>
        <w:pStyle w:val="Textonormal"/>
        <w:spacing w:after="0" w:line="276" w:lineRule="auto"/>
        <w:ind w:right="1282"/>
        <w:jc w:val="left"/>
        <w:rPr>
          <w:rFonts w:ascii="Arial" w:eastAsia="SimSun" w:hAnsi="Arial" w:cs="Arial"/>
          <w:b/>
          <w:sz w:val="24"/>
          <w:szCs w:val="24"/>
          <w:lang w:val="es-CR" w:eastAsia="es-ES"/>
        </w:rPr>
      </w:pPr>
      <w:r w:rsidRPr="008B0DDA">
        <w:rPr>
          <w:rFonts w:ascii="Arial" w:eastAsia="SimSun" w:hAnsi="Arial" w:cs="Arial"/>
          <w:b/>
          <w:sz w:val="24"/>
          <w:szCs w:val="24"/>
          <w:lang w:val="es-CR" w:eastAsia="es-ES"/>
        </w:rPr>
        <w:t xml:space="preserve">Servicios </w:t>
      </w:r>
    </w:p>
    <w:p w:rsidR="00327F80" w:rsidRPr="00A231AA" w:rsidRDefault="00327F80" w:rsidP="004154A9">
      <w:pPr>
        <w:pStyle w:val="Textonormal"/>
        <w:spacing w:after="0" w:line="276" w:lineRule="auto"/>
        <w:ind w:right="1282"/>
        <w:jc w:val="left"/>
        <w:rPr>
          <w:rFonts w:ascii="Arial" w:eastAsia="SimSun" w:hAnsi="Arial" w:cs="Arial"/>
          <w:b/>
          <w:color w:val="FF0000"/>
          <w:sz w:val="24"/>
          <w:szCs w:val="24"/>
          <w:lang w:val="es-CR" w:eastAsia="es-ES"/>
        </w:rPr>
      </w:pPr>
    </w:p>
    <w:p w:rsidR="00327F80" w:rsidRPr="00A231AA" w:rsidRDefault="00327F80" w:rsidP="004154A9">
      <w:pPr>
        <w:pStyle w:val="Textonormal"/>
        <w:spacing w:after="0" w:line="276" w:lineRule="auto"/>
        <w:ind w:right="7"/>
        <w:rPr>
          <w:rFonts w:ascii="Arial" w:eastAsia="SimSun" w:hAnsi="Arial" w:cs="Arial"/>
          <w:sz w:val="24"/>
          <w:szCs w:val="24"/>
          <w:lang w:val="es-CR" w:eastAsia="es-ES"/>
        </w:rPr>
      </w:pPr>
      <w:r w:rsidRPr="00A231AA">
        <w:rPr>
          <w:rFonts w:ascii="Arial" w:eastAsia="SimSun" w:hAnsi="Arial" w:cs="Arial"/>
          <w:sz w:val="24"/>
          <w:szCs w:val="24"/>
          <w:lang w:val="es-CR" w:eastAsia="es-ES"/>
        </w:rPr>
        <w:t>Se refieren a gastos por servicios públicos, vigilancia, limpieza, seguros, gastos de viajes y transporte, actividades de capacitación, servicios en ciencias económicas, entre otros. El saldo de l</w:t>
      </w:r>
      <w:r w:rsidR="00A831C7" w:rsidRPr="00A231AA">
        <w:rPr>
          <w:rFonts w:ascii="Arial" w:eastAsia="SimSun" w:hAnsi="Arial" w:cs="Arial"/>
          <w:sz w:val="24"/>
          <w:szCs w:val="24"/>
          <w:lang w:val="es-CR" w:eastAsia="es-ES"/>
        </w:rPr>
        <w:t>a cuenta al 3</w:t>
      </w:r>
      <w:r w:rsidR="00A231AA" w:rsidRPr="00A231AA">
        <w:rPr>
          <w:rFonts w:ascii="Arial" w:eastAsia="SimSun" w:hAnsi="Arial" w:cs="Arial"/>
          <w:sz w:val="24"/>
          <w:szCs w:val="24"/>
          <w:lang w:val="es-CR" w:eastAsia="es-ES"/>
        </w:rPr>
        <w:t>1</w:t>
      </w:r>
      <w:r w:rsidR="00A831C7" w:rsidRPr="00A231AA">
        <w:rPr>
          <w:rFonts w:ascii="Arial" w:eastAsia="SimSun" w:hAnsi="Arial" w:cs="Arial"/>
          <w:sz w:val="24"/>
          <w:szCs w:val="24"/>
          <w:lang w:val="es-CR" w:eastAsia="es-ES"/>
        </w:rPr>
        <w:t xml:space="preserve"> de </w:t>
      </w:r>
      <w:r w:rsidR="00A231AA" w:rsidRPr="00A231AA">
        <w:rPr>
          <w:rFonts w:ascii="Arial" w:eastAsia="SimSun" w:hAnsi="Arial" w:cs="Arial"/>
          <w:sz w:val="24"/>
          <w:szCs w:val="24"/>
          <w:lang w:val="es-CR" w:eastAsia="es-ES"/>
        </w:rPr>
        <w:t>diciembre</w:t>
      </w:r>
      <w:r w:rsidR="00A831C7" w:rsidRPr="00A231AA">
        <w:rPr>
          <w:rFonts w:ascii="Arial" w:eastAsia="SimSun" w:hAnsi="Arial" w:cs="Arial"/>
          <w:sz w:val="24"/>
          <w:szCs w:val="24"/>
          <w:lang w:val="es-CR" w:eastAsia="es-ES"/>
        </w:rPr>
        <w:t xml:space="preserve"> del 2019</w:t>
      </w:r>
      <w:r w:rsidRPr="00A231AA">
        <w:rPr>
          <w:rFonts w:ascii="Arial" w:eastAsia="SimSun" w:hAnsi="Arial" w:cs="Arial"/>
          <w:sz w:val="24"/>
          <w:szCs w:val="24"/>
          <w:lang w:val="es-CR" w:eastAsia="es-ES"/>
        </w:rPr>
        <w:t xml:space="preserve"> es por un monto de ¢</w:t>
      </w:r>
      <w:r w:rsidR="00A231AA" w:rsidRPr="00A231AA">
        <w:rPr>
          <w:rFonts w:ascii="Arial" w:eastAsia="SimSun" w:hAnsi="Arial" w:cs="Arial"/>
          <w:sz w:val="24"/>
          <w:szCs w:val="24"/>
          <w:lang w:val="es-CR" w:eastAsia="es-ES"/>
        </w:rPr>
        <w:t>678.379,10</w:t>
      </w:r>
      <w:r w:rsidRPr="00A231AA">
        <w:rPr>
          <w:rFonts w:ascii="Arial" w:eastAsia="SimSun" w:hAnsi="Arial" w:cs="Arial"/>
          <w:sz w:val="24"/>
          <w:szCs w:val="24"/>
          <w:lang w:val="es-CR" w:eastAsia="es-ES"/>
        </w:rPr>
        <w:t xml:space="preserve"> mil.</w:t>
      </w:r>
    </w:p>
    <w:p w:rsidR="00327F80" w:rsidRPr="00A231AA" w:rsidRDefault="00327F80" w:rsidP="004154A9">
      <w:pPr>
        <w:pStyle w:val="Textonormal"/>
        <w:spacing w:after="0" w:line="276" w:lineRule="auto"/>
        <w:ind w:right="1282"/>
        <w:rPr>
          <w:rFonts w:ascii="Arial" w:eastAsia="SimSun" w:hAnsi="Arial" w:cs="Arial"/>
          <w:sz w:val="24"/>
          <w:szCs w:val="24"/>
          <w:lang w:val="es-CR" w:eastAsia="es-ES"/>
        </w:rPr>
      </w:pPr>
    </w:p>
    <w:p w:rsidR="00327F80" w:rsidRPr="00A231AA" w:rsidRDefault="00327F80" w:rsidP="004154A9">
      <w:pPr>
        <w:ind w:right="290"/>
        <w:jc w:val="both"/>
        <w:rPr>
          <w:rFonts w:ascii="Arial" w:eastAsia="SimSun" w:hAnsi="Arial" w:cs="Arial"/>
          <w:sz w:val="24"/>
          <w:szCs w:val="24"/>
          <w:lang w:eastAsia="es-ES"/>
        </w:rPr>
      </w:pPr>
      <w:r w:rsidRPr="00A231AA">
        <w:rPr>
          <w:rFonts w:ascii="Arial" w:eastAsia="SimSun" w:hAnsi="Arial" w:cs="Arial"/>
          <w:sz w:val="24"/>
          <w:szCs w:val="24"/>
          <w:lang w:eastAsia="es-ES"/>
        </w:rPr>
        <w:t>Es importante destacar que en el caso del registro de alquiler de edificio se aplica la directriz CN-003-2010.</w:t>
      </w:r>
    </w:p>
    <w:p w:rsidR="00327F80" w:rsidRPr="008B0DDA" w:rsidRDefault="00327F80" w:rsidP="004154A9">
      <w:pPr>
        <w:pStyle w:val="Textonormal"/>
        <w:spacing w:after="0" w:line="276" w:lineRule="auto"/>
        <w:ind w:right="1282"/>
        <w:jc w:val="left"/>
        <w:rPr>
          <w:rFonts w:ascii="Arial" w:eastAsia="SimSun" w:hAnsi="Arial" w:cs="Arial"/>
          <w:b/>
          <w:sz w:val="24"/>
          <w:szCs w:val="24"/>
          <w:lang w:val="es-CR" w:eastAsia="es-ES"/>
        </w:rPr>
      </w:pPr>
      <w:r w:rsidRPr="008B0DDA">
        <w:rPr>
          <w:rFonts w:ascii="Arial" w:eastAsia="SimSun" w:hAnsi="Arial" w:cs="Arial"/>
          <w:b/>
          <w:sz w:val="24"/>
          <w:szCs w:val="24"/>
          <w:lang w:val="es-CR" w:eastAsia="es-ES"/>
        </w:rPr>
        <w:t xml:space="preserve">Materiales y suministros </w:t>
      </w:r>
    </w:p>
    <w:p w:rsidR="00327F80" w:rsidRPr="00A231AA" w:rsidRDefault="00327F80" w:rsidP="004154A9">
      <w:pPr>
        <w:pStyle w:val="Textonormal"/>
        <w:spacing w:after="0" w:line="276" w:lineRule="auto"/>
        <w:ind w:right="1282"/>
        <w:jc w:val="left"/>
        <w:rPr>
          <w:rFonts w:ascii="Arial" w:eastAsia="SimSun" w:hAnsi="Arial" w:cs="Arial"/>
          <w:b/>
          <w:color w:val="FF0000"/>
          <w:sz w:val="24"/>
          <w:szCs w:val="24"/>
          <w:lang w:val="es-CR" w:eastAsia="es-ES"/>
        </w:rPr>
      </w:pPr>
    </w:p>
    <w:p w:rsidR="00327F80" w:rsidRPr="008B0DDA" w:rsidRDefault="00A831C7" w:rsidP="004154A9">
      <w:pPr>
        <w:pStyle w:val="Textonormal"/>
        <w:spacing w:after="0" w:line="276" w:lineRule="auto"/>
        <w:ind w:right="290"/>
        <w:rPr>
          <w:rFonts w:ascii="Arial" w:eastAsia="SimSun" w:hAnsi="Arial" w:cs="Arial"/>
          <w:sz w:val="24"/>
          <w:szCs w:val="24"/>
          <w:lang w:val="es-CR" w:eastAsia="es-ES"/>
        </w:rPr>
      </w:pPr>
      <w:r w:rsidRPr="008B0DDA">
        <w:rPr>
          <w:rFonts w:ascii="Arial" w:eastAsia="SimSun" w:hAnsi="Arial" w:cs="Arial"/>
          <w:sz w:val="24"/>
          <w:szCs w:val="24"/>
          <w:lang w:val="es-CR" w:eastAsia="es-ES"/>
        </w:rPr>
        <w:t>Al 3</w:t>
      </w:r>
      <w:r w:rsidR="008B0DDA" w:rsidRPr="008B0DDA">
        <w:rPr>
          <w:rFonts w:ascii="Arial" w:eastAsia="SimSun" w:hAnsi="Arial" w:cs="Arial"/>
          <w:sz w:val="24"/>
          <w:szCs w:val="24"/>
          <w:lang w:val="es-CR" w:eastAsia="es-ES"/>
        </w:rPr>
        <w:t>1</w:t>
      </w:r>
      <w:r w:rsidRPr="008B0DDA">
        <w:rPr>
          <w:rFonts w:ascii="Arial" w:eastAsia="SimSun" w:hAnsi="Arial" w:cs="Arial"/>
          <w:sz w:val="24"/>
          <w:szCs w:val="24"/>
          <w:lang w:val="es-CR" w:eastAsia="es-ES"/>
        </w:rPr>
        <w:t xml:space="preserve"> de </w:t>
      </w:r>
      <w:r w:rsidR="008B0DDA" w:rsidRPr="008B0DDA">
        <w:rPr>
          <w:rFonts w:ascii="Arial" w:eastAsia="SimSun" w:hAnsi="Arial" w:cs="Arial"/>
          <w:sz w:val="24"/>
          <w:szCs w:val="24"/>
          <w:lang w:val="es-CR" w:eastAsia="es-ES"/>
        </w:rPr>
        <w:t>diciembre</w:t>
      </w:r>
      <w:r w:rsidRPr="008B0DDA">
        <w:rPr>
          <w:rFonts w:ascii="Arial" w:eastAsia="SimSun" w:hAnsi="Arial" w:cs="Arial"/>
          <w:sz w:val="24"/>
          <w:szCs w:val="24"/>
          <w:lang w:val="es-CR" w:eastAsia="es-ES"/>
        </w:rPr>
        <w:t xml:space="preserve"> del 2019</w:t>
      </w:r>
      <w:r w:rsidR="00327F80" w:rsidRPr="008B0DDA">
        <w:rPr>
          <w:rFonts w:ascii="Arial" w:eastAsia="SimSun" w:hAnsi="Arial" w:cs="Arial"/>
          <w:sz w:val="24"/>
          <w:szCs w:val="24"/>
          <w:lang w:val="es-CR" w:eastAsia="es-ES"/>
        </w:rPr>
        <w:t xml:space="preserve">, se registra un saldo </w:t>
      </w:r>
      <w:r w:rsidR="008B0DDA" w:rsidRPr="008B0DDA">
        <w:rPr>
          <w:rFonts w:ascii="Arial" w:eastAsia="SimSun" w:hAnsi="Arial" w:cs="Arial"/>
          <w:sz w:val="24"/>
          <w:szCs w:val="24"/>
          <w:lang w:val="es-CR" w:eastAsia="es-ES"/>
        </w:rPr>
        <w:t>de</w:t>
      </w:r>
      <w:r w:rsidR="00327F80" w:rsidRPr="008B0DDA">
        <w:rPr>
          <w:rFonts w:ascii="Arial" w:eastAsia="SimSun" w:hAnsi="Arial" w:cs="Arial"/>
          <w:sz w:val="24"/>
          <w:szCs w:val="24"/>
          <w:lang w:val="es-CR" w:eastAsia="es-ES"/>
        </w:rPr>
        <w:t xml:space="preserve"> ¢</w:t>
      </w:r>
      <w:r w:rsidR="008B0DDA" w:rsidRPr="008B0DDA">
        <w:rPr>
          <w:rFonts w:ascii="Arial" w:eastAsia="SimSun" w:hAnsi="Arial" w:cs="Arial"/>
          <w:sz w:val="24"/>
          <w:szCs w:val="24"/>
          <w:lang w:val="es-CR" w:eastAsia="es-ES"/>
        </w:rPr>
        <w:t>34.049,81</w:t>
      </w:r>
      <w:r w:rsidR="00327F80" w:rsidRPr="008B0DDA">
        <w:rPr>
          <w:rFonts w:ascii="Arial" w:eastAsia="SimSun" w:hAnsi="Arial" w:cs="Arial"/>
          <w:sz w:val="24"/>
          <w:szCs w:val="24"/>
          <w:lang w:val="es-CR" w:eastAsia="es-ES"/>
        </w:rPr>
        <w:t xml:space="preserve"> mil, que corresponde al reg</w:t>
      </w:r>
      <w:r w:rsidR="008B0DDA" w:rsidRPr="008B0DDA">
        <w:rPr>
          <w:rFonts w:ascii="Arial" w:eastAsia="SimSun" w:hAnsi="Arial" w:cs="Arial"/>
          <w:sz w:val="24"/>
          <w:szCs w:val="24"/>
          <w:lang w:val="es-CR" w:eastAsia="es-ES"/>
        </w:rPr>
        <w:t xml:space="preserve">istro por gastos de combustible, gasto de alimentación </w:t>
      </w:r>
      <w:r w:rsidR="00327F80" w:rsidRPr="008B0DDA">
        <w:rPr>
          <w:rFonts w:ascii="Arial" w:eastAsia="SimSun" w:hAnsi="Arial" w:cs="Arial"/>
          <w:sz w:val="24"/>
          <w:szCs w:val="24"/>
          <w:lang w:val="es-CR" w:eastAsia="es-ES"/>
        </w:rPr>
        <w:t>y</w:t>
      </w:r>
      <w:r w:rsidR="008B0DDA" w:rsidRPr="008B0DDA">
        <w:rPr>
          <w:rFonts w:ascii="Arial" w:eastAsia="SimSun" w:hAnsi="Arial" w:cs="Arial"/>
          <w:sz w:val="24"/>
          <w:szCs w:val="24"/>
          <w:lang w:val="es-CR" w:eastAsia="es-ES"/>
        </w:rPr>
        <w:t xml:space="preserve"> otros materiales como productos</w:t>
      </w:r>
      <w:r w:rsidR="00327F80" w:rsidRPr="008B0DDA">
        <w:rPr>
          <w:rFonts w:ascii="Arial" w:eastAsia="SimSun" w:hAnsi="Arial" w:cs="Arial"/>
          <w:sz w:val="24"/>
          <w:szCs w:val="24"/>
          <w:lang w:val="es-CR" w:eastAsia="es-ES"/>
        </w:rPr>
        <w:t xml:space="preserve"> electrónicos</w:t>
      </w:r>
      <w:r w:rsidR="008B0DDA" w:rsidRPr="008B0DDA">
        <w:rPr>
          <w:rFonts w:ascii="Arial" w:eastAsia="SimSun" w:hAnsi="Arial" w:cs="Arial"/>
          <w:sz w:val="24"/>
          <w:szCs w:val="24"/>
          <w:lang w:val="es-CR" w:eastAsia="es-ES"/>
        </w:rPr>
        <w:t>, herramientas, repuestos y accesorios, entre otros.</w:t>
      </w:r>
    </w:p>
    <w:p w:rsidR="00327F80" w:rsidRDefault="00327F80" w:rsidP="004154A9">
      <w:pPr>
        <w:pStyle w:val="Textonormal"/>
        <w:spacing w:after="0" w:line="276" w:lineRule="auto"/>
        <w:ind w:right="1282"/>
        <w:rPr>
          <w:rFonts w:ascii="Arial" w:eastAsia="SimSun" w:hAnsi="Arial" w:cs="Arial"/>
          <w:color w:val="FF0000"/>
          <w:sz w:val="24"/>
          <w:szCs w:val="24"/>
          <w:lang w:val="es-CR" w:eastAsia="es-ES"/>
        </w:rPr>
      </w:pPr>
    </w:p>
    <w:p w:rsidR="0023550B" w:rsidRPr="00A231AA" w:rsidRDefault="0023550B" w:rsidP="004154A9">
      <w:pPr>
        <w:pStyle w:val="Textonormal"/>
        <w:spacing w:after="0" w:line="276" w:lineRule="auto"/>
        <w:ind w:right="1282"/>
        <w:rPr>
          <w:rFonts w:ascii="Arial" w:eastAsia="SimSun" w:hAnsi="Arial" w:cs="Arial"/>
          <w:color w:val="FF0000"/>
          <w:sz w:val="24"/>
          <w:szCs w:val="24"/>
          <w:lang w:val="es-CR" w:eastAsia="es-ES"/>
        </w:rPr>
      </w:pPr>
    </w:p>
    <w:p w:rsidR="00327F80" w:rsidRPr="002721D9" w:rsidRDefault="00327F80" w:rsidP="004154A9">
      <w:pPr>
        <w:pStyle w:val="Textonormal"/>
        <w:spacing w:after="0" w:line="276" w:lineRule="auto"/>
        <w:ind w:right="1282"/>
        <w:rPr>
          <w:rFonts w:ascii="Arial" w:eastAsia="SimSun" w:hAnsi="Arial" w:cs="Arial"/>
          <w:b/>
          <w:sz w:val="24"/>
          <w:szCs w:val="24"/>
          <w:lang w:val="es-CR" w:eastAsia="es-ES"/>
        </w:rPr>
      </w:pPr>
      <w:r w:rsidRPr="002721D9">
        <w:rPr>
          <w:rFonts w:ascii="Arial" w:eastAsia="SimSun" w:hAnsi="Arial" w:cs="Arial"/>
          <w:b/>
          <w:sz w:val="24"/>
          <w:szCs w:val="24"/>
          <w:lang w:val="es-CR" w:eastAsia="es-ES"/>
        </w:rPr>
        <w:t>Consumo de bienes distintos de inventarios</w:t>
      </w:r>
    </w:p>
    <w:p w:rsidR="00327F80" w:rsidRPr="002721D9" w:rsidRDefault="00327F80" w:rsidP="004154A9">
      <w:pPr>
        <w:pStyle w:val="Textonormal"/>
        <w:spacing w:after="0" w:line="276" w:lineRule="auto"/>
        <w:ind w:right="1282"/>
        <w:rPr>
          <w:rFonts w:ascii="Arial" w:eastAsia="SimSun" w:hAnsi="Arial" w:cs="Arial"/>
          <w:sz w:val="24"/>
          <w:szCs w:val="24"/>
          <w:lang w:val="es-CR" w:eastAsia="es-ES"/>
        </w:rPr>
      </w:pPr>
    </w:p>
    <w:p w:rsidR="00327F80" w:rsidRPr="002721D9" w:rsidRDefault="00327F80" w:rsidP="004154A9">
      <w:pPr>
        <w:pStyle w:val="Textonormal"/>
        <w:spacing w:after="0" w:line="276" w:lineRule="auto"/>
        <w:ind w:right="290"/>
        <w:rPr>
          <w:rFonts w:ascii="Arial" w:eastAsia="SimSun" w:hAnsi="Arial" w:cs="Arial"/>
          <w:sz w:val="24"/>
          <w:szCs w:val="24"/>
          <w:lang w:val="es-CR" w:eastAsia="es-ES"/>
        </w:rPr>
      </w:pPr>
      <w:r w:rsidRPr="002721D9">
        <w:rPr>
          <w:rFonts w:ascii="Arial" w:eastAsia="SimSun" w:hAnsi="Arial" w:cs="Arial"/>
          <w:sz w:val="24"/>
          <w:szCs w:val="24"/>
          <w:lang w:val="es-CR" w:eastAsia="es-ES"/>
        </w:rPr>
        <w:t>El gasto por depreciación y agotamiento de los bienes d</w:t>
      </w:r>
      <w:r w:rsidR="00FA1799" w:rsidRPr="002721D9">
        <w:rPr>
          <w:rFonts w:ascii="Arial" w:eastAsia="SimSun" w:hAnsi="Arial" w:cs="Arial"/>
          <w:sz w:val="24"/>
          <w:szCs w:val="24"/>
          <w:lang w:val="es-CR" w:eastAsia="es-ES"/>
        </w:rPr>
        <w:t>uraderos al 3</w:t>
      </w:r>
      <w:r w:rsidR="002721D9" w:rsidRPr="002721D9">
        <w:rPr>
          <w:rFonts w:ascii="Arial" w:eastAsia="SimSun" w:hAnsi="Arial" w:cs="Arial"/>
          <w:sz w:val="24"/>
          <w:szCs w:val="24"/>
          <w:lang w:val="es-CR" w:eastAsia="es-ES"/>
        </w:rPr>
        <w:t>1</w:t>
      </w:r>
      <w:r w:rsidR="00FA1799" w:rsidRPr="002721D9">
        <w:rPr>
          <w:rFonts w:ascii="Arial" w:eastAsia="SimSun" w:hAnsi="Arial" w:cs="Arial"/>
          <w:sz w:val="24"/>
          <w:szCs w:val="24"/>
          <w:lang w:val="es-CR" w:eastAsia="es-ES"/>
        </w:rPr>
        <w:t xml:space="preserve"> de </w:t>
      </w:r>
      <w:r w:rsidR="002721D9" w:rsidRPr="002721D9">
        <w:rPr>
          <w:rFonts w:ascii="Arial" w:eastAsia="SimSun" w:hAnsi="Arial" w:cs="Arial"/>
          <w:sz w:val="24"/>
          <w:szCs w:val="24"/>
          <w:lang w:val="es-CR" w:eastAsia="es-ES"/>
        </w:rPr>
        <w:t>dicembre</w:t>
      </w:r>
      <w:r w:rsidR="00FA1799" w:rsidRPr="002721D9">
        <w:rPr>
          <w:rFonts w:ascii="Arial" w:eastAsia="SimSun" w:hAnsi="Arial" w:cs="Arial"/>
          <w:sz w:val="24"/>
          <w:szCs w:val="24"/>
          <w:lang w:val="es-CR" w:eastAsia="es-ES"/>
        </w:rPr>
        <w:t xml:space="preserve"> del 2019</w:t>
      </w:r>
      <w:r w:rsidRPr="002721D9">
        <w:rPr>
          <w:rFonts w:ascii="Arial" w:eastAsia="SimSun" w:hAnsi="Arial" w:cs="Arial"/>
          <w:sz w:val="24"/>
          <w:szCs w:val="24"/>
          <w:lang w:val="es-CR" w:eastAsia="es-ES"/>
        </w:rPr>
        <w:t>, es por un monto de ¢</w:t>
      </w:r>
      <w:r w:rsidR="002721D9" w:rsidRPr="002721D9">
        <w:rPr>
          <w:rFonts w:ascii="Arial" w:eastAsia="SimSun" w:hAnsi="Arial" w:cs="Arial"/>
          <w:sz w:val="24"/>
          <w:szCs w:val="24"/>
          <w:lang w:val="es-CR" w:eastAsia="es-ES"/>
        </w:rPr>
        <w:t>112.057,93</w:t>
      </w:r>
      <w:r w:rsidRPr="002721D9">
        <w:rPr>
          <w:rFonts w:ascii="Arial" w:eastAsia="SimSun" w:hAnsi="Arial" w:cs="Arial"/>
          <w:sz w:val="24"/>
          <w:szCs w:val="24"/>
          <w:lang w:val="es-CR" w:eastAsia="es-ES"/>
        </w:rPr>
        <w:t xml:space="preserve"> mil, lo cual es calculado según lo indicado en las directrices CN-001-2005, CN-001-2010 y lo establecido en la Ley de Impuesto sobre la Renta.</w:t>
      </w:r>
    </w:p>
    <w:p w:rsidR="00327F80" w:rsidRPr="00C30502" w:rsidRDefault="00327F80" w:rsidP="004154A9">
      <w:pPr>
        <w:pStyle w:val="Textonormal"/>
        <w:spacing w:after="0" w:line="276" w:lineRule="auto"/>
        <w:ind w:right="1282"/>
        <w:jc w:val="left"/>
        <w:rPr>
          <w:rFonts w:ascii="Arial" w:eastAsia="SimSun" w:hAnsi="Arial" w:cs="Arial"/>
          <w:sz w:val="24"/>
          <w:szCs w:val="24"/>
          <w:lang w:val="es-CR" w:eastAsia="es-ES"/>
        </w:rPr>
      </w:pPr>
    </w:p>
    <w:p w:rsidR="00327F80" w:rsidRPr="00C30502" w:rsidRDefault="00327F80" w:rsidP="004154A9">
      <w:pPr>
        <w:pStyle w:val="Textonormal"/>
        <w:spacing w:after="0" w:line="276" w:lineRule="auto"/>
        <w:ind w:right="1282"/>
        <w:jc w:val="left"/>
        <w:rPr>
          <w:rFonts w:ascii="Arial" w:eastAsia="SimSun" w:hAnsi="Arial" w:cs="Arial"/>
          <w:b/>
          <w:sz w:val="24"/>
          <w:szCs w:val="24"/>
          <w:lang w:val="es-CR" w:eastAsia="es-ES"/>
        </w:rPr>
      </w:pPr>
      <w:r w:rsidRPr="00C30502">
        <w:rPr>
          <w:rFonts w:ascii="Arial" w:eastAsia="SimSun" w:hAnsi="Arial" w:cs="Arial"/>
          <w:b/>
          <w:sz w:val="24"/>
          <w:szCs w:val="24"/>
          <w:lang w:val="es-CR" w:eastAsia="es-ES"/>
        </w:rPr>
        <w:t>Gastos por transferencias corrientes y de capital</w:t>
      </w:r>
    </w:p>
    <w:p w:rsidR="00327F80" w:rsidRPr="00C30502" w:rsidRDefault="00327F80" w:rsidP="004154A9">
      <w:pPr>
        <w:pStyle w:val="Textonormal"/>
        <w:spacing w:after="0" w:line="276" w:lineRule="auto"/>
        <w:ind w:right="1282"/>
        <w:jc w:val="left"/>
        <w:rPr>
          <w:rFonts w:ascii="Arial" w:eastAsia="SimSun" w:hAnsi="Arial" w:cs="Arial"/>
          <w:b/>
          <w:sz w:val="24"/>
          <w:szCs w:val="24"/>
          <w:lang w:val="es-CR" w:eastAsia="es-ES"/>
        </w:rPr>
      </w:pPr>
    </w:p>
    <w:p w:rsidR="00327F80" w:rsidRPr="00C30502" w:rsidRDefault="00327F80" w:rsidP="004154A9">
      <w:pPr>
        <w:pStyle w:val="Textonormal"/>
        <w:spacing w:after="0" w:line="276" w:lineRule="auto"/>
        <w:ind w:right="290"/>
        <w:rPr>
          <w:rFonts w:ascii="Arial" w:eastAsia="SimSun" w:hAnsi="Arial" w:cs="Arial"/>
          <w:sz w:val="24"/>
          <w:szCs w:val="24"/>
          <w:lang w:val="es-CR" w:eastAsia="es-ES"/>
        </w:rPr>
      </w:pPr>
      <w:r w:rsidRPr="00C30502">
        <w:rPr>
          <w:rFonts w:ascii="Arial" w:eastAsia="SimSun" w:hAnsi="Arial" w:cs="Arial"/>
          <w:sz w:val="24"/>
          <w:szCs w:val="24"/>
          <w:lang w:val="es-CR" w:eastAsia="es-ES"/>
        </w:rPr>
        <w:t>Al</w:t>
      </w:r>
      <w:r w:rsidR="0020488D" w:rsidRPr="00C30502">
        <w:rPr>
          <w:rFonts w:ascii="Arial" w:eastAsia="SimSun" w:hAnsi="Arial" w:cs="Arial"/>
          <w:sz w:val="24"/>
          <w:szCs w:val="24"/>
          <w:lang w:val="es-CR" w:eastAsia="es-ES"/>
        </w:rPr>
        <w:t xml:space="preserve"> cierre del 3</w:t>
      </w:r>
      <w:r w:rsidR="00C30502" w:rsidRPr="00C30502">
        <w:rPr>
          <w:rFonts w:ascii="Arial" w:eastAsia="SimSun" w:hAnsi="Arial" w:cs="Arial"/>
          <w:sz w:val="24"/>
          <w:szCs w:val="24"/>
          <w:lang w:val="es-CR" w:eastAsia="es-ES"/>
        </w:rPr>
        <w:t>1</w:t>
      </w:r>
      <w:r w:rsidR="0020488D" w:rsidRPr="00C30502">
        <w:rPr>
          <w:rFonts w:ascii="Arial" w:eastAsia="SimSun" w:hAnsi="Arial" w:cs="Arial"/>
          <w:sz w:val="24"/>
          <w:szCs w:val="24"/>
          <w:lang w:val="es-CR" w:eastAsia="es-ES"/>
        </w:rPr>
        <w:t xml:space="preserve"> de </w:t>
      </w:r>
      <w:r w:rsidR="00C30502" w:rsidRPr="00C30502">
        <w:rPr>
          <w:rFonts w:ascii="Arial" w:eastAsia="SimSun" w:hAnsi="Arial" w:cs="Arial"/>
          <w:sz w:val="24"/>
          <w:szCs w:val="24"/>
          <w:lang w:val="es-CR" w:eastAsia="es-ES"/>
        </w:rPr>
        <w:t>diciembre</w:t>
      </w:r>
      <w:r w:rsidR="0020488D" w:rsidRPr="00C30502">
        <w:rPr>
          <w:rFonts w:ascii="Arial" w:eastAsia="SimSun" w:hAnsi="Arial" w:cs="Arial"/>
          <w:sz w:val="24"/>
          <w:szCs w:val="24"/>
          <w:lang w:val="es-CR" w:eastAsia="es-ES"/>
        </w:rPr>
        <w:t xml:space="preserve"> del 2019</w:t>
      </w:r>
      <w:r w:rsidRPr="00C30502">
        <w:rPr>
          <w:rFonts w:ascii="Arial" w:eastAsia="SimSun" w:hAnsi="Arial" w:cs="Arial"/>
          <w:sz w:val="24"/>
          <w:szCs w:val="24"/>
          <w:lang w:val="es-CR" w:eastAsia="es-ES"/>
        </w:rPr>
        <w:t xml:space="preserve"> esta cuenta presenta un saldo por ¢</w:t>
      </w:r>
      <w:r w:rsidR="00C30502" w:rsidRPr="00C30502">
        <w:rPr>
          <w:rFonts w:ascii="Arial" w:eastAsia="SimSun" w:hAnsi="Arial" w:cs="Arial"/>
          <w:sz w:val="24"/>
          <w:szCs w:val="24"/>
          <w:lang w:val="es-CR" w:eastAsia="es-ES"/>
        </w:rPr>
        <w:t>1</w:t>
      </w:r>
      <w:r w:rsidR="0020488D" w:rsidRPr="00C30502">
        <w:rPr>
          <w:rFonts w:ascii="Arial" w:eastAsia="SimSun" w:hAnsi="Arial" w:cs="Arial"/>
          <w:sz w:val="24"/>
          <w:szCs w:val="24"/>
          <w:lang w:val="es-CR" w:eastAsia="es-ES"/>
        </w:rPr>
        <w:t>4,</w:t>
      </w:r>
      <w:r w:rsidR="00C30502" w:rsidRPr="00C30502">
        <w:rPr>
          <w:rFonts w:ascii="Arial" w:eastAsia="SimSun" w:hAnsi="Arial" w:cs="Arial"/>
          <w:sz w:val="24"/>
          <w:szCs w:val="24"/>
          <w:lang w:val="es-CR" w:eastAsia="es-ES"/>
        </w:rPr>
        <w:t>616.394,69</w:t>
      </w:r>
      <w:r w:rsidRPr="00C30502">
        <w:rPr>
          <w:rFonts w:ascii="Arial" w:eastAsia="SimSun" w:hAnsi="Arial" w:cs="Arial"/>
          <w:sz w:val="24"/>
          <w:szCs w:val="24"/>
          <w:lang w:val="es-CR" w:eastAsia="es-ES"/>
        </w:rPr>
        <w:t xml:space="preserve"> y corresponde principalmente a</w:t>
      </w:r>
      <w:r w:rsidR="00496BC9" w:rsidRPr="00C30502">
        <w:rPr>
          <w:rFonts w:ascii="Arial" w:eastAsia="SimSun" w:hAnsi="Arial" w:cs="Arial"/>
          <w:sz w:val="24"/>
          <w:szCs w:val="24"/>
          <w:lang w:val="es-CR" w:eastAsia="es-ES"/>
        </w:rPr>
        <w:t xml:space="preserve">l pago de servicios ambientales, </w:t>
      </w:r>
      <w:r w:rsidRPr="00C30502">
        <w:rPr>
          <w:rFonts w:ascii="Arial" w:eastAsia="SimSun" w:hAnsi="Arial" w:cs="Arial"/>
          <w:sz w:val="24"/>
          <w:szCs w:val="24"/>
          <w:lang w:val="es-CR" w:eastAsia="es-ES"/>
        </w:rPr>
        <w:t xml:space="preserve">la cual es la actividad sustantiva de la institución, también corresponde a las transferencias realizadas al Fideicomiso 544-03 </w:t>
      </w:r>
      <w:r w:rsidRPr="00C30502">
        <w:rPr>
          <w:rFonts w:ascii="Arial" w:hAnsi="Arial" w:cs="Arial"/>
          <w:sz w:val="24"/>
          <w:szCs w:val="24"/>
          <w:lang w:val="es-CR"/>
        </w:rPr>
        <w:t xml:space="preserve">“Fondo de impuesto Forestal” </w:t>
      </w:r>
      <w:r w:rsidRPr="00C30502">
        <w:rPr>
          <w:rFonts w:ascii="Arial" w:eastAsia="SimSun" w:hAnsi="Arial" w:cs="Arial"/>
          <w:sz w:val="24"/>
          <w:szCs w:val="24"/>
          <w:lang w:val="es-CR" w:eastAsia="es-ES"/>
        </w:rPr>
        <w:t xml:space="preserve">por recursos provenientes del impuesto a la </w:t>
      </w:r>
      <w:r w:rsidR="00007609" w:rsidRPr="00C30502">
        <w:rPr>
          <w:rFonts w:ascii="Arial" w:eastAsia="SimSun" w:hAnsi="Arial" w:cs="Arial"/>
          <w:sz w:val="24"/>
          <w:szCs w:val="24"/>
          <w:lang w:val="es-CR" w:eastAsia="es-ES"/>
        </w:rPr>
        <w:t>madera,</w:t>
      </w:r>
      <w:r w:rsidRPr="00C30502">
        <w:rPr>
          <w:rFonts w:ascii="Arial" w:eastAsia="SimSun" w:hAnsi="Arial" w:cs="Arial"/>
          <w:sz w:val="24"/>
          <w:szCs w:val="24"/>
          <w:lang w:val="es-CR" w:eastAsia="es-ES"/>
        </w:rPr>
        <w:t xml:space="preserve"> así como la transferencia de recurs</w:t>
      </w:r>
      <w:r w:rsidR="00496BC9" w:rsidRPr="00C30502">
        <w:rPr>
          <w:rFonts w:ascii="Arial" w:eastAsia="SimSun" w:hAnsi="Arial" w:cs="Arial"/>
          <w:sz w:val="24"/>
          <w:szCs w:val="24"/>
          <w:lang w:val="es-CR" w:eastAsia="es-ES"/>
        </w:rPr>
        <w:t>os producto de reintegros de PSA</w:t>
      </w:r>
      <w:r w:rsidRPr="00C30502">
        <w:rPr>
          <w:rFonts w:ascii="Arial" w:hAnsi="Arial" w:cs="Arial"/>
          <w:sz w:val="24"/>
          <w:szCs w:val="24"/>
          <w:lang w:val="es-CR"/>
        </w:rPr>
        <w:t>.</w:t>
      </w:r>
    </w:p>
    <w:p w:rsidR="00327F80" w:rsidRPr="00A231AA" w:rsidRDefault="00327F80" w:rsidP="004154A9">
      <w:pPr>
        <w:pStyle w:val="Textonormal"/>
        <w:spacing w:after="0" w:line="276" w:lineRule="auto"/>
        <w:ind w:right="1282"/>
        <w:rPr>
          <w:rFonts w:ascii="Arial" w:eastAsia="SimSun" w:hAnsi="Arial" w:cs="Arial"/>
          <w:color w:val="FF0000"/>
          <w:sz w:val="24"/>
          <w:szCs w:val="24"/>
          <w:lang w:val="es-CR" w:eastAsia="es-ES"/>
        </w:rPr>
      </w:pPr>
    </w:p>
    <w:p w:rsidR="00327F80" w:rsidRPr="00A231AA" w:rsidRDefault="00327F80" w:rsidP="004154A9">
      <w:pPr>
        <w:pStyle w:val="Textonormal"/>
        <w:spacing w:after="0" w:line="276" w:lineRule="auto"/>
        <w:ind w:right="1282"/>
        <w:jc w:val="left"/>
        <w:rPr>
          <w:rFonts w:ascii="Arial" w:eastAsia="SimSun" w:hAnsi="Arial" w:cs="Arial"/>
          <w:color w:val="FF0000"/>
          <w:lang w:val="es-CR" w:eastAsia="es-ES"/>
        </w:rPr>
      </w:pPr>
    </w:p>
    <w:p w:rsidR="00327F80" w:rsidRPr="00B23E61" w:rsidRDefault="00327F80" w:rsidP="004154A9">
      <w:pPr>
        <w:pStyle w:val="Textonormal"/>
        <w:spacing w:after="0" w:line="276" w:lineRule="auto"/>
        <w:ind w:right="1282"/>
        <w:jc w:val="left"/>
        <w:rPr>
          <w:rFonts w:ascii="Arial" w:eastAsia="SimSun" w:hAnsi="Arial" w:cs="Arial"/>
          <w:b/>
          <w:sz w:val="24"/>
          <w:szCs w:val="24"/>
          <w:lang w:val="es-CR" w:eastAsia="es-ES"/>
        </w:rPr>
      </w:pPr>
      <w:r w:rsidRPr="00B23E61">
        <w:rPr>
          <w:rFonts w:ascii="Arial" w:eastAsia="SimSun" w:hAnsi="Arial" w:cs="Arial"/>
          <w:b/>
          <w:sz w:val="24"/>
          <w:szCs w:val="24"/>
          <w:lang w:val="es-CR" w:eastAsia="es-ES"/>
        </w:rPr>
        <w:t>Ahorro y/o desahorro del período</w:t>
      </w:r>
    </w:p>
    <w:p w:rsidR="00327F80" w:rsidRPr="00B23E61" w:rsidRDefault="00327F80" w:rsidP="004154A9">
      <w:pPr>
        <w:pStyle w:val="Textonormal"/>
        <w:spacing w:after="0" w:line="276" w:lineRule="auto"/>
        <w:ind w:right="1282"/>
        <w:jc w:val="left"/>
        <w:rPr>
          <w:rFonts w:ascii="Arial" w:eastAsia="SimSun" w:hAnsi="Arial" w:cs="Arial"/>
          <w:b/>
          <w:sz w:val="24"/>
          <w:szCs w:val="24"/>
          <w:lang w:val="es-CR" w:eastAsia="es-ES"/>
        </w:rPr>
      </w:pPr>
    </w:p>
    <w:p w:rsidR="00327F80" w:rsidRPr="00B23E61" w:rsidRDefault="00327F80" w:rsidP="004154A9">
      <w:pPr>
        <w:pStyle w:val="Textonormal"/>
        <w:spacing w:after="0" w:line="276" w:lineRule="auto"/>
        <w:ind w:right="290"/>
        <w:rPr>
          <w:rFonts w:ascii="Arial" w:eastAsia="SimSun" w:hAnsi="Arial" w:cs="Arial"/>
          <w:sz w:val="24"/>
          <w:szCs w:val="24"/>
          <w:lang w:val="es-CR" w:eastAsia="es-ES"/>
        </w:rPr>
      </w:pPr>
      <w:r w:rsidRPr="00B23E61">
        <w:rPr>
          <w:rFonts w:ascii="Arial" w:eastAsia="SimSun" w:hAnsi="Arial" w:cs="Arial"/>
          <w:sz w:val="24"/>
          <w:szCs w:val="24"/>
          <w:lang w:val="es-CR" w:eastAsia="es-ES"/>
        </w:rPr>
        <w:t>Como producto de los ingresos menos de los gas</w:t>
      </w:r>
      <w:r w:rsidR="00384FC5" w:rsidRPr="00B23E61">
        <w:rPr>
          <w:rFonts w:ascii="Arial" w:eastAsia="SimSun" w:hAnsi="Arial" w:cs="Arial"/>
          <w:sz w:val="24"/>
          <w:szCs w:val="24"/>
          <w:lang w:val="es-CR" w:eastAsia="es-ES"/>
        </w:rPr>
        <w:t xml:space="preserve">tos del </w:t>
      </w:r>
      <w:r w:rsidR="00B23E61" w:rsidRPr="00B23E61">
        <w:rPr>
          <w:rFonts w:ascii="Arial" w:eastAsia="SimSun" w:hAnsi="Arial" w:cs="Arial"/>
          <w:sz w:val="24"/>
          <w:szCs w:val="24"/>
          <w:lang w:val="es-CR" w:eastAsia="es-ES"/>
        </w:rPr>
        <w:t>periodo</w:t>
      </w:r>
      <w:r w:rsidR="00384FC5" w:rsidRPr="00B23E61">
        <w:rPr>
          <w:rFonts w:ascii="Arial" w:eastAsia="SimSun" w:hAnsi="Arial" w:cs="Arial"/>
          <w:sz w:val="24"/>
          <w:szCs w:val="24"/>
          <w:lang w:val="es-CR" w:eastAsia="es-ES"/>
        </w:rPr>
        <w:t xml:space="preserve"> 2019</w:t>
      </w:r>
      <w:r w:rsidRPr="00B23E61">
        <w:rPr>
          <w:rFonts w:ascii="Arial" w:eastAsia="SimSun" w:hAnsi="Arial" w:cs="Arial"/>
          <w:sz w:val="24"/>
          <w:szCs w:val="24"/>
          <w:lang w:val="es-CR" w:eastAsia="es-ES"/>
        </w:rPr>
        <w:t>, la institución presenta un desahorro de ¢</w:t>
      </w:r>
      <w:r w:rsidR="00B23E61" w:rsidRPr="00B23E61">
        <w:rPr>
          <w:rFonts w:ascii="Arial" w:eastAsia="SimSun" w:hAnsi="Arial" w:cs="Arial"/>
          <w:sz w:val="24"/>
          <w:szCs w:val="24"/>
          <w:lang w:val="es-CR" w:eastAsia="es-ES"/>
        </w:rPr>
        <w:t>-2.120.613,44</w:t>
      </w:r>
      <w:r w:rsidR="00384FC5" w:rsidRPr="00B23E61">
        <w:rPr>
          <w:rFonts w:ascii="Arial" w:eastAsia="SimSun" w:hAnsi="Arial" w:cs="Arial"/>
          <w:sz w:val="24"/>
          <w:szCs w:val="24"/>
          <w:lang w:val="es-CR" w:eastAsia="es-ES"/>
        </w:rPr>
        <w:t>.</w:t>
      </w:r>
    </w:p>
    <w:p w:rsidR="00327F80" w:rsidRPr="00A231AA" w:rsidRDefault="00327F80" w:rsidP="004154A9">
      <w:pPr>
        <w:pStyle w:val="Textonormal"/>
        <w:spacing w:after="0" w:line="276" w:lineRule="auto"/>
        <w:ind w:right="1282"/>
        <w:rPr>
          <w:rFonts w:ascii="Arial" w:eastAsia="SimSun" w:hAnsi="Arial" w:cs="Arial"/>
          <w:color w:val="FF0000"/>
          <w:sz w:val="24"/>
          <w:szCs w:val="24"/>
          <w:lang w:val="es-CR" w:eastAsia="es-ES"/>
        </w:rPr>
      </w:pPr>
    </w:p>
    <w:p w:rsidR="00327F80" w:rsidRPr="00A231AA" w:rsidRDefault="00327F80" w:rsidP="004154A9">
      <w:pPr>
        <w:pStyle w:val="Textonormal"/>
        <w:spacing w:after="0" w:line="276" w:lineRule="auto"/>
        <w:ind w:right="1282"/>
        <w:rPr>
          <w:rFonts w:ascii="Arial" w:eastAsia="SimSun" w:hAnsi="Arial" w:cs="Arial"/>
          <w:color w:val="FF0000"/>
          <w:sz w:val="24"/>
          <w:szCs w:val="24"/>
          <w:lang w:val="es-CR" w:eastAsia="es-ES"/>
        </w:rPr>
      </w:pPr>
    </w:p>
    <w:p w:rsidR="00327F80" w:rsidRPr="00A231AA" w:rsidRDefault="00327F80" w:rsidP="00327F80">
      <w:pPr>
        <w:pStyle w:val="Textonormal"/>
        <w:spacing w:after="0" w:line="240" w:lineRule="auto"/>
        <w:ind w:right="1282"/>
        <w:rPr>
          <w:rFonts w:ascii="Arial" w:eastAsia="SimSun" w:hAnsi="Arial" w:cs="Arial"/>
          <w:color w:val="FF0000"/>
          <w:sz w:val="24"/>
          <w:szCs w:val="24"/>
          <w:lang w:val="es-CR" w:eastAsia="es-ES"/>
        </w:rPr>
      </w:pPr>
    </w:p>
    <w:p w:rsidR="00327F80" w:rsidRPr="00A231AA" w:rsidRDefault="00327F80" w:rsidP="00327F80">
      <w:pPr>
        <w:pStyle w:val="Textonormal"/>
        <w:spacing w:after="0" w:line="240" w:lineRule="auto"/>
        <w:ind w:right="1282"/>
        <w:rPr>
          <w:rFonts w:ascii="Arial" w:eastAsia="SimSun" w:hAnsi="Arial" w:cs="Arial"/>
          <w:color w:val="FF0000"/>
          <w:sz w:val="24"/>
          <w:szCs w:val="24"/>
          <w:lang w:val="es-CR" w:eastAsia="es-ES"/>
        </w:rPr>
      </w:pPr>
    </w:p>
    <w:p w:rsidR="00327F80" w:rsidRPr="00A231AA" w:rsidRDefault="00327F80" w:rsidP="00327F80">
      <w:pPr>
        <w:pStyle w:val="Textonormal"/>
        <w:spacing w:after="0" w:line="240" w:lineRule="auto"/>
        <w:ind w:right="1282"/>
        <w:rPr>
          <w:rFonts w:ascii="Arial" w:eastAsia="SimSun" w:hAnsi="Arial" w:cs="Arial"/>
          <w:color w:val="FF0000"/>
          <w:sz w:val="24"/>
          <w:szCs w:val="24"/>
          <w:lang w:val="es-CR" w:eastAsia="es-ES"/>
        </w:rPr>
      </w:pPr>
    </w:p>
    <w:p w:rsidR="00327F80" w:rsidRDefault="00327F80" w:rsidP="00327F80">
      <w:pPr>
        <w:pStyle w:val="Textonormal"/>
        <w:spacing w:after="0" w:line="240" w:lineRule="auto"/>
        <w:ind w:right="1282"/>
        <w:rPr>
          <w:rFonts w:ascii="Arial" w:eastAsia="SimSun" w:hAnsi="Arial" w:cs="Arial"/>
          <w:color w:val="FF0000"/>
          <w:sz w:val="24"/>
          <w:szCs w:val="24"/>
          <w:lang w:val="es-CR" w:eastAsia="es-ES"/>
        </w:rPr>
      </w:pPr>
    </w:p>
    <w:p w:rsidR="00134FA9" w:rsidRDefault="00134FA9" w:rsidP="00327F80">
      <w:pPr>
        <w:pStyle w:val="Textonormal"/>
        <w:spacing w:after="0" w:line="240" w:lineRule="auto"/>
        <w:ind w:right="1282"/>
        <w:rPr>
          <w:rFonts w:ascii="Arial" w:eastAsia="SimSun" w:hAnsi="Arial" w:cs="Arial"/>
          <w:color w:val="FF0000"/>
          <w:sz w:val="24"/>
          <w:szCs w:val="24"/>
          <w:lang w:val="es-CR" w:eastAsia="es-ES"/>
        </w:rPr>
      </w:pPr>
    </w:p>
    <w:p w:rsidR="00134FA9" w:rsidRDefault="00134FA9" w:rsidP="00327F80">
      <w:pPr>
        <w:pStyle w:val="Textonormal"/>
        <w:spacing w:after="0" w:line="240" w:lineRule="auto"/>
        <w:ind w:right="1282"/>
        <w:rPr>
          <w:rFonts w:ascii="Arial" w:eastAsia="SimSun" w:hAnsi="Arial" w:cs="Arial"/>
          <w:color w:val="FF0000"/>
          <w:sz w:val="24"/>
          <w:szCs w:val="24"/>
          <w:lang w:val="es-CR" w:eastAsia="es-ES"/>
        </w:rPr>
      </w:pPr>
    </w:p>
    <w:p w:rsidR="00134FA9" w:rsidRDefault="00134FA9" w:rsidP="00327F80">
      <w:pPr>
        <w:pStyle w:val="Textonormal"/>
        <w:spacing w:after="0" w:line="240" w:lineRule="auto"/>
        <w:ind w:right="1282"/>
        <w:rPr>
          <w:rFonts w:ascii="Arial" w:eastAsia="SimSun" w:hAnsi="Arial" w:cs="Arial"/>
          <w:color w:val="FF0000"/>
          <w:sz w:val="24"/>
          <w:szCs w:val="24"/>
          <w:lang w:val="es-CR" w:eastAsia="es-ES"/>
        </w:rPr>
      </w:pPr>
    </w:p>
    <w:p w:rsidR="00134FA9" w:rsidRDefault="00134FA9" w:rsidP="00327F80">
      <w:pPr>
        <w:pStyle w:val="Textonormal"/>
        <w:spacing w:after="0" w:line="240" w:lineRule="auto"/>
        <w:ind w:right="1282"/>
        <w:rPr>
          <w:rFonts w:ascii="Arial" w:eastAsia="SimSun" w:hAnsi="Arial" w:cs="Arial"/>
          <w:color w:val="FF0000"/>
          <w:sz w:val="24"/>
          <w:szCs w:val="24"/>
          <w:lang w:val="es-CR" w:eastAsia="es-ES"/>
        </w:rPr>
      </w:pPr>
    </w:p>
    <w:p w:rsidR="00134FA9" w:rsidRDefault="00134FA9" w:rsidP="00327F80">
      <w:pPr>
        <w:pStyle w:val="Textonormal"/>
        <w:spacing w:after="0" w:line="240" w:lineRule="auto"/>
        <w:ind w:right="1282"/>
        <w:rPr>
          <w:rFonts w:ascii="Arial" w:eastAsia="SimSun" w:hAnsi="Arial" w:cs="Arial"/>
          <w:color w:val="FF0000"/>
          <w:sz w:val="24"/>
          <w:szCs w:val="24"/>
          <w:lang w:val="es-CR" w:eastAsia="es-ES"/>
        </w:rPr>
      </w:pPr>
    </w:p>
    <w:p w:rsidR="00134FA9" w:rsidRPr="00A231AA" w:rsidRDefault="00134FA9" w:rsidP="00327F80">
      <w:pPr>
        <w:pStyle w:val="Textonormal"/>
        <w:spacing w:after="0" w:line="240" w:lineRule="auto"/>
        <w:ind w:right="1282"/>
        <w:rPr>
          <w:rFonts w:ascii="Arial" w:eastAsia="SimSun" w:hAnsi="Arial" w:cs="Arial"/>
          <w:color w:val="FF0000"/>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Textonormal"/>
        <w:spacing w:after="0" w:line="240" w:lineRule="auto"/>
        <w:ind w:right="1282"/>
        <w:rPr>
          <w:rFonts w:ascii="Arial" w:eastAsia="SimSun" w:hAnsi="Arial" w:cs="Arial"/>
          <w:sz w:val="24"/>
          <w:szCs w:val="24"/>
          <w:lang w:val="es-CR" w:eastAsia="es-ES"/>
        </w:rPr>
      </w:pPr>
    </w:p>
    <w:p w:rsidR="00327F80" w:rsidRDefault="00327F80" w:rsidP="00327F80">
      <w:pPr>
        <w:pStyle w:val="Textonormal"/>
        <w:spacing w:after="0" w:line="240" w:lineRule="auto"/>
        <w:ind w:right="1282"/>
        <w:rPr>
          <w:rFonts w:ascii="Arial" w:eastAsia="SimSun" w:hAnsi="Arial" w:cs="Arial"/>
          <w:sz w:val="24"/>
          <w:szCs w:val="24"/>
          <w:lang w:val="es-CR" w:eastAsia="es-ES"/>
        </w:rPr>
      </w:pPr>
    </w:p>
    <w:p w:rsidR="00E16FC5" w:rsidRDefault="00E16FC5" w:rsidP="00327F80">
      <w:pPr>
        <w:pStyle w:val="Textonormal"/>
        <w:spacing w:after="0" w:line="240" w:lineRule="auto"/>
        <w:ind w:right="1282"/>
        <w:rPr>
          <w:rFonts w:ascii="Arial" w:eastAsia="SimSun" w:hAnsi="Arial" w:cs="Arial"/>
          <w:sz w:val="24"/>
          <w:szCs w:val="24"/>
          <w:lang w:val="es-CR" w:eastAsia="es-ES"/>
        </w:rPr>
      </w:pPr>
    </w:p>
    <w:p w:rsidR="00E16FC5" w:rsidRDefault="00E16FC5" w:rsidP="00327F80">
      <w:pPr>
        <w:pStyle w:val="Textonormal"/>
        <w:spacing w:after="0" w:line="240" w:lineRule="auto"/>
        <w:ind w:right="1282"/>
        <w:rPr>
          <w:rFonts w:ascii="Arial" w:eastAsia="SimSun" w:hAnsi="Arial" w:cs="Arial"/>
          <w:sz w:val="24"/>
          <w:szCs w:val="24"/>
          <w:lang w:val="es-CR" w:eastAsia="es-ES"/>
        </w:rPr>
      </w:pPr>
    </w:p>
    <w:p w:rsidR="00327F80" w:rsidRPr="00FD11AA" w:rsidRDefault="00327F80" w:rsidP="00327F80">
      <w:pPr>
        <w:pStyle w:val="Prrafodelista"/>
        <w:numPr>
          <w:ilvl w:val="1"/>
          <w:numId w:val="11"/>
        </w:numPr>
        <w:spacing w:after="0" w:line="240" w:lineRule="auto"/>
        <w:ind w:right="1372"/>
        <w:jc w:val="both"/>
        <w:outlineLvl w:val="1"/>
        <w:rPr>
          <w:rFonts w:ascii="Arial" w:eastAsia="SimSun" w:hAnsi="Arial" w:cs="Arial"/>
          <w:b/>
          <w:sz w:val="24"/>
          <w:szCs w:val="24"/>
          <w:lang w:eastAsia="es-ES"/>
        </w:rPr>
      </w:pPr>
      <w:bookmarkStart w:id="33" w:name="_Toc520730691"/>
      <w:bookmarkStart w:id="34" w:name="_Toc32590938"/>
      <w:r w:rsidRPr="00FD11AA">
        <w:rPr>
          <w:rFonts w:ascii="Arial" w:eastAsia="SimSun" w:hAnsi="Arial" w:cs="Arial"/>
          <w:b/>
          <w:sz w:val="24"/>
          <w:szCs w:val="24"/>
          <w:lang w:eastAsia="es-ES"/>
        </w:rPr>
        <w:lastRenderedPageBreak/>
        <w:t>Estado de Flujo de Efectivo</w:t>
      </w:r>
      <w:bookmarkEnd w:id="33"/>
      <w:bookmarkEnd w:id="34"/>
    </w:p>
    <w:p w:rsidR="00327F80" w:rsidRPr="00BC554B" w:rsidRDefault="00327F80" w:rsidP="00327F80">
      <w:pPr>
        <w:spacing w:after="0" w:line="240" w:lineRule="auto"/>
        <w:jc w:val="center"/>
        <w:rPr>
          <w:b/>
        </w:rPr>
      </w:pPr>
      <w:r w:rsidRPr="00FD11AA">
        <w:rPr>
          <w:rFonts w:ascii="Arial" w:eastAsia="SimSun" w:hAnsi="Arial" w:cs="Arial"/>
          <w:b/>
          <w:noProof/>
          <w:sz w:val="24"/>
          <w:szCs w:val="24"/>
        </w:rPr>
        <w:t xml:space="preserve">         </w:t>
      </w:r>
      <w:r w:rsidRPr="00BC554B">
        <w:rPr>
          <w:b/>
        </w:rPr>
        <w:t xml:space="preserve">FONDO NACIONAL DE FINANCIAMIENTO FORESTAL     </w:t>
      </w:r>
    </w:p>
    <w:p w:rsidR="00327F80" w:rsidRPr="00BC554B" w:rsidRDefault="00327F80" w:rsidP="00327F80">
      <w:pPr>
        <w:spacing w:after="0" w:line="240" w:lineRule="auto"/>
        <w:jc w:val="center"/>
        <w:rPr>
          <w:b/>
        </w:rPr>
      </w:pPr>
      <w:r w:rsidRPr="00BC554B">
        <w:rPr>
          <w:b/>
        </w:rPr>
        <w:t>Estado de Flujo de Efectivo</w:t>
      </w:r>
    </w:p>
    <w:p w:rsidR="00327F80" w:rsidRPr="00BC554B" w:rsidRDefault="003E2E13" w:rsidP="00327F80">
      <w:pPr>
        <w:tabs>
          <w:tab w:val="center" w:pos="5035"/>
          <w:tab w:val="left" w:pos="7849"/>
        </w:tabs>
        <w:spacing w:after="0" w:line="240" w:lineRule="auto"/>
        <w:rPr>
          <w:b/>
        </w:rPr>
      </w:pPr>
      <w:r w:rsidRPr="00BC554B">
        <w:rPr>
          <w:b/>
        </w:rPr>
        <w:tab/>
        <w:t>Al 3</w:t>
      </w:r>
      <w:r w:rsidR="00BC554B">
        <w:rPr>
          <w:b/>
        </w:rPr>
        <w:t>1</w:t>
      </w:r>
      <w:r w:rsidRPr="00BC554B">
        <w:rPr>
          <w:b/>
        </w:rPr>
        <w:t xml:space="preserve"> de </w:t>
      </w:r>
      <w:r w:rsidR="00BC554B">
        <w:rPr>
          <w:b/>
        </w:rPr>
        <w:t>diciembre</w:t>
      </w:r>
      <w:r w:rsidRPr="00BC554B">
        <w:rPr>
          <w:b/>
        </w:rPr>
        <w:t xml:space="preserve"> de 2019</w:t>
      </w:r>
      <w:r w:rsidR="00327F80" w:rsidRPr="00BC554B">
        <w:rPr>
          <w:b/>
        </w:rPr>
        <w:tab/>
      </w:r>
    </w:p>
    <w:p w:rsidR="000F196D" w:rsidRPr="00BC554B" w:rsidRDefault="00327F80" w:rsidP="00327F80">
      <w:pPr>
        <w:spacing w:after="0" w:line="240" w:lineRule="auto"/>
        <w:jc w:val="center"/>
        <w:rPr>
          <w:b/>
        </w:rPr>
      </w:pPr>
      <w:r w:rsidRPr="00BC554B">
        <w:rPr>
          <w:b/>
        </w:rPr>
        <w:t xml:space="preserve"> (En colones)</w:t>
      </w:r>
    </w:p>
    <w:tbl>
      <w:tblPr>
        <w:tblW w:w="9820" w:type="dxa"/>
        <w:tblInd w:w="75" w:type="dxa"/>
        <w:tblCellMar>
          <w:left w:w="70" w:type="dxa"/>
          <w:right w:w="70" w:type="dxa"/>
        </w:tblCellMar>
        <w:tblLook w:val="04A0" w:firstRow="1" w:lastRow="0" w:firstColumn="1" w:lastColumn="0" w:noHBand="0" w:noVBand="1"/>
      </w:tblPr>
      <w:tblGrid>
        <w:gridCol w:w="2532"/>
        <w:gridCol w:w="3411"/>
        <w:gridCol w:w="784"/>
        <w:gridCol w:w="1583"/>
        <w:gridCol w:w="1510"/>
      </w:tblGrid>
      <w:tr w:rsidR="00E77364" w:rsidRPr="00BC554B" w:rsidTr="00E77364">
        <w:trPr>
          <w:trHeight w:val="220"/>
        </w:trPr>
        <w:tc>
          <w:tcPr>
            <w:tcW w:w="2532" w:type="dxa"/>
            <w:tcBorders>
              <w:top w:val="single" w:sz="4" w:space="0" w:color="auto"/>
              <w:left w:val="single" w:sz="4" w:space="0" w:color="auto"/>
              <w:bottom w:val="single" w:sz="4" w:space="0" w:color="auto"/>
              <w:right w:val="nil"/>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c>
          <w:tcPr>
            <w:tcW w:w="3411" w:type="dxa"/>
            <w:tcBorders>
              <w:top w:val="single" w:sz="4" w:space="0" w:color="auto"/>
              <w:left w:val="nil"/>
              <w:bottom w:val="single" w:sz="4" w:space="0" w:color="auto"/>
              <w:right w:val="nil"/>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Descripción</w:t>
            </w:r>
          </w:p>
        </w:tc>
        <w:tc>
          <w:tcPr>
            <w:tcW w:w="784"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Nota Nº</w:t>
            </w:r>
          </w:p>
        </w:tc>
        <w:tc>
          <w:tcPr>
            <w:tcW w:w="1583" w:type="dxa"/>
            <w:tcBorders>
              <w:top w:val="single" w:sz="4" w:space="0" w:color="auto"/>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Ejercicio 2019</w:t>
            </w:r>
          </w:p>
        </w:tc>
        <w:tc>
          <w:tcPr>
            <w:tcW w:w="1510" w:type="dxa"/>
            <w:tcBorders>
              <w:top w:val="single" w:sz="4" w:space="0" w:color="auto"/>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Ejercicio 2018</w:t>
            </w:r>
          </w:p>
        </w:tc>
      </w:tr>
      <w:tr w:rsidR="00E77364" w:rsidRPr="00BC554B" w:rsidTr="00E77364">
        <w:trPr>
          <w:trHeight w:val="220"/>
        </w:trPr>
        <w:tc>
          <w:tcPr>
            <w:tcW w:w="2532" w:type="dxa"/>
            <w:tcBorders>
              <w:top w:val="nil"/>
              <w:left w:val="single" w:sz="4" w:space="0" w:color="auto"/>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FLUJOS DE EFECTIVO DE LAS ACTIVIDADES DE OPERACIÓN</w:t>
            </w:r>
          </w:p>
        </w:tc>
        <w:tc>
          <w:tcPr>
            <w:tcW w:w="3411" w:type="dxa"/>
            <w:tcBorders>
              <w:top w:val="nil"/>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784" w:type="dxa"/>
            <w:tcBorders>
              <w:top w:val="nil"/>
              <w:left w:val="nil"/>
              <w:bottom w:val="single" w:sz="4" w:space="0" w:color="auto"/>
              <w:right w:val="nil"/>
            </w:tcBorders>
            <w:shd w:val="clear" w:color="000000" w:fill="00B050"/>
            <w:noWrap/>
            <w:vAlign w:val="center"/>
            <w:hideMark/>
          </w:tcPr>
          <w:p w:rsidR="00BC554B" w:rsidRPr="00BC554B" w:rsidRDefault="00BC554B" w:rsidP="00BC554B">
            <w:pPr>
              <w:spacing w:after="0" w:line="240" w:lineRule="auto"/>
              <w:jc w:val="center"/>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1583" w:type="dxa"/>
            <w:tcBorders>
              <w:top w:val="nil"/>
              <w:left w:val="nil"/>
              <w:bottom w:val="single" w:sz="4" w:space="0" w:color="auto"/>
              <w:right w:val="nil"/>
            </w:tcBorders>
            <w:shd w:val="clear" w:color="000000" w:fill="00B050"/>
            <w:noWrap/>
            <w:vAlign w:val="center"/>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c>
          <w:tcPr>
            <w:tcW w:w="1510" w:type="dxa"/>
            <w:tcBorders>
              <w:top w:val="nil"/>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r>
      <w:tr w:rsidR="00E77364" w:rsidRPr="00BC554B" w:rsidTr="00E77364">
        <w:trPr>
          <w:trHeight w:val="220"/>
        </w:trPr>
        <w:tc>
          <w:tcPr>
            <w:tcW w:w="2532" w:type="dxa"/>
            <w:tcBorders>
              <w:top w:val="nil"/>
              <w:left w:val="single" w:sz="4" w:space="0" w:color="auto"/>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Cobros</w:t>
            </w:r>
          </w:p>
        </w:tc>
        <w:tc>
          <w:tcPr>
            <w:tcW w:w="3411"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784"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76</w:t>
            </w:r>
          </w:p>
        </w:tc>
        <w:tc>
          <w:tcPr>
            <w:tcW w:w="1583"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694.732,44</w:t>
            </w:r>
          </w:p>
        </w:tc>
        <w:tc>
          <w:tcPr>
            <w:tcW w:w="1510"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684.261,91</w:t>
            </w:r>
          </w:p>
        </w:tc>
      </w:tr>
      <w:tr w:rsidR="00E77364" w:rsidRPr="00BC554B" w:rsidTr="00E77364">
        <w:trPr>
          <w:trHeight w:val="270"/>
        </w:trPr>
        <w:tc>
          <w:tcPr>
            <w:tcW w:w="2532" w:type="dxa"/>
            <w:tcBorders>
              <w:top w:val="nil"/>
              <w:left w:val="single" w:sz="4" w:space="0" w:color="auto"/>
              <w:bottom w:val="nil"/>
              <w:right w:val="single" w:sz="4" w:space="0" w:color="auto"/>
            </w:tcBorders>
            <w:shd w:val="clear" w:color="000000" w:fill="FFFFFF"/>
            <w:noWrap/>
            <w:vAlign w:val="bottom"/>
          </w:tcPr>
          <w:p w:rsidR="00BC554B" w:rsidRPr="00BC554B" w:rsidRDefault="00BC554B" w:rsidP="00BC554B">
            <w:pPr>
              <w:spacing w:after="0" w:line="240" w:lineRule="auto"/>
              <w:rPr>
                <w:rFonts w:ascii="Arial Narrow" w:eastAsia="Times New Roman" w:hAnsi="Arial Narrow" w:cs="Calibri"/>
                <w:sz w:val="16"/>
                <w:szCs w:val="16"/>
                <w:u w:val="single"/>
                <w:lang w:val="es-MX" w:eastAsia="es-MX"/>
              </w:rPr>
            </w:pPr>
          </w:p>
        </w:tc>
        <w:tc>
          <w:tcPr>
            <w:tcW w:w="3411" w:type="dxa"/>
            <w:tcBorders>
              <w:top w:val="nil"/>
              <w:left w:val="nil"/>
              <w:bottom w:val="single" w:sz="4" w:space="0" w:color="auto"/>
              <w:right w:val="single" w:sz="4" w:space="0" w:color="auto"/>
            </w:tcBorders>
            <w:shd w:val="clear" w:color="auto" w:fill="auto"/>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Cobros por multas, sanciones, remates y confiscaciones de origen no tributario</w:t>
            </w:r>
          </w:p>
        </w:tc>
        <w:tc>
          <w:tcPr>
            <w:tcW w:w="784" w:type="dxa"/>
            <w:tcBorders>
              <w:top w:val="nil"/>
              <w:left w:val="nil"/>
              <w:bottom w:val="single" w:sz="4" w:space="0" w:color="auto"/>
              <w:right w:val="single" w:sz="4" w:space="0" w:color="auto"/>
            </w:tcBorders>
            <w:shd w:val="clear" w:color="auto" w:fill="auto"/>
            <w:vAlign w:val="bottom"/>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2.548,72</w:t>
            </w:r>
          </w:p>
        </w:tc>
        <w:tc>
          <w:tcPr>
            <w:tcW w:w="1510"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11.865,35</w:t>
            </w:r>
          </w:p>
        </w:tc>
      </w:tr>
      <w:tr w:rsidR="00E77364" w:rsidRPr="00BC554B" w:rsidTr="00E77364">
        <w:trPr>
          <w:trHeight w:val="220"/>
        </w:trPr>
        <w:tc>
          <w:tcPr>
            <w:tcW w:w="2532" w:type="dxa"/>
            <w:tcBorders>
              <w:top w:val="nil"/>
              <w:left w:val="single" w:sz="4" w:space="0" w:color="auto"/>
              <w:bottom w:val="nil"/>
              <w:right w:val="single" w:sz="4" w:space="0" w:color="auto"/>
            </w:tcBorders>
            <w:shd w:val="clear" w:color="000000" w:fill="FFFFFF"/>
            <w:noWrap/>
            <w:vAlign w:val="bottom"/>
          </w:tcPr>
          <w:p w:rsidR="00BC554B" w:rsidRPr="00BC554B" w:rsidRDefault="00BC554B" w:rsidP="00BC554B">
            <w:pPr>
              <w:spacing w:after="0" w:line="240" w:lineRule="auto"/>
              <w:rPr>
                <w:rFonts w:ascii="Arial Narrow" w:eastAsia="Times New Roman" w:hAnsi="Arial Narrow" w:cs="Calibri"/>
                <w:b/>
                <w:bCs/>
                <w:i/>
                <w:iCs/>
                <w:sz w:val="16"/>
                <w:szCs w:val="16"/>
                <w:lang w:val="es-MX" w:eastAsia="es-MX"/>
              </w:rPr>
            </w:pPr>
          </w:p>
        </w:tc>
        <w:tc>
          <w:tcPr>
            <w:tcW w:w="3411"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Cobros por ventas de inventarios, servicios y derechos administrativos</w:t>
            </w:r>
          </w:p>
        </w:tc>
        <w:tc>
          <w:tcPr>
            <w:tcW w:w="784"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347.454,80</w:t>
            </w:r>
          </w:p>
        </w:tc>
        <w:tc>
          <w:tcPr>
            <w:tcW w:w="1510"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264.990,55</w:t>
            </w:r>
          </w:p>
        </w:tc>
      </w:tr>
      <w:tr w:rsidR="00E77364" w:rsidRPr="00BC554B" w:rsidTr="00E77364">
        <w:trPr>
          <w:trHeight w:val="199"/>
        </w:trPr>
        <w:tc>
          <w:tcPr>
            <w:tcW w:w="2532" w:type="dxa"/>
            <w:tcBorders>
              <w:top w:val="nil"/>
              <w:left w:val="single" w:sz="4" w:space="0" w:color="auto"/>
              <w:bottom w:val="nil"/>
              <w:right w:val="single" w:sz="4" w:space="0" w:color="auto"/>
            </w:tcBorders>
            <w:shd w:val="clear" w:color="000000" w:fill="FFFFFF"/>
            <w:noWrap/>
            <w:vAlign w:val="bottom"/>
          </w:tcPr>
          <w:p w:rsidR="00BC554B" w:rsidRPr="00BC554B" w:rsidRDefault="00BC554B" w:rsidP="00BC554B">
            <w:pPr>
              <w:spacing w:after="0" w:line="240" w:lineRule="auto"/>
              <w:rPr>
                <w:rFonts w:ascii="Arial Narrow" w:eastAsia="Times New Roman" w:hAnsi="Arial Narrow" w:cs="Calibri"/>
                <w:sz w:val="16"/>
                <w:szCs w:val="16"/>
                <w:u w:val="single"/>
                <w:lang w:val="es-MX" w:eastAsia="es-MX"/>
              </w:rPr>
            </w:pPr>
          </w:p>
        </w:tc>
        <w:tc>
          <w:tcPr>
            <w:tcW w:w="3411"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Cobros por ingresos de la propiedad</w:t>
            </w:r>
          </w:p>
        </w:tc>
        <w:tc>
          <w:tcPr>
            <w:tcW w:w="784"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181,65</w:t>
            </w:r>
          </w:p>
        </w:tc>
        <w:tc>
          <w:tcPr>
            <w:tcW w:w="1510"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14.310,94</w:t>
            </w:r>
          </w:p>
        </w:tc>
      </w:tr>
      <w:tr w:rsidR="00E77364" w:rsidRPr="00BC554B" w:rsidTr="00E77364">
        <w:trPr>
          <w:trHeight w:val="199"/>
        </w:trPr>
        <w:tc>
          <w:tcPr>
            <w:tcW w:w="2532" w:type="dxa"/>
            <w:tcBorders>
              <w:top w:val="nil"/>
              <w:left w:val="single" w:sz="4" w:space="0" w:color="auto"/>
              <w:bottom w:val="nil"/>
              <w:right w:val="single" w:sz="4" w:space="0" w:color="auto"/>
            </w:tcBorders>
            <w:shd w:val="clear" w:color="000000" w:fill="FFFFFF"/>
            <w:noWrap/>
            <w:vAlign w:val="bottom"/>
          </w:tcPr>
          <w:p w:rsidR="00BC554B" w:rsidRPr="00BC554B" w:rsidRDefault="00BC554B" w:rsidP="00BC554B">
            <w:pPr>
              <w:spacing w:after="0" w:line="240" w:lineRule="auto"/>
              <w:rPr>
                <w:rFonts w:ascii="Arial Narrow" w:eastAsia="Times New Roman" w:hAnsi="Arial Narrow" w:cs="Calibri"/>
                <w:sz w:val="16"/>
                <w:szCs w:val="16"/>
                <w:u w:val="single"/>
                <w:lang w:val="es-MX" w:eastAsia="es-MX"/>
              </w:rPr>
            </w:pPr>
          </w:p>
        </w:tc>
        <w:tc>
          <w:tcPr>
            <w:tcW w:w="3411"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xml:space="preserve">Cobros por transferencias </w:t>
            </w:r>
          </w:p>
        </w:tc>
        <w:tc>
          <w:tcPr>
            <w:tcW w:w="784"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200.840,00</w:t>
            </w:r>
          </w:p>
        </w:tc>
        <w:tc>
          <w:tcPr>
            <w:tcW w:w="1510"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249.120,00</w:t>
            </w:r>
          </w:p>
        </w:tc>
      </w:tr>
      <w:tr w:rsidR="00E77364" w:rsidRPr="00BC554B" w:rsidTr="00E77364">
        <w:trPr>
          <w:trHeight w:val="220"/>
        </w:trPr>
        <w:tc>
          <w:tcPr>
            <w:tcW w:w="2532" w:type="dxa"/>
            <w:tcBorders>
              <w:top w:val="nil"/>
              <w:left w:val="single" w:sz="4" w:space="0" w:color="auto"/>
              <w:bottom w:val="single" w:sz="4" w:space="0" w:color="auto"/>
              <w:right w:val="single" w:sz="4" w:space="0" w:color="auto"/>
            </w:tcBorders>
            <w:shd w:val="clear" w:color="000000" w:fill="FFFFFF"/>
            <w:noWrap/>
            <w:vAlign w:val="bottom"/>
          </w:tcPr>
          <w:p w:rsidR="00BC554B" w:rsidRPr="00BC554B" w:rsidRDefault="00BC554B" w:rsidP="00BC554B">
            <w:pPr>
              <w:spacing w:after="0" w:line="240" w:lineRule="auto"/>
              <w:rPr>
                <w:rFonts w:ascii="Arial Narrow" w:eastAsia="Times New Roman" w:hAnsi="Arial Narrow" w:cs="Calibri"/>
                <w:b/>
                <w:bCs/>
                <w:i/>
                <w:iCs/>
                <w:sz w:val="16"/>
                <w:szCs w:val="16"/>
                <w:lang w:val="es-MX" w:eastAsia="es-MX"/>
              </w:rPr>
            </w:pPr>
          </w:p>
        </w:tc>
        <w:tc>
          <w:tcPr>
            <w:tcW w:w="3411"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Otros cobros por actividades de operación</w:t>
            </w:r>
          </w:p>
        </w:tc>
        <w:tc>
          <w:tcPr>
            <w:tcW w:w="784"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143.707,28</w:t>
            </w:r>
          </w:p>
        </w:tc>
        <w:tc>
          <w:tcPr>
            <w:tcW w:w="1510"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143.975,07</w:t>
            </w:r>
          </w:p>
        </w:tc>
      </w:tr>
      <w:tr w:rsidR="00E77364" w:rsidRPr="00BC554B" w:rsidTr="00E77364">
        <w:trPr>
          <w:trHeight w:val="220"/>
        </w:trPr>
        <w:tc>
          <w:tcPr>
            <w:tcW w:w="2532" w:type="dxa"/>
            <w:tcBorders>
              <w:top w:val="nil"/>
              <w:left w:val="single" w:sz="4" w:space="0" w:color="auto"/>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Pagos</w:t>
            </w:r>
          </w:p>
        </w:tc>
        <w:tc>
          <w:tcPr>
            <w:tcW w:w="3411"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c>
          <w:tcPr>
            <w:tcW w:w="784"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77</w:t>
            </w:r>
          </w:p>
        </w:tc>
        <w:tc>
          <w:tcPr>
            <w:tcW w:w="1583"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17.596.074,91</w:t>
            </w:r>
          </w:p>
        </w:tc>
        <w:tc>
          <w:tcPr>
            <w:tcW w:w="1510"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17.719.348,85</w:t>
            </w:r>
          </w:p>
        </w:tc>
      </w:tr>
      <w:tr w:rsidR="00E77364" w:rsidRPr="00BC554B" w:rsidTr="00E77364">
        <w:trPr>
          <w:trHeight w:val="199"/>
        </w:trPr>
        <w:tc>
          <w:tcPr>
            <w:tcW w:w="2532" w:type="dxa"/>
            <w:tcBorders>
              <w:top w:val="nil"/>
              <w:left w:val="single" w:sz="4" w:space="0" w:color="auto"/>
              <w:bottom w:val="nil"/>
              <w:right w:val="single" w:sz="4" w:space="0" w:color="auto"/>
            </w:tcBorders>
            <w:shd w:val="clear" w:color="000000" w:fill="FFFFFF"/>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3411"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Pagos por beneficios al personal</w:t>
            </w:r>
          </w:p>
        </w:tc>
        <w:tc>
          <w:tcPr>
            <w:tcW w:w="784"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1.748.551,66</w:t>
            </w:r>
          </w:p>
        </w:tc>
        <w:tc>
          <w:tcPr>
            <w:tcW w:w="1510"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1.725.093,97</w:t>
            </w:r>
          </w:p>
        </w:tc>
      </w:tr>
      <w:tr w:rsidR="00E77364" w:rsidRPr="00BC554B" w:rsidTr="00E77364">
        <w:trPr>
          <w:trHeight w:val="199"/>
        </w:trPr>
        <w:tc>
          <w:tcPr>
            <w:tcW w:w="2532" w:type="dxa"/>
            <w:tcBorders>
              <w:top w:val="nil"/>
              <w:left w:val="single" w:sz="4" w:space="0" w:color="auto"/>
              <w:bottom w:val="nil"/>
              <w:right w:val="single" w:sz="4" w:space="0" w:color="auto"/>
            </w:tcBorders>
            <w:shd w:val="clear" w:color="000000" w:fill="FFFFFF"/>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3411"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Pagos por servicios y adquisiciones de inventarios (incluye anticipos)</w:t>
            </w:r>
          </w:p>
        </w:tc>
        <w:tc>
          <w:tcPr>
            <w:tcW w:w="784"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736.120,10</w:t>
            </w:r>
          </w:p>
        </w:tc>
        <w:tc>
          <w:tcPr>
            <w:tcW w:w="1510"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686.623,28</w:t>
            </w:r>
          </w:p>
        </w:tc>
      </w:tr>
      <w:tr w:rsidR="00E77364" w:rsidRPr="00BC554B" w:rsidTr="00E77364">
        <w:trPr>
          <w:trHeight w:val="199"/>
        </w:trPr>
        <w:tc>
          <w:tcPr>
            <w:tcW w:w="2532" w:type="dxa"/>
            <w:tcBorders>
              <w:top w:val="nil"/>
              <w:left w:val="single" w:sz="4" w:space="0" w:color="auto"/>
              <w:bottom w:val="nil"/>
              <w:right w:val="single" w:sz="4" w:space="0" w:color="auto"/>
            </w:tcBorders>
            <w:shd w:val="clear" w:color="000000" w:fill="FFFFFF"/>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3411"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xml:space="preserve">Pagos por otras transferencias </w:t>
            </w:r>
          </w:p>
        </w:tc>
        <w:tc>
          <w:tcPr>
            <w:tcW w:w="784"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center"/>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15.111.403,16</w:t>
            </w:r>
          </w:p>
        </w:tc>
        <w:tc>
          <w:tcPr>
            <w:tcW w:w="1510"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15.300.104,01</w:t>
            </w:r>
          </w:p>
        </w:tc>
      </w:tr>
      <w:tr w:rsidR="00E77364" w:rsidRPr="00BC554B" w:rsidTr="00E77364">
        <w:trPr>
          <w:trHeight w:val="199"/>
        </w:trPr>
        <w:tc>
          <w:tcPr>
            <w:tcW w:w="2532" w:type="dxa"/>
            <w:tcBorders>
              <w:top w:val="nil"/>
              <w:left w:val="single" w:sz="4" w:space="0" w:color="auto"/>
              <w:bottom w:val="single" w:sz="4" w:space="0" w:color="auto"/>
              <w:right w:val="single" w:sz="4" w:space="0" w:color="auto"/>
            </w:tcBorders>
            <w:shd w:val="clear" w:color="000000" w:fill="FFFFFF"/>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3411"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Otros pagos por actividades de operación</w:t>
            </w:r>
          </w:p>
        </w:tc>
        <w:tc>
          <w:tcPr>
            <w:tcW w:w="784"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center"/>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1510"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7.527,59</w:t>
            </w:r>
          </w:p>
        </w:tc>
      </w:tr>
      <w:tr w:rsidR="00E77364" w:rsidRPr="00BC554B" w:rsidTr="00E77364">
        <w:trPr>
          <w:trHeight w:val="220"/>
        </w:trPr>
        <w:tc>
          <w:tcPr>
            <w:tcW w:w="2532" w:type="dxa"/>
            <w:tcBorders>
              <w:top w:val="nil"/>
              <w:left w:val="single" w:sz="4" w:space="0" w:color="auto"/>
              <w:bottom w:val="single" w:sz="4" w:space="0" w:color="auto"/>
              <w:right w:val="single" w:sz="4" w:space="0" w:color="auto"/>
            </w:tcBorders>
            <w:shd w:val="clear" w:color="CCCCFF" w:fill="00B050"/>
            <w:noWrap/>
            <w:vAlign w:val="center"/>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Flujos netos de efectivo por actividades de operación</w:t>
            </w:r>
          </w:p>
        </w:tc>
        <w:tc>
          <w:tcPr>
            <w:tcW w:w="3411" w:type="dxa"/>
            <w:tcBorders>
              <w:top w:val="nil"/>
              <w:left w:val="nil"/>
              <w:bottom w:val="single" w:sz="4" w:space="0" w:color="auto"/>
              <w:right w:val="single" w:sz="4" w:space="0" w:color="auto"/>
            </w:tcBorders>
            <w:shd w:val="clear" w:color="CCCCFF" w:fill="00B050"/>
            <w:noWrap/>
            <w:vAlign w:val="center"/>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784"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center"/>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1583"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-16.901.342,47</w:t>
            </w:r>
          </w:p>
        </w:tc>
        <w:tc>
          <w:tcPr>
            <w:tcW w:w="1510"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-17.035.086,94</w:t>
            </w:r>
          </w:p>
        </w:tc>
      </w:tr>
      <w:tr w:rsidR="00E77364" w:rsidRPr="00BC554B" w:rsidTr="00E77364">
        <w:trPr>
          <w:trHeight w:val="220"/>
        </w:trPr>
        <w:tc>
          <w:tcPr>
            <w:tcW w:w="2532" w:type="dxa"/>
            <w:tcBorders>
              <w:top w:val="nil"/>
              <w:left w:val="nil"/>
              <w:bottom w:val="nil"/>
              <w:right w:val="nil"/>
            </w:tcBorders>
            <w:shd w:val="clear" w:color="auto" w:fill="auto"/>
            <w:noWrap/>
            <w:vAlign w:val="center"/>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p>
        </w:tc>
        <w:tc>
          <w:tcPr>
            <w:tcW w:w="3411" w:type="dxa"/>
            <w:tcBorders>
              <w:top w:val="nil"/>
              <w:left w:val="nil"/>
              <w:bottom w:val="nil"/>
              <w:right w:val="nil"/>
            </w:tcBorders>
            <w:shd w:val="clear" w:color="auto" w:fill="auto"/>
            <w:noWrap/>
            <w:vAlign w:val="center"/>
            <w:hideMark/>
          </w:tcPr>
          <w:p w:rsidR="00BC554B" w:rsidRPr="00BC554B" w:rsidRDefault="00BC554B" w:rsidP="00BC554B">
            <w:pPr>
              <w:spacing w:after="0" w:line="240" w:lineRule="auto"/>
              <w:rPr>
                <w:rFonts w:ascii="Times New Roman" w:eastAsia="Times New Roman" w:hAnsi="Times New Roman" w:cs="Times New Roman"/>
                <w:sz w:val="16"/>
                <w:szCs w:val="16"/>
                <w:lang w:val="es-MX" w:eastAsia="es-MX"/>
              </w:rPr>
            </w:pPr>
          </w:p>
        </w:tc>
        <w:tc>
          <w:tcPr>
            <w:tcW w:w="784" w:type="dxa"/>
            <w:tcBorders>
              <w:top w:val="nil"/>
              <w:left w:val="nil"/>
              <w:bottom w:val="nil"/>
              <w:right w:val="nil"/>
            </w:tcBorders>
            <w:shd w:val="clear" w:color="auto" w:fill="auto"/>
            <w:noWrap/>
            <w:vAlign w:val="center"/>
            <w:hideMark/>
          </w:tcPr>
          <w:p w:rsidR="00BC554B" w:rsidRPr="00BC554B" w:rsidRDefault="00BC554B" w:rsidP="00BC554B">
            <w:pPr>
              <w:spacing w:after="0" w:line="240" w:lineRule="auto"/>
              <w:rPr>
                <w:rFonts w:ascii="Times New Roman" w:eastAsia="Times New Roman" w:hAnsi="Times New Roman" w:cs="Times New Roman"/>
                <w:sz w:val="16"/>
                <w:szCs w:val="16"/>
                <w:lang w:val="es-MX" w:eastAsia="es-MX"/>
              </w:rPr>
            </w:pPr>
          </w:p>
        </w:tc>
        <w:tc>
          <w:tcPr>
            <w:tcW w:w="1583" w:type="dxa"/>
            <w:tcBorders>
              <w:top w:val="nil"/>
              <w:left w:val="nil"/>
              <w:bottom w:val="nil"/>
              <w:right w:val="nil"/>
            </w:tcBorders>
            <w:shd w:val="clear" w:color="auto" w:fill="auto"/>
            <w:noWrap/>
            <w:vAlign w:val="center"/>
            <w:hideMark/>
          </w:tcPr>
          <w:p w:rsidR="00BC554B" w:rsidRPr="00BC554B" w:rsidRDefault="00BC554B" w:rsidP="00BC554B">
            <w:pPr>
              <w:spacing w:after="0" w:line="240" w:lineRule="auto"/>
              <w:jc w:val="center"/>
              <w:rPr>
                <w:rFonts w:ascii="Times New Roman" w:eastAsia="Times New Roman" w:hAnsi="Times New Roman" w:cs="Times New Roman"/>
                <w:sz w:val="16"/>
                <w:szCs w:val="16"/>
                <w:lang w:val="es-MX" w:eastAsia="es-MX"/>
              </w:rPr>
            </w:pPr>
          </w:p>
        </w:tc>
        <w:tc>
          <w:tcPr>
            <w:tcW w:w="1510" w:type="dxa"/>
            <w:tcBorders>
              <w:top w:val="nil"/>
              <w:left w:val="nil"/>
              <w:bottom w:val="nil"/>
              <w:right w:val="nil"/>
            </w:tcBorders>
            <w:shd w:val="clear" w:color="auto" w:fill="auto"/>
            <w:noWrap/>
            <w:vAlign w:val="center"/>
            <w:hideMark/>
          </w:tcPr>
          <w:p w:rsidR="00BC554B" w:rsidRPr="00BC554B" w:rsidRDefault="00BC554B" w:rsidP="00BC554B">
            <w:pPr>
              <w:spacing w:after="0" w:line="240" w:lineRule="auto"/>
              <w:jc w:val="right"/>
              <w:rPr>
                <w:rFonts w:ascii="Times New Roman" w:eastAsia="Times New Roman" w:hAnsi="Times New Roman" w:cs="Times New Roman"/>
                <w:sz w:val="16"/>
                <w:szCs w:val="16"/>
                <w:lang w:val="es-MX" w:eastAsia="es-MX"/>
              </w:rPr>
            </w:pPr>
          </w:p>
        </w:tc>
      </w:tr>
      <w:tr w:rsidR="00E77364" w:rsidRPr="00BC554B" w:rsidTr="00E77364">
        <w:trPr>
          <w:trHeight w:val="220"/>
        </w:trPr>
        <w:tc>
          <w:tcPr>
            <w:tcW w:w="2532"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FLUJOS DE EFECTIVO DE LAS ACTIVIDADES DE INVERSIÓN</w:t>
            </w:r>
          </w:p>
        </w:tc>
        <w:tc>
          <w:tcPr>
            <w:tcW w:w="3411" w:type="dxa"/>
            <w:tcBorders>
              <w:top w:val="single" w:sz="4" w:space="0" w:color="auto"/>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784" w:type="dxa"/>
            <w:tcBorders>
              <w:top w:val="single" w:sz="4" w:space="0" w:color="auto"/>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jc w:val="center"/>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1583" w:type="dxa"/>
            <w:tcBorders>
              <w:top w:val="single" w:sz="4" w:space="0" w:color="auto"/>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c>
          <w:tcPr>
            <w:tcW w:w="1510" w:type="dxa"/>
            <w:tcBorders>
              <w:top w:val="single" w:sz="4" w:space="0" w:color="auto"/>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r>
      <w:tr w:rsidR="00E77364" w:rsidRPr="00BC554B" w:rsidTr="00E77364">
        <w:trPr>
          <w:trHeight w:val="220"/>
        </w:trPr>
        <w:tc>
          <w:tcPr>
            <w:tcW w:w="2532" w:type="dxa"/>
            <w:tcBorders>
              <w:top w:val="nil"/>
              <w:left w:val="single" w:sz="4" w:space="0" w:color="auto"/>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Cobros</w:t>
            </w:r>
          </w:p>
        </w:tc>
        <w:tc>
          <w:tcPr>
            <w:tcW w:w="3411"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784"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78</w:t>
            </w:r>
          </w:p>
        </w:tc>
        <w:tc>
          <w:tcPr>
            <w:tcW w:w="1583"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0,00</w:t>
            </w:r>
          </w:p>
        </w:tc>
        <w:tc>
          <w:tcPr>
            <w:tcW w:w="1510"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0,00</w:t>
            </w:r>
          </w:p>
        </w:tc>
      </w:tr>
      <w:tr w:rsidR="00E77364" w:rsidRPr="00BC554B" w:rsidTr="00E77364">
        <w:trPr>
          <w:trHeight w:val="220"/>
        </w:trPr>
        <w:tc>
          <w:tcPr>
            <w:tcW w:w="2532" w:type="dxa"/>
            <w:tcBorders>
              <w:top w:val="nil"/>
              <w:left w:val="single" w:sz="4" w:space="0" w:color="auto"/>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Pagos</w:t>
            </w:r>
          </w:p>
        </w:tc>
        <w:tc>
          <w:tcPr>
            <w:tcW w:w="3411"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784"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79</w:t>
            </w:r>
          </w:p>
        </w:tc>
        <w:tc>
          <w:tcPr>
            <w:tcW w:w="1583"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71.135,89</w:t>
            </w:r>
          </w:p>
        </w:tc>
        <w:tc>
          <w:tcPr>
            <w:tcW w:w="1510"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130.145,76</w:t>
            </w:r>
          </w:p>
        </w:tc>
      </w:tr>
      <w:tr w:rsidR="00E77364" w:rsidRPr="00BC554B" w:rsidTr="00E77364">
        <w:trPr>
          <w:trHeight w:val="199"/>
        </w:trPr>
        <w:tc>
          <w:tcPr>
            <w:tcW w:w="2532" w:type="dxa"/>
            <w:tcBorders>
              <w:top w:val="nil"/>
              <w:left w:val="single" w:sz="4" w:space="0" w:color="auto"/>
              <w:bottom w:val="nil"/>
              <w:right w:val="single" w:sz="4" w:space="0" w:color="auto"/>
            </w:tcBorders>
            <w:shd w:val="clear" w:color="000000" w:fill="FFFFFF"/>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3411"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Pagos por adquisición de bienes distintos de inventarios</w:t>
            </w:r>
          </w:p>
        </w:tc>
        <w:tc>
          <w:tcPr>
            <w:tcW w:w="784"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71.135,89</w:t>
            </w:r>
          </w:p>
        </w:tc>
        <w:tc>
          <w:tcPr>
            <w:tcW w:w="1510"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130.145,76</w:t>
            </w:r>
          </w:p>
        </w:tc>
      </w:tr>
      <w:tr w:rsidR="00E77364" w:rsidRPr="00BC554B" w:rsidTr="00E77364">
        <w:trPr>
          <w:trHeight w:val="220"/>
        </w:trPr>
        <w:tc>
          <w:tcPr>
            <w:tcW w:w="2532" w:type="dxa"/>
            <w:tcBorders>
              <w:top w:val="nil"/>
              <w:left w:val="single" w:sz="4" w:space="0" w:color="auto"/>
              <w:bottom w:val="single" w:sz="4" w:space="0" w:color="auto"/>
              <w:right w:val="single" w:sz="4" w:space="0" w:color="auto"/>
            </w:tcBorders>
            <w:shd w:val="clear" w:color="CCCCFF" w:fill="00B050"/>
            <w:noWrap/>
            <w:vAlign w:val="center"/>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Flujos netos de efectivo por actividades de inversión</w:t>
            </w:r>
          </w:p>
        </w:tc>
        <w:tc>
          <w:tcPr>
            <w:tcW w:w="3411" w:type="dxa"/>
            <w:tcBorders>
              <w:top w:val="nil"/>
              <w:left w:val="nil"/>
              <w:bottom w:val="single" w:sz="4" w:space="0" w:color="auto"/>
              <w:right w:val="single" w:sz="4" w:space="0" w:color="auto"/>
            </w:tcBorders>
            <w:shd w:val="clear" w:color="CCCCFF" w:fill="00B050"/>
            <w:noWrap/>
            <w:vAlign w:val="center"/>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784"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center"/>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1583"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-71.135,89</w:t>
            </w:r>
          </w:p>
        </w:tc>
        <w:tc>
          <w:tcPr>
            <w:tcW w:w="1510"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-130.145,76</w:t>
            </w:r>
          </w:p>
        </w:tc>
      </w:tr>
      <w:tr w:rsidR="00E77364" w:rsidRPr="00BC554B" w:rsidTr="00E77364">
        <w:trPr>
          <w:trHeight w:val="220"/>
        </w:trPr>
        <w:tc>
          <w:tcPr>
            <w:tcW w:w="2532" w:type="dxa"/>
            <w:tcBorders>
              <w:top w:val="nil"/>
              <w:left w:val="nil"/>
              <w:bottom w:val="nil"/>
              <w:right w:val="nil"/>
            </w:tcBorders>
            <w:shd w:val="clear" w:color="auto" w:fill="auto"/>
            <w:noWrap/>
            <w:vAlign w:val="center"/>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p>
        </w:tc>
        <w:tc>
          <w:tcPr>
            <w:tcW w:w="3411" w:type="dxa"/>
            <w:tcBorders>
              <w:top w:val="nil"/>
              <w:left w:val="nil"/>
              <w:bottom w:val="nil"/>
              <w:right w:val="nil"/>
            </w:tcBorders>
            <w:shd w:val="clear" w:color="auto" w:fill="auto"/>
            <w:noWrap/>
            <w:vAlign w:val="center"/>
            <w:hideMark/>
          </w:tcPr>
          <w:p w:rsidR="00BC554B" w:rsidRPr="00BC554B" w:rsidRDefault="00BC554B" w:rsidP="00BC554B">
            <w:pPr>
              <w:spacing w:after="0" w:line="240" w:lineRule="auto"/>
              <w:rPr>
                <w:rFonts w:ascii="Times New Roman" w:eastAsia="Times New Roman" w:hAnsi="Times New Roman" w:cs="Times New Roman"/>
                <w:sz w:val="16"/>
                <w:szCs w:val="16"/>
                <w:lang w:val="es-MX" w:eastAsia="es-MX"/>
              </w:rPr>
            </w:pPr>
          </w:p>
        </w:tc>
        <w:tc>
          <w:tcPr>
            <w:tcW w:w="784" w:type="dxa"/>
            <w:tcBorders>
              <w:top w:val="nil"/>
              <w:left w:val="nil"/>
              <w:bottom w:val="nil"/>
              <w:right w:val="nil"/>
            </w:tcBorders>
            <w:shd w:val="clear" w:color="auto" w:fill="auto"/>
            <w:noWrap/>
            <w:vAlign w:val="center"/>
            <w:hideMark/>
          </w:tcPr>
          <w:p w:rsidR="00BC554B" w:rsidRPr="00BC554B" w:rsidRDefault="00BC554B" w:rsidP="00BC554B">
            <w:pPr>
              <w:spacing w:after="0" w:line="240" w:lineRule="auto"/>
              <w:rPr>
                <w:rFonts w:ascii="Times New Roman" w:eastAsia="Times New Roman" w:hAnsi="Times New Roman" w:cs="Times New Roman"/>
                <w:sz w:val="16"/>
                <w:szCs w:val="16"/>
                <w:lang w:val="es-MX" w:eastAsia="es-MX"/>
              </w:rPr>
            </w:pPr>
          </w:p>
        </w:tc>
        <w:tc>
          <w:tcPr>
            <w:tcW w:w="1583" w:type="dxa"/>
            <w:tcBorders>
              <w:top w:val="nil"/>
              <w:left w:val="nil"/>
              <w:bottom w:val="nil"/>
              <w:right w:val="nil"/>
            </w:tcBorders>
            <w:shd w:val="clear" w:color="auto" w:fill="auto"/>
            <w:noWrap/>
            <w:vAlign w:val="center"/>
            <w:hideMark/>
          </w:tcPr>
          <w:p w:rsidR="00BC554B" w:rsidRPr="00BC554B" w:rsidRDefault="00BC554B" w:rsidP="00BC554B">
            <w:pPr>
              <w:spacing w:after="0" w:line="240" w:lineRule="auto"/>
              <w:jc w:val="center"/>
              <w:rPr>
                <w:rFonts w:ascii="Times New Roman" w:eastAsia="Times New Roman" w:hAnsi="Times New Roman" w:cs="Times New Roman"/>
                <w:sz w:val="16"/>
                <w:szCs w:val="16"/>
                <w:lang w:val="es-MX" w:eastAsia="es-MX"/>
              </w:rPr>
            </w:pPr>
          </w:p>
        </w:tc>
        <w:tc>
          <w:tcPr>
            <w:tcW w:w="1510" w:type="dxa"/>
            <w:tcBorders>
              <w:top w:val="nil"/>
              <w:left w:val="nil"/>
              <w:bottom w:val="nil"/>
              <w:right w:val="nil"/>
            </w:tcBorders>
            <w:shd w:val="clear" w:color="auto" w:fill="auto"/>
            <w:noWrap/>
            <w:vAlign w:val="center"/>
            <w:hideMark/>
          </w:tcPr>
          <w:p w:rsidR="00BC554B" w:rsidRPr="00BC554B" w:rsidRDefault="00BC554B" w:rsidP="00BC554B">
            <w:pPr>
              <w:spacing w:after="0" w:line="240" w:lineRule="auto"/>
              <w:jc w:val="right"/>
              <w:rPr>
                <w:rFonts w:ascii="Times New Roman" w:eastAsia="Times New Roman" w:hAnsi="Times New Roman" w:cs="Times New Roman"/>
                <w:sz w:val="16"/>
                <w:szCs w:val="16"/>
                <w:lang w:val="es-MX" w:eastAsia="es-MX"/>
              </w:rPr>
            </w:pPr>
          </w:p>
        </w:tc>
      </w:tr>
      <w:tr w:rsidR="00E77364" w:rsidRPr="00BC554B" w:rsidTr="00E77364">
        <w:trPr>
          <w:trHeight w:val="220"/>
        </w:trPr>
        <w:tc>
          <w:tcPr>
            <w:tcW w:w="2532"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FLUJOS DE EFECTIVO DE LAS ACTIVIDADES DE FINANCIACIÓN</w:t>
            </w:r>
          </w:p>
        </w:tc>
        <w:tc>
          <w:tcPr>
            <w:tcW w:w="3411" w:type="dxa"/>
            <w:tcBorders>
              <w:top w:val="single" w:sz="4" w:space="0" w:color="auto"/>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784" w:type="dxa"/>
            <w:tcBorders>
              <w:top w:val="single" w:sz="4" w:space="0" w:color="auto"/>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jc w:val="center"/>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1583" w:type="dxa"/>
            <w:tcBorders>
              <w:top w:val="single" w:sz="4" w:space="0" w:color="auto"/>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c>
          <w:tcPr>
            <w:tcW w:w="1510" w:type="dxa"/>
            <w:tcBorders>
              <w:top w:val="single" w:sz="4" w:space="0" w:color="auto"/>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r>
      <w:tr w:rsidR="00E77364" w:rsidRPr="00BC554B" w:rsidTr="00E77364">
        <w:trPr>
          <w:trHeight w:val="220"/>
        </w:trPr>
        <w:tc>
          <w:tcPr>
            <w:tcW w:w="2532" w:type="dxa"/>
            <w:tcBorders>
              <w:top w:val="nil"/>
              <w:left w:val="single" w:sz="4" w:space="0" w:color="auto"/>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Cobros</w:t>
            </w:r>
          </w:p>
        </w:tc>
        <w:tc>
          <w:tcPr>
            <w:tcW w:w="3411"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784"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80</w:t>
            </w:r>
          </w:p>
        </w:tc>
        <w:tc>
          <w:tcPr>
            <w:tcW w:w="1583"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14.720.112,16</w:t>
            </w:r>
          </w:p>
        </w:tc>
        <w:tc>
          <w:tcPr>
            <w:tcW w:w="1510"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16.142.079,72</w:t>
            </w:r>
          </w:p>
        </w:tc>
      </w:tr>
      <w:tr w:rsidR="00E77364" w:rsidRPr="00BC554B" w:rsidTr="00E77364">
        <w:trPr>
          <w:trHeight w:val="199"/>
        </w:trPr>
        <w:tc>
          <w:tcPr>
            <w:tcW w:w="2532" w:type="dxa"/>
            <w:tcBorders>
              <w:top w:val="nil"/>
              <w:left w:val="single" w:sz="4" w:space="0" w:color="auto"/>
              <w:bottom w:val="nil"/>
              <w:right w:val="single" w:sz="4" w:space="0" w:color="auto"/>
            </w:tcBorders>
            <w:shd w:val="clear" w:color="auto" w:fill="auto"/>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3411"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Cobros por incrementos de capital y transferencias de capital</w:t>
            </w:r>
          </w:p>
        </w:tc>
        <w:tc>
          <w:tcPr>
            <w:tcW w:w="784"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14.720.112,16</w:t>
            </w:r>
          </w:p>
        </w:tc>
        <w:tc>
          <w:tcPr>
            <w:tcW w:w="1510"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16.142.079,72</w:t>
            </w:r>
          </w:p>
        </w:tc>
      </w:tr>
      <w:tr w:rsidR="00E77364" w:rsidRPr="00BC554B" w:rsidTr="00E77364">
        <w:trPr>
          <w:trHeight w:val="220"/>
        </w:trPr>
        <w:tc>
          <w:tcPr>
            <w:tcW w:w="253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Pagos</w:t>
            </w:r>
          </w:p>
        </w:tc>
        <w:tc>
          <w:tcPr>
            <w:tcW w:w="3411"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784"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81</w:t>
            </w:r>
          </w:p>
        </w:tc>
        <w:tc>
          <w:tcPr>
            <w:tcW w:w="1583"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0,00</w:t>
            </w:r>
          </w:p>
        </w:tc>
        <w:tc>
          <w:tcPr>
            <w:tcW w:w="1510"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0,00</w:t>
            </w:r>
          </w:p>
        </w:tc>
      </w:tr>
      <w:tr w:rsidR="00E77364" w:rsidRPr="00BC554B" w:rsidTr="00E77364">
        <w:trPr>
          <w:trHeight w:val="220"/>
        </w:trPr>
        <w:tc>
          <w:tcPr>
            <w:tcW w:w="2532" w:type="dxa"/>
            <w:tcBorders>
              <w:top w:val="nil"/>
              <w:left w:val="single" w:sz="4" w:space="0" w:color="auto"/>
              <w:bottom w:val="single" w:sz="4" w:space="0" w:color="auto"/>
              <w:right w:val="single" w:sz="4" w:space="0" w:color="auto"/>
            </w:tcBorders>
            <w:shd w:val="clear" w:color="CCCCFF" w:fill="00B050"/>
            <w:noWrap/>
            <w:vAlign w:val="center"/>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Flujos netos de efectivo por actividades de financiación</w:t>
            </w:r>
          </w:p>
        </w:tc>
        <w:tc>
          <w:tcPr>
            <w:tcW w:w="3411" w:type="dxa"/>
            <w:tcBorders>
              <w:top w:val="nil"/>
              <w:left w:val="nil"/>
              <w:bottom w:val="single" w:sz="4" w:space="0" w:color="auto"/>
              <w:right w:val="single" w:sz="4" w:space="0" w:color="auto"/>
            </w:tcBorders>
            <w:shd w:val="clear" w:color="CCCCFF" w:fill="00B050"/>
            <w:noWrap/>
            <w:vAlign w:val="center"/>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784"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center"/>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1583"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14.720.112,16</w:t>
            </w:r>
          </w:p>
        </w:tc>
        <w:tc>
          <w:tcPr>
            <w:tcW w:w="1510"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16.142.079,72</w:t>
            </w:r>
          </w:p>
        </w:tc>
      </w:tr>
      <w:tr w:rsidR="00E77364" w:rsidRPr="00BC554B" w:rsidTr="00E77364">
        <w:trPr>
          <w:trHeight w:val="199"/>
        </w:trPr>
        <w:tc>
          <w:tcPr>
            <w:tcW w:w="2532" w:type="dxa"/>
            <w:tcBorders>
              <w:top w:val="nil"/>
              <w:left w:val="nil"/>
              <w:bottom w:val="nil"/>
              <w:right w:val="nil"/>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p>
        </w:tc>
        <w:tc>
          <w:tcPr>
            <w:tcW w:w="3411" w:type="dxa"/>
            <w:tcBorders>
              <w:top w:val="nil"/>
              <w:left w:val="nil"/>
              <w:bottom w:val="nil"/>
              <w:right w:val="nil"/>
            </w:tcBorders>
            <w:shd w:val="clear" w:color="auto" w:fill="auto"/>
            <w:noWrap/>
            <w:vAlign w:val="bottom"/>
            <w:hideMark/>
          </w:tcPr>
          <w:p w:rsidR="00BC554B" w:rsidRPr="00BC554B" w:rsidRDefault="00BC554B" w:rsidP="00BC554B">
            <w:pPr>
              <w:spacing w:after="0" w:line="240" w:lineRule="auto"/>
              <w:rPr>
                <w:rFonts w:ascii="Times New Roman" w:eastAsia="Times New Roman" w:hAnsi="Times New Roman" w:cs="Times New Roman"/>
                <w:sz w:val="16"/>
                <w:szCs w:val="16"/>
                <w:lang w:val="es-MX" w:eastAsia="es-MX"/>
              </w:rPr>
            </w:pPr>
          </w:p>
        </w:tc>
        <w:tc>
          <w:tcPr>
            <w:tcW w:w="784" w:type="dxa"/>
            <w:tcBorders>
              <w:top w:val="nil"/>
              <w:left w:val="nil"/>
              <w:bottom w:val="nil"/>
              <w:right w:val="nil"/>
            </w:tcBorders>
            <w:shd w:val="clear" w:color="auto" w:fill="auto"/>
            <w:noWrap/>
            <w:vAlign w:val="bottom"/>
            <w:hideMark/>
          </w:tcPr>
          <w:p w:rsidR="00BC554B" w:rsidRPr="00BC554B" w:rsidRDefault="00BC554B" w:rsidP="00BC554B">
            <w:pPr>
              <w:spacing w:after="0" w:line="240" w:lineRule="auto"/>
              <w:rPr>
                <w:rFonts w:ascii="Times New Roman" w:eastAsia="Times New Roman" w:hAnsi="Times New Roman" w:cs="Times New Roman"/>
                <w:sz w:val="16"/>
                <w:szCs w:val="16"/>
                <w:lang w:val="es-MX" w:eastAsia="es-MX"/>
              </w:rPr>
            </w:pPr>
          </w:p>
        </w:tc>
        <w:tc>
          <w:tcPr>
            <w:tcW w:w="1583" w:type="dxa"/>
            <w:tcBorders>
              <w:top w:val="nil"/>
              <w:left w:val="nil"/>
              <w:bottom w:val="nil"/>
              <w:right w:val="nil"/>
            </w:tcBorders>
            <w:shd w:val="clear" w:color="auto" w:fill="auto"/>
            <w:noWrap/>
            <w:vAlign w:val="bottom"/>
            <w:hideMark/>
          </w:tcPr>
          <w:p w:rsidR="00BC554B" w:rsidRPr="00BC554B" w:rsidRDefault="00BC554B" w:rsidP="00BC554B">
            <w:pPr>
              <w:spacing w:after="0" w:line="240" w:lineRule="auto"/>
              <w:jc w:val="center"/>
              <w:rPr>
                <w:rFonts w:ascii="Times New Roman" w:eastAsia="Times New Roman" w:hAnsi="Times New Roman" w:cs="Times New Roman"/>
                <w:sz w:val="16"/>
                <w:szCs w:val="16"/>
                <w:lang w:val="es-MX" w:eastAsia="es-MX"/>
              </w:rPr>
            </w:pPr>
          </w:p>
        </w:tc>
        <w:tc>
          <w:tcPr>
            <w:tcW w:w="1510" w:type="dxa"/>
            <w:tcBorders>
              <w:top w:val="nil"/>
              <w:left w:val="nil"/>
              <w:bottom w:val="nil"/>
              <w:right w:val="nil"/>
            </w:tcBorders>
            <w:shd w:val="clear" w:color="auto" w:fill="auto"/>
            <w:noWrap/>
            <w:vAlign w:val="bottom"/>
            <w:hideMark/>
          </w:tcPr>
          <w:p w:rsidR="00BC554B" w:rsidRPr="00BC554B" w:rsidRDefault="00BC554B" w:rsidP="00BC554B">
            <w:pPr>
              <w:spacing w:after="0" w:line="240" w:lineRule="auto"/>
              <w:jc w:val="right"/>
              <w:rPr>
                <w:rFonts w:ascii="Times New Roman" w:eastAsia="Times New Roman" w:hAnsi="Times New Roman" w:cs="Times New Roman"/>
                <w:sz w:val="16"/>
                <w:szCs w:val="16"/>
                <w:lang w:val="es-MX" w:eastAsia="es-MX"/>
              </w:rPr>
            </w:pPr>
          </w:p>
        </w:tc>
      </w:tr>
      <w:tr w:rsidR="00E77364" w:rsidRPr="00BC554B" w:rsidTr="00E77364">
        <w:trPr>
          <w:trHeight w:val="220"/>
        </w:trPr>
        <w:tc>
          <w:tcPr>
            <w:tcW w:w="2532" w:type="dxa"/>
            <w:tcBorders>
              <w:top w:val="single" w:sz="4" w:space="0" w:color="auto"/>
              <w:left w:val="single" w:sz="4" w:space="0" w:color="auto"/>
              <w:bottom w:val="single" w:sz="4" w:space="0" w:color="auto"/>
              <w:right w:val="single" w:sz="4" w:space="0" w:color="auto"/>
            </w:tcBorders>
            <w:shd w:val="clear" w:color="CCCCFF" w:fill="00B050"/>
            <w:noWrap/>
            <w:vAlign w:val="center"/>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Incremento/Disminución neta de efectivo y equivalentes de efectivo por flujos de actividades</w:t>
            </w:r>
          </w:p>
        </w:tc>
        <w:tc>
          <w:tcPr>
            <w:tcW w:w="3411" w:type="dxa"/>
            <w:tcBorders>
              <w:top w:val="single" w:sz="4" w:space="0" w:color="auto"/>
              <w:left w:val="nil"/>
              <w:bottom w:val="single" w:sz="4" w:space="0" w:color="auto"/>
              <w:right w:val="single" w:sz="4" w:space="0" w:color="auto"/>
            </w:tcBorders>
            <w:shd w:val="clear" w:color="CCCCFF" w:fill="00B050"/>
            <w:noWrap/>
            <w:vAlign w:val="center"/>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784" w:type="dxa"/>
            <w:tcBorders>
              <w:top w:val="single" w:sz="4" w:space="0" w:color="auto"/>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center"/>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1583" w:type="dxa"/>
            <w:tcBorders>
              <w:top w:val="single" w:sz="4" w:space="0" w:color="auto"/>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-2.252.366,20</w:t>
            </w:r>
          </w:p>
        </w:tc>
        <w:tc>
          <w:tcPr>
            <w:tcW w:w="1510" w:type="dxa"/>
            <w:tcBorders>
              <w:top w:val="single" w:sz="4" w:space="0" w:color="auto"/>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-1.023.152,98</w:t>
            </w:r>
          </w:p>
        </w:tc>
      </w:tr>
      <w:tr w:rsidR="00E77364" w:rsidRPr="00BC554B" w:rsidTr="00E77364">
        <w:trPr>
          <w:trHeight w:val="220"/>
        </w:trPr>
        <w:tc>
          <w:tcPr>
            <w:tcW w:w="2532" w:type="dxa"/>
            <w:tcBorders>
              <w:top w:val="nil"/>
              <w:left w:val="single" w:sz="4" w:space="0" w:color="auto"/>
              <w:bottom w:val="single" w:sz="4" w:space="0" w:color="auto"/>
              <w:right w:val="single" w:sz="4" w:space="0" w:color="auto"/>
            </w:tcBorders>
            <w:shd w:val="clear" w:color="auto" w:fill="auto"/>
            <w:vAlign w:val="center"/>
            <w:hideMark/>
          </w:tcPr>
          <w:p w:rsidR="00BC554B" w:rsidRPr="00BC554B" w:rsidRDefault="00BC554B" w:rsidP="00BC554B">
            <w:pPr>
              <w:spacing w:after="0" w:line="240" w:lineRule="auto"/>
              <w:rPr>
                <w:rFonts w:ascii="Arial Narrow" w:eastAsia="Times New Roman" w:hAnsi="Arial Narrow" w:cs="Calibri"/>
                <w:b/>
                <w:bCs/>
                <w:i/>
                <w:iCs/>
                <w:sz w:val="16"/>
                <w:szCs w:val="16"/>
                <w:lang w:val="es-MX" w:eastAsia="es-MX"/>
              </w:rPr>
            </w:pPr>
            <w:r w:rsidRPr="00BC554B">
              <w:rPr>
                <w:rFonts w:ascii="Arial Narrow" w:eastAsia="Times New Roman" w:hAnsi="Arial Narrow" w:cs="Calibri"/>
                <w:b/>
                <w:bCs/>
                <w:i/>
                <w:iCs/>
                <w:sz w:val="16"/>
                <w:szCs w:val="16"/>
                <w:lang w:val="es-MX" w:eastAsia="es-MX"/>
              </w:rPr>
              <w:t> </w:t>
            </w:r>
          </w:p>
        </w:tc>
        <w:tc>
          <w:tcPr>
            <w:tcW w:w="3411" w:type="dxa"/>
            <w:tcBorders>
              <w:top w:val="nil"/>
              <w:left w:val="nil"/>
              <w:bottom w:val="single" w:sz="4" w:space="0" w:color="auto"/>
              <w:right w:val="single" w:sz="4" w:space="0" w:color="auto"/>
            </w:tcBorders>
            <w:shd w:val="clear" w:color="auto" w:fill="auto"/>
            <w:vAlign w:val="center"/>
            <w:hideMark/>
          </w:tcPr>
          <w:p w:rsidR="00BC554B" w:rsidRPr="00BC554B" w:rsidRDefault="00BC554B" w:rsidP="00BC554B">
            <w:pPr>
              <w:spacing w:after="0" w:line="240" w:lineRule="auto"/>
              <w:rPr>
                <w:rFonts w:ascii="Arial Narrow" w:eastAsia="Times New Roman" w:hAnsi="Arial Narrow" w:cs="Calibri"/>
                <w:b/>
                <w:bCs/>
                <w:i/>
                <w:iCs/>
                <w:sz w:val="16"/>
                <w:szCs w:val="16"/>
                <w:lang w:val="es-MX" w:eastAsia="es-MX"/>
              </w:rPr>
            </w:pPr>
            <w:r w:rsidRPr="00BC554B">
              <w:rPr>
                <w:rFonts w:ascii="Arial Narrow" w:eastAsia="Times New Roman" w:hAnsi="Arial Narrow" w:cs="Calibri"/>
                <w:b/>
                <w:bCs/>
                <w:i/>
                <w:iCs/>
                <w:sz w:val="16"/>
                <w:szCs w:val="16"/>
                <w:lang w:val="es-MX" w:eastAsia="es-MX"/>
              </w:rPr>
              <w:t> </w:t>
            </w:r>
          </w:p>
        </w:tc>
        <w:tc>
          <w:tcPr>
            <w:tcW w:w="784" w:type="dxa"/>
            <w:tcBorders>
              <w:top w:val="nil"/>
              <w:left w:val="nil"/>
              <w:bottom w:val="single" w:sz="4" w:space="0" w:color="auto"/>
              <w:right w:val="single" w:sz="4" w:space="0" w:color="auto"/>
            </w:tcBorders>
            <w:shd w:val="clear" w:color="auto" w:fill="auto"/>
            <w:vAlign w:val="center"/>
            <w:hideMark/>
          </w:tcPr>
          <w:p w:rsidR="00BC554B" w:rsidRPr="00BC554B" w:rsidRDefault="00BC554B" w:rsidP="00BC554B">
            <w:pPr>
              <w:spacing w:after="0" w:line="240" w:lineRule="auto"/>
              <w:jc w:val="center"/>
              <w:rPr>
                <w:rFonts w:ascii="Arial Narrow" w:eastAsia="Times New Roman" w:hAnsi="Arial Narrow" w:cs="Calibri"/>
                <w:b/>
                <w:bCs/>
                <w:i/>
                <w:iCs/>
                <w:sz w:val="16"/>
                <w:szCs w:val="16"/>
                <w:lang w:val="es-MX" w:eastAsia="es-MX"/>
              </w:rPr>
            </w:pPr>
            <w:r w:rsidRPr="00BC554B">
              <w:rPr>
                <w:rFonts w:ascii="Arial Narrow" w:eastAsia="Times New Roman" w:hAnsi="Arial Narrow" w:cs="Calibri"/>
                <w:b/>
                <w:bCs/>
                <w:i/>
                <w:iCs/>
                <w:sz w:val="16"/>
                <w:szCs w:val="16"/>
                <w:lang w:val="es-MX" w:eastAsia="es-MX"/>
              </w:rPr>
              <w:t> </w:t>
            </w:r>
          </w:p>
        </w:tc>
        <w:tc>
          <w:tcPr>
            <w:tcW w:w="1583" w:type="dxa"/>
            <w:tcBorders>
              <w:top w:val="nil"/>
              <w:left w:val="nil"/>
              <w:bottom w:val="single" w:sz="4" w:space="0" w:color="auto"/>
              <w:right w:val="single" w:sz="4" w:space="0" w:color="auto"/>
            </w:tcBorders>
            <w:shd w:val="clear" w:color="auto" w:fill="auto"/>
            <w:noWrap/>
            <w:vAlign w:val="center"/>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c>
          <w:tcPr>
            <w:tcW w:w="1510" w:type="dxa"/>
            <w:tcBorders>
              <w:top w:val="nil"/>
              <w:left w:val="nil"/>
              <w:bottom w:val="single" w:sz="4" w:space="0" w:color="auto"/>
              <w:right w:val="single" w:sz="4" w:space="0" w:color="auto"/>
            </w:tcBorders>
            <w:shd w:val="clear" w:color="auto" w:fill="auto"/>
            <w:noWrap/>
            <w:vAlign w:val="center"/>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 </w:t>
            </w:r>
          </w:p>
        </w:tc>
      </w:tr>
      <w:tr w:rsidR="00E77364" w:rsidRPr="00BC554B" w:rsidTr="00E77364">
        <w:trPr>
          <w:trHeight w:val="220"/>
        </w:trPr>
        <w:tc>
          <w:tcPr>
            <w:tcW w:w="59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Incremento/Disminución neta de efectivo y equivalentes de efectivo por diferencias de cambio no realizadas</w:t>
            </w:r>
          </w:p>
        </w:tc>
        <w:tc>
          <w:tcPr>
            <w:tcW w:w="784" w:type="dxa"/>
            <w:tcBorders>
              <w:top w:val="nil"/>
              <w:left w:val="nil"/>
              <w:bottom w:val="single" w:sz="4" w:space="0" w:color="auto"/>
              <w:right w:val="single" w:sz="4" w:space="0" w:color="auto"/>
            </w:tcBorders>
            <w:shd w:val="clear" w:color="auto" w:fill="auto"/>
            <w:vAlign w:val="center"/>
            <w:hideMark/>
          </w:tcPr>
          <w:p w:rsidR="00BC554B" w:rsidRPr="00BC554B" w:rsidRDefault="00BC554B" w:rsidP="00BC554B">
            <w:pPr>
              <w:spacing w:after="0" w:line="240" w:lineRule="auto"/>
              <w:jc w:val="center"/>
              <w:rPr>
                <w:rFonts w:ascii="Arial Narrow" w:eastAsia="Times New Roman" w:hAnsi="Arial Narrow" w:cs="Calibri"/>
                <w:b/>
                <w:bCs/>
                <w:i/>
                <w:iCs/>
                <w:sz w:val="16"/>
                <w:szCs w:val="16"/>
                <w:lang w:val="es-MX" w:eastAsia="es-MX"/>
              </w:rPr>
            </w:pPr>
            <w:r w:rsidRPr="00BC554B">
              <w:rPr>
                <w:rFonts w:ascii="Arial Narrow" w:eastAsia="Times New Roman" w:hAnsi="Arial Narrow" w:cs="Calibri"/>
                <w:b/>
                <w:bCs/>
                <w:i/>
                <w:iCs/>
                <w:sz w:val="16"/>
                <w:szCs w:val="16"/>
                <w:lang w:val="es-MX" w:eastAsia="es-MX"/>
              </w:rPr>
              <w:t> </w:t>
            </w:r>
          </w:p>
        </w:tc>
        <w:tc>
          <w:tcPr>
            <w:tcW w:w="1583"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0,00</w:t>
            </w:r>
          </w:p>
        </w:tc>
        <w:tc>
          <w:tcPr>
            <w:tcW w:w="1510" w:type="dxa"/>
            <w:tcBorders>
              <w:top w:val="nil"/>
              <w:left w:val="nil"/>
              <w:bottom w:val="single" w:sz="4" w:space="0" w:color="auto"/>
              <w:right w:val="single" w:sz="4" w:space="0" w:color="auto"/>
            </w:tcBorders>
            <w:shd w:val="clear" w:color="auto" w:fill="auto"/>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0,00</w:t>
            </w:r>
          </w:p>
        </w:tc>
      </w:tr>
      <w:tr w:rsidR="00E77364" w:rsidRPr="00BC554B" w:rsidTr="00E77364">
        <w:trPr>
          <w:trHeight w:val="220"/>
        </w:trPr>
        <w:tc>
          <w:tcPr>
            <w:tcW w:w="2532" w:type="dxa"/>
            <w:tcBorders>
              <w:top w:val="nil"/>
              <w:left w:val="single" w:sz="4" w:space="0" w:color="auto"/>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Efectivo y equivalentes de efectivo al inicio del ejercicio</w:t>
            </w:r>
          </w:p>
        </w:tc>
        <w:tc>
          <w:tcPr>
            <w:tcW w:w="3411"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784"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center"/>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1583"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12.425.060,23</w:t>
            </w:r>
          </w:p>
        </w:tc>
        <w:tc>
          <w:tcPr>
            <w:tcW w:w="1510" w:type="dxa"/>
            <w:tcBorders>
              <w:top w:val="nil"/>
              <w:left w:val="nil"/>
              <w:bottom w:val="single" w:sz="4" w:space="0" w:color="auto"/>
              <w:right w:val="single" w:sz="4" w:space="0" w:color="auto"/>
            </w:tcBorders>
            <w:shd w:val="clear" w:color="000000" w:fill="00B050"/>
            <w:noWrap/>
            <w:vAlign w:val="bottom"/>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13.448.213,20</w:t>
            </w:r>
          </w:p>
        </w:tc>
      </w:tr>
      <w:tr w:rsidR="00E77364" w:rsidRPr="00BC554B" w:rsidTr="00E77364">
        <w:trPr>
          <w:trHeight w:val="209"/>
        </w:trPr>
        <w:tc>
          <w:tcPr>
            <w:tcW w:w="2532" w:type="dxa"/>
            <w:tcBorders>
              <w:top w:val="nil"/>
              <w:left w:val="single" w:sz="4" w:space="0" w:color="auto"/>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Efectivo y equivalentes de efectivo al final del ejercicio</w:t>
            </w:r>
          </w:p>
        </w:tc>
        <w:tc>
          <w:tcPr>
            <w:tcW w:w="3411" w:type="dxa"/>
            <w:tcBorders>
              <w:top w:val="nil"/>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rPr>
                <w:rFonts w:ascii="Arial Narrow" w:eastAsia="Times New Roman" w:hAnsi="Arial Narrow" w:cs="Calibri"/>
                <w:sz w:val="16"/>
                <w:szCs w:val="16"/>
                <w:lang w:val="es-MX" w:eastAsia="es-MX"/>
              </w:rPr>
            </w:pPr>
            <w:r w:rsidRPr="00BC554B">
              <w:rPr>
                <w:rFonts w:ascii="Arial Narrow" w:eastAsia="Times New Roman" w:hAnsi="Arial Narrow" w:cs="Calibri"/>
                <w:sz w:val="16"/>
                <w:szCs w:val="16"/>
                <w:lang w:val="es-MX" w:eastAsia="es-MX"/>
              </w:rPr>
              <w:t> </w:t>
            </w:r>
          </w:p>
        </w:tc>
        <w:tc>
          <w:tcPr>
            <w:tcW w:w="784" w:type="dxa"/>
            <w:tcBorders>
              <w:top w:val="nil"/>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jc w:val="center"/>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82</w:t>
            </w:r>
          </w:p>
        </w:tc>
        <w:tc>
          <w:tcPr>
            <w:tcW w:w="1583" w:type="dxa"/>
            <w:tcBorders>
              <w:top w:val="nil"/>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10.172.694,02</w:t>
            </w:r>
          </w:p>
        </w:tc>
        <w:tc>
          <w:tcPr>
            <w:tcW w:w="1510" w:type="dxa"/>
            <w:tcBorders>
              <w:top w:val="nil"/>
              <w:left w:val="nil"/>
              <w:bottom w:val="single" w:sz="4" w:space="0" w:color="auto"/>
              <w:right w:val="single" w:sz="4" w:space="0" w:color="auto"/>
            </w:tcBorders>
            <w:shd w:val="clear" w:color="000000" w:fill="00B050"/>
            <w:noWrap/>
            <w:vAlign w:val="center"/>
            <w:hideMark/>
          </w:tcPr>
          <w:p w:rsidR="00BC554B" w:rsidRPr="00BC554B" w:rsidRDefault="00BC554B" w:rsidP="00BC554B">
            <w:pPr>
              <w:spacing w:after="0" w:line="240" w:lineRule="auto"/>
              <w:jc w:val="right"/>
              <w:rPr>
                <w:rFonts w:ascii="Arial Narrow" w:eastAsia="Times New Roman" w:hAnsi="Arial Narrow" w:cs="Calibri"/>
                <w:b/>
                <w:bCs/>
                <w:sz w:val="16"/>
                <w:szCs w:val="16"/>
                <w:lang w:val="es-MX" w:eastAsia="es-MX"/>
              </w:rPr>
            </w:pPr>
            <w:r w:rsidRPr="00BC554B">
              <w:rPr>
                <w:rFonts w:ascii="Arial Narrow" w:eastAsia="Times New Roman" w:hAnsi="Arial Narrow" w:cs="Calibri"/>
                <w:b/>
                <w:bCs/>
                <w:sz w:val="16"/>
                <w:szCs w:val="16"/>
                <w:lang w:val="es-MX" w:eastAsia="es-MX"/>
              </w:rPr>
              <w:t>12.425.060,23</w:t>
            </w:r>
          </w:p>
        </w:tc>
      </w:tr>
    </w:tbl>
    <w:p w:rsidR="00327F80" w:rsidRPr="00FD11AA" w:rsidRDefault="00327F80" w:rsidP="00327F80">
      <w:pPr>
        <w:spacing w:after="0" w:line="240" w:lineRule="auto"/>
        <w:jc w:val="center"/>
        <w:rPr>
          <w:rFonts w:ascii="Arial" w:eastAsia="SimSun" w:hAnsi="Arial" w:cs="Arial"/>
          <w:b/>
          <w:sz w:val="24"/>
          <w:szCs w:val="24"/>
          <w:lang w:eastAsia="es-ES"/>
        </w:rPr>
      </w:pPr>
    </w:p>
    <w:p w:rsidR="00327F80" w:rsidRPr="00FD11AA" w:rsidRDefault="00327F80" w:rsidP="00327F80">
      <w:pPr>
        <w:rPr>
          <w:b/>
          <w:i/>
        </w:rPr>
        <w:sectPr w:rsidR="00327F80" w:rsidRPr="00FD11AA" w:rsidSect="004A5EA6">
          <w:footerReference w:type="default" r:id="rId16"/>
          <w:pgSz w:w="12242" w:h="15842"/>
          <w:pgMar w:top="1241" w:right="1185" w:bottom="1138" w:left="1411" w:header="706" w:footer="544" w:gutter="0"/>
          <w:cols w:space="708"/>
          <w:titlePg/>
        </w:sectPr>
      </w:pPr>
    </w:p>
    <w:p w:rsidR="00327F80" w:rsidRPr="00FD11AA" w:rsidRDefault="00327F80" w:rsidP="00327F80">
      <w:pPr>
        <w:spacing w:after="0" w:line="240" w:lineRule="auto"/>
        <w:rPr>
          <w:rFonts w:ascii="Trebuchet MS" w:eastAsia="SimSun" w:hAnsi="Trebuchet MS" w:cs="Times New Roman"/>
          <w:sz w:val="20"/>
          <w:szCs w:val="20"/>
          <w:lang w:eastAsia="es-ES"/>
        </w:rPr>
      </w:pPr>
    </w:p>
    <w:p w:rsidR="00327F80" w:rsidRPr="00FD11AA" w:rsidRDefault="00327F80" w:rsidP="00327F80">
      <w:pPr>
        <w:pStyle w:val="Prrafodelista"/>
        <w:numPr>
          <w:ilvl w:val="1"/>
          <w:numId w:val="11"/>
        </w:numPr>
        <w:spacing w:after="0" w:line="240" w:lineRule="auto"/>
        <w:ind w:right="1372"/>
        <w:jc w:val="both"/>
        <w:outlineLvl w:val="1"/>
        <w:rPr>
          <w:rFonts w:ascii="Arial" w:eastAsia="SimSun" w:hAnsi="Arial" w:cs="Arial"/>
          <w:b/>
          <w:sz w:val="24"/>
          <w:szCs w:val="24"/>
          <w:lang w:eastAsia="es-ES"/>
        </w:rPr>
      </w:pPr>
      <w:bookmarkStart w:id="35" w:name="_Toc520730692"/>
      <w:bookmarkStart w:id="36" w:name="_Toc32590939"/>
      <w:r w:rsidRPr="00FD11AA">
        <w:rPr>
          <w:rFonts w:ascii="Arial" w:eastAsia="SimSun" w:hAnsi="Arial" w:cs="Arial"/>
          <w:b/>
          <w:sz w:val="24"/>
          <w:szCs w:val="24"/>
          <w:lang w:eastAsia="es-ES"/>
        </w:rPr>
        <w:t>Estado de Cambios en el Patrimonio</w:t>
      </w:r>
      <w:bookmarkEnd w:id="35"/>
      <w:bookmarkEnd w:id="36"/>
    </w:p>
    <w:p w:rsidR="00327F80" w:rsidRPr="00FD11AA" w:rsidRDefault="00327F80" w:rsidP="00327F80">
      <w:pPr>
        <w:spacing w:after="0" w:line="240" w:lineRule="auto"/>
        <w:rPr>
          <w:rFonts w:ascii="Trebuchet MS" w:eastAsia="SimSun" w:hAnsi="Trebuchet MS" w:cs="Times New Roman"/>
          <w:sz w:val="20"/>
          <w:szCs w:val="20"/>
          <w:lang w:val="es-ES_tradnl" w:eastAsia="es-ES"/>
        </w:rPr>
      </w:pPr>
    </w:p>
    <w:p w:rsidR="00327F80" w:rsidRPr="00FD11AA" w:rsidRDefault="00327F80" w:rsidP="00327F80">
      <w:pPr>
        <w:spacing w:after="0" w:line="240" w:lineRule="auto"/>
        <w:jc w:val="center"/>
        <w:rPr>
          <w:rFonts w:ascii="Arial" w:eastAsia="SimSun" w:hAnsi="Arial" w:cs="Arial"/>
          <w:b/>
          <w:sz w:val="20"/>
          <w:szCs w:val="20"/>
          <w:lang w:eastAsia="es-ES"/>
        </w:rPr>
      </w:pPr>
      <w:r w:rsidRPr="00FD11AA">
        <w:rPr>
          <w:rFonts w:ascii="Trebuchet MS" w:eastAsia="SimSun" w:hAnsi="Trebuchet MS" w:cs="Times New Roman"/>
          <w:b/>
          <w:sz w:val="20"/>
          <w:szCs w:val="20"/>
          <w:lang w:eastAsia="es-ES"/>
        </w:rPr>
        <w:t xml:space="preserve">       </w:t>
      </w:r>
      <w:r w:rsidRPr="00FD11AA">
        <w:rPr>
          <w:rFonts w:ascii="Arial" w:eastAsia="SimSun" w:hAnsi="Arial" w:cs="Arial"/>
          <w:b/>
          <w:sz w:val="20"/>
          <w:szCs w:val="20"/>
          <w:lang w:eastAsia="es-ES"/>
        </w:rPr>
        <w:t xml:space="preserve">FONDO NACIONAL DE FINANCIAMIENTO FORESTAL        </w:t>
      </w:r>
    </w:p>
    <w:p w:rsidR="00327F80" w:rsidRPr="00FD11AA" w:rsidRDefault="00327F80" w:rsidP="00327F80">
      <w:pPr>
        <w:spacing w:after="0" w:line="240" w:lineRule="auto"/>
        <w:jc w:val="center"/>
        <w:rPr>
          <w:rFonts w:ascii="Arial" w:eastAsia="SimSun" w:hAnsi="Arial" w:cs="Arial"/>
          <w:b/>
          <w:sz w:val="20"/>
          <w:szCs w:val="20"/>
          <w:lang w:eastAsia="es-ES"/>
        </w:rPr>
      </w:pPr>
      <w:r w:rsidRPr="00FD11AA">
        <w:rPr>
          <w:rFonts w:ascii="Arial" w:eastAsia="SimSun" w:hAnsi="Arial" w:cs="Arial"/>
          <w:b/>
          <w:sz w:val="20"/>
          <w:szCs w:val="20"/>
          <w:lang w:eastAsia="es-ES"/>
        </w:rPr>
        <w:t xml:space="preserve">Estado de Cambios Patrimonio </w:t>
      </w:r>
    </w:p>
    <w:p w:rsidR="00327F80" w:rsidRPr="00FD11AA" w:rsidRDefault="000F196D" w:rsidP="00327F80">
      <w:pPr>
        <w:spacing w:after="0" w:line="240" w:lineRule="auto"/>
        <w:jc w:val="center"/>
        <w:rPr>
          <w:rFonts w:ascii="Arial" w:eastAsia="SimSun" w:hAnsi="Arial" w:cs="Arial"/>
          <w:b/>
          <w:sz w:val="20"/>
          <w:szCs w:val="20"/>
          <w:lang w:eastAsia="es-ES"/>
        </w:rPr>
      </w:pPr>
      <w:r>
        <w:rPr>
          <w:rFonts w:ascii="Arial" w:eastAsia="SimSun" w:hAnsi="Arial" w:cs="Arial"/>
          <w:b/>
          <w:sz w:val="20"/>
          <w:szCs w:val="20"/>
          <w:lang w:eastAsia="es-ES"/>
        </w:rPr>
        <w:t>Al 3</w:t>
      </w:r>
      <w:r w:rsidR="0088657A">
        <w:rPr>
          <w:rFonts w:ascii="Arial" w:eastAsia="SimSun" w:hAnsi="Arial" w:cs="Arial"/>
          <w:b/>
          <w:sz w:val="20"/>
          <w:szCs w:val="20"/>
          <w:lang w:eastAsia="es-ES"/>
        </w:rPr>
        <w:t>1</w:t>
      </w:r>
      <w:r>
        <w:rPr>
          <w:rFonts w:ascii="Arial" w:eastAsia="SimSun" w:hAnsi="Arial" w:cs="Arial"/>
          <w:b/>
          <w:sz w:val="20"/>
          <w:szCs w:val="20"/>
          <w:lang w:eastAsia="es-ES"/>
        </w:rPr>
        <w:t xml:space="preserve"> de </w:t>
      </w:r>
      <w:r w:rsidR="0088657A">
        <w:rPr>
          <w:rFonts w:ascii="Arial" w:eastAsia="SimSun" w:hAnsi="Arial" w:cs="Arial"/>
          <w:b/>
          <w:sz w:val="20"/>
          <w:szCs w:val="20"/>
          <w:lang w:eastAsia="es-ES"/>
        </w:rPr>
        <w:t>diciembre</w:t>
      </w:r>
      <w:r>
        <w:rPr>
          <w:rFonts w:ascii="Arial" w:eastAsia="SimSun" w:hAnsi="Arial" w:cs="Arial"/>
          <w:b/>
          <w:sz w:val="20"/>
          <w:szCs w:val="20"/>
          <w:lang w:eastAsia="es-ES"/>
        </w:rPr>
        <w:t xml:space="preserve"> de 2019</w:t>
      </w:r>
    </w:p>
    <w:p w:rsidR="00327F80" w:rsidRPr="00FD11AA" w:rsidRDefault="00327F80" w:rsidP="00327F80">
      <w:pPr>
        <w:spacing w:after="0" w:line="240" w:lineRule="auto"/>
        <w:jc w:val="center"/>
        <w:rPr>
          <w:rFonts w:ascii="Arial" w:eastAsia="SimSun" w:hAnsi="Arial" w:cs="Arial"/>
          <w:b/>
          <w:sz w:val="20"/>
          <w:szCs w:val="20"/>
          <w:lang w:eastAsia="es-ES"/>
        </w:rPr>
      </w:pPr>
      <w:r w:rsidRPr="00FD11AA">
        <w:rPr>
          <w:rFonts w:ascii="Arial" w:eastAsia="SimSun" w:hAnsi="Arial" w:cs="Arial"/>
          <w:b/>
          <w:sz w:val="20"/>
          <w:szCs w:val="20"/>
          <w:lang w:eastAsia="es-ES"/>
        </w:rPr>
        <w:t xml:space="preserve">(En </w:t>
      </w:r>
      <w:r w:rsidR="0088657A">
        <w:rPr>
          <w:rFonts w:ascii="Arial" w:eastAsia="SimSun" w:hAnsi="Arial" w:cs="Arial"/>
          <w:b/>
          <w:sz w:val="20"/>
          <w:szCs w:val="20"/>
          <w:lang w:eastAsia="es-ES"/>
        </w:rPr>
        <w:t xml:space="preserve">miles </w:t>
      </w:r>
      <w:r w:rsidRPr="00FD11AA">
        <w:rPr>
          <w:rFonts w:ascii="Arial" w:eastAsia="SimSun" w:hAnsi="Arial" w:cs="Arial"/>
          <w:b/>
          <w:sz w:val="20"/>
          <w:szCs w:val="20"/>
          <w:lang w:eastAsia="es-ES"/>
        </w:rPr>
        <w:t>colones)</w:t>
      </w:r>
    </w:p>
    <w:p w:rsidR="00327F80" w:rsidRPr="00FD11AA" w:rsidRDefault="00327F80" w:rsidP="00327F80">
      <w:pPr>
        <w:spacing w:after="0" w:line="240" w:lineRule="auto"/>
        <w:jc w:val="center"/>
        <w:rPr>
          <w:rFonts w:ascii="Arial" w:eastAsia="SimSun" w:hAnsi="Arial" w:cs="Arial"/>
          <w:b/>
          <w:sz w:val="20"/>
          <w:szCs w:val="20"/>
          <w:lang w:eastAsia="es-ES"/>
        </w:rPr>
      </w:pPr>
    </w:p>
    <w:p w:rsidR="00327F80" w:rsidRPr="00FD11AA" w:rsidRDefault="00327F80" w:rsidP="00327F80">
      <w:pPr>
        <w:spacing w:after="0" w:line="240" w:lineRule="auto"/>
        <w:rPr>
          <w:rFonts w:ascii="Trebuchet MS" w:eastAsia="SimSun" w:hAnsi="Trebuchet MS" w:cs="Times New Roman"/>
          <w:sz w:val="20"/>
          <w:szCs w:val="20"/>
          <w:lang w:val="es-ES_tradnl" w:eastAsia="es-ES"/>
        </w:rPr>
      </w:pPr>
    </w:p>
    <w:tbl>
      <w:tblPr>
        <w:tblW w:w="10386" w:type="dxa"/>
        <w:jc w:val="center"/>
        <w:tblCellMar>
          <w:left w:w="70" w:type="dxa"/>
          <w:right w:w="70" w:type="dxa"/>
        </w:tblCellMar>
        <w:tblLook w:val="04A0" w:firstRow="1" w:lastRow="0" w:firstColumn="1" w:lastColumn="0" w:noHBand="0" w:noVBand="1"/>
      </w:tblPr>
      <w:tblGrid>
        <w:gridCol w:w="1666"/>
        <w:gridCol w:w="2804"/>
        <w:gridCol w:w="1999"/>
        <w:gridCol w:w="2055"/>
        <w:gridCol w:w="1862"/>
      </w:tblGrid>
      <w:tr w:rsidR="0088657A" w:rsidRPr="0088657A" w:rsidTr="00CB0327">
        <w:trPr>
          <w:trHeight w:val="305"/>
          <w:jc w:val="center"/>
        </w:trPr>
        <w:tc>
          <w:tcPr>
            <w:tcW w:w="1666"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 xml:space="preserve">Cuenta </w:t>
            </w:r>
          </w:p>
        </w:tc>
        <w:tc>
          <w:tcPr>
            <w:tcW w:w="2804"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Concepto</w:t>
            </w:r>
          </w:p>
        </w:tc>
        <w:tc>
          <w:tcPr>
            <w:tcW w:w="1999"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Capital</w:t>
            </w:r>
          </w:p>
        </w:tc>
        <w:tc>
          <w:tcPr>
            <w:tcW w:w="2055"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Resultados acumulados</w:t>
            </w:r>
          </w:p>
        </w:tc>
        <w:tc>
          <w:tcPr>
            <w:tcW w:w="1860" w:type="dxa"/>
            <w:vMerge w:val="restart"/>
            <w:tcBorders>
              <w:top w:val="single" w:sz="4" w:space="0" w:color="auto"/>
              <w:left w:val="single" w:sz="4" w:space="0" w:color="auto"/>
              <w:bottom w:val="single" w:sz="4" w:space="0" w:color="auto"/>
              <w:right w:val="single" w:sz="4" w:space="0" w:color="auto"/>
            </w:tcBorders>
            <w:shd w:val="clear" w:color="CCCCFF" w:fill="00B050"/>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Total Patrimonio</w:t>
            </w:r>
          </w:p>
        </w:tc>
      </w:tr>
      <w:tr w:rsidR="0088657A" w:rsidRPr="0088657A" w:rsidTr="00CB0327">
        <w:trPr>
          <w:trHeight w:val="305"/>
          <w:jc w:val="center"/>
        </w:trPr>
        <w:tc>
          <w:tcPr>
            <w:tcW w:w="1666" w:type="dxa"/>
            <w:vMerge/>
            <w:tcBorders>
              <w:top w:val="single" w:sz="4" w:space="0" w:color="auto"/>
              <w:left w:val="single" w:sz="4" w:space="0" w:color="auto"/>
              <w:bottom w:val="single" w:sz="4" w:space="0" w:color="auto"/>
              <w:right w:val="single" w:sz="4" w:space="0" w:color="auto"/>
            </w:tcBorders>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p>
        </w:tc>
        <w:tc>
          <w:tcPr>
            <w:tcW w:w="2804" w:type="dxa"/>
            <w:vMerge/>
            <w:tcBorders>
              <w:top w:val="single" w:sz="4" w:space="0" w:color="auto"/>
              <w:left w:val="single" w:sz="4" w:space="0" w:color="auto"/>
              <w:bottom w:val="single" w:sz="4" w:space="0" w:color="auto"/>
              <w:right w:val="single" w:sz="4" w:space="0" w:color="auto"/>
            </w:tcBorders>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p>
        </w:tc>
      </w:tr>
      <w:tr w:rsidR="0088657A" w:rsidRPr="0088657A" w:rsidTr="00CB0327">
        <w:trPr>
          <w:trHeight w:val="259"/>
          <w:jc w:val="center"/>
        </w:trPr>
        <w:tc>
          <w:tcPr>
            <w:tcW w:w="1666" w:type="dxa"/>
            <w:vMerge/>
            <w:tcBorders>
              <w:top w:val="single" w:sz="4" w:space="0" w:color="auto"/>
              <w:left w:val="single" w:sz="4" w:space="0" w:color="auto"/>
              <w:bottom w:val="single" w:sz="4" w:space="0" w:color="auto"/>
              <w:right w:val="single" w:sz="4" w:space="0" w:color="auto"/>
            </w:tcBorders>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p>
        </w:tc>
        <w:tc>
          <w:tcPr>
            <w:tcW w:w="2804" w:type="dxa"/>
            <w:vMerge/>
            <w:tcBorders>
              <w:top w:val="single" w:sz="4" w:space="0" w:color="auto"/>
              <w:left w:val="single" w:sz="4" w:space="0" w:color="auto"/>
              <w:bottom w:val="single" w:sz="4" w:space="0" w:color="auto"/>
              <w:right w:val="single" w:sz="4" w:space="0" w:color="auto"/>
            </w:tcBorders>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p>
        </w:tc>
      </w:tr>
      <w:tr w:rsidR="0088657A" w:rsidRPr="0088657A" w:rsidTr="00CB0327">
        <w:trPr>
          <w:trHeight w:val="305"/>
          <w:jc w:val="center"/>
        </w:trPr>
        <w:tc>
          <w:tcPr>
            <w:tcW w:w="1666" w:type="dxa"/>
            <w:vMerge/>
            <w:tcBorders>
              <w:top w:val="single" w:sz="4" w:space="0" w:color="auto"/>
              <w:left w:val="single" w:sz="4" w:space="0" w:color="auto"/>
              <w:bottom w:val="single" w:sz="4" w:space="0" w:color="auto"/>
              <w:right w:val="single" w:sz="4" w:space="0" w:color="auto"/>
            </w:tcBorders>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p>
        </w:tc>
        <w:tc>
          <w:tcPr>
            <w:tcW w:w="2804" w:type="dxa"/>
            <w:vMerge/>
            <w:tcBorders>
              <w:top w:val="single" w:sz="4" w:space="0" w:color="auto"/>
              <w:left w:val="single" w:sz="4" w:space="0" w:color="auto"/>
              <w:bottom w:val="single" w:sz="4" w:space="0" w:color="auto"/>
              <w:right w:val="single" w:sz="4" w:space="0" w:color="auto"/>
            </w:tcBorders>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p>
        </w:tc>
        <w:tc>
          <w:tcPr>
            <w:tcW w:w="1999" w:type="dxa"/>
            <w:tcBorders>
              <w:top w:val="nil"/>
              <w:left w:val="nil"/>
              <w:bottom w:val="single" w:sz="4" w:space="0" w:color="auto"/>
              <w:right w:val="single" w:sz="4" w:space="0" w:color="auto"/>
            </w:tcBorders>
            <w:shd w:val="clear" w:color="000000" w:fill="00B050"/>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311</w:t>
            </w:r>
          </w:p>
        </w:tc>
        <w:tc>
          <w:tcPr>
            <w:tcW w:w="2055" w:type="dxa"/>
            <w:tcBorders>
              <w:top w:val="nil"/>
              <w:left w:val="nil"/>
              <w:bottom w:val="single" w:sz="4" w:space="0" w:color="auto"/>
              <w:right w:val="single" w:sz="4" w:space="0" w:color="auto"/>
            </w:tcBorders>
            <w:shd w:val="clear" w:color="000000" w:fill="00B050"/>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315</w:t>
            </w:r>
          </w:p>
        </w:tc>
        <w:tc>
          <w:tcPr>
            <w:tcW w:w="1860" w:type="dxa"/>
            <w:tcBorders>
              <w:top w:val="nil"/>
              <w:left w:val="nil"/>
              <w:bottom w:val="single" w:sz="4" w:space="0" w:color="auto"/>
              <w:right w:val="single" w:sz="4" w:space="0" w:color="auto"/>
            </w:tcBorders>
            <w:shd w:val="clear" w:color="000000" w:fill="00B050"/>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 </w:t>
            </w:r>
          </w:p>
        </w:tc>
      </w:tr>
      <w:tr w:rsidR="0088657A" w:rsidRPr="0088657A" w:rsidTr="00CB0327">
        <w:trPr>
          <w:trHeight w:val="305"/>
          <w:jc w:val="center"/>
        </w:trPr>
        <w:tc>
          <w:tcPr>
            <w:tcW w:w="1666" w:type="dxa"/>
            <w:tcBorders>
              <w:top w:val="nil"/>
              <w:left w:val="single" w:sz="4" w:space="0" w:color="auto"/>
              <w:bottom w:val="single" w:sz="4" w:space="0" w:color="auto"/>
              <w:right w:val="single" w:sz="4" w:space="0" w:color="auto"/>
            </w:tcBorders>
            <w:shd w:val="clear" w:color="auto" w:fill="auto"/>
            <w:noWrap/>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 </w:t>
            </w:r>
          </w:p>
        </w:tc>
        <w:tc>
          <w:tcPr>
            <w:tcW w:w="2804" w:type="dxa"/>
            <w:tcBorders>
              <w:top w:val="nil"/>
              <w:left w:val="nil"/>
              <w:bottom w:val="single" w:sz="4" w:space="0" w:color="auto"/>
              <w:right w:val="single" w:sz="4" w:space="0" w:color="auto"/>
            </w:tcBorders>
            <w:shd w:val="clear" w:color="auto" w:fill="auto"/>
            <w:noWrap/>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Saldos al 31/12/2018</w:t>
            </w:r>
          </w:p>
        </w:tc>
        <w:tc>
          <w:tcPr>
            <w:tcW w:w="1999" w:type="dxa"/>
            <w:tcBorders>
              <w:top w:val="nil"/>
              <w:left w:val="nil"/>
              <w:bottom w:val="single" w:sz="4" w:space="0" w:color="auto"/>
              <w:right w:val="single" w:sz="4" w:space="0" w:color="auto"/>
            </w:tcBorders>
            <w:shd w:val="clear" w:color="auto" w:fill="auto"/>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0,00</w:t>
            </w:r>
          </w:p>
        </w:tc>
        <w:tc>
          <w:tcPr>
            <w:tcW w:w="2055" w:type="dxa"/>
            <w:tcBorders>
              <w:top w:val="nil"/>
              <w:left w:val="nil"/>
              <w:bottom w:val="single" w:sz="4" w:space="0" w:color="auto"/>
              <w:right w:val="single" w:sz="4" w:space="0" w:color="auto"/>
            </w:tcBorders>
            <w:shd w:val="clear" w:color="auto" w:fill="auto"/>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0,00</w:t>
            </w:r>
          </w:p>
        </w:tc>
        <w:tc>
          <w:tcPr>
            <w:tcW w:w="1860" w:type="dxa"/>
            <w:tcBorders>
              <w:top w:val="nil"/>
              <w:left w:val="nil"/>
              <w:bottom w:val="single" w:sz="4" w:space="0" w:color="auto"/>
              <w:right w:val="single" w:sz="4" w:space="0" w:color="auto"/>
            </w:tcBorders>
            <w:shd w:val="clear" w:color="auto" w:fill="auto"/>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0,00</w:t>
            </w:r>
          </w:p>
        </w:tc>
      </w:tr>
      <w:tr w:rsidR="0088657A" w:rsidRPr="0088657A" w:rsidTr="00CB0327">
        <w:trPr>
          <w:trHeight w:val="305"/>
          <w:jc w:val="center"/>
        </w:trPr>
        <w:tc>
          <w:tcPr>
            <w:tcW w:w="10386" w:type="dxa"/>
            <w:gridSpan w:val="5"/>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 xml:space="preserve">Variaciones del ejercicio </w:t>
            </w:r>
          </w:p>
        </w:tc>
      </w:tr>
      <w:tr w:rsidR="0088657A" w:rsidRPr="0088657A" w:rsidTr="00CB0327">
        <w:trPr>
          <w:trHeight w:val="305"/>
          <w:jc w:val="center"/>
        </w:trPr>
        <w:tc>
          <w:tcPr>
            <w:tcW w:w="1666" w:type="dxa"/>
            <w:tcBorders>
              <w:top w:val="nil"/>
              <w:left w:val="single" w:sz="4" w:space="0" w:color="auto"/>
              <w:bottom w:val="single" w:sz="4" w:space="0" w:color="auto"/>
              <w:right w:val="single" w:sz="4" w:space="0" w:color="auto"/>
            </w:tcBorders>
            <w:shd w:val="clear" w:color="000000" w:fill="FFFFFF"/>
            <w:noWrap/>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3.1.1.01.</w:t>
            </w:r>
          </w:p>
        </w:tc>
        <w:tc>
          <w:tcPr>
            <w:tcW w:w="2804"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rPr>
                <w:rFonts w:ascii="Arial" w:eastAsia="Times New Roman" w:hAnsi="Arial" w:cs="Arial"/>
                <w:sz w:val="16"/>
                <w:szCs w:val="16"/>
                <w:lang w:val="es-MX" w:eastAsia="es-MX"/>
              </w:rPr>
            </w:pPr>
            <w:r w:rsidRPr="0088657A">
              <w:rPr>
                <w:rFonts w:ascii="Arial" w:eastAsia="Times New Roman" w:hAnsi="Arial" w:cs="Arial"/>
                <w:sz w:val="16"/>
                <w:szCs w:val="16"/>
                <w:lang w:val="es-MX" w:eastAsia="es-MX"/>
              </w:rPr>
              <w:t>Capital inicial</w:t>
            </w:r>
          </w:p>
        </w:tc>
        <w:tc>
          <w:tcPr>
            <w:tcW w:w="1999"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7.362.170,58</w:t>
            </w:r>
          </w:p>
        </w:tc>
        <w:tc>
          <w:tcPr>
            <w:tcW w:w="2055"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jc w:val="center"/>
              <w:rPr>
                <w:rFonts w:ascii="Arial" w:eastAsia="Times New Roman" w:hAnsi="Arial" w:cs="Arial"/>
                <w:sz w:val="16"/>
                <w:szCs w:val="16"/>
                <w:lang w:val="es-MX" w:eastAsia="es-MX"/>
              </w:rPr>
            </w:pPr>
            <w:r w:rsidRPr="0088657A">
              <w:rPr>
                <w:rFonts w:ascii="Arial" w:eastAsia="Times New Roman" w:hAnsi="Arial" w:cs="Arial"/>
                <w:sz w:val="16"/>
                <w:szCs w:val="16"/>
                <w:lang w:val="es-MX" w:eastAsia="es-MX"/>
              </w:rPr>
              <w:t> </w:t>
            </w:r>
          </w:p>
        </w:tc>
        <w:tc>
          <w:tcPr>
            <w:tcW w:w="1860"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7.362.170,58</w:t>
            </w:r>
          </w:p>
        </w:tc>
      </w:tr>
      <w:tr w:rsidR="0088657A" w:rsidRPr="0088657A" w:rsidTr="00CB0327">
        <w:trPr>
          <w:trHeight w:val="305"/>
          <w:jc w:val="center"/>
        </w:trPr>
        <w:tc>
          <w:tcPr>
            <w:tcW w:w="1666" w:type="dxa"/>
            <w:tcBorders>
              <w:top w:val="nil"/>
              <w:left w:val="single" w:sz="4" w:space="0" w:color="auto"/>
              <w:bottom w:val="single" w:sz="4" w:space="0" w:color="auto"/>
              <w:right w:val="single" w:sz="4" w:space="0" w:color="auto"/>
            </w:tcBorders>
            <w:shd w:val="clear" w:color="000000" w:fill="FFFFFF"/>
            <w:noWrap/>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3.1.1.02.</w:t>
            </w:r>
          </w:p>
        </w:tc>
        <w:tc>
          <w:tcPr>
            <w:tcW w:w="2804"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rPr>
                <w:rFonts w:ascii="Arial" w:eastAsia="Times New Roman" w:hAnsi="Arial" w:cs="Arial"/>
                <w:sz w:val="16"/>
                <w:szCs w:val="16"/>
                <w:lang w:val="es-MX" w:eastAsia="es-MX"/>
              </w:rPr>
            </w:pPr>
            <w:r w:rsidRPr="0088657A">
              <w:rPr>
                <w:rFonts w:ascii="Arial" w:eastAsia="Times New Roman" w:hAnsi="Arial" w:cs="Arial"/>
                <w:sz w:val="16"/>
                <w:szCs w:val="16"/>
                <w:lang w:val="es-MX" w:eastAsia="es-MX"/>
              </w:rPr>
              <w:t>Incorporaciones al capital</w:t>
            </w:r>
          </w:p>
        </w:tc>
        <w:tc>
          <w:tcPr>
            <w:tcW w:w="1999"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-4.798.129,28</w:t>
            </w:r>
          </w:p>
        </w:tc>
        <w:tc>
          <w:tcPr>
            <w:tcW w:w="2055"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jc w:val="center"/>
              <w:rPr>
                <w:rFonts w:ascii="Arial" w:eastAsia="Times New Roman" w:hAnsi="Arial" w:cs="Arial"/>
                <w:sz w:val="16"/>
                <w:szCs w:val="16"/>
                <w:lang w:val="es-MX" w:eastAsia="es-MX"/>
              </w:rPr>
            </w:pPr>
            <w:r w:rsidRPr="0088657A">
              <w:rPr>
                <w:rFonts w:ascii="Arial" w:eastAsia="Times New Roman" w:hAnsi="Arial" w:cs="Arial"/>
                <w:sz w:val="16"/>
                <w:szCs w:val="16"/>
                <w:lang w:val="es-MX" w:eastAsia="es-MX"/>
              </w:rPr>
              <w:t> </w:t>
            </w:r>
          </w:p>
        </w:tc>
        <w:tc>
          <w:tcPr>
            <w:tcW w:w="1860"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-4.798.129,28</w:t>
            </w:r>
          </w:p>
        </w:tc>
      </w:tr>
      <w:tr w:rsidR="0088657A" w:rsidRPr="0088657A" w:rsidTr="00CB0327">
        <w:trPr>
          <w:trHeight w:val="458"/>
          <w:jc w:val="center"/>
        </w:trPr>
        <w:tc>
          <w:tcPr>
            <w:tcW w:w="1666" w:type="dxa"/>
            <w:tcBorders>
              <w:top w:val="nil"/>
              <w:left w:val="single" w:sz="4" w:space="0" w:color="auto"/>
              <w:bottom w:val="single" w:sz="4" w:space="0" w:color="auto"/>
              <w:right w:val="single" w:sz="4" w:space="0" w:color="auto"/>
            </w:tcBorders>
            <w:shd w:val="clear" w:color="000000" w:fill="FFFFFF"/>
            <w:noWrap/>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3.1.5.01.</w:t>
            </w:r>
          </w:p>
        </w:tc>
        <w:tc>
          <w:tcPr>
            <w:tcW w:w="2804"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rPr>
                <w:rFonts w:ascii="Arial" w:eastAsia="Times New Roman" w:hAnsi="Arial" w:cs="Arial"/>
                <w:sz w:val="16"/>
                <w:szCs w:val="16"/>
                <w:lang w:val="es-MX" w:eastAsia="es-MX"/>
              </w:rPr>
            </w:pPr>
            <w:r w:rsidRPr="0088657A">
              <w:rPr>
                <w:rFonts w:ascii="Arial" w:eastAsia="Times New Roman" w:hAnsi="Arial" w:cs="Arial"/>
                <w:sz w:val="16"/>
                <w:szCs w:val="16"/>
                <w:lang w:val="es-MX" w:eastAsia="es-MX"/>
              </w:rPr>
              <w:t>Resultados acumulados de ejercicios anteriores</w:t>
            </w:r>
          </w:p>
        </w:tc>
        <w:tc>
          <w:tcPr>
            <w:tcW w:w="1999"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jc w:val="center"/>
              <w:rPr>
                <w:rFonts w:ascii="Arial" w:eastAsia="Times New Roman" w:hAnsi="Arial" w:cs="Arial"/>
                <w:sz w:val="16"/>
                <w:szCs w:val="16"/>
                <w:lang w:val="es-MX" w:eastAsia="es-MX"/>
              </w:rPr>
            </w:pPr>
            <w:r w:rsidRPr="0088657A">
              <w:rPr>
                <w:rFonts w:ascii="Arial" w:eastAsia="Times New Roman" w:hAnsi="Arial" w:cs="Arial"/>
                <w:sz w:val="16"/>
                <w:szCs w:val="16"/>
                <w:lang w:val="es-MX" w:eastAsia="es-MX"/>
              </w:rPr>
              <w:t> </w:t>
            </w:r>
          </w:p>
        </w:tc>
        <w:tc>
          <w:tcPr>
            <w:tcW w:w="2055"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13.962.258,50</w:t>
            </w:r>
          </w:p>
        </w:tc>
        <w:tc>
          <w:tcPr>
            <w:tcW w:w="1860"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13.962.258,50</w:t>
            </w:r>
          </w:p>
        </w:tc>
      </w:tr>
      <w:tr w:rsidR="0088657A" w:rsidRPr="0088657A" w:rsidTr="00CB0327">
        <w:trPr>
          <w:trHeight w:val="305"/>
          <w:jc w:val="center"/>
        </w:trPr>
        <w:tc>
          <w:tcPr>
            <w:tcW w:w="1666" w:type="dxa"/>
            <w:tcBorders>
              <w:top w:val="nil"/>
              <w:left w:val="single" w:sz="4" w:space="0" w:color="auto"/>
              <w:bottom w:val="single" w:sz="4" w:space="0" w:color="auto"/>
              <w:right w:val="single" w:sz="4" w:space="0" w:color="auto"/>
            </w:tcBorders>
            <w:shd w:val="clear" w:color="000000" w:fill="FFFFFF"/>
            <w:noWrap/>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3.1.5.02.</w:t>
            </w:r>
          </w:p>
        </w:tc>
        <w:tc>
          <w:tcPr>
            <w:tcW w:w="2804"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rPr>
                <w:rFonts w:ascii="Arial" w:eastAsia="Times New Roman" w:hAnsi="Arial" w:cs="Arial"/>
                <w:sz w:val="16"/>
                <w:szCs w:val="16"/>
                <w:lang w:val="es-MX" w:eastAsia="es-MX"/>
              </w:rPr>
            </w:pPr>
            <w:r w:rsidRPr="0088657A">
              <w:rPr>
                <w:rFonts w:ascii="Arial" w:eastAsia="Times New Roman" w:hAnsi="Arial" w:cs="Arial"/>
                <w:sz w:val="16"/>
                <w:szCs w:val="16"/>
                <w:lang w:val="es-MX" w:eastAsia="es-MX"/>
              </w:rPr>
              <w:t>Resultado del ejercicio</w:t>
            </w:r>
          </w:p>
        </w:tc>
        <w:tc>
          <w:tcPr>
            <w:tcW w:w="1999"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jc w:val="center"/>
              <w:rPr>
                <w:rFonts w:ascii="Arial" w:eastAsia="Times New Roman" w:hAnsi="Arial" w:cs="Arial"/>
                <w:sz w:val="16"/>
                <w:szCs w:val="16"/>
                <w:lang w:val="es-MX" w:eastAsia="es-MX"/>
              </w:rPr>
            </w:pPr>
            <w:r w:rsidRPr="0088657A">
              <w:rPr>
                <w:rFonts w:ascii="Arial" w:eastAsia="Times New Roman" w:hAnsi="Arial" w:cs="Arial"/>
                <w:sz w:val="16"/>
                <w:szCs w:val="16"/>
                <w:lang w:val="es-MX" w:eastAsia="es-MX"/>
              </w:rPr>
              <w:t> </w:t>
            </w:r>
          </w:p>
        </w:tc>
        <w:tc>
          <w:tcPr>
            <w:tcW w:w="2055"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-2.120.613,44</w:t>
            </w:r>
          </w:p>
        </w:tc>
        <w:tc>
          <w:tcPr>
            <w:tcW w:w="1860" w:type="dxa"/>
            <w:tcBorders>
              <w:top w:val="nil"/>
              <w:left w:val="nil"/>
              <w:bottom w:val="single" w:sz="4" w:space="0" w:color="auto"/>
              <w:right w:val="single" w:sz="4" w:space="0" w:color="auto"/>
            </w:tcBorders>
            <w:shd w:val="clear" w:color="000000" w:fill="FFFFFF"/>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-2.120.613,44</w:t>
            </w:r>
          </w:p>
        </w:tc>
      </w:tr>
      <w:tr w:rsidR="0088657A" w:rsidRPr="0088657A" w:rsidTr="00CB0327">
        <w:trPr>
          <w:trHeight w:val="458"/>
          <w:jc w:val="center"/>
        </w:trPr>
        <w:tc>
          <w:tcPr>
            <w:tcW w:w="1666" w:type="dxa"/>
            <w:tcBorders>
              <w:top w:val="nil"/>
              <w:left w:val="single" w:sz="4" w:space="0" w:color="auto"/>
              <w:bottom w:val="single" w:sz="4" w:space="0" w:color="auto"/>
              <w:right w:val="single" w:sz="4" w:space="0" w:color="auto"/>
            </w:tcBorders>
            <w:shd w:val="clear" w:color="000000" w:fill="00B050"/>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 </w:t>
            </w:r>
          </w:p>
        </w:tc>
        <w:tc>
          <w:tcPr>
            <w:tcW w:w="2804" w:type="dxa"/>
            <w:tcBorders>
              <w:top w:val="nil"/>
              <w:left w:val="nil"/>
              <w:bottom w:val="single" w:sz="4" w:space="0" w:color="auto"/>
              <w:right w:val="single" w:sz="4" w:space="0" w:color="auto"/>
            </w:tcBorders>
            <w:shd w:val="clear" w:color="000000" w:fill="00B050"/>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Total de variaciones del ejercicio</w:t>
            </w:r>
          </w:p>
        </w:tc>
        <w:tc>
          <w:tcPr>
            <w:tcW w:w="1999" w:type="dxa"/>
            <w:tcBorders>
              <w:top w:val="nil"/>
              <w:left w:val="nil"/>
              <w:bottom w:val="single" w:sz="4" w:space="0" w:color="auto"/>
              <w:right w:val="single" w:sz="4" w:space="0" w:color="auto"/>
            </w:tcBorders>
            <w:shd w:val="clear" w:color="000000" w:fill="00B050"/>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2.564.041,29</w:t>
            </w:r>
          </w:p>
        </w:tc>
        <w:tc>
          <w:tcPr>
            <w:tcW w:w="2055" w:type="dxa"/>
            <w:tcBorders>
              <w:top w:val="nil"/>
              <w:left w:val="nil"/>
              <w:bottom w:val="single" w:sz="4" w:space="0" w:color="auto"/>
              <w:right w:val="single" w:sz="4" w:space="0" w:color="auto"/>
            </w:tcBorders>
            <w:shd w:val="clear" w:color="000000" w:fill="00B050"/>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11.841.645,06</w:t>
            </w:r>
          </w:p>
        </w:tc>
        <w:tc>
          <w:tcPr>
            <w:tcW w:w="1860" w:type="dxa"/>
            <w:tcBorders>
              <w:top w:val="nil"/>
              <w:left w:val="nil"/>
              <w:bottom w:val="single" w:sz="4" w:space="0" w:color="auto"/>
              <w:right w:val="single" w:sz="4" w:space="0" w:color="auto"/>
            </w:tcBorders>
            <w:shd w:val="clear" w:color="000000" w:fill="00B050"/>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14.405.686,35</w:t>
            </w:r>
          </w:p>
        </w:tc>
      </w:tr>
      <w:tr w:rsidR="0088657A" w:rsidRPr="0088657A" w:rsidTr="00CB0327">
        <w:trPr>
          <w:trHeight w:val="305"/>
          <w:jc w:val="center"/>
        </w:trPr>
        <w:tc>
          <w:tcPr>
            <w:tcW w:w="1666" w:type="dxa"/>
            <w:tcBorders>
              <w:top w:val="nil"/>
              <w:left w:val="single" w:sz="4" w:space="0" w:color="auto"/>
              <w:bottom w:val="single" w:sz="4" w:space="0" w:color="auto"/>
              <w:right w:val="single" w:sz="4" w:space="0" w:color="auto"/>
            </w:tcBorders>
            <w:shd w:val="clear" w:color="000000" w:fill="00B050"/>
            <w:noWrap/>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 </w:t>
            </w:r>
          </w:p>
        </w:tc>
        <w:tc>
          <w:tcPr>
            <w:tcW w:w="2804" w:type="dxa"/>
            <w:tcBorders>
              <w:top w:val="nil"/>
              <w:left w:val="nil"/>
              <w:bottom w:val="single" w:sz="4" w:space="0" w:color="auto"/>
              <w:right w:val="single" w:sz="4" w:space="0" w:color="auto"/>
            </w:tcBorders>
            <w:shd w:val="clear" w:color="000000" w:fill="00B050"/>
            <w:noWrap/>
            <w:vAlign w:val="center"/>
            <w:hideMark/>
          </w:tcPr>
          <w:p w:rsidR="0088657A" w:rsidRPr="0088657A" w:rsidRDefault="0088657A" w:rsidP="0088657A">
            <w:pPr>
              <w:spacing w:after="0" w:line="240" w:lineRule="auto"/>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Saldos del período</w:t>
            </w:r>
          </w:p>
        </w:tc>
        <w:tc>
          <w:tcPr>
            <w:tcW w:w="1999" w:type="dxa"/>
            <w:tcBorders>
              <w:top w:val="nil"/>
              <w:left w:val="nil"/>
              <w:bottom w:val="single" w:sz="4" w:space="0" w:color="auto"/>
              <w:right w:val="single" w:sz="4" w:space="0" w:color="auto"/>
            </w:tcBorders>
            <w:shd w:val="clear" w:color="000000" w:fill="00B050"/>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2.564.041,29</w:t>
            </w:r>
          </w:p>
        </w:tc>
        <w:tc>
          <w:tcPr>
            <w:tcW w:w="2055" w:type="dxa"/>
            <w:tcBorders>
              <w:top w:val="nil"/>
              <w:left w:val="nil"/>
              <w:bottom w:val="single" w:sz="4" w:space="0" w:color="auto"/>
              <w:right w:val="single" w:sz="4" w:space="0" w:color="auto"/>
            </w:tcBorders>
            <w:shd w:val="clear" w:color="000000" w:fill="00B050"/>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11.841.645,06</w:t>
            </w:r>
          </w:p>
        </w:tc>
        <w:tc>
          <w:tcPr>
            <w:tcW w:w="1860" w:type="dxa"/>
            <w:tcBorders>
              <w:top w:val="nil"/>
              <w:left w:val="nil"/>
              <w:bottom w:val="single" w:sz="4" w:space="0" w:color="auto"/>
              <w:right w:val="single" w:sz="4" w:space="0" w:color="auto"/>
            </w:tcBorders>
            <w:shd w:val="clear" w:color="000000" w:fill="00B050"/>
            <w:vAlign w:val="center"/>
            <w:hideMark/>
          </w:tcPr>
          <w:p w:rsidR="0088657A" w:rsidRPr="0088657A" w:rsidRDefault="0088657A" w:rsidP="0088657A">
            <w:pPr>
              <w:spacing w:after="0" w:line="240" w:lineRule="auto"/>
              <w:jc w:val="center"/>
              <w:rPr>
                <w:rFonts w:ascii="Arial" w:eastAsia="Times New Roman" w:hAnsi="Arial" w:cs="Arial"/>
                <w:b/>
                <w:bCs/>
                <w:sz w:val="16"/>
                <w:szCs w:val="16"/>
                <w:lang w:val="es-MX" w:eastAsia="es-MX"/>
              </w:rPr>
            </w:pPr>
            <w:r w:rsidRPr="0088657A">
              <w:rPr>
                <w:rFonts w:ascii="Arial" w:eastAsia="Times New Roman" w:hAnsi="Arial" w:cs="Arial"/>
                <w:b/>
                <w:bCs/>
                <w:sz w:val="16"/>
                <w:szCs w:val="16"/>
                <w:lang w:val="es-MX" w:eastAsia="es-MX"/>
              </w:rPr>
              <w:t>14.405.686,35</w:t>
            </w:r>
          </w:p>
        </w:tc>
      </w:tr>
    </w:tbl>
    <w:p w:rsidR="00327F80" w:rsidRPr="00FD11AA" w:rsidRDefault="00327F80" w:rsidP="00327F80">
      <w:pPr>
        <w:spacing w:after="0" w:line="240" w:lineRule="auto"/>
        <w:rPr>
          <w:rFonts w:ascii="Trebuchet MS" w:eastAsia="SimSun" w:hAnsi="Trebuchet MS" w:cs="Times New Roman"/>
          <w:sz w:val="20"/>
          <w:szCs w:val="20"/>
          <w:lang w:val="es-ES_tradnl" w:eastAsia="es-ES"/>
        </w:rPr>
        <w:sectPr w:rsidR="00327F80" w:rsidRPr="00FD11AA" w:rsidSect="008152EF">
          <w:pgSz w:w="15842" w:h="12242" w:orient="landscape"/>
          <w:pgMar w:top="760" w:right="1138" w:bottom="1411" w:left="1241" w:header="706" w:footer="544" w:gutter="0"/>
          <w:cols w:space="708"/>
          <w:titlePg/>
          <w:docGrid w:linePitch="299"/>
        </w:sectPr>
      </w:pPr>
    </w:p>
    <w:p w:rsidR="00327F80" w:rsidRPr="00FD11AA" w:rsidRDefault="00327F80" w:rsidP="00327F80">
      <w:pPr>
        <w:pStyle w:val="Ttulo2"/>
        <w:jc w:val="left"/>
        <w:rPr>
          <w:rFonts w:cs="Arial"/>
          <w:color w:val="auto"/>
          <w:sz w:val="24"/>
          <w:szCs w:val="24"/>
          <w:lang w:val="es-ES_tradnl"/>
        </w:rPr>
      </w:pPr>
    </w:p>
    <w:p w:rsidR="00327F80" w:rsidRPr="00FD11AA" w:rsidRDefault="00327F80" w:rsidP="00327F80">
      <w:pPr>
        <w:spacing w:after="0" w:line="240" w:lineRule="auto"/>
        <w:contextualSpacing/>
        <w:jc w:val="both"/>
        <w:rPr>
          <w:rFonts w:ascii="Arial" w:eastAsia="SimSun" w:hAnsi="Arial" w:cs="Arial"/>
          <w:sz w:val="24"/>
          <w:szCs w:val="24"/>
          <w:lang w:eastAsia="es-ES"/>
        </w:rPr>
      </w:pPr>
    </w:p>
    <w:p w:rsidR="00327F80" w:rsidRPr="00FD11AA" w:rsidRDefault="00327F80" w:rsidP="00327F80">
      <w:pPr>
        <w:pStyle w:val="Prrafodelista"/>
        <w:numPr>
          <w:ilvl w:val="1"/>
          <w:numId w:val="11"/>
        </w:numPr>
        <w:spacing w:after="0" w:line="240" w:lineRule="auto"/>
        <w:ind w:left="0"/>
        <w:jc w:val="both"/>
        <w:outlineLvl w:val="1"/>
        <w:rPr>
          <w:rFonts w:ascii="Arial" w:eastAsia="SimSun" w:hAnsi="Arial" w:cs="Arial"/>
          <w:b/>
          <w:sz w:val="24"/>
          <w:szCs w:val="24"/>
          <w:lang w:val="es-ES_tradnl" w:eastAsia="es-ES"/>
        </w:rPr>
      </w:pPr>
      <w:bookmarkStart w:id="37" w:name="_Toc520730695"/>
      <w:bookmarkStart w:id="38" w:name="_Toc32590940"/>
      <w:r w:rsidRPr="00FD11AA">
        <w:rPr>
          <w:rFonts w:ascii="Arial" w:eastAsia="SimSun" w:hAnsi="Arial" w:cs="Arial"/>
          <w:b/>
          <w:sz w:val="24"/>
          <w:szCs w:val="24"/>
          <w:lang w:eastAsia="es-ES"/>
        </w:rPr>
        <w:t>Razones Financieras</w:t>
      </w:r>
      <w:bookmarkEnd w:id="37"/>
      <w:bookmarkEnd w:id="38"/>
    </w:p>
    <w:p w:rsidR="00327F80" w:rsidRPr="00FD11AA" w:rsidRDefault="00327F80" w:rsidP="00327F80">
      <w:pPr>
        <w:pStyle w:val="Prrafodelista"/>
        <w:spacing w:after="0" w:line="240" w:lineRule="auto"/>
        <w:ind w:left="1080"/>
        <w:jc w:val="both"/>
        <w:rPr>
          <w:rFonts w:ascii="Arial" w:eastAsia="SimSun" w:hAnsi="Arial" w:cs="Arial"/>
          <w:b/>
          <w:sz w:val="24"/>
          <w:szCs w:val="24"/>
          <w:lang w:val="es-ES_tradnl" w:eastAsia="es-ES"/>
        </w:rPr>
      </w:pPr>
    </w:p>
    <w:p w:rsidR="00327F80" w:rsidRPr="00FD11AA" w:rsidRDefault="00327F80" w:rsidP="00327F80">
      <w:pPr>
        <w:spacing w:after="0" w:line="240" w:lineRule="auto"/>
        <w:jc w:val="both"/>
        <w:rPr>
          <w:rFonts w:ascii="Arial" w:eastAsia="SimSun" w:hAnsi="Arial" w:cs="Arial"/>
          <w:sz w:val="24"/>
          <w:szCs w:val="24"/>
          <w:lang w:eastAsia="es-ES"/>
        </w:rPr>
      </w:pPr>
      <w:r w:rsidRPr="00FD11AA">
        <w:rPr>
          <w:rFonts w:ascii="Arial" w:eastAsia="SimSun" w:hAnsi="Arial" w:cs="Arial"/>
          <w:sz w:val="24"/>
          <w:szCs w:val="24"/>
          <w:lang w:eastAsia="es-ES"/>
        </w:rPr>
        <w:t>Por la naturaleza de la institución, consideramos que las siguientes razones financieras son las que generan información para la toma de decisiones.</w:t>
      </w:r>
    </w:p>
    <w:p w:rsidR="00327F80" w:rsidRPr="00FD11AA" w:rsidRDefault="00327F80" w:rsidP="00327F80">
      <w:pPr>
        <w:spacing w:after="0" w:line="240" w:lineRule="auto"/>
        <w:jc w:val="both"/>
        <w:rPr>
          <w:rFonts w:ascii="Arial" w:eastAsia="SimSun" w:hAnsi="Arial" w:cs="Arial"/>
          <w:sz w:val="24"/>
          <w:szCs w:val="24"/>
          <w:lang w:eastAsia="es-ES"/>
        </w:rPr>
      </w:pPr>
    </w:p>
    <w:p w:rsidR="00327F80" w:rsidRPr="00FD11AA" w:rsidRDefault="00327F80" w:rsidP="00327F80">
      <w:pPr>
        <w:numPr>
          <w:ilvl w:val="0"/>
          <w:numId w:val="10"/>
        </w:numPr>
        <w:spacing w:after="0" w:line="240" w:lineRule="auto"/>
        <w:contextualSpacing/>
        <w:jc w:val="both"/>
        <w:rPr>
          <w:rFonts w:ascii="Arial" w:eastAsia="SimSun" w:hAnsi="Arial" w:cs="Arial"/>
          <w:b/>
          <w:sz w:val="24"/>
          <w:szCs w:val="24"/>
          <w:lang w:eastAsia="es-ES"/>
        </w:rPr>
      </w:pPr>
      <w:r w:rsidRPr="00FD11AA">
        <w:rPr>
          <w:rFonts w:ascii="Arial" w:eastAsia="SimSun" w:hAnsi="Arial" w:cs="Arial"/>
          <w:b/>
          <w:sz w:val="24"/>
          <w:szCs w:val="24"/>
          <w:lang w:eastAsia="es-ES"/>
        </w:rPr>
        <w:t>Razón Circulante:</w:t>
      </w:r>
    </w:p>
    <w:p w:rsidR="00327F80" w:rsidRPr="00FD11AA" w:rsidRDefault="00327F80" w:rsidP="00327F80">
      <w:pPr>
        <w:spacing w:after="0" w:line="240" w:lineRule="auto"/>
        <w:ind w:left="720"/>
        <w:contextualSpacing/>
        <w:jc w:val="both"/>
        <w:rPr>
          <w:rFonts w:ascii="Arial" w:eastAsia="SimSun" w:hAnsi="Arial" w:cs="Arial"/>
          <w:b/>
          <w:sz w:val="24"/>
          <w:szCs w:val="24"/>
          <w:lang w:eastAsia="es-ES"/>
        </w:rPr>
      </w:pPr>
    </w:p>
    <w:p w:rsidR="00327F80" w:rsidRPr="00FD11AA" w:rsidRDefault="00327F80" w:rsidP="00327F80">
      <w:pPr>
        <w:pStyle w:val="Prrafodelista"/>
        <w:spacing w:after="0" w:line="240" w:lineRule="auto"/>
        <w:jc w:val="both"/>
        <w:rPr>
          <w:rFonts w:ascii="Arial" w:eastAsia="SimSun" w:hAnsi="Arial" w:cs="Arial"/>
          <w:sz w:val="24"/>
          <w:szCs w:val="24"/>
          <w:lang w:eastAsia="es-ES"/>
        </w:rPr>
      </w:pPr>
      <w:r w:rsidRPr="00FD11AA">
        <w:rPr>
          <w:rFonts w:ascii="Arial" w:eastAsia="SimSun" w:hAnsi="Arial" w:cs="Arial"/>
          <w:sz w:val="24"/>
          <w:szCs w:val="24"/>
          <w:lang w:eastAsia="es-ES"/>
        </w:rPr>
        <w:t>La razón circulante del FONAFIFO al cierre del primer semestre del 201</w:t>
      </w:r>
      <w:r w:rsidR="004974EC">
        <w:rPr>
          <w:rFonts w:ascii="Arial" w:eastAsia="SimSun" w:hAnsi="Arial" w:cs="Arial"/>
          <w:sz w:val="24"/>
          <w:szCs w:val="24"/>
          <w:lang w:eastAsia="es-ES"/>
        </w:rPr>
        <w:t>9</w:t>
      </w:r>
      <w:r w:rsidRPr="00FD11AA">
        <w:rPr>
          <w:rFonts w:ascii="Arial" w:eastAsia="SimSun" w:hAnsi="Arial" w:cs="Arial"/>
          <w:sz w:val="24"/>
          <w:szCs w:val="24"/>
          <w:lang w:eastAsia="es-ES"/>
        </w:rPr>
        <w:t xml:space="preserve"> refleja un resultado de </w:t>
      </w:r>
      <w:r w:rsidR="00AC51CC">
        <w:rPr>
          <w:rFonts w:ascii="Arial" w:eastAsia="SimSun" w:hAnsi="Arial" w:cs="Arial"/>
          <w:sz w:val="24"/>
          <w:szCs w:val="24"/>
          <w:lang w:eastAsia="es-ES"/>
        </w:rPr>
        <w:t>29,08</w:t>
      </w:r>
      <w:r w:rsidR="002F6FF0">
        <w:rPr>
          <w:rFonts w:ascii="Arial" w:eastAsia="SimSun" w:hAnsi="Arial" w:cs="Arial"/>
          <w:sz w:val="24"/>
          <w:szCs w:val="24"/>
          <w:lang w:eastAsia="es-ES"/>
        </w:rPr>
        <w:t xml:space="preserve"> </w:t>
      </w:r>
      <w:r w:rsidRPr="00FD11AA">
        <w:rPr>
          <w:rFonts w:ascii="Arial" w:eastAsia="SimSun" w:hAnsi="Arial" w:cs="Arial"/>
          <w:sz w:val="24"/>
          <w:szCs w:val="24"/>
          <w:lang w:eastAsia="es-ES"/>
        </w:rPr>
        <w:t>veces. Lo que representa la cantidad de veces que los activos corrientes alcanzarían para pagar los pasivos a corto plazo.</w:t>
      </w:r>
    </w:p>
    <w:p w:rsidR="00327F80" w:rsidRPr="00FD11AA" w:rsidRDefault="00327F80" w:rsidP="00327F80">
      <w:pPr>
        <w:pStyle w:val="Prrafodelista"/>
        <w:spacing w:after="0" w:line="240" w:lineRule="auto"/>
        <w:jc w:val="both"/>
        <w:rPr>
          <w:rFonts w:ascii="Arial" w:eastAsia="SimSun" w:hAnsi="Arial" w:cs="Arial"/>
          <w:sz w:val="24"/>
          <w:szCs w:val="24"/>
          <w:lang w:eastAsia="es-ES"/>
        </w:rPr>
      </w:pPr>
    </w:p>
    <w:p w:rsidR="00327F80" w:rsidRPr="00FD11AA" w:rsidRDefault="00327F80" w:rsidP="00327F80">
      <w:pPr>
        <w:spacing w:after="0" w:line="240" w:lineRule="auto"/>
        <w:contextualSpacing/>
        <w:jc w:val="both"/>
        <w:rPr>
          <w:rFonts w:ascii="Arial" w:eastAsia="SimSun" w:hAnsi="Arial" w:cs="Arial"/>
          <w:b/>
          <w:sz w:val="24"/>
          <w:szCs w:val="24"/>
          <w:lang w:eastAsia="es-ES"/>
        </w:rPr>
      </w:pPr>
    </w:p>
    <w:p w:rsidR="00327F80" w:rsidRPr="00FD11AA" w:rsidRDefault="00327F80" w:rsidP="00327F80">
      <w:pPr>
        <w:numPr>
          <w:ilvl w:val="0"/>
          <w:numId w:val="1"/>
        </w:numPr>
        <w:spacing w:after="0" w:line="240" w:lineRule="auto"/>
        <w:ind w:left="720"/>
        <w:contextualSpacing/>
        <w:jc w:val="both"/>
        <w:rPr>
          <w:rFonts w:ascii="Arial" w:eastAsia="SimSun" w:hAnsi="Arial" w:cs="Arial"/>
          <w:sz w:val="24"/>
          <w:szCs w:val="24"/>
          <w:lang w:eastAsia="es-ES"/>
        </w:rPr>
      </w:pPr>
      <w:r w:rsidRPr="00FD11AA">
        <w:rPr>
          <w:rFonts w:ascii="Arial" w:eastAsia="SimSun" w:hAnsi="Arial" w:cs="Arial"/>
          <w:b/>
          <w:sz w:val="24"/>
          <w:szCs w:val="24"/>
          <w:lang w:eastAsia="es-ES"/>
        </w:rPr>
        <w:t>Razón de Endeudamiento:</w:t>
      </w:r>
      <w:r w:rsidRPr="00FD11AA">
        <w:rPr>
          <w:rFonts w:ascii="Arial" w:eastAsia="SimSun" w:hAnsi="Arial" w:cs="Arial"/>
          <w:sz w:val="24"/>
          <w:szCs w:val="24"/>
          <w:lang w:eastAsia="es-ES"/>
        </w:rPr>
        <w:t xml:space="preserve"> </w:t>
      </w:r>
    </w:p>
    <w:p w:rsidR="00327F80" w:rsidRPr="00FD11AA" w:rsidRDefault="00327F80" w:rsidP="00327F80">
      <w:pPr>
        <w:spacing w:after="0" w:line="240" w:lineRule="auto"/>
        <w:ind w:left="720"/>
        <w:contextualSpacing/>
        <w:jc w:val="both"/>
        <w:rPr>
          <w:rFonts w:ascii="Arial" w:eastAsia="SimSun" w:hAnsi="Arial" w:cs="Arial"/>
          <w:sz w:val="24"/>
          <w:szCs w:val="24"/>
          <w:lang w:eastAsia="es-ES"/>
        </w:rPr>
      </w:pPr>
    </w:p>
    <w:p w:rsidR="00C715A3" w:rsidRPr="00C715A3" w:rsidRDefault="00327F80" w:rsidP="00C715A3">
      <w:pPr>
        <w:spacing w:after="0" w:line="240" w:lineRule="auto"/>
        <w:ind w:left="720"/>
        <w:contextualSpacing/>
        <w:jc w:val="both"/>
        <w:rPr>
          <w:rFonts w:ascii="Arial" w:eastAsia="SimSun" w:hAnsi="Arial" w:cs="Arial"/>
          <w:sz w:val="24"/>
          <w:szCs w:val="24"/>
          <w:lang w:eastAsia="es-ES"/>
        </w:rPr>
      </w:pPr>
      <w:r w:rsidRPr="00FD11AA">
        <w:rPr>
          <w:rFonts w:ascii="Arial" w:eastAsia="SimSun" w:hAnsi="Arial" w:cs="Arial"/>
          <w:sz w:val="24"/>
          <w:szCs w:val="24"/>
          <w:lang w:eastAsia="es-ES"/>
        </w:rPr>
        <w:t xml:space="preserve">La razón de deuda del FONAFIFO es de un </w:t>
      </w:r>
      <w:r w:rsidR="00AC51CC">
        <w:rPr>
          <w:rFonts w:ascii="Arial" w:eastAsia="SimSun" w:hAnsi="Arial" w:cs="Arial"/>
          <w:sz w:val="24"/>
          <w:szCs w:val="24"/>
          <w:lang w:eastAsia="es-ES"/>
        </w:rPr>
        <w:t>0,02</w:t>
      </w:r>
      <w:r w:rsidRPr="00FD11AA">
        <w:rPr>
          <w:rFonts w:ascii="Arial" w:eastAsia="SimSun" w:hAnsi="Arial" w:cs="Arial"/>
          <w:sz w:val="24"/>
          <w:szCs w:val="24"/>
          <w:lang w:eastAsia="es-ES"/>
        </w:rPr>
        <w:t>%,</w:t>
      </w:r>
      <w:r w:rsidR="00AC51CC">
        <w:rPr>
          <w:rFonts w:ascii="Arial" w:eastAsia="SimSun" w:hAnsi="Arial" w:cs="Arial"/>
          <w:sz w:val="24"/>
          <w:szCs w:val="24"/>
          <w:lang w:eastAsia="es-ES"/>
        </w:rPr>
        <w:t xml:space="preserve"> en este caso es importante aclarar </w:t>
      </w:r>
      <w:r w:rsidR="00803327">
        <w:rPr>
          <w:rFonts w:ascii="Arial" w:eastAsia="SimSun" w:hAnsi="Arial" w:cs="Arial"/>
          <w:sz w:val="24"/>
          <w:szCs w:val="24"/>
          <w:lang w:eastAsia="es-ES"/>
        </w:rPr>
        <w:t>que,</w:t>
      </w:r>
      <w:r w:rsidR="00AC51CC">
        <w:rPr>
          <w:rFonts w:ascii="Arial" w:eastAsia="SimSun" w:hAnsi="Arial" w:cs="Arial"/>
          <w:sz w:val="24"/>
          <w:szCs w:val="24"/>
          <w:lang w:eastAsia="es-ES"/>
        </w:rPr>
        <w:t xml:space="preserve"> aunque el resultado de este indicador es muy bajo, esto se debe a </w:t>
      </w:r>
      <w:r w:rsidR="004F37A5">
        <w:rPr>
          <w:rFonts w:ascii="Arial" w:eastAsia="SimSun" w:hAnsi="Arial" w:cs="Arial"/>
          <w:sz w:val="24"/>
          <w:szCs w:val="24"/>
          <w:lang w:eastAsia="es-ES"/>
        </w:rPr>
        <w:t xml:space="preserve">que </w:t>
      </w:r>
      <w:r w:rsidR="00C715A3">
        <w:rPr>
          <w:rFonts w:ascii="Arial" w:eastAsia="SimSun" w:hAnsi="Arial" w:cs="Arial"/>
          <w:sz w:val="24"/>
          <w:szCs w:val="24"/>
          <w:lang w:eastAsia="es-ES"/>
        </w:rPr>
        <w:t xml:space="preserve">en este periodo </w:t>
      </w:r>
      <w:r w:rsidR="004F37A5">
        <w:rPr>
          <w:rFonts w:ascii="Arial" w:eastAsia="SimSun" w:hAnsi="Arial" w:cs="Arial"/>
          <w:sz w:val="24"/>
          <w:szCs w:val="24"/>
          <w:lang w:eastAsia="es-ES"/>
        </w:rPr>
        <w:t xml:space="preserve">se realizaron </w:t>
      </w:r>
      <w:r w:rsidR="00AC51CC">
        <w:rPr>
          <w:rFonts w:ascii="Arial" w:eastAsia="SimSun" w:hAnsi="Arial" w:cs="Arial"/>
          <w:sz w:val="24"/>
          <w:szCs w:val="24"/>
          <w:lang w:eastAsia="es-ES"/>
        </w:rPr>
        <w:t xml:space="preserve">ajustes </w:t>
      </w:r>
      <w:r w:rsidR="004F37A5">
        <w:rPr>
          <w:rFonts w:ascii="Arial" w:eastAsia="SimSun" w:hAnsi="Arial" w:cs="Arial"/>
          <w:sz w:val="24"/>
          <w:szCs w:val="24"/>
          <w:lang w:eastAsia="es-ES"/>
        </w:rPr>
        <w:t xml:space="preserve">a los Estados Financieros </w:t>
      </w:r>
      <w:r w:rsidR="00C715A3" w:rsidRPr="00C715A3">
        <w:rPr>
          <w:rFonts w:ascii="Arial" w:eastAsia="SimSun" w:hAnsi="Arial" w:cs="Arial"/>
          <w:sz w:val="24"/>
          <w:szCs w:val="24"/>
          <w:lang w:eastAsia="es-ES"/>
        </w:rPr>
        <w:t xml:space="preserve">al aplicar el cambio de política contable para el registro de los pagos por servicios ambientales, según lo aprobado por la Dirección de Contabilidad Nacional, mediante oficio DCN-UCC-0987-2019. El ajuste se originó, al considerar que por la naturaleza de los contratos por servicios ambientales estos no cumplían con la definición de pasivo de acuerdo a lo establecido por las NICSP. </w:t>
      </w:r>
    </w:p>
    <w:p w:rsidR="00C715A3" w:rsidRPr="00C715A3" w:rsidRDefault="00C715A3" w:rsidP="00C715A3">
      <w:pPr>
        <w:spacing w:after="0" w:line="240" w:lineRule="auto"/>
        <w:ind w:left="720"/>
        <w:contextualSpacing/>
        <w:jc w:val="both"/>
        <w:rPr>
          <w:rFonts w:ascii="Arial" w:eastAsia="SimSun" w:hAnsi="Arial" w:cs="Arial"/>
          <w:sz w:val="24"/>
          <w:szCs w:val="24"/>
          <w:lang w:eastAsia="es-ES"/>
        </w:rPr>
      </w:pPr>
      <w:r w:rsidRPr="00C715A3">
        <w:rPr>
          <w:rFonts w:ascii="Arial" w:eastAsia="SimSun" w:hAnsi="Arial" w:cs="Arial"/>
          <w:sz w:val="24"/>
          <w:szCs w:val="24"/>
          <w:lang w:eastAsia="es-ES"/>
        </w:rPr>
        <w:t>Lo anterior no elimina la responsabilidad y obligación que tiene el Estado de los contratos formalizados, ya que, una vez que los beneficiarios de los contratos cumplan con los requisitos establecidos se reconocerá el pasivo respectivo.</w:t>
      </w:r>
    </w:p>
    <w:p w:rsidR="00C715A3" w:rsidRDefault="00C715A3" w:rsidP="004F37A5">
      <w:pPr>
        <w:spacing w:after="0" w:line="240" w:lineRule="auto"/>
        <w:ind w:left="720"/>
        <w:contextualSpacing/>
        <w:jc w:val="both"/>
        <w:rPr>
          <w:rFonts w:ascii="Arial" w:eastAsia="SimSun" w:hAnsi="Arial" w:cs="Arial"/>
          <w:sz w:val="24"/>
          <w:szCs w:val="24"/>
          <w:lang w:eastAsia="es-ES"/>
        </w:rPr>
      </w:pPr>
    </w:p>
    <w:p w:rsidR="00327F80" w:rsidRDefault="00327F80" w:rsidP="00327F80">
      <w:pPr>
        <w:pStyle w:val="Prrafodelista"/>
        <w:numPr>
          <w:ilvl w:val="0"/>
          <w:numId w:val="16"/>
        </w:numPr>
        <w:jc w:val="both"/>
        <w:outlineLvl w:val="0"/>
        <w:rPr>
          <w:rFonts w:ascii="Arial" w:hAnsi="Arial" w:cs="Arial"/>
          <w:b/>
          <w:sz w:val="24"/>
          <w:szCs w:val="24"/>
        </w:rPr>
      </w:pPr>
      <w:bookmarkStart w:id="39" w:name="_Toc520730696"/>
      <w:bookmarkStart w:id="40" w:name="_Toc32590941"/>
      <w:r w:rsidRPr="00FD11AA">
        <w:rPr>
          <w:rFonts w:ascii="Arial" w:hAnsi="Arial" w:cs="Arial"/>
          <w:b/>
          <w:sz w:val="24"/>
          <w:szCs w:val="24"/>
        </w:rPr>
        <w:t>MEDIDAS CORRECTIVAS Y ACCIONES DE MEJORA</w:t>
      </w:r>
      <w:bookmarkEnd w:id="39"/>
      <w:bookmarkEnd w:id="40"/>
    </w:p>
    <w:p w:rsidR="008E4688" w:rsidRPr="00AD76FF" w:rsidRDefault="008E4688" w:rsidP="00C715A3">
      <w:pPr>
        <w:pStyle w:val="Default"/>
        <w:spacing w:line="276" w:lineRule="auto"/>
        <w:jc w:val="both"/>
        <w:rPr>
          <w:rFonts w:ascii="Arial" w:eastAsia="Times New Roman" w:hAnsi="Arial" w:cs="Arial"/>
          <w:color w:val="auto"/>
          <w:sz w:val="22"/>
          <w:szCs w:val="22"/>
          <w:lang w:eastAsia="es-ES"/>
        </w:rPr>
      </w:pPr>
      <w:r w:rsidRPr="00AD76FF">
        <w:rPr>
          <w:rFonts w:ascii="Arial" w:eastAsia="Times New Roman" w:hAnsi="Arial" w:cs="Arial"/>
          <w:color w:val="auto"/>
          <w:sz w:val="22"/>
          <w:szCs w:val="22"/>
          <w:lang w:eastAsia="es-ES"/>
        </w:rPr>
        <w:t xml:space="preserve">Dados los resultados obtenidos, la institución ha ajustado acciones operativas, contextualizada en las condiciones dadas y con el presupuesto disponible para el año 2020. </w:t>
      </w:r>
    </w:p>
    <w:p w:rsidR="008E4688" w:rsidRPr="00AD76FF" w:rsidRDefault="008E4688" w:rsidP="00C715A3">
      <w:pPr>
        <w:pStyle w:val="Default"/>
        <w:spacing w:line="276" w:lineRule="auto"/>
        <w:jc w:val="both"/>
        <w:rPr>
          <w:rFonts w:ascii="Arial" w:eastAsia="Times New Roman" w:hAnsi="Arial" w:cs="Arial"/>
          <w:color w:val="auto"/>
          <w:sz w:val="22"/>
          <w:szCs w:val="22"/>
          <w:lang w:eastAsia="es-ES"/>
        </w:rPr>
      </w:pPr>
      <w:r w:rsidRPr="00AD76FF">
        <w:rPr>
          <w:rFonts w:ascii="Arial" w:eastAsia="Times New Roman" w:hAnsi="Arial" w:cs="Arial"/>
          <w:color w:val="auto"/>
          <w:sz w:val="22"/>
          <w:szCs w:val="22"/>
          <w:lang w:eastAsia="es-ES"/>
        </w:rPr>
        <w:t xml:space="preserve">Asimismo, durante ese año, se inicia el trabajo estratégico, para posicionar a la institución como un ente líder en el financiamiento ambiental forestal en el país. </w:t>
      </w:r>
    </w:p>
    <w:p w:rsidR="008E4688" w:rsidRPr="00AD76FF" w:rsidRDefault="008E4688" w:rsidP="00C715A3">
      <w:pPr>
        <w:pStyle w:val="Default"/>
        <w:spacing w:line="276" w:lineRule="auto"/>
        <w:jc w:val="both"/>
        <w:rPr>
          <w:rFonts w:ascii="Arial" w:eastAsia="Times New Roman" w:hAnsi="Arial" w:cs="Arial"/>
          <w:color w:val="auto"/>
          <w:sz w:val="22"/>
          <w:szCs w:val="22"/>
          <w:lang w:eastAsia="es-ES"/>
        </w:rPr>
      </w:pPr>
      <w:r w:rsidRPr="00AD76FF">
        <w:rPr>
          <w:rFonts w:ascii="Arial" w:eastAsia="Times New Roman" w:hAnsi="Arial" w:cs="Arial"/>
          <w:color w:val="auto"/>
          <w:sz w:val="22"/>
          <w:szCs w:val="22"/>
          <w:lang w:eastAsia="es-ES"/>
        </w:rPr>
        <w:t>El financiamiento de actividades que incluyen todos los servicios ecosistémicos que brinda el territorio, se convierte entonces, en un horizonte para la institución, ya que permite la promoción del sector y el desarrollo del productor desde un abordaje más integral.</w:t>
      </w:r>
    </w:p>
    <w:p w:rsidR="007223CA" w:rsidRPr="007223CA" w:rsidRDefault="007223CA" w:rsidP="000D72A0">
      <w:pPr>
        <w:pStyle w:val="Prrafodelista"/>
        <w:outlineLvl w:val="1"/>
        <w:rPr>
          <w:rFonts w:ascii="Arial" w:hAnsi="Arial" w:cs="Arial"/>
          <w:sz w:val="24"/>
          <w:szCs w:val="24"/>
        </w:rPr>
      </w:pPr>
    </w:p>
    <w:sectPr w:rsidR="007223CA" w:rsidRPr="007223CA" w:rsidSect="00B452C4">
      <w:footerReference w:type="default" r:id="rId17"/>
      <w:pgSz w:w="12240" w:h="15840"/>
      <w:pgMar w:top="1418" w:right="160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A20" w:rsidRDefault="00D72A20" w:rsidP="005B658D">
      <w:pPr>
        <w:spacing w:after="0" w:line="240" w:lineRule="auto"/>
      </w:pPr>
      <w:r>
        <w:separator/>
      </w:r>
    </w:p>
  </w:endnote>
  <w:endnote w:type="continuationSeparator" w:id="0">
    <w:p w:rsidR="00D72A20" w:rsidRDefault="00D72A20" w:rsidP="005B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Narrow"/>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ligraphe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355623"/>
      <w:docPartObj>
        <w:docPartGallery w:val="Page Numbers (Bottom of Page)"/>
        <w:docPartUnique/>
      </w:docPartObj>
    </w:sdtPr>
    <w:sdtEndPr>
      <w:rPr>
        <w:noProof/>
      </w:rPr>
    </w:sdtEndPr>
    <w:sdtContent>
      <w:p w:rsidR="00A231AA" w:rsidRDefault="00A231AA">
        <w:pPr>
          <w:pStyle w:val="Piedepgina"/>
          <w:jc w:val="right"/>
        </w:pPr>
        <w:r>
          <w:fldChar w:fldCharType="begin"/>
        </w:r>
        <w:r>
          <w:instrText xml:space="preserve"> PAGE   \* MERGEFORMAT </w:instrText>
        </w:r>
        <w:r>
          <w:fldChar w:fldCharType="separate"/>
        </w:r>
        <w:r w:rsidR="006C5521">
          <w:rPr>
            <w:noProof/>
          </w:rPr>
          <w:t>6</w:t>
        </w:r>
        <w:r>
          <w:rPr>
            <w:noProof/>
          </w:rPr>
          <w:fldChar w:fldCharType="end"/>
        </w:r>
      </w:p>
    </w:sdtContent>
  </w:sdt>
  <w:p w:rsidR="00A231AA" w:rsidRDefault="00A231A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566559"/>
      <w:docPartObj>
        <w:docPartGallery w:val="Page Numbers (Bottom of Page)"/>
        <w:docPartUnique/>
      </w:docPartObj>
    </w:sdtPr>
    <w:sdtEndPr>
      <w:rPr>
        <w:noProof/>
      </w:rPr>
    </w:sdtEndPr>
    <w:sdtContent>
      <w:p w:rsidR="00A231AA" w:rsidRDefault="00A231AA">
        <w:pPr>
          <w:pStyle w:val="Piedepgina"/>
          <w:jc w:val="right"/>
        </w:pPr>
        <w:r>
          <w:fldChar w:fldCharType="begin"/>
        </w:r>
        <w:r>
          <w:instrText xml:space="preserve"> PAGE   \* MERGEFORMAT </w:instrText>
        </w:r>
        <w:r>
          <w:fldChar w:fldCharType="separate"/>
        </w:r>
        <w:r w:rsidR="006C5521">
          <w:rPr>
            <w:noProof/>
          </w:rPr>
          <w:t>10</w:t>
        </w:r>
        <w:r>
          <w:rPr>
            <w:noProof/>
          </w:rPr>
          <w:fldChar w:fldCharType="end"/>
        </w:r>
      </w:p>
    </w:sdtContent>
  </w:sdt>
  <w:p w:rsidR="00A231AA" w:rsidRDefault="00A231A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854904"/>
      <w:docPartObj>
        <w:docPartGallery w:val="Page Numbers (Bottom of Page)"/>
        <w:docPartUnique/>
      </w:docPartObj>
    </w:sdtPr>
    <w:sdtContent>
      <w:p w:rsidR="00A231AA" w:rsidRDefault="00A231AA">
        <w:pPr>
          <w:pStyle w:val="Piedepgina"/>
          <w:jc w:val="right"/>
        </w:pPr>
        <w:r>
          <w:fldChar w:fldCharType="begin"/>
        </w:r>
        <w:r>
          <w:instrText xml:space="preserve"> PAGE   \* MERGEFORMAT </w:instrText>
        </w:r>
        <w:r>
          <w:fldChar w:fldCharType="separate"/>
        </w:r>
        <w:r w:rsidR="006C5521">
          <w:rPr>
            <w:noProof/>
          </w:rPr>
          <w:t>8</w:t>
        </w:r>
        <w:r>
          <w:rPr>
            <w:noProof/>
          </w:rPr>
          <w:fldChar w:fldCharType="end"/>
        </w:r>
      </w:p>
    </w:sdtContent>
  </w:sdt>
  <w:p w:rsidR="00A231AA" w:rsidRPr="001B5E91" w:rsidRDefault="00A231AA" w:rsidP="003A08AA">
    <w:pPr>
      <w:pStyle w:val="Piedepgina"/>
      <w:jc w:val="center"/>
    </w:pPr>
    <w:r>
      <w:rPr>
        <w:noProof/>
        <w:lang w:val="es-MX" w:eastAsia="es-MX"/>
      </w:rPr>
      <w:drawing>
        <wp:anchor distT="0" distB="0" distL="114300" distR="114300" simplePos="0" relativeHeight="251658240" behindDoc="1" locked="0" layoutInCell="1" allowOverlap="1" wp14:anchorId="69FFEC95" wp14:editId="1A23F476">
          <wp:simplePos x="0" y="0"/>
          <wp:positionH relativeFrom="column">
            <wp:posOffset>-2743835</wp:posOffset>
          </wp:positionH>
          <wp:positionV relativeFrom="paragraph">
            <wp:posOffset>762635</wp:posOffset>
          </wp:positionV>
          <wp:extent cx="7772400" cy="314325"/>
          <wp:effectExtent l="19050" t="0" r="0" b="0"/>
          <wp:wrapNone/>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314325"/>
                  </a:xfrm>
                  <a:prstGeom prst="rect">
                    <a:avLst/>
                  </a:prstGeom>
                  <a:noFill/>
                </pic:spPr>
              </pic:pic>
            </a:graphicData>
          </a:graphic>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575677"/>
      <w:docPartObj>
        <w:docPartGallery w:val="Page Numbers (Bottom of Page)"/>
        <w:docPartUnique/>
      </w:docPartObj>
    </w:sdtPr>
    <w:sdtEndPr>
      <w:rPr>
        <w:noProof/>
      </w:rPr>
    </w:sdtEndPr>
    <w:sdtContent>
      <w:p w:rsidR="00A231AA" w:rsidRDefault="00A231AA">
        <w:pPr>
          <w:pStyle w:val="Piedepgina"/>
          <w:jc w:val="right"/>
        </w:pPr>
        <w:r>
          <w:fldChar w:fldCharType="begin"/>
        </w:r>
        <w:r>
          <w:instrText xml:space="preserve"> PAGE   \* MERGEFORMAT </w:instrText>
        </w:r>
        <w:r>
          <w:fldChar w:fldCharType="separate"/>
        </w:r>
        <w:r w:rsidR="006C5521">
          <w:rPr>
            <w:noProof/>
          </w:rPr>
          <w:t>11</w:t>
        </w:r>
        <w:r>
          <w:rPr>
            <w:noProof/>
          </w:rPr>
          <w:fldChar w:fldCharType="end"/>
        </w:r>
      </w:p>
    </w:sdtContent>
  </w:sdt>
  <w:p w:rsidR="00A231AA" w:rsidRPr="001B5E91" w:rsidRDefault="00A231AA" w:rsidP="006A4D76">
    <w:pPr>
      <w:pStyle w:val="Piedepgina"/>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419425"/>
      <w:docPartObj>
        <w:docPartGallery w:val="Page Numbers (Bottom of Page)"/>
        <w:docPartUnique/>
      </w:docPartObj>
    </w:sdtPr>
    <w:sdtEndPr>
      <w:rPr>
        <w:noProof/>
      </w:rPr>
    </w:sdtEndPr>
    <w:sdtContent>
      <w:p w:rsidR="00A231AA" w:rsidRDefault="00A231AA">
        <w:pPr>
          <w:pStyle w:val="Piedepgina"/>
          <w:jc w:val="right"/>
        </w:pPr>
        <w:r>
          <w:fldChar w:fldCharType="begin"/>
        </w:r>
        <w:r>
          <w:instrText xml:space="preserve"> PAGE   \* MERGEFORMAT </w:instrText>
        </w:r>
        <w:r>
          <w:fldChar w:fldCharType="separate"/>
        </w:r>
        <w:r w:rsidR="00911564">
          <w:rPr>
            <w:noProof/>
          </w:rPr>
          <w:t>25</w:t>
        </w:r>
        <w:r>
          <w:rPr>
            <w:noProof/>
          </w:rPr>
          <w:fldChar w:fldCharType="end"/>
        </w:r>
      </w:p>
    </w:sdtContent>
  </w:sdt>
  <w:p w:rsidR="00A231AA" w:rsidRPr="001B5E91" w:rsidRDefault="00A231AA" w:rsidP="006A4D76">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A20" w:rsidRDefault="00D72A20" w:rsidP="005B658D">
      <w:pPr>
        <w:spacing w:after="0" w:line="240" w:lineRule="auto"/>
      </w:pPr>
      <w:r>
        <w:separator/>
      </w:r>
    </w:p>
  </w:footnote>
  <w:footnote w:type="continuationSeparator" w:id="0">
    <w:p w:rsidR="00D72A20" w:rsidRDefault="00D72A20" w:rsidP="005B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87A" w:rsidRDefault="0073287A" w:rsidP="00F11EED">
    <w:pPr>
      <w:pStyle w:val="Encabezado"/>
      <w:spacing w:after="0"/>
      <w:jc w:val="center"/>
      <w:rPr>
        <w:b/>
        <w:sz w:val="24"/>
        <w:szCs w:val="24"/>
      </w:rPr>
    </w:pPr>
    <w:r w:rsidRPr="002308D1">
      <w:rPr>
        <w:b/>
        <w:noProof/>
        <w:sz w:val="24"/>
        <w:szCs w:val="24"/>
        <w:lang w:val="es-MX" w:eastAsia="es-MX"/>
      </w:rPr>
      <w:drawing>
        <wp:anchor distT="0" distB="0" distL="114300" distR="114300" simplePos="0" relativeHeight="251656192" behindDoc="0" locked="0" layoutInCell="1" allowOverlap="1" wp14:anchorId="1382D323" wp14:editId="1CEAA615">
          <wp:simplePos x="0" y="0"/>
          <wp:positionH relativeFrom="column">
            <wp:posOffset>-1061085</wp:posOffset>
          </wp:positionH>
          <wp:positionV relativeFrom="paragraph">
            <wp:posOffset>-490027</wp:posOffset>
          </wp:positionV>
          <wp:extent cx="7768865" cy="700216"/>
          <wp:effectExtent l="19050" t="0" r="5080" b="0"/>
          <wp:wrapSquare wrapText="bothSides"/>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768865" cy="700216"/>
                  </a:xfrm>
                  <a:prstGeom prst="rect">
                    <a:avLst/>
                  </a:prstGeom>
                </pic:spPr>
              </pic:pic>
            </a:graphicData>
          </a:graphic>
        </wp:anchor>
      </w:drawing>
    </w:r>
  </w:p>
  <w:p w:rsidR="0073287A" w:rsidRDefault="0073287A" w:rsidP="00F11EED">
    <w:pPr>
      <w:pStyle w:val="Encabezado"/>
      <w:spacing w:after="0"/>
      <w:jc w:val="center"/>
      <w:rPr>
        <w:b/>
        <w:sz w:val="24"/>
        <w:szCs w:val="24"/>
      </w:rPr>
    </w:pPr>
  </w:p>
  <w:p w:rsidR="00A231AA" w:rsidRDefault="00A231AA" w:rsidP="00F11EED">
    <w:pPr>
      <w:pStyle w:val="Encabezado"/>
      <w:spacing w:after="0"/>
      <w:jc w:val="center"/>
      <w:rPr>
        <w:b/>
        <w:sz w:val="24"/>
        <w:szCs w:val="24"/>
      </w:rPr>
    </w:pPr>
    <w:r>
      <w:rPr>
        <w:b/>
        <w:sz w:val="24"/>
        <w:szCs w:val="24"/>
      </w:rPr>
      <w:t>Informe de Evaluaci</w:t>
    </w:r>
    <w:r w:rsidRPr="00E514B7">
      <w:rPr>
        <w:b/>
        <w:sz w:val="24"/>
        <w:szCs w:val="24"/>
      </w:rPr>
      <w:t>ón Presupuestaria</w:t>
    </w:r>
  </w:p>
  <w:p w:rsidR="00A231AA" w:rsidRDefault="00A231AA" w:rsidP="00F11EED">
    <w:pPr>
      <w:pStyle w:val="Encabezado"/>
      <w:tabs>
        <w:tab w:val="left" w:pos="330"/>
      </w:tabs>
      <w:spacing w:after="0"/>
      <w:jc w:val="center"/>
      <w:rPr>
        <w:b/>
        <w:sz w:val="24"/>
        <w:szCs w:val="24"/>
      </w:rPr>
    </w:pPr>
    <w:r>
      <w:rPr>
        <w:b/>
        <w:sz w:val="24"/>
        <w:szCs w:val="24"/>
      </w:rPr>
      <w:t>II</w:t>
    </w:r>
    <w:r w:rsidRPr="00E514B7">
      <w:rPr>
        <w:b/>
        <w:sz w:val="24"/>
        <w:szCs w:val="24"/>
      </w:rPr>
      <w:t xml:space="preserve"> Semestre </w:t>
    </w:r>
    <w:r>
      <w:rPr>
        <w:b/>
        <w:sz w:val="24"/>
        <w:szCs w:val="24"/>
      </w:rPr>
      <w:t>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AA" w:rsidRPr="003B6B79" w:rsidRDefault="00A231AA" w:rsidP="00D93A80">
    <w:pPr>
      <w:pStyle w:val="Encabezado"/>
      <w:spacing w:after="0"/>
      <w:jc w:val="center"/>
      <w:rPr>
        <w:b/>
        <w:sz w:val="24"/>
        <w:szCs w:val="24"/>
      </w:rPr>
    </w:pPr>
    <w:r w:rsidRPr="002308D1">
      <w:rPr>
        <w:b/>
        <w:noProof/>
        <w:sz w:val="24"/>
        <w:szCs w:val="24"/>
        <w:lang w:val="es-MX" w:eastAsia="es-MX"/>
      </w:rPr>
      <w:drawing>
        <wp:anchor distT="0" distB="0" distL="114300" distR="114300" simplePos="0" relativeHeight="251659264" behindDoc="0" locked="0" layoutInCell="1" allowOverlap="1" wp14:anchorId="0AD51BCD" wp14:editId="2C984E48">
          <wp:simplePos x="0" y="0"/>
          <wp:positionH relativeFrom="page">
            <wp:align>left</wp:align>
          </wp:positionH>
          <wp:positionV relativeFrom="paragraph">
            <wp:posOffset>-668020</wp:posOffset>
          </wp:positionV>
          <wp:extent cx="7934325" cy="742950"/>
          <wp:effectExtent l="0" t="0" r="9525" b="0"/>
          <wp:wrapSquare wrapText="bothSides"/>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934325" cy="742950"/>
                  </a:xfrm>
                  <a:prstGeom prst="rect">
                    <a:avLst/>
                  </a:prstGeom>
                </pic:spPr>
              </pic:pic>
            </a:graphicData>
          </a:graphic>
        </wp:anchor>
      </w:drawing>
    </w:r>
  </w:p>
  <w:p w:rsidR="00A231AA" w:rsidRDefault="00A231AA" w:rsidP="00D93A80">
    <w:pPr>
      <w:pStyle w:val="Encabezado"/>
      <w:tabs>
        <w:tab w:val="left" w:pos="330"/>
      </w:tabs>
      <w:spacing w:after="0"/>
      <w:jc w:val="center"/>
      <w:rPr>
        <w:b/>
        <w:sz w:val="24"/>
        <w:szCs w:val="24"/>
      </w:rPr>
    </w:pPr>
    <w:r>
      <w:rPr>
        <w:b/>
        <w:sz w:val="24"/>
        <w:szCs w:val="24"/>
      </w:rPr>
      <w:t>Informe de Evaluaci</w:t>
    </w:r>
    <w:r w:rsidRPr="00E514B7">
      <w:rPr>
        <w:b/>
        <w:sz w:val="24"/>
        <w:szCs w:val="24"/>
      </w:rPr>
      <w:t xml:space="preserve">ón Presupuestaria </w:t>
    </w:r>
  </w:p>
  <w:p w:rsidR="00A231AA" w:rsidRPr="000E33DA" w:rsidRDefault="00A231AA" w:rsidP="00977075">
    <w:pPr>
      <w:pStyle w:val="Encabezado"/>
      <w:tabs>
        <w:tab w:val="left" w:pos="330"/>
      </w:tabs>
      <w:spacing w:after="0"/>
      <w:jc w:val="center"/>
      <w:rPr>
        <w:b/>
        <w:sz w:val="24"/>
        <w:szCs w:val="24"/>
      </w:rPr>
    </w:pPr>
    <w:r>
      <w:rPr>
        <w:b/>
        <w:sz w:val="24"/>
        <w:szCs w:val="24"/>
      </w:rPr>
      <w:t>I</w:t>
    </w:r>
    <w:r w:rsidRPr="00E514B7">
      <w:rPr>
        <w:b/>
        <w:sz w:val="24"/>
        <w:szCs w:val="24"/>
      </w:rPr>
      <w:t>I</w:t>
    </w:r>
    <w:r>
      <w:rPr>
        <w:b/>
        <w:sz w:val="24"/>
        <w:szCs w:val="24"/>
      </w:rPr>
      <w:t xml:space="preserve"> </w:t>
    </w:r>
    <w:r w:rsidRPr="00E514B7">
      <w:rPr>
        <w:b/>
        <w:sz w:val="24"/>
        <w:szCs w:val="24"/>
      </w:rPr>
      <w:t xml:space="preserve">Semestre </w:t>
    </w:r>
    <w:r>
      <w:rPr>
        <w:b/>
        <w:sz w:val="24"/>
        <w:szCs w:val="24"/>
      </w:rPr>
      <w:t>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1"/>
    <w:multiLevelType w:val="singleLevel"/>
    <w:tmpl w:val="00000021"/>
    <w:name w:val="WW8Num38"/>
    <w:lvl w:ilvl="0">
      <w:start w:val="1"/>
      <w:numFmt w:val="lowerLetter"/>
      <w:lvlText w:val="%1)"/>
      <w:lvlJc w:val="left"/>
      <w:pPr>
        <w:tabs>
          <w:tab w:val="num" w:pos="680"/>
        </w:tabs>
        <w:ind w:left="623" w:hanging="453"/>
      </w:pPr>
      <w:rPr>
        <w:color w:val="auto"/>
      </w:rPr>
    </w:lvl>
  </w:abstractNum>
  <w:abstractNum w:abstractNumId="1" w15:restartNumberingAfterBreak="0">
    <w:nsid w:val="00210F44"/>
    <w:multiLevelType w:val="hybridMultilevel"/>
    <w:tmpl w:val="9A9AB65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8F6799C"/>
    <w:multiLevelType w:val="hybridMultilevel"/>
    <w:tmpl w:val="5950DC5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B3222A2"/>
    <w:multiLevelType w:val="hybridMultilevel"/>
    <w:tmpl w:val="11A8AD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43038E1"/>
    <w:multiLevelType w:val="hybridMultilevel"/>
    <w:tmpl w:val="A75CFF6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15:restartNumberingAfterBreak="0">
    <w:nsid w:val="15477CFC"/>
    <w:multiLevelType w:val="hybridMultilevel"/>
    <w:tmpl w:val="A86E26A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6DE75AC"/>
    <w:multiLevelType w:val="hybridMultilevel"/>
    <w:tmpl w:val="B7442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E7134A"/>
    <w:multiLevelType w:val="hybridMultilevel"/>
    <w:tmpl w:val="5824D4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2FE1CC7"/>
    <w:multiLevelType w:val="hybridMultilevel"/>
    <w:tmpl w:val="6C183FF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9196F48"/>
    <w:multiLevelType w:val="hybridMultilevel"/>
    <w:tmpl w:val="DE54C456"/>
    <w:lvl w:ilvl="0" w:tplc="140A0013">
      <w:start w:val="1"/>
      <w:numFmt w:val="upperRoman"/>
      <w:lvlText w:val="%1."/>
      <w:lvlJc w:val="righ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2E8D14A5"/>
    <w:multiLevelType w:val="hybridMultilevel"/>
    <w:tmpl w:val="E0303D3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567F39"/>
    <w:multiLevelType w:val="hybridMultilevel"/>
    <w:tmpl w:val="18CEE7A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15:restartNumberingAfterBreak="0">
    <w:nsid w:val="39B100FF"/>
    <w:multiLevelType w:val="hybridMultilevel"/>
    <w:tmpl w:val="352437BA"/>
    <w:lvl w:ilvl="0" w:tplc="4936EFB2">
      <w:start w:val="1"/>
      <w:numFmt w:val="bullet"/>
      <w:lvlText w:val=""/>
      <w:lvlJc w:val="left"/>
      <w:pPr>
        <w:ind w:left="1440" w:hanging="360"/>
      </w:pPr>
      <w:rPr>
        <w:rFonts w:ascii="Wingdings" w:hAnsi="Wingdings" w:hint="default"/>
        <w:color w:val="auto"/>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15:restartNumberingAfterBreak="0">
    <w:nsid w:val="40E25D0D"/>
    <w:multiLevelType w:val="hybridMultilevel"/>
    <w:tmpl w:val="42B0C416"/>
    <w:lvl w:ilvl="0" w:tplc="313EA4D4">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8B7E93"/>
    <w:multiLevelType w:val="hybridMultilevel"/>
    <w:tmpl w:val="F508F1C8"/>
    <w:lvl w:ilvl="0" w:tplc="3E8CEE78">
      <w:start w:val="1"/>
      <w:numFmt w:val="bullet"/>
      <w:lvlText w:val=""/>
      <w:lvlJc w:val="left"/>
      <w:pPr>
        <w:ind w:left="1211"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4686246"/>
    <w:multiLevelType w:val="multilevel"/>
    <w:tmpl w:val="C6E4BDCE"/>
    <w:lvl w:ilvl="0">
      <w:start w:val="1"/>
      <w:numFmt w:val="decimal"/>
      <w:lvlText w:val="%1."/>
      <w:lvlJc w:val="left"/>
      <w:pPr>
        <w:ind w:left="720" w:hanging="360"/>
      </w:pPr>
    </w:lvl>
    <w:lvl w:ilvl="1">
      <w:start w:val="1"/>
      <w:numFmt w:val="decimal"/>
      <w:isLgl/>
      <w:lvlText w:val="%1.%2"/>
      <w:lvlJc w:val="left"/>
      <w:pPr>
        <w:ind w:left="2520" w:hanging="720"/>
      </w:pPr>
      <w:rPr>
        <w:rFonts w:hint="default"/>
        <w:b/>
        <w:color w:val="F79646" w:themeColor="accent6"/>
        <w:sz w:val="28"/>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4040" w:hanging="2160"/>
      </w:pPr>
      <w:rPr>
        <w:rFonts w:hint="default"/>
      </w:rPr>
    </w:lvl>
  </w:abstractNum>
  <w:abstractNum w:abstractNumId="16" w15:restartNumberingAfterBreak="0">
    <w:nsid w:val="591F516F"/>
    <w:multiLevelType w:val="hybridMultilevel"/>
    <w:tmpl w:val="1236E122"/>
    <w:lvl w:ilvl="0" w:tplc="08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15:restartNumberingAfterBreak="0">
    <w:nsid w:val="5B47086A"/>
    <w:multiLevelType w:val="hybridMultilevel"/>
    <w:tmpl w:val="18CA8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0ED1FC1"/>
    <w:multiLevelType w:val="hybridMultilevel"/>
    <w:tmpl w:val="C24C927C"/>
    <w:lvl w:ilvl="0" w:tplc="140A0013">
      <w:start w:val="1"/>
      <w:numFmt w:val="upperRoman"/>
      <w:lvlText w:val="%1."/>
      <w:lvlJc w:val="righ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15:restartNumberingAfterBreak="0">
    <w:nsid w:val="62C564A3"/>
    <w:multiLevelType w:val="hybridMultilevel"/>
    <w:tmpl w:val="EA508B48"/>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0" w15:restartNumberingAfterBreak="0">
    <w:nsid w:val="631D256C"/>
    <w:multiLevelType w:val="hybridMultilevel"/>
    <w:tmpl w:val="CFF0E5FA"/>
    <w:lvl w:ilvl="0" w:tplc="BC7ED2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C05495"/>
    <w:multiLevelType w:val="hybridMultilevel"/>
    <w:tmpl w:val="CA1E603A"/>
    <w:lvl w:ilvl="0" w:tplc="140A000D">
      <w:start w:val="1"/>
      <w:numFmt w:val="bullet"/>
      <w:lvlText w:val=""/>
      <w:lvlJc w:val="left"/>
      <w:pPr>
        <w:ind w:left="2160" w:hanging="360"/>
      </w:pPr>
      <w:rPr>
        <w:rFonts w:ascii="Wingdings" w:hAnsi="Wingdings"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22" w15:restartNumberingAfterBreak="0">
    <w:nsid w:val="6869630E"/>
    <w:multiLevelType w:val="hybridMultilevel"/>
    <w:tmpl w:val="AA5400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AB86774"/>
    <w:multiLevelType w:val="hybridMultilevel"/>
    <w:tmpl w:val="36860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D371FA9"/>
    <w:multiLevelType w:val="hybridMultilevel"/>
    <w:tmpl w:val="10A8526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5" w15:restartNumberingAfterBreak="0">
    <w:nsid w:val="76CC4B59"/>
    <w:multiLevelType w:val="hybridMultilevel"/>
    <w:tmpl w:val="DF0EAA18"/>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2F21DA"/>
    <w:multiLevelType w:val="hybridMultilevel"/>
    <w:tmpl w:val="D74617E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24"/>
  </w:num>
  <w:num w:numId="4">
    <w:abstractNumId w:val="12"/>
  </w:num>
  <w:num w:numId="5">
    <w:abstractNumId w:val="19"/>
  </w:num>
  <w:num w:numId="6">
    <w:abstractNumId w:val="5"/>
  </w:num>
  <w:num w:numId="7">
    <w:abstractNumId w:val="8"/>
  </w:num>
  <w:num w:numId="8">
    <w:abstractNumId w:val="9"/>
  </w:num>
  <w:num w:numId="9">
    <w:abstractNumId w:val="11"/>
  </w:num>
  <w:num w:numId="10">
    <w:abstractNumId w:val="26"/>
  </w:num>
  <w:num w:numId="11">
    <w:abstractNumId w:val="18"/>
  </w:num>
  <w:num w:numId="12">
    <w:abstractNumId w:val="14"/>
  </w:num>
  <w:num w:numId="13">
    <w:abstractNumId w:val="2"/>
  </w:num>
  <w:num w:numId="14">
    <w:abstractNumId w:val="15"/>
  </w:num>
  <w:num w:numId="15">
    <w:abstractNumId w:val="6"/>
  </w:num>
  <w:num w:numId="16">
    <w:abstractNumId w:val="20"/>
  </w:num>
  <w:num w:numId="17">
    <w:abstractNumId w:val="10"/>
  </w:num>
  <w:num w:numId="18">
    <w:abstractNumId w:val="23"/>
  </w:num>
  <w:num w:numId="19">
    <w:abstractNumId w:val="13"/>
  </w:num>
  <w:num w:numId="20">
    <w:abstractNumId w:val="25"/>
  </w:num>
  <w:num w:numId="21">
    <w:abstractNumId w:val="22"/>
  </w:num>
  <w:num w:numId="22">
    <w:abstractNumId w:val="7"/>
  </w:num>
  <w:num w:numId="23">
    <w:abstractNumId w:val="1"/>
  </w:num>
  <w:num w:numId="24">
    <w:abstractNumId w:val="4"/>
  </w:num>
  <w:num w:numId="25">
    <w:abstractNumId w:val="16"/>
  </w:num>
  <w:num w:numId="2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D6FA9"/>
    <w:rsid w:val="000011C8"/>
    <w:rsid w:val="0000375F"/>
    <w:rsid w:val="00003F69"/>
    <w:rsid w:val="0000472F"/>
    <w:rsid w:val="0000477F"/>
    <w:rsid w:val="000056D8"/>
    <w:rsid w:val="0000679F"/>
    <w:rsid w:val="00007609"/>
    <w:rsid w:val="00010660"/>
    <w:rsid w:val="00011A99"/>
    <w:rsid w:val="00011D61"/>
    <w:rsid w:val="000135C2"/>
    <w:rsid w:val="00017020"/>
    <w:rsid w:val="000171D6"/>
    <w:rsid w:val="00017388"/>
    <w:rsid w:val="000176D8"/>
    <w:rsid w:val="00021509"/>
    <w:rsid w:val="00021FBE"/>
    <w:rsid w:val="00022095"/>
    <w:rsid w:val="00022503"/>
    <w:rsid w:val="00025B8B"/>
    <w:rsid w:val="00026254"/>
    <w:rsid w:val="000264D8"/>
    <w:rsid w:val="0002705C"/>
    <w:rsid w:val="00027807"/>
    <w:rsid w:val="00030D33"/>
    <w:rsid w:val="00031939"/>
    <w:rsid w:val="0003324C"/>
    <w:rsid w:val="000338C9"/>
    <w:rsid w:val="00034171"/>
    <w:rsid w:val="000359B1"/>
    <w:rsid w:val="00036481"/>
    <w:rsid w:val="00036579"/>
    <w:rsid w:val="00037226"/>
    <w:rsid w:val="0003727F"/>
    <w:rsid w:val="00041977"/>
    <w:rsid w:val="00043F5A"/>
    <w:rsid w:val="000445F3"/>
    <w:rsid w:val="000447C3"/>
    <w:rsid w:val="00044DCD"/>
    <w:rsid w:val="0004543E"/>
    <w:rsid w:val="00046CD8"/>
    <w:rsid w:val="000474E9"/>
    <w:rsid w:val="000539F7"/>
    <w:rsid w:val="00054BFB"/>
    <w:rsid w:val="00055008"/>
    <w:rsid w:val="00055DA3"/>
    <w:rsid w:val="00056BE8"/>
    <w:rsid w:val="00057888"/>
    <w:rsid w:val="00057AD5"/>
    <w:rsid w:val="00060A06"/>
    <w:rsid w:val="00061116"/>
    <w:rsid w:val="00061468"/>
    <w:rsid w:val="000625F8"/>
    <w:rsid w:val="00062790"/>
    <w:rsid w:val="00063232"/>
    <w:rsid w:val="00064B21"/>
    <w:rsid w:val="00064E55"/>
    <w:rsid w:val="000679D1"/>
    <w:rsid w:val="00067F53"/>
    <w:rsid w:val="0007187D"/>
    <w:rsid w:val="0007231A"/>
    <w:rsid w:val="00073248"/>
    <w:rsid w:val="000738A4"/>
    <w:rsid w:val="00073C8A"/>
    <w:rsid w:val="00073FBB"/>
    <w:rsid w:val="0007548A"/>
    <w:rsid w:val="0007684A"/>
    <w:rsid w:val="00077B5A"/>
    <w:rsid w:val="000806F8"/>
    <w:rsid w:val="000818DE"/>
    <w:rsid w:val="0008406E"/>
    <w:rsid w:val="00084DC9"/>
    <w:rsid w:val="00087482"/>
    <w:rsid w:val="000875EB"/>
    <w:rsid w:val="00092EE5"/>
    <w:rsid w:val="00093B96"/>
    <w:rsid w:val="00093FD0"/>
    <w:rsid w:val="0009590C"/>
    <w:rsid w:val="00096C6A"/>
    <w:rsid w:val="000975C2"/>
    <w:rsid w:val="000A05A6"/>
    <w:rsid w:val="000A2E68"/>
    <w:rsid w:val="000A3604"/>
    <w:rsid w:val="000A7F8F"/>
    <w:rsid w:val="000B0899"/>
    <w:rsid w:val="000B3597"/>
    <w:rsid w:val="000B39B5"/>
    <w:rsid w:val="000B489F"/>
    <w:rsid w:val="000B4BB4"/>
    <w:rsid w:val="000B57A5"/>
    <w:rsid w:val="000B73D1"/>
    <w:rsid w:val="000B79EC"/>
    <w:rsid w:val="000B7A26"/>
    <w:rsid w:val="000B7E4E"/>
    <w:rsid w:val="000C216A"/>
    <w:rsid w:val="000C3590"/>
    <w:rsid w:val="000C4A57"/>
    <w:rsid w:val="000C5624"/>
    <w:rsid w:val="000C6190"/>
    <w:rsid w:val="000C7660"/>
    <w:rsid w:val="000C786F"/>
    <w:rsid w:val="000D0035"/>
    <w:rsid w:val="000D19A0"/>
    <w:rsid w:val="000D2D04"/>
    <w:rsid w:val="000D43CD"/>
    <w:rsid w:val="000D4680"/>
    <w:rsid w:val="000D46C6"/>
    <w:rsid w:val="000D50DC"/>
    <w:rsid w:val="000D52AD"/>
    <w:rsid w:val="000D5342"/>
    <w:rsid w:val="000D5775"/>
    <w:rsid w:val="000D72A0"/>
    <w:rsid w:val="000E1148"/>
    <w:rsid w:val="000E33DA"/>
    <w:rsid w:val="000E47F6"/>
    <w:rsid w:val="000E546F"/>
    <w:rsid w:val="000E56D9"/>
    <w:rsid w:val="000E622C"/>
    <w:rsid w:val="000E69EE"/>
    <w:rsid w:val="000E6A7D"/>
    <w:rsid w:val="000F0C2C"/>
    <w:rsid w:val="000F196D"/>
    <w:rsid w:val="000F1AFA"/>
    <w:rsid w:val="000F244C"/>
    <w:rsid w:val="000F2522"/>
    <w:rsid w:val="000F4F14"/>
    <w:rsid w:val="000F5A12"/>
    <w:rsid w:val="000F5AEA"/>
    <w:rsid w:val="000F5B2E"/>
    <w:rsid w:val="000F6162"/>
    <w:rsid w:val="00100798"/>
    <w:rsid w:val="00101660"/>
    <w:rsid w:val="00102F82"/>
    <w:rsid w:val="00103CA8"/>
    <w:rsid w:val="00105565"/>
    <w:rsid w:val="00105AE5"/>
    <w:rsid w:val="00106EDA"/>
    <w:rsid w:val="00107825"/>
    <w:rsid w:val="00110059"/>
    <w:rsid w:val="0011065B"/>
    <w:rsid w:val="00111148"/>
    <w:rsid w:val="00112563"/>
    <w:rsid w:val="00112830"/>
    <w:rsid w:val="0011336C"/>
    <w:rsid w:val="00113ABC"/>
    <w:rsid w:val="00113D2D"/>
    <w:rsid w:val="00113F26"/>
    <w:rsid w:val="00113F77"/>
    <w:rsid w:val="001140FF"/>
    <w:rsid w:val="00114D2E"/>
    <w:rsid w:val="00123DA6"/>
    <w:rsid w:val="001250A9"/>
    <w:rsid w:val="001256C5"/>
    <w:rsid w:val="0012586B"/>
    <w:rsid w:val="00125D96"/>
    <w:rsid w:val="00126A44"/>
    <w:rsid w:val="00130CA1"/>
    <w:rsid w:val="001310EE"/>
    <w:rsid w:val="0013140D"/>
    <w:rsid w:val="00132CC1"/>
    <w:rsid w:val="001342D3"/>
    <w:rsid w:val="001347CC"/>
    <w:rsid w:val="00134A1B"/>
    <w:rsid w:val="00134FA9"/>
    <w:rsid w:val="0013578B"/>
    <w:rsid w:val="001358A0"/>
    <w:rsid w:val="00135FBB"/>
    <w:rsid w:val="00137C97"/>
    <w:rsid w:val="001428D5"/>
    <w:rsid w:val="00143DE4"/>
    <w:rsid w:val="00146685"/>
    <w:rsid w:val="00146C5D"/>
    <w:rsid w:val="001504F8"/>
    <w:rsid w:val="00150B77"/>
    <w:rsid w:val="00151F85"/>
    <w:rsid w:val="00154E6B"/>
    <w:rsid w:val="00155700"/>
    <w:rsid w:val="001565D0"/>
    <w:rsid w:val="00156B2B"/>
    <w:rsid w:val="00162B5C"/>
    <w:rsid w:val="001658EF"/>
    <w:rsid w:val="00167269"/>
    <w:rsid w:val="0017051D"/>
    <w:rsid w:val="00170817"/>
    <w:rsid w:val="00172BA0"/>
    <w:rsid w:val="00173CF6"/>
    <w:rsid w:val="00173D26"/>
    <w:rsid w:val="00175927"/>
    <w:rsid w:val="00175A7E"/>
    <w:rsid w:val="00175AF6"/>
    <w:rsid w:val="00175E66"/>
    <w:rsid w:val="00181222"/>
    <w:rsid w:val="00181964"/>
    <w:rsid w:val="00182602"/>
    <w:rsid w:val="0018376A"/>
    <w:rsid w:val="001845A0"/>
    <w:rsid w:val="001929A1"/>
    <w:rsid w:val="00193777"/>
    <w:rsid w:val="001948D3"/>
    <w:rsid w:val="00194F3B"/>
    <w:rsid w:val="00196776"/>
    <w:rsid w:val="001969AE"/>
    <w:rsid w:val="00197E1A"/>
    <w:rsid w:val="001A06E2"/>
    <w:rsid w:val="001A08F7"/>
    <w:rsid w:val="001A108D"/>
    <w:rsid w:val="001A144C"/>
    <w:rsid w:val="001A216B"/>
    <w:rsid w:val="001A365B"/>
    <w:rsid w:val="001A36E6"/>
    <w:rsid w:val="001A5084"/>
    <w:rsid w:val="001A571B"/>
    <w:rsid w:val="001A5AD0"/>
    <w:rsid w:val="001A69CA"/>
    <w:rsid w:val="001B01CB"/>
    <w:rsid w:val="001B0498"/>
    <w:rsid w:val="001B04D1"/>
    <w:rsid w:val="001B1E53"/>
    <w:rsid w:val="001B31AA"/>
    <w:rsid w:val="001B36A7"/>
    <w:rsid w:val="001B3FB7"/>
    <w:rsid w:val="001B410D"/>
    <w:rsid w:val="001B4169"/>
    <w:rsid w:val="001B4C17"/>
    <w:rsid w:val="001B4DC6"/>
    <w:rsid w:val="001B77BA"/>
    <w:rsid w:val="001C0036"/>
    <w:rsid w:val="001C46B1"/>
    <w:rsid w:val="001C491C"/>
    <w:rsid w:val="001C7260"/>
    <w:rsid w:val="001C7BD9"/>
    <w:rsid w:val="001D2451"/>
    <w:rsid w:val="001D4F14"/>
    <w:rsid w:val="001D562F"/>
    <w:rsid w:val="001D57CD"/>
    <w:rsid w:val="001D6A90"/>
    <w:rsid w:val="001E3316"/>
    <w:rsid w:val="001E653C"/>
    <w:rsid w:val="001E7236"/>
    <w:rsid w:val="001F0241"/>
    <w:rsid w:val="001F0477"/>
    <w:rsid w:val="001F1655"/>
    <w:rsid w:val="001F2898"/>
    <w:rsid w:val="001F3A54"/>
    <w:rsid w:val="001F5745"/>
    <w:rsid w:val="001F6BEE"/>
    <w:rsid w:val="001F6D5C"/>
    <w:rsid w:val="0020009E"/>
    <w:rsid w:val="002024EF"/>
    <w:rsid w:val="00203B39"/>
    <w:rsid w:val="00203C34"/>
    <w:rsid w:val="00204494"/>
    <w:rsid w:val="002044FE"/>
    <w:rsid w:val="00204772"/>
    <w:rsid w:val="0020488D"/>
    <w:rsid w:val="002056E1"/>
    <w:rsid w:val="00206F52"/>
    <w:rsid w:val="00206FB8"/>
    <w:rsid w:val="00207C82"/>
    <w:rsid w:val="002104E1"/>
    <w:rsid w:val="00210754"/>
    <w:rsid w:val="00211E3A"/>
    <w:rsid w:val="0021414A"/>
    <w:rsid w:val="0021444B"/>
    <w:rsid w:val="002145D3"/>
    <w:rsid w:val="00214CFA"/>
    <w:rsid w:val="002150F6"/>
    <w:rsid w:val="00215F67"/>
    <w:rsid w:val="00216637"/>
    <w:rsid w:val="00216A7F"/>
    <w:rsid w:val="00217B8F"/>
    <w:rsid w:val="00221891"/>
    <w:rsid w:val="002249C1"/>
    <w:rsid w:val="002252F9"/>
    <w:rsid w:val="00226142"/>
    <w:rsid w:val="0022658D"/>
    <w:rsid w:val="002278CD"/>
    <w:rsid w:val="00227B78"/>
    <w:rsid w:val="002308D1"/>
    <w:rsid w:val="00230E8E"/>
    <w:rsid w:val="00230E94"/>
    <w:rsid w:val="00231F15"/>
    <w:rsid w:val="0023550B"/>
    <w:rsid w:val="00236126"/>
    <w:rsid w:val="00236370"/>
    <w:rsid w:val="0023647D"/>
    <w:rsid w:val="00236888"/>
    <w:rsid w:val="00236AA9"/>
    <w:rsid w:val="00237FAE"/>
    <w:rsid w:val="002401C5"/>
    <w:rsid w:val="00240CE1"/>
    <w:rsid w:val="00242FE6"/>
    <w:rsid w:val="002456BD"/>
    <w:rsid w:val="00245873"/>
    <w:rsid w:val="00246EC8"/>
    <w:rsid w:val="00246FB2"/>
    <w:rsid w:val="0025170D"/>
    <w:rsid w:val="00252DD5"/>
    <w:rsid w:val="002536BC"/>
    <w:rsid w:val="0025399D"/>
    <w:rsid w:val="00254D2E"/>
    <w:rsid w:val="00256740"/>
    <w:rsid w:val="00257052"/>
    <w:rsid w:val="0025734E"/>
    <w:rsid w:val="002621F0"/>
    <w:rsid w:val="00262881"/>
    <w:rsid w:val="002643B9"/>
    <w:rsid w:val="00264FA9"/>
    <w:rsid w:val="00266123"/>
    <w:rsid w:val="00267415"/>
    <w:rsid w:val="00270830"/>
    <w:rsid w:val="00271A42"/>
    <w:rsid w:val="00271A63"/>
    <w:rsid w:val="002721D9"/>
    <w:rsid w:val="002722BF"/>
    <w:rsid w:val="00272802"/>
    <w:rsid w:val="00272DDB"/>
    <w:rsid w:val="00272E9D"/>
    <w:rsid w:val="00273839"/>
    <w:rsid w:val="00274838"/>
    <w:rsid w:val="002770A2"/>
    <w:rsid w:val="00280A01"/>
    <w:rsid w:val="002819B0"/>
    <w:rsid w:val="00281F31"/>
    <w:rsid w:val="00287805"/>
    <w:rsid w:val="00290104"/>
    <w:rsid w:val="00290556"/>
    <w:rsid w:val="0029110F"/>
    <w:rsid w:val="00291279"/>
    <w:rsid w:val="00292902"/>
    <w:rsid w:val="002937B7"/>
    <w:rsid w:val="00293D82"/>
    <w:rsid w:val="0029563C"/>
    <w:rsid w:val="00295AA9"/>
    <w:rsid w:val="002A18D2"/>
    <w:rsid w:val="002A2356"/>
    <w:rsid w:val="002A2720"/>
    <w:rsid w:val="002A3099"/>
    <w:rsid w:val="002A3208"/>
    <w:rsid w:val="002A346A"/>
    <w:rsid w:val="002A500F"/>
    <w:rsid w:val="002A509C"/>
    <w:rsid w:val="002A50E2"/>
    <w:rsid w:val="002A79C9"/>
    <w:rsid w:val="002A7EC9"/>
    <w:rsid w:val="002B09D7"/>
    <w:rsid w:val="002B1582"/>
    <w:rsid w:val="002B15B8"/>
    <w:rsid w:val="002B1C8D"/>
    <w:rsid w:val="002B3026"/>
    <w:rsid w:val="002B3EEC"/>
    <w:rsid w:val="002B416A"/>
    <w:rsid w:val="002B4502"/>
    <w:rsid w:val="002B4DAA"/>
    <w:rsid w:val="002B4DFC"/>
    <w:rsid w:val="002B6B8B"/>
    <w:rsid w:val="002B72E3"/>
    <w:rsid w:val="002B7DAD"/>
    <w:rsid w:val="002C00AA"/>
    <w:rsid w:val="002C1452"/>
    <w:rsid w:val="002C18BB"/>
    <w:rsid w:val="002C1F06"/>
    <w:rsid w:val="002C287D"/>
    <w:rsid w:val="002C3076"/>
    <w:rsid w:val="002C39DC"/>
    <w:rsid w:val="002C643A"/>
    <w:rsid w:val="002D0861"/>
    <w:rsid w:val="002D121D"/>
    <w:rsid w:val="002D1261"/>
    <w:rsid w:val="002D1B4B"/>
    <w:rsid w:val="002D1C06"/>
    <w:rsid w:val="002D1E26"/>
    <w:rsid w:val="002D2413"/>
    <w:rsid w:val="002D26F8"/>
    <w:rsid w:val="002D37FC"/>
    <w:rsid w:val="002D532A"/>
    <w:rsid w:val="002D7AD3"/>
    <w:rsid w:val="002E03B0"/>
    <w:rsid w:val="002E0A56"/>
    <w:rsid w:val="002E0FA8"/>
    <w:rsid w:val="002E2DD2"/>
    <w:rsid w:val="002E3F3A"/>
    <w:rsid w:val="002E511D"/>
    <w:rsid w:val="002E5AAD"/>
    <w:rsid w:val="002E6205"/>
    <w:rsid w:val="002E6BB6"/>
    <w:rsid w:val="002E77AC"/>
    <w:rsid w:val="002F1395"/>
    <w:rsid w:val="002F2733"/>
    <w:rsid w:val="002F4342"/>
    <w:rsid w:val="002F5253"/>
    <w:rsid w:val="002F5D8A"/>
    <w:rsid w:val="002F6575"/>
    <w:rsid w:val="002F6FF0"/>
    <w:rsid w:val="002F7670"/>
    <w:rsid w:val="002F797B"/>
    <w:rsid w:val="003000B2"/>
    <w:rsid w:val="00301379"/>
    <w:rsid w:val="003013B5"/>
    <w:rsid w:val="00302596"/>
    <w:rsid w:val="003025F7"/>
    <w:rsid w:val="00302724"/>
    <w:rsid w:val="003030E6"/>
    <w:rsid w:val="00303894"/>
    <w:rsid w:val="00304D94"/>
    <w:rsid w:val="00305FC0"/>
    <w:rsid w:val="00311F94"/>
    <w:rsid w:val="0031284B"/>
    <w:rsid w:val="00315026"/>
    <w:rsid w:val="0031561A"/>
    <w:rsid w:val="0031571D"/>
    <w:rsid w:val="00317355"/>
    <w:rsid w:val="003222C0"/>
    <w:rsid w:val="00322F3A"/>
    <w:rsid w:val="003230A4"/>
    <w:rsid w:val="00323C62"/>
    <w:rsid w:val="00324432"/>
    <w:rsid w:val="00327F60"/>
    <w:rsid w:val="00327F80"/>
    <w:rsid w:val="003309CE"/>
    <w:rsid w:val="0033165A"/>
    <w:rsid w:val="00331802"/>
    <w:rsid w:val="00334580"/>
    <w:rsid w:val="00335D4D"/>
    <w:rsid w:val="00342A7D"/>
    <w:rsid w:val="00342CEB"/>
    <w:rsid w:val="00342E19"/>
    <w:rsid w:val="0034472B"/>
    <w:rsid w:val="00347030"/>
    <w:rsid w:val="003475E4"/>
    <w:rsid w:val="00347933"/>
    <w:rsid w:val="00350015"/>
    <w:rsid w:val="00354AEE"/>
    <w:rsid w:val="0035560F"/>
    <w:rsid w:val="00355923"/>
    <w:rsid w:val="0035661F"/>
    <w:rsid w:val="00357595"/>
    <w:rsid w:val="00357F26"/>
    <w:rsid w:val="00360086"/>
    <w:rsid w:val="003618CC"/>
    <w:rsid w:val="003620D1"/>
    <w:rsid w:val="00362EAE"/>
    <w:rsid w:val="00364006"/>
    <w:rsid w:val="00364E11"/>
    <w:rsid w:val="003700BA"/>
    <w:rsid w:val="00371664"/>
    <w:rsid w:val="003721EE"/>
    <w:rsid w:val="003736AE"/>
    <w:rsid w:val="00374137"/>
    <w:rsid w:val="003741AD"/>
    <w:rsid w:val="00375320"/>
    <w:rsid w:val="00375E1F"/>
    <w:rsid w:val="003770BC"/>
    <w:rsid w:val="003809AA"/>
    <w:rsid w:val="00381681"/>
    <w:rsid w:val="00381DA7"/>
    <w:rsid w:val="00382050"/>
    <w:rsid w:val="003820C4"/>
    <w:rsid w:val="00384F00"/>
    <w:rsid w:val="00384FC5"/>
    <w:rsid w:val="00385767"/>
    <w:rsid w:val="00385972"/>
    <w:rsid w:val="00385B31"/>
    <w:rsid w:val="0038783A"/>
    <w:rsid w:val="00387CB2"/>
    <w:rsid w:val="00390595"/>
    <w:rsid w:val="00391313"/>
    <w:rsid w:val="00391577"/>
    <w:rsid w:val="003929C6"/>
    <w:rsid w:val="00393F9B"/>
    <w:rsid w:val="003948B9"/>
    <w:rsid w:val="00394BA0"/>
    <w:rsid w:val="00395688"/>
    <w:rsid w:val="00395B7F"/>
    <w:rsid w:val="00396A0E"/>
    <w:rsid w:val="0039724A"/>
    <w:rsid w:val="003A0759"/>
    <w:rsid w:val="003A08AA"/>
    <w:rsid w:val="003A09FD"/>
    <w:rsid w:val="003A1466"/>
    <w:rsid w:val="003A14EE"/>
    <w:rsid w:val="003A2A3B"/>
    <w:rsid w:val="003A320D"/>
    <w:rsid w:val="003A3FD4"/>
    <w:rsid w:val="003A45C7"/>
    <w:rsid w:val="003A5F50"/>
    <w:rsid w:val="003A6B8B"/>
    <w:rsid w:val="003A7399"/>
    <w:rsid w:val="003B0713"/>
    <w:rsid w:val="003B175A"/>
    <w:rsid w:val="003B20CA"/>
    <w:rsid w:val="003B26F2"/>
    <w:rsid w:val="003B35E5"/>
    <w:rsid w:val="003B3ECC"/>
    <w:rsid w:val="003B4A3E"/>
    <w:rsid w:val="003B6B79"/>
    <w:rsid w:val="003C0309"/>
    <w:rsid w:val="003C08BB"/>
    <w:rsid w:val="003C1ADC"/>
    <w:rsid w:val="003C4812"/>
    <w:rsid w:val="003C55C1"/>
    <w:rsid w:val="003C673F"/>
    <w:rsid w:val="003C7292"/>
    <w:rsid w:val="003C7391"/>
    <w:rsid w:val="003D0EDF"/>
    <w:rsid w:val="003D104A"/>
    <w:rsid w:val="003D1F1E"/>
    <w:rsid w:val="003D74D6"/>
    <w:rsid w:val="003D7A79"/>
    <w:rsid w:val="003E1B7A"/>
    <w:rsid w:val="003E2AE5"/>
    <w:rsid w:val="003E2DE2"/>
    <w:rsid w:val="003E2E13"/>
    <w:rsid w:val="003E3621"/>
    <w:rsid w:val="003E3800"/>
    <w:rsid w:val="003E7ACB"/>
    <w:rsid w:val="003F1160"/>
    <w:rsid w:val="003F13E7"/>
    <w:rsid w:val="003F18E4"/>
    <w:rsid w:val="003F1FB8"/>
    <w:rsid w:val="003F2400"/>
    <w:rsid w:val="003F2C51"/>
    <w:rsid w:val="003F382A"/>
    <w:rsid w:val="003F4976"/>
    <w:rsid w:val="003F5B7E"/>
    <w:rsid w:val="003F5F82"/>
    <w:rsid w:val="003F623D"/>
    <w:rsid w:val="003F6636"/>
    <w:rsid w:val="003F7423"/>
    <w:rsid w:val="003F75DE"/>
    <w:rsid w:val="003F7933"/>
    <w:rsid w:val="004010DA"/>
    <w:rsid w:val="00403853"/>
    <w:rsid w:val="0040481E"/>
    <w:rsid w:val="00404822"/>
    <w:rsid w:val="00405C36"/>
    <w:rsid w:val="004065E2"/>
    <w:rsid w:val="0040724E"/>
    <w:rsid w:val="004076A7"/>
    <w:rsid w:val="00407B4B"/>
    <w:rsid w:val="00410C6E"/>
    <w:rsid w:val="0041353A"/>
    <w:rsid w:val="00413923"/>
    <w:rsid w:val="00413B2F"/>
    <w:rsid w:val="004150BC"/>
    <w:rsid w:val="00415118"/>
    <w:rsid w:val="004154A9"/>
    <w:rsid w:val="00415802"/>
    <w:rsid w:val="004161F9"/>
    <w:rsid w:val="00416836"/>
    <w:rsid w:val="00417827"/>
    <w:rsid w:val="00420145"/>
    <w:rsid w:val="004204B6"/>
    <w:rsid w:val="004204F6"/>
    <w:rsid w:val="004208A1"/>
    <w:rsid w:val="00420AA3"/>
    <w:rsid w:val="00421A8B"/>
    <w:rsid w:val="00421E96"/>
    <w:rsid w:val="00423488"/>
    <w:rsid w:val="004236ED"/>
    <w:rsid w:val="004257A0"/>
    <w:rsid w:val="0042648F"/>
    <w:rsid w:val="004278B6"/>
    <w:rsid w:val="00427EE8"/>
    <w:rsid w:val="00427F66"/>
    <w:rsid w:val="00430A81"/>
    <w:rsid w:val="004325E3"/>
    <w:rsid w:val="004332F0"/>
    <w:rsid w:val="00433CF6"/>
    <w:rsid w:val="00434B66"/>
    <w:rsid w:val="00435E14"/>
    <w:rsid w:val="00437A3E"/>
    <w:rsid w:val="00440616"/>
    <w:rsid w:val="00440807"/>
    <w:rsid w:val="00442260"/>
    <w:rsid w:val="0044242F"/>
    <w:rsid w:val="00442499"/>
    <w:rsid w:val="00442E7C"/>
    <w:rsid w:val="00444630"/>
    <w:rsid w:val="00447401"/>
    <w:rsid w:val="00450311"/>
    <w:rsid w:val="0045097B"/>
    <w:rsid w:val="0045110D"/>
    <w:rsid w:val="004513F7"/>
    <w:rsid w:val="004523C2"/>
    <w:rsid w:val="004525C3"/>
    <w:rsid w:val="004535F9"/>
    <w:rsid w:val="00455697"/>
    <w:rsid w:val="004556F4"/>
    <w:rsid w:val="00457E53"/>
    <w:rsid w:val="00461398"/>
    <w:rsid w:val="00461EF0"/>
    <w:rsid w:val="00462FD7"/>
    <w:rsid w:val="0046374E"/>
    <w:rsid w:val="00465384"/>
    <w:rsid w:val="004666E8"/>
    <w:rsid w:val="0046728F"/>
    <w:rsid w:val="00471363"/>
    <w:rsid w:val="0047227A"/>
    <w:rsid w:val="00472F93"/>
    <w:rsid w:val="00473A19"/>
    <w:rsid w:val="004748EE"/>
    <w:rsid w:val="00474B94"/>
    <w:rsid w:val="004778DE"/>
    <w:rsid w:val="00477F29"/>
    <w:rsid w:val="0048030F"/>
    <w:rsid w:val="00481D8B"/>
    <w:rsid w:val="00483E88"/>
    <w:rsid w:val="004846EF"/>
    <w:rsid w:val="00485F19"/>
    <w:rsid w:val="00485FB9"/>
    <w:rsid w:val="004864E7"/>
    <w:rsid w:val="0048768F"/>
    <w:rsid w:val="00492941"/>
    <w:rsid w:val="00493018"/>
    <w:rsid w:val="004930D4"/>
    <w:rsid w:val="00493E6F"/>
    <w:rsid w:val="00494AAD"/>
    <w:rsid w:val="00495E5E"/>
    <w:rsid w:val="004967CE"/>
    <w:rsid w:val="00496BC9"/>
    <w:rsid w:val="004974EC"/>
    <w:rsid w:val="004A236B"/>
    <w:rsid w:val="004A2450"/>
    <w:rsid w:val="004A2D0D"/>
    <w:rsid w:val="004A2DE3"/>
    <w:rsid w:val="004A2E53"/>
    <w:rsid w:val="004A3789"/>
    <w:rsid w:val="004A495C"/>
    <w:rsid w:val="004A5CA4"/>
    <w:rsid w:val="004A5EA6"/>
    <w:rsid w:val="004A5FD0"/>
    <w:rsid w:val="004A695D"/>
    <w:rsid w:val="004A6EFA"/>
    <w:rsid w:val="004A6FBA"/>
    <w:rsid w:val="004B17AB"/>
    <w:rsid w:val="004B1A90"/>
    <w:rsid w:val="004B3422"/>
    <w:rsid w:val="004B449C"/>
    <w:rsid w:val="004B63FC"/>
    <w:rsid w:val="004B643C"/>
    <w:rsid w:val="004B66D9"/>
    <w:rsid w:val="004B6757"/>
    <w:rsid w:val="004B765D"/>
    <w:rsid w:val="004C0319"/>
    <w:rsid w:val="004C05BA"/>
    <w:rsid w:val="004C0941"/>
    <w:rsid w:val="004C214B"/>
    <w:rsid w:val="004C295E"/>
    <w:rsid w:val="004C2F5A"/>
    <w:rsid w:val="004C3097"/>
    <w:rsid w:val="004C30B7"/>
    <w:rsid w:val="004C5D52"/>
    <w:rsid w:val="004D10E9"/>
    <w:rsid w:val="004D1350"/>
    <w:rsid w:val="004D1E30"/>
    <w:rsid w:val="004D4688"/>
    <w:rsid w:val="004D491C"/>
    <w:rsid w:val="004D69EF"/>
    <w:rsid w:val="004D7962"/>
    <w:rsid w:val="004E12AF"/>
    <w:rsid w:val="004E138A"/>
    <w:rsid w:val="004E4FA0"/>
    <w:rsid w:val="004E53A9"/>
    <w:rsid w:val="004E5FF8"/>
    <w:rsid w:val="004E73F4"/>
    <w:rsid w:val="004F0E47"/>
    <w:rsid w:val="004F1759"/>
    <w:rsid w:val="004F1F3D"/>
    <w:rsid w:val="004F37A5"/>
    <w:rsid w:val="004F37E6"/>
    <w:rsid w:val="004F4F0C"/>
    <w:rsid w:val="004F5DCE"/>
    <w:rsid w:val="004F6AFB"/>
    <w:rsid w:val="0050185B"/>
    <w:rsid w:val="00501A48"/>
    <w:rsid w:val="00501C70"/>
    <w:rsid w:val="00501CD2"/>
    <w:rsid w:val="0050262E"/>
    <w:rsid w:val="00502A82"/>
    <w:rsid w:val="0050338D"/>
    <w:rsid w:val="0050372A"/>
    <w:rsid w:val="00503B6A"/>
    <w:rsid w:val="005040C8"/>
    <w:rsid w:val="00504757"/>
    <w:rsid w:val="00505378"/>
    <w:rsid w:val="00505E2C"/>
    <w:rsid w:val="00506886"/>
    <w:rsid w:val="005110AA"/>
    <w:rsid w:val="0051177C"/>
    <w:rsid w:val="00512598"/>
    <w:rsid w:val="00513DE8"/>
    <w:rsid w:val="0051505B"/>
    <w:rsid w:val="00517497"/>
    <w:rsid w:val="00520D97"/>
    <w:rsid w:val="00521297"/>
    <w:rsid w:val="00523DA7"/>
    <w:rsid w:val="00527AD7"/>
    <w:rsid w:val="005303D6"/>
    <w:rsid w:val="00531850"/>
    <w:rsid w:val="00532D18"/>
    <w:rsid w:val="00534194"/>
    <w:rsid w:val="00536007"/>
    <w:rsid w:val="00536CC9"/>
    <w:rsid w:val="00537292"/>
    <w:rsid w:val="00537C10"/>
    <w:rsid w:val="005407FD"/>
    <w:rsid w:val="00541338"/>
    <w:rsid w:val="00541ADD"/>
    <w:rsid w:val="00543175"/>
    <w:rsid w:val="005448E8"/>
    <w:rsid w:val="005449BB"/>
    <w:rsid w:val="00546D2D"/>
    <w:rsid w:val="0055032B"/>
    <w:rsid w:val="00552FB4"/>
    <w:rsid w:val="005536D3"/>
    <w:rsid w:val="0055559C"/>
    <w:rsid w:val="005561EA"/>
    <w:rsid w:val="00557446"/>
    <w:rsid w:val="0055799F"/>
    <w:rsid w:val="00557C2C"/>
    <w:rsid w:val="00560C6F"/>
    <w:rsid w:val="00561A3E"/>
    <w:rsid w:val="005626EE"/>
    <w:rsid w:val="00563D70"/>
    <w:rsid w:val="00563FBB"/>
    <w:rsid w:val="00564537"/>
    <w:rsid w:val="00567F7E"/>
    <w:rsid w:val="00573BE6"/>
    <w:rsid w:val="00575B2E"/>
    <w:rsid w:val="00582A06"/>
    <w:rsid w:val="00583267"/>
    <w:rsid w:val="005851F2"/>
    <w:rsid w:val="00585BAB"/>
    <w:rsid w:val="005908C6"/>
    <w:rsid w:val="00591668"/>
    <w:rsid w:val="00591741"/>
    <w:rsid w:val="00592A4B"/>
    <w:rsid w:val="00593710"/>
    <w:rsid w:val="00593A76"/>
    <w:rsid w:val="005942D3"/>
    <w:rsid w:val="00595407"/>
    <w:rsid w:val="00595D46"/>
    <w:rsid w:val="0059643A"/>
    <w:rsid w:val="005A0DD3"/>
    <w:rsid w:val="005A1198"/>
    <w:rsid w:val="005A2472"/>
    <w:rsid w:val="005A46F2"/>
    <w:rsid w:val="005A74E6"/>
    <w:rsid w:val="005B34D5"/>
    <w:rsid w:val="005B58D7"/>
    <w:rsid w:val="005B6578"/>
    <w:rsid w:val="005B658D"/>
    <w:rsid w:val="005B7696"/>
    <w:rsid w:val="005C072D"/>
    <w:rsid w:val="005C2491"/>
    <w:rsid w:val="005C2923"/>
    <w:rsid w:val="005C3B34"/>
    <w:rsid w:val="005C5CA7"/>
    <w:rsid w:val="005C6ED9"/>
    <w:rsid w:val="005C738B"/>
    <w:rsid w:val="005D2567"/>
    <w:rsid w:val="005D5DC7"/>
    <w:rsid w:val="005D64FF"/>
    <w:rsid w:val="005D6588"/>
    <w:rsid w:val="005D6E7C"/>
    <w:rsid w:val="005D6EB7"/>
    <w:rsid w:val="005D7CD7"/>
    <w:rsid w:val="005E4335"/>
    <w:rsid w:val="005E483D"/>
    <w:rsid w:val="005E531E"/>
    <w:rsid w:val="005E56A9"/>
    <w:rsid w:val="005E5921"/>
    <w:rsid w:val="005E6100"/>
    <w:rsid w:val="005E67A0"/>
    <w:rsid w:val="005F025A"/>
    <w:rsid w:val="005F225E"/>
    <w:rsid w:val="005F2711"/>
    <w:rsid w:val="005F37B1"/>
    <w:rsid w:val="005F3DB9"/>
    <w:rsid w:val="005F5862"/>
    <w:rsid w:val="005F7845"/>
    <w:rsid w:val="00600050"/>
    <w:rsid w:val="00600EC1"/>
    <w:rsid w:val="00601637"/>
    <w:rsid w:val="006036BA"/>
    <w:rsid w:val="00604A84"/>
    <w:rsid w:val="00604DFB"/>
    <w:rsid w:val="006077B4"/>
    <w:rsid w:val="00611B2B"/>
    <w:rsid w:val="00611C72"/>
    <w:rsid w:val="00612C30"/>
    <w:rsid w:val="00612F63"/>
    <w:rsid w:val="006133EE"/>
    <w:rsid w:val="0061349B"/>
    <w:rsid w:val="006149BD"/>
    <w:rsid w:val="006156CC"/>
    <w:rsid w:val="006169D2"/>
    <w:rsid w:val="00616F89"/>
    <w:rsid w:val="00620532"/>
    <w:rsid w:val="006211EF"/>
    <w:rsid w:val="00621364"/>
    <w:rsid w:val="00622505"/>
    <w:rsid w:val="0062391A"/>
    <w:rsid w:val="00623F41"/>
    <w:rsid w:val="0062467C"/>
    <w:rsid w:val="00624BE4"/>
    <w:rsid w:val="00627BB2"/>
    <w:rsid w:val="00630B10"/>
    <w:rsid w:val="00630DA3"/>
    <w:rsid w:val="00633441"/>
    <w:rsid w:val="00633831"/>
    <w:rsid w:val="00633C54"/>
    <w:rsid w:val="006354F0"/>
    <w:rsid w:val="00635C22"/>
    <w:rsid w:val="00635C57"/>
    <w:rsid w:val="00635D17"/>
    <w:rsid w:val="0063621B"/>
    <w:rsid w:val="006416FB"/>
    <w:rsid w:val="00643355"/>
    <w:rsid w:val="00643914"/>
    <w:rsid w:val="006445C4"/>
    <w:rsid w:val="006450CE"/>
    <w:rsid w:val="0064590C"/>
    <w:rsid w:val="00650770"/>
    <w:rsid w:val="00650DEF"/>
    <w:rsid w:val="0065193C"/>
    <w:rsid w:val="00654A69"/>
    <w:rsid w:val="006557E8"/>
    <w:rsid w:val="00656E58"/>
    <w:rsid w:val="00657478"/>
    <w:rsid w:val="00657DC9"/>
    <w:rsid w:val="00665BD2"/>
    <w:rsid w:val="00665D68"/>
    <w:rsid w:val="006661FC"/>
    <w:rsid w:val="00671001"/>
    <w:rsid w:val="00671095"/>
    <w:rsid w:val="00672650"/>
    <w:rsid w:val="00680B24"/>
    <w:rsid w:val="0068113F"/>
    <w:rsid w:val="00681520"/>
    <w:rsid w:val="00681ED7"/>
    <w:rsid w:val="006822F3"/>
    <w:rsid w:val="00684D90"/>
    <w:rsid w:val="00684F95"/>
    <w:rsid w:val="006867BD"/>
    <w:rsid w:val="0069087D"/>
    <w:rsid w:val="006935AB"/>
    <w:rsid w:val="00693896"/>
    <w:rsid w:val="00693EE4"/>
    <w:rsid w:val="006945FB"/>
    <w:rsid w:val="006955D3"/>
    <w:rsid w:val="006955F5"/>
    <w:rsid w:val="0069598D"/>
    <w:rsid w:val="0069679E"/>
    <w:rsid w:val="0069759D"/>
    <w:rsid w:val="006977AB"/>
    <w:rsid w:val="00697B6A"/>
    <w:rsid w:val="00697EBC"/>
    <w:rsid w:val="00697F4C"/>
    <w:rsid w:val="006A1B6A"/>
    <w:rsid w:val="006A4D76"/>
    <w:rsid w:val="006A53D8"/>
    <w:rsid w:val="006A6F97"/>
    <w:rsid w:val="006A708B"/>
    <w:rsid w:val="006A7904"/>
    <w:rsid w:val="006B04EA"/>
    <w:rsid w:val="006B0D76"/>
    <w:rsid w:val="006B14F5"/>
    <w:rsid w:val="006B311C"/>
    <w:rsid w:val="006B4C51"/>
    <w:rsid w:val="006B6560"/>
    <w:rsid w:val="006B7803"/>
    <w:rsid w:val="006C1BE9"/>
    <w:rsid w:val="006C2183"/>
    <w:rsid w:val="006C2798"/>
    <w:rsid w:val="006C304E"/>
    <w:rsid w:val="006C5521"/>
    <w:rsid w:val="006C5875"/>
    <w:rsid w:val="006D1113"/>
    <w:rsid w:val="006D1797"/>
    <w:rsid w:val="006D2436"/>
    <w:rsid w:val="006D65A8"/>
    <w:rsid w:val="006E0C37"/>
    <w:rsid w:val="006E1AC7"/>
    <w:rsid w:val="006E4394"/>
    <w:rsid w:val="006E43B9"/>
    <w:rsid w:val="006E4A57"/>
    <w:rsid w:val="006E4FEC"/>
    <w:rsid w:val="006E5DA5"/>
    <w:rsid w:val="006F1F28"/>
    <w:rsid w:val="006F399E"/>
    <w:rsid w:val="006F48D9"/>
    <w:rsid w:val="006F5CE1"/>
    <w:rsid w:val="006F66BE"/>
    <w:rsid w:val="007009F4"/>
    <w:rsid w:val="007015A9"/>
    <w:rsid w:val="007023E2"/>
    <w:rsid w:val="00704557"/>
    <w:rsid w:val="00705717"/>
    <w:rsid w:val="007060F2"/>
    <w:rsid w:val="00706518"/>
    <w:rsid w:val="00706664"/>
    <w:rsid w:val="0070774D"/>
    <w:rsid w:val="00711B12"/>
    <w:rsid w:val="007134D2"/>
    <w:rsid w:val="00713927"/>
    <w:rsid w:val="00713AF8"/>
    <w:rsid w:val="00716FC8"/>
    <w:rsid w:val="00720846"/>
    <w:rsid w:val="00720EBB"/>
    <w:rsid w:val="007223CA"/>
    <w:rsid w:val="00723220"/>
    <w:rsid w:val="0072420F"/>
    <w:rsid w:val="007257C7"/>
    <w:rsid w:val="00726429"/>
    <w:rsid w:val="007302E5"/>
    <w:rsid w:val="0073287A"/>
    <w:rsid w:val="00732C01"/>
    <w:rsid w:val="00733194"/>
    <w:rsid w:val="0073388A"/>
    <w:rsid w:val="007371F7"/>
    <w:rsid w:val="00737FA9"/>
    <w:rsid w:val="007423AF"/>
    <w:rsid w:val="0074304F"/>
    <w:rsid w:val="007457B7"/>
    <w:rsid w:val="00747710"/>
    <w:rsid w:val="00747AED"/>
    <w:rsid w:val="007505A7"/>
    <w:rsid w:val="007515DA"/>
    <w:rsid w:val="00753A61"/>
    <w:rsid w:val="00754DA9"/>
    <w:rsid w:val="00755CFC"/>
    <w:rsid w:val="00757B5A"/>
    <w:rsid w:val="00760A12"/>
    <w:rsid w:val="00760D7F"/>
    <w:rsid w:val="00761360"/>
    <w:rsid w:val="0076215E"/>
    <w:rsid w:val="0076279C"/>
    <w:rsid w:val="007630EA"/>
    <w:rsid w:val="007641C2"/>
    <w:rsid w:val="00764482"/>
    <w:rsid w:val="00765A3A"/>
    <w:rsid w:val="007662D3"/>
    <w:rsid w:val="00766B4D"/>
    <w:rsid w:val="00767715"/>
    <w:rsid w:val="00770B39"/>
    <w:rsid w:val="007714E9"/>
    <w:rsid w:val="007778F7"/>
    <w:rsid w:val="00780412"/>
    <w:rsid w:val="00782B71"/>
    <w:rsid w:val="00782E3D"/>
    <w:rsid w:val="0078337B"/>
    <w:rsid w:val="00783475"/>
    <w:rsid w:val="00783717"/>
    <w:rsid w:val="00784C09"/>
    <w:rsid w:val="00785527"/>
    <w:rsid w:val="00786B58"/>
    <w:rsid w:val="0078750C"/>
    <w:rsid w:val="0079108B"/>
    <w:rsid w:val="007933A9"/>
    <w:rsid w:val="00794B0A"/>
    <w:rsid w:val="0079576E"/>
    <w:rsid w:val="00796D6F"/>
    <w:rsid w:val="00796E82"/>
    <w:rsid w:val="007972CF"/>
    <w:rsid w:val="007A0EA6"/>
    <w:rsid w:val="007A4798"/>
    <w:rsid w:val="007A6D09"/>
    <w:rsid w:val="007A7DF0"/>
    <w:rsid w:val="007B032E"/>
    <w:rsid w:val="007B0FD2"/>
    <w:rsid w:val="007B2B0F"/>
    <w:rsid w:val="007B3A3C"/>
    <w:rsid w:val="007B4857"/>
    <w:rsid w:val="007B634A"/>
    <w:rsid w:val="007B69F5"/>
    <w:rsid w:val="007B7410"/>
    <w:rsid w:val="007B7580"/>
    <w:rsid w:val="007B75B6"/>
    <w:rsid w:val="007C174B"/>
    <w:rsid w:val="007C194E"/>
    <w:rsid w:val="007C2092"/>
    <w:rsid w:val="007C4504"/>
    <w:rsid w:val="007C52C2"/>
    <w:rsid w:val="007C6F3B"/>
    <w:rsid w:val="007C71FE"/>
    <w:rsid w:val="007D10B4"/>
    <w:rsid w:val="007D13DA"/>
    <w:rsid w:val="007D17D6"/>
    <w:rsid w:val="007D1920"/>
    <w:rsid w:val="007D1ECF"/>
    <w:rsid w:val="007D1FB0"/>
    <w:rsid w:val="007D3386"/>
    <w:rsid w:val="007D3756"/>
    <w:rsid w:val="007D39E9"/>
    <w:rsid w:val="007E0646"/>
    <w:rsid w:val="007E09BB"/>
    <w:rsid w:val="007E0CEF"/>
    <w:rsid w:val="007E1958"/>
    <w:rsid w:val="007E1B16"/>
    <w:rsid w:val="007E2411"/>
    <w:rsid w:val="007E2919"/>
    <w:rsid w:val="007E35C9"/>
    <w:rsid w:val="007E439A"/>
    <w:rsid w:val="007E51B3"/>
    <w:rsid w:val="007E61DF"/>
    <w:rsid w:val="007F0490"/>
    <w:rsid w:val="007F0565"/>
    <w:rsid w:val="007F07C4"/>
    <w:rsid w:val="007F0CE6"/>
    <w:rsid w:val="007F21DC"/>
    <w:rsid w:val="007F27D7"/>
    <w:rsid w:val="007F49CE"/>
    <w:rsid w:val="007F6177"/>
    <w:rsid w:val="0080081E"/>
    <w:rsid w:val="0080125D"/>
    <w:rsid w:val="00801D80"/>
    <w:rsid w:val="00802983"/>
    <w:rsid w:val="008030F7"/>
    <w:rsid w:val="00803327"/>
    <w:rsid w:val="00803C1E"/>
    <w:rsid w:val="00804763"/>
    <w:rsid w:val="00806324"/>
    <w:rsid w:val="00807A03"/>
    <w:rsid w:val="00807D21"/>
    <w:rsid w:val="00812784"/>
    <w:rsid w:val="008152EF"/>
    <w:rsid w:val="008168E8"/>
    <w:rsid w:val="00817631"/>
    <w:rsid w:val="00821630"/>
    <w:rsid w:val="00822DD9"/>
    <w:rsid w:val="0082317A"/>
    <w:rsid w:val="00824F7C"/>
    <w:rsid w:val="008251EC"/>
    <w:rsid w:val="00825D2B"/>
    <w:rsid w:val="00826863"/>
    <w:rsid w:val="00826E9B"/>
    <w:rsid w:val="00830E07"/>
    <w:rsid w:val="00832534"/>
    <w:rsid w:val="00832F8A"/>
    <w:rsid w:val="00833E56"/>
    <w:rsid w:val="00834174"/>
    <w:rsid w:val="00837567"/>
    <w:rsid w:val="00837B35"/>
    <w:rsid w:val="00837D9D"/>
    <w:rsid w:val="00840E74"/>
    <w:rsid w:val="00842B81"/>
    <w:rsid w:val="00843447"/>
    <w:rsid w:val="0084350B"/>
    <w:rsid w:val="00845977"/>
    <w:rsid w:val="00845B62"/>
    <w:rsid w:val="008461D9"/>
    <w:rsid w:val="00846596"/>
    <w:rsid w:val="00850005"/>
    <w:rsid w:val="00850589"/>
    <w:rsid w:val="008513B7"/>
    <w:rsid w:val="0085312B"/>
    <w:rsid w:val="00854B7B"/>
    <w:rsid w:val="00855955"/>
    <w:rsid w:val="00855C20"/>
    <w:rsid w:val="0085623A"/>
    <w:rsid w:val="00862887"/>
    <w:rsid w:val="00862D90"/>
    <w:rsid w:val="00863051"/>
    <w:rsid w:val="00865BA2"/>
    <w:rsid w:val="008673EC"/>
    <w:rsid w:val="0087138D"/>
    <w:rsid w:val="00871AAF"/>
    <w:rsid w:val="00871B29"/>
    <w:rsid w:val="0087287D"/>
    <w:rsid w:val="00877235"/>
    <w:rsid w:val="00877745"/>
    <w:rsid w:val="00880021"/>
    <w:rsid w:val="008810A5"/>
    <w:rsid w:val="00881678"/>
    <w:rsid w:val="008820D6"/>
    <w:rsid w:val="00882897"/>
    <w:rsid w:val="00882D7E"/>
    <w:rsid w:val="00882E21"/>
    <w:rsid w:val="008837E6"/>
    <w:rsid w:val="00883AD1"/>
    <w:rsid w:val="0088407B"/>
    <w:rsid w:val="008852F0"/>
    <w:rsid w:val="0088657A"/>
    <w:rsid w:val="008873A3"/>
    <w:rsid w:val="0088785B"/>
    <w:rsid w:val="00890024"/>
    <w:rsid w:val="00892CF8"/>
    <w:rsid w:val="00894672"/>
    <w:rsid w:val="00894C27"/>
    <w:rsid w:val="00896B52"/>
    <w:rsid w:val="00897A83"/>
    <w:rsid w:val="008A2EB9"/>
    <w:rsid w:val="008A5AE7"/>
    <w:rsid w:val="008A70DB"/>
    <w:rsid w:val="008A7EAE"/>
    <w:rsid w:val="008B0CF4"/>
    <w:rsid w:val="008B0DDA"/>
    <w:rsid w:val="008B29A3"/>
    <w:rsid w:val="008B30D2"/>
    <w:rsid w:val="008B30D9"/>
    <w:rsid w:val="008B3187"/>
    <w:rsid w:val="008B36F5"/>
    <w:rsid w:val="008B3EDF"/>
    <w:rsid w:val="008B7012"/>
    <w:rsid w:val="008C28FA"/>
    <w:rsid w:val="008C2A1B"/>
    <w:rsid w:val="008C396B"/>
    <w:rsid w:val="008C4062"/>
    <w:rsid w:val="008C5CAD"/>
    <w:rsid w:val="008C7AC2"/>
    <w:rsid w:val="008C7C04"/>
    <w:rsid w:val="008C7E79"/>
    <w:rsid w:val="008D0170"/>
    <w:rsid w:val="008D0E25"/>
    <w:rsid w:val="008D12C9"/>
    <w:rsid w:val="008D3009"/>
    <w:rsid w:val="008D380F"/>
    <w:rsid w:val="008D436A"/>
    <w:rsid w:val="008D4D2C"/>
    <w:rsid w:val="008D6BEA"/>
    <w:rsid w:val="008D7492"/>
    <w:rsid w:val="008D7527"/>
    <w:rsid w:val="008E1045"/>
    <w:rsid w:val="008E1F7B"/>
    <w:rsid w:val="008E2BBF"/>
    <w:rsid w:val="008E4688"/>
    <w:rsid w:val="008E482E"/>
    <w:rsid w:val="008E5582"/>
    <w:rsid w:val="008E59DA"/>
    <w:rsid w:val="008E7E35"/>
    <w:rsid w:val="008E7EF2"/>
    <w:rsid w:val="008F0523"/>
    <w:rsid w:val="008F15EB"/>
    <w:rsid w:val="008F29DE"/>
    <w:rsid w:val="008F3310"/>
    <w:rsid w:val="008F3313"/>
    <w:rsid w:val="008F3367"/>
    <w:rsid w:val="009002EA"/>
    <w:rsid w:val="00900433"/>
    <w:rsid w:val="00901447"/>
    <w:rsid w:val="00901C76"/>
    <w:rsid w:val="009031F2"/>
    <w:rsid w:val="00903B65"/>
    <w:rsid w:val="00905BB9"/>
    <w:rsid w:val="00906572"/>
    <w:rsid w:val="009106DA"/>
    <w:rsid w:val="00910707"/>
    <w:rsid w:val="00911564"/>
    <w:rsid w:val="00912471"/>
    <w:rsid w:val="00912F4B"/>
    <w:rsid w:val="009203D1"/>
    <w:rsid w:val="00922438"/>
    <w:rsid w:val="009231E4"/>
    <w:rsid w:val="00923287"/>
    <w:rsid w:val="009235D2"/>
    <w:rsid w:val="0092378B"/>
    <w:rsid w:val="009317C9"/>
    <w:rsid w:val="00932122"/>
    <w:rsid w:val="00932126"/>
    <w:rsid w:val="0093222B"/>
    <w:rsid w:val="009326D5"/>
    <w:rsid w:val="00936184"/>
    <w:rsid w:val="00936304"/>
    <w:rsid w:val="0093728D"/>
    <w:rsid w:val="00940418"/>
    <w:rsid w:val="009406F8"/>
    <w:rsid w:val="00940C7D"/>
    <w:rsid w:val="00940E7E"/>
    <w:rsid w:val="00944965"/>
    <w:rsid w:val="00945AC4"/>
    <w:rsid w:val="00947FEA"/>
    <w:rsid w:val="009509BB"/>
    <w:rsid w:val="00950CC0"/>
    <w:rsid w:val="00951C36"/>
    <w:rsid w:val="00951D7B"/>
    <w:rsid w:val="00952D4E"/>
    <w:rsid w:val="0095498B"/>
    <w:rsid w:val="009559D1"/>
    <w:rsid w:val="009569A7"/>
    <w:rsid w:val="00957237"/>
    <w:rsid w:val="00961DAC"/>
    <w:rsid w:val="00962851"/>
    <w:rsid w:val="009646FD"/>
    <w:rsid w:val="009651CC"/>
    <w:rsid w:val="00967139"/>
    <w:rsid w:val="009677F5"/>
    <w:rsid w:val="00967DC4"/>
    <w:rsid w:val="00967F91"/>
    <w:rsid w:val="0097033B"/>
    <w:rsid w:val="00970E63"/>
    <w:rsid w:val="00972C14"/>
    <w:rsid w:val="00972D68"/>
    <w:rsid w:val="0097399A"/>
    <w:rsid w:val="0097496D"/>
    <w:rsid w:val="00975FDE"/>
    <w:rsid w:val="00977075"/>
    <w:rsid w:val="009776F1"/>
    <w:rsid w:val="00977F0C"/>
    <w:rsid w:val="00980054"/>
    <w:rsid w:val="009803BA"/>
    <w:rsid w:val="009825A2"/>
    <w:rsid w:val="00983E53"/>
    <w:rsid w:val="009856D1"/>
    <w:rsid w:val="00987D3E"/>
    <w:rsid w:val="00993C87"/>
    <w:rsid w:val="0099537E"/>
    <w:rsid w:val="009A1292"/>
    <w:rsid w:val="009A1ABB"/>
    <w:rsid w:val="009A3135"/>
    <w:rsid w:val="009A38AF"/>
    <w:rsid w:val="009A3A5B"/>
    <w:rsid w:val="009A474B"/>
    <w:rsid w:val="009A7D13"/>
    <w:rsid w:val="009A7DCF"/>
    <w:rsid w:val="009B1427"/>
    <w:rsid w:val="009B1569"/>
    <w:rsid w:val="009B24B1"/>
    <w:rsid w:val="009B4C44"/>
    <w:rsid w:val="009B58B6"/>
    <w:rsid w:val="009B79AB"/>
    <w:rsid w:val="009C097B"/>
    <w:rsid w:val="009C2A29"/>
    <w:rsid w:val="009C4237"/>
    <w:rsid w:val="009C4885"/>
    <w:rsid w:val="009C7E02"/>
    <w:rsid w:val="009C7FED"/>
    <w:rsid w:val="009D18E4"/>
    <w:rsid w:val="009D2215"/>
    <w:rsid w:val="009D225F"/>
    <w:rsid w:val="009D23B5"/>
    <w:rsid w:val="009D2F86"/>
    <w:rsid w:val="009D3959"/>
    <w:rsid w:val="009D5FE9"/>
    <w:rsid w:val="009D70A3"/>
    <w:rsid w:val="009D7C3B"/>
    <w:rsid w:val="009E079A"/>
    <w:rsid w:val="009E095B"/>
    <w:rsid w:val="009E102C"/>
    <w:rsid w:val="009E1B15"/>
    <w:rsid w:val="009E1DA3"/>
    <w:rsid w:val="009E3026"/>
    <w:rsid w:val="009E3634"/>
    <w:rsid w:val="009E444E"/>
    <w:rsid w:val="009E4700"/>
    <w:rsid w:val="009E5FD2"/>
    <w:rsid w:val="009F077A"/>
    <w:rsid w:val="009F09F3"/>
    <w:rsid w:val="009F216F"/>
    <w:rsid w:val="009F21E3"/>
    <w:rsid w:val="009F232D"/>
    <w:rsid w:val="009F75A2"/>
    <w:rsid w:val="00A01EBD"/>
    <w:rsid w:val="00A02FB0"/>
    <w:rsid w:val="00A02FB9"/>
    <w:rsid w:val="00A03B55"/>
    <w:rsid w:val="00A046C5"/>
    <w:rsid w:val="00A05672"/>
    <w:rsid w:val="00A056C5"/>
    <w:rsid w:val="00A0633D"/>
    <w:rsid w:val="00A0636B"/>
    <w:rsid w:val="00A07222"/>
    <w:rsid w:val="00A07BD1"/>
    <w:rsid w:val="00A11716"/>
    <w:rsid w:val="00A12A70"/>
    <w:rsid w:val="00A137DB"/>
    <w:rsid w:val="00A14A69"/>
    <w:rsid w:val="00A157C9"/>
    <w:rsid w:val="00A17CEB"/>
    <w:rsid w:val="00A20A6B"/>
    <w:rsid w:val="00A21374"/>
    <w:rsid w:val="00A215AB"/>
    <w:rsid w:val="00A231AA"/>
    <w:rsid w:val="00A25709"/>
    <w:rsid w:val="00A259D1"/>
    <w:rsid w:val="00A2696A"/>
    <w:rsid w:val="00A2745E"/>
    <w:rsid w:val="00A30904"/>
    <w:rsid w:val="00A317EF"/>
    <w:rsid w:val="00A32890"/>
    <w:rsid w:val="00A32B4C"/>
    <w:rsid w:val="00A332B8"/>
    <w:rsid w:val="00A33359"/>
    <w:rsid w:val="00A40431"/>
    <w:rsid w:val="00A4241D"/>
    <w:rsid w:val="00A454A2"/>
    <w:rsid w:val="00A46B69"/>
    <w:rsid w:val="00A5120C"/>
    <w:rsid w:val="00A6085C"/>
    <w:rsid w:val="00A61486"/>
    <w:rsid w:val="00A614BF"/>
    <w:rsid w:val="00A61D5D"/>
    <w:rsid w:val="00A64505"/>
    <w:rsid w:val="00A65EB9"/>
    <w:rsid w:val="00A667E8"/>
    <w:rsid w:val="00A67760"/>
    <w:rsid w:val="00A7142D"/>
    <w:rsid w:val="00A723E9"/>
    <w:rsid w:val="00A73350"/>
    <w:rsid w:val="00A739E3"/>
    <w:rsid w:val="00A74C59"/>
    <w:rsid w:val="00A767A4"/>
    <w:rsid w:val="00A77D2D"/>
    <w:rsid w:val="00A81C67"/>
    <w:rsid w:val="00A81FA5"/>
    <w:rsid w:val="00A82BFF"/>
    <w:rsid w:val="00A831C7"/>
    <w:rsid w:val="00A84BE3"/>
    <w:rsid w:val="00A850C9"/>
    <w:rsid w:val="00A93D48"/>
    <w:rsid w:val="00A93DA3"/>
    <w:rsid w:val="00A96114"/>
    <w:rsid w:val="00A969E1"/>
    <w:rsid w:val="00A97A34"/>
    <w:rsid w:val="00AA0D3D"/>
    <w:rsid w:val="00AA129F"/>
    <w:rsid w:val="00AA2030"/>
    <w:rsid w:val="00AA2BE8"/>
    <w:rsid w:val="00AA3871"/>
    <w:rsid w:val="00AA38A5"/>
    <w:rsid w:val="00AA38C4"/>
    <w:rsid w:val="00AA3971"/>
    <w:rsid w:val="00AA40D1"/>
    <w:rsid w:val="00AA427C"/>
    <w:rsid w:val="00AA4D96"/>
    <w:rsid w:val="00AA4E8B"/>
    <w:rsid w:val="00AA7C62"/>
    <w:rsid w:val="00AB2F19"/>
    <w:rsid w:val="00AB320D"/>
    <w:rsid w:val="00AB33FD"/>
    <w:rsid w:val="00AB71EC"/>
    <w:rsid w:val="00AC1AC5"/>
    <w:rsid w:val="00AC2660"/>
    <w:rsid w:val="00AC51CC"/>
    <w:rsid w:val="00AC58A7"/>
    <w:rsid w:val="00AC6007"/>
    <w:rsid w:val="00AC6C06"/>
    <w:rsid w:val="00AC75F4"/>
    <w:rsid w:val="00AD0AD7"/>
    <w:rsid w:val="00AD39B5"/>
    <w:rsid w:val="00AD46CA"/>
    <w:rsid w:val="00AD4FC1"/>
    <w:rsid w:val="00AD51FB"/>
    <w:rsid w:val="00AD76FF"/>
    <w:rsid w:val="00AD7BFC"/>
    <w:rsid w:val="00AE1EA9"/>
    <w:rsid w:val="00AE3269"/>
    <w:rsid w:val="00AE3BDC"/>
    <w:rsid w:val="00AE3DA5"/>
    <w:rsid w:val="00AE4FDA"/>
    <w:rsid w:val="00AE56F2"/>
    <w:rsid w:val="00AE5B28"/>
    <w:rsid w:val="00AF0627"/>
    <w:rsid w:val="00AF142A"/>
    <w:rsid w:val="00AF2A8A"/>
    <w:rsid w:val="00AF30F8"/>
    <w:rsid w:val="00AF3C4D"/>
    <w:rsid w:val="00AF5D67"/>
    <w:rsid w:val="00B011E1"/>
    <w:rsid w:val="00B02D6B"/>
    <w:rsid w:val="00B04062"/>
    <w:rsid w:val="00B05364"/>
    <w:rsid w:val="00B061AF"/>
    <w:rsid w:val="00B06BA3"/>
    <w:rsid w:val="00B07C81"/>
    <w:rsid w:val="00B07CEC"/>
    <w:rsid w:val="00B106C8"/>
    <w:rsid w:val="00B127E8"/>
    <w:rsid w:val="00B153C0"/>
    <w:rsid w:val="00B16CFD"/>
    <w:rsid w:val="00B207A8"/>
    <w:rsid w:val="00B211DD"/>
    <w:rsid w:val="00B21B3F"/>
    <w:rsid w:val="00B220AF"/>
    <w:rsid w:val="00B23BAA"/>
    <w:rsid w:val="00B23E61"/>
    <w:rsid w:val="00B248AC"/>
    <w:rsid w:val="00B267AF"/>
    <w:rsid w:val="00B27F46"/>
    <w:rsid w:val="00B30049"/>
    <w:rsid w:val="00B316A1"/>
    <w:rsid w:val="00B31874"/>
    <w:rsid w:val="00B33675"/>
    <w:rsid w:val="00B34D57"/>
    <w:rsid w:val="00B35898"/>
    <w:rsid w:val="00B35C94"/>
    <w:rsid w:val="00B36A59"/>
    <w:rsid w:val="00B36BEA"/>
    <w:rsid w:val="00B36CF2"/>
    <w:rsid w:val="00B37272"/>
    <w:rsid w:val="00B40295"/>
    <w:rsid w:val="00B42B6A"/>
    <w:rsid w:val="00B43CF7"/>
    <w:rsid w:val="00B43F10"/>
    <w:rsid w:val="00B452C4"/>
    <w:rsid w:val="00B45381"/>
    <w:rsid w:val="00B46BB4"/>
    <w:rsid w:val="00B46EBD"/>
    <w:rsid w:val="00B47A70"/>
    <w:rsid w:val="00B47ABC"/>
    <w:rsid w:val="00B47BC9"/>
    <w:rsid w:val="00B50C6A"/>
    <w:rsid w:val="00B511A5"/>
    <w:rsid w:val="00B525F1"/>
    <w:rsid w:val="00B53CCE"/>
    <w:rsid w:val="00B5457A"/>
    <w:rsid w:val="00B55D81"/>
    <w:rsid w:val="00B5699B"/>
    <w:rsid w:val="00B57733"/>
    <w:rsid w:val="00B63CB3"/>
    <w:rsid w:val="00B651BE"/>
    <w:rsid w:val="00B655B8"/>
    <w:rsid w:val="00B66CFA"/>
    <w:rsid w:val="00B674DD"/>
    <w:rsid w:val="00B70212"/>
    <w:rsid w:val="00B70994"/>
    <w:rsid w:val="00B70C19"/>
    <w:rsid w:val="00B712B6"/>
    <w:rsid w:val="00B73988"/>
    <w:rsid w:val="00B7433E"/>
    <w:rsid w:val="00B76164"/>
    <w:rsid w:val="00B77B61"/>
    <w:rsid w:val="00B80A74"/>
    <w:rsid w:val="00B814FC"/>
    <w:rsid w:val="00B81C44"/>
    <w:rsid w:val="00B825D8"/>
    <w:rsid w:val="00B830D8"/>
    <w:rsid w:val="00B83E6E"/>
    <w:rsid w:val="00B852B5"/>
    <w:rsid w:val="00B85B91"/>
    <w:rsid w:val="00B862EC"/>
    <w:rsid w:val="00B86E86"/>
    <w:rsid w:val="00B8789A"/>
    <w:rsid w:val="00B8792D"/>
    <w:rsid w:val="00B905DF"/>
    <w:rsid w:val="00B91274"/>
    <w:rsid w:val="00B91458"/>
    <w:rsid w:val="00B91548"/>
    <w:rsid w:val="00B92587"/>
    <w:rsid w:val="00B93C00"/>
    <w:rsid w:val="00B94336"/>
    <w:rsid w:val="00B94696"/>
    <w:rsid w:val="00B974DF"/>
    <w:rsid w:val="00B976C4"/>
    <w:rsid w:val="00BA0E9E"/>
    <w:rsid w:val="00BA160B"/>
    <w:rsid w:val="00BA2F26"/>
    <w:rsid w:val="00BA334D"/>
    <w:rsid w:val="00BA396E"/>
    <w:rsid w:val="00BA449B"/>
    <w:rsid w:val="00BA545A"/>
    <w:rsid w:val="00BA6166"/>
    <w:rsid w:val="00BB0921"/>
    <w:rsid w:val="00BB1B4F"/>
    <w:rsid w:val="00BB2E3B"/>
    <w:rsid w:val="00BB2FDE"/>
    <w:rsid w:val="00BB3053"/>
    <w:rsid w:val="00BB3E59"/>
    <w:rsid w:val="00BB4A8A"/>
    <w:rsid w:val="00BB4F67"/>
    <w:rsid w:val="00BB69F8"/>
    <w:rsid w:val="00BB76E5"/>
    <w:rsid w:val="00BC1108"/>
    <w:rsid w:val="00BC1596"/>
    <w:rsid w:val="00BC192D"/>
    <w:rsid w:val="00BC238C"/>
    <w:rsid w:val="00BC2710"/>
    <w:rsid w:val="00BC3AC1"/>
    <w:rsid w:val="00BC4549"/>
    <w:rsid w:val="00BC554B"/>
    <w:rsid w:val="00BC5E27"/>
    <w:rsid w:val="00BC65CF"/>
    <w:rsid w:val="00BC70C8"/>
    <w:rsid w:val="00BD065F"/>
    <w:rsid w:val="00BD1083"/>
    <w:rsid w:val="00BD1FD0"/>
    <w:rsid w:val="00BD22EA"/>
    <w:rsid w:val="00BD26A1"/>
    <w:rsid w:val="00BD2784"/>
    <w:rsid w:val="00BD2F03"/>
    <w:rsid w:val="00BD354F"/>
    <w:rsid w:val="00BD3E00"/>
    <w:rsid w:val="00BD7911"/>
    <w:rsid w:val="00BE0177"/>
    <w:rsid w:val="00BE07C2"/>
    <w:rsid w:val="00BE0EC3"/>
    <w:rsid w:val="00BE119E"/>
    <w:rsid w:val="00BE28F0"/>
    <w:rsid w:val="00BE2929"/>
    <w:rsid w:val="00BE3D21"/>
    <w:rsid w:val="00BE5AC5"/>
    <w:rsid w:val="00BF0E2C"/>
    <w:rsid w:val="00BF2B04"/>
    <w:rsid w:val="00BF301F"/>
    <w:rsid w:val="00BF4A52"/>
    <w:rsid w:val="00BF4AEA"/>
    <w:rsid w:val="00BF694C"/>
    <w:rsid w:val="00BF70CD"/>
    <w:rsid w:val="00C009E2"/>
    <w:rsid w:val="00C01A84"/>
    <w:rsid w:val="00C0372C"/>
    <w:rsid w:val="00C038CC"/>
    <w:rsid w:val="00C06D1C"/>
    <w:rsid w:val="00C117D0"/>
    <w:rsid w:val="00C11F21"/>
    <w:rsid w:val="00C120C0"/>
    <w:rsid w:val="00C124CA"/>
    <w:rsid w:val="00C12A98"/>
    <w:rsid w:val="00C13CDE"/>
    <w:rsid w:val="00C13EF7"/>
    <w:rsid w:val="00C150DC"/>
    <w:rsid w:val="00C157E2"/>
    <w:rsid w:val="00C1635D"/>
    <w:rsid w:val="00C16490"/>
    <w:rsid w:val="00C172F3"/>
    <w:rsid w:val="00C1764D"/>
    <w:rsid w:val="00C20260"/>
    <w:rsid w:val="00C20C4B"/>
    <w:rsid w:val="00C23E0F"/>
    <w:rsid w:val="00C27C47"/>
    <w:rsid w:val="00C30502"/>
    <w:rsid w:val="00C3132F"/>
    <w:rsid w:val="00C313CC"/>
    <w:rsid w:val="00C31428"/>
    <w:rsid w:val="00C31757"/>
    <w:rsid w:val="00C31C83"/>
    <w:rsid w:val="00C31CC6"/>
    <w:rsid w:val="00C32D85"/>
    <w:rsid w:val="00C32E7E"/>
    <w:rsid w:val="00C34C18"/>
    <w:rsid w:val="00C3619D"/>
    <w:rsid w:val="00C365FE"/>
    <w:rsid w:val="00C367D8"/>
    <w:rsid w:val="00C41D3E"/>
    <w:rsid w:val="00C426EA"/>
    <w:rsid w:val="00C42BBE"/>
    <w:rsid w:val="00C43EB2"/>
    <w:rsid w:val="00C43EFF"/>
    <w:rsid w:val="00C456FC"/>
    <w:rsid w:val="00C46DE5"/>
    <w:rsid w:val="00C47A8C"/>
    <w:rsid w:val="00C506BC"/>
    <w:rsid w:val="00C5084A"/>
    <w:rsid w:val="00C519FB"/>
    <w:rsid w:val="00C55587"/>
    <w:rsid w:val="00C55D64"/>
    <w:rsid w:val="00C56116"/>
    <w:rsid w:val="00C56736"/>
    <w:rsid w:val="00C572E3"/>
    <w:rsid w:val="00C57653"/>
    <w:rsid w:val="00C57EDF"/>
    <w:rsid w:val="00C606D7"/>
    <w:rsid w:val="00C621AF"/>
    <w:rsid w:val="00C633DF"/>
    <w:rsid w:val="00C6361D"/>
    <w:rsid w:val="00C656AB"/>
    <w:rsid w:val="00C658A6"/>
    <w:rsid w:val="00C6666D"/>
    <w:rsid w:val="00C677FB"/>
    <w:rsid w:val="00C709EC"/>
    <w:rsid w:val="00C70D57"/>
    <w:rsid w:val="00C70E57"/>
    <w:rsid w:val="00C715A3"/>
    <w:rsid w:val="00C75DD3"/>
    <w:rsid w:val="00C7666C"/>
    <w:rsid w:val="00C76A8D"/>
    <w:rsid w:val="00C774DB"/>
    <w:rsid w:val="00C81157"/>
    <w:rsid w:val="00C822B5"/>
    <w:rsid w:val="00C8246C"/>
    <w:rsid w:val="00C83DD7"/>
    <w:rsid w:val="00C844F2"/>
    <w:rsid w:val="00C8572D"/>
    <w:rsid w:val="00C85AFB"/>
    <w:rsid w:val="00C85E40"/>
    <w:rsid w:val="00C86D1E"/>
    <w:rsid w:val="00C86EB0"/>
    <w:rsid w:val="00C879C3"/>
    <w:rsid w:val="00C87B35"/>
    <w:rsid w:val="00C901A3"/>
    <w:rsid w:val="00C90572"/>
    <w:rsid w:val="00C911C2"/>
    <w:rsid w:val="00C91A6D"/>
    <w:rsid w:val="00C93494"/>
    <w:rsid w:val="00C93914"/>
    <w:rsid w:val="00C952B9"/>
    <w:rsid w:val="00C95D37"/>
    <w:rsid w:val="00C96E99"/>
    <w:rsid w:val="00C972DA"/>
    <w:rsid w:val="00C9768D"/>
    <w:rsid w:val="00C97A52"/>
    <w:rsid w:val="00CA2F11"/>
    <w:rsid w:val="00CA36B0"/>
    <w:rsid w:val="00CA380E"/>
    <w:rsid w:val="00CA3C11"/>
    <w:rsid w:val="00CA3FA1"/>
    <w:rsid w:val="00CA4381"/>
    <w:rsid w:val="00CA46A4"/>
    <w:rsid w:val="00CA4710"/>
    <w:rsid w:val="00CA5CD4"/>
    <w:rsid w:val="00CA67D8"/>
    <w:rsid w:val="00CB0327"/>
    <w:rsid w:val="00CB5B16"/>
    <w:rsid w:val="00CC14C2"/>
    <w:rsid w:val="00CC186C"/>
    <w:rsid w:val="00CC2FF4"/>
    <w:rsid w:val="00CC36D1"/>
    <w:rsid w:val="00CC4797"/>
    <w:rsid w:val="00CC47E0"/>
    <w:rsid w:val="00CC4CDD"/>
    <w:rsid w:val="00CC71F4"/>
    <w:rsid w:val="00CC738D"/>
    <w:rsid w:val="00CD2DC8"/>
    <w:rsid w:val="00CD3A71"/>
    <w:rsid w:val="00CD5497"/>
    <w:rsid w:val="00CD5796"/>
    <w:rsid w:val="00CD5E19"/>
    <w:rsid w:val="00CD61B1"/>
    <w:rsid w:val="00CD73CF"/>
    <w:rsid w:val="00CD7C8E"/>
    <w:rsid w:val="00CE0AB7"/>
    <w:rsid w:val="00CE1B3F"/>
    <w:rsid w:val="00CE23F6"/>
    <w:rsid w:val="00CE29B6"/>
    <w:rsid w:val="00CE2EFF"/>
    <w:rsid w:val="00CE7C3E"/>
    <w:rsid w:val="00CF0C92"/>
    <w:rsid w:val="00CF188D"/>
    <w:rsid w:val="00CF5472"/>
    <w:rsid w:val="00CF626A"/>
    <w:rsid w:val="00CF6D75"/>
    <w:rsid w:val="00CF760B"/>
    <w:rsid w:val="00D01BB3"/>
    <w:rsid w:val="00D03A5E"/>
    <w:rsid w:val="00D056DA"/>
    <w:rsid w:val="00D05D17"/>
    <w:rsid w:val="00D06141"/>
    <w:rsid w:val="00D079B3"/>
    <w:rsid w:val="00D10765"/>
    <w:rsid w:val="00D10BC6"/>
    <w:rsid w:val="00D11045"/>
    <w:rsid w:val="00D11BE6"/>
    <w:rsid w:val="00D1258F"/>
    <w:rsid w:val="00D14669"/>
    <w:rsid w:val="00D15072"/>
    <w:rsid w:val="00D15230"/>
    <w:rsid w:val="00D15333"/>
    <w:rsid w:val="00D16F99"/>
    <w:rsid w:val="00D17128"/>
    <w:rsid w:val="00D1779E"/>
    <w:rsid w:val="00D17C48"/>
    <w:rsid w:val="00D2267D"/>
    <w:rsid w:val="00D230B7"/>
    <w:rsid w:val="00D231FF"/>
    <w:rsid w:val="00D23371"/>
    <w:rsid w:val="00D25E8C"/>
    <w:rsid w:val="00D26D9B"/>
    <w:rsid w:val="00D26F94"/>
    <w:rsid w:val="00D27463"/>
    <w:rsid w:val="00D30BF4"/>
    <w:rsid w:val="00D3173F"/>
    <w:rsid w:val="00D31A6D"/>
    <w:rsid w:val="00D32257"/>
    <w:rsid w:val="00D32914"/>
    <w:rsid w:val="00D329B9"/>
    <w:rsid w:val="00D33309"/>
    <w:rsid w:val="00D338A4"/>
    <w:rsid w:val="00D339DB"/>
    <w:rsid w:val="00D34302"/>
    <w:rsid w:val="00D351F7"/>
    <w:rsid w:val="00D354DB"/>
    <w:rsid w:val="00D3580B"/>
    <w:rsid w:val="00D377BD"/>
    <w:rsid w:val="00D40081"/>
    <w:rsid w:val="00D41FF4"/>
    <w:rsid w:val="00D42DB9"/>
    <w:rsid w:val="00D45155"/>
    <w:rsid w:val="00D464F0"/>
    <w:rsid w:val="00D46EC1"/>
    <w:rsid w:val="00D47C0D"/>
    <w:rsid w:val="00D47C63"/>
    <w:rsid w:val="00D506D8"/>
    <w:rsid w:val="00D536AA"/>
    <w:rsid w:val="00D54D4E"/>
    <w:rsid w:val="00D56160"/>
    <w:rsid w:val="00D56D62"/>
    <w:rsid w:val="00D60659"/>
    <w:rsid w:val="00D60F4F"/>
    <w:rsid w:val="00D64320"/>
    <w:rsid w:val="00D65FF7"/>
    <w:rsid w:val="00D676A1"/>
    <w:rsid w:val="00D71783"/>
    <w:rsid w:val="00D72493"/>
    <w:rsid w:val="00D72A20"/>
    <w:rsid w:val="00D7321E"/>
    <w:rsid w:val="00D73852"/>
    <w:rsid w:val="00D73966"/>
    <w:rsid w:val="00D74DE1"/>
    <w:rsid w:val="00D754A0"/>
    <w:rsid w:val="00D77FD0"/>
    <w:rsid w:val="00D8043B"/>
    <w:rsid w:val="00D80577"/>
    <w:rsid w:val="00D80BD4"/>
    <w:rsid w:val="00D80C32"/>
    <w:rsid w:val="00D80D52"/>
    <w:rsid w:val="00D826F0"/>
    <w:rsid w:val="00D82FB0"/>
    <w:rsid w:val="00D83108"/>
    <w:rsid w:val="00D83CF0"/>
    <w:rsid w:val="00D8501E"/>
    <w:rsid w:val="00D86B47"/>
    <w:rsid w:val="00D904D7"/>
    <w:rsid w:val="00D908F1"/>
    <w:rsid w:val="00D90DD7"/>
    <w:rsid w:val="00D91D2E"/>
    <w:rsid w:val="00D935CF"/>
    <w:rsid w:val="00D93A80"/>
    <w:rsid w:val="00D96CFD"/>
    <w:rsid w:val="00D96E12"/>
    <w:rsid w:val="00D9770A"/>
    <w:rsid w:val="00D977CC"/>
    <w:rsid w:val="00DA0DAE"/>
    <w:rsid w:val="00DA1C04"/>
    <w:rsid w:val="00DA255E"/>
    <w:rsid w:val="00DA2C4D"/>
    <w:rsid w:val="00DA3743"/>
    <w:rsid w:val="00DA4A81"/>
    <w:rsid w:val="00DA5039"/>
    <w:rsid w:val="00DA7070"/>
    <w:rsid w:val="00DA77FD"/>
    <w:rsid w:val="00DB0232"/>
    <w:rsid w:val="00DB38CA"/>
    <w:rsid w:val="00DB4E6B"/>
    <w:rsid w:val="00DB7809"/>
    <w:rsid w:val="00DC0CB4"/>
    <w:rsid w:val="00DC1C78"/>
    <w:rsid w:val="00DC1C79"/>
    <w:rsid w:val="00DC3DF2"/>
    <w:rsid w:val="00DC45AF"/>
    <w:rsid w:val="00DC5DB2"/>
    <w:rsid w:val="00DC653F"/>
    <w:rsid w:val="00DD1161"/>
    <w:rsid w:val="00DD25C1"/>
    <w:rsid w:val="00DD30E6"/>
    <w:rsid w:val="00DD52E6"/>
    <w:rsid w:val="00DD5618"/>
    <w:rsid w:val="00DD76E2"/>
    <w:rsid w:val="00DE2738"/>
    <w:rsid w:val="00DE38CD"/>
    <w:rsid w:val="00DE3C65"/>
    <w:rsid w:val="00DE6527"/>
    <w:rsid w:val="00DE79FD"/>
    <w:rsid w:val="00DF1D07"/>
    <w:rsid w:val="00DF2345"/>
    <w:rsid w:val="00DF321C"/>
    <w:rsid w:val="00DF43ED"/>
    <w:rsid w:val="00DF5359"/>
    <w:rsid w:val="00DF54B5"/>
    <w:rsid w:val="00DF70F5"/>
    <w:rsid w:val="00DF7826"/>
    <w:rsid w:val="00DF78AE"/>
    <w:rsid w:val="00E00F50"/>
    <w:rsid w:val="00E01B57"/>
    <w:rsid w:val="00E02A56"/>
    <w:rsid w:val="00E048E8"/>
    <w:rsid w:val="00E05146"/>
    <w:rsid w:val="00E05349"/>
    <w:rsid w:val="00E0534C"/>
    <w:rsid w:val="00E05BF5"/>
    <w:rsid w:val="00E06742"/>
    <w:rsid w:val="00E075D7"/>
    <w:rsid w:val="00E07B7A"/>
    <w:rsid w:val="00E12D1B"/>
    <w:rsid w:val="00E14089"/>
    <w:rsid w:val="00E16EFF"/>
    <w:rsid w:val="00E16F12"/>
    <w:rsid w:val="00E16FC5"/>
    <w:rsid w:val="00E20B72"/>
    <w:rsid w:val="00E238EF"/>
    <w:rsid w:val="00E253FA"/>
    <w:rsid w:val="00E25803"/>
    <w:rsid w:val="00E26CD5"/>
    <w:rsid w:val="00E320AD"/>
    <w:rsid w:val="00E347A1"/>
    <w:rsid w:val="00E377DC"/>
    <w:rsid w:val="00E37851"/>
    <w:rsid w:val="00E4026F"/>
    <w:rsid w:val="00E40CE1"/>
    <w:rsid w:val="00E41972"/>
    <w:rsid w:val="00E42975"/>
    <w:rsid w:val="00E42B05"/>
    <w:rsid w:val="00E43C1E"/>
    <w:rsid w:val="00E47FE5"/>
    <w:rsid w:val="00E514B7"/>
    <w:rsid w:val="00E51837"/>
    <w:rsid w:val="00E52F5B"/>
    <w:rsid w:val="00E53813"/>
    <w:rsid w:val="00E56972"/>
    <w:rsid w:val="00E5708D"/>
    <w:rsid w:val="00E578FB"/>
    <w:rsid w:val="00E6035C"/>
    <w:rsid w:val="00E60D82"/>
    <w:rsid w:val="00E62139"/>
    <w:rsid w:val="00E628D4"/>
    <w:rsid w:val="00E63029"/>
    <w:rsid w:val="00E636C7"/>
    <w:rsid w:val="00E63E0A"/>
    <w:rsid w:val="00E64465"/>
    <w:rsid w:val="00E66395"/>
    <w:rsid w:val="00E67509"/>
    <w:rsid w:val="00E67659"/>
    <w:rsid w:val="00E70943"/>
    <w:rsid w:val="00E70B4C"/>
    <w:rsid w:val="00E70EEC"/>
    <w:rsid w:val="00E7230F"/>
    <w:rsid w:val="00E72567"/>
    <w:rsid w:val="00E72828"/>
    <w:rsid w:val="00E748AF"/>
    <w:rsid w:val="00E75807"/>
    <w:rsid w:val="00E77364"/>
    <w:rsid w:val="00E7776D"/>
    <w:rsid w:val="00E77A77"/>
    <w:rsid w:val="00E81300"/>
    <w:rsid w:val="00E81334"/>
    <w:rsid w:val="00E862C1"/>
    <w:rsid w:val="00E86722"/>
    <w:rsid w:val="00E87013"/>
    <w:rsid w:val="00E920B2"/>
    <w:rsid w:val="00E9396F"/>
    <w:rsid w:val="00E9402E"/>
    <w:rsid w:val="00E95E1D"/>
    <w:rsid w:val="00E9661A"/>
    <w:rsid w:val="00E96E5E"/>
    <w:rsid w:val="00EA0199"/>
    <w:rsid w:val="00EA3205"/>
    <w:rsid w:val="00EA3E24"/>
    <w:rsid w:val="00EA4C39"/>
    <w:rsid w:val="00EA69C4"/>
    <w:rsid w:val="00EA7D89"/>
    <w:rsid w:val="00EB06CD"/>
    <w:rsid w:val="00EB1DA3"/>
    <w:rsid w:val="00EB20B0"/>
    <w:rsid w:val="00EB2514"/>
    <w:rsid w:val="00EB4A74"/>
    <w:rsid w:val="00EB5BCD"/>
    <w:rsid w:val="00EB690B"/>
    <w:rsid w:val="00EC145A"/>
    <w:rsid w:val="00EC22F5"/>
    <w:rsid w:val="00EC46B8"/>
    <w:rsid w:val="00EC5286"/>
    <w:rsid w:val="00EC6B10"/>
    <w:rsid w:val="00EC6C06"/>
    <w:rsid w:val="00EC6FAA"/>
    <w:rsid w:val="00ED179A"/>
    <w:rsid w:val="00ED3071"/>
    <w:rsid w:val="00ED3172"/>
    <w:rsid w:val="00ED4677"/>
    <w:rsid w:val="00ED47AE"/>
    <w:rsid w:val="00ED4FF0"/>
    <w:rsid w:val="00ED5131"/>
    <w:rsid w:val="00ED7E8A"/>
    <w:rsid w:val="00EE2C67"/>
    <w:rsid w:val="00EE316C"/>
    <w:rsid w:val="00EE403D"/>
    <w:rsid w:val="00EE42E1"/>
    <w:rsid w:val="00EE527E"/>
    <w:rsid w:val="00EE5432"/>
    <w:rsid w:val="00EE6320"/>
    <w:rsid w:val="00EE72BC"/>
    <w:rsid w:val="00EF0832"/>
    <w:rsid w:val="00EF09DF"/>
    <w:rsid w:val="00EF3987"/>
    <w:rsid w:val="00EF3EE1"/>
    <w:rsid w:val="00EF489A"/>
    <w:rsid w:val="00EF74C3"/>
    <w:rsid w:val="00F00647"/>
    <w:rsid w:val="00F00C9F"/>
    <w:rsid w:val="00F00DFA"/>
    <w:rsid w:val="00F01979"/>
    <w:rsid w:val="00F01F48"/>
    <w:rsid w:val="00F03950"/>
    <w:rsid w:val="00F06CCE"/>
    <w:rsid w:val="00F07252"/>
    <w:rsid w:val="00F075F0"/>
    <w:rsid w:val="00F10831"/>
    <w:rsid w:val="00F116B3"/>
    <w:rsid w:val="00F11EED"/>
    <w:rsid w:val="00F12E2C"/>
    <w:rsid w:val="00F142E4"/>
    <w:rsid w:val="00F15461"/>
    <w:rsid w:val="00F1550A"/>
    <w:rsid w:val="00F159D3"/>
    <w:rsid w:val="00F15B5C"/>
    <w:rsid w:val="00F169CF"/>
    <w:rsid w:val="00F17E17"/>
    <w:rsid w:val="00F20A3A"/>
    <w:rsid w:val="00F23980"/>
    <w:rsid w:val="00F2399F"/>
    <w:rsid w:val="00F259B3"/>
    <w:rsid w:val="00F301F1"/>
    <w:rsid w:val="00F31CD2"/>
    <w:rsid w:val="00F35063"/>
    <w:rsid w:val="00F35578"/>
    <w:rsid w:val="00F355DC"/>
    <w:rsid w:val="00F360C3"/>
    <w:rsid w:val="00F36222"/>
    <w:rsid w:val="00F36592"/>
    <w:rsid w:val="00F36B32"/>
    <w:rsid w:val="00F370EA"/>
    <w:rsid w:val="00F37DE4"/>
    <w:rsid w:val="00F41987"/>
    <w:rsid w:val="00F438B3"/>
    <w:rsid w:val="00F446C1"/>
    <w:rsid w:val="00F46720"/>
    <w:rsid w:val="00F46D64"/>
    <w:rsid w:val="00F50E9F"/>
    <w:rsid w:val="00F51CF4"/>
    <w:rsid w:val="00F51E5E"/>
    <w:rsid w:val="00F52F0F"/>
    <w:rsid w:val="00F53300"/>
    <w:rsid w:val="00F540B8"/>
    <w:rsid w:val="00F55491"/>
    <w:rsid w:val="00F55F13"/>
    <w:rsid w:val="00F60640"/>
    <w:rsid w:val="00F6516C"/>
    <w:rsid w:val="00F66826"/>
    <w:rsid w:val="00F67477"/>
    <w:rsid w:val="00F679D6"/>
    <w:rsid w:val="00F7235E"/>
    <w:rsid w:val="00F764CF"/>
    <w:rsid w:val="00F769BC"/>
    <w:rsid w:val="00F7774E"/>
    <w:rsid w:val="00F77FB2"/>
    <w:rsid w:val="00F8021E"/>
    <w:rsid w:val="00F80521"/>
    <w:rsid w:val="00F80941"/>
    <w:rsid w:val="00F80F6B"/>
    <w:rsid w:val="00F82909"/>
    <w:rsid w:val="00F85E34"/>
    <w:rsid w:val="00F8633D"/>
    <w:rsid w:val="00F8657A"/>
    <w:rsid w:val="00F87500"/>
    <w:rsid w:val="00F87BBB"/>
    <w:rsid w:val="00F92CAF"/>
    <w:rsid w:val="00F93758"/>
    <w:rsid w:val="00F94363"/>
    <w:rsid w:val="00F962E3"/>
    <w:rsid w:val="00F97010"/>
    <w:rsid w:val="00F97148"/>
    <w:rsid w:val="00F97449"/>
    <w:rsid w:val="00F97D69"/>
    <w:rsid w:val="00FA073A"/>
    <w:rsid w:val="00FA0D73"/>
    <w:rsid w:val="00FA1799"/>
    <w:rsid w:val="00FA230C"/>
    <w:rsid w:val="00FA3A16"/>
    <w:rsid w:val="00FA466F"/>
    <w:rsid w:val="00FA4849"/>
    <w:rsid w:val="00FA5B7C"/>
    <w:rsid w:val="00FA5B8D"/>
    <w:rsid w:val="00FA73C6"/>
    <w:rsid w:val="00FA7B8E"/>
    <w:rsid w:val="00FA7C2E"/>
    <w:rsid w:val="00FA7CF6"/>
    <w:rsid w:val="00FB0FC1"/>
    <w:rsid w:val="00FB2D1A"/>
    <w:rsid w:val="00FB498C"/>
    <w:rsid w:val="00FB4B08"/>
    <w:rsid w:val="00FB6526"/>
    <w:rsid w:val="00FC1AA1"/>
    <w:rsid w:val="00FC22F2"/>
    <w:rsid w:val="00FC38F8"/>
    <w:rsid w:val="00FC4D60"/>
    <w:rsid w:val="00FC6FD4"/>
    <w:rsid w:val="00FC7852"/>
    <w:rsid w:val="00FD03F6"/>
    <w:rsid w:val="00FD11AA"/>
    <w:rsid w:val="00FD1733"/>
    <w:rsid w:val="00FD238B"/>
    <w:rsid w:val="00FD281A"/>
    <w:rsid w:val="00FD3EAD"/>
    <w:rsid w:val="00FD50DA"/>
    <w:rsid w:val="00FD53FD"/>
    <w:rsid w:val="00FD5815"/>
    <w:rsid w:val="00FD675F"/>
    <w:rsid w:val="00FD6FA9"/>
    <w:rsid w:val="00FE00B7"/>
    <w:rsid w:val="00FE0692"/>
    <w:rsid w:val="00FE0B3C"/>
    <w:rsid w:val="00FE2335"/>
    <w:rsid w:val="00FE6225"/>
    <w:rsid w:val="00FE7350"/>
    <w:rsid w:val="00FE7373"/>
    <w:rsid w:val="00FF0B1F"/>
    <w:rsid w:val="00FF130D"/>
    <w:rsid w:val="00FF131A"/>
    <w:rsid w:val="00FF1A20"/>
    <w:rsid w:val="00FF1B8B"/>
    <w:rsid w:val="00FF1E24"/>
    <w:rsid w:val="00FF305B"/>
    <w:rsid w:val="00FF3968"/>
    <w:rsid w:val="00FF39F9"/>
    <w:rsid w:val="00FF4D61"/>
    <w:rsid w:val="00FF51AD"/>
    <w:rsid w:val="00FF7851"/>
    <w:rsid w:val="00FF7B30"/>
    <w:rsid w:val="1229B89E"/>
    <w:rsid w:val="1E308A4F"/>
    <w:rsid w:val="2EDDD4C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7800"/>
  <w15:docId w15:val="{BA80C7D8-4759-46B0-8DF8-B7621CC9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B7"/>
  </w:style>
  <w:style w:type="paragraph" w:styleId="Ttulo1">
    <w:name w:val="heading 1"/>
    <w:basedOn w:val="Normal"/>
    <w:next w:val="Normal"/>
    <w:link w:val="Ttulo1Car"/>
    <w:qFormat/>
    <w:rsid w:val="003A08AA"/>
    <w:pPr>
      <w:keepNext/>
      <w:spacing w:after="0" w:line="240" w:lineRule="auto"/>
      <w:ind w:left="360"/>
      <w:jc w:val="both"/>
      <w:outlineLvl w:val="0"/>
    </w:pPr>
    <w:rPr>
      <w:rFonts w:ascii="Times New Roman" w:eastAsia="SimSun" w:hAnsi="Times New Roman" w:cs="Times New Roman"/>
      <w:sz w:val="24"/>
      <w:szCs w:val="20"/>
      <w:lang w:val="es-ES_tradnl" w:eastAsia="es-ES"/>
    </w:rPr>
  </w:style>
  <w:style w:type="paragraph" w:styleId="Ttulo2">
    <w:name w:val="heading 2"/>
    <w:basedOn w:val="Normal"/>
    <w:next w:val="Normal"/>
    <w:link w:val="Ttulo2Car"/>
    <w:qFormat/>
    <w:rsid w:val="003A08AA"/>
    <w:pPr>
      <w:keepNext/>
      <w:spacing w:after="0" w:line="240" w:lineRule="auto"/>
      <w:jc w:val="right"/>
      <w:outlineLvl w:val="1"/>
    </w:pPr>
    <w:rPr>
      <w:rFonts w:ascii="Arial" w:eastAsia="SimSun" w:hAnsi="Arial" w:cs="Times New Roman"/>
      <w:b/>
      <w:snapToGrid w:val="0"/>
      <w:color w:val="000000"/>
      <w:sz w:val="20"/>
      <w:szCs w:val="20"/>
      <w:lang w:val="es-ES" w:eastAsia="es-ES"/>
    </w:rPr>
  </w:style>
  <w:style w:type="paragraph" w:styleId="Ttulo3">
    <w:name w:val="heading 3"/>
    <w:basedOn w:val="Normal"/>
    <w:next w:val="Normal"/>
    <w:link w:val="Ttulo3Car"/>
    <w:qFormat/>
    <w:rsid w:val="003A08AA"/>
    <w:pPr>
      <w:keepNext/>
      <w:spacing w:after="0" w:line="240" w:lineRule="auto"/>
      <w:jc w:val="both"/>
      <w:outlineLvl w:val="2"/>
    </w:pPr>
    <w:rPr>
      <w:rFonts w:ascii="Arial" w:eastAsia="SimSun" w:hAnsi="Arial" w:cs="Times New Roman"/>
      <w:b/>
      <w:snapToGrid w:val="0"/>
      <w:color w:val="000000"/>
      <w:sz w:val="20"/>
      <w:szCs w:val="20"/>
      <w:lang w:val="es-ES" w:eastAsia="es-ES"/>
    </w:rPr>
  </w:style>
  <w:style w:type="paragraph" w:styleId="Ttulo4">
    <w:name w:val="heading 4"/>
    <w:basedOn w:val="Normal"/>
    <w:next w:val="Normal"/>
    <w:link w:val="Ttulo4Car"/>
    <w:qFormat/>
    <w:rsid w:val="003A08AA"/>
    <w:pPr>
      <w:keepNext/>
      <w:spacing w:after="0" w:line="240" w:lineRule="auto"/>
      <w:jc w:val="center"/>
      <w:outlineLvl w:val="3"/>
    </w:pPr>
    <w:rPr>
      <w:rFonts w:ascii="Times New Roman" w:eastAsia="SimSun" w:hAnsi="Times New Roman" w:cs="Times New Roman"/>
      <w:b/>
      <w:sz w:val="24"/>
      <w:szCs w:val="20"/>
      <w:lang w:val="es-ES" w:eastAsia="es-ES"/>
    </w:rPr>
  </w:style>
  <w:style w:type="paragraph" w:styleId="Ttulo5">
    <w:name w:val="heading 5"/>
    <w:basedOn w:val="Normal"/>
    <w:next w:val="Normal"/>
    <w:link w:val="Ttulo5Car"/>
    <w:qFormat/>
    <w:rsid w:val="003A08AA"/>
    <w:pPr>
      <w:keepNext/>
      <w:spacing w:after="0" w:line="240" w:lineRule="auto"/>
      <w:jc w:val="center"/>
      <w:outlineLvl w:val="4"/>
    </w:pPr>
    <w:rPr>
      <w:rFonts w:ascii="Arial" w:eastAsia="SimSun" w:hAnsi="Arial" w:cs="Times New Roman"/>
      <w:b/>
      <w:snapToGrid w:val="0"/>
      <w:color w:val="000000"/>
      <w:sz w:val="20"/>
      <w:szCs w:val="20"/>
      <w:lang w:val="es-ES" w:eastAsia="es-ES"/>
    </w:rPr>
  </w:style>
  <w:style w:type="paragraph" w:styleId="Ttulo6">
    <w:name w:val="heading 6"/>
    <w:basedOn w:val="Normal"/>
    <w:next w:val="Normal"/>
    <w:link w:val="Ttulo6Car"/>
    <w:qFormat/>
    <w:rsid w:val="003A08AA"/>
    <w:pPr>
      <w:keepNext/>
      <w:spacing w:after="0" w:line="240" w:lineRule="auto"/>
      <w:ind w:left="-70"/>
      <w:jc w:val="center"/>
      <w:outlineLvl w:val="5"/>
    </w:pPr>
    <w:rPr>
      <w:rFonts w:ascii="Times New Roman" w:eastAsia="SimSun" w:hAnsi="Times New Roman" w:cs="Times New Roman"/>
      <w:b/>
      <w:snapToGrid w:val="0"/>
      <w:color w:val="000000"/>
      <w:sz w:val="24"/>
      <w:szCs w:val="20"/>
      <w:lang w:val="es-ES" w:eastAsia="es-ES"/>
    </w:rPr>
  </w:style>
  <w:style w:type="paragraph" w:styleId="Ttulo7">
    <w:name w:val="heading 7"/>
    <w:basedOn w:val="Normal"/>
    <w:next w:val="Normal"/>
    <w:link w:val="Ttulo7Car"/>
    <w:qFormat/>
    <w:rsid w:val="003A08AA"/>
    <w:pPr>
      <w:keepNext/>
      <w:tabs>
        <w:tab w:val="num" w:pos="1068"/>
      </w:tabs>
      <w:spacing w:after="0" w:line="360" w:lineRule="auto"/>
      <w:ind w:left="1068" w:firstLine="12"/>
      <w:jc w:val="both"/>
      <w:outlineLvl w:val="6"/>
    </w:pPr>
    <w:rPr>
      <w:rFonts w:ascii="Bookman Old Style" w:eastAsia="SimSun" w:hAnsi="Bookman Old Style" w:cs="Times New Roman"/>
      <w:sz w:val="28"/>
      <w:szCs w:val="20"/>
      <w:u w:val="single"/>
      <w:lang w:val="es-ES_tradnl" w:eastAsia="es-ES"/>
    </w:rPr>
  </w:style>
  <w:style w:type="paragraph" w:styleId="Ttulo8">
    <w:name w:val="heading 8"/>
    <w:basedOn w:val="Normal"/>
    <w:next w:val="Normal"/>
    <w:link w:val="Ttulo8Car"/>
    <w:qFormat/>
    <w:rsid w:val="003A08AA"/>
    <w:pPr>
      <w:keepNext/>
      <w:spacing w:after="0" w:line="360" w:lineRule="auto"/>
      <w:ind w:right="-799" w:firstLine="360"/>
      <w:jc w:val="both"/>
      <w:outlineLvl w:val="7"/>
    </w:pPr>
    <w:rPr>
      <w:rFonts w:ascii="Bookman Old Style" w:eastAsia="SimSun" w:hAnsi="Bookman Old Style" w:cs="Times New Roman"/>
      <w:b/>
      <w:sz w:val="28"/>
      <w:szCs w:val="20"/>
      <w:lang w:val="es-ES_tradnl" w:eastAsia="es-ES"/>
    </w:rPr>
  </w:style>
  <w:style w:type="paragraph" w:styleId="Ttulo9">
    <w:name w:val="heading 9"/>
    <w:basedOn w:val="Normal"/>
    <w:next w:val="Normal"/>
    <w:link w:val="Ttulo9Car"/>
    <w:qFormat/>
    <w:rsid w:val="003A08AA"/>
    <w:pPr>
      <w:keepNext/>
      <w:spacing w:after="0" w:line="240" w:lineRule="auto"/>
      <w:jc w:val="center"/>
      <w:outlineLvl w:val="8"/>
    </w:pPr>
    <w:rPr>
      <w:rFonts w:ascii="Times New Roman" w:eastAsia="SimSun" w:hAnsi="Times New Roman" w:cs="Times New Roman"/>
      <w:b/>
      <w:i/>
      <w:sz w:val="20"/>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08AA"/>
    <w:rPr>
      <w:rFonts w:ascii="Times New Roman" w:eastAsia="SimSun" w:hAnsi="Times New Roman" w:cs="Times New Roman"/>
      <w:sz w:val="24"/>
      <w:szCs w:val="20"/>
      <w:lang w:val="es-ES_tradnl" w:eastAsia="es-ES"/>
    </w:rPr>
  </w:style>
  <w:style w:type="character" w:customStyle="1" w:styleId="Ttulo2Car">
    <w:name w:val="Título 2 Car"/>
    <w:basedOn w:val="Fuentedeprrafopredeter"/>
    <w:link w:val="Ttulo2"/>
    <w:rsid w:val="003A08AA"/>
    <w:rPr>
      <w:rFonts w:ascii="Arial" w:eastAsia="SimSun" w:hAnsi="Arial" w:cs="Times New Roman"/>
      <w:b/>
      <w:snapToGrid w:val="0"/>
      <w:color w:val="000000"/>
      <w:sz w:val="20"/>
      <w:szCs w:val="20"/>
      <w:lang w:val="es-ES" w:eastAsia="es-ES"/>
    </w:rPr>
  </w:style>
  <w:style w:type="character" w:customStyle="1" w:styleId="Ttulo3Car">
    <w:name w:val="Título 3 Car"/>
    <w:basedOn w:val="Fuentedeprrafopredeter"/>
    <w:link w:val="Ttulo3"/>
    <w:rsid w:val="003A08AA"/>
    <w:rPr>
      <w:rFonts w:ascii="Arial" w:eastAsia="SimSun" w:hAnsi="Arial" w:cs="Times New Roman"/>
      <w:b/>
      <w:snapToGrid w:val="0"/>
      <w:color w:val="000000"/>
      <w:sz w:val="20"/>
      <w:szCs w:val="20"/>
      <w:lang w:val="es-ES" w:eastAsia="es-ES"/>
    </w:rPr>
  </w:style>
  <w:style w:type="character" w:customStyle="1" w:styleId="Ttulo4Car">
    <w:name w:val="Título 4 Car"/>
    <w:basedOn w:val="Fuentedeprrafopredeter"/>
    <w:link w:val="Ttulo4"/>
    <w:rsid w:val="003A08AA"/>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3A08AA"/>
    <w:rPr>
      <w:rFonts w:ascii="Arial" w:eastAsia="SimSun" w:hAnsi="Arial" w:cs="Times New Roman"/>
      <w:b/>
      <w:snapToGrid w:val="0"/>
      <w:color w:val="000000"/>
      <w:sz w:val="20"/>
      <w:szCs w:val="20"/>
      <w:lang w:val="es-ES" w:eastAsia="es-ES"/>
    </w:rPr>
  </w:style>
  <w:style w:type="character" w:customStyle="1" w:styleId="Ttulo6Car">
    <w:name w:val="Título 6 Car"/>
    <w:basedOn w:val="Fuentedeprrafopredeter"/>
    <w:link w:val="Ttulo6"/>
    <w:rsid w:val="003A08AA"/>
    <w:rPr>
      <w:rFonts w:ascii="Times New Roman" w:eastAsia="SimSun" w:hAnsi="Times New Roman" w:cs="Times New Roman"/>
      <w:b/>
      <w:snapToGrid w:val="0"/>
      <w:color w:val="000000"/>
      <w:sz w:val="24"/>
      <w:szCs w:val="20"/>
      <w:lang w:val="es-ES" w:eastAsia="es-ES"/>
    </w:rPr>
  </w:style>
  <w:style w:type="character" w:customStyle="1" w:styleId="Ttulo7Car">
    <w:name w:val="Título 7 Car"/>
    <w:basedOn w:val="Fuentedeprrafopredeter"/>
    <w:link w:val="Ttulo7"/>
    <w:rsid w:val="003A08AA"/>
    <w:rPr>
      <w:rFonts w:ascii="Bookman Old Style" w:eastAsia="SimSun" w:hAnsi="Bookman Old Style" w:cs="Times New Roman"/>
      <w:sz w:val="28"/>
      <w:szCs w:val="20"/>
      <w:u w:val="single"/>
      <w:lang w:val="es-ES_tradnl" w:eastAsia="es-ES"/>
    </w:rPr>
  </w:style>
  <w:style w:type="character" w:customStyle="1" w:styleId="Ttulo8Car">
    <w:name w:val="Título 8 Car"/>
    <w:basedOn w:val="Fuentedeprrafopredeter"/>
    <w:link w:val="Ttulo8"/>
    <w:rsid w:val="003A08AA"/>
    <w:rPr>
      <w:rFonts w:ascii="Bookman Old Style" w:eastAsia="SimSun" w:hAnsi="Bookman Old Style" w:cs="Times New Roman"/>
      <w:b/>
      <w:sz w:val="28"/>
      <w:szCs w:val="20"/>
      <w:lang w:val="es-ES_tradnl" w:eastAsia="es-ES"/>
    </w:rPr>
  </w:style>
  <w:style w:type="character" w:customStyle="1" w:styleId="Ttulo9Car">
    <w:name w:val="Título 9 Car"/>
    <w:basedOn w:val="Fuentedeprrafopredeter"/>
    <w:link w:val="Ttulo9"/>
    <w:rsid w:val="003A08AA"/>
    <w:rPr>
      <w:rFonts w:ascii="Times New Roman" w:eastAsia="SimSun" w:hAnsi="Times New Roman" w:cs="Times New Roman"/>
      <w:b/>
      <w:i/>
      <w:sz w:val="20"/>
      <w:szCs w:val="20"/>
      <w:lang w:val="es-ES" w:eastAsia="es-ES"/>
    </w:rPr>
  </w:style>
  <w:style w:type="paragraph" w:styleId="Prrafodelista">
    <w:name w:val="List Paragraph"/>
    <w:basedOn w:val="Normal"/>
    <w:link w:val="PrrafodelistaCar"/>
    <w:uiPriority w:val="34"/>
    <w:qFormat/>
    <w:rsid w:val="00B91274"/>
    <w:pPr>
      <w:ind w:left="720"/>
      <w:contextualSpacing/>
    </w:pPr>
  </w:style>
  <w:style w:type="paragraph" w:styleId="Encabezado">
    <w:name w:val="header"/>
    <w:basedOn w:val="Normal"/>
    <w:link w:val="EncabezadoCar"/>
    <w:uiPriority w:val="99"/>
    <w:unhideWhenUsed/>
    <w:rsid w:val="00415118"/>
    <w:pPr>
      <w:tabs>
        <w:tab w:val="center" w:pos="4419"/>
        <w:tab w:val="right" w:pos="8838"/>
      </w:tabs>
    </w:pPr>
    <w:rPr>
      <w:rFonts w:ascii="Calibri" w:eastAsia="Calibri" w:hAnsi="Calibri" w:cs="Times New Roman"/>
    </w:rPr>
  </w:style>
  <w:style w:type="character" w:customStyle="1" w:styleId="EncabezadoCar">
    <w:name w:val="Encabezado Car"/>
    <w:basedOn w:val="Fuentedeprrafopredeter"/>
    <w:link w:val="Encabezado"/>
    <w:uiPriority w:val="99"/>
    <w:rsid w:val="00415118"/>
    <w:rPr>
      <w:rFonts w:ascii="Calibri" w:eastAsia="Calibri" w:hAnsi="Calibri" w:cs="Times New Roman"/>
    </w:rPr>
  </w:style>
  <w:style w:type="paragraph" w:styleId="Piedepgina">
    <w:name w:val="footer"/>
    <w:basedOn w:val="Normal"/>
    <w:link w:val="PiedepginaCar"/>
    <w:uiPriority w:val="99"/>
    <w:unhideWhenUsed/>
    <w:rsid w:val="00415118"/>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uiPriority w:val="99"/>
    <w:rsid w:val="00415118"/>
    <w:rPr>
      <w:rFonts w:ascii="Calibri" w:eastAsia="Calibri" w:hAnsi="Calibri" w:cs="Times New Roman"/>
    </w:rPr>
  </w:style>
  <w:style w:type="character" w:styleId="Nmerodepgina">
    <w:name w:val="page number"/>
    <w:basedOn w:val="Fuentedeprrafopredeter"/>
    <w:rsid w:val="00415118"/>
  </w:style>
  <w:style w:type="paragraph" w:styleId="Textoindependiente">
    <w:name w:val="Body Text"/>
    <w:basedOn w:val="Normal"/>
    <w:link w:val="TextoindependienteCar"/>
    <w:rsid w:val="00415118"/>
    <w:pPr>
      <w:spacing w:after="0" w:line="240" w:lineRule="auto"/>
      <w:jc w:val="both"/>
    </w:pPr>
    <w:rPr>
      <w:rFonts w:ascii="Times New Roman" w:eastAsia="MS Mincho"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15118"/>
    <w:rPr>
      <w:rFonts w:ascii="Times New Roman" w:eastAsia="MS Mincho" w:hAnsi="Times New Roman" w:cs="Times New Roman"/>
      <w:sz w:val="20"/>
      <w:szCs w:val="20"/>
      <w:lang w:val="es-ES" w:eastAsia="es-ES"/>
    </w:rPr>
  </w:style>
  <w:style w:type="paragraph" w:styleId="Sangra3detindependiente">
    <w:name w:val="Body Text Indent 3"/>
    <w:basedOn w:val="Normal"/>
    <w:link w:val="Sangra3detindependienteCar"/>
    <w:rsid w:val="00415118"/>
    <w:pPr>
      <w:spacing w:after="120"/>
      <w:ind w:left="360"/>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rsid w:val="00415118"/>
    <w:rPr>
      <w:rFonts w:ascii="Calibri" w:eastAsia="Calibri" w:hAnsi="Calibri" w:cs="Times New Roman"/>
      <w:sz w:val="16"/>
      <w:szCs w:val="16"/>
    </w:rPr>
  </w:style>
  <w:style w:type="paragraph" w:customStyle="1" w:styleId="Textonormal">
    <w:name w:val="Texto normal"/>
    <w:basedOn w:val="Normal"/>
    <w:rsid w:val="00415118"/>
    <w:pPr>
      <w:spacing w:after="220" w:line="288" w:lineRule="atLeast"/>
      <w:jc w:val="both"/>
    </w:pPr>
    <w:rPr>
      <w:rFonts w:ascii="Times New Roman" w:eastAsia="Times New Roman" w:hAnsi="Times New Roman" w:cs="Times New Roman"/>
      <w:sz w:val="20"/>
      <w:szCs w:val="20"/>
      <w:lang w:val="en-US"/>
    </w:rPr>
  </w:style>
  <w:style w:type="character" w:styleId="Refdenotaalpie">
    <w:name w:val="footnote reference"/>
    <w:aliases w:val="Ref,de nota al pie"/>
    <w:basedOn w:val="Fuentedeprrafopredeter"/>
    <w:rsid w:val="00415118"/>
    <w:rPr>
      <w:vertAlign w:val="superscript"/>
    </w:rPr>
  </w:style>
  <w:style w:type="paragraph" w:styleId="Textonotapie">
    <w:name w:val="footnote text"/>
    <w:aliases w:val=" Car5,single space Car Car,single space Car,Car,Car Car Car Car,Car Car Car,single space Car Car Car Car Car Car Car Car,single space C,single space Car Car Car Car Car Car Car Car Car,single space C Car Car,Car Car Car Car Car Car, Car"/>
    <w:basedOn w:val="Normal"/>
    <w:link w:val="TextonotapieCar"/>
    <w:rsid w:val="00415118"/>
    <w:pPr>
      <w:spacing w:after="0" w:line="240" w:lineRule="auto"/>
    </w:pPr>
    <w:rPr>
      <w:rFonts w:ascii="Times New Roman" w:eastAsia="SimSun" w:hAnsi="Times New Roman" w:cs="Times New Roman"/>
      <w:snapToGrid w:val="0"/>
      <w:sz w:val="20"/>
      <w:szCs w:val="20"/>
      <w:lang w:val="en-US"/>
    </w:rPr>
  </w:style>
  <w:style w:type="character" w:customStyle="1" w:styleId="TextonotapieCar">
    <w:name w:val="Texto nota pie Car"/>
    <w:aliases w:val=" Car5 Car,single space Car Car Car,single space Car Car1,Car Car,Car Car Car Car Car,Car Car Car Car1,single space Car Car Car Car Car Car Car Car Car1,single space C Car,single space Car Car Car Car Car Car Car Car Car Car, Car Car"/>
    <w:basedOn w:val="Fuentedeprrafopredeter"/>
    <w:link w:val="Textonotapie"/>
    <w:uiPriority w:val="99"/>
    <w:rsid w:val="00415118"/>
    <w:rPr>
      <w:rFonts w:ascii="Times New Roman" w:eastAsia="SimSun" w:hAnsi="Times New Roman" w:cs="Times New Roman"/>
      <w:snapToGrid w:val="0"/>
      <w:sz w:val="20"/>
      <w:szCs w:val="20"/>
      <w:lang w:val="en-US"/>
    </w:rPr>
  </w:style>
  <w:style w:type="character" w:customStyle="1" w:styleId="TextodegloboCar">
    <w:name w:val="Texto de globo Car"/>
    <w:basedOn w:val="Fuentedeprrafopredeter"/>
    <w:link w:val="Textodeglobo"/>
    <w:uiPriority w:val="99"/>
    <w:semiHidden/>
    <w:rsid w:val="00415118"/>
    <w:rPr>
      <w:rFonts w:ascii="Tahoma" w:eastAsia="Calibri" w:hAnsi="Tahoma" w:cs="Tahoma"/>
      <w:sz w:val="16"/>
      <w:szCs w:val="16"/>
    </w:rPr>
  </w:style>
  <w:style w:type="paragraph" w:styleId="Textodeglobo">
    <w:name w:val="Balloon Text"/>
    <w:basedOn w:val="Normal"/>
    <w:link w:val="TextodegloboCar"/>
    <w:semiHidden/>
    <w:unhideWhenUsed/>
    <w:rsid w:val="00415118"/>
    <w:pPr>
      <w:spacing w:after="0" w:line="240" w:lineRule="auto"/>
    </w:pPr>
    <w:rPr>
      <w:rFonts w:ascii="Tahoma" w:eastAsia="Calibri" w:hAnsi="Tahoma" w:cs="Tahoma"/>
      <w:sz w:val="16"/>
      <w:szCs w:val="16"/>
    </w:rPr>
  </w:style>
  <w:style w:type="paragraph" w:styleId="NormalWeb">
    <w:name w:val="Normal (Web)"/>
    <w:basedOn w:val="Normal"/>
    <w:uiPriority w:val="99"/>
    <w:unhideWhenUsed/>
    <w:rsid w:val="005F2711"/>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0E11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rsid w:val="003A08AA"/>
    <w:rPr>
      <w:color w:val="0000FF"/>
      <w:u w:val="single"/>
    </w:rPr>
  </w:style>
  <w:style w:type="paragraph" w:styleId="Sangradetextonormal">
    <w:name w:val="Body Text Indent"/>
    <w:basedOn w:val="Normal"/>
    <w:link w:val="SangradetextonormalCar"/>
    <w:rsid w:val="003A08AA"/>
    <w:pPr>
      <w:spacing w:after="0" w:line="240" w:lineRule="auto"/>
      <w:ind w:firstLine="720"/>
      <w:jc w:val="both"/>
    </w:pPr>
    <w:rPr>
      <w:rFonts w:ascii="Times New Roman" w:eastAsia="SimSun" w:hAnsi="Times New Roman" w:cs="Times New Roman"/>
      <w:snapToGrid w:val="0"/>
      <w:color w:val="000000"/>
      <w:sz w:val="24"/>
      <w:szCs w:val="20"/>
      <w:lang w:val="es-ES" w:eastAsia="es-ES"/>
    </w:rPr>
  </w:style>
  <w:style w:type="character" w:customStyle="1" w:styleId="SangradetextonormalCar">
    <w:name w:val="Sangría de texto normal Car"/>
    <w:basedOn w:val="Fuentedeprrafopredeter"/>
    <w:link w:val="Sangradetextonormal"/>
    <w:rsid w:val="003A08AA"/>
    <w:rPr>
      <w:rFonts w:ascii="Times New Roman" w:eastAsia="SimSun" w:hAnsi="Times New Roman" w:cs="Times New Roman"/>
      <w:snapToGrid w:val="0"/>
      <w:color w:val="000000"/>
      <w:sz w:val="24"/>
      <w:szCs w:val="20"/>
      <w:lang w:val="es-ES" w:eastAsia="es-ES"/>
    </w:rPr>
  </w:style>
  <w:style w:type="paragraph" w:styleId="Textoindependiente3">
    <w:name w:val="Body Text 3"/>
    <w:basedOn w:val="Normal"/>
    <w:link w:val="Textoindependiente3Car"/>
    <w:rsid w:val="003A08AA"/>
    <w:pPr>
      <w:spacing w:after="0" w:line="240" w:lineRule="auto"/>
      <w:jc w:val="both"/>
    </w:pPr>
    <w:rPr>
      <w:rFonts w:ascii="Arial" w:eastAsia="SimSun" w:hAnsi="Arial" w:cs="Times New Roman"/>
      <w:sz w:val="20"/>
      <w:szCs w:val="20"/>
      <w:lang w:val="es-ES" w:eastAsia="es-ES"/>
    </w:rPr>
  </w:style>
  <w:style w:type="character" w:customStyle="1" w:styleId="Textoindependiente3Car">
    <w:name w:val="Texto independiente 3 Car"/>
    <w:basedOn w:val="Fuentedeprrafopredeter"/>
    <w:link w:val="Textoindependiente3"/>
    <w:rsid w:val="003A08AA"/>
    <w:rPr>
      <w:rFonts w:ascii="Arial" w:eastAsia="SimSun" w:hAnsi="Arial" w:cs="Times New Roman"/>
      <w:sz w:val="20"/>
      <w:szCs w:val="20"/>
      <w:lang w:val="es-ES" w:eastAsia="es-ES"/>
    </w:rPr>
  </w:style>
  <w:style w:type="paragraph" w:styleId="Sangra2detindependiente">
    <w:name w:val="Body Text Indent 2"/>
    <w:basedOn w:val="Normal"/>
    <w:link w:val="Sangra2detindependienteCar"/>
    <w:rsid w:val="003A08AA"/>
    <w:pPr>
      <w:spacing w:after="0" w:line="240" w:lineRule="auto"/>
      <w:ind w:firstLine="708"/>
      <w:jc w:val="both"/>
    </w:pPr>
    <w:rPr>
      <w:rFonts w:ascii="Times New Roman" w:eastAsia="SimSun" w:hAnsi="Times New Roman" w:cs="Times New Roman"/>
      <w:snapToGrid w:val="0"/>
      <w:color w:val="000000"/>
      <w:sz w:val="24"/>
      <w:szCs w:val="20"/>
      <w:lang w:val="es-ES" w:eastAsia="es-ES"/>
    </w:rPr>
  </w:style>
  <w:style w:type="character" w:customStyle="1" w:styleId="Sangra2detindependienteCar">
    <w:name w:val="Sangría 2 de t. independiente Car"/>
    <w:basedOn w:val="Fuentedeprrafopredeter"/>
    <w:link w:val="Sangra2detindependiente"/>
    <w:rsid w:val="003A08AA"/>
    <w:rPr>
      <w:rFonts w:ascii="Times New Roman" w:eastAsia="SimSun" w:hAnsi="Times New Roman" w:cs="Times New Roman"/>
      <w:snapToGrid w:val="0"/>
      <w:color w:val="000000"/>
      <w:sz w:val="24"/>
      <w:szCs w:val="20"/>
      <w:lang w:val="es-ES" w:eastAsia="es-ES"/>
    </w:rPr>
  </w:style>
  <w:style w:type="paragraph" w:styleId="Textoindependiente2">
    <w:name w:val="Body Text 2"/>
    <w:basedOn w:val="Normal"/>
    <w:link w:val="Textoindependiente2Car"/>
    <w:rsid w:val="003A08AA"/>
    <w:pPr>
      <w:spacing w:after="0" w:line="240" w:lineRule="auto"/>
    </w:pPr>
    <w:rPr>
      <w:rFonts w:ascii="Arial" w:eastAsia="SimSun" w:hAnsi="Arial" w:cs="Times New Roman"/>
      <w:b/>
      <w:snapToGrid w:val="0"/>
      <w:color w:val="000000"/>
      <w:sz w:val="24"/>
      <w:szCs w:val="20"/>
      <w:lang w:val="es-ES" w:eastAsia="es-ES"/>
    </w:rPr>
  </w:style>
  <w:style w:type="character" w:customStyle="1" w:styleId="Textoindependiente2Car">
    <w:name w:val="Texto independiente 2 Car"/>
    <w:basedOn w:val="Fuentedeprrafopredeter"/>
    <w:link w:val="Textoindependiente2"/>
    <w:rsid w:val="003A08AA"/>
    <w:rPr>
      <w:rFonts w:ascii="Arial" w:eastAsia="SimSun" w:hAnsi="Arial" w:cs="Times New Roman"/>
      <w:b/>
      <w:snapToGrid w:val="0"/>
      <w:color w:val="000000"/>
      <w:sz w:val="24"/>
      <w:szCs w:val="20"/>
      <w:lang w:val="es-ES" w:eastAsia="es-ES"/>
    </w:rPr>
  </w:style>
  <w:style w:type="paragraph" w:styleId="Textodebloque">
    <w:name w:val="Block Text"/>
    <w:basedOn w:val="Normal"/>
    <w:rsid w:val="003A08AA"/>
    <w:pPr>
      <w:spacing w:after="0" w:line="240" w:lineRule="auto"/>
      <w:ind w:left="540" w:right="680" w:hanging="540"/>
    </w:pPr>
    <w:rPr>
      <w:rFonts w:ascii="Arial" w:eastAsia="SimSun" w:hAnsi="Arial" w:cs="Times New Roman"/>
      <w:snapToGrid w:val="0"/>
      <w:color w:val="000000"/>
      <w:sz w:val="18"/>
      <w:szCs w:val="20"/>
      <w:lang w:val="es-ES" w:eastAsia="es-ES"/>
    </w:rPr>
  </w:style>
  <w:style w:type="paragraph" w:styleId="Textosinformato">
    <w:name w:val="Plain Text"/>
    <w:basedOn w:val="Normal"/>
    <w:link w:val="TextosinformatoCar"/>
    <w:rsid w:val="003A08AA"/>
    <w:pPr>
      <w:spacing w:after="0" w:line="240" w:lineRule="auto"/>
      <w:jc w:val="right"/>
    </w:pPr>
    <w:rPr>
      <w:rFonts w:ascii="Courier New" w:eastAsia="SimSun" w:hAnsi="Courier New" w:cs="Times New Roman"/>
      <w:sz w:val="20"/>
      <w:szCs w:val="20"/>
      <w:lang w:val="es-ES" w:eastAsia="es-ES"/>
    </w:rPr>
  </w:style>
  <w:style w:type="character" w:customStyle="1" w:styleId="TextosinformatoCar">
    <w:name w:val="Texto sin formato Car"/>
    <w:basedOn w:val="Fuentedeprrafopredeter"/>
    <w:link w:val="Textosinformato"/>
    <w:rsid w:val="003A08AA"/>
    <w:rPr>
      <w:rFonts w:ascii="Courier New" w:eastAsia="SimSun" w:hAnsi="Courier New" w:cs="Times New Roman"/>
      <w:sz w:val="20"/>
      <w:szCs w:val="20"/>
      <w:lang w:val="es-ES" w:eastAsia="es-ES"/>
    </w:rPr>
  </w:style>
  <w:style w:type="paragraph" w:styleId="Ttulo">
    <w:name w:val="Title"/>
    <w:basedOn w:val="Normal"/>
    <w:link w:val="TtuloCar"/>
    <w:qFormat/>
    <w:rsid w:val="003A08AA"/>
    <w:pPr>
      <w:spacing w:after="0" w:line="240" w:lineRule="auto"/>
      <w:jc w:val="center"/>
    </w:pPr>
    <w:rPr>
      <w:rFonts w:ascii="Calligrapher" w:eastAsia="SimSun" w:hAnsi="Calligrapher" w:cs="Times New Roman"/>
      <w:b/>
      <w:sz w:val="72"/>
      <w:szCs w:val="20"/>
      <w:u w:val="single"/>
      <w:lang w:val="es-ES" w:eastAsia="es-ES"/>
    </w:rPr>
  </w:style>
  <w:style w:type="character" w:customStyle="1" w:styleId="TtuloCar">
    <w:name w:val="Título Car"/>
    <w:basedOn w:val="Fuentedeprrafopredeter"/>
    <w:link w:val="Ttulo"/>
    <w:rsid w:val="003A08AA"/>
    <w:rPr>
      <w:rFonts w:ascii="Calligrapher" w:eastAsia="SimSun" w:hAnsi="Calligrapher" w:cs="Times New Roman"/>
      <w:b/>
      <w:sz w:val="72"/>
      <w:szCs w:val="20"/>
      <w:u w:val="single"/>
      <w:lang w:val="es-ES" w:eastAsia="es-ES"/>
    </w:rPr>
  </w:style>
  <w:style w:type="paragraph" w:customStyle="1" w:styleId="Einrckung1">
    <w:name w:val="Einrückung 1"/>
    <w:basedOn w:val="Normal"/>
    <w:rsid w:val="003A08AA"/>
    <w:pPr>
      <w:spacing w:after="0" w:line="360" w:lineRule="atLeast"/>
      <w:ind w:left="851" w:hanging="851"/>
      <w:jc w:val="both"/>
    </w:pPr>
    <w:rPr>
      <w:rFonts w:ascii="Arial" w:eastAsia="SimSun" w:hAnsi="Arial" w:cs="Times New Roman"/>
      <w:sz w:val="24"/>
      <w:szCs w:val="20"/>
      <w:lang w:val="de-DE" w:eastAsia="es-ES"/>
    </w:rPr>
  </w:style>
  <w:style w:type="paragraph" w:styleId="Subttulo">
    <w:name w:val="Subtitle"/>
    <w:basedOn w:val="Normal"/>
    <w:link w:val="SubttuloCar"/>
    <w:qFormat/>
    <w:rsid w:val="003A08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09"/>
      <w:jc w:val="both"/>
    </w:pPr>
    <w:rPr>
      <w:rFonts w:ascii="Times New Roman" w:eastAsia="SimSun" w:hAnsi="Times New Roman" w:cs="Times New Roman"/>
      <w:b/>
      <w:sz w:val="26"/>
      <w:szCs w:val="20"/>
      <w:lang w:val="es-ES_tradnl" w:eastAsia="es-ES"/>
    </w:rPr>
  </w:style>
  <w:style w:type="character" w:customStyle="1" w:styleId="SubttuloCar">
    <w:name w:val="Subtítulo Car"/>
    <w:basedOn w:val="Fuentedeprrafopredeter"/>
    <w:link w:val="Subttulo"/>
    <w:rsid w:val="003A08AA"/>
    <w:rPr>
      <w:rFonts w:ascii="Times New Roman" w:eastAsia="SimSun" w:hAnsi="Times New Roman" w:cs="Times New Roman"/>
      <w:b/>
      <w:sz w:val="26"/>
      <w:szCs w:val="20"/>
      <w:lang w:val="es-ES_tradnl" w:eastAsia="es-ES"/>
    </w:rPr>
  </w:style>
  <w:style w:type="paragraph" w:customStyle="1" w:styleId="xl24">
    <w:name w:val="xl24"/>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80"/>
      <w:sz w:val="24"/>
      <w:szCs w:val="24"/>
      <w:lang w:val="es-ES" w:eastAsia="es-ES"/>
    </w:rPr>
  </w:style>
  <w:style w:type="paragraph" w:customStyle="1" w:styleId="xl25">
    <w:name w:val="xl25"/>
    <w:basedOn w:val="Normal"/>
    <w:rsid w:val="003A08AA"/>
    <w:pPr>
      <w:pBdr>
        <w:bottom w:val="single" w:sz="4" w:space="0" w:color="auto"/>
        <w:right w:val="single" w:sz="8" w:space="0" w:color="auto"/>
      </w:pBdr>
      <w:spacing w:before="100" w:beforeAutospacing="1" w:after="100" w:afterAutospacing="1" w:line="240" w:lineRule="auto"/>
      <w:jc w:val="center"/>
    </w:pPr>
    <w:rPr>
      <w:rFonts w:ascii="Arial" w:eastAsia="SimSun" w:hAnsi="Arial" w:cs="Arial"/>
      <w:b/>
      <w:bCs/>
      <w:color w:val="3366FF"/>
      <w:sz w:val="24"/>
      <w:szCs w:val="24"/>
      <w:lang w:val="es-ES" w:eastAsia="es-ES"/>
    </w:rPr>
  </w:style>
  <w:style w:type="paragraph" w:customStyle="1" w:styleId="xl26">
    <w:name w:val="xl26"/>
    <w:basedOn w:val="Normal"/>
    <w:rsid w:val="003A08A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SimSun" w:hAnsi="Arial" w:cs="Arial"/>
      <w:b/>
      <w:bCs/>
      <w:color w:val="0000FF"/>
      <w:sz w:val="24"/>
      <w:szCs w:val="24"/>
      <w:lang w:val="es-ES" w:eastAsia="es-ES"/>
    </w:rPr>
  </w:style>
  <w:style w:type="paragraph" w:customStyle="1" w:styleId="xl27">
    <w:name w:val="xl27"/>
    <w:basedOn w:val="Normal"/>
    <w:rsid w:val="003A08A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28">
    <w:name w:val="xl28"/>
    <w:basedOn w:val="Normal"/>
    <w:rsid w:val="003A08A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SimSun" w:hAnsi="Arial" w:cs="Arial"/>
      <w:b/>
      <w:bCs/>
      <w:color w:val="0000FF"/>
      <w:sz w:val="24"/>
      <w:szCs w:val="24"/>
      <w:lang w:val="es-ES" w:eastAsia="es-ES"/>
    </w:rPr>
  </w:style>
  <w:style w:type="paragraph" w:customStyle="1" w:styleId="xl29">
    <w:name w:val="xl29"/>
    <w:basedOn w:val="Normal"/>
    <w:rsid w:val="003A08A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SimSun" w:hAnsi="Arial" w:cs="Arial"/>
      <w:sz w:val="24"/>
      <w:szCs w:val="24"/>
      <w:lang w:val="es-ES" w:eastAsia="es-ES"/>
    </w:rPr>
  </w:style>
  <w:style w:type="paragraph" w:customStyle="1" w:styleId="xl30">
    <w:name w:val="xl30"/>
    <w:basedOn w:val="Normal"/>
    <w:rsid w:val="003A08A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1">
    <w:name w:val="xl31"/>
    <w:basedOn w:val="Normal"/>
    <w:rsid w:val="003A08A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2">
    <w:name w:val="xl32"/>
    <w:basedOn w:val="Normal"/>
    <w:rsid w:val="003A08AA"/>
    <w:pPr>
      <w:pBdr>
        <w:top w:val="single" w:sz="8" w:space="0" w:color="auto"/>
        <w:left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33">
    <w:name w:val="xl33"/>
    <w:basedOn w:val="Normal"/>
    <w:rsid w:val="003A08AA"/>
    <w:pPr>
      <w:pBdr>
        <w:top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34">
    <w:name w:val="xl34"/>
    <w:basedOn w:val="Normal"/>
    <w:rsid w:val="003A08AA"/>
    <w:pPr>
      <w:pBdr>
        <w:top w:val="single" w:sz="8" w:space="0" w:color="auto"/>
        <w:right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35">
    <w:name w:val="xl35"/>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80"/>
      <w:sz w:val="24"/>
      <w:szCs w:val="24"/>
      <w:lang w:val="es-ES" w:eastAsia="es-ES"/>
    </w:rPr>
  </w:style>
  <w:style w:type="paragraph" w:customStyle="1" w:styleId="xl36">
    <w:name w:val="xl36"/>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80"/>
      <w:sz w:val="24"/>
      <w:szCs w:val="24"/>
      <w:lang w:val="es-ES" w:eastAsia="es-ES"/>
    </w:rPr>
  </w:style>
  <w:style w:type="paragraph" w:customStyle="1" w:styleId="xl37">
    <w:name w:val="xl37"/>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8">
    <w:name w:val="xl38"/>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9">
    <w:name w:val="xl39"/>
    <w:basedOn w:val="Normal"/>
    <w:rsid w:val="003A08A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0">
    <w:name w:val="xl40"/>
    <w:basedOn w:val="Normal"/>
    <w:rsid w:val="003A08AA"/>
    <w:pPr>
      <w:pBdr>
        <w:bottom w:val="single" w:sz="4"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1">
    <w:name w:val="xl41"/>
    <w:basedOn w:val="Normal"/>
    <w:rsid w:val="003A08AA"/>
    <w:pPr>
      <w:pBdr>
        <w:bottom w:val="single" w:sz="4"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2">
    <w:name w:val="xl42"/>
    <w:basedOn w:val="Normal"/>
    <w:rsid w:val="003A08AA"/>
    <w:pPr>
      <w:pBdr>
        <w:left w:val="single" w:sz="8"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3">
    <w:name w:val="xl43"/>
    <w:basedOn w:val="Normal"/>
    <w:rsid w:val="003A08A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SimSun" w:hAnsi="Arial" w:cs="Arial"/>
      <w:sz w:val="24"/>
      <w:szCs w:val="24"/>
      <w:lang w:val="es-ES" w:eastAsia="es-ES"/>
    </w:rPr>
  </w:style>
  <w:style w:type="paragraph" w:customStyle="1" w:styleId="xl44">
    <w:name w:val="xl44"/>
    <w:basedOn w:val="Normal"/>
    <w:rsid w:val="003A08AA"/>
    <w:pPr>
      <w:pBdr>
        <w:lef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5">
    <w:name w:val="xl45"/>
    <w:basedOn w:val="Normal"/>
    <w:rsid w:val="003A08AA"/>
    <w:pP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6">
    <w:name w:val="xl46"/>
    <w:basedOn w:val="Normal"/>
    <w:rsid w:val="003A08AA"/>
    <w:pPr>
      <w:pBdr>
        <w:righ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7">
    <w:name w:val="xl47"/>
    <w:basedOn w:val="Normal"/>
    <w:rsid w:val="003A08AA"/>
    <w:pPr>
      <w:pBdr>
        <w:lef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8">
    <w:name w:val="xl48"/>
    <w:basedOn w:val="Normal"/>
    <w:rsid w:val="003A08AA"/>
    <w:pP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9">
    <w:name w:val="xl49"/>
    <w:basedOn w:val="Normal"/>
    <w:rsid w:val="003A08AA"/>
    <w:pPr>
      <w:pBdr>
        <w:righ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corriente">
    <w:name w:val="corriente"/>
    <w:basedOn w:val="Textoindependiente"/>
    <w:autoRedefine/>
    <w:rsid w:val="003A08AA"/>
    <w:rPr>
      <w:rFonts w:ascii="Arial" w:eastAsia="SimSun" w:hAnsi="Arial" w:cs="Arial"/>
      <w:b/>
      <w:sz w:val="22"/>
      <w:szCs w:val="22"/>
      <w:lang w:val="es-CR"/>
    </w:rPr>
  </w:style>
  <w:style w:type="character" w:styleId="Hipervnculovisitado">
    <w:name w:val="FollowedHyperlink"/>
    <w:basedOn w:val="Fuentedeprrafopredeter"/>
    <w:uiPriority w:val="99"/>
    <w:rsid w:val="003A08AA"/>
    <w:rPr>
      <w:color w:val="800080"/>
      <w:u w:val="single"/>
    </w:rPr>
  </w:style>
  <w:style w:type="paragraph" w:styleId="Descripcin">
    <w:name w:val="caption"/>
    <w:basedOn w:val="Normal"/>
    <w:next w:val="Normal"/>
    <w:qFormat/>
    <w:rsid w:val="003A08AA"/>
    <w:pPr>
      <w:spacing w:after="0" w:line="240" w:lineRule="auto"/>
      <w:jc w:val="center"/>
    </w:pPr>
    <w:rPr>
      <w:rFonts w:ascii="Arial" w:eastAsia="Times New Roman" w:hAnsi="Arial" w:cs="Times New Roman"/>
      <w:b/>
      <w:color w:val="800000"/>
      <w:sz w:val="24"/>
      <w:szCs w:val="24"/>
      <w:lang w:val="es-ES" w:eastAsia="es-ES"/>
    </w:rPr>
  </w:style>
  <w:style w:type="character" w:customStyle="1" w:styleId="TextocomentarioCar">
    <w:name w:val="Texto comentario Car"/>
    <w:basedOn w:val="Fuentedeprrafopredeter"/>
    <w:link w:val="Textocomentario"/>
    <w:semiHidden/>
    <w:rsid w:val="003A08AA"/>
    <w:rPr>
      <w:rFonts w:ascii="Times New Roman" w:eastAsia="Times New Roman" w:hAnsi="Times New Roman" w:cs="Times New Roman"/>
      <w:sz w:val="20"/>
      <w:szCs w:val="20"/>
      <w:lang w:val="en-US"/>
    </w:rPr>
  </w:style>
  <w:style w:type="paragraph" w:styleId="Textocomentario">
    <w:name w:val="annotation text"/>
    <w:basedOn w:val="Normal"/>
    <w:link w:val="TextocomentarioCar"/>
    <w:semiHidden/>
    <w:rsid w:val="003A08AA"/>
    <w:pPr>
      <w:spacing w:after="0" w:line="240" w:lineRule="auto"/>
    </w:pPr>
    <w:rPr>
      <w:rFonts w:ascii="Times New Roman" w:eastAsia="Times New Roman" w:hAnsi="Times New Roman" w:cs="Times New Roman"/>
      <w:sz w:val="20"/>
      <w:szCs w:val="20"/>
      <w:lang w:val="en-US"/>
    </w:rPr>
  </w:style>
  <w:style w:type="character" w:customStyle="1" w:styleId="AsuntodelcomentarioCar">
    <w:name w:val="Asunto del comentario Car"/>
    <w:basedOn w:val="TextocomentarioCar"/>
    <w:link w:val="Asuntodelcomentario"/>
    <w:semiHidden/>
    <w:rsid w:val="003A08AA"/>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semiHidden/>
    <w:rsid w:val="003A08AA"/>
    <w:rPr>
      <w:b/>
      <w:bCs/>
    </w:rPr>
  </w:style>
  <w:style w:type="paragraph" w:styleId="Saludo">
    <w:name w:val="Salutation"/>
    <w:basedOn w:val="Normal"/>
    <w:next w:val="Normal"/>
    <w:link w:val="SaludoCar"/>
    <w:rsid w:val="003A08AA"/>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3A08AA"/>
    <w:rPr>
      <w:rFonts w:ascii="Times New Roman" w:eastAsia="Times New Roman" w:hAnsi="Times New Roman" w:cs="Times New Roman"/>
      <w:sz w:val="24"/>
      <w:szCs w:val="24"/>
      <w:lang w:val="es-ES" w:eastAsia="es-ES"/>
    </w:rPr>
  </w:style>
  <w:style w:type="paragraph" w:customStyle="1" w:styleId="Ttulodecuadrogrfico">
    <w:name w:val="Tìtulo de cuadro/gráfico"/>
    <w:basedOn w:val="Ttulo3"/>
    <w:rsid w:val="003A08AA"/>
    <w:pPr>
      <w:spacing w:before="240" w:after="120"/>
      <w:jc w:val="left"/>
    </w:pPr>
    <w:rPr>
      <w:rFonts w:eastAsia="Times New Roman" w:cs="Arial"/>
      <w:bCs/>
      <w:snapToGrid/>
      <w:color w:val="auto"/>
      <w:sz w:val="24"/>
      <w:szCs w:val="26"/>
    </w:rPr>
  </w:style>
  <w:style w:type="paragraph" w:customStyle="1" w:styleId="normalp">
    <w:name w:val="normalp"/>
    <w:basedOn w:val="Normal"/>
    <w:rsid w:val="003A08A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qFormat/>
    <w:rsid w:val="003A08AA"/>
    <w:rPr>
      <w:b/>
      <w:bCs/>
    </w:rPr>
  </w:style>
  <w:style w:type="paragraph" w:customStyle="1" w:styleId="textnav">
    <w:name w:val="text_nav"/>
    <w:basedOn w:val="Normal"/>
    <w:rsid w:val="003A08AA"/>
    <w:pPr>
      <w:spacing w:before="100" w:beforeAutospacing="1" w:after="100" w:afterAutospacing="1" w:line="240" w:lineRule="auto"/>
      <w:jc w:val="both"/>
    </w:pPr>
    <w:rPr>
      <w:rFonts w:ascii="Arial" w:eastAsia="Times New Roman" w:hAnsi="Arial" w:cs="Arial"/>
      <w:color w:val="006633"/>
      <w:sz w:val="18"/>
      <w:szCs w:val="18"/>
      <w:lang w:val="es-ES" w:eastAsia="es-ES"/>
    </w:rPr>
  </w:style>
  <w:style w:type="paragraph" w:customStyle="1" w:styleId="Lneadeasunto">
    <w:name w:val="Línea de asunto"/>
    <w:basedOn w:val="Normal"/>
    <w:rsid w:val="003A08AA"/>
    <w:pPr>
      <w:spacing w:after="0" w:line="240" w:lineRule="auto"/>
    </w:pPr>
    <w:rPr>
      <w:rFonts w:ascii="Times New Roman" w:eastAsia="MS Mincho" w:hAnsi="Times New Roman" w:cs="Times New Roman"/>
      <w:sz w:val="24"/>
      <w:szCs w:val="24"/>
      <w:lang w:val="es-ES" w:eastAsia="es-ES"/>
    </w:rPr>
  </w:style>
  <w:style w:type="paragraph" w:styleId="Sinespaciado">
    <w:name w:val="No Spacing"/>
    <w:link w:val="SinespaciadoCar"/>
    <w:uiPriority w:val="1"/>
    <w:qFormat/>
    <w:rsid w:val="003A08AA"/>
    <w:pPr>
      <w:spacing w:after="0" w:line="240" w:lineRule="auto"/>
    </w:pPr>
    <w:rPr>
      <w:rFonts w:ascii="Calibri" w:eastAsia="Times New Roman" w:hAnsi="Calibri" w:cs="Times New Roman"/>
      <w:lang w:val="en-US"/>
    </w:rPr>
  </w:style>
  <w:style w:type="character" w:customStyle="1" w:styleId="SinespaciadoCar">
    <w:name w:val="Sin espaciado Car"/>
    <w:basedOn w:val="Fuentedeprrafopredeter"/>
    <w:link w:val="Sinespaciado"/>
    <w:uiPriority w:val="1"/>
    <w:rsid w:val="003A08AA"/>
    <w:rPr>
      <w:rFonts w:ascii="Calibri" w:eastAsia="Times New Roman" w:hAnsi="Calibri" w:cs="Times New Roman"/>
      <w:lang w:val="en-US"/>
    </w:rPr>
  </w:style>
  <w:style w:type="character" w:customStyle="1" w:styleId="Smbolodenotaalpie">
    <w:name w:val="Símbolo de nota al pie"/>
    <w:basedOn w:val="Fuentedeprrafopredeter"/>
    <w:rsid w:val="003A08AA"/>
    <w:rPr>
      <w:vertAlign w:val="superscript"/>
    </w:rPr>
  </w:style>
  <w:style w:type="character" w:customStyle="1" w:styleId="Refdenotaalpie1">
    <w:name w:val="Ref. de nota al pie1"/>
    <w:rsid w:val="003A08AA"/>
    <w:rPr>
      <w:vertAlign w:val="superscript"/>
    </w:rPr>
  </w:style>
  <w:style w:type="numbering" w:customStyle="1" w:styleId="NoList1">
    <w:name w:val="No List1"/>
    <w:next w:val="Sinlista"/>
    <w:uiPriority w:val="99"/>
    <w:semiHidden/>
    <w:unhideWhenUsed/>
    <w:rsid w:val="006A4D76"/>
  </w:style>
  <w:style w:type="table" w:customStyle="1" w:styleId="TableGrid1">
    <w:name w:val="Table Grid1"/>
    <w:basedOn w:val="Tablanormal"/>
    <w:next w:val="Tablaconcuadrcula"/>
    <w:rsid w:val="006A4D7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6A4D76"/>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7">
    <w:name w:val="Table Grid 7"/>
    <w:basedOn w:val="Tablanormal"/>
    <w:rsid w:val="006A4D76"/>
    <w:pPr>
      <w:spacing w:after="0" w:line="240" w:lineRule="auto"/>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DC2">
    <w:name w:val="toc 2"/>
    <w:basedOn w:val="Normal"/>
    <w:next w:val="Normal"/>
    <w:autoRedefine/>
    <w:uiPriority w:val="39"/>
    <w:rsid w:val="006A4D76"/>
    <w:pPr>
      <w:tabs>
        <w:tab w:val="right" w:leader="dot" w:pos="8494"/>
      </w:tabs>
      <w:spacing w:after="0" w:line="240" w:lineRule="auto"/>
      <w:ind w:left="200"/>
    </w:pPr>
    <w:rPr>
      <w:rFonts w:ascii="Arial" w:eastAsia="SimSun" w:hAnsi="Arial" w:cs="Arial"/>
      <w:bCs/>
      <w:noProof/>
      <w:lang w:eastAsia="es-ES"/>
    </w:rPr>
  </w:style>
  <w:style w:type="paragraph" w:styleId="TDC1">
    <w:name w:val="toc 1"/>
    <w:basedOn w:val="Normal"/>
    <w:next w:val="Normal"/>
    <w:autoRedefine/>
    <w:uiPriority w:val="39"/>
    <w:rsid w:val="006A4D76"/>
    <w:pPr>
      <w:spacing w:after="0" w:line="240" w:lineRule="auto"/>
    </w:pPr>
    <w:rPr>
      <w:rFonts w:ascii="Times New Roman" w:eastAsia="SimSun" w:hAnsi="Times New Roman" w:cs="Times New Roman"/>
      <w:sz w:val="20"/>
      <w:szCs w:val="20"/>
      <w:lang w:eastAsia="es-ES"/>
    </w:rPr>
  </w:style>
  <w:style w:type="paragraph" w:styleId="TDC3">
    <w:name w:val="toc 3"/>
    <w:basedOn w:val="Normal"/>
    <w:next w:val="Normal"/>
    <w:autoRedefine/>
    <w:uiPriority w:val="39"/>
    <w:rsid w:val="006A4D76"/>
    <w:pPr>
      <w:spacing w:after="0" w:line="240" w:lineRule="auto"/>
      <w:ind w:left="400"/>
    </w:pPr>
    <w:rPr>
      <w:rFonts w:ascii="Times New Roman" w:eastAsia="SimSun" w:hAnsi="Times New Roman" w:cs="Times New Roman"/>
      <w:sz w:val="20"/>
      <w:szCs w:val="20"/>
      <w:lang w:eastAsia="es-ES"/>
    </w:rPr>
  </w:style>
  <w:style w:type="character" w:styleId="Refdecomentario">
    <w:name w:val="annotation reference"/>
    <w:basedOn w:val="Fuentedeprrafopredeter"/>
    <w:semiHidden/>
    <w:rsid w:val="006A4D76"/>
    <w:rPr>
      <w:sz w:val="16"/>
      <w:szCs w:val="16"/>
    </w:rPr>
  </w:style>
  <w:style w:type="table" w:styleId="Tablaweb3">
    <w:name w:val="Table Web 3"/>
    <w:basedOn w:val="Tablanormal"/>
    <w:rsid w:val="006A4D76"/>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elegante">
    <w:name w:val="Table Elegant"/>
    <w:basedOn w:val="Tablanormal"/>
    <w:rsid w:val="006A4D76"/>
    <w:pPr>
      <w:spacing w:after="0" w:line="240" w:lineRule="auto"/>
    </w:pPr>
    <w:rPr>
      <w:rFonts w:ascii="Times New Roman" w:eastAsia="Batang"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mailStyle811">
    <w:name w:val="EmailStyle811"/>
    <w:basedOn w:val="Fuentedeprrafopredeter"/>
    <w:semiHidden/>
    <w:rsid w:val="006A4D76"/>
    <w:rPr>
      <w:rFonts w:ascii="Arial" w:hAnsi="Arial" w:cs="Arial"/>
      <w:color w:val="000080"/>
      <w:sz w:val="20"/>
      <w:szCs w:val="20"/>
    </w:rPr>
  </w:style>
  <w:style w:type="paragraph" w:customStyle="1" w:styleId="Default">
    <w:name w:val="Default"/>
    <w:rsid w:val="00A2696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PrrafodelistaCar">
    <w:name w:val="Párrafo de lista Car"/>
    <w:link w:val="Prrafodelista"/>
    <w:uiPriority w:val="34"/>
    <w:rsid w:val="00054BFB"/>
  </w:style>
  <w:style w:type="table" w:customStyle="1" w:styleId="TableGrid2">
    <w:name w:val="Table Grid2"/>
    <w:basedOn w:val="Tablanormal"/>
    <w:next w:val="Tablaconcuadrcula"/>
    <w:rsid w:val="006169D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TDC">
    <w:name w:val="TOC Heading"/>
    <w:basedOn w:val="Ttulo1"/>
    <w:next w:val="Normal"/>
    <w:uiPriority w:val="39"/>
    <w:unhideWhenUsed/>
    <w:qFormat/>
    <w:rsid w:val="00427F66"/>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s-CR" w:eastAsia="es-CR"/>
    </w:rPr>
  </w:style>
  <w:style w:type="table" w:customStyle="1" w:styleId="Tablaconcuadrcula1">
    <w:name w:val="Tabla con cuadrícula1"/>
    <w:basedOn w:val="Tablanormal"/>
    <w:next w:val="Tablaconcuadrcula"/>
    <w:rsid w:val="000B089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00DF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D72A0"/>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D72A0"/>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E5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67">
    <w:name w:val="xl67"/>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8">
    <w:name w:val="xl68"/>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5E56A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Normal"/>
    <w:rsid w:val="005E56A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1">
    <w:name w:val="xl71"/>
    <w:basedOn w:val="Normal"/>
    <w:rsid w:val="005E56A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3">
    <w:name w:val="xl73"/>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4">
    <w:name w:val="xl74"/>
    <w:basedOn w:val="Normal"/>
    <w:rsid w:val="005E56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6">
    <w:name w:val="xl76"/>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8">
    <w:name w:val="xl78"/>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0">
    <w:name w:val="xl80"/>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1">
    <w:name w:val="xl81"/>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Arial" w:eastAsia="Times New Roman" w:hAnsi="Arial" w:cs="Arial"/>
      <w:sz w:val="24"/>
      <w:szCs w:val="24"/>
    </w:rPr>
  </w:style>
  <w:style w:type="paragraph" w:customStyle="1" w:styleId="xl82">
    <w:name w:val="xl82"/>
    <w:basedOn w:val="Normal"/>
    <w:rsid w:val="005E56A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39">
      <w:bodyDiv w:val="1"/>
      <w:marLeft w:val="0"/>
      <w:marRight w:val="0"/>
      <w:marTop w:val="0"/>
      <w:marBottom w:val="0"/>
      <w:divBdr>
        <w:top w:val="none" w:sz="0" w:space="0" w:color="auto"/>
        <w:left w:val="none" w:sz="0" w:space="0" w:color="auto"/>
        <w:bottom w:val="none" w:sz="0" w:space="0" w:color="auto"/>
        <w:right w:val="none" w:sz="0" w:space="0" w:color="auto"/>
      </w:divBdr>
    </w:div>
    <w:div w:id="1709446">
      <w:bodyDiv w:val="1"/>
      <w:marLeft w:val="0"/>
      <w:marRight w:val="0"/>
      <w:marTop w:val="0"/>
      <w:marBottom w:val="0"/>
      <w:divBdr>
        <w:top w:val="none" w:sz="0" w:space="0" w:color="auto"/>
        <w:left w:val="none" w:sz="0" w:space="0" w:color="auto"/>
        <w:bottom w:val="none" w:sz="0" w:space="0" w:color="auto"/>
        <w:right w:val="none" w:sz="0" w:space="0" w:color="auto"/>
      </w:divBdr>
    </w:div>
    <w:div w:id="11225884">
      <w:bodyDiv w:val="1"/>
      <w:marLeft w:val="0"/>
      <w:marRight w:val="0"/>
      <w:marTop w:val="0"/>
      <w:marBottom w:val="0"/>
      <w:divBdr>
        <w:top w:val="none" w:sz="0" w:space="0" w:color="auto"/>
        <w:left w:val="none" w:sz="0" w:space="0" w:color="auto"/>
        <w:bottom w:val="none" w:sz="0" w:space="0" w:color="auto"/>
        <w:right w:val="none" w:sz="0" w:space="0" w:color="auto"/>
      </w:divBdr>
    </w:div>
    <w:div w:id="20404989">
      <w:bodyDiv w:val="1"/>
      <w:marLeft w:val="0"/>
      <w:marRight w:val="0"/>
      <w:marTop w:val="0"/>
      <w:marBottom w:val="0"/>
      <w:divBdr>
        <w:top w:val="none" w:sz="0" w:space="0" w:color="auto"/>
        <w:left w:val="none" w:sz="0" w:space="0" w:color="auto"/>
        <w:bottom w:val="none" w:sz="0" w:space="0" w:color="auto"/>
        <w:right w:val="none" w:sz="0" w:space="0" w:color="auto"/>
      </w:divBdr>
    </w:div>
    <w:div w:id="21901439">
      <w:bodyDiv w:val="1"/>
      <w:marLeft w:val="0"/>
      <w:marRight w:val="0"/>
      <w:marTop w:val="0"/>
      <w:marBottom w:val="0"/>
      <w:divBdr>
        <w:top w:val="none" w:sz="0" w:space="0" w:color="auto"/>
        <w:left w:val="none" w:sz="0" w:space="0" w:color="auto"/>
        <w:bottom w:val="none" w:sz="0" w:space="0" w:color="auto"/>
        <w:right w:val="none" w:sz="0" w:space="0" w:color="auto"/>
      </w:divBdr>
    </w:div>
    <w:div w:id="27687732">
      <w:bodyDiv w:val="1"/>
      <w:marLeft w:val="0"/>
      <w:marRight w:val="0"/>
      <w:marTop w:val="0"/>
      <w:marBottom w:val="0"/>
      <w:divBdr>
        <w:top w:val="none" w:sz="0" w:space="0" w:color="auto"/>
        <w:left w:val="none" w:sz="0" w:space="0" w:color="auto"/>
        <w:bottom w:val="none" w:sz="0" w:space="0" w:color="auto"/>
        <w:right w:val="none" w:sz="0" w:space="0" w:color="auto"/>
      </w:divBdr>
    </w:div>
    <w:div w:id="44334971">
      <w:bodyDiv w:val="1"/>
      <w:marLeft w:val="0"/>
      <w:marRight w:val="0"/>
      <w:marTop w:val="0"/>
      <w:marBottom w:val="0"/>
      <w:divBdr>
        <w:top w:val="none" w:sz="0" w:space="0" w:color="auto"/>
        <w:left w:val="none" w:sz="0" w:space="0" w:color="auto"/>
        <w:bottom w:val="none" w:sz="0" w:space="0" w:color="auto"/>
        <w:right w:val="none" w:sz="0" w:space="0" w:color="auto"/>
      </w:divBdr>
    </w:div>
    <w:div w:id="45571157">
      <w:bodyDiv w:val="1"/>
      <w:marLeft w:val="0"/>
      <w:marRight w:val="0"/>
      <w:marTop w:val="0"/>
      <w:marBottom w:val="0"/>
      <w:divBdr>
        <w:top w:val="none" w:sz="0" w:space="0" w:color="auto"/>
        <w:left w:val="none" w:sz="0" w:space="0" w:color="auto"/>
        <w:bottom w:val="none" w:sz="0" w:space="0" w:color="auto"/>
        <w:right w:val="none" w:sz="0" w:space="0" w:color="auto"/>
      </w:divBdr>
    </w:div>
    <w:div w:id="49620415">
      <w:bodyDiv w:val="1"/>
      <w:marLeft w:val="0"/>
      <w:marRight w:val="0"/>
      <w:marTop w:val="0"/>
      <w:marBottom w:val="0"/>
      <w:divBdr>
        <w:top w:val="none" w:sz="0" w:space="0" w:color="auto"/>
        <w:left w:val="none" w:sz="0" w:space="0" w:color="auto"/>
        <w:bottom w:val="none" w:sz="0" w:space="0" w:color="auto"/>
        <w:right w:val="none" w:sz="0" w:space="0" w:color="auto"/>
      </w:divBdr>
    </w:div>
    <w:div w:id="57291202">
      <w:bodyDiv w:val="1"/>
      <w:marLeft w:val="0"/>
      <w:marRight w:val="0"/>
      <w:marTop w:val="0"/>
      <w:marBottom w:val="0"/>
      <w:divBdr>
        <w:top w:val="none" w:sz="0" w:space="0" w:color="auto"/>
        <w:left w:val="none" w:sz="0" w:space="0" w:color="auto"/>
        <w:bottom w:val="none" w:sz="0" w:space="0" w:color="auto"/>
        <w:right w:val="none" w:sz="0" w:space="0" w:color="auto"/>
      </w:divBdr>
    </w:div>
    <w:div w:id="61216520">
      <w:bodyDiv w:val="1"/>
      <w:marLeft w:val="0"/>
      <w:marRight w:val="0"/>
      <w:marTop w:val="0"/>
      <w:marBottom w:val="0"/>
      <w:divBdr>
        <w:top w:val="none" w:sz="0" w:space="0" w:color="auto"/>
        <w:left w:val="none" w:sz="0" w:space="0" w:color="auto"/>
        <w:bottom w:val="none" w:sz="0" w:space="0" w:color="auto"/>
        <w:right w:val="none" w:sz="0" w:space="0" w:color="auto"/>
      </w:divBdr>
    </w:div>
    <w:div w:id="71239240">
      <w:bodyDiv w:val="1"/>
      <w:marLeft w:val="0"/>
      <w:marRight w:val="0"/>
      <w:marTop w:val="0"/>
      <w:marBottom w:val="0"/>
      <w:divBdr>
        <w:top w:val="none" w:sz="0" w:space="0" w:color="auto"/>
        <w:left w:val="none" w:sz="0" w:space="0" w:color="auto"/>
        <w:bottom w:val="none" w:sz="0" w:space="0" w:color="auto"/>
        <w:right w:val="none" w:sz="0" w:space="0" w:color="auto"/>
      </w:divBdr>
    </w:div>
    <w:div w:id="85272340">
      <w:bodyDiv w:val="1"/>
      <w:marLeft w:val="0"/>
      <w:marRight w:val="0"/>
      <w:marTop w:val="0"/>
      <w:marBottom w:val="0"/>
      <w:divBdr>
        <w:top w:val="none" w:sz="0" w:space="0" w:color="auto"/>
        <w:left w:val="none" w:sz="0" w:space="0" w:color="auto"/>
        <w:bottom w:val="none" w:sz="0" w:space="0" w:color="auto"/>
        <w:right w:val="none" w:sz="0" w:space="0" w:color="auto"/>
      </w:divBdr>
    </w:div>
    <w:div w:id="86275665">
      <w:bodyDiv w:val="1"/>
      <w:marLeft w:val="0"/>
      <w:marRight w:val="0"/>
      <w:marTop w:val="0"/>
      <w:marBottom w:val="0"/>
      <w:divBdr>
        <w:top w:val="none" w:sz="0" w:space="0" w:color="auto"/>
        <w:left w:val="none" w:sz="0" w:space="0" w:color="auto"/>
        <w:bottom w:val="none" w:sz="0" w:space="0" w:color="auto"/>
        <w:right w:val="none" w:sz="0" w:space="0" w:color="auto"/>
      </w:divBdr>
    </w:div>
    <w:div w:id="93677033">
      <w:bodyDiv w:val="1"/>
      <w:marLeft w:val="0"/>
      <w:marRight w:val="0"/>
      <w:marTop w:val="0"/>
      <w:marBottom w:val="0"/>
      <w:divBdr>
        <w:top w:val="none" w:sz="0" w:space="0" w:color="auto"/>
        <w:left w:val="none" w:sz="0" w:space="0" w:color="auto"/>
        <w:bottom w:val="none" w:sz="0" w:space="0" w:color="auto"/>
        <w:right w:val="none" w:sz="0" w:space="0" w:color="auto"/>
      </w:divBdr>
    </w:div>
    <w:div w:id="108816834">
      <w:bodyDiv w:val="1"/>
      <w:marLeft w:val="0"/>
      <w:marRight w:val="0"/>
      <w:marTop w:val="0"/>
      <w:marBottom w:val="0"/>
      <w:divBdr>
        <w:top w:val="none" w:sz="0" w:space="0" w:color="auto"/>
        <w:left w:val="none" w:sz="0" w:space="0" w:color="auto"/>
        <w:bottom w:val="none" w:sz="0" w:space="0" w:color="auto"/>
        <w:right w:val="none" w:sz="0" w:space="0" w:color="auto"/>
      </w:divBdr>
    </w:div>
    <w:div w:id="137498517">
      <w:bodyDiv w:val="1"/>
      <w:marLeft w:val="0"/>
      <w:marRight w:val="0"/>
      <w:marTop w:val="0"/>
      <w:marBottom w:val="0"/>
      <w:divBdr>
        <w:top w:val="none" w:sz="0" w:space="0" w:color="auto"/>
        <w:left w:val="none" w:sz="0" w:space="0" w:color="auto"/>
        <w:bottom w:val="none" w:sz="0" w:space="0" w:color="auto"/>
        <w:right w:val="none" w:sz="0" w:space="0" w:color="auto"/>
      </w:divBdr>
    </w:div>
    <w:div w:id="142697104">
      <w:bodyDiv w:val="1"/>
      <w:marLeft w:val="0"/>
      <w:marRight w:val="0"/>
      <w:marTop w:val="0"/>
      <w:marBottom w:val="0"/>
      <w:divBdr>
        <w:top w:val="none" w:sz="0" w:space="0" w:color="auto"/>
        <w:left w:val="none" w:sz="0" w:space="0" w:color="auto"/>
        <w:bottom w:val="none" w:sz="0" w:space="0" w:color="auto"/>
        <w:right w:val="none" w:sz="0" w:space="0" w:color="auto"/>
      </w:divBdr>
    </w:div>
    <w:div w:id="144975285">
      <w:bodyDiv w:val="1"/>
      <w:marLeft w:val="0"/>
      <w:marRight w:val="0"/>
      <w:marTop w:val="0"/>
      <w:marBottom w:val="0"/>
      <w:divBdr>
        <w:top w:val="none" w:sz="0" w:space="0" w:color="auto"/>
        <w:left w:val="none" w:sz="0" w:space="0" w:color="auto"/>
        <w:bottom w:val="none" w:sz="0" w:space="0" w:color="auto"/>
        <w:right w:val="none" w:sz="0" w:space="0" w:color="auto"/>
      </w:divBdr>
    </w:div>
    <w:div w:id="147522198">
      <w:bodyDiv w:val="1"/>
      <w:marLeft w:val="0"/>
      <w:marRight w:val="0"/>
      <w:marTop w:val="0"/>
      <w:marBottom w:val="0"/>
      <w:divBdr>
        <w:top w:val="none" w:sz="0" w:space="0" w:color="auto"/>
        <w:left w:val="none" w:sz="0" w:space="0" w:color="auto"/>
        <w:bottom w:val="none" w:sz="0" w:space="0" w:color="auto"/>
        <w:right w:val="none" w:sz="0" w:space="0" w:color="auto"/>
      </w:divBdr>
    </w:div>
    <w:div w:id="148136727">
      <w:bodyDiv w:val="1"/>
      <w:marLeft w:val="0"/>
      <w:marRight w:val="0"/>
      <w:marTop w:val="0"/>
      <w:marBottom w:val="0"/>
      <w:divBdr>
        <w:top w:val="none" w:sz="0" w:space="0" w:color="auto"/>
        <w:left w:val="none" w:sz="0" w:space="0" w:color="auto"/>
        <w:bottom w:val="none" w:sz="0" w:space="0" w:color="auto"/>
        <w:right w:val="none" w:sz="0" w:space="0" w:color="auto"/>
      </w:divBdr>
    </w:div>
    <w:div w:id="151065414">
      <w:bodyDiv w:val="1"/>
      <w:marLeft w:val="0"/>
      <w:marRight w:val="0"/>
      <w:marTop w:val="0"/>
      <w:marBottom w:val="0"/>
      <w:divBdr>
        <w:top w:val="none" w:sz="0" w:space="0" w:color="auto"/>
        <w:left w:val="none" w:sz="0" w:space="0" w:color="auto"/>
        <w:bottom w:val="none" w:sz="0" w:space="0" w:color="auto"/>
        <w:right w:val="none" w:sz="0" w:space="0" w:color="auto"/>
      </w:divBdr>
    </w:div>
    <w:div w:id="151217307">
      <w:bodyDiv w:val="1"/>
      <w:marLeft w:val="0"/>
      <w:marRight w:val="0"/>
      <w:marTop w:val="0"/>
      <w:marBottom w:val="0"/>
      <w:divBdr>
        <w:top w:val="none" w:sz="0" w:space="0" w:color="auto"/>
        <w:left w:val="none" w:sz="0" w:space="0" w:color="auto"/>
        <w:bottom w:val="none" w:sz="0" w:space="0" w:color="auto"/>
        <w:right w:val="none" w:sz="0" w:space="0" w:color="auto"/>
      </w:divBdr>
    </w:div>
    <w:div w:id="173998379">
      <w:bodyDiv w:val="1"/>
      <w:marLeft w:val="0"/>
      <w:marRight w:val="0"/>
      <w:marTop w:val="0"/>
      <w:marBottom w:val="0"/>
      <w:divBdr>
        <w:top w:val="none" w:sz="0" w:space="0" w:color="auto"/>
        <w:left w:val="none" w:sz="0" w:space="0" w:color="auto"/>
        <w:bottom w:val="none" w:sz="0" w:space="0" w:color="auto"/>
        <w:right w:val="none" w:sz="0" w:space="0" w:color="auto"/>
      </w:divBdr>
    </w:div>
    <w:div w:id="176316472">
      <w:bodyDiv w:val="1"/>
      <w:marLeft w:val="0"/>
      <w:marRight w:val="0"/>
      <w:marTop w:val="0"/>
      <w:marBottom w:val="0"/>
      <w:divBdr>
        <w:top w:val="none" w:sz="0" w:space="0" w:color="auto"/>
        <w:left w:val="none" w:sz="0" w:space="0" w:color="auto"/>
        <w:bottom w:val="none" w:sz="0" w:space="0" w:color="auto"/>
        <w:right w:val="none" w:sz="0" w:space="0" w:color="auto"/>
      </w:divBdr>
    </w:div>
    <w:div w:id="201941791">
      <w:bodyDiv w:val="1"/>
      <w:marLeft w:val="0"/>
      <w:marRight w:val="0"/>
      <w:marTop w:val="0"/>
      <w:marBottom w:val="0"/>
      <w:divBdr>
        <w:top w:val="none" w:sz="0" w:space="0" w:color="auto"/>
        <w:left w:val="none" w:sz="0" w:space="0" w:color="auto"/>
        <w:bottom w:val="none" w:sz="0" w:space="0" w:color="auto"/>
        <w:right w:val="none" w:sz="0" w:space="0" w:color="auto"/>
      </w:divBdr>
    </w:div>
    <w:div w:id="220992551">
      <w:bodyDiv w:val="1"/>
      <w:marLeft w:val="0"/>
      <w:marRight w:val="0"/>
      <w:marTop w:val="0"/>
      <w:marBottom w:val="0"/>
      <w:divBdr>
        <w:top w:val="none" w:sz="0" w:space="0" w:color="auto"/>
        <w:left w:val="none" w:sz="0" w:space="0" w:color="auto"/>
        <w:bottom w:val="none" w:sz="0" w:space="0" w:color="auto"/>
        <w:right w:val="none" w:sz="0" w:space="0" w:color="auto"/>
      </w:divBdr>
    </w:div>
    <w:div w:id="228925411">
      <w:bodyDiv w:val="1"/>
      <w:marLeft w:val="0"/>
      <w:marRight w:val="0"/>
      <w:marTop w:val="0"/>
      <w:marBottom w:val="0"/>
      <w:divBdr>
        <w:top w:val="none" w:sz="0" w:space="0" w:color="auto"/>
        <w:left w:val="none" w:sz="0" w:space="0" w:color="auto"/>
        <w:bottom w:val="none" w:sz="0" w:space="0" w:color="auto"/>
        <w:right w:val="none" w:sz="0" w:space="0" w:color="auto"/>
      </w:divBdr>
    </w:div>
    <w:div w:id="243227730">
      <w:bodyDiv w:val="1"/>
      <w:marLeft w:val="0"/>
      <w:marRight w:val="0"/>
      <w:marTop w:val="0"/>
      <w:marBottom w:val="0"/>
      <w:divBdr>
        <w:top w:val="none" w:sz="0" w:space="0" w:color="auto"/>
        <w:left w:val="none" w:sz="0" w:space="0" w:color="auto"/>
        <w:bottom w:val="none" w:sz="0" w:space="0" w:color="auto"/>
        <w:right w:val="none" w:sz="0" w:space="0" w:color="auto"/>
      </w:divBdr>
    </w:div>
    <w:div w:id="246498580">
      <w:bodyDiv w:val="1"/>
      <w:marLeft w:val="0"/>
      <w:marRight w:val="0"/>
      <w:marTop w:val="0"/>
      <w:marBottom w:val="0"/>
      <w:divBdr>
        <w:top w:val="none" w:sz="0" w:space="0" w:color="auto"/>
        <w:left w:val="none" w:sz="0" w:space="0" w:color="auto"/>
        <w:bottom w:val="none" w:sz="0" w:space="0" w:color="auto"/>
        <w:right w:val="none" w:sz="0" w:space="0" w:color="auto"/>
      </w:divBdr>
    </w:div>
    <w:div w:id="246614541">
      <w:bodyDiv w:val="1"/>
      <w:marLeft w:val="0"/>
      <w:marRight w:val="0"/>
      <w:marTop w:val="0"/>
      <w:marBottom w:val="0"/>
      <w:divBdr>
        <w:top w:val="none" w:sz="0" w:space="0" w:color="auto"/>
        <w:left w:val="none" w:sz="0" w:space="0" w:color="auto"/>
        <w:bottom w:val="none" w:sz="0" w:space="0" w:color="auto"/>
        <w:right w:val="none" w:sz="0" w:space="0" w:color="auto"/>
      </w:divBdr>
    </w:div>
    <w:div w:id="247615231">
      <w:bodyDiv w:val="1"/>
      <w:marLeft w:val="0"/>
      <w:marRight w:val="0"/>
      <w:marTop w:val="0"/>
      <w:marBottom w:val="0"/>
      <w:divBdr>
        <w:top w:val="none" w:sz="0" w:space="0" w:color="auto"/>
        <w:left w:val="none" w:sz="0" w:space="0" w:color="auto"/>
        <w:bottom w:val="none" w:sz="0" w:space="0" w:color="auto"/>
        <w:right w:val="none" w:sz="0" w:space="0" w:color="auto"/>
      </w:divBdr>
      <w:divsChild>
        <w:div w:id="220797484">
          <w:marLeft w:val="1354"/>
          <w:marRight w:val="0"/>
          <w:marTop w:val="0"/>
          <w:marBottom w:val="0"/>
          <w:divBdr>
            <w:top w:val="none" w:sz="0" w:space="0" w:color="auto"/>
            <w:left w:val="none" w:sz="0" w:space="0" w:color="auto"/>
            <w:bottom w:val="none" w:sz="0" w:space="0" w:color="auto"/>
            <w:right w:val="none" w:sz="0" w:space="0" w:color="auto"/>
          </w:divBdr>
        </w:div>
      </w:divsChild>
    </w:div>
    <w:div w:id="255672678">
      <w:bodyDiv w:val="1"/>
      <w:marLeft w:val="0"/>
      <w:marRight w:val="0"/>
      <w:marTop w:val="0"/>
      <w:marBottom w:val="0"/>
      <w:divBdr>
        <w:top w:val="none" w:sz="0" w:space="0" w:color="auto"/>
        <w:left w:val="none" w:sz="0" w:space="0" w:color="auto"/>
        <w:bottom w:val="none" w:sz="0" w:space="0" w:color="auto"/>
        <w:right w:val="none" w:sz="0" w:space="0" w:color="auto"/>
      </w:divBdr>
    </w:div>
    <w:div w:id="255945157">
      <w:bodyDiv w:val="1"/>
      <w:marLeft w:val="0"/>
      <w:marRight w:val="0"/>
      <w:marTop w:val="0"/>
      <w:marBottom w:val="0"/>
      <w:divBdr>
        <w:top w:val="none" w:sz="0" w:space="0" w:color="auto"/>
        <w:left w:val="none" w:sz="0" w:space="0" w:color="auto"/>
        <w:bottom w:val="none" w:sz="0" w:space="0" w:color="auto"/>
        <w:right w:val="none" w:sz="0" w:space="0" w:color="auto"/>
      </w:divBdr>
    </w:div>
    <w:div w:id="257442480">
      <w:bodyDiv w:val="1"/>
      <w:marLeft w:val="0"/>
      <w:marRight w:val="0"/>
      <w:marTop w:val="0"/>
      <w:marBottom w:val="0"/>
      <w:divBdr>
        <w:top w:val="none" w:sz="0" w:space="0" w:color="auto"/>
        <w:left w:val="none" w:sz="0" w:space="0" w:color="auto"/>
        <w:bottom w:val="none" w:sz="0" w:space="0" w:color="auto"/>
        <w:right w:val="none" w:sz="0" w:space="0" w:color="auto"/>
      </w:divBdr>
    </w:div>
    <w:div w:id="265701907">
      <w:bodyDiv w:val="1"/>
      <w:marLeft w:val="0"/>
      <w:marRight w:val="0"/>
      <w:marTop w:val="0"/>
      <w:marBottom w:val="0"/>
      <w:divBdr>
        <w:top w:val="none" w:sz="0" w:space="0" w:color="auto"/>
        <w:left w:val="none" w:sz="0" w:space="0" w:color="auto"/>
        <w:bottom w:val="none" w:sz="0" w:space="0" w:color="auto"/>
        <w:right w:val="none" w:sz="0" w:space="0" w:color="auto"/>
      </w:divBdr>
    </w:div>
    <w:div w:id="267977015">
      <w:bodyDiv w:val="1"/>
      <w:marLeft w:val="0"/>
      <w:marRight w:val="0"/>
      <w:marTop w:val="0"/>
      <w:marBottom w:val="0"/>
      <w:divBdr>
        <w:top w:val="none" w:sz="0" w:space="0" w:color="auto"/>
        <w:left w:val="none" w:sz="0" w:space="0" w:color="auto"/>
        <w:bottom w:val="none" w:sz="0" w:space="0" w:color="auto"/>
        <w:right w:val="none" w:sz="0" w:space="0" w:color="auto"/>
      </w:divBdr>
    </w:div>
    <w:div w:id="268320372">
      <w:bodyDiv w:val="1"/>
      <w:marLeft w:val="0"/>
      <w:marRight w:val="0"/>
      <w:marTop w:val="0"/>
      <w:marBottom w:val="0"/>
      <w:divBdr>
        <w:top w:val="none" w:sz="0" w:space="0" w:color="auto"/>
        <w:left w:val="none" w:sz="0" w:space="0" w:color="auto"/>
        <w:bottom w:val="none" w:sz="0" w:space="0" w:color="auto"/>
        <w:right w:val="none" w:sz="0" w:space="0" w:color="auto"/>
      </w:divBdr>
    </w:div>
    <w:div w:id="274870587">
      <w:bodyDiv w:val="1"/>
      <w:marLeft w:val="0"/>
      <w:marRight w:val="0"/>
      <w:marTop w:val="0"/>
      <w:marBottom w:val="0"/>
      <w:divBdr>
        <w:top w:val="none" w:sz="0" w:space="0" w:color="auto"/>
        <w:left w:val="none" w:sz="0" w:space="0" w:color="auto"/>
        <w:bottom w:val="none" w:sz="0" w:space="0" w:color="auto"/>
        <w:right w:val="none" w:sz="0" w:space="0" w:color="auto"/>
      </w:divBdr>
    </w:div>
    <w:div w:id="277182104">
      <w:bodyDiv w:val="1"/>
      <w:marLeft w:val="0"/>
      <w:marRight w:val="0"/>
      <w:marTop w:val="0"/>
      <w:marBottom w:val="0"/>
      <w:divBdr>
        <w:top w:val="none" w:sz="0" w:space="0" w:color="auto"/>
        <w:left w:val="none" w:sz="0" w:space="0" w:color="auto"/>
        <w:bottom w:val="none" w:sz="0" w:space="0" w:color="auto"/>
        <w:right w:val="none" w:sz="0" w:space="0" w:color="auto"/>
      </w:divBdr>
    </w:div>
    <w:div w:id="292638402">
      <w:bodyDiv w:val="1"/>
      <w:marLeft w:val="0"/>
      <w:marRight w:val="0"/>
      <w:marTop w:val="0"/>
      <w:marBottom w:val="0"/>
      <w:divBdr>
        <w:top w:val="none" w:sz="0" w:space="0" w:color="auto"/>
        <w:left w:val="none" w:sz="0" w:space="0" w:color="auto"/>
        <w:bottom w:val="none" w:sz="0" w:space="0" w:color="auto"/>
        <w:right w:val="none" w:sz="0" w:space="0" w:color="auto"/>
      </w:divBdr>
    </w:div>
    <w:div w:id="297027472">
      <w:bodyDiv w:val="1"/>
      <w:marLeft w:val="0"/>
      <w:marRight w:val="0"/>
      <w:marTop w:val="0"/>
      <w:marBottom w:val="0"/>
      <w:divBdr>
        <w:top w:val="none" w:sz="0" w:space="0" w:color="auto"/>
        <w:left w:val="none" w:sz="0" w:space="0" w:color="auto"/>
        <w:bottom w:val="none" w:sz="0" w:space="0" w:color="auto"/>
        <w:right w:val="none" w:sz="0" w:space="0" w:color="auto"/>
      </w:divBdr>
    </w:div>
    <w:div w:id="299070832">
      <w:bodyDiv w:val="1"/>
      <w:marLeft w:val="0"/>
      <w:marRight w:val="0"/>
      <w:marTop w:val="0"/>
      <w:marBottom w:val="0"/>
      <w:divBdr>
        <w:top w:val="none" w:sz="0" w:space="0" w:color="auto"/>
        <w:left w:val="none" w:sz="0" w:space="0" w:color="auto"/>
        <w:bottom w:val="none" w:sz="0" w:space="0" w:color="auto"/>
        <w:right w:val="none" w:sz="0" w:space="0" w:color="auto"/>
      </w:divBdr>
    </w:div>
    <w:div w:id="305596778">
      <w:bodyDiv w:val="1"/>
      <w:marLeft w:val="0"/>
      <w:marRight w:val="0"/>
      <w:marTop w:val="0"/>
      <w:marBottom w:val="0"/>
      <w:divBdr>
        <w:top w:val="none" w:sz="0" w:space="0" w:color="auto"/>
        <w:left w:val="none" w:sz="0" w:space="0" w:color="auto"/>
        <w:bottom w:val="none" w:sz="0" w:space="0" w:color="auto"/>
        <w:right w:val="none" w:sz="0" w:space="0" w:color="auto"/>
      </w:divBdr>
    </w:div>
    <w:div w:id="321979741">
      <w:bodyDiv w:val="1"/>
      <w:marLeft w:val="0"/>
      <w:marRight w:val="0"/>
      <w:marTop w:val="0"/>
      <w:marBottom w:val="0"/>
      <w:divBdr>
        <w:top w:val="none" w:sz="0" w:space="0" w:color="auto"/>
        <w:left w:val="none" w:sz="0" w:space="0" w:color="auto"/>
        <w:bottom w:val="none" w:sz="0" w:space="0" w:color="auto"/>
        <w:right w:val="none" w:sz="0" w:space="0" w:color="auto"/>
      </w:divBdr>
    </w:div>
    <w:div w:id="323515984">
      <w:bodyDiv w:val="1"/>
      <w:marLeft w:val="0"/>
      <w:marRight w:val="0"/>
      <w:marTop w:val="0"/>
      <w:marBottom w:val="0"/>
      <w:divBdr>
        <w:top w:val="none" w:sz="0" w:space="0" w:color="auto"/>
        <w:left w:val="none" w:sz="0" w:space="0" w:color="auto"/>
        <w:bottom w:val="none" w:sz="0" w:space="0" w:color="auto"/>
        <w:right w:val="none" w:sz="0" w:space="0" w:color="auto"/>
      </w:divBdr>
    </w:div>
    <w:div w:id="339161680">
      <w:bodyDiv w:val="1"/>
      <w:marLeft w:val="0"/>
      <w:marRight w:val="0"/>
      <w:marTop w:val="0"/>
      <w:marBottom w:val="0"/>
      <w:divBdr>
        <w:top w:val="none" w:sz="0" w:space="0" w:color="auto"/>
        <w:left w:val="none" w:sz="0" w:space="0" w:color="auto"/>
        <w:bottom w:val="none" w:sz="0" w:space="0" w:color="auto"/>
        <w:right w:val="none" w:sz="0" w:space="0" w:color="auto"/>
      </w:divBdr>
    </w:div>
    <w:div w:id="341397313">
      <w:bodyDiv w:val="1"/>
      <w:marLeft w:val="0"/>
      <w:marRight w:val="0"/>
      <w:marTop w:val="0"/>
      <w:marBottom w:val="0"/>
      <w:divBdr>
        <w:top w:val="none" w:sz="0" w:space="0" w:color="auto"/>
        <w:left w:val="none" w:sz="0" w:space="0" w:color="auto"/>
        <w:bottom w:val="none" w:sz="0" w:space="0" w:color="auto"/>
        <w:right w:val="none" w:sz="0" w:space="0" w:color="auto"/>
      </w:divBdr>
    </w:div>
    <w:div w:id="351540231">
      <w:bodyDiv w:val="1"/>
      <w:marLeft w:val="0"/>
      <w:marRight w:val="0"/>
      <w:marTop w:val="0"/>
      <w:marBottom w:val="0"/>
      <w:divBdr>
        <w:top w:val="none" w:sz="0" w:space="0" w:color="auto"/>
        <w:left w:val="none" w:sz="0" w:space="0" w:color="auto"/>
        <w:bottom w:val="none" w:sz="0" w:space="0" w:color="auto"/>
        <w:right w:val="none" w:sz="0" w:space="0" w:color="auto"/>
      </w:divBdr>
    </w:div>
    <w:div w:id="375198995">
      <w:bodyDiv w:val="1"/>
      <w:marLeft w:val="0"/>
      <w:marRight w:val="0"/>
      <w:marTop w:val="0"/>
      <w:marBottom w:val="0"/>
      <w:divBdr>
        <w:top w:val="none" w:sz="0" w:space="0" w:color="auto"/>
        <w:left w:val="none" w:sz="0" w:space="0" w:color="auto"/>
        <w:bottom w:val="none" w:sz="0" w:space="0" w:color="auto"/>
        <w:right w:val="none" w:sz="0" w:space="0" w:color="auto"/>
      </w:divBdr>
    </w:div>
    <w:div w:id="375274683">
      <w:bodyDiv w:val="1"/>
      <w:marLeft w:val="0"/>
      <w:marRight w:val="0"/>
      <w:marTop w:val="0"/>
      <w:marBottom w:val="0"/>
      <w:divBdr>
        <w:top w:val="none" w:sz="0" w:space="0" w:color="auto"/>
        <w:left w:val="none" w:sz="0" w:space="0" w:color="auto"/>
        <w:bottom w:val="none" w:sz="0" w:space="0" w:color="auto"/>
        <w:right w:val="none" w:sz="0" w:space="0" w:color="auto"/>
      </w:divBdr>
    </w:div>
    <w:div w:id="379091480">
      <w:bodyDiv w:val="1"/>
      <w:marLeft w:val="0"/>
      <w:marRight w:val="0"/>
      <w:marTop w:val="0"/>
      <w:marBottom w:val="0"/>
      <w:divBdr>
        <w:top w:val="none" w:sz="0" w:space="0" w:color="auto"/>
        <w:left w:val="none" w:sz="0" w:space="0" w:color="auto"/>
        <w:bottom w:val="none" w:sz="0" w:space="0" w:color="auto"/>
        <w:right w:val="none" w:sz="0" w:space="0" w:color="auto"/>
      </w:divBdr>
    </w:div>
    <w:div w:id="379668810">
      <w:bodyDiv w:val="1"/>
      <w:marLeft w:val="0"/>
      <w:marRight w:val="0"/>
      <w:marTop w:val="0"/>
      <w:marBottom w:val="0"/>
      <w:divBdr>
        <w:top w:val="none" w:sz="0" w:space="0" w:color="auto"/>
        <w:left w:val="none" w:sz="0" w:space="0" w:color="auto"/>
        <w:bottom w:val="none" w:sz="0" w:space="0" w:color="auto"/>
        <w:right w:val="none" w:sz="0" w:space="0" w:color="auto"/>
      </w:divBdr>
    </w:div>
    <w:div w:id="395393347">
      <w:bodyDiv w:val="1"/>
      <w:marLeft w:val="0"/>
      <w:marRight w:val="0"/>
      <w:marTop w:val="0"/>
      <w:marBottom w:val="0"/>
      <w:divBdr>
        <w:top w:val="none" w:sz="0" w:space="0" w:color="auto"/>
        <w:left w:val="none" w:sz="0" w:space="0" w:color="auto"/>
        <w:bottom w:val="none" w:sz="0" w:space="0" w:color="auto"/>
        <w:right w:val="none" w:sz="0" w:space="0" w:color="auto"/>
      </w:divBdr>
    </w:div>
    <w:div w:id="403256408">
      <w:bodyDiv w:val="1"/>
      <w:marLeft w:val="0"/>
      <w:marRight w:val="0"/>
      <w:marTop w:val="0"/>
      <w:marBottom w:val="0"/>
      <w:divBdr>
        <w:top w:val="none" w:sz="0" w:space="0" w:color="auto"/>
        <w:left w:val="none" w:sz="0" w:space="0" w:color="auto"/>
        <w:bottom w:val="none" w:sz="0" w:space="0" w:color="auto"/>
        <w:right w:val="none" w:sz="0" w:space="0" w:color="auto"/>
      </w:divBdr>
    </w:div>
    <w:div w:id="410733974">
      <w:bodyDiv w:val="1"/>
      <w:marLeft w:val="0"/>
      <w:marRight w:val="0"/>
      <w:marTop w:val="0"/>
      <w:marBottom w:val="0"/>
      <w:divBdr>
        <w:top w:val="none" w:sz="0" w:space="0" w:color="auto"/>
        <w:left w:val="none" w:sz="0" w:space="0" w:color="auto"/>
        <w:bottom w:val="none" w:sz="0" w:space="0" w:color="auto"/>
        <w:right w:val="none" w:sz="0" w:space="0" w:color="auto"/>
      </w:divBdr>
      <w:divsChild>
        <w:div w:id="1479414786">
          <w:marLeft w:val="446"/>
          <w:marRight w:val="0"/>
          <w:marTop w:val="0"/>
          <w:marBottom w:val="0"/>
          <w:divBdr>
            <w:top w:val="none" w:sz="0" w:space="0" w:color="auto"/>
            <w:left w:val="none" w:sz="0" w:space="0" w:color="auto"/>
            <w:bottom w:val="none" w:sz="0" w:space="0" w:color="auto"/>
            <w:right w:val="none" w:sz="0" w:space="0" w:color="auto"/>
          </w:divBdr>
        </w:div>
      </w:divsChild>
    </w:div>
    <w:div w:id="412362855">
      <w:bodyDiv w:val="1"/>
      <w:marLeft w:val="0"/>
      <w:marRight w:val="0"/>
      <w:marTop w:val="0"/>
      <w:marBottom w:val="0"/>
      <w:divBdr>
        <w:top w:val="none" w:sz="0" w:space="0" w:color="auto"/>
        <w:left w:val="none" w:sz="0" w:space="0" w:color="auto"/>
        <w:bottom w:val="none" w:sz="0" w:space="0" w:color="auto"/>
        <w:right w:val="none" w:sz="0" w:space="0" w:color="auto"/>
      </w:divBdr>
    </w:div>
    <w:div w:id="427432084">
      <w:bodyDiv w:val="1"/>
      <w:marLeft w:val="0"/>
      <w:marRight w:val="0"/>
      <w:marTop w:val="0"/>
      <w:marBottom w:val="0"/>
      <w:divBdr>
        <w:top w:val="none" w:sz="0" w:space="0" w:color="auto"/>
        <w:left w:val="none" w:sz="0" w:space="0" w:color="auto"/>
        <w:bottom w:val="none" w:sz="0" w:space="0" w:color="auto"/>
        <w:right w:val="none" w:sz="0" w:space="0" w:color="auto"/>
      </w:divBdr>
    </w:div>
    <w:div w:id="439568965">
      <w:bodyDiv w:val="1"/>
      <w:marLeft w:val="0"/>
      <w:marRight w:val="0"/>
      <w:marTop w:val="0"/>
      <w:marBottom w:val="0"/>
      <w:divBdr>
        <w:top w:val="none" w:sz="0" w:space="0" w:color="auto"/>
        <w:left w:val="none" w:sz="0" w:space="0" w:color="auto"/>
        <w:bottom w:val="none" w:sz="0" w:space="0" w:color="auto"/>
        <w:right w:val="none" w:sz="0" w:space="0" w:color="auto"/>
      </w:divBdr>
    </w:div>
    <w:div w:id="452797099">
      <w:bodyDiv w:val="1"/>
      <w:marLeft w:val="0"/>
      <w:marRight w:val="0"/>
      <w:marTop w:val="0"/>
      <w:marBottom w:val="0"/>
      <w:divBdr>
        <w:top w:val="none" w:sz="0" w:space="0" w:color="auto"/>
        <w:left w:val="none" w:sz="0" w:space="0" w:color="auto"/>
        <w:bottom w:val="none" w:sz="0" w:space="0" w:color="auto"/>
        <w:right w:val="none" w:sz="0" w:space="0" w:color="auto"/>
      </w:divBdr>
    </w:div>
    <w:div w:id="452987138">
      <w:bodyDiv w:val="1"/>
      <w:marLeft w:val="0"/>
      <w:marRight w:val="0"/>
      <w:marTop w:val="0"/>
      <w:marBottom w:val="0"/>
      <w:divBdr>
        <w:top w:val="none" w:sz="0" w:space="0" w:color="auto"/>
        <w:left w:val="none" w:sz="0" w:space="0" w:color="auto"/>
        <w:bottom w:val="none" w:sz="0" w:space="0" w:color="auto"/>
        <w:right w:val="none" w:sz="0" w:space="0" w:color="auto"/>
      </w:divBdr>
    </w:div>
    <w:div w:id="457455850">
      <w:bodyDiv w:val="1"/>
      <w:marLeft w:val="0"/>
      <w:marRight w:val="0"/>
      <w:marTop w:val="0"/>
      <w:marBottom w:val="0"/>
      <w:divBdr>
        <w:top w:val="none" w:sz="0" w:space="0" w:color="auto"/>
        <w:left w:val="none" w:sz="0" w:space="0" w:color="auto"/>
        <w:bottom w:val="none" w:sz="0" w:space="0" w:color="auto"/>
        <w:right w:val="none" w:sz="0" w:space="0" w:color="auto"/>
      </w:divBdr>
    </w:div>
    <w:div w:id="461190635">
      <w:bodyDiv w:val="1"/>
      <w:marLeft w:val="0"/>
      <w:marRight w:val="0"/>
      <w:marTop w:val="0"/>
      <w:marBottom w:val="0"/>
      <w:divBdr>
        <w:top w:val="none" w:sz="0" w:space="0" w:color="auto"/>
        <w:left w:val="none" w:sz="0" w:space="0" w:color="auto"/>
        <w:bottom w:val="none" w:sz="0" w:space="0" w:color="auto"/>
        <w:right w:val="none" w:sz="0" w:space="0" w:color="auto"/>
      </w:divBdr>
    </w:div>
    <w:div w:id="464667798">
      <w:bodyDiv w:val="1"/>
      <w:marLeft w:val="0"/>
      <w:marRight w:val="0"/>
      <w:marTop w:val="0"/>
      <w:marBottom w:val="0"/>
      <w:divBdr>
        <w:top w:val="none" w:sz="0" w:space="0" w:color="auto"/>
        <w:left w:val="none" w:sz="0" w:space="0" w:color="auto"/>
        <w:bottom w:val="none" w:sz="0" w:space="0" w:color="auto"/>
        <w:right w:val="none" w:sz="0" w:space="0" w:color="auto"/>
      </w:divBdr>
    </w:div>
    <w:div w:id="485705073">
      <w:bodyDiv w:val="1"/>
      <w:marLeft w:val="0"/>
      <w:marRight w:val="0"/>
      <w:marTop w:val="0"/>
      <w:marBottom w:val="0"/>
      <w:divBdr>
        <w:top w:val="none" w:sz="0" w:space="0" w:color="auto"/>
        <w:left w:val="none" w:sz="0" w:space="0" w:color="auto"/>
        <w:bottom w:val="none" w:sz="0" w:space="0" w:color="auto"/>
        <w:right w:val="none" w:sz="0" w:space="0" w:color="auto"/>
      </w:divBdr>
    </w:div>
    <w:div w:id="488139147">
      <w:bodyDiv w:val="1"/>
      <w:marLeft w:val="0"/>
      <w:marRight w:val="0"/>
      <w:marTop w:val="0"/>
      <w:marBottom w:val="0"/>
      <w:divBdr>
        <w:top w:val="none" w:sz="0" w:space="0" w:color="auto"/>
        <w:left w:val="none" w:sz="0" w:space="0" w:color="auto"/>
        <w:bottom w:val="none" w:sz="0" w:space="0" w:color="auto"/>
        <w:right w:val="none" w:sz="0" w:space="0" w:color="auto"/>
      </w:divBdr>
    </w:div>
    <w:div w:id="499198516">
      <w:bodyDiv w:val="1"/>
      <w:marLeft w:val="0"/>
      <w:marRight w:val="0"/>
      <w:marTop w:val="0"/>
      <w:marBottom w:val="0"/>
      <w:divBdr>
        <w:top w:val="none" w:sz="0" w:space="0" w:color="auto"/>
        <w:left w:val="none" w:sz="0" w:space="0" w:color="auto"/>
        <w:bottom w:val="none" w:sz="0" w:space="0" w:color="auto"/>
        <w:right w:val="none" w:sz="0" w:space="0" w:color="auto"/>
      </w:divBdr>
    </w:div>
    <w:div w:id="508252469">
      <w:bodyDiv w:val="1"/>
      <w:marLeft w:val="0"/>
      <w:marRight w:val="0"/>
      <w:marTop w:val="0"/>
      <w:marBottom w:val="0"/>
      <w:divBdr>
        <w:top w:val="none" w:sz="0" w:space="0" w:color="auto"/>
        <w:left w:val="none" w:sz="0" w:space="0" w:color="auto"/>
        <w:bottom w:val="none" w:sz="0" w:space="0" w:color="auto"/>
        <w:right w:val="none" w:sz="0" w:space="0" w:color="auto"/>
      </w:divBdr>
    </w:div>
    <w:div w:id="517042282">
      <w:bodyDiv w:val="1"/>
      <w:marLeft w:val="0"/>
      <w:marRight w:val="0"/>
      <w:marTop w:val="0"/>
      <w:marBottom w:val="0"/>
      <w:divBdr>
        <w:top w:val="none" w:sz="0" w:space="0" w:color="auto"/>
        <w:left w:val="none" w:sz="0" w:space="0" w:color="auto"/>
        <w:bottom w:val="none" w:sz="0" w:space="0" w:color="auto"/>
        <w:right w:val="none" w:sz="0" w:space="0" w:color="auto"/>
      </w:divBdr>
    </w:div>
    <w:div w:id="524948021">
      <w:bodyDiv w:val="1"/>
      <w:marLeft w:val="0"/>
      <w:marRight w:val="0"/>
      <w:marTop w:val="0"/>
      <w:marBottom w:val="0"/>
      <w:divBdr>
        <w:top w:val="none" w:sz="0" w:space="0" w:color="auto"/>
        <w:left w:val="none" w:sz="0" w:space="0" w:color="auto"/>
        <w:bottom w:val="none" w:sz="0" w:space="0" w:color="auto"/>
        <w:right w:val="none" w:sz="0" w:space="0" w:color="auto"/>
      </w:divBdr>
    </w:div>
    <w:div w:id="527447861">
      <w:bodyDiv w:val="1"/>
      <w:marLeft w:val="0"/>
      <w:marRight w:val="0"/>
      <w:marTop w:val="0"/>
      <w:marBottom w:val="0"/>
      <w:divBdr>
        <w:top w:val="none" w:sz="0" w:space="0" w:color="auto"/>
        <w:left w:val="none" w:sz="0" w:space="0" w:color="auto"/>
        <w:bottom w:val="none" w:sz="0" w:space="0" w:color="auto"/>
        <w:right w:val="none" w:sz="0" w:space="0" w:color="auto"/>
      </w:divBdr>
    </w:div>
    <w:div w:id="532039243">
      <w:bodyDiv w:val="1"/>
      <w:marLeft w:val="0"/>
      <w:marRight w:val="0"/>
      <w:marTop w:val="0"/>
      <w:marBottom w:val="0"/>
      <w:divBdr>
        <w:top w:val="none" w:sz="0" w:space="0" w:color="auto"/>
        <w:left w:val="none" w:sz="0" w:space="0" w:color="auto"/>
        <w:bottom w:val="none" w:sz="0" w:space="0" w:color="auto"/>
        <w:right w:val="none" w:sz="0" w:space="0" w:color="auto"/>
      </w:divBdr>
      <w:divsChild>
        <w:div w:id="605423497">
          <w:marLeft w:val="1354"/>
          <w:marRight w:val="0"/>
          <w:marTop w:val="0"/>
          <w:marBottom w:val="0"/>
          <w:divBdr>
            <w:top w:val="none" w:sz="0" w:space="0" w:color="auto"/>
            <w:left w:val="none" w:sz="0" w:space="0" w:color="auto"/>
            <w:bottom w:val="none" w:sz="0" w:space="0" w:color="auto"/>
            <w:right w:val="none" w:sz="0" w:space="0" w:color="auto"/>
          </w:divBdr>
        </w:div>
      </w:divsChild>
    </w:div>
    <w:div w:id="540947775">
      <w:bodyDiv w:val="1"/>
      <w:marLeft w:val="0"/>
      <w:marRight w:val="0"/>
      <w:marTop w:val="0"/>
      <w:marBottom w:val="0"/>
      <w:divBdr>
        <w:top w:val="none" w:sz="0" w:space="0" w:color="auto"/>
        <w:left w:val="none" w:sz="0" w:space="0" w:color="auto"/>
        <w:bottom w:val="none" w:sz="0" w:space="0" w:color="auto"/>
        <w:right w:val="none" w:sz="0" w:space="0" w:color="auto"/>
      </w:divBdr>
    </w:div>
    <w:div w:id="542063940">
      <w:bodyDiv w:val="1"/>
      <w:marLeft w:val="0"/>
      <w:marRight w:val="0"/>
      <w:marTop w:val="0"/>
      <w:marBottom w:val="0"/>
      <w:divBdr>
        <w:top w:val="none" w:sz="0" w:space="0" w:color="auto"/>
        <w:left w:val="none" w:sz="0" w:space="0" w:color="auto"/>
        <w:bottom w:val="none" w:sz="0" w:space="0" w:color="auto"/>
        <w:right w:val="none" w:sz="0" w:space="0" w:color="auto"/>
      </w:divBdr>
    </w:div>
    <w:div w:id="566646848">
      <w:bodyDiv w:val="1"/>
      <w:marLeft w:val="0"/>
      <w:marRight w:val="0"/>
      <w:marTop w:val="0"/>
      <w:marBottom w:val="0"/>
      <w:divBdr>
        <w:top w:val="none" w:sz="0" w:space="0" w:color="auto"/>
        <w:left w:val="none" w:sz="0" w:space="0" w:color="auto"/>
        <w:bottom w:val="none" w:sz="0" w:space="0" w:color="auto"/>
        <w:right w:val="none" w:sz="0" w:space="0" w:color="auto"/>
      </w:divBdr>
    </w:div>
    <w:div w:id="569771781">
      <w:bodyDiv w:val="1"/>
      <w:marLeft w:val="0"/>
      <w:marRight w:val="0"/>
      <w:marTop w:val="0"/>
      <w:marBottom w:val="0"/>
      <w:divBdr>
        <w:top w:val="none" w:sz="0" w:space="0" w:color="auto"/>
        <w:left w:val="none" w:sz="0" w:space="0" w:color="auto"/>
        <w:bottom w:val="none" w:sz="0" w:space="0" w:color="auto"/>
        <w:right w:val="none" w:sz="0" w:space="0" w:color="auto"/>
      </w:divBdr>
      <w:divsChild>
        <w:div w:id="1504709967">
          <w:marLeft w:val="446"/>
          <w:marRight w:val="0"/>
          <w:marTop w:val="0"/>
          <w:marBottom w:val="0"/>
          <w:divBdr>
            <w:top w:val="none" w:sz="0" w:space="0" w:color="auto"/>
            <w:left w:val="none" w:sz="0" w:space="0" w:color="auto"/>
            <w:bottom w:val="none" w:sz="0" w:space="0" w:color="auto"/>
            <w:right w:val="none" w:sz="0" w:space="0" w:color="auto"/>
          </w:divBdr>
        </w:div>
      </w:divsChild>
    </w:div>
    <w:div w:id="575088937">
      <w:bodyDiv w:val="1"/>
      <w:marLeft w:val="0"/>
      <w:marRight w:val="0"/>
      <w:marTop w:val="0"/>
      <w:marBottom w:val="0"/>
      <w:divBdr>
        <w:top w:val="none" w:sz="0" w:space="0" w:color="auto"/>
        <w:left w:val="none" w:sz="0" w:space="0" w:color="auto"/>
        <w:bottom w:val="none" w:sz="0" w:space="0" w:color="auto"/>
        <w:right w:val="none" w:sz="0" w:space="0" w:color="auto"/>
      </w:divBdr>
    </w:div>
    <w:div w:id="577137217">
      <w:bodyDiv w:val="1"/>
      <w:marLeft w:val="0"/>
      <w:marRight w:val="0"/>
      <w:marTop w:val="0"/>
      <w:marBottom w:val="0"/>
      <w:divBdr>
        <w:top w:val="none" w:sz="0" w:space="0" w:color="auto"/>
        <w:left w:val="none" w:sz="0" w:space="0" w:color="auto"/>
        <w:bottom w:val="none" w:sz="0" w:space="0" w:color="auto"/>
        <w:right w:val="none" w:sz="0" w:space="0" w:color="auto"/>
      </w:divBdr>
    </w:div>
    <w:div w:id="577372263">
      <w:bodyDiv w:val="1"/>
      <w:marLeft w:val="0"/>
      <w:marRight w:val="0"/>
      <w:marTop w:val="0"/>
      <w:marBottom w:val="0"/>
      <w:divBdr>
        <w:top w:val="none" w:sz="0" w:space="0" w:color="auto"/>
        <w:left w:val="none" w:sz="0" w:space="0" w:color="auto"/>
        <w:bottom w:val="none" w:sz="0" w:space="0" w:color="auto"/>
        <w:right w:val="none" w:sz="0" w:space="0" w:color="auto"/>
      </w:divBdr>
    </w:div>
    <w:div w:id="587419709">
      <w:bodyDiv w:val="1"/>
      <w:marLeft w:val="0"/>
      <w:marRight w:val="0"/>
      <w:marTop w:val="0"/>
      <w:marBottom w:val="0"/>
      <w:divBdr>
        <w:top w:val="none" w:sz="0" w:space="0" w:color="auto"/>
        <w:left w:val="none" w:sz="0" w:space="0" w:color="auto"/>
        <w:bottom w:val="none" w:sz="0" w:space="0" w:color="auto"/>
        <w:right w:val="none" w:sz="0" w:space="0" w:color="auto"/>
      </w:divBdr>
    </w:div>
    <w:div w:id="602035448">
      <w:bodyDiv w:val="1"/>
      <w:marLeft w:val="0"/>
      <w:marRight w:val="0"/>
      <w:marTop w:val="0"/>
      <w:marBottom w:val="0"/>
      <w:divBdr>
        <w:top w:val="none" w:sz="0" w:space="0" w:color="auto"/>
        <w:left w:val="none" w:sz="0" w:space="0" w:color="auto"/>
        <w:bottom w:val="none" w:sz="0" w:space="0" w:color="auto"/>
        <w:right w:val="none" w:sz="0" w:space="0" w:color="auto"/>
      </w:divBdr>
    </w:div>
    <w:div w:id="606039620">
      <w:bodyDiv w:val="1"/>
      <w:marLeft w:val="0"/>
      <w:marRight w:val="0"/>
      <w:marTop w:val="0"/>
      <w:marBottom w:val="0"/>
      <w:divBdr>
        <w:top w:val="none" w:sz="0" w:space="0" w:color="auto"/>
        <w:left w:val="none" w:sz="0" w:space="0" w:color="auto"/>
        <w:bottom w:val="none" w:sz="0" w:space="0" w:color="auto"/>
        <w:right w:val="none" w:sz="0" w:space="0" w:color="auto"/>
      </w:divBdr>
    </w:div>
    <w:div w:id="607275324">
      <w:bodyDiv w:val="1"/>
      <w:marLeft w:val="0"/>
      <w:marRight w:val="0"/>
      <w:marTop w:val="0"/>
      <w:marBottom w:val="0"/>
      <w:divBdr>
        <w:top w:val="none" w:sz="0" w:space="0" w:color="auto"/>
        <w:left w:val="none" w:sz="0" w:space="0" w:color="auto"/>
        <w:bottom w:val="none" w:sz="0" w:space="0" w:color="auto"/>
        <w:right w:val="none" w:sz="0" w:space="0" w:color="auto"/>
      </w:divBdr>
    </w:div>
    <w:div w:id="610631421">
      <w:bodyDiv w:val="1"/>
      <w:marLeft w:val="0"/>
      <w:marRight w:val="0"/>
      <w:marTop w:val="0"/>
      <w:marBottom w:val="0"/>
      <w:divBdr>
        <w:top w:val="none" w:sz="0" w:space="0" w:color="auto"/>
        <w:left w:val="none" w:sz="0" w:space="0" w:color="auto"/>
        <w:bottom w:val="none" w:sz="0" w:space="0" w:color="auto"/>
        <w:right w:val="none" w:sz="0" w:space="0" w:color="auto"/>
      </w:divBdr>
    </w:div>
    <w:div w:id="618024378">
      <w:bodyDiv w:val="1"/>
      <w:marLeft w:val="0"/>
      <w:marRight w:val="0"/>
      <w:marTop w:val="0"/>
      <w:marBottom w:val="0"/>
      <w:divBdr>
        <w:top w:val="none" w:sz="0" w:space="0" w:color="auto"/>
        <w:left w:val="none" w:sz="0" w:space="0" w:color="auto"/>
        <w:bottom w:val="none" w:sz="0" w:space="0" w:color="auto"/>
        <w:right w:val="none" w:sz="0" w:space="0" w:color="auto"/>
      </w:divBdr>
    </w:div>
    <w:div w:id="622616683">
      <w:bodyDiv w:val="1"/>
      <w:marLeft w:val="0"/>
      <w:marRight w:val="0"/>
      <w:marTop w:val="0"/>
      <w:marBottom w:val="0"/>
      <w:divBdr>
        <w:top w:val="none" w:sz="0" w:space="0" w:color="auto"/>
        <w:left w:val="none" w:sz="0" w:space="0" w:color="auto"/>
        <w:bottom w:val="none" w:sz="0" w:space="0" w:color="auto"/>
        <w:right w:val="none" w:sz="0" w:space="0" w:color="auto"/>
      </w:divBdr>
    </w:div>
    <w:div w:id="627980472">
      <w:bodyDiv w:val="1"/>
      <w:marLeft w:val="0"/>
      <w:marRight w:val="0"/>
      <w:marTop w:val="0"/>
      <w:marBottom w:val="0"/>
      <w:divBdr>
        <w:top w:val="none" w:sz="0" w:space="0" w:color="auto"/>
        <w:left w:val="none" w:sz="0" w:space="0" w:color="auto"/>
        <w:bottom w:val="none" w:sz="0" w:space="0" w:color="auto"/>
        <w:right w:val="none" w:sz="0" w:space="0" w:color="auto"/>
      </w:divBdr>
    </w:div>
    <w:div w:id="647175457">
      <w:bodyDiv w:val="1"/>
      <w:marLeft w:val="0"/>
      <w:marRight w:val="0"/>
      <w:marTop w:val="0"/>
      <w:marBottom w:val="0"/>
      <w:divBdr>
        <w:top w:val="none" w:sz="0" w:space="0" w:color="auto"/>
        <w:left w:val="none" w:sz="0" w:space="0" w:color="auto"/>
        <w:bottom w:val="none" w:sz="0" w:space="0" w:color="auto"/>
        <w:right w:val="none" w:sz="0" w:space="0" w:color="auto"/>
      </w:divBdr>
    </w:div>
    <w:div w:id="651755685">
      <w:bodyDiv w:val="1"/>
      <w:marLeft w:val="0"/>
      <w:marRight w:val="0"/>
      <w:marTop w:val="0"/>
      <w:marBottom w:val="0"/>
      <w:divBdr>
        <w:top w:val="none" w:sz="0" w:space="0" w:color="auto"/>
        <w:left w:val="none" w:sz="0" w:space="0" w:color="auto"/>
        <w:bottom w:val="none" w:sz="0" w:space="0" w:color="auto"/>
        <w:right w:val="none" w:sz="0" w:space="0" w:color="auto"/>
      </w:divBdr>
    </w:div>
    <w:div w:id="658078412">
      <w:bodyDiv w:val="1"/>
      <w:marLeft w:val="0"/>
      <w:marRight w:val="0"/>
      <w:marTop w:val="0"/>
      <w:marBottom w:val="0"/>
      <w:divBdr>
        <w:top w:val="none" w:sz="0" w:space="0" w:color="auto"/>
        <w:left w:val="none" w:sz="0" w:space="0" w:color="auto"/>
        <w:bottom w:val="none" w:sz="0" w:space="0" w:color="auto"/>
        <w:right w:val="none" w:sz="0" w:space="0" w:color="auto"/>
      </w:divBdr>
    </w:div>
    <w:div w:id="660620108">
      <w:bodyDiv w:val="1"/>
      <w:marLeft w:val="0"/>
      <w:marRight w:val="0"/>
      <w:marTop w:val="0"/>
      <w:marBottom w:val="0"/>
      <w:divBdr>
        <w:top w:val="none" w:sz="0" w:space="0" w:color="auto"/>
        <w:left w:val="none" w:sz="0" w:space="0" w:color="auto"/>
        <w:bottom w:val="none" w:sz="0" w:space="0" w:color="auto"/>
        <w:right w:val="none" w:sz="0" w:space="0" w:color="auto"/>
      </w:divBdr>
    </w:div>
    <w:div w:id="668366344">
      <w:bodyDiv w:val="1"/>
      <w:marLeft w:val="0"/>
      <w:marRight w:val="0"/>
      <w:marTop w:val="0"/>
      <w:marBottom w:val="0"/>
      <w:divBdr>
        <w:top w:val="none" w:sz="0" w:space="0" w:color="auto"/>
        <w:left w:val="none" w:sz="0" w:space="0" w:color="auto"/>
        <w:bottom w:val="none" w:sz="0" w:space="0" w:color="auto"/>
        <w:right w:val="none" w:sz="0" w:space="0" w:color="auto"/>
      </w:divBdr>
    </w:div>
    <w:div w:id="679241376">
      <w:bodyDiv w:val="1"/>
      <w:marLeft w:val="0"/>
      <w:marRight w:val="0"/>
      <w:marTop w:val="0"/>
      <w:marBottom w:val="0"/>
      <w:divBdr>
        <w:top w:val="none" w:sz="0" w:space="0" w:color="auto"/>
        <w:left w:val="none" w:sz="0" w:space="0" w:color="auto"/>
        <w:bottom w:val="none" w:sz="0" w:space="0" w:color="auto"/>
        <w:right w:val="none" w:sz="0" w:space="0" w:color="auto"/>
      </w:divBdr>
    </w:div>
    <w:div w:id="681858391">
      <w:bodyDiv w:val="1"/>
      <w:marLeft w:val="0"/>
      <w:marRight w:val="0"/>
      <w:marTop w:val="0"/>
      <w:marBottom w:val="0"/>
      <w:divBdr>
        <w:top w:val="none" w:sz="0" w:space="0" w:color="auto"/>
        <w:left w:val="none" w:sz="0" w:space="0" w:color="auto"/>
        <w:bottom w:val="none" w:sz="0" w:space="0" w:color="auto"/>
        <w:right w:val="none" w:sz="0" w:space="0" w:color="auto"/>
      </w:divBdr>
    </w:div>
    <w:div w:id="683634192">
      <w:bodyDiv w:val="1"/>
      <w:marLeft w:val="0"/>
      <w:marRight w:val="0"/>
      <w:marTop w:val="0"/>
      <w:marBottom w:val="0"/>
      <w:divBdr>
        <w:top w:val="none" w:sz="0" w:space="0" w:color="auto"/>
        <w:left w:val="none" w:sz="0" w:space="0" w:color="auto"/>
        <w:bottom w:val="none" w:sz="0" w:space="0" w:color="auto"/>
        <w:right w:val="none" w:sz="0" w:space="0" w:color="auto"/>
      </w:divBdr>
    </w:div>
    <w:div w:id="686249499">
      <w:bodyDiv w:val="1"/>
      <w:marLeft w:val="0"/>
      <w:marRight w:val="0"/>
      <w:marTop w:val="0"/>
      <w:marBottom w:val="0"/>
      <w:divBdr>
        <w:top w:val="none" w:sz="0" w:space="0" w:color="auto"/>
        <w:left w:val="none" w:sz="0" w:space="0" w:color="auto"/>
        <w:bottom w:val="none" w:sz="0" w:space="0" w:color="auto"/>
        <w:right w:val="none" w:sz="0" w:space="0" w:color="auto"/>
      </w:divBdr>
    </w:div>
    <w:div w:id="686759527">
      <w:bodyDiv w:val="1"/>
      <w:marLeft w:val="0"/>
      <w:marRight w:val="0"/>
      <w:marTop w:val="0"/>
      <w:marBottom w:val="0"/>
      <w:divBdr>
        <w:top w:val="none" w:sz="0" w:space="0" w:color="auto"/>
        <w:left w:val="none" w:sz="0" w:space="0" w:color="auto"/>
        <w:bottom w:val="none" w:sz="0" w:space="0" w:color="auto"/>
        <w:right w:val="none" w:sz="0" w:space="0" w:color="auto"/>
      </w:divBdr>
      <w:divsChild>
        <w:div w:id="809710393">
          <w:marLeft w:val="1354"/>
          <w:marRight w:val="0"/>
          <w:marTop w:val="0"/>
          <w:marBottom w:val="0"/>
          <w:divBdr>
            <w:top w:val="none" w:sz="0" w:space="0" w:color="auto"/>
            <w:left w:val="none" w:sz="0" w:space="0" w:color="auto"/>
            <w:bottom w:val="none" w:sz="0" w:space="0" w:color="auto"/>
            <w:right w:val="none" w:sz="0" w:space="0" w:color="auto"/>
          </w:divBdr>
        </w:div>
      </w:divsChild>
    </w:div>
    <w:div w:id="699670269">
      <w:bodyDiv w:val="1"/>
      <w:marLeft w:val="0"/>
      <w:marRight w:val="0"/>
      <w:marTop w:val="0"/>
      <w:marBottom w:val="0"/>
      <w:divBdr>
        <w:top w:val="none" w:sz="0" w:space="0" w:color="auto"/>
        <w:left w:val="none" w:sz="0" w:space="0" w:color="auto"/>
        <w:bottom w:val="none" w:sz="0" w:space="0" w:color="auto"/>
        <w:right w:val="none" w:sz="0" w:space="0" w:color="auto"/>
      </w:divBdr>
    </w:div>
    <w:div w:id="705716049">
      <w:bodyDiv w:val="1"/>
      <w:marLeft w:val="0"/>
      <w:marRight w:val="0"/>
      <w:marTop w:val="0"/>
      <w:marBottom w:val="0"/>
      <w:divBdr>
        <w:top w:val="none" w:sz="0" w:space="0" w:color="auto"/>
        <w:left w:val="none" w:sz="0" w:space="0" w:color="auto"/>
        <w:bottom w:val="none" w:sz="0" w:space="0" w:color="auto"/>
        <w:right w:val="none" w:sz="0" w:space="0" w:color="auto"/>
      </w:divBdr>
    </w:div>
    <w:div w:id="708451302">
      <w:bodyDiv w:val="1"/>
      <w:marLeft w:val="0"/>
      <w:marRight w:val="0"/>
      <w:marTop w:val="0"/>
      <w:marBottom w:val="0"/>
      <w:divBdr>
        <w:top w:val="none" w:sz="0" w:space="0" w:color="auto"/>
        <w:left w:val="none" w:sz="0" w:space="0" w:color="auto"/>
        <w:bottom w:val="none" w:sz="0" w:space="0" w:color="auto"/>
        <w:right w:val="none" w:sz="0" w:space="0" w:color="auto"/>
      </w:divBdr>
    </w:div>
    <w:div w:id="709498252">
      <w:bodyDiv w:val="1"/>
      <w:marLeft w:val="0"/>
      <w:marRight w:val="0"/>
      <w:marTop w:val="0"/>
      <w:marBottom w:val="0"/>
      <w:divBdr>
        <w:top w:val="none" w:sz="0" w:space="0" w:color="auto"/>
        <w:left w:val="none" w:sz="0" w:space="0" w:color="auto"/>
        <w:bottom w:val="none" w:sz="0" w:space="0" w:color="auto"/>
        <w:right w:val="none" w:sz="0" w:space="0" w:color="auto"/>
      </w:divBdr>
    </w:div>
    <w:div w:id="711227269">
      <w:bodyDiv w:val="1"/>
      <w:marLeft w:val="0"/>
      <w:marRight w:val="0"/>
      <w:marTop w:val="0"/>
      <w:marBottom w:val="0"/>
      <w:divBdr>
        <w:top w:val="none" w:sz="0" w:space="0" w:color="auto"/>
        <w:left w:val="none" w:sz="0" w:space="0" w:color="auto"/>
        <w:bottom w:val="none" w:sz="0" w:space="0" w:color="auto"/>
        <w:right w:val="none" w:sz="0" w:space="0" w:color="auto"/>
      </w:divBdr>
    </w:div>
    <w:div w:id="722214298">
      <w:bodyDiv w:val="1"/>
      <w:marLeft w:val="0"/>
      <w:marRight w:val="0"/>
      <w:marTop w:val="0"/>
      <w:marBottom w:val="0"/>
      <w:divBdr>
        <w:top w:val="none" w:sz="0" w:space="0" w:color="auto"/>
        <w:left w:val="none" w:sz="0" w:space="0" w:color="auto"/>
        <w:bottom w:val="none" w:sz="0" w:space="0" w:color="auto"/>
        <w:right w:val="none" w:sz="0" w:space="0" w:color="auto"/>
      </w:divBdr>
    </w:div>
    <w:div w:id="724640146">
      <w:bodyDiv w:val="1"/>
      <w:marLeft w:val="0"/>
      <w:marRight w:val="0"/>
      <w:marTop w:val="0"/>
      <w:marBottom w:val="0"/>
      <w:divBdr>
        <w:top w:val="none" w:sz="0" w:space="0" w:color="auto"/>
        <w:left w:val="none" w:sz="0" w:space="0" w:color="auto"/>
        <w:bottom w:val="none" w:sz="0" w:space="0" w:color="auto"/>
        <w:right w:val="none" w:sz="0" w:space="0" w:color="auto"/>
      </w:divBdr>
    </w:div>
    <w:div w:id="725296511">
      <w:bodyDiv w:val="1"/>
      <w:marLeft w:val="0"/>
      <w:marRight w:val="0"/>
      <w:marTop w:val="0"/>
      <w:marBottom w:val="0"/>
      <w:divBdr>
        <w:top w:val="none" w:sz="0" w:space="0" w:color="auto"/>
        <w:left w:val="none" w:sz="0" w:space="0" w:color="auto"/>
        <w:bottom w:val="none" w:sz="0" w:space="0" w:color="auto"/>
        <w:right w:val="none" w:sz="0" w:space="0" w:color="auto"/>
      </w:divBdr>
    </w:div>
    <w:div w:id="731271903">
      <w:bodyDiv w:val="1"/>
      <w:marLeft w:val="0"/>
      <w:marRight w:val="0"/>
      <w:marTop w:val="0"/>
      <w:marBottom w:val="0"/>
      <w:divBdr>
        <w:top w:val="none" w:sz="0" w:space="0" w:color="auto"/>
        <w:left w:val="none" w:sz="0" w:space="0" w:color="auto"/>
        <w:bottom w:val="none" w:sz="0" w:space="0" w:color="auto"/>
        <w:right w:val="none" w:sz="0" w:space="0" w:color="auto"/>
      </w:divBdr>
    </w:div>
    <w:div w:id="754210625">
      <w:bodyDiv w:val="1"/>
      <w:marLeft w:val="0"/>
      <w:marRight w:val="0"/>
      <w:marTop w:val="0"/>
      <w:marBottom w:val="0"/>
      <w:divBdr>
        <w:top w:val="none" w:sz="0" w:space="0" w:color="auto"/>
        <w:left w:val="none" w:sz="0" w:space="0" w:color="auto"/>
        <w:bottom w:val="none" w:sz="0" w:space="0" w:color="auto"/>
        <w:right w:val="none" w:sz="0" w:space="0" w:color="auto"/>
      </w:divBdr>
    </w:div>
    <w:div w:id="754399721">
      <w:bodyDiv w:val="1"/>
      <w:marLeft w:val="0"/>
      <w:marRight w:val="0"/>
      <w:marTop w:val="0"/>
      <w:marBottom w:val="0"/>
      <w:divBdr>
        <w:top w:val="none" w:sz="0" w:space="0" w:color="auto"/>
        <w:left w:val="none" w:sz="0" w:space="0" w:color="auto"/>
        <w:bottom w:val="none" w:sz="0" w:space="0" w:color="auto"/>
        <w:right w:val="none" w:sz="0" w:space="0" w:color="auto"/>
      </w:divBdr>
    </w:div>
    <w:div w:id="755903928">
      <w:bodyDiv w:val="1"/>
      <w:marLeft w:val="0"/>
      <w:marRight w:val="0"/>
      <w:marTop w:val="0"/>
      <w:marBottom w:val="0"/>
      <w:divBdr>
        <w:top w:val="none" w:sz="0" w:space="0" w:color="auto"/>
        <w:left w:val="none" w:sz="0" w:space="0" w:color="auto"/>
        <w:bottom w:val="none" w:sz="0" w:space="0" w:color="auto"/>
        <w:right w:val="none" w:sz="0" w:space="0" w:color="auto"/>
      </w:divBdr>
    </w:div>
    <w:div w:id="756023451">
      <w:bodyDiv w:val="1"/>
      <w:marLeft w:val="0"/>
      <w:marRight w:val="0"/>
      <w:marTop w:val="0"/>
      <w:marBottom w:val="0"/>
      <w:divBdr>
        <w:top w:val="none" w:sz="0" w:space="0" w:color="auto"/>
        <w:left w:val="none" w:sz="0" w:space="0" w:color="auto"/>
        <w:bottom w:val="none" w:sz="0" w:space="0" w:color="auto"/>
        <w:right w:val="none" w:sz="0" w:space="0" w:color="auto"/>
      </w:divBdr>
    </w:div>
    <w:div w:id="756443238">
      <w:bodyDiv w:val="1"/>
      <w:marLeft w:val="0"/>
      <w:marRight w:val="0"/>
      <w:marTop w:val="0"/>
      <w:marBottom w:val="0"/>
      <w:divBdr>
        <w:top w:val="none" w:sz="0" w:space="0" w:color="auto"/>
        <w:left w:val="none" w:sz="0" w:space="0" w:color="auto"/>
        <w:bottom w:val="none" w:sz="0" w:space="0" w:color="auto"/>
        <w:right w:val="none" w:sz="0" w:space="0" w:color="auto"/>
      </w:divBdr>
    </w:div>
    <w:div w:id="759833369">
      <w:bodyDiv w:val="1"/>
      <w:marLeft w:val="0"/>
      <w:marRight w:val="0"/>
      <w:marTop w:val="0"/>
      <w:marBottom w:val="0"/>
      <w:divBdr>
        <w:top w:val="none" w:sz="0" w:space="0" w:color="auto"/>
        <w:left w:val="none" w:sz="0" w:space="0" w:color="auto"/>
        <w:bottom w:val="none" w:sz="0" w:space="0" w:color="auto"/>
        <w:right w:val="none" w:sz="0" w:space="0" w:color="auto"/>
      </w:divBdr>
    </w:div>
    <w:div w:id="796877548">
      <w:bodyDiv w:val="1"/>
      <w:marLeft w:val="0"/>
      <w:marRight w:val="0"/>
      <w:marTop w:val="0"/>
      <w:marBottom w:val="0"/>
      <w:divBdr>
        <w:top w:val="none" w:sz="0" w:space="0" w:color="auto"/>
        <w:left w:val="none" w:sz="0" w:space="0" w:color="auto"/>
        <w:bottom w:val="none" w:sz="0" w:space="0" w:color="auto"/>
        <w:right w:val="none" w:sz="0" w:space="0" w:color="auto"/>
      </w:divBdr>
    </w:div>
    <w:div w:id="800074755">
      <w:bodyDiv w:val="1"/>
      <w:marLeft w:val="0"/>
      <w:marRight w:val="0"/>
      <w:marTop w:val="0"/>
      <w:marBottom w:val="0"/>
      <w:divBdr>
        <w:top w:val="none" w:sz="0" w:space="0" w:color="auto"/>
        <w:left w:val="none" w:sz="0" w:space="0" w:color="auto"/>
        <w:bottom w:val="none" w:sz="0" w:space="0" w:color="auto"/>
        <w:right w:val="none" w:sz="0" w:space="0" w:color="auto"/>
      </w:divBdr>
    </w:div>
    <w:div w:id="808281468">
      <w:bodyDiv w:val="1"/>
      <w:marLeft w:val="0"/>
      <w:marRight w:val="0"/>
      <w:marTop w:val="0"/>
      <w:marBottom w:val="0"/>
      <w:divBdr>
        <w:top w:val="none" w:sz="0" w:space="0" w:color="auto"/>
        <w:left w:val="none" w:sz="0" w:space="0" w:color="auto"/>
        <w:bottom w:val="none" w:sz="0" w:space="0" w:color="auto"/>
        <w:right w:val="none" w:sz="0" w:space="0" w:color="auto"/>
      </w:divBdr>
    </w:div>
    <w:div w:id="810634866">
      <w:bodyDiv w:val="1"/>
      <w:marLeft w:val="0"/>
      <w:marRight w:val="0"/>
      <w:marTop w:val="0"/>
      <w:marBottom w:val="0"/>
      <w:divBdr>
        <w:top w:val="none" w:sz="0" w:space="0" w:color="auto"/>
        <w:left w:val="none" w:sz="0" w:space="0" w:color="auto"/>
        <w:bottom w:val="none" w:sz="0" w:space="0" w:color="auto"/>
        <w:right w:val="none" w:sz="0" w:space="0" w:color="auto"/>
      </w:divBdr>
    </w:div>
    <w:div w:id="813838763">
      <w:bodyDiv w:val="1"/>
      <w:marLeft w:val="0"/>
      <w:marRight w:val="0"/>
      <w:marTop w:val="0"/>
      <w:marBottom w:val="0"/>
      <w:divBdr>
        <w:top w:val="none" w:sz="0" w:space="0" w:color="auto"/>
        <w:left w:val="none" w:sz="0" w:space="0" w:color="auto"/>
        <w:bottom w:val="none" w:sz="0" w:space="0" w:color="auto"/>
        <w:right w:val="none" w:sz="0" w:space="0" w:color="auto"/>
      </w:divBdr>
    </w:div>
    <w:div w:id="815605394">
      <w:bodyDiv w:val="1"/>
      <w:marLeft w:val="0"/>
      <w:marRight w:val="0"/>
      <w:marTop w:val="0"/>
      <w:marBottom w:val="0"/>
      <w:divBdr>
        <w:top w:val="none" w:sz="0" w:space="0" w:color="auto"/>
        <w:left w:val="none" w:sz="0" w:space="0" w:color="auto"/>
        <w:bottom w:val="none" w:sz="0" w:space="0" w:color="auto"/>
        <w:right w:val="none" w:sz="0" w:space="0" w:color="auto"/>
      </w:divBdr>
    </w:div>
    <w:div w:id="815993304">
      <w:bodyDiv w:val="1"/>
      <w:marLeft w:val="0"/>
      <w:marRight w:val="0"/>
      <w:marTop w:val="0"/>
      <w:marBottom w:val="0"/>
      <w:divBdr>
        <w:top w:val="none" w:sz="0" w:space="0" w:color="auto"/>
        <w:left w:val="none" w:sz="0" w:space="0" w:color="auto"/>
        <w:bottom w:val="none" w:sz="0" w:space="0" w:color="auto"/>
        <w:right w:val="none" w:sz="0" w:space="0" w:color="auto"/>
      </w:divBdr>
    </w:div>
    <w:div w:id="823277242">
      <w:bodyDiv w:val="1"/>
      <w:marLeft w:val="0"/>
      <w:marRight w:val="0"/>
      <w:marTop w:val="0"/>
      <w:marBottom w:val="0"/>
      <w:divBdr>
        <w:top w:val="none" w:sz="0" w:space="0" w:color="auto"/>
        <w:left w:val="none" w:sz="0" w:space="0" w:color="auto"/>
        <w:bottom w:val="none" w:sz="0" w:space="0" w:color="auto"/>
        <w:right w:val="none" w:sz="0" w:space="0" w:color="auto"/>
      </w:divBdr>
    </w:div>
    <w:div w:id="825631903">
      <w:bodyDiv w:val="1"/>
      <w:marLeft w:val="0"/>
      <w:marRight w:val="0"/>
      <w:marTop w:val="0"/>
      <w:marBottom w:val="0"/>
      <w:divBdr>
        <w:top w:val="none" w:sz="0" w:space="0" w:color="auto"/>
        <w:left w:val="none" w:sz="0" w:space="0" w:color="auto"/>
        <w:bottom w:val="none" w:sz="0" w:space="0" w:color="auto"/>
        <w:right w:val="none" w:sz="0" w:space="0" w:color="auto"/>
      </w:divBdr>
      <w:divsChild>
        <w:div w:id="991373067">
          <w:marLeft w:val="547"/>
          <w:marRight w:val="0"/>
          <w:marTop w:val="67"/>
          <w:marBottom w:val="0"/>
          <w:divBdr>
            <w:top w:val="none" w:sz="0" w:space="0" w:color="auto"/>
            <w:left w:val="none" w:sz="0" w:space="0" w:color="auto"/>
            <w:bottom w:val="none" w:sz="0" w:space="0" w:color="auto"/>
            <w:right w:val="none" w:sz="0" w:space="0" w:color="auto"/>
          </w:divBdr>
        </w:div>
        <w:div w:id="997002671">
          <w:marLeft w:val="547"/>
          <w:marRight w:val="0"/>
          <w:marTop w:val="67"/>
          <w:marBottom w:val="0"/>
          <w:divBdr>
            <w:top w:val="none" w:sz="0" w:space="0" w:color="auto"/>
            <w:left w:val="none" w:sz="0" w:space="0" w:color="auto"/>
            <w:bottom w:val="none" w:sz="0" w:space="0" w:color="auto"/>
            <w:right w:val="none" w:sz="0" w:space="0" w:color="auto"/>
          </w:divBdr>
        </w:div>
        <w:div w:id="1273781627">
          <w:marLeft w:val="547"/>
          <w:marRight w:val="0"/>
          <w:marTop w:val="67"/>
          <w:marBottom w:val="0"/>
          <w:divBdr>
            <w:top w:val="none" w:sz="0" w:space="0" w:color="auto"/>
            <w:left w:val="none" w:sz="0" w:space="0" w:color="auto"/>
            <w:bottom w:val="none" w:sz="0" w:space="0" w:color="auto"/>
            <w:right w:val="none" w:sz="0" w:space="0" w:color="auto"/>
          </w:divBdr>
        </w:div>
        <w:div w:id="1507286868">
          <w:marLeft w:val="547"/>
          <w:marRight w:val="0"/>
          <w:marTop w:val="67"/>
          <w:marBottom w:val="0"/>
          <w:divBdr>
            <w:top w:val="none" w:sz="0" w:space="0" w:color="auto"/>
            <w:left w:val="none" w:sz="0" w:space="0" w:color="auto"/>
            <w:bottom w:val="none" w:sz="0" w:space="0" w:color="auto"/>
            <w:right w:val="none" w:sz="0" w:space="0" w:color="auto"/>
          </w:divBdr>
        </w:div>
        <w:div w:id="1592203054">
          <w:marLeft w:val="547"/>
          <w:marRight w:val="0"/>
          <w:marTop w:val="67"/>
          <w:marBottom w:val="0"/>
          <w:divBdr>
            <w:top w:val="none" w:sz="0" w:space="0" w:color="auto"/>
            <w:left w:val="none" w:sz="0" w:space="0" w:color="auto"/>
            <w:bottom w:val="none" w:sz="0" w:space="0" w:color="auto"/>
            <w:right w:val="none" w:sz="0" w:space="0" w:color="auto"/>
          </w:divBdr>
        </w:div>
        <w:div w:id="1958415622">
          <w:marLeft w:val="547"/>
          <w:marRight w:val="0"/>
          <w:marTop w:val="67"/>
          <w:marBottom w:val="0"/>
          <w:divBdr>
            <w:top w:val="none" w:sz="0" w:space="0" w:color="auto"/>
            <w:left w:val="none" w:sz="0" w:space="0" w:color="auto"/>
            <w:bottom w:val="none" w:sz="0" w:space="0" w:color="auto"/>
            <w:right w:val="none" w:sz="0" w:space="0" w:color="auto"/>
          </w:divBdr>
        </w:div>
      </w:divsChild>
    </w:div>
    <w:div w:id="828250836">
      <w:bodyDiv w:val="1"/>
      <w:marLeft w:val="0"/>
      <w:marRight w:val="0"/>
      <w:marTop w:val="0"/>
      <w:marBottom w:val="0"/>
      <w:divBdr>
        <w:top w:val="none" w:sz="0" w:space="0" w:color="auto"/>
        <w:left w:val="none" w:sz="0" w:space="0" w:color="auto"/>
        <w:bottom w:val="none" w:sz="0" w:space="0" w:color="auto"/>
        <w:right w:val="none" w:sz="0" w:space="0" w:color="auto"/>
      </w:divBdr>
    </w:div>
    <w:div w:id="837695614">
      <w:bodyDiv w:val="1"/>
      <w:marLeft w:val="0"/>
      <w:marRight w:val="0"/>
      <w:marTop w:val="0"/>
      <w:marBottom w:val="0"/>
      <w:divBdr>
        <w:top w:val="none" w:sz="0" w:space="0" w:color="auto"/>
        <w:left w:val="none" w:sz="0" w:space="0" w:color="auto"/>
        <w:bottom w:val="none" w:sz="0" w:space="0" w:color="auto"/>
        <w:right w:val="none" w:sz="0" w:space="0" w:color="auto"/>
      </w:divBdr>
    </w:div>
    <w:div w:id="850527711">
      <w:bodyDiv w:val="1"/>
      <w:marLeft w:val="0"/>
      <w:marRight w:val="0"/>
      <w:marTop w:val="0"/>
      <w:marBottom w:val="0"/>
      <w:divBdr>
        <w:top w:val="none" w:sz="0" w:space="0" w:color="auto"/>
        <w:left w:val="none" w:sz="0" w:space="0" w:color="auto"/>
        <w:bottom w:val="none" w:sz="0" w:space="0" w:color="auto"/>
        <w:right w:val="none" w:sz="0" w:space="0" w:color="auto"/>
      </w:divBdr>
    </w:div>
    <w:div w:id="854616781">
      <w:bodyDiv w:val="1"/>
      <w:marLeft w:val="0"/>
      <w:marRight w:val="0"/>
      <w:marTop w:val="0"/>
      <w:marBottom w:val="0"/>
      <w:divBdr>
        <w:top w:val="none" w:sz="0" w:space="0" w:color="auto"/>
        <w:left w:val="none" w:sz="0" w:space="0" w:color="auto"/>
        <w:bottom w:val="none" w:sz="0" w:space="0" w:color="auto"/>
        <w:right w:val="none" w:sz="0" w:space="0" w:color="auto"/>
      </w:divBdr>
    </w:div>
    <w:div w:id="865023173">
      <w:bodyDiv w:val="1"/>
      <w:marLeft w:val="0"/>
      <w:marRight w:val="0"/>
      <w:marTop w:val="0"/>
      <w:marBottom w:val="0"/>
      <w:divBdr>
        <w:top w:val="none" w:sz="0" w:space="0" w:color="auto"/>
        <w:left w:val="none" w:sz="0" w:space="0" w:color="auto"/>
        <w:bottom w:val="none" w:sz="0" w:space="0" w:color="auto"/>
        <w:right w:val="none" w:sz="0" w:space="0" w:color="auto"/>
      </w:divBdr>
    </w:div>
    <w:div w:id="866523093">
      <w:bodyDiv w:val="1"/>
      <w:marLeft w:val="0"/>
      <w:marRight w:val="0"/>
      <w:marTop w:val="0"/>
      <w:marBottom w:val="0"/>
      <w:divBdr>
        <w:top w:val="none" w:sz="0" w:space="0" w:color="auto"/>
        <w:left w:val="none" w:sz="0" w:space="0" w:color="auto"/>
        <w:bottom w:val="none" w:sz="0" w:space="0" w:color="auto"/>
        <w:right w:val="none" w:sz="0" w:space="0" w:color="auto"/>
      </w:divBdr>
    </w:div>
    <w:div w:id="870650751">
      <w:bodyDiv w:val="1"/>
      <w:marLeft w:val="0"/>
      <w:marRight w:val="0"/>
      <w:marTop w:val="0"/>
      <w:marBottom w:val="0"/>
      <w:divBdr>
        <w:top w:val="none" w:sz="0" w:space="0" w:color="auto"/>
        <w:left w:val="none" w:sz="0" w:space="0" w:color="auto"/>
        <w:bottom w:val="none" w:sz="0" w:space="0" w:color="auto"/>
        <w:right w:val="none" w:sz="0" w:space="0" w:color="auto"/>
      </w:divBdr>
      <w:divsChild>
        <w:div w:id="2120835307">
          <w:marLeft w:val="446"/>
          <w:marRight w:val="0"/>
          <w:marTop w:val="0"/>
          <w:marBottom w:val="0"/>
          <w:divBdr>
            <w:top w:val="none" w:sz="0" w:space="0" w:color="auto"/>
            <w:left w:val="none" w:sz="0" w:space="0" w:color="auto"/>
            <w:bottom w:val="none" w:sz="0" w:space="0" w:color="auto"/>
            <w:right w:val="none" w:sz="0" w:space="0" w:color="auto"/>
          </w:divBdr>
        </w:div>
      </w:divsChild>
    </w:div>
    <w:div w:id="875508029">
      <w:bodyDiv w:val="1"/>
      <w:marLeft w:val="0"/>
      <w:marRight w:val="0"/>
      <w:marTop w:val="0"/>
      <w:marBottom w:val="0"/>
      <w:divBdr>
        <w:top w:val="none" w:sz="0" w:space="0" w:color="auto"/>
        <w:left w:val="none" w:sz="0" w:space="0" w:color="auto"/>
        <w:bottom w:val="none" w:sz="0" w:space="0" w:color="auto"/>
        <w:right w:val="none" w:sz="0" w:space="0" w:color="auto"/>
      </w:divBdr>
    </w:div>
    <w:div w:id="877474615">
      <w:bodyDiv w:val="1"/>
      <w:marLeft w:val="0"/>
      <w:marRight w:val="0"/>
      <w:marTop w:val="0"/>
      <w:marBottom w:val="0"/>
      <w:divBdr>
        <w:top w:val="none" w:sz="0" w:space="0" w:color="auto"/>
        <w:left w:val="none" w:sz="0" w:space="0" w:color="auto"/>
        <w:bottom w:val="none" w:sz="0" w:space="0" w:color="auto"/>
        <w:right w:val="none" w:sz="0" w:space="0" w:color="auto"/>
      </w:divBdr>
    </w:div>
    <w:div w:id="886188887">
      <w:bodyDiv w:val="1"/>
      <w:marLeft w:val="0"/>
      <w:marRight w:val="0"/>
      <w:marTop w:val="0"/>
      <w:marBottom w:val="0"/>
      <w:divBdr>
        <w:top w:val="none" w:sz="0" w:space="0" w:color="auto"/>
        <w:left w:val="none" w:sz="0" w:space="0" w:color="auto"/>
        <w:bottom w:val="none" w:sz="0" w:space="0" w:color="auto"/>
        <w:right w:val="none" w:sz="0" w:space="0" w:color="auto"/>
      </w:divBdr>
    </w:div>
    <w:div w:id="887374164">
      <w:bodyDiv w:val="1"/>
      <w:marLeft w:val="0"/>
      <w:marRight w:val="0"/>
      <w:marTop w:val="0"/>
      <w:marBottom w:val="0"/>
      <w:divBdr>
        <w:top w:val="none" w:sz="0" w:space="0" w:color="auto"/>
        <w:left w:val="none" w:sz="0" w:space="0" w:color="auto"/>
        <w:bottom w:val="none" w:sz="0" w:space="0" w:color="auto"/>
        <w:right w:val="none" w:sz="0" w:space="0" w:color="auto"/>
      </w:divBdr>
    </w:div>
    <w:div w:id="887492578">
      <w:bodyDiv w:val="1"/>
      <w:marLeft w:val="0"/>
      <w:marRight w:val="0"/>
      <w:marTop w:val="0"/>
      <w:marBottom w:val="0"/>
      <w:divBdr>
        <w:top w:val="none" w:sz="0" w:space="0" w:color="auto"/>
        <w:left w:val="none" w:sz="0" w:space="0" w:color="auto"/>
        <w:bottom w:val="none" w:sz="0" w:space="0" w:color="auto"/>
        <w:right w:val="none" w:sz="0" w:space="0" w:color="auto"/>
      </w:divBdr>
    </w:div>
    <w:div w:id="901793975">
      <w:bodyDiv w:val="1"/>
      <w:marLeft w:val="0"/>
      <w:marRight w:val="0"/>
      <w:marTop w:val="0"/>
      <w:marBottom w:val="0"/>
      <w:divBdr>
        <w:top w:val="none" w:sz="0" w:space="0" w:color="auto"/>
        <w:left w:val="none" w:sz="0" w:space="0" w:color="auto"/>
        <w:bottom w:val="none" w:sz="0" w:space="0" w:color="auto"/>
        <w:right w:val="none" w:sz="0" w:space="0" w:color="auto"/>
      </w:divBdr>
    </w:div>
    <w:div w:id="908539862">
      <w:bodyDiv w:val="1"/>
      <w:marLeft w:val="0"/>
      <w:marRight w:val="0"/>
      <w:marTop w:val="0"/>
      <w:marBottom w:val="0"/>
      <w:divBdr>
        <w:top w:val="none" w:sz="0" w:space="0" w:color="auto"/>
        <w:left w:val="none" w:sz="0" w:space="0" w:color="auto"/>
        <w:bottom w:val="none" w:sz="0" w:space="0" w:color="auto"/>
        <w:right w:val="none" w:sz="0" w:space="0" w:color="auto"/>
      </w:divBdr>
    </w:div>
    <w:div w:id="910507120">
      <w:bodyDiv w:val="1"/>
      <w:marLeft w:val="0"/>
      <w:marRight w:val="0"/>
      <w:marTop w:val="0"/>
      <w:marBottom w:val="0"/>
      <w:divBdr>
        <w:top w:val="none" w:sz="0" w:space="0" w:color="auto"/>
        <w:left w:val="none" w:sz="0" w:space="0" w:color="auto"/>
        <w:bottom w:val="none" w:sz="0" w:space="0" w:color="auto"/>
        <w:right w:val="none" w:sz="0" w:space="0" w:color="auto"/>
      </w:divBdr>
    </w:div>
    <w:div w:id="910851935">
      <w:bodyDiv w:val="1"/>
      <w:marLeft w:val="0"/>
      <w:marRight w:val="0"/>
      <w:marTop w:val="0"/>
      <w:marBottom w:val="0"/>
      <w:divBdr>
        <w:top w:val="none" w:sz="0" w:space="0" w:color="auto"/>
        <w:left w:val="none" w:sz="0" w:space="0" w:color="auto"/>
        <w:bottom w:val="none" w:sz="0" w:space="0" w:color="auto"/>
        <w:right w:val="none" w:sz="0" w:space="0" w:color="auto"/>
      </w:divBdr>
    </w:div>
    <w:div w:id="919365300">
      <w:bodyDiv w:val="1"/>
      <w:marLeft w:val="0"/>
      <w:marRight w:val="0"/>
      <w:marTop w:val="0"/>
      <w:marBottom w:val="0"/>
      <w:divBdr>
        <w:top w:val="none" w:sz="0" w:space="0" w:color="auto"/>
        <w:left w:val="none" w:sz="0" w:space="0" w:color="auto"/>
        <w:bottom w:val="none" w:sz="0" w:space="0" w:color="auto"/>
        <w:right w:val="none" w:sz="0" w:space="0" w:color="auto"/>
      </w:divBdr>
    </w:div>
    <w:div w:id="922838616">
      <w:bodyDiv w:val="1"/>
      <w:marLeft w:val="0"/>
      <w:marRight w:val="0"/>
      <w:marTop w:val="0"/>
      <w:marBottom w:val="0"/>
      <w:divBdr>
        <w:top w:val="none" w:sz="0" w:space="0" w:color="auto"/>
        <w:left w:val="none" w:sz="0" w:space="0" w:color="auto"/>
        <w:bottom w:val="none" w:sz="0" w:space="0" w:color="auto"/>
        <w:right w:val="none" w:sz="0" w:space="0" w:color="auto"/>
      </w:divBdr>
    </w:div>
    <w:div w:id="924806920">
      <w:bodyDiv w:val="1"/>
      <w:marLeft w:val="0"/>
      <w:marRight w:val="0"/>
      <w:marTop w:val="0"/>
      <w:marBottom w:val="0"/>
      <w:divBdr>
        <w:top w:val="none" w:sz="0" w:space="0" w:color="auto"/>
        <w:left w:val="none" w:sz="0" w:space="0" w:color="auto"/>
        <w:bottom w:val="none" w:sz="0" w:space="0" w:color="auto"/>
        <w:right w:val="none" w:sz="0" w:space="0" w:color="auto"/>
      </w:divBdr>
    </w:div>
    <w:div w:id="927349262">
      <w:bodyDiv w:val="1"/>
      <w:marLeft w:val="0"/>
      <w:marRight w:val="0"/>
      <w:marTop w:val="0"/>
      <w:marBottom w:val="0"/>
      <w:divBdr>
        <w:top w:val="none" w:sz="0" w:space="0" w:color="auto"/>
        <w:left w:val="none" w:sz="0" w:space="0" w:color="auto"/>
        <w:bottom w:val="none" w:sz="0" w:space="0" w:color="auto"/>
        <w:right w:val="none" w:sz="0" w:space="0" w:color="auto"/>
      </w:divBdr>
    </w:div>
    <w:div w:id="930164846">
      <w:bodyDiv w:val="1"/>
      <w:marLeft w:val="0"/>
      <w:marRight w:val="0"/>
      <w:marTop w:val="0"/>
      <w:marBottom w:val="0"/>
      <w:divBdr>
        <w:top w:val="none" w:sz="0" w:space="0" w:color="auto"/>
        <w:left w:val="none" w:sz="0" w:space="0" w:color="auto"/>
        <w:bottom w:val="none" w:sz="0" w:space="0" w:color="auto"/>
        <w:right w:val="none" w:sz="0" w:space="0" w:color="auto"/>
      </w:divBdr>
    </w:div>
    <w:div w:id="947856317">
      <w:bodyDiv w:val="1"/>
      <w:marLeft w:val="0"/>
      <w:marRight w:val="0"/>
      <w:marTop w:val="0"/>
      <w:marBottom w:val="0"/>
      <w:divBdr>
        <w:top w:val="none" w:sz="0" w:space="0" w:color="auto"/>
        <w:left w:val="none" w:sz="0" w:space="0" w:color="auto"/>
        <w:bottom w:val="none" w:sz="0" w:space="0" w:color="auto"/>
        <w:right w:val="none" w:sz="0" w:space="0" w:color="auto"/>
      </w:divBdr>
    </w:div>
    <w:div w:id="959650521">
      <w:bodyDiv w:val="1"/>
      <w:marLeft w:val="0"/>
      <w:marRight w:val="0"/>
      <w:marTop w:val="0"/>
      <w:marBottom w:val="0"/>
      <w:divBdr>
        <w:top w:val="none" w:sz="0" w:space="0" w:color="auto"/>
        <w:left w:val="none" w:sz="0" w:space="0" w:color="auto"/>
        <w:bottom w:val="none" w:sz="0" w:space="0" w:color="auto"/>
        <w:right w:val="none" w:sz="0" w:space="0" w:color="auto"/>
      </w:divBdr>
    </w:div>
    <w:div w:id="961887501">
      <w:bodyDiv w:val="1"/>
      <w:marLeft w:val="0"/>
      <w:marRight w:val="0"/>
      <w:marTop w:val="0"/>
      <w:marBottom w:val="0"/>
      <w:divBdr>
        <w:top w:val="none" w:sz="0" w:space="0" w:color="auto"/>
        <w:left w:val="none" w:sz="0" w:space="0" w:color="auto"/>
        <w:bottom w:val="none" w:sz="0" w:space="0" w:color="auto"/>
        <w:right w:val="none" w:sz="0" w:space="0" w:color="auto"/>
      </w:divBdr>
    </w:div>
    <w:div w:id="962879194">
      <w:bodyDiv w:val="1"/>
      <w:marLeft w:val="0"/>
      <w:marRight w:val="0"/>
      <w:marTop w:val="0"/>
      <w:marBottom w:val="0"/>
      <w:divBdr>
        <w:top w:val="none" w:sz="0" w:space="0" w:color="auto"/>
        <w:left w:val="none" w:sz="0" w:space="0" w:color="auto"/>
        <w:bottom w:val="none" w:sz="0" w:space="0" w:color="auto"/>
        <w:right w:val="none" w:sz="0" w:space="0" w:color="auto"/>
      </w:divBdr>
    </w:div>
    <w:div w:id="966013941">
      <w:bodyDiv w:val="1"/>
      <w:marLeft w:val="0"/>
      <w:marRight w:val="0"/>
      <w:marTop w:val="0"/>
      <w:marBottom w:val="0"/>
      <w:divBdr>
        <w:top w:val="none" w:sz="0" w:space="0" w:color="auto"/>
        <w:left w:val="none" w:sz="0" w:space="0" w:color="auto"/>
        <w:bottom w:val="none" w:sz="0" w:space="0" w:color="auto"/>
        <w:right w:val="none" w:sz="0" w:space="0" w:color="auto"/>
      </w:divBdr>
    </w:div>
    <w:div w:id="974876773">
      <w:bodyDiv w:val="1"/>
      <w:marLeft w:val="0"/>
      <w:marRight w:val="0"/>
      <w:marTop w:val="0"/>
      <w:marBottom w:val="0"/>
      <w:divBdr>
        <w:top w:val="none" w:sz="0" w:space="0" w:color="auto"/>
        <w:left w:val="none" w:sz="0" w:space="0" w:color="auto"/>
        <w:bottom w:val="none" w:sz="0" w:space="0" w:color="auto"/>
        <w:right w:val="none" w:sz="0" w:space="0" w:color="auto"/>
      </w:divBdr>
    </w:div>
    <w:div w:id="975645096">
      <w:bodyDiv w:val="1"/>
      <w:marLeft w:val="0"/>
      <w:marRight w:val="0"/>
      <w:marTop w:val="0"/>
      <w:marBottom w:val="0"/>
      <w:divBdr>
        <w:top w:val="none" w:sz="0" w:space="0" w:color="auto"/>
        <w:left w:val="none" w:sz="0" w:space="0" w:color="auto"/>
        <w:bottom w:val="none" w:sz="0" w:space="0" w:color="auto"/>
        <w:right w:val="none" w:sz="0" w:space="0" w:color="auto"/>
      </w:divBdr>
    </w:div>
    <w:div w:id="989479868">
      <w:bodyDiv w:val="1"/>
      <w:marLeft w:val="0"/>
      <w:marRight w:val="0"/>
      <w:marTop w:val="0"/>
      <w:marBottom w:val="0"/>
      <w:divBdr>
        <w:top w:val="none" w:sz="0" w:space="0" w:color="auto"/>
        <w:left w:val="none" w:sz="0" w:space="0" w:color="auto"/>
        <w:bottom w:val="none" w:sz="0" w:space="0" w:color="auto"/>
        <w:right w:val="none" w:sz="0" w:space="0" w:color="auto"/>
      </w:divBdr>
    </w:div>
    <w:div w:id="990601186">
      <w:bodyDiv w:val="1"/>
      <w:marLeft w:val="0"/>
      <w:marRight w:val="0"/>
      <w:marTop w:val="0"/>
      <w:marBottom w:val="0"/>
      <w:divBdr>
        <w:top w:val="none" w:sz="0" w:space="0" w:color="auto"/>
        <w:left w:val="none" w:sz="0" w:space="0" w:color="auto"/>
        <w:bottom w:val="none" w:sz="0" w:space="0" w:color="auto"/>
        <w:right w:val="none" w:sz="0" w:space="0" w:color="auto"/>
      </w:divBdr>
    </w:div>
    <w:div w:id="991955297">
      <w:bodyDiv w:val="1"/>
      <w:marLeft w:val="0"/>
      <w:marRight w:val="0"/>
      <w:marTop w:val="0"/>
      <w:marBottom w:val="0"/>
      <w:divBdr>
        <w:top w:val="none" w:sz="0" w:space="0" w:color="auto"/>
        <w:left w:val="none" w:sz="0" w:space="0" w:color="auto"/>
        <w:bottom w:val="none" w:sz="0" w:space="0" w:color="auto"/>
        <w:right w:val="none" w:sz="0" w:space="0" w:color="auto"/>
      </w:divBdr>
    </w:div>
    <w:div w:id="1002969310">
      <w:bodyDiv w:val="1"/>
      <w:marLeft w:val="0"/>
      <w:marRight w:val="0"/>
      <w:marTop w:val="0"/>
      <w:marBottom w:val="0"/>
      <w:divBdr>
        <w:top w:val="none" w:sz="0" w:space="0" w:color="auto"/>
        <w:left w:val="none" w:sz="0" w:space="0" w:color="auto"/>
        <w:bottom w:val="none" w:sz="0" w:space="0" w:color="auto"/>
        <w:right w:val="none" w:sz="0" w:space="0" w:color="auto"/>
      </w:divBdr>
    </w:div>
    <w:div w:id="1010136354">
      <w:bodyDiv w:val="1"/>
      <w:marLeft w:val="0"/>
      <w:marRight w:val="0"/>
      <w:marTop w:val="0"/>
      <w:marBottom w:val="0"/>
      <w:divBdr>
        <w:top w:val="none" w:sz="0" w:space="0" w:color="auto"/>
        <w:left w:val="none" w:sz="0" w:space="0" w:color="auto"/>
        <w:bottom w:val="none" w:sz="0" w:space="0" w:color="auto"/>
        <w:right w:val="none" w:sz="0" w:space="0" w:color="auto"/>
      </w:divBdr>
    </w:div>
    <w:div w:id="1010794291">
      <w:bodyDiv w:val="1"/>
      <w:marLeft w:val="0"/>
      <w:marRight w:val="0"/>
      <w:marTop w:val="0"/>
      <w:marBottom w:val="0"/>
      <w:divBdr>
        <w:top w:val="none" w:sz="0" w:space="0" w:color="auto"/>
        <w:left w:val="none" w:sz="0" w:space="0" w:color="auto"/>
        <w:bottom w:val="none" w:sz="0" w:space="0" w:color="auto"/>
        <w:right w:val="none" w:sz="0" w:space="0" w:color="auto"/>
      </w:divBdr>
    </w:div>
    <w:div w:id="1010908500">
      <w:bodyDiv w:val="1"/>
      <w:marLeft w:val="0"/>
      <w:marRight w:val="0"/>
      <w:marTop w:val="0"/>
      <w:marBottom w:val="0"/>
      <w:divBdr>
        <w:top w:val="none" w:sz="0" w:space="0" w:color="auto"/>
        <w:left w:val="none" w:sz="0" w:space="0" w:color="auto"/>
        <w:bottom w:val="none" w:sz="0" w:space="0" w:color="auto"/>
        <w:right w:val="none" w:sz="0" w:space="0" w:color="auto"/>
      </w:divBdr>
    </w:div>
    <w:div w:id="1016535698">
      <w:bodyDiv w:val="1"/>
      <w:marLeft w:val="0"/>
      <w:marRight w:val="0"/>
      <w:marTop w:val="0"/>
      <w:marBottom w:val="0"/>
      <w:divBdr>
        <w:top w:val="none" w:sz="0" w:space="0" w:color="auto"/>
        <w:left w:val="none" w:sz="0" w:space="0" w:color="auto"/>
        <w:bottom w:val="none" w:sz="0" w:space="0" w:color="auto"/>
        <w:right w:val="none" w:sz="0" w:space="0" w:color="auto"/>
      </w:divBdr>
    </w:div>
    <w:div w:id="1046610206">
      <w:bodyDiv w:val="1"/>
      <w:marLeft w:val="0"/>
      <w:marRight w:val="0"/>
      <w:marTop w:val="0"/>
      <w:marBottom w:val="0"/>
      <w:divBdr>
        <w:top w:val="none" w:sz="0" w:space="0" w:color="auto"/>
        <w:left w:val="none" w:sz="0" w:space="0" w:color="auto"/>
        <w:bottom w:val="none" w:sz="0" w:space="0" w:color="auto"/>
        <w:right w:val="none" w:sz="0" w:space="0" w:color="auto"/>
      </w:divBdr>
    </w:div>
    <w:div w:id="1062757357">
      <w:bodyDiv w:val="1"/>
      <w:marLeft w:val="0"/>
      <w:marRight w:val="0"/>
      <w:marTop w:val="0"/>
      <w:marBottom w:val="0"/>
      <w:divBdr>
        <w:top w:val="none" w:sz="0" w:space="0" w:color="auto"/>
        <w:left w:val="none" w:sz="0" w:space="0" w:color="auto"/>
        <w:bottom w:val="none" w:sz="0" w:space="0" w:color="auto"/>
        <w:right w:val="none" w:sz="0" w:space="0" w:color="auto"/>
      </w:divBdr>
    </w:div>
    <w:div w:id="1068920377">
      <w:bodyDiv w:val="1"/>
      <w:marLeft w:val="0"/>
      <w:marRight w:val="0"/>
      <w:marTop w:val="0"/>
      <w:marBottom w:val="0"/>
      <w:divBdr>
        <w:top w:val="none" w:sz="0" w:space="0" w:color="auto"/>
        <w:left w:val="none" w:sz="0" w:space="0" w:color="auto"/>
        <w:bottom w:val="none" w:sz="0" w:space="0" w:color="auto"/>
        <w:right w:val="none" w:sz="0" w:space="0" w:color="auto"/>
      </w:divBdr>
    </w:div>
    <w:div w:id="1069111659">
      <w:bodyDiv w:val="1"/>
      <w:marLeft w:val="0"/>
      <w:marRight w:val="0"/>
      <w:marTop w:val="0"/>
      <w:marBottom w:val="0"/>
      <w:divBdr>
        <w:top w:val="none" w:sz="0" w:space="0" w:color="auto"/>
        <w:left w:val="none" w:sz="0" w:space="0" w:color="auto"/>
        <w:bottom w:val="none" w:sz="0" w:space="0" w:color="auto"/>
        <w:right w:val="none" w:sz="0" w:space="0" w:color="auto"/>
      </w:divBdr>
    </w:div>
    <w:div w:id="1079324988">
      <w:bodyDiv w:val="1"/>
      <w:marLeft w:val="0"/>
      <w:marRight w:val="0"/>
      <w:marTop w:val="0"/>
      <w:marBottom w:val="0"/>
      <w:divBdr>
        <w:top w:val="none" w:sz="0" w:space="0" w:color="auto"/>
        <w:left w:val="none" w:sz="0" w:space="0" w:color="auto"/>
        <w:bottom w:val="none" w:sz="0" w:space="0" w:color="auto"/>
        <w:right w:val="none" w:sz="0" w:space="0" w:color="auto"/>
      </w:divBdr>
    </w:div>
    <w:div w:id="1082484202">
      <w:bodyDiv w:val="1"/>
      <w:marLeft w:val="0"/>
      <w:marRight w:val="0"/>
      <w:marTop w:val="0"/>
      <w:marBottom w:val="0"/>
      <w:divBdr>
        <w:top w:val="none" w:sz="0" w:space="0" w:color="auto"/>
        <w:left w:val="none" w:sz="0" w:space="0" w:color="auto"/>
        <w:bottom w:val="none" w:sz="0" w:space="0" w:color="auto"/>
        <w:right w:val="none" w:sz="0" w:space="0" w:color="auto"/>
      </w:divBdr>
    </w:div>
    <w:div w:id="1087340319">
      <w:bodyDiv w:val="1"/>
      <w:marLeft w:val="0"/>
      <w:marRight w:val="0"/>
      <w:marTop w:val="0"/>
      <w:marBottom w:val="0"/>
      <w:divBdr>
        <w:top w:val="none" w:sz="0" w:space="0" w:color="auto"/>
        <w:left w:val="none" w:sz="0" w:space="0" w:color="auto"/>
        <w:bottom w:val="none" w:sz="0" w:space="0" w:color="auto"/>
        <w:right w:val="none" w:sz="0" w:space="0" w:color="auto"/>
      </w:divBdr>
    </w:div>
    <w:div w:id="1103380716">
      <w:bodyDiv w:val="1"/>
      <w:marLeft w:val="0"/>
      <w:marRight w:val="0"/>
      <w:marTop w:val="0"/>
      <w:marBottom w:val="0"/>
      <w:divBdr>
        <w:top w:val="none" w:sz="0" w:space="0" w:color="auto"/>
        <w:left w:val="none" w:sz="0" w:space="0" w:color="auto"/>
        <w:bottom w:val="none" w:sz="0" w:space="0" w:color="auto"/>
        <w:right w:val="none" w:sz="0" w:space="0" w:color="auto"/>
      </w:divBdr>
    </w:div>
    <w:div w:id="1115439390">
      <w:bodyDiv w:val="1"/>
      <w:marLeft w:val="0"/>
      <w:marRight w:val="0"/>
      <w:marTop w:val="0"/>
      <w:marBottom w:val="0"/>
      <w:divBdr>
        <w:top w:val="none" w:sz="0" w:space="0" w:color="auto"/>
        <w:left w:val="none" w:sz="0" w:space="0" w:color="auto"/>
        <w:bottom w:val="none" w:sz="0" w:space="0" w:color="auto"/>
        <w:right w:val="none" w:sz="0" w:space="0" w:color="auto"/>
      </w:divBdr>
    </w:div>
    <w:div w:id="1117990551">
      <w:bodyDiv w:val="1"/>
      <w:marLeft w:val="0"/>
      <w:marRight w:val="0"/>
      <w:marTop w:val="0"/>
      <w:marBottom w:val="0"/>
      <w:divBdr>
        <w:top w:val="none" w:sz="0" w:space="0" w:color="auto"/>
        <w:left w:val="none" w:sz="0" w:space="0" w:color="auto"/>
        <w:bottom w:val="none" w:sz="0" w:space="0" w:color="auto"/>
        <w:right w:val="none" w:sz="0" w:space="0" w:color="auto"/>
      </w:divBdr>
    </w:div>
    <w:div w:id="1122043663">
      <w:bodyDiv w:val="1"/>
      <w:marLeft w:val="0"/>
      <w:marRight w:val="0"/>
      <w:marTop w:val="0"/>
      <w:marBottom w:val="0"/>
      <w:divBdr>
        <w:top w:val="none" w:sz="0" w:space="0" w:color="auto"/>
        <w:left w:val="none" w:sz="0" w:space="0" w:color="auto"/>
        <w:bottom w:val="none" w:sz="0" w:space="0" w:color="auto"/>
        <w:right w:val="none" w:sz="0" w:space="0" w:color="auto"/>
      </w:divBdr>
    </w:div>
    <w:div w:id="1141849386">
      <w:bodyDiv w:val="1"/>
      <w:marLeft w:val="0"/>
      <w:marRight w:val="0"/>
      <w:marTop w:val="0"/>
      <w:marBottom w:val="0"/>
      <w:divBdr>
        <w:top w:val="none" w:sz="0" w:space="0" w:color="auto"/>
        <w:left w:val="none" w:sz="0" w:space="0" w:color="auto"/>
        <w:bottom w:val="none" w:sz="0" w:space="0" w:color="auto"/>
        <w:right w:val="none" w:sz="0" w:space="0" w:color="auto"/>
      </w:divBdr>
    </w:div>
    <w:div w:id="1165822906">
      <w:bodyDiv w:val="1"/>
      <w:marLeft w:val="0"/>
      <w:marRight w:val="0"/>
      <w:marTop w:val="0"/>
      <w:marBottom w:val="0"/>
      <w:divBdr>
        <w:top w:val="none" w:sz="0" w:space="0" w:color="auto"/>
        <w:left w:val="none" w:sz="0" w:space="0" w:color="auto"/>
        <w:bottom w:val="none" w:sz="0" w:space="0" w:color="auto"/>
        <w:right w:val="none" w:sz="0" w:space="0" w:color="auto"/>
      </w:divBdr>
    </w:div>
    <w:div w:id="1169171968">
      <w:bodyDiv w:val="1"/>
      <w:marLeft w:val="0"/>
      <w:marRight w:val="0"/>
      <w:marTop w:val="0"/>
      <w:marBottom w:val="0"/>
      <w:divBdr>
        <w:top w:val="none" w:sz="0" w:space="0" w:color="auto"/>
        <w:left w:val="none" w:sz="0" w:space="0" w:color="auto"/>
        <w:bottom w:val="none" w:sz="0" w:space="0" w:color="auto"/>
        <w:right w:val="none" w:sz="0" w:space="0" w:color="auto"/>
      </w:divBdr>
    </w:div>
    <w:div w:id="1171020011">
      <w:bodyDiv w:val="1"/>
      <w:marLeft w:val="0"/>
      <w:marRight w:val="0"/>
      <w:marTop w:val="0"/>
      <w:marBottom w:val="0"/>
      <w:divBdr>
        <w:top w:val="none" w:sz="0" w:space="0" w:color="auto"/>
        <w:left w:val="none" w:sz="0" w:space="0" w:color="auto"/>
        <w:bottom w:val="none" w:sz="0" w:space="0" w:color="auto"/>
        <w:right w:val="none" w:sz="0" w:space="0" w:color="auto"/>
      </w:divBdr>
    </w:div>
    <w:div w:id="1171677738">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171873741">
      <w:bodyDiv w:val="1"/>
      <w:marLeft w:val="0"/>
      <w:marRight w:val="0"/>
      <w:marTop w:val="0"/>
      <w:marBottom w:val="0"/>
      <w:divBdr>
        <w:top w:val="none" w:sz="0" w:space="0" w:color="auto"/>
        <w:left w:val="none" w:sz="0" w:space="0" w:color="auto"/>
        <w:bottom w:val="none" w:sz="0" w:space="0" w:color="auto"/>
        <w:right w:val="none" w:sz="0" w:space="0" w:color="auto"/>
      </w:divBdr>
    </w:div>
    <w:div w:id="1175076362">
      <w:bodyDiv w:val="1"/>
      <w:marLeft w:val="0"/>
      <w:marRight w:val="0"/>
      <w:marTop w:val="0"/>
      <w:marBottom w:val="0"/>
      <w:divBdr>
        <w:top w:val="none" w:sz="0" w:space="0" w:color="auto"/>
        <w:left w:val="none" w:sz="0" w:space="0" w:color="auto"/>
        <w:bottom w:val="none" w:sz="0" w:space="0" w:color="auto"/>
        <w:right w:val="none" w:sz="0" w:space="0" w:color="auto"/>
      </w:divBdr>
    </w:div>
    <w:div w:id="1176069205">
      <w:bodyDiv w:val="1"/>
      <w:marLeft w:val="0"/>
      <w:marRight w:val="0"/>
      <w:marTop w:val="0"/>
      <w:marBottom w:val="0"/>
      <w:divBdr>
        <w:top w:val="none" w:sz="0" w:space="0" w:color="auto"/>
        <w:left w:val="none" w:sz="0" w:space="0" w:color="auto"/>
        <w:bottom w:val="none" w:sz="0" w:space="0" w:color="auto"/>
        <w:right w:val="none" w:sz="0" w:space="0" w:color="auto"/>
      </w:divBdr>
    </w:div>
    <w:div w:id="1189370598">
      <w:bodyDiv w:val="1"/>
      <w:marLeft w:val="0"/>
      <w:marRight w:val="0"/>
      <w:marTop w:val="0"/>
      <w:marBottom w:val="0"/>
      <w:divBdr>
        <w:top w:val="none" w:sz="0" w:space="0" w:color="auto"/>
        <w:left w:val="none" w:sz="0" w:space="0" w:color="auto"/>
        <w:bottom w:val="none" w:sz="0" w:space="0" w:color="auto"/>
        <w:right w:val="none" w:sz="0" w:space="0" w:color="auto"/>
      </w:divBdr>
    </w:div>
    <w:div w:id="1214002890">
      <w:bodyDiv w:val="1"/>
      <w:marLeft w:val="0"/>
      <w:marRight w:val="0"/>
      <w:marTop w:val="0"/>
      <w:marBottom w:val="0"/>
      <w:divBdr>
        <w:top w:val="none" w:sz="0" w:space="0" w:color="auto"/>
        <w:left w:val="none" w:sz="0" w:space="0" w:color="auto"/>
        <w:bottom w:val="none" w:sz="0" w:space="0" w:color="auto"/>
        <w:right w:val="none" w:sz="0" w:space="0" w:color="auto"/>
      </w:divBdr>
    </w:div>
    <w:div w:id="1215194784">
      <w:bodyDiv w:val="1"/>
      <w:marLeft w:val="0"/>
      <w:marRight w:val="0"/>
      <w:marTop w:val="0"/>
      <w:marBottom w:val="0"/>
      <w:divBdr>
        <w:top w:val="none" w:sz="0" w:space="0" w:color="auto"/>
        <w:left w:val="none" w:sz="0" w:space="0" w:color="auto"/>
        <w:bottom w:val="none" w:sz="0" w:space="0" w:color="auto"/>
        <w:right w:val="none" w:sz="0" w:space="0" w:color="auto"/>
      </w:divBdr>
    </w:div>
    <w:div w:id="1219587235">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41528224">
      <w:bodyDiv w:val="1"/>
      <w:marLeft w:val="0"/>
      <w:marRight w:val="0"/>
      <w:marTop w:val="0"/>
      <w:marBottom w:val="0"/>
      <w:divBdr>
        <w:top w:val="none" w:sz="0" w:space="0" w:color="auto"/>
        <w:left w:val="none" w:sz="0" w:space="0" w:color="auto"/>
        <w:bottom w:val="none" w:sz="0" w:space="0" w:color="auto"/>
        <w:right w:val="none" w:sz="0" w:space="0" w:color="auto"/>
      </w:divBdr>
    </w:div>
    <w:div w:id="1245649231">
      <w:bodyDiv w:val="1"/>
      <w:marLeft w:val="0"/>
      <w:marRight w:val="0"/>
      <w:marTop w:val="0"/>
      <w:marBottom w:val="0"/>
      <w:divBdr>
        <w:top w:val="none" w:sz="0" w:space="0" w:color="auto"/>
        <w:left w:val="none" w:sz="0" w:space="0" w:color="auto"/>
        <w:bottom w:val="none" w:sz="0" w:space="0" w:color="auto"/>
        <w:right w:val="none" w:sz="0" w:space="0" w:color="auto"/>
      </w:divBdr>
    </w:div>
    <w:div w:id="1247614157">
      <w:bodyDiv w:val="1"/>
      <w:marLeft w:val="0"/>
      <w:marRight w:val="0"/>
      <w:marTop w:val="0"/>
      <w:marBottom w:val="0"/>
      <w:divBdr>
        <w:top w:val="none" w:sz="0" w:space="0" w:color="auto"/>
        <w:left w:val="none" w:sz="0" w:space="0" w:color="auto"/>
        <w:bottom w:val="none" w:sz="0" w:space="0" w:color="auto"/>
        <w:right w:val="none" w:sz="0" w:space="0" w:color="auto"/>
      </w:divBdr>
    </w:div>
    <w:div w:id="1250850974">
      <w:bodyDiv w:val="1"/>
      <w:marLeft w:val="0"/>
      <w:marRight w:val="0"/>
      <w:marTop w:val="0"/>
      <w:marBottom w:val="0"/>
      <w:divBdr>
        <w:top w:val="none" w:sz="0" w:space="0" w:color="auto"/>
        <w:left w:val="none" w:sz="0" w:space="0" w:color="auto"/>
        <w:bottom w:val="none" w:sz="0" w:space="0" w:color="auto"/>
        <w:right w:val="none" w:sz="0" w:space="0" w:color="auto"/>
      </w:divBdr>
    </w:div>
    <w:div w:id="1253469336">
      <w:bodyDiv w:val="1"/>
      <w:marLeft w:val="0"/>
      <w:marRight w:val="0"/>
      <w:marTop w:val="0"/>
      <w:marBottom w:val="0"/>
      <w:divBdr>
        <w:top w:val="none" w:sz="0" w:space="0" w:color="auto"/>
        <w:left w:val="none" w:sz="0" w:space="0" w:color="auto"/>
        <w:bottom w:val="none" w:sz="0" w:space="0" w:color="auto"/>
        <w:right w:val="none" w:sz="0" w:space="0" w:color="auto"/>
      </w:divBdr>
    </w:div>
    <w:div w:id="1270358500">
      <w:bodyDiv w:val="1"/>
      <w:marLeft w:val="0"/>
      <w:marRight w:val="0"/>
      <w:marTop w:val="0"/>
      <w:marBottom w:val="0"/>
      <w:divBdr>
        <w:top w:val="none" w:sz="0" w:space="0" w:color="auto"/>
        <w:left w:val="none" w:sz="0" w:space="0" w:color="auto"/>
        <w:bottom w:val="none" w:sz="0" w:space="0" w:color="auto"/>
        <w:right w:val="none" w:sz="0" w:space="0" w:color="auto"/>
      </w:divBdr>
      <w:divsChild>
        <w:div w:id="1536847488">
          <w:marLeft w:val="1354"/>
          <w:marRight w:val="0"/>
          <w:marTop w:val="0"/>
          <w:marBottom w:val="0"/>
          <w:divBdr>
            <w:top w:val="none" w:sz="0" w:space="0" w:color="auto"/>
            <w:left w:val="none" w:sz="0" w:space="0" w:color="auto"/>
            <w:bottom w:val="none" w:sz="0" w:space="0" w:color="auto"/>
            <w:right w:val="none" w:sz="0" w:space="0" w:color="auto"/>
          </w:divBdr>
        </w:div>
      </w:divsChild>
    </w:div>
    <w:div w:id="1272015016">
      <w:bodyDiv w:val="1"/>
      <w:marLeft w:val="0"/>
      <w:marRight w:val="0"/>
      <w:marTop w:val="0"/>
      <w:marBottom w:val="0"/>
      <w:divBdr>
        <w:top w:val="none" w:sz="0" w:space="0" w:color="auto"/>
        <w:left w:val="none" w:sz="0" w:space="0" w:color="auto"/>
        <w:bottom w:val="none" w:sz="0" w:space="0" w:color="auto"/>
        <w:right w:val="none" w:sz="0" w:space="0" w:color="auto"/>
      </w:divBdr>
    </w:div>
    <w:div w:id="1275862890">
      <w:bodyDiv w:val="1"/>
      <w:marLeft w:val="0"/>
      <w:marRight w:val="0"/>
      <w:marTop w:val="0"/>
      <w:marBottom w:val="0"/>
      <w:divBdr>
        <w:top w:val="none" w:sz="0" w:space="0" w:color="auto"/>
        <w:left w:val="none" w:sz="0" w:space="0" w:color="auto"/>
        <w:bottom w:val="none" w:sz="0" w:space="0" w:color="auto"/>
        <w:right w:val="none" w:sz="0" w:space="0" w:color="auto"/>
      </w:divBdr>
    </w:div>
    <w:div w:id="1276404289">
      <w:bodyDiv w:val="1"/>
      <w:marLeft w:val="0"/>
      <w:marRight w:val="0"/>
      <w:marTop w:val="0"/>
      <w:marBottom w:val="0"/>
      <w:divBdr>
        <w:top w:val="none" w:sz="0" w:space="0" w:color="auto"/>
        <w:left w:val="none" w:sz="0" w:space="0" w:color="auto"/>
        <w:bottom w:val="none" w:sz="0" w:space="0" w:color="auto"/>
        <w:right w:val="none" w:sz="0" w:space="0" w:color="auto"/>
      </w:divBdr>
    </w:div>
    <w:div w:id="1277835962">
      <w:bodyDiv w:val="1"/>
      <w:marLeft w:val="0"/>
      <w:marRight w:val="0"/>
      <w:marTop w:val="0"/>
      <w:marBottom w:val="0"/>
      <w:divBdr>
        <w:top w:val="none" w:sz="0" w:space="0" w:color="auto"/>
        <w:left w:val="none" w:sz="0" w:space="0" w:color="auto"/>
        <w:bottom w:val="none" w:sz="0" w:space="0" w:color="auto"/>
        <w:right w:val="none" w:sz="0" w:space="0" w:color="auto"/>
      </w:divBdr>
      <w:divsChild>
        <w:div w:id="1381323467">
          <w:marLeft w:val="446"/>
          <w:marRight w:val="0"/>
          <w:marTop w:val="0"/>
          <w:marBottom w:val="0"/>
          <w:divBdr>
            <w:top w:val="none" w:sz="0" w:space="0" w:color="auto"/>
            <w:left w:val="none" w:sz="0" w:space="0" w:color="auto"/>
            <w:bottom w:val="none" w:sz="0" w:space="0" w:color="auto"/>
            <w:right w:val="none" w:sz="0" w:space="0" w:color="auto"/>
          </w:divBdr>
        </w:div>
      </w:divsChild>
    </w:div>
    <w:div w:id="1281106977">
      <w:bodyDiv w:val="1"/>
      <w:marLeft w:val="0"/>
      <w:marRight w:val="0"/>
      <w:marTop w:val="0"/>
      <w:marBottom w:val="0"/>
      <w:divBdr>
        <w:top w:val="none" w:sz="0" w:space="0" w:color="auto"/>
        <w:left w:val="none" w:sz="0" w:space="0" w:color="auto"/>
        <w:bottom w:val="none" w:sz="0" w:space="0" w:color="auto"/>
        <w:right w:val="none" w:sz="0" w:space="0" w:color="auto"/>
      </w:divBdr>
    </w:div>
    <w:div w:id="1289893920">
      <w:bodyDiv w:val="1"/>
      <w:marLeft w:val="0"/>
      <w:marRight w:val="0"/>
      <w:marTop w:val="0"/>
      <w:marBottom w:val="0"/>
      <w:divBdr>
        <w:top w:val="none" w:sz="0" w:space="0" w:color="auto"/>
        <w:left w:val="none" w:sz="0" w:space="0" w:color="auto"/>
        <w:bottom w:val="none" w:sz="0" w:space="0" w:color="auto"/>
        <w:right w:val="none" w:sz="0" w:space="0" w:color="auto"/>
      </w:divBdr>
    </w:div>
    <w:div w:id="1291210571">
      <w:bodyDiv w:val="1"/>
      <w:marLeft w:val="0"/>
      <w:marRight w:val="0"/>
      <w:marTop w:val="0"/>
      <w:marBottom w:val="0"/>
      <w:divBdr>
        <w:top w:val="none" w:sz="0" w:space="0" w:color="auto"/>
        <w:left w:val="none" w:sz="0" w:space="0" w:color="auto"/>
        <w:bottom w:val="none" w:sz="0" w:space="0" w:color="auto"/>
        <w:right w:val="none" w:sz="0" w:space="0" w:color="auto"/>
      </w:divBdr>
    </w:div>
    <w:div w:id="1300182553">
      <w:bodyDiv w:val="1"/>
      <w:marLeft w:val="0"/>
      <w:marRight w:val="0"/>
      <w:marTop w:val="0"/>
      <w:marBottom w:val="0"/>
      <w:divBdr>
        <w:top w:val="none" w:sz="0" w:space="0" w:color="auto"/>
        <w:left w:val="none" w:sz="0" w:space="0" w:color="auto"/>
        <w:bottom w:val="none" w:sz="0" w:space="0" w:color="auto"/>
        <w:right w:val="none" w:sz="0" w:space="0" w:color="auto"/>
      </w:divBdr>
    </w:div>
    <w:div w:id="1309045771">
      <w:bodyDiv w:val="1"/>
      <w:marLeft w:val="0"/>
      <w:marRight w:val="0"/>
      <w:marTop w:val="0"/>
      <w:marBottom w:val="0"/>
      <w:divBdr>
        <w:top w:val="none" w:sz="0" w:space="0" w:color="auto"/>
        <w:left w:val="none" w:sz="0" w:space="0" w:color="auto"/>
        <w:bottom w:val="none" w:sz="0" w:space="0" w:color="auto"/>
        <w:right w:val="none" w:sz="0" w:space="0" w:color="auto"/>
      </w:divBdr>
    </w:div>
    <w:div w:id="1310936061">
      <w:bodyDiv w:val="1"/>
      <w:marLeft w:val="0"/>
      <w:marRight w:val="0"/>
      <w:marTop w:val="0"/>
      <w:marBottom w:val="0"/>
      <w:divBdr>
        <w:top w:val="none" w:sz="0" w:space="0" w:color="auto"/>
        <w:left w:val="none" w:sz="0" w:space="0" w:color="auto"/>
        <w:bottom w:val="none" w:sz="0" w:space="0" w:color="auto"/>
        <w:right w:val="none" w:sz="0" w:space="0" w:color="auto"/>
      </w:divBdr>
    </w:div>
    <w:div w:id="1319115360">
      <w:bodyDiv w:val="1"/>
      <w:marLeft w:val="0"/>
      <w:marRight w:val="0"/>
      <w:marTop w:val="0"/>
      <w:marBottom w:val="0"/>
      <w:divBdr>
        <w:top w:val="none" w:sz="0" w:space="0" w:color="auto"/>
        <w:left w:val="none" w:sz="0" w:space="0" w:color="auto"/>
        <w:bottom w:val="none" w:sz="0" w:space="0" w:color="auto"/>
        <w:right w:val="none" w:sz="0" w:space="0" w:color="auto"/>
      </w:divBdr>
    </w:div>
    <w:div w:id="1331636338">
      <w:bodyDiv w:val="1"/>
      <w:marLeft w:val="0"/>
      <w:marRight w:val="0"/>
      <w:marTop w:val="0"/>
      <w:marBottom w:val="0"/>
      <w:divBdr>
        <w:top w:val="none" w:sz="0" w:space="0" w:color="auto"/>
        <w:left w:val="none" w:sz="0" w:space="0" w:color="auto"/>
        <w:bottom w:val="none" w:sz="0" w:space="0" w:color="auto"/>
        <w:right w:val="none" w:sz="0" w:space="0" w:color="auto"/>
      </w:divBdr>
    </w:div>
    <w:div w:id="1334334164">
      <w:bodyDiv w:val="1"/>
      <w:marLeft w:val="0"/>
      <w:marRight w:val="0"/>
      <w:marTop w:val="0"/>
      <w:marBottom w:val="0"/>
      <w:divBdr>
        <w:top w:val="none" w:sz="0" w:space="0" w:color="auto"/>
        <w:left w:val="none" w:sz="0" w:space="0" w:color="auto"/>
        <w:bottom w:val="none" w:sz="0" w:space="0" w:color="auto"/>
        <w:right w:val="none" w:sz="0" w:space="0" w:color="auto"/>
      </w:divBdr>
    </w:div>
    <w:div w:id="1338581253">
      <w:bodyDiv w:val="1"/>
      <w:marLeft w:val="0"/>
      <w:marRight w:val="0"/>
      <w:marTop w:val="0"/>
      <w:marBottom w:val="0"/>
      <w:divBdr>
        <w:top w:val="none" w:sz="0" w:space="0" w:color="auto"/>
        <w:left w:val="none" w:sz="0" w:space="0" w:color="auto"/>
        <w:bottom w:val="none" w:sz="0" w:space="0" w:color="auto"/>
        <w:right w:val="none" w:sz="0" w:space="0" w:color="auto"/>
      </w:divBdr>
    </w:div>
    <w:div w:id="1340154869">
      <w:bodyDiv w:val="1"/>
      <w:marLeft w:val="0"/>
      <w:marRight w:val="0"/>
      <w:marTop w:val="0"/>
      <w:marBottom w:val="0"/>
      <w:divBdr>
        <w:top w:val="none" w:sz="0" w:space="0" w:color="auto"/>
        <w:left w:val="none" w:sz="0" w:space="0" w:color="auto"/>
        <w:bottom w:val="none" w:sz="0" w:space="0" w:color="auto"/>
        <w:right w:val="none" w:sz="0" w:space="0" w:color="auto"/>
      </w:divBdr>
    </w:div>
    <w:div w:id="1352993192">
      <w:bodyDiv w:val="1"/>
      <w:marLeft w:val="0"/>
      <w:marRight w:val="0"/>
      <w:marTop w:val="0"/>
      <w:marBottom w:val="0"/>
      <w:divBdr>
        <w:top w:val="none" w:sz="0" w:space="0" w:color="auto"/>
        <w:left w:val="none" w:sz="0" w:space="0" w:color="auto"/>
        <w:bottom w:val="none" w:sz="0" w:space="0" w:color="auto"/>
        <w:right w:val="none" w:sz="0" w:space="0" w:color="auto"/>
      </w:divBdr>
    </w:div>
    <w:div w:id="1354840893">
      <w:bodyDiv w:val="1"/>
      <w:marLeft w:val="0"/>
      <w:marRight w:val="0"/>
      <w:marTop w:val="0"/>
      <w:marBottom w:val="0"/>
      <w:divBdr>
        <w:top w:val="none" w:sz="0" w:space="0" w:color="auto"/>
        <w:left w:val="none" w:sz="0" w:space="0" w:color="auto"/>
        <w:bottom w:val="none" w:sz="0" w:space="0" w:color="auto"/>
        <w:right w:val="none" w:sz="0" w:space="0" w:color="auto"/>
      </w:divBdr>
    </w:div>
    <w:div w:id="1355958818">
      <w:bodyDiv w:val="1"/>
      <w:marLeft w:val="0"/>
      <w:marRight w:val="0"/>
      <w:marTop w:val="0"/>
      <w:marBottom w:val="0"/>
      <w:divBdr>
        <w:top w:val="none" w:sz="0" w:space="0" w:color="auto"/>
        <w:left w:val="none" w:sz="0" w:space="0" w:color="auto"/>
        <w:bottom w:val="none" w:sz="0" w:space="0" w:color="auto"/>
        <w:right w:val="none" w:sz="0" w:space="0" w:color="auto"/>
      </w:divBdr>
    </w:div>
    <w:div w:id="1367176228">
      <w:bodyDiv w:val="1"/>
      <w:marLeft w:val="0"/>
      <w:marRight w:val="0"/>
      <w:marTop w:val="0"/>
      <w:marBottom w:val="0"/>
      <w:divBdr>
        <w:top w:val="none" w:sz="0" w:space="0" w:color="auto"/>
        <w:left w:val="none" w:sz="0" w:space="0" w:color="auto"/>
        <w:bottom w:val="none" w:sz="0" w:space="0" w:color="auto"/>
        <w:right w:val="none" w:sz="0" w:space="0" w:color="auto"/>
      </w:divBdr>
    </w:div>
    <w:div w:id="1369989930">
      <w:bodyDiv w:val="1"/>
      <w:marLeft w:val="0"/>
      <w:marRight w:val="0"/>
      <w:marTop w:val="0"/>
      <w:marBottom w:val="0"/>
      <w:divBdr>
        <w:top w:val="none" w:sz="0" w:space="0" w:color="auto"/>
        <w:left w:val="none" w:sz="0" w:space="0" w:color="auto"/>
        <w:bottom w:val="none" w:sz="0" w:space="0" w:color="auto"/>
        <w:right w:val="none" w:sz="0" w:space="0" w:color="auto"/>
      </w:divBdr>
    </w:div>
    <w:div w:id="1375277107">
      <w:bodyDiv w:val="1"/>
      <w:marLeft w:val="0"/>
      <w:marRight w:val="0"/>
      <w:marTop w:val="0"/>
      <w:marBottom w:val="0"/>
      <w:divBdr>
        <w:top w:val="none" w:sz="0" w:space="0" w:color="auto"/>
        <w:left w:val="none" w:sz="0" w:space="0" w:color="auto"/>
        <w:bottom w:val="none" w:sz="0" w:space="0" w:color="auto"/>
        <w:right w:val="none" w:sz="0" w:space="0" w:color="auto"/>
      </w:divBdr>
    </w:div>
    <w:div w:id="1382172294">
      <w:bodyDiv w:val="1"/>
      <w:marLeft w:val="0"/>
      <w:marRight w:val="0"/>
      <w:marTop w:val="0"/>
      <w:marBottom w:val="0"/>
      <w:divBdr>
        <w:top w:val="none" w:sz="0" w:space="0" w:color="auto"/>
        <w:left w:val="none" w:sz="0" w:space="0" w:color="auto"/>
        <w:bottom w:val="none" w:sz="0" w:space="0" w:color="auto"/>
        <w:right w:val="none" w:sz="0" w:space="0" w:color="auto"/>
      </w:divBdr>
    </w:div>
    <w:div w:id="1383334798">
      <w:bodyDiv w:val="1"/>
      <w:marLeft w:val="0"/>
      <w:marRight w:val="0"/>
      <w:marTop w:val="0"/>
      <w:marBottom w:val="0"/>
      <w:divBdr>
        <w:top w:val="none" w:sz="0" w:space="0" w:color="auto"/>
        <w:left w:val="none" w:sz="0" w:space="0" w:color="auto"/>
        <w:bottom w:val="none" w:sz="0" w:space="0" w:color="auto"/>
        <w:right w:val="none" w:sz="0" w:space="0" w:color="auto"/>
      </w:divBdr>
    </w:div>
    <w:div w:id="1387147441">
      <w:bodyDiv w:val="1"/>
      <w:marLeft w:val="0"/>
      <w:marRight w:val="0"/>
      <w:marTop w:val="0"/>
      <w:marBottom w:val="0"/>
      <w:divBdr>
        <w:top w:val="none" w:sz="0" w:space="0" w:color="auto"/>
        <w:left w:val="none" w:sz="0" w:space="0" w:color="auto"/>
        <w:bottom w:val="none" w:sz="0" w:space="0" w:color="auto"/>
        <w:right w:val="none" w:sz="0" w:space="0" w:color="auto"/>
      </w:divBdr>
    </w:div>
    <w:div w:id="1391271251">
      <w:bodyDiv w:val="1"/>
      <w:marLeft w:val="0"/>
      <w:marRight w:val="0"/>
      <w:marTop w:val="0"/>
      <w:marBottom w:val="0"/>
      <w:divBdr>
        <w:top w:val="none" w:sz="0" w:space="0" w:color="auto"/>
        <w:left w:val="none" w:sz="0" w:space="0" w:color="auto"/>
        <w:bottom w:val="none" w:sz="0" w:space="0" w:color="auto"/>
        <w:right w:val="none" w:sz="0" w:space="0" w:color="auto"/>
      </w:divBdr>
    </w:div>
    <w:div w:id="1396274245">
      <w:bodyDiv w:val="1"/>
      <w:marLeft w:val="0"/>
      <w:marRight w:val="0"/>
      <w:marTop w:val="0"/>
      <w:marBottom w:val="0"/>
      <w:divBdr>
        <w:top w:val="none" w:sz="0" w:space="0" w:color="auto"/>
        <w:left w:val="none" w:sz="0" w:space="0" w:color="auto"/>
        <w:bottom w:val="none" w:sz="0" w:space="0" w:color="auto"/>
        <w:right w:val="none" w:sz="0" w:space="0" w:color="auto"/>
      </w:divBdr>
    </w:div>
    <w:div w:id="1397967762">
      <w:bodyDiv w:val="1"/>
      <w:marLeft w:val="0"/>
      <w:marRight w:val="0"/>
      <w:marTop w:val="0"/>
      <w:marBottom w:val="0"/>
      <w:divBdr>
        <w:top w:val="none" w:sz="0" w:space="0" w:color="auto"/>
        <w:left w:val="none" w:sz="0" w:space="0" w:color="auto"/>
        <w:bottom w:val="none" w:sz="0" w:space="0" w:color="auto"/>
        <w:right w:val="none" w:sz="0" w:space="0" w:color="auto"/>
      </w:divBdr>
    </w:div>
    <w:div w:id="1404596202">
      <w:bodyDiv w:val="1"/>
      <w:marLeft w:val="0"/>
      <w:marRight w:val="0"/>
      <w:marTop w:val="0"/>
      <w:marBottom w:val="0"/>
      <w:divBdr>
        <w:top w:val="none" w:sz="0" w:space="0" w:color="auto"/>
        <w:left w:val="none" w:sz="0" w:space="0" w:color="auto"/>
        <w:bottom w:val="none" w:sz="0" w:space="0" w:color="auto"/>
        <w:right w:val="none" w:sz="0" w:space="0" w:color="auto"/>
      </w:divBdr>
    </w:div>
    <w:div w:id="1405451702">
      <w:bodyDiv w:val="1"/>
      <w:marLeft w:val="0"/>
      <w:marRight w:val="0"/>
      <w:marTop w:val="0"/>
      <w:marBottom w:val="0"/>
      <w:divBdr>
        <w:top w:val="none" w:sz="0" w:space="0" w:color="auto"/>
        <w:left w:val="none" w:sz="0" w:space="0" w:color="auto"/>
        <w:bottom w:val="none" w:sz="0" w:space="0" w:color="auto"/>
        <w:right w:val="none" w:sz="0" w:space="0" w:color="auto"/>
      </w:divBdr>
    </w:div>
    <w:div w:id="1413160414">
      <w:bodyDiv w:val="1"/>
      <w:marLeft w:val="0"/>
      <w:marRight w:val="0"/>
      <w:marTop w:val="0"/>
      <w:marBottom w:val="0"/>
      <w:divBdr>
        <w:top w:val="none" w:sz="0" w:space="0" w:color="auto"/>
        <w:left w:val="none" w:sz="0" w:space="0" w:color="auto"/>
        <w:bottom w:val="none" w:sz="0" w:space="0" w:color="auto"/>
        <w:right w:val="none" w:sz="0" w:space="0" w:color="auto"/>
      </w:divBdr>
    </w:div>
    <w:div w:id="1416780222">
      <w:bodyDiv w:val="1"/>
      <w:marLeft w:val="0"/>
      <w:marRight w:val="0"/>
      <w:marTop w:val="0"/>
      <w:marBottom w:val="0"/>
      <w:divBdr>
        <w:top w:val="none" w:sz="0" w:space="0" w:color="auto"/>
        <w:left w:val="none" w:sz="0" w:space="0" w:color="auto"/>
        <w:bottom w:val="none" w:sz="0" w:space="0" w:color="auto"/>
        <w:right w:val="none" w:sz="0" w:space="0" w:color="auto"/>
      </w:divBdr>
    </w:div>
    <w:div w:id="1422339295">
      <w:bodyDiv w:val="1"/>
      <w:marLeft w:val="0"/>
      <w:marRight w:val="0"/>
      <w:marTop w:val="0"/>
      <w:marBottom w:val="0"/>
      <w:divBdr>
        <w:top w:val="none" w:sz="0" w:space="0" w:color="auto"/>
        <w:left w:val="none" w:sz="0" w:space="0" w:color="auto"/>
        <w:bottom w:val="none" w:sz="0" w:space="0" w:color="auto"/>
        <w:right w:val="none" w:sz="0" w:space="0" w:color="auto"/>
      </w:divBdr>
    </w:div>
    <w:div w:id="1446384721">
      <w:bodyDiv w:val="1"/>
      <w:marLeft w:val="0"/>
      <w:marRight w:val="0"/>
      <w:marTop w:val="0"/>
      <w:marBottom w:val="0"/>
      <w:divBdr>
        <w:top w:val="none" w:sz="0" w:space="0" w:color="auto"/>
        <w:left w:val="none" w:sz="0" w:space="0" w:color="auto"/>
        <w:bottom w:val="none" w:sz="0" w:space="0" w:color="auto"/>
        <w:right w:val="none" w:sz="0" w:space="0" w:color="auto"/>
      </w:divBdr>
    </w:div>
    <w:div w:id="1447197749">
      <w:bodyDiv w:val="1"/>
      <w:marLeft w:val="0"/>
      <w:marRight w:val="0"/>
      <w:marTop w:val="0"/>
      <w:marBottom w:val="0"/>
      <w:divBdr>
        <w:top w:val="none" w:sz="0" w:space="0" w:color="auto"/>
        <w:left w:val="none" w:sz="0" w:space="0" w:color="auto"/>
        <w:bottom w:val="none" w:sz="0" w:space="0" w:color="auto"/>
        <w:right w:val="none" w:sz="0" w:space="0" w:color="auto"/>
      </w:divBdr>
    </w:div>
    <w:div w:id="1461067905">
      <w:bodyDiv w:val="1"/>
      <w:marLeft w:val="0"/>
      <w:marRight w:val="0"/>
      <w:marTop w:val="0"/>
      <w:marBottom w:val="0"/>
      <w:divBdr>
        <w:top w:val="none" w:sz="0" w:space="0" w:color="auto"/>
        <w:left w:val="none" w:sz="0" w:space="0" w:color="auto"/>
        <w:bottom w:val="none" w:sz="0" w:space="0" w:color="auto"/>
        <w:right w:val="none" w:sz="0" w:space="0" w:color="auto"/>
      </w:divBdr>
    </w:div>
    <w:div w:id="1467965720">
      <w:bodyDiv w:val="1"/>
      <w:marLeft w:val="0"/>
      <w:marRight w:val="0"/>
      <w:marTop w:val="0"/>
      <w:marBottom w:val="0"/>
      <w:divBdr>
        <w:top w:val="none" w:sz="0" w:space="0" w:color="auto"/>
        <w:left w:val="none" w:sz="0" w:space="0" w:color="auto"/>
        <w:bottom w:val="none" w:sz="0" w:space="0" w:color="auto"/>
        <w:right w:val="none" w:sz="0" w:space="0" w:color="auto"/>
      </w:divBdr>
    </w:div>
    <w:div w:id="1473213624">
      <w:bodyDiv w:val="1"/>
      <w:marLeft w:val="0"/>
      <w:marRight w:val="0"/>
      <w:marTop w:val="0"/>
      <w:marBottom w:val="0"/>
      <w:divBdr>
        <w:top w:val="none" w:sz="0" w:space="0" w:color="auto"/>
        <w:left w:val="none" w:sz="0" w:space="0" w:color="auto"/>
        <w:bottom w:val="none" w:sz="0" w:space="0" w:color="auto"/>
        <w:right w:val="none" w:sz="0" w:space="0" w:color="auto"/>
      </w:divBdr>
    </w:div>
    <w:div w:id="1491407476">
      <w:bodyDiv w:val="1"/>
      <w:marLeft w:val="0"/>
      <w:marRight w:val="0"/>
      <w:marTop w:val="0"/>
      <w:marBottom w:val="0"/>
      <w:divBdr>
        <w:top w:val="none" w:sz="0" w:space="0" w:color="auto"/>
        <w:left w:val="none" w:sz="0" w:space="0" w:color="auto"/>
        <w:bottom w:val="none" w:sz="0" w:space="0" w:color="auto"/>
        <w:right w:val="none" w:sz="0" w:space="0" w:color="auto"/>
      </w:divBdr>
    </w:div>
    <w:div w:id="1497041040">
      <w:bodyDiv w:val="1"/>
      <w:marLeft w:val="0"/>
      <w:marRight w:val="0"/>
      <w:marTop w:val="0"/>
      <w:marBottom w:val="0"/>
      <w:divBdr>
        <w:top w:val="none" w:sz="0" w:space="0" w:color="auto"/>
        <w:left w:val="none" w:sz="0" w:space="0" w:color="auto"/>
        <w:bottom w:val="none" w:sz="0" w:space="0" w:color="auto"/>
        <w:right w:val="none" w:sz="0" w:space="0" w:color="auto"/>
      </w:divBdr>
    </w:div>
    <w:div w:id="1510681627">
      <w:bodyDiv w:val="1"/>
      <w:marLeft w:val="0"/>
      <w:marRight w:val="0"/>
      <w:marTop w:val="0"/>
      <w:marBottom w:val="0"/>
      <w:divBdr>
        <w:top w:val="none" w:sz="0" w:space="0" w:color="auto"/>
        <w:left w:val="none" w:sz="0" w:space="0" w:color="auto"/>
        <w:bottom w:val="none" w:sz="0" w:space="0" w:color="auto"/>
        <w:right w:val="none" w:sz="0" w:space="0" w:color="auto"/>
      </w:divBdr>
    </w:div>
    <w:div w:id="1519660100">
      <w:bodyDiv w:val="1"/>
      <w:marLeft w:val="0"/>
      <w:marRight w:val="0"/>
      <w:marTop w:val="0"/>
      <w:marBottom w:val="0"/>
      <w:divBdr>
        <w:top w:val="none" w:sz="0" w:space="0" w:color="auto"/>
        <w:left w:val="none" w:sz="0" w:space="0" w:color="auto"/>
        <w:bottom w:val="none" w:sz="0" w:space="0" w:color="auto"/>
        <w:right w:val="none" w:sz="0" w:space="0" w:color="auto"/>
      </w:divBdr>
    </w:div>
    <w:div w:id="1522085888">
      <w:bodyDiv w:val="1"/>
      <w:marLeft w:val="0"/>
      <w:marRight w:val="0"/>
      <w:marTop w:val="0"/>
      <w:marBottom w:val="0"/>
      <w:divBdr>
        <w:top w:val="none" w:sz="0" w:space="0" w:color="auto"/>
        <w:left w:val="none" w:sz="0" w:space="0" w:color="auto"/>
        <w:bottom w:val="none" w:sz="0" w:space="0" w:color="auto"/>
        <w:right w:val="none" w:sz="0" w:space="0" w:color="auto"/>
      </w:divBdr>
    </w:div>
    <w:div w:id="1528831516">
      <w:bodyDiv w:val="1"/>
      <w:marLeft w:val="0"/>
      <w:marRight w:val="0"/>
      <w:marTop w:val="0"/>
      <w:marBottom w:val="0"/>
      <w:divBdr>
        <w:top w:val="none" w:sz="0" w:space="0" w:color="auto"/>
        <w:left w:val="none" w:sz="0" w:space="0" w:color="auto"/>
        <w:bottom w:val="none" w:sz="0" w:space="0" w:color="auto"/>
        <w:right w:val="none" w:sz="0" w:space="0" w:color="auto"/>
      </w:divBdr>
    </w:div>
    <w:div w:id="1543010763">
      <w:bodyDiv w:val="1"/>
      <w:marLeft w:val="0"/>
      <w:marRight w:val="0"/>
      <w:marTop w:val="0"/>
      <w:marBottom w:val="0"/>
      <w:divBdr>
        <w:top w:val="none" w:sz="0" w:space="0" w:color="auto"/>
        <w:left w:val="none" w:sz="0" w:space="0" w:color="auto"/>
        <w:bottom w:val="none" w:sz="0" w:space="0" w:color="auto"/>
        <w:right w:val="none" w:sz="0" w:space="0" w:color="auto"/>
      </w:divBdr>
    </w:div>
    <w:div w:id="1543327443">
      <w:bodyDiv w:val="1"/>
      <w:marLeft w:val="0"/>
      <w:marRight w:val="0"/>
      <w:marTop w:val="0"/>
      <w:marBottom w:val="0"/>
      <w:divBdr>
        <w:top w:val="none" w:sz="0" w:space="0" w:color="auto"/>
        <w:left w:val="none" w:sz="0" w:space="0" w:color="auto"/>
        <w:bottom w:val="none" w:sz="0" w:space="0" w:color="auto"/>
        <w:right w:val="none" w:sz="0" w:space="0" w:color="auto"/>
      </w:divBdr>
    </w:div>
    <w:div w:id="1552424193">
      <w:bodyDiv w:val="1"/>
      <w:marLeft w:val="0"/>
      <w:marRight w:val="0"/>
      <w:marTop w:val="0"/>
      <w:marBottom w:val="0"/>
      <w:divBdr>
        <w:top w:val="none" w:sz="0" w:space="0" w:color="auto"/>
        <w:left w:val="none" w:sz="0" w:space="0" w:color="auto"/>
        <w:bottom w:val="none" w:sz="0" w:space="0" w:color="auto"/>
        <w:right w:val="none" w:sz="0" w:space="0" w:color="auto"/>
      </w:divBdr>
    </w:div>
    <w:div w:id="1563517176">
      <w:bodyDiv w:val="1"/>
      <w:marLeft w:val="0"/>
      <w:marRight w:val="0"/>
      <w:marTop w:val="0"/>
      <w:marBottom w:val="0"/>
      <w:divBdr>
        <w:top w:val="none" w:sz="0" w:space="0" w:color="auto"/>
        <w:left w:val="none" w:sz="0" w:space="0" w:color="auto"/>
        <w:bottom w:val="none" w:sz="0" w:space="0" w:color="auto"/>
        <w:right w:val="none" w:sz="0" w:space="0" w:color="auto"/>
      </w:divBdr>
    </w:div>
    <w:div w:id="1564027571">
      <w:bodyDiv w:val="1"/>
      <w:marLeft w:val="0"/>
      <w:marRight w:val="0"/>
      <w:marTop w:val="0"/>
      <w:marBottom w:val="0"/>
      <w:divBdr>
        <w:top w:val="none" w:sz="0" w:space="0" w:color="auto"/>
        <w:left w:val="none" w:sz="0" w:space="0" w:color="auto"/>
        <w:bottom w:val="none" w:sz="0" w:space="0" w:color="auto"/>
        <w:right w:val="none" w:sz="0" w:space="0" w:color="auto"/>
      </w:divBdr>
    </w:div>
    <w:div w:id="1567841561">
      <w:bodyDiv w:val="1"/>
      <w:marLeft w:val="0"/>
      <w:marRight w:val="0"/>
      <w:marTop w:val="0"/>
      <w:marBottom w:val="0"/>
      <w:divBdr>
        <w:top w:val="none" w:sz="0" w:space="0" w:color="auto"/>
        <w:left w:val="none" w:sz="0" w:space="0" w:color="auto"/>
        <w:bottom w:val="none" w:sz="0" w:space="0" w:color="auto"/>
        <w:right w:val="none" w:sz="0" w:space="0" w:color="auto"/>
      </w:divBdr>
    </w:div>
    <w:div w:id="1574007220">
      <w:bodyDiv w:val="1"/>
      <w:marLeft w:val="0"/>
      <w:marRight w:val="0"/>
      <w:marTop w:val="0"/>
      <w:marBottom w:val="0"/>
      <w:divBdr>
        <w:top w:val="none" w:sz="0" w:space="0" w:color="auto"/>
        <w:left w:val="none" w:sz="0" w:space="0" w:color="auto"/>
        <w:bottom w:val="none" w:sz="0" w:space="0" w:color="auto"/>
        <w:right w:val="none" w:sz="0" w:space="0" w:color="auto"/>
      </w:divBdr>
    </w:div>
    <w:div w:id="1574580995">
      <w:bodyDiv w:val="1"/>
      <w:marLeft w:val="0"/>
      <w:marRight w:val="0"/>
      <w:marTop w:val="0"/>
      <w:marBottom w:val="0"/>
      <w:divBdr>
        <w:top w:val="none" w:sz="0" w:space="0" w:color="auto"/>
        <w:left w:val="none" w:sz="0" w:space="0" w:color="auto"/>
        <w:bottom w:val="none" w:sz="0" w:space="0" w:color="auto"/>
        <w:right w:val="none" w:sz="0" w:space="0" w:color="auto"/>
      </w:divBdr>
    </w:div>
    <w:div w:id="1583485385">
      <w:bodyDiv w:val="1"/>
      <w:marLeft w:val="0"/>
      <w:marRight w:val="0"/>
      <w:marTop w:val="0"/>
      <w:marBottom w:val="0"/>
      <w:divBdr>
        <w:top w:val="none" w:sz="0" w:space="0" w:color="auto"/>
        <w:left w:val="none" w:sz="0" w:space="0" w:color="auto"/>
        <w:bottom w:val="none" w:sz="0" w:space="0" w:color="auto"/>
        <w:right w:val="none" w:sz="0" w:space="0" w:color="auto"/>
      </w:divBdr>
    </w:div>
    <w:div w:id="1586037184">
      <w:bodyDiv w:val="1"/>
      <w:marLeft w:val="0"/>
      <w:marRight w:val="0"/>
      <w:marTop w:val="0"/>
      <w:marBottom w:val="0"/>
      <w:divBdr>
        <w:top w:val="none" w:sz="0" w:space="0" w:color="auto"/>
        <w:left w:val="none" w:sz="0" w:space="0" w:color="auto"/>
        <w:bottom w:val="none" w:sz="0" w:space="0" w:color="auto"/>
        <w:right w:val="none" w:sz="0" w:space="0" w:color="auto"/>
      </w:divBdr>
    </w:div>
    <w:div w:id="1586110635">
      <w:bodyDiv w:val="1"/>
      <w:marLeft w:val="0"/>
      <w:marRight w:val="0"/>
      <w:marTop w:val="0"/>
      <w:marBottom w:val="0"/>
      <w:divBdr>
        <w:top w:val="none" w:sz="0" w:space="0" w:color="auto"/>
        <w:left w:val="none" w:sz="0" w:space="0" w:color="auto"/>
        <w:bottom w:val="none" w:sz="0" w:space="0" w:color="auto"/>
        <w:right w:val="none" w:sz="0" w:space="0" w:color="auto"/>
      </w:divBdr>
    </w:div>
    <w:div w:id="1602369475">
      <w:bodyDiv w:val="1"/>
      <w:marLeft w:val="0"/>
      <w:marRight w:val="0"/>
      <w:marTop w:val="0"/>
      <w:marBottom w:val="0"/>
      <w:divBdr>
        <w:top w:val="none" w:sz="0" w:space="0" w:color="auto"/>
        <w:left w:val="none" w:sz="0" w:space="0" w:color="auto"/>
        <w:bottom w:val="none" w:sz="0" w:space="0" w:color="auto"/>
        <w:right w:val="none" w:sz="0" w:space="0" w:color="auto"/>
      </w:divBdr>
    </w:div>
    <w:div w:id="1603797563">
      <w:bodyDiv w:val="1"/>
      <w:marLeft w:val="0"/>
      <w:marRight w:val="0"/>
      <w:marTop w:val="0"/>
      <w:marBottom w:val="0"/>
      <w:divBdr>
        <w:top w:val="none" w:sz="0" w:space="0" w:color="auto"/>
        <w:left w:val="none" w:sz="0" w:space="0" w:color="auto"/>
        <w:bottom w:val="none" w:sz="0" w:space="0" w:color="auto"/>
        <w:right w:val="none" w:sz="0" w:space="0" w:color="auto"/>
      </w:divBdr>
    </w:div>
    <w:div w:id="1603953345">
      <w:bodyDiv w:val="1"/>
      <w:marLeft w:val="0"/>
      <w:marRight w:val="0"/>
      <w:marTop w:val="0"/>
      <w:marBottom w:val="0"/>
      <w:divBdr>
        <w:top w:val="none" w:sz="0" w:space="0" w:color="auto"/>
        <w:left w:val="none" w:sz="0" w:space="0" w:color="auto"/>
        <w:bottom w:val="none" w:sz="0" w:space="0" w:color="auto"/>
        <w:right w:val="none" w:sz="0" w:space="0" w:color="auto"/>
      </w:divBdr>
    </w:div>
    <w:div w:id="1607229382">
      <w:bodyDiv w:val="1"/>
      <w:marLeft w:val="0"/>
      <w:marRight w:val="0"/>
      <w:marTop w:val="0"/>
      <w:marBottom w:val="0"/>
      <w:divBdr>
        <w:top w:val="none" w:sz="0" w:space="0" w:color="auto"/>
        <w:left w:val="none" w:sz="0" w:space="0" w:color="auto"/>
        <w:bottom w:val="none" w:sz="0" w:space="0" w:color="auto"/>
        <w:right w:val="none" w:sz="0" w:space="0" w:color="auto"/>
      </w:divBdr>
    </w:div>
    <w:div w:id="1617642942">
      <w:bodyDiv w:val="1"/>
      <w:marLeft w:val="0"/>
      <w:marRight w:val="0"/>
      <w:marTop w:val="0"/>
      <w:marBottom w:val="0"/>
      <w:divBdr>
        <w:top w:val="none" w:sz="0" w:space="0" w:color="auto"/>
        <w:left w:val="none" w:sz="0" w:space="0" w:color="auto"/>
        <w:bottom w:val="none" w:sz="0" w:space="0" w:color="auto"/>
        <w:right w:val="none" w:sz="0" w:space="0" w:color="auto"/>
      </w:divBdr>
    </w:div>
    <w:div w:id="1618365897">
      <w:bodyDiv w:val="1"/>
      <w:marLeft w:val="0"/>
      <w:marRight w:val="0"/>
      <w:marTop w:val="0"/>
      <w:marBottom w:val="0"/>
      <w:divBdr>
        <w:top w:val="none" w:sz="0" w:space="0" w:color="auto"/>
        <w:left w:val="none" w:sz="0" w:space="0" w:color="auto"/>
        <w:bottom w:val="none" w:sz="0" w:space="0" w:color="auto"/>
        <w:right w:val="none" w:sz="0" w:space="0" w:color="auto"/>
      </w:divBdr>
    </w:div>
    <w:div w:id="1624535893">
      <w:bodyDiv w:val="1"/>
      <w:marLeft w:val="0"/>
      <w:marRight w:val="0"/>
      <w:marTop w:val="0"/>
      <w:marBottom w:val="0"/>
      <w:divBdr>
        <w:top w:val="none" w:sz="0" w:space="0" w:color="auto"/>
        <w:left w:val="none" w:sz="0" w:space="0" w:color="auto"/>
        <w:bottom w:val="none" w:sz="0" w:space="0" w:color="auto"/>
        <w:right w:val="none" w:sz="0" w:space="0" w:color="auto"/>
      </w:divBdr>
    </w:div>
    <w:div w:id="1633243963">
      <w:bodyDiv w:val="1"/>
      <w:marLeft w:val="0"/>
      <w:marRight w:val="0"/>
      <w:marTop w:val="0"/>
      <w:marBottom w:val="0"/>
      <w:divBdr>
        <w:top w:val="none" w:sz="0" w:space="0" w:color="auto"/>
        <w:left w:val="none" w:sz="0" w:space="0" w:color="auto"/>
        <w:bottom w:val="none" w:sz="0" w:space="0" w:color="auto"/>
        <w:right w:val="none" w:sz="0" w:space="0" w:color="auto"/>
      </w:divBdr>
    </w:div>
    <w:div w:id="1633442493">
      <w:bodyDiv w:val="1"/>
      <w:marLeft w:val="0"/>
      <w:marRight w:val="0"/>
      <w:marTop w:val="0"/>
      <w:marBottom w:val="0"/>
      <w:divBdr>
        <w:top w:val="none" w:sz="0" w:space="0" w:color="auto"/>
        <w:left w:val="none" w:sz="0" w:space="0" w:color="auto"/>
        <w:bottom w:val="none" w:sz="0" w:space="0" w:color="auto"/>
        <w:right w:val="none" w:sz="0" w:space="0" w:color="auto"/>
      </w:divBdr>
    </w:div>
    <w:div w:id="1635332289">
      <w:bodyDiv w:val="1"/>
      <w:marLeft w:val="0"/>
      <w:marRight w:val="0"/>
      <w:marTop w:val="0"/>
      <w:marBottom w:val="0"/>
      <w:divBdr>
        <w:top w:val="none" w:sz="0" w:space="0" w:color="auto"/>
        <w:left w:val="none" w:sz="0" w:space="0" w:color="auto"/>
        <w:bottom w:val="none" w:sz="0" w:space="0" w:color="auto"/>
        <w:right w:val="none" w:sz="0" w:space="0" w:color="auto"/>
      </w:divBdr>
    </w:div>
    <w:div w:id="1637569491">
      <w:bodyDiv w:val="1"/>
      <w:marLeft w:val="0"/>
      <w:marRight w:val="0"/>
      <w:marTop w:val="0"/>
      <w:marBottom w:val="0"/>
      <w:divBdr>
        <w:top w:val="none" w:sz="0" w:space="0" w:color="auto"/>
        <w:left w:val="none" w:sz="0" w:space="0" w:color="auto"/>
        <w:bottom w:val="none" w:sz="0" w:space="0" w:color="auto"/>
        <w:right w:val="none" w:sz="0" w:space="0" w:color="auto"/>
      </w:divBdr>
    </w:div>
    <w:div w:id="1637956609">
      <w:bodyDiv w:val="1"/>
      <w:marLeft w:val="0"/>
      <w:marRight w:val="0"/>
      <w:marTop w:val="0"/>
      <w:marBottom w:val="0"/>
      <w:divBdr>
        <w:top w:val="none" w:sz="0" w:space="0" w:color="auto"/>
        <w:left w:val="none" w:sz="0" w:space="0" w:color="auto"/>
        <w:bottom w:val="none" w:sz="0" w:space="0" w:color="auto"/>
        <w:right w:val="none" w:sz="0" w:space="0" w:color="auto"/>
      </w:divBdr>
    </w:div>
    <w:div w:id="1655795608">
      <w:bodyDiv w:val="1"/>
      <w:marLeft w:val="0"/>
      <w:marRight w:val="0"/>
      <w:marTop w:val="0"/>
      <w:marBottom w:val="0"/>
      <w:divBdr>
        <w:top w:val="none" w:sz="0" w:space="0" w:color="auto"/>
        <w:left w:val="none" w:sz="0" w:space="0" w:color="auto"/>
        <w:bottom w:val="none" w:sz="0" w:space="0" w:color="auto"/>
        <w:right w:val="none" w:sz="0" w:space="0" w:color="auto"/>
      </w:divBdr>
    </w:div>
    <w:div w:id="1664966975">
      <w:bodyDiv w:val="1"/>
      <w:marLeft w:val="0"/>
      <w:marRight w:val="0"/>
      <w:marTop w:val="0"/>
      <w:marBottom w:val="0"/>
      <w:divBdr>
        <w:top w:val="none" w:sz="0" w:space="0" w:color="auto"/>
        <w:left w:val="none" w:sz="0" w:space="0" w:color="auto"/>
        <w:bottom w:val="none" w:sz="0" w:space="0" w:color="auto"/>
        <w:right w:val="none" w:sz="0" w:space="0" w:color="auto"/>
      </w:divBdr>
    </w:div>
    <w:div w:id="1670592637">
      <w:bodyDiv w:val="1"/>
      <w:marLeft w:val="0"/>
      <w:marRight w:val="0"/>
      <w:marTop w:val="0"/>
      <w:marBottom w:val="0"/>
      <w:divBdr>
        <w:top w:val="none" w:sz="0" w:space="0" w:color="auto"/>
        <w:left w:val="none" w:sz="0" w:space="0" w:color="auto"/>
        <w:bottom w:val="none" w:sz="0" w:space="0" w:color="auto"/>
        <w:right w:val="none" w:sz="0" w:space="0" w:color="auto"/>
      </w:divBdr>
    </w:div>
    <w:div w:id="1671102707">
      <w:bodyDiv w:val="1"/>
      <w:marLeft w:val="0"/>
      <w:marRight w:val="0"/>
      <w:marTop w:val="0"/>
      <w:marBottom w:val="0"/>
      <w:divBdr>
        <w:top w:val="none" w:sz="0" w:space="0" w:color="auto"/>
        <w:left w:val="none" w:sz="0" w:space="0" w:color="auto"/>
        <w:bottom w:val="none" w:sz="0" w:space="0" w:color="auto"/>
        <w:right w:val="none" w:sz="0" w:space="0" w:color="auto"/>
      </w:divBdr>
      <w:divsChild>
        <w:div w:id="1888754752">
          <w:marLeft w:val="0"/>
          <w:marRight w:val="0"/>
          <w:marTop w:val="0"/>
          <w:marBottom w:val="0"/>
          <w:divBdr>
            <w:top w:val="none" w:sz="0" w:space="0" w:color="auto"/>
            <w:left w:val="none" w:sz="0" w:space="0" w:color="auto"/>
            <w:bottom w:val="none" w:sz="0" w:space="0" w:color="auto"/>
            <w:right w:val="none" w:sz="0" w:space="0" w:color="auto"/>
          </w:divBdr>
        </w:div>
      </w:divsChild>
    </w:div>
    <w:div w:id="1674526167">
      <w:bodyDiv w:val="1"/>
      <w:marLeft w:val="0"/>
      <w:marRight w:val="0"/>
      <w:marTop w:val="0"/>
      <w:marBottom w:val="0"/>
      <w:divBdr>
        <w:top w:val="none" w:sz="0" w:space="0" w:color="auto"/>
        <w:left w:val="none" w:sz="0" w:space="0" w:color="auto"/>
        <w:bottom w:val="none" w:sz="0" w:space="0" w:color="auto"/>
        <w:right w:val="none" w:sz="0" w:space="0" w:color="auto"/>
      </w:divBdr>
    </w:div>
    <w:div w:id="1677728907">
      <w:bodyDiv w:val="1"/>
      <w:marLeft w:val="0"/>
      <w:marRight w:val="0"/>
      <w:marTop w:val="0"/>
      <w:marBottom w:val="0"/>
      <w:divBdr>
        <w:top w:val="none" w:sz="0" w:space="0" w:color="auto"/>
        <w:left w:val="none" w:sz="0" w:space="0" w:color="auto"/>
        <w:bottom w:val="none" w:sz="0" w:space="0" w:color="auto"/>
        <w:right w:val="none" w:sz="0" w:space="0" w:color="auto"/>
      </w:divBdr>
    </w:div>
    <w:div w:id="1681854864">
      <w:bodyDiv w:val="1"/>
      <w:marLeft w:val="0"/>
      <w:marRight w:val="0"/>
      <w:marTop w:val="0"/>
      <w:marBottom w:val="0"/>
      <w:divBdr>
        <w:top w:val="none" w:sz="0" w:space="0" w:color="auto"/>
        <w:left w:val="none" w:sz="0" w:space="0" w:color="auto"/>
        <w:bottom w:val="none" w:sz="0" w:space="0" w:color="auto"/>
        <w:right w:val="none" w:sz="0" w:space="0" w:color="auto"/>
      </w:divBdr>
    </w:div>
    <w:div w:id="1683120955">
      <w:bodyDiv w:val="1"/>
      <w:marLeft w:val="0"/>
      <w:marRight w:val="0"/>
      <w:marTop w:val="0"/>
      <w:marBottom w:val="0"/>
      <w:divBdr>
        <w:top w:val="none" w:sz="0" w:space="0" w:color="auto"/>
        <w:left w:val="none" w:sz="0" w:space="0" w:color="auto"/>
        <w:bottom w:val="none" w:sz="0" w:space="0" w:color="auto"/>
        <w:right w:val="none" w:sz="0" w:space="0" w:color="auto"/>
      </w:divBdr>
    </w:div>
    <w:div w:id="1683968135">
      <w:bodyDiv w:val="1"/>
      <w:marLeft w:val="0"/>
      <w:marRight w:val="0"/>
      <w:marTop w:val="0"/>
      <w:marBottom w:val="0"/>
      <w:divBdr>
        <w:top w:val="none" w:sz="0" w:space="0" w:color="auto"/>
        <w:left w:val="none" w:sz="0" w:space="0" w:color="auto"/>
        <w:bottom w:val="none" w:sz="0" w:space="0" w:color="auto"/>
        <w:right w:val="none" w:sz="0" w:space="0" w:color="auto"/>
      </w:divBdr>
    </w:div>
    <w:div w:id="1694183802">
      <w:bodyDiv w:val="1"/>
      <w:marLeft w:val="0"/>
      <w:marRight w:val="0"/>
      <w:marTop w:val="0"/>
      <w:marBottom w:val="0"/>
      <w:divBdr>
        <w:top w:val="none" w:sz="0" w:space="0" w:color="auto"/>
        <w:left w:val="none" w:sz="0" w:space="0" w:color="auto"/>
        <w:bottom w:val="none" w:sz="0" w:space="0" w:color="auto"/>
        <w:right w:val="none" w:sz="0" w:space="0" w:color="auto"/>
      </w:divBdr>
    </w:div>
    <w:div w:id="1694189550">
      <w:bodyDiv w:val="1"/>
      <w:marLeft w:val="0"/>
      <w:marRight w:val="0"/>
      <w:marTop w:val="0"/>
      <w:marBottom w:val="0"/>
      <w:divBdr>
        <w:top w:val="none" w:sz="0" w:space="0" w:color="auto"/>
        <w:left w:val="none" w:sz="0" w:space="0" w:color="auto"/>
        <w:bottom w:val="none" w:sz="0" w:space="0" w:color="auto"/>
        <w:right w:val="none" w:sz="0" w:space="0" w:color="auto"/>
      </w:divBdr>
    </w:div>
    <w:div w:id="1697651709">
      <w:bodyDiv w:val="1"/>
      <w:marLeft w:val="0"/>
      <w:marRight w:val="0"/>
      <w:marTop w:val="0"/>
      <w:marBottom w:val="0"/>
      <w:divBdr>
        <w:top w:val="none" w:sz="0" w:space="0" w:color="auto"/>
        <w:left w:val="none" w:sz="0" w:space="0" w:color="auto"/>
        <w:bottom w:val="none" w:sz="0" w:space="0" w:color="auto"/>
        <w:right w:val="none" w:sz="0" w:space="0" w:color="auto"/>
      </w:divBdr>
    </w:div>
    <w:div w:id="1718697110">
      <w:bodyDiv w:val="1"/>
      <w:marLeft w:val="0"/>
      <w:marRight w:val="0"/>
      <w:marTop w:val="0"/>
      <w:marBottom w:val="0"/>
      <w:divBdr>
        <w:top w:val="none" w:sz="0" w:space="0" w:color="auto"/>
        <w:left w:val="none" w:sz="0" w:space="0" w:color="auto"/>
        <w:bottom w:val="none" w:sz="0" w:space="0" w:color="auto"/>
        <w:right w:val="none" w:sz="0" w:space="0" w:color="auto"/>
      </w:divBdr>
    </w:div>
    <w:div w:id="1719545841">
      <w:bodyDiv w:val="1"/>
      <w:marLeft w:val="0"/>
      <w:marRight w:val="0"/>
      <w:marTop w:val="0"/>
      <w:marBottom w:val="0"/>
      <w:divBdr>
        <w:top w:val="none" w:sz="0" w:space="0" w:color="auto"/>
        <w:left w:val="none" w:sz="0" w:space="0" w:color="auto"/>
        <w:bottom w:val="none" w:sz="0" w:space="0" w:color="auto"/>
        <w:right w:val="none" w:sz="0" w:space="0" w:color="auto"/>
      </w:divBdr>
    </w:div>
    <w:div w:id="1720277156">
      <w:bodyDiv w:val="1"/>
      <w:marLeft w:val="0"/>
      <w:marRight w:val="0"/>
      <w:marTop w:val="0"/>
      <w:marBottom w:val="0"/>
      <w:divBdr>
        <w:top w:val="none" w:sz="0" w:space="0" w:color="auto"/>
        <w:left w:val="none" w:sz="0" w:space="0" w:color="auto"/>
        <w:bottom w:val="none" w:sz="0" w:space="0" w:color="auto"/>
        <w:right w:val="none" w:sz="0" w:space="0" w:color="auto"/>
      </w:divBdr>
    </w:div>
    <w:div w:id="1728261263">
      <w:bodyDiv w:val="1"/>
      <w:marLeft w:val="0"/>
      <w:marRight w:val="0"/>
      <w:marTop w:val="0"/>
      <w:marBottom w:val="0"/>
      <w:divBdr>
        <w:top w:val="none" w:sz="0" w:space="0" w:color="auto"/>
        <w:left w:val="none" w:sz="0" w:space="0" w:color="auto"/>
        <w:bottom w:val="none" w:sz="0" w:space="0" w:color="auto"/>
        <w:right w:val="none" w:sz="0" w:space="0" w:color="auto"/>
      </w:divBdr>
    </w:div>
    <w:div w:id="1732341042">
      <w:bodyDiv w:val="1"/>
      <w:marLeft w:val="0"/>
      <w:marRight w:val="0"/>
      <w:marTop w:val="0"/>
      <w:marBottom w:val="0"/>
      <w:divBdr>
        <w:top w:val="none" w:sz="0" w:space="0" w:color="auto"/>
        <w:left w:val="none" w:sz="0" w:space="0" w:color="auto"/>
        <w:bottom w:val="none" w:sz="0" w:space="0" w:color="auto"/>
        <w:right w:val="none" w:sz="0" w:space="0" w:color="auto"/>
      </w:divBdr>
    </w:div>
    <w:div w:id="1741831203">
      <w:bodyDiv w:val="1"/>
      <w:marLeft w:val="0"/>
      <w:marRight w:val="0"/>
      <w:marTop w:val="0"/>
      <w:marBottom w:val="0"/>
      <w:divBdr>
        <w:top w:val="none" w:sz="0" w:space="0" w:color="auto"/>
        <w:left w:val="none" w:sz="0" w:space="0" w:color="auto"/>
        <w:bottom w:val="none" w:sz="0" w:space="0" w:color="auto"/>
        <w:right w:val="none" w:sz="0" w:space="0" w:color="auto"/>
      </w:divBdr>
    </w:div>
    <w:div w:id="1753962362">
      <w:bodyDiv w:val="1"/>
      <w:marLeft w:val="0"/>
      <w:marRight w:val="0"/>
      <w:marTop w:val="0"/>
      <w:marBottom w:val="0"/>
      <w:divBdr>
        <w:top w:val="none" w:sz="0" w:space="0" w:color="auto"/>
        <w:left w:val="none" w:sz="0" w:space="0" w:color="auto"/>
        <w:bottom w:val="none" w:sz="0" w:space="0" w:color="auto"/>
        <w:right w:val="none" w:sz="0" w:space="0" w:color="auto"/>
      </w:divBdr>
    </w:div>
    <w:div w:id="1757938673">
      <w:bodyDiv w:val="1"/>
      <w:marLeft w:val="0"/>
      <w:marRight w:val="0"/>
      <w:marTop w:val="0"/>
      <w:marBottom w:val="0"/>
      <w:divBdr>
        <w:top w:val="none" w:sz="0" w:space="0" w:color="auto"/>
        <w:left w:val="none" w:sz="0" w:space="0" w:color="auto"/>
        <w:bottom w:val="none" w:sz="0" w:space="0" w:color="auto"/>
        <w:right w:val="none" w:sz="0" w:space="0" w:color="auto"/>
      </w:divBdr>
    </w:div>
    <w:div w:id="1760786499">
      <w:bodyDiv w:val="1"/>
      <w:marLeft w:val="0"/>
      <w:marRight w:val="0"/>
      <w:marTop w:val="0"/>
      <w:marBottom w:val="0"/>
      <w:divBdr>
        <w:top w:val="none" w:sz="0" w:space="0" w:color="auto"/>
        <w:left w:val="none" w:sz="0" w:space="0" w:color="auto"/>
        <w:bottom w:val="none" w:sz="0" w:space="0" w:color="auto"/>
        <w:right w:val="none" w:sz="0" w:space="0" w:color="auto"/>
      </w:divBdr>
    </w:div>
    <w:div w:id="1764447323">
      <w:bodyDiv w:val="1"/>
      <w:marLeft w:val="0"/>
      <w:marRight w:val="0"/>
      <w:marTop w:val="0"/>
      <w:marBottom w:val="0"/>
      <w:divBdr>
        <w:top w:val="none" w:sz="0" w:space="0" w:color="auto"/>
        <w:left w:val="none" w:sz="0" w:space="0" w:color="auto"/>
        <w:bottom w:val="none" w:sz="0" w:space="0" w:color="auto"/>
        <w:right w:val="none" w:sz="0" w:space="0" w:color="auto"/>
      </w:divBdr>
    </w:div>
    <w:div w:id="1787235810">
      <w:bodyDiv w:val="1"/>
      <w:marLeft w:val="0"/>
      <w:marRight w:val="0"/>
      <w:marTop w:val="0"/>
      <w:marBottom w:val="0"/>
      <w:divBdr>
        <w:top w:val="none" w:sz="0" w:space="0" w:color="auto"/>
        <w:left w:val="none" w:sz="0" w:space="0" w:color="auto"/>
        <w:bottom w:val="none" w:sz="0" w:space="0" w:color="auto"/>
        <w:right w:val="none" w:sz="0" w:space="0" w:color="auto"/>
      </w:divBdr>
    </w:div>
    <w:div w:id="1792016889">
      <w:bodyDiv w:val="1"/>
      <w:marLeft w:val="0"/>
      <w:marRight w:val="0"/>
      <w:marTop w:val="0"/>
      <w:marBottom w:val="0"/>
      <w:divBdr>
        <w:top w:val="none" w:sz="0" w:space="0" w:color="auto"/>
        <w:left w:val="none" w:sz="0" w:space="0" w:color="auto"/>
        <w:bottom w:val="none" w:sz="0" w:space="0" w:color="auto"/>
        <w:right w:val="none" w:sz="0" w:space="0" w:color="auto"/>
      </w:divBdr>
    </w:div>
    <w:div w:id="1800151524">
      <w:bodyDiv w:val="1"/>
      <w:marLeft w:val="0"/>
      <w:marRight w:val="0"/>
      <w:marTop w:val="0"/>
      <w:marBottom w:val="0"/>
      <w:divBdr>
        <w:top w:val="none" w:sz="0" w:space="0" w:color="auto"/>
        <w:left w:val="none" w:sz="0" w:space="0" w:color="auto"/>
        <w:bottom w:val="none" w:sz="0" w:space="0" w:color="auto"/>
        <w:right w:val="none" w:sz="0" w:space="0" w:color="auto"/>
      </w:divBdr>
    </w:div>
    <w:div w:id="1802650782">
      <w:bodyDiv w:val="1"/>
      <w:marLeft w:val="0"/>
      <w:marRight w:val="0"/>
      <w:marTop w:val="0"/>
      <w:marBottom w:val="0"/>
      <w:divBdr>
        <w:top w:val="none" w:sz="0" w:space="0" w:color="auto"/>
        <w:left w:val="none" w:sz="0" w:space="0" w:color="auto"/>
        <w:bottom w:val="none" w:sz="0" w:space="0" w:color="auto"/>
        <w:right w:val="none" w:sz="0" w:space="0" w:color="auto"/>
      </w:divBdr>
    </w:div>
    <w:div w:id="1814252951">
      <w:bodyDiv w:val="1"/>
      <w:marLeft w:val="0"/>
      <w:marRight w:val="0"/>
      <w:marTop w:val="0"/>
      <w:marBottom w:val="0"/>
      <w:divBdr>
        <w:top w:val="none" w:sz="0" w:space="0" w:color="auto"/>
        <w:left w:val="none" w:sz="0" w:space="0" w:color="auto"/>
        <w:bottom w:val="none" w:sz="0" w:space="0" w:color="auto"/>
        <w:right w:val="none" w:sz="0" w:space="0" w:color="auto"/>
      </w:divBdr>
    </w:div>
    <w:div w:id="1817532192">
      <w:bodyDiv w:val="1"/>
      <w:marLeft w:val="0"/>
      <w:marRight w:val="0"/>
      <w:marTop w:val="0"/>
      <w:marBottom w:val="0"/>
      <w:divBdr>
        <w:top w:val="none" w:sz="0" w:space="0" w:color="auto"/>
        <w:left w:val="none" w:sz="0" w:space="0" w:color="auto"/>
        <w:bottom w:val="none" w:sz="0" w:space="0" w:color="auto"/>
        <w:right w:val="none" w:sz="0" w:space="0" w:color="auto"/>
      </w:divBdr>
    </w:div>
    <w:div w:id="1826821074">
      <w:bodyDiv w:val="1"/>
      <w:marLeft w:val="0"/>
      <w:marRight w:val="0"/>
      <w:marTop w:val="0"/>
      <w:marBottom w:val="0"/>
      <w:divBdr>
        <w:top w:val="none" w:sz="0" w:space="0" w:color="auto"/>
        <w:left w:val="none" w:sz="0" w:space="0" w:color="auto"/>
        <w:bottom w:val="none" w:sz="0" w:space="0" w:color="auto"/>
        <w:right w:val="none" w:sz="0" w:space="0" w:color="auto"/>
      </w:divBdr>
    </w:div>
    <w:div w:id="1835295040">
      <w:bodyDiv w:val="1"/>
      <w:marLeft w:val="0"/>
      <w:marRight w:val="0"/>
      <w:marTop w:val="0"/>
      <w:marBottom w:val="0"/>
      <w:divBdr>
        <w:top w:val="none" w:sz="0" w:space="0" w:color="auto"/>
        <w:left w:val="none" w:sz="0" w:space="0" w:color="auto"/>
        <w:bottom w:val="none" w:sz="0" w:space="0" w:color="auto"/>
        <w:right w:val="none" w:sz="0" w:space="0" w:color="auto"/>
      </w:divBdr>
    </w:div>
    <w:div w:id="1839032820">
      <w:bodyDiv w:val="1"/>
      <w:marLeft w:val="0"/>
      <w:marRight w:val="0"/>
      <w:marTop w:val="0"/>
      <w:marBottom w:val="0"/>
      <w:divBdr>
        <w:top w:val="none" w:sz="0" w:space="0" w:color="auto"/>
        <w:left w:val="none" w:sz="0" w:space="0" w:color="auto"/>
        <w:bottom w:val="none" w:sz="0" w:space="0" w:color="auto"/>
        <w:right w:val="none" w:sz="0" w:space="0" w:color="auto"/>
      </w:divBdr>
    </w:div>
    <w:div w:id="1863399563">
      <w:bodyDiv w:val="1"/>
      <w:marLeft w:val="0"/>
      <w:marRight w:val="0"/>
      <w:marTop w:val="0"/>
      <w:marBottom w:val="0"/>
      <w:divBdr>
        <w:top w:val="none" w:sz="0" w:space="0" w:color="auto"/>
        <w:left w:val="none" w:sz="0" w:space="0" w:color="auto"/>
        <w:bottom w:val="none" w:sz="0" w:space="0" w:color="auto"/>
        <w:right w:val="none" w:sz="0" w:space="0" w:color="auto"/>
      </w:divBdr>
    </w:div>
    <w:div w:id="1863666573">
      <w:bodyDiv w:val="1"/>
      <w:marLeft w:val="0"/>
      <w:marRight w:val="0"/>
      <w:marTop w:val="0"/>
      <w:marBottom w:val="0"/>
      <w:divBdr>
        <w:top w:val="none" w:sz="0" w:space="0" w:color="auto"/>
        <w:left w:val="none" w:sz="0" w:space="0" w:color="auto"/>
        <w:bottom w:val="none" w:sz="0" w:space="0" w:color="auto"/>
        <w:right w:val="none" w:sz="0" w:space="0" w:color="auto"/>
      </w:divBdr>
    </w:div>
    <w:div w:id="1868518221">
      <w:bodyDiv w:val="1"/>
      <w:marLeft w:val="0"/>
      <w:marRight w:val="0"/>
      <w:marTop w:val="0"/>
      <w:marBottom w:val="0"/>
      <w:divBdr>
        <w:top w:val="none" w:sz="0" w:space="0" w:color="auto"/>
        <w:left w:val="none" w:sz="0" w:space="0" w:color="auto"/>
        <w:bottom w:val="none" w:sz="0" w:space="0" w:color="auto"/>
        <w:right w:val="none" w:sz="0" w:space="0" w:color="auto"/>
      </w:divBdr>
    </w:div>
    <w:div w:id="1871606601">
      <w:bodyDiv w:val="1"/>
      <w:marLeft w:val="0"/>
      <w:marRight w:val="0"/>
      <w:marTop w:val="0"/>
      <w:marBottom w:val="0"/>
      <w:divBdr>
        <w:top w:val="none" w:sz="0" w:space="0" w:color="auto"/>
        <w:left w:val="none" w:sz="0" w:space="0" w:color="auto"/>
        <w:bottom w:val="none" w:sz="0" w:space="0" w:color="auto"/>
        <w:right w:val="none" w:sz="0" w:space="0" w:color="auto"/>
      </w:divBdr>
    </w:div>
    <w:div w:id="1873031113">
      <w:bodyDiv w:val="1"/>
      <w:marLeft w:val="0"/>
      <w:marRight w:val="0"/>
      <w:marTop w:val="0"/>
      <w:marBottom w:val="0"/>
      <w:divBdr>
        <w:top w:val="none" w:sz="0" w:space="0" w:color="auto"/>
        <w:left w:val="none" w:sz="0" w:space="0" w:color="auto"/>
        <w:bottom w:val="none" w:sz="0" w:space="0" w:color="auto"/>
        <w:right w:val="none" w:sz="0" w:space="0" w:color="auto"/>
      </w:divBdr>
    </w:div>
    <w:div w:id="1881436531">
      <w:bodyDiv w:val="1"/>
      <w:marLeft w:val="0"/>
      <w:marRight w:val="0"/>
      <w:marTop w:val="0"/>
      <w:marBottom w:val="0"/>
      <w:divBdr>
        <w:top w:val="none" w:sz="0" w:space="0" w:color="auto"/>
        <w:left w:val="none" w:sz="0" w:space="0" w:color="auto"/>
        <w:bottom w:val="none" w:sz="0" w:space="0" w:color="auto"/>
        <w:right w:val="none" w:sz="0" w:space="0" w:color="auto"/>
      </w:divBdr>
    </w:div>
    <w:div w:id="1885945775">
      <w:bodyDiv w:val="1"/>
      <w:marLeft w:val="0"/>
      <w:marRight w:val="0"/>
      <w:marTop w:val="0"/>
      <w:marBottom w:val="0"/>
      <w:divBdr>
        <w:top w:val="none" w:sz="0" w:space="0" w:color="auto"/>
        <w:left w:val="none" w:sz="0" w:space="0" w:color="auto"/>
        <w:bottom w:val="none" w:sz="0" w:space="0" w:color="auto"/>
        <w:right w:val="none" w:sz="0" w:space="0" w:color="auto"/>
      </w:divBdr>
    </w:div>
    <w:div w:id="1887983348">
      <w:bodyDiv w:val="1"/>
      <w:marLeft w:val="0"/>
      <w:marRight w:val="0"/>
      <w:marTop w:val="0"/>
      <w:marBottom w:val="0"/>
      <w:divBdr>
        <w:top w:val="none" w:sz="0" w:space="0" w:color="auto"/>
        <w:left w:val="none" w:sz="0" w:space="0" w:color="auto"/>
        <w:bottom w:val="none" w:sz="0" w:space="0" w:color="auto"/>
        <w:right w:val="none" w:sz="0" w:space="0" w:color="auto"/>
      </w:divBdr>
    </w:div>
    <w:div w:id="1892038299">
      <w:bodyDiv w:val="1"/>
      <w:marLeft w:val="0"/>
      <w:marRight w:val="0"/>
      <w:marTop w:val="0"/>
      <w:marBottom w:val="0"/>
      <w:divBdr>
        <w:top w:val="none" w:sz="0" w:space="0" w:color="auto"/>
        <w:left w:val="none" w:sz="0" w:space="0" w:color="auto"/>
        <w:bottom w:val="none" w:sz="0" w:space="0" w:color="auto"/>
        <w:right w:val="none" w:sz="0" w:space="0" w:color="auto"/>
      </w:divBdr>
    </w:div>
    <w:div w:id="1921332159">
      <w:bodyDiv w:val="1"/>
      <w:marLeft w:val="0"/>
      <w:marRight w:val="0"/>
      <w:marTop w:val="0"/>
      <w:marBottom w:val="0"/>
      <w:divBdr>
        <w:top w:val="none" w:sz="0" w:space="0" w:color="auto"/>
        <w:left w:val="none" w:sz="0" w:space="0" w:color="auto"/>
        <w:bottom w:val="none" w:sz="0" w:space="0" w:color="auto"/>
        <w:right w:val="none" w:sz="0" w:space="0" w:color="auto"/>
      </w:divBdr>
    </w:div>
    <w:div w:id="1934169712">
      <w:bodyDiv w:val="1"/>
      <w:marLeft w:val="0"/>
      <w:marRight w:val="0"/>
      <w:marTop w:val="0"/>
      <w:marBottom w:val="0"/>
      <w:divBdr>
        <w:top w:val="none" w:sz="0" w:space="0" w:color="auto"/>
        <w:left w:val="none" w:sz="0" w:space="0" w:color="auto"/>
        <w:bottom w:val="none" w:sz="0" w:space="0" w:color="auto"/>
        <w:right w:val="none" w:sz="0" w:space="0" w:color="auto"/>
      </w:divBdr>
    </w:div>
    <w:div w:id="1953901293">
      <w:bodyDiv w:val="1"/>
      <w:marLeft w:val="0"/>
      <w:marRight w:val="0"/>
      <w:marTop w:val="0"/>
      <w:marBottom w:val="0"/>
      <w:divBdr>
        <w:top w:val="none" w:sz="0" w:space="0" w:color="auto"/>
        <w:left w:val="none" w:sz="0" w:space="0" w:color="auto"/>
        <w:bottom w:val="none" w:sz="0" w:space="0" w:color="auto"/>
        <w:right w:val="none" w:sz="0" w:space="0" w:color="auto"/>
      </w:divBdr>
    </w:div>
    <w:div w:id="1955011898">
      <w:bodyDiv w:val="1"/>
      <w:marLeft w:val="0"/>
      <w:marRight w:val="0"/>
      <w:marTop w:val="0"/>
      <w:marBottom w:val="0"/>
      <w:divBdr>
        <w:top w:val="none" w:sz="0" w:space="0" w:color="auto"/>
        <w:left w:val="none" w:sz="0" w:space="0" w:color="auto"/>
        <w:bottom w:val="none" w:sz="0" w:space="0" w:color="auto"/>
        <w:right w:val="none" w:sz="0" w:space="0" w:color="auto"/>
      </w:divBdr>
    </w:div>
    <w:div w:id="1961186012">
      <w:bodyDiv w:val="1"/>
      <w:marLeft w:val="0"/>
      <w:marRight w:val="0"/>
      <w:marTop w:val="0"/>
      <w:marBottom w:val="0"/>
      <w:divBdr>
        <w:top w:val="none" w:sz="0" w:space="0" w:color="auto"/>
        <w:left w:val="none" w:sz="0" w:space="0" w:color="auto"/>
        <w:bottom w:val="none" w:sz="0" w:space="0" w:color="auto"/>
        <w:right w:val="none" w:sz="0" w:space="0" w:color="auto"/>
      </w:divBdr>
    </w:div>
    <w:div w:id="1964653093">
      <w:bodyDiv w:val="1"/>
      <w:marLeft w:val="0"/>
      <w:marRight w:val="0"/>
      <w:marTop w:val="0"/>
      <w:marBottom w:val="0"/>
      <w:divBdr>
        <w:top w:val="none" w:sz="0" w:space="0" w:color="auto"/>
        <w:left w:val="none" w:sz="0" w:space="0" w:color="auto"/>
        <w:bottom w:val="none" w:sz="0" w:space="0" w:color="auto"/>
        <w:right w:val="none" w:sz="0" w:space="0" w:color="auto"/>
      </w:divBdr>
    </w:div>
    <w:div w:id="1971008254">
      <w:bodyDiv w:val="1"/>
      <w:marLeft w:val="0"/>
      <w:marRight w:val="0"/>
      <w:marTop w:val="0"/>
      <w:marBottom w:val="0"/>
      <w:divBdr>
        <w:top w:val="none" w:sz="0" w:space="0" w:color="auto"/>
        <w:left w:val="none" w:sz="0" w:space="0" w:color="auto"/>
        <w:bottom w:val="none" w:sz="0" w:space="0" w:color="auto"/>
        <w:right w:val="none" w:sz="0" w:space="0" w:color="auto"/>
      </w:divBdr>
    </w:div>
    <w:div w:id="2009017967">
      <w:bodyDiv w:val="1"/>
      <w:marLeft w:val="0"/>
      <w:marRight w:val="0"/>
      <w:marTop w:val="0"/>
      <w:marBottom w:val="0"/>
      <w:divBdr>
        <w:top w:val="none" w:sz="0" w:space="0" w:color="auto"/>
        <w:left w:val="none" w:sz="0" w:space="0" w:color="auto"/>
        <w:bottom w:val="none" w:sz="0" w:space="0" w:color="auto"/>
        <w:right w:val="none" w:sz="0" w:space="0" w:color="auto"/>
      </w:divBdr>
    </w:div>
    <w:div w:id="2011566452">
      <w:bodyDiv w:val="1"/>
      <w:marLeft w:val="0"/>
      <w:marRight w:val="0"/>
      <w:marTop w:val="0"/>
      <w:marBottom w:val="0"/>
      <w:divBdr>
        <w:top w:val="none" w:sz="0" w:space="0" w:color="auto"/>
        <w:left w:val="none" w:sz="0" w:space="0" w:color="auto"/>
        <w:bottom w:val="none" w:sz="0" w:space="0" w:color="auto"/>
        <w:right w:val="none" w:sz="0" w:space="0" w:color="auto"/>
      </w:divBdr>
    </w:div>
    <w:div w:id="2019042341">
      <w:bodyDiv w:val="1"/>
      <w:marLeft w:val="0"/>
      <w:marRight w:val="0"/>
      <w:marTop w:val="0"/>
      <w:marBottom w:val="0"/>
      <w:divBdr>
        <w:top w:val="none" w:sz="0" w:space="0" w:color="auto"/>
        <w:left w:val="none" w:sz="0" w:space="0" w:color="auto"/>
        <w:bottom w:val="none" w:sz="0" w:space="0" w:color="auto"/>
        <w:right w:val="none" w:sz="0" w:space="0" w:color="auto"/>
      </w:divBdr>
    </w:div>
    <w:div w:id="2025352400">
      <w:bodyDiv w:val="1"/>
      <w:marLeft w:val="0"/>
      <w:marRight w:val="0"/>
      <w:marTop w:val="0"/>
      <w:marBottom w:val="0"/>
      <w:divBdr>
        <w:top w:val="none" w:sz="0" w:space="0" w:color="auto"/>
        <w:left w:val="none" w:sz="0" w:space="0" w:color="auto"/>
        <w:bottom w:val="none" w:sz="0" w:space="0" w:color="auto"/>
        <w:right w:val="none" w:sz="0" w:space="0" w:color="auto"/>
      </w:divBdr>
    </w:div>
    <w:div w:id="2046825249">
      <w:bodyDiv w:val="1"/>
      <w:marLeft w:val="0"/>
      <w:marRight w:val="0"/>
      <w:marTop w:val="0"/>
      <w:marBottom w:val="0"/>
      <w:divBdr>
        <w:top w:val="none" w:sz="0" w:space="0" w:color="auto"/>
        <w:left w:val="none" w:sz="0" w:space="0" w:color="auto"/>
        <w:bottom w:val="none" w:sz="0" w:space="0" w:color="auto"/>
        <w:right w:val="none" w:sz="0" w:space="0" w:color="auto"/>
      </w:divBdr>
    </w:div>
    <w:div w:id="2059863918">
      <w:bodyDiv w:val="1"/>
      <w:marLeft w:val="0"/>
      <w:marRight w:val="0"/>
      <w:marTop w:val="0"/>
      <w:marBottom w:val="0"/>
      <w:divBdr>
        <w:top w:val="none" w:sz="0" w:space="0" w:color="auto"/>
        <w:left w:val="none" w:sz="0" w:space="0" w:color="auto"/>
        <w:bottom w:val="none" w:sz="0" w:space="0" w:color="auto"/>
        <w:right w:val="none" w:sz="0" w:space="0" w:color="auto"/>
      </w:divBdr>
    </w:div>
    <w:div w:id="2067336611">
      <w:bodyDiv w:val="1"/>
      <w:marLeft w:val="0"/>
      <w:marRight w:val="0"/>
      <w:marTop w:val="0"/>
      <w:marBottom w:val="0"/>
      <w:divBdr>
        <w:top w:val="none" w:sz="0" w:space="0" w:color="auto"/>
        <w:left w:val="none" w:sz="0" w:space="0" w:color="auto"/>
        <w:bottom w:val="none" w:sz="0" w:space="0" w:color="auto"/>
        <w:right w:val="none" w:sz="0" w:space="0" w:color="auto"/>
      </w:divBdr>
    </w:div>
    <w:div w:id="2067752550">
      <w:bodyDiv w:val="1"/>
      <w:marLeft w:val="0"/>
      <w:marRight w:val="0"/>
      <w:marTop w:val="0"/>
      <w:marBottom w:val="0"/>
      <w:divBdr>
        <w:top w:val="none" w:sz="0" w:space="0" w:color="auto"/>
        <w:left w:val="none" w:sz="0" w:space="0" w:color="auto"/>
        <w:bottom w:val="none" w:sz="0" w:space="0" w:color="auto"/>
        <w:right w:val="none" w:sz="0" w:space="0" w:color="auto"/>
      </w:divBdr>
    </w:div>
    <w:div w:id="2083410896">
      <w:bodyDiv w:val="1"/>
      <w:marLeft w:val="0"/>
      <w:marRight w:val="0"/>
      <w:marTop w:val="0"/>
      <w:marBottom w:val="0"/>
      <w:divBdr>
        <w:top w:val="none" w:sz="0" w:space="0" w:color="auto"/>
        <w:left w:val="none" w:sz="0" w:space="0" w:color="auto"/>
        <w:bottom w:val="none" w:sz="0" w:space="0" w:color="auto"/>
        <w:right w:val="none" w:sz="0" w:space="0" w:color="auto"/>
      </w:divBdr>
    </w:div>
    <w:div w:id="2122722223">
      <w:bodyDiv w:val="1"/>
      <w:marLeft w:val="0"/>
      <w:marRight w:val="0"/>
      <w:marTop w:val="0"/>
      <w:marBottom w:val="0"/>
      <w:divBdr>
        <w:top w:val="none" w:sz="0" w:space="0" w:color="auto"/>
        <w:left w:val="none" w:sz="0" w:space="0" w:color="auto"/>
        <w:bottom w:val="none" w:sz="0" w:space="0" w:color="auto"/>
        <w:right w:val="none" w:sz="0" w:space="0" w:color="auto"/>
      </w:divBdr>
    </w:div>
    <w:div w:id="2126346225">
      <w:bodyDiv w:val="1"/>
      <w:marLeft w:val="0"/>
      <w:marRight w:val="0"/>
      <w:marTop w:val="0"/>
      <w:marBottom w:val="0"/>
      <w:divBdr>
        <w:top w:val="none" w:sz="0" w:space="0" w:color="auto"/>
        <w:left w:val="none" w:sz="0" w:space="0" w:color="auto"/>
        <w:bottom w:val="none" w:sz="0" w:space="0" w:color="auto"/>
        <w:right w:val="none" w:sz="0" w:space="0" w:color="auto"/>
      </w:divBdr>
    </w:div>
    <w:div w:id="2135051693">
      <w:bodyDiv w:val="1"/>
      <w:marLeft w:val="0"/>
      <w:marRight w:val="0"/>
      <w:marTop w:val="0"/>
      <w:marBottom w:val="0"/>
      <w:divBdr>
        <w:top w:val="none" w:sz="0" w:space="0" w:color="auto"/>
        <w:left w:val="none" w:sz="0" w:space="0" w:color="auto"/>
        <w:bottom w:val="none" w:sz="0" w:space="0" w:color="auto"/>
        <w:right w:val="none" w:sz="0" w:space="0" w:color="auto"/>
      </w:divBdr>
    </w:div>
    <w:div w:id="21442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A918-A0DB-4E22-91B9-9A760338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7569</Words>
  <Characters>41633</Characters>
  <Application>Microsoft Office Word</Application>
  <DocSecurity>0</DocSecurity>
  <Lines>346</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49104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amighty</dc:creator>
  <cp:lastModifiedBy>Rebeca Jara Jiménez</cp:lastModifiedBy>
  <cp:revision>60</cp:revision>
  <cp:lastPrinted>2020-02-14T23:38:00Z</cp:lastPrinted>
  <dcterms:created xsi:type="dcterms:W3CDTF">2020-02-14T15:50:00Z</dcterms:created>
  <dcterms:modified xsi:type="dcterms:W3CDTF">2020-02-15T01:16:00Z</dcterms:modified>
</cp:coreProperties>
</file>