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62815" w14:textId="23C0FAA3" w:rsidR="00BB4ECF" w:rsidRDefault="00C66BEA">
      <w:pPr>
        <w:pStyle w:val="TtuloTDC"/>
        <w:rPr>
          <w:rFonts w:ascii="Arial" w:hAnsi="Arial" w:cs="Arial"/>
          <w:b w:val="0"/>
          <w:noProof/>
        </w:rPr>
      </w:pPr>
      <w:r>
        <w:rPr>
          <w:rFonts w:ascii="Arial" w:hAnsi="Arial" w:cs="Arial"/>
          <w:b w:val="0"/>
          <w:noProof/>
          <w:lang w:val="es-CR" w:eastAsia="es-CR"/>
        </w:rPr>
        <w:drawing>
          <wp:anchor distT="0" distB="0" distL="114300" distR="114300" simplePos="0" relativeHeight="251675648" behindDoc="1" locked="0" layoutInCell="1" allowOverlap="1" wp14:anchorId="434CFF3E" wp14:editId="5FC3F01E">
            <wp:simplePos x="0" y="0"/>
            <wp:positionH relativeFrom="page">
              <wp:align>left</wp:align>
            </wp:positionH>
            <wp:positionV relativeFrom="paragraph">
              <wp:posOffset>-716804</wp:posOffset>
            </wp:positionV>
            <wp:extent cx="7730024" cy="10095978"/>
            <wp:effectExtent l="0" t="0" r="4445" b="635"/>
            <wp:wrapNone/>
            <wp:docPr id="1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1-sin-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30024" cy="10095978"/>
                    </a:xfrm>
                    <a:prstGeom prst="rect">
                      <a:avLst/>
                    </a:prstGeom>
                  </pic:spPr>
                </pic:pic>
              </a:graphicData>
            </a:graphic>
          </wp:anchor>
        </w:drawing>
      </w:r>
    </w:p>
    <w:p w14:paraId="177C83BA" w14:textId="77777777" w:rsidR="00BB4ECF" w:rsidRDefault="00BB4ECF">
      <w:pPr>
        <w:pStyle w:val="TtuloTDC"/>
        <w:rPr>
          <w:rFonts w:ascii="Arial" w:hAnsi="Arial" w:cs="Arial"/>
          <w:b w:val="0"/>
          <w:noProof/>
        </w:rPr>
      </w:pPr>
    </w:p>
    <w:p w14:paraId="1ED635BD" w14:textId="3565F6FC" w:rsidR="00C6796C" w:rsidRDefault="00C6796C">
      <w:pPr>
        <w:pStyle w:val="TtuloTDC"/>
        <w:rPr>
          <w:rFonts w:ascii="Times New Roman" w:eastAsia="SimSun" w:hAnsi="Times New Roman" w:cs="Times New Roman"/>
          <w:b w:val="0"/>
          <w:bCs w:val="0"/>
          <w:color w:val="auto"/>
          <w:sz w:val="20"/>
          <w:szCs w:val="20"/>
          <w:lang w:val="es-ES" w:eastAsia="es-ES"/>
        </w:rPr>
      </w:pPr>
    </w:p>
    <w:p w14:paraId="1AD84BDC" w14:textId="77777777" w:rsidR="00C6796C" w:rsidRDefault="00C6796C" w:rsidP="00C6796C">
      <w:pPr>
        <w:rPr>
          <w:b/>
          <w:bCs/>
          <w:lang w:val="es-ES"/>
        </w:rPr>
      </w:pPr>
    </w:p>
    <w:p w14:paraId="76E2F33C" w14:textId="77777777" w:rsidR="00C6796C" w:rsidRDefault="00C6796C" w:rsidP="00C6796C">
      <w:pPr>
        <w:rPr>
          <w:b/>
          <w:bCs/>
          <w:lang w:val="es-ES"/>
        </w:rPr>
      </w:pPr>
    </w:p>
    <w:p w14:paraId="7B9A4D76" w14:textId="77777777" w:rsidR="00C6796C" w:rsidRDefault="00C6796C" w:rsidP="00C6796C">
      <w:pPr>
        <w:rPr>
          <w:b/>
          <w:bCs/>
          <w:lang w:val="es-ES"/>
        </w:rPr>
      </w:pPr>
    </w:p>
    <w:p w14:paraId="699AB40E" w14:textId="77777777" w:rsidR="00C6796C" w:rsidRDefault="00C6796C" w:rsidP="00C6796C">
      <w:pPr>
        <w:rPr>
          <w:b/>
          <w:bCs/>
          <w:lang w:val="es-ES"/>
        </w:rPr>
      </w:pPr>
    </w:p>
    <w:p w14:paraId="6EFA7797" w14:textId="77777777" w:rsidR="00C6796C" w:rsidRDefault="00512497" w:rsidP="00512497">
      <w:pPr>
        <w:jc w:val="center"/>
        <w:rPr>
          <w:b/>
          <w:bCs/>
          <w:lang w:val="es-ES"/>
        </w:rPr>
      </w:pPr>
      <w:r>
        <w:rPr>
          <w:rFonts w:ascii="Arial" w:hAnsi="Arial" w:cs="Arial"/>
          <w:b/>
          <w:noProof/>
          <w:sz w:val="28"/>
          <w:szCs w:val="28"/>
          <w:lang w:eastAsia="es-CR"/>
        </w:rPr>
        <w:drawing>
          <wp:inline distT="0" distB="0" distL="0" distR="0" wp14:anchorId="2CF2C3EC" wp14:editId="78530AAD">
            <wp:extent cx="2868460" cy="1287238"/>
            <wp:effectExtent l="0" t="0" r="8255" b="8255"/>
            <wp:docPr id="198" name="Picture 9" descr="C:\Users\awilliams\Documents\Misceláneo\Libro de marca\logo fonafi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williams\Documents\Misceláneo\Libro de marca\logo fonafif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9970" cy="1287916"/>
                    </a:xfrm>
                    <a:prstGeom prst="rect">
                      <a:avLst/>
                    </a:prstGeom>
                    <a:noFill/>
                    <a:ln>
                      <a:noFill/>
                    </a:ln>
                  </pic:spPr>
                </pic:pic>
              </a:graphicData>
            </a:graphic>
          </wp:inline>
        </w:drawing>
      </w:r>
    </w:p>
    <w:p w14:paraId="19CADB63" w14:textId="77777777" w:rsidR="00C6796C" w:rsidRDefault="00C6796C" w:rsidP="00C6796C">
      <w:pPr>
        <w:rPr>
          <w:b/>
          <w:bCs/>
          <w:lang w:val="es-ES"/>
        </w:rPr>
      </w:pPr>
    </w:p>
    <w:p w14:paraId="164F1E70" w14:textId="77777777" w:rsidR="00C6796C" w:rsidRDefault="00C6796C" w:rsidP="00C6796C">
      <w:pPr>
        <w:rPr>
          <w:b/>
          <w:bCs/>
          <w:lang w:val="es-ES"/>
        </w:rPr>
      </w:pPr>
    </w:p>
    <w:p w14:paraId="744F6E60" w14:textId="77777777" w:rsidR="00C6796C" w:rsidRDefault="00C6796C" w:rsidP="00C6796C">
      <w:pPr>
        <w:rPr>
          <w:b/>
          <w:bCs/>
          <w:lang w:val="es-ES"/>
        </w:rPr>
      </w:pPr>
    </w:p>
    <w:p w14:paraId="264A41DA" w14:textId="77777777" w:rsidR="00C6796C" w:rsidRDefault="00C6796C" w:rsidP="00C6796C">
      <w:pPr>
        <w:rPr>
          <w:b/>
          <w:bCs/>
          <w:lang w:val="es-ES"/>
        </w:rPr>
      </w:pPr>
    </w:p>
    <w:p w14:paraId="09CD0E1B" w14:textId="77777777" w:rsidR="00C6796C" w:rsidRDefault="00C6796C" w:rsidP="00C6796C">
      <w:pPr>
        <w:rPr>
          <w:b/>
          <w:bCs/>
          <w:lang w:val="es-ES"/>
        </w:rPr>
      </w:pPr>
    </w:p>
    <w:p w14:paraId="1AA2E758" w14:textId="77777777" w:rsidR="00512497" w:rsidRDefault="00B420B3" w:rsidP="00512497">
      <w:pPr>
        <w:jc w:val="center"/>
        <w:rPr>
          <w:rFonts w:ascii="Arial" w:hAnsi="Arial" w:cs="Arial"/>
          <w:sz w:val="48"/>
          <w:szCs w:val="48"/>
        </w:rPr>
      </w:pPr>
      <w:r w:rsidRPr="00B420B3">
        <w:rPr>
          <w:rFonts w:ascii="Arial" w:hAnsi="Arial" w:cs="Arial"/>
          <w:sz w:val="48"/>
          <w:szCs w:val="48"/>
        </w:rPr>
        <w:t>Ministerio de Ambiente y Energía</w:t>
      </w:r>
    </w:p>
    <w:p w14:paraId="7691E405" w14:textId="77777777" w:rsidR="00B420B3" w:rsidRDefault="00B420B3" w:rsidP="00512497">
      <w:pPr>
        <w:jc w:val="center"/>
        <w:rPr>
          <w:rFonts w:ascii="Arial" w:hAnsi="Arial" w:cs="Arial"/>
          <w:sz w:val="48"/>
          <w:szCs w:val="48"/>
        </w:rPr>
      </w:pPr>
      <w:r>
        <w:rPr>
          <w:rFonts w:ascii="Arial" w:hAnsi="Arial" w:cs="Arial"/>
          <w:sz w:val="48"/>
          <w:szCs w:val="48"/>
        </w:rPr>
        <w:t>Fondo Nacional de Financiamiento Forestal</w:t>
      </w:r>
    </w:p>
    <w:p w14:paraId="55E597D7" w14:textId="77777777" w:rsidR="00B420B3" w:rsidRPr="00B420B3" w:rsidRDefault="00B420B3" w:rsidP="00512497">
      <w:pPr>
        <w:jc w:val="center"/>
        <w:rPr>
          <w:rFonts w:ascii="Arial" w:hAnsi="Arial" w:cs="Arial"/>
          <w:sz w:val="48"/>
          <w:szCs w:val="48"/>
        </w:rPr>
      </w:pPr>
      <w:r>
        <w:rPr>
          <w:rFonts w:ascii="Arial" w:hAnsi="Arial" w:cs="Arial"/>
          <w:sz w:val="48"/>
          <w:szCs w:val="48"/>
        </w:rPr>
        <w:t>Programa 881</w:t>
      </w:r>
    </w:p>
    <w:p w14:paraId="63FEEF0A" w14:textId="77777777" w:rsidR="00BB4ECF" w:rsidRDefault="00BB4ECF" w:rsidP="00512497">
      <w:pPr>
        <w:jc w:val="center"/>
        <w:rPr>
          <w:rFonts w:ascii="Arial" w:hAnsi="Arial" w:cs="Arial"/>
          <w:sz w:val="56"/>
          <w:szCs w:val="56"/>
        </w:rPr>
      </w:pPr>
    </w:p>
    <w:p w14:paraId="202CD5D3" w14:textId="1AE6561F" w:rsidR="00512497" w:rsidRPr="00BB4ECF" w:rsidRDefault="00512497" w:rsidP="00512497">
      <w:pPr>
        <w:jc w:val="center"/>
        <w:rPr>
          <w:rFonts w:ascii="Arial" w:hAnsi="Arial" w:cs="Arial"/>
          <w:sz w:val="56"/>
          <w:szCs w:val="56"/>
        </w:rPr>
      </w:pPr>
      <w:r w:rsidRPr="00BB4ECF">
        <w:rPr>
          <w:rFonts w:ascii="Arial" w:hAnsi="Arial" w:cs="Arial"/>
          <w:sz w:val="56"/>
          <w:szCs w:val="56"/>
        </w:rPr>
        <w:t>Plan</w:t>
      </w:r>
      <w:r w:rsidR="00985710">
        <w:rPr>
          <w:rFonts w:ascii="Arial" w:hAnsi="Arial" w:cs="Arial"/>
          <w:sz w:val="56"/>
          <w:szCs w:val="56"/>
        </w:rPr>
        <w:t xml:space="preserve"> </w:t>
      </w:r>
      <w:r w:rsidRPr="00BB4ECF">
        <w:rPr>
          <w:rFonts w:ascii="Arial" w:hAnsi="Arial" w:cs="Arial"/>
          <w:sz w:val="56"/>
          <w:szCs w:val="56"/>
        </w:rPr>
        <w:t>Presupuesto 202</w:t>
      </w:r>
      <w:r w:rsidR="005B23A5">
        <w:rPr>
          <w:rFonts w:ascii="Arial" w:hAnsi="Arial" w:cs="Arial"/>
          <w:sz w:val="56"/>
          <w:szCs w:val="56"/>
        </w:rPr>
        <w:t>3</w:t>
      </w:r>
    </w:p>
    <w:p w14:paraId="7313B200" w14:textId="77777777" w:rsidR="00512497" w:rsidRDefault="00512497" w:rsidP="00512497">
      <w:pPr>
        <w:jc w:val="center"/>
        <w:rPr>
          <w:rFonts w:ascii="Arial" w:hAnsi="Arial" w:cs="Arial"/>
          <w:sz w:val="96"/>
        </w:rPr>
      </w:pPr>
    </w:p>
    <w:p w14:paraId="55A0AC99" w14:textId="571ECDD1" w:rsidR="00C6796C" w:rsidRPr="00BB4ECF" w:rsidRDefault="00985710" w:rsidP="00BB4ECF">
      <w:pPr>
        <w:ind w:left="6372" w:firstLine="708"/>
        <w:jc w:val="center"/>
        <w:rPr>
          <w:b/>
          <w:bCs/>
          <w:sz w:val="40"/>
          <w:szCs w:val="40"/>
          <w:lang w:val="es-ES"/>
        </w:rPr>
      </w:pPr>
      <w:r>
        <w:rPr>
          <w:rFonts w:ascii="Arial" w:hAnsi="Arial" w:cs="Arial"/>
          <w:sz w:val="40"/>
          <w:szCs w:val="40"/>
        </w:rPr>
        <w:t>Enero</w:t>
      </w:r>
      <w:r w:rsidR="00D83EEC" w:rsidRPr="00BB4ECF">
        <w:rPr>
          <w:rFonts w:ascii="Arial" w:hAnsi="Arial" w:cs="Arial"/>
          <w:sz w:val="40"/>
          <w:szCs w:val="40"/>
        </w:rPr>
        <w:t>,</w:t>
      </w:r>
      <w:r w:rsidR="00512497" w:rsidRPr="00BB4ECF">
        <w:rPr>
          <w:rFonts w:ascii="Arial" w:hAnsi="Arial" w:cs="Arial"/>
          <w:sz w:val="40"/>
          <w:szCs w:val="40"/>
        </w:rPr>
        <w:t xml:space="preserve"> 202</w:t>
      </w:r>
      <w:r>
        <w:rPr>
          <w:rFonts w:ascii="Arial" w:hAnsi="Arial" w:cs="Arial"/>
          <w:sz w:val="40"/>
          <w:szCs w:val="40"/>
        </w:rPr>
        <w:t>3</w:t>
      </w:r>
    </w:p>
    <w:p w14:paraId="100A5A81" w14:textId="77777777" w:rsidR="00C6796C" w:rsidRDefault="00C6796C" w:rsidP="00C6796C">
      <w:pPr>
        <w:rPr>
          <w:b/>
          <w:bCs/>
          <w:lang w:val="es-ES"/>
        </w:rPr>
      </w:pPr>
    </w:p>
    <w:p w14:paraId="783EB012" w14:textId="77777777" w:rsidR="00C6796C" w:rsidRDefault="00C6796C" w:rsidP="00C6796C">
      <w:pPr>
        <w:rPr>
          <w:b/>
          <w:bCs/>
          <w:lang w:val="es-ES"/>
        </w:rPr>
      </w:pPr>
    </w:p>
    <w:p w14:paraId="17F59EFF" w14:textId="77777777" w:rsidR="00C6796C" w:rsidRDefault="00C6796C" w:rsidP="00C6796C">
      <w:pPr>
        <w:rPr>
          <w:b/>
          <w:bCs/>
          <w:lang w:val="es-ES"/>
        </w:rPr>
      </w:pPr>
    </w:p>
    <w:p w14:paraId="44E16B3D" w14:textId="77777777" w:rsidR="00C6796C" w:rsidRDefault="00C6796C" w:rsidP="00C6796C">
      <w:pPr>
        <w:rPr>
          <w:b/>
          <w:bCs/>
          <w:lang w:val="es-ES"/>
        </w:rPr>
      </w:pPr>
    </w:p>
    <w:p w14:paraId="16DBCB65" w14:textId="77777777" w:rsidR="00446CA0" w:rsidRDefault="00B87BFC" w:rsidP="00A52B3A">
      <w:pPr>
        <w:ind w:left="-464"/>
        <w:jc w:val="both"/>
        <w:rPr>
          <w:rFonts w:ascii="Arial" w:hAnsi="Arial" w:cs="Arial"/>
          <w:lang w:val="es-ES_tradnl"/>
        </w:rPr>
      </w:pPr>
      <w:r>
        <w:rPr>
          <w:rFonts w:ascii="Arial" w:hAnsi="Arial" w:cs="Arial"/>
          <w:b/>
          <w:sz w:val="24"/>
          <w:szCs w:val="24"/>
          <w:lang w:val="es-ES_tradnl"/>
        </w:rPr>
        <w:t xml:space="preserve">     </w:t>
      </w:r>
      <w:r w:rsidR="00E112E0" w:rsidRPr="00B87BFC">
        <w:rPr>
          <w:rFonts w:ascii="Arial" w:hAnsi="Arial" w:cs="Arial"/>
          <w:sz w:val="24"/>
          <w:szCs w:val="24"/>
          <w:lang w:val="es-ES_tradnl"/>
        </w:rPr>
        <w:t xml:space="preserve"> </w:t>
      </w:r>
      <w:bookmarkStart w:id="0" w:name="_Toc273431243"/>
      <w:bookmarkStart w:id="1" w:name="_Toc261427025"/>
      <w:r w:rsidR="00446CA0">
        <w:rPr>
          <w:rFonts w:ascii="Arial" w:hAnsi="Arial" w:cs="Arial"/>
          <w:sz w:val="24"/>
          <w:szCs w:val="24"/>
          <w:lang w:val="es-ES_tradnl"/>
        </w:rPr>
        <w:tab/>
      </w:r>
      <w:r w:rsidR="00446CA0">
        <w:rPr>
          <w:rFonts w:ascii="Arial" w:hAnsi="Arial" w:cs="Arial"/>
          <w:sz w:val="24"/>
          <w:szCs w:val="24"/>
          <w:lang w:val="es-ES_tradnl"/>
        </w:rPr>
        <w:tab/>
      </w:r>
      <w:r w:rsidR="00446CA0">
        <w:rPr>
          <w:rFonts w:ascii="Arial" w:hAnsi="Arial" w:cs="Arial"/>
          <w:sz w:val="24"/>
          <w:szCs w:val="24"/>
          <w:lang w:val="es-ES_tradnl"/>
        </w:rPr>
        <w:tab/>
      </w:r>
      <w:r w:rsidR="00446CA0" w:rsidRPr="007A4C4C">
        <w:rPr>
          <w:rFonts w:ascii="Arial" w:hAnsi="Arial" w:cs="Arial"/>
          <w:lang w:val="es-ES_tradnl"/>
        </w:rPr>
        <w:t xml:space="preserve"> </w:t>
      </w:r>
    </w:p>
    <w:p w14:paraId="09169911" w14:textId="77777777" w:rsidR="00A52B3A" w:rsidRDefault="00A52B3A" w:rsidP="004B3078">
      <w:pPr>
        <w:pStyle w:val="Ttulo1"/>
        <w:rPr>
          <w:rFonts w:ascii="Arial" w:hAnsi="Arial" w:cs="Arial"/>
        </w:rPr>
      </w:pPr>
    </w:p>
    <w:sdt>
      <w:sdtPr>
        <w:rPr>
          <w:rFonts w:ascii="Times New Roman" w:eastAsia="SimSun" w:hAnsi="Times New Roman" w:cs="Times New Roman"/>
          <w:b w:val="0"/>
          <w:bCs w:val="0"/>
          <w:color w:val="auto"/>
          <w:sz w:val="20"/>
          <w:szCs w:val="20"/>
          <w:lang w:val="es-ES" w:eastAsia="es-ES"/>
        </w:rPr>
        <w:id w:val="417998555"/>
        <w:docPartObj>
          <w:docPartGallery w:val="Table of Contents"/>
          <w:docPartUnique/>
        </w:docPartObj>
      </w:sdtPr>
      <w:sdtEndPr/>
      <w:sdtContent>
        <w:p w14:paraId="42FADD91" w14:textId="77777777" w:rsidR="00913066" w:rsidRDefault="00913066">
          <w:pPr>
            <w:pStyle w:val="TtuloTDC"/>
          </w:pPr>
          <w:r>
            <w:rPr>
              <w:lang w:val="es-ES"/>
            </w:rPr>
            <w:t>Contenido</w:t>
          </w:r>
        </w:p>
        <w:p w14:paraId="22334203" w14:textId="2D71F869" w:rsidR="00734179" w:rsidRDefault="00913066">
          <w:pPr>
            <w:pStyle w:val="TDC1"/>
            <w:tabs>
              <w:tab w:val="left" w:pos="400"/>
              <w:tab w:val="right" w:leader="dot" w:pos="9799"/>
            </w:tabs>
            <w:rPr>
              <w:rFonts w:asciiTheme="minorHAnsi" w:eastAsiaTheme="minorEastAsia" w:hAnsiTheme="minorHAnsi" w:cstheme="minorBidi"/>
              <w:noProof/>
              <w:sz w:val="22"/>
              <w:szCs w:val="22"/>
              <w:lang w:val="es-US" w:eastAsia="es-US"/>
            </w:rPr>
          </w:pPr>
          <w:r>
            <w:fldChar w:fldCharType="begin"/>
          </w:r>
          <w:r>
            <w:instrText xml:space="preserve"> TOC \o "1-3" \h \z \u </w:instrText>
          </w:r>
          <w:r>
            <w:fldChar w:fldCharType="separate"/>
          </w:r>
          <w:hyperlink w:anchor="_Toc103582988" w:history="1">
            <w:r w:rsidR="00734179" w:rsidRPr="00EA6625">
              <w:rPr>
                <w:rStyle w:val="Hipervnculo"/>
                <w:rFonts w:ascii="Arial" w:hAnsi="Arial" w:cs="Arial"/>
                <w:b/>
                <w:noProof/>
              </w:rPr>
              <w:t>1.</w:t>
            </w:r>
            <w:r w:rsidR="00734179">
              <w:rPr>
                <w:rFonts w:asciiTheme="minorHAnsi" w:eastAsiaTheme="minorEastAsia" w:hAnsiTheme="minorHAnsi" w:cstheme="minorBidi"/>
                <w:noProof/>
                <w:sz w:val="22"/>
                <w:szCs w:val="22"/>
                <w:lang w:val="es-US" w:eastAsia="es-US"/>
              </w:rPr>
              <w:tab/>
            </w:r>
            <w:r w:rsidR="00734179" w:rsidRPr="00EA6625">
              <w:rPr>
                <w:rStyle w:val="Hipervnculo"/>
                <w:rFonts w:ascii="Arial" w:hAnsi="Arial" w:cs="Arial"/>
                <w:b/>
                <w:noProof/>
              </w:rPr>
              <w:t>ASPECTOS ESTRATÉGICOS INSTITUCIONALES</w:t>
            </w:r>
            <w:r w:rsidR="00734179">
              <w:rPr>
                <w:noProof/>
                <w:webHidden/>
              </w:rPr>
              <w:tab/>
            </w:r>
            <w:r w:rsidR="00734179">
              <w:rPr>
                <w:noProof/>
                <w:webHidden/>
              </w:rPr>
              <w:fldChar w:fldCharType="begin"/>
            </w:r>
            <w:r w:rsidR="00734179">
              <w:rPr>
                <w:noProof/>
                <w:webHidden/>
              </w:rPr>
              <w:instrText xml:space="preserve"> PAGEREF _Toc103582988 \h </w:instrText>
            </w:r>
            <w:r w:rsidR="00734179">
              <w:rPr>
                <w:noProof/>
                <w:webHidden/>
              </w:rPr>
            </w:r>
            <w:r w:rsidR="00734179">
              <w:rPr>
                <w:noProof/>
                <w:webHidden/>
              </w:rPr>
              <w:fldChar w:fldCharType="separate"/>
            </w:r>
            <w:r w:rsidR="00B11D57">
              <w:rPr>
                <w:noProof/>
                <w:webHidden/>
              </w:rPr>
              <w:t>3</w:t>
            </w:r>
            <w:r w:rsidR="00734179">
              <w:rPr>
                <w:noProof/>
                <w:webHidden/>
              </w:rPr>
              <w:fldChar w:fldCharType="end"/>
            </w:r>
          </w:hyperlink>
        </w:p>
        <w:p w14:paraId="23782177" w14:textId="09C5DEC8" w:rsidR="00734179" w:rsidRDefault="00B11D57">
          <w:pPr>
            <w:pStyle w:val="TDC2"/>
            <w:rPr>
              <w:rFonts w:asciiTheme="minorHAnsi" w:eastAsiaTheme="minorEastAsia" w:hAnsiTheme="minorHAnsi" w:cstheme="minorBidi"/>
              <w:bCs w:val="0"/>
              <w:lang w:val="es-US" w:eastAsia="es-US"/>
            </w:rPr>
          </w:pPr>
          <w:hyperlink w:anchor="_Toc103582989" w:history="1">
            <w:r w:rsidR="00734179" w:rsidRPr="00EA6625">
              <w:rPr>
                <w:rStyle w:val="Hipervnculo"/>
              </w:rPr>
              <w:t>Programación Estratégica</w:t>
            </w:r>
            <w:r w:rsidR="00734179">
              <w:rPr>
                <w:webHidden/>
              </w:rPr>
              <w:tab/>
            </w:r>
            <w:r w:rsidR="00734179">
              <w:rPr>
                <w:webHidden/>
              </w:rPr>
              <w:fldChar w:fldCharType="begin"/>
            </w:r>
            <w:r w:rsidR="00734179">
              <w:rPr>
                <w:webHidden/>
              </w:rPr>
              <w:instrText xml:space="preserve"> PAGEREF _Toc103582989 \h </w:instrText>
            </w:r>
            <w:r w:rsidR="00734179">
              <w:rPr>
                <w:webHidden/>
              </w:rPr>
            </w:r>
            <w:r w:rsidR="00734179">
              <w:rPr>
                <w:webHidden/>
              </w:rPr>
              <w:fldChar w:fldCharType="separate"/>
            </w:r>
            <w:r>
              <w:rPr>
                <w:webHidden/>
              </w:rPr>
              <w:t>7</w:t>
            </w:r>
            <w:r w:rsidR="00734179">
              <w:rPr>
                <w:webHidden/>
              </w:rPr>
              <w:fldChar w:fldCharType="end"/>
            </w:r>
          </w:hyperlink>
        </w:p>
        <w:p w14:paraId="52A8AACB" w14:textId="3244B50F" w:rsidR="00734179" w:rsidRDefault="00B11D57">
          <w:pPr>
            <w:pStyle w:val="TDC1"/>
            <w:tabs>
              <w:tab w:val="left" w:pos="400"/>
              <w:tab w:val="right" w:leader="dot" w:pos="9799"/>
            </w:tabs>
            <w:rPr>
              <w:rFonts w:asciiTheme="minorHAnsi" w:eastAsiaTheme="minorEastAsia" w:hAnsiTheme="minorHAnsi" w:cstheme="minorBidi"/>
              <w:noProof/>
              <w:sz w:val="22"/>
              <w:szCs w:val="22"/>
              <w:lang w:val="es-US" w:eastAsia="es-US"/>
            </w:rPr>
          </w:pPr>
          <w:hyperlink w:anchor="_Toc103582990" w:history="1">
            <w:r w:rsidR="00734179" w:rsidRPr="00EA6625">
              <w:rPr>
                <w:rStyle w:val="Hipervnculo"/>
                <w:rFonts w:ascii="Arial" w:hAnsi="Arial" w:cs="Arial"/>
                <w:b/>
                <w:noProof/>
              </w:rPr>
              <w:t>2.</w:t>
            </w:r>
            <w:r w:rsidR="00734179">
              <w:rPr>
                <w:rFonts w:asciiTheme="minorHAnsi" w:eastAsiaTheme="minorEastAsia" w:hAnsiTheme="minorHAnsi" w:cstheme="minorBidi"/>
                <w:noProof/>
                <w:sz w:val="22"/>
                <w:szCs w:val="22"/>
                <w:lang w:val="es-US" w:eastAsia="es-US"/>
              </w:rPr>
              <w:tab/>
            </w:r>
            <w:r w:rsidR="00734179" w:rsidRPr="00EA6625">
              <w:rPr>
                <w:rStyle w:val="Hipervnculo"/>
                <w:rFonts w:ascii="Arial" w:hAnsi="Arial" w:cs="Arial"/>
                <w:b/>
                <w:noProof/>
              </w:rPr>
              <w:t>MARCO PRESUPUESTAL</w:t>
            </w:r>
            <w:r w:rsidR="00734179">
              <w:rPr>
                <w:noProof/>
                <w:webHidden/>
              </w:rPr>
              <w:tab/>
            </w:r>
            <w:r w:rsidR="00734179">
              <w:rPr>
                <w:noProof/>
                <w:webHidden/>
              </w:rPr>
              <w:fldChar w:fldCharType="begin"/>
            </w:r>
            <w:r w:rsidR="00734179">
              <w:rPr>
                <w:noProof/>
                <w:webHidden/>
              </w:rPr>
              <w:instrText xml:space="preserve"> PAGEREF _Toc103582990 \h </w:instrText>
            </w:r>
            <w:r w:rsidR="00734179">
              <w:rPr>
                <w:noProof/>
                <w:webHidden/>
              </w:rPr>
            </w:r>
            <w:r w:rsidR="00734179">
              <w:rPr>
                <w:noProof/>
                <w:webHidden/>
              </w:rPr>
              <w:fldChar w:fldCharType="separate"/>
            </w:r>
            <w:r>
              <w:rPr>
                <w:noProof/>
                <w:webHidden/>
              </w:rPr>
              <w:t>8</w:t>
            </w:r>
            <w:r w:rsidR="00734179">
              <w:rPr>
                <w:noProof/>
                <w:webHidden/>
              </w:rPr>
              <w:fldChar w:fldCharType="end"/>
            </w:r>
          </w:hyperlink>
        </w:p>
        <w:p w14:paraId="2BAD2269" w14:textId="68FCE4A4" w:rsidR="00734179" w:rsidRDefault="00B11D57">
          <w:pPr>
            <w:pStyle w:val="TDC2"/>
            <w:tabs>
              <w:tab w:val="left" w:pos="880"/>
            </w:tabs>
            <w:rPr>
              <w:rFonts w:asciiTheme="minorHAnsi" w:eastAsiaTheme="minorEastAsia" w:hAnsiTheme="minorHAnsi" w:cstheme="minorBidi"/>
              <w:bCs w:val="0"/>
              <w:lang w:val="es-US" w:eastAsia="es-US"/>
            </w:rPr>
          </w:pPr>
          <w:hyperlink w:anchor="_Toc103582991" w:history="1">
            <w:r w:rsidR="00734179" w:rsidRPr="00EA6625">
              <w:rPr>
                <w:rStyle w:val="Hipervnculo"/>
                <w:rFonts w:cs="Arial"/>
                <w:b/>
                <w:lang w:val="es-ES"/>
              </w:rPr>
              <w:t>2.1</w:t>
            </w:r>
            <w:r w:rsidR="00734179">
              <w:rPr>
                <w:rFonts w:asciiTheme="minorHAnsi" w:eastAsiaTheme="minorEastAsia" w:hAnsiTheme="minorHAnsi" w:cstheme="minorBidi"/>
                <w:bCs w:val="0"/>
                <w:lang w:val="es-US" w:eastAsia="es-US"/>
              </w:rPr>
              <w:tab/>
            </w:r>
            <w:r w:rsidR="00734179" w:rsidRPr="00EA6625">
              <w:rPr>
                <w:rStyle w:val="Hipervnculo"/>
                <w:rFonts w:cs="Arial"/>
                <w:b/>
              </w:rPr>
              <w:t>Fuente de Financiamiento</w:t>
            </w:r>
            <w:r w:rsidR="00734179">
              <w:rPr>
                <w:webHidden/>
              </w:rPr>
              <w:tab/>
            </w:r>
            <w:r w:rsidR="00734179">
              <w:rPr>
                <w:webHidden/>
              </w:rPr>
              <w:fldChar w:fldCharType="begin"/>
            </w:r>
            <w:r w:rsidR="00734179">
              <w:rPr>
                <w:webHidden/>
              </w:rPr>
              <w:instrText xml:space="preserve"> PAGEREF _Toc103582991 \h </w:instrText>
            </w:r>
            <w:r w:rsidR="00734179">
              <w:rPr>
                <w:webHidden/>
              </w:rPr>
            </w:r>
            <w:r w:rsidR="00734179">
              <w:rPr>
                <w:webHidden/>
              </w:rPr>
              <w:fldChar w:fldCharType="separate"/>
            </w:r>
            <w:r>
              <w:rPr>
                <w:webHidden/>
              </w:rPr>
              <w:t>8</w:t>
            </w:r>
            <w:r w:rsidR="00734179">
              <w:rPr>
                <w:webHidden/>
              </w:rPr>
              <w:fldChar w:fldCharType="end"/>
            </w:r>
          </w:hyperlink>
        </w:p>
        <w:p w14:paraId="2C0DE8DE" w14:textId="46E2DF3B" w:rsidR="00734179" w:rsidRDefault="00B11D57">
          <w:pPr>
            <w:pStyle w:val="TDC2"/>
            <w:tabs>
              <w:tab w:val="left" w:pos="1100"/>
            </w:tabs>
            <w:rPr>
              <w:rFonts w:asciiTheme="minorHAnsi" w:eastAsiaTheme="minorEastAsia" w:hAnsiTheme="minorHAnsi" w:cstheme="minorBidi"/>
              <w:bCs w:val="0"/>
              <w:lang w:val="es-US" w:eastAsia="es-US"/>
            </w:rPr>
          </w:pPr>
          <w:hyperlink w:anchor="_Toc103582992" w:history="1">
            <w:r w:rsidR="00734179" w:rsidRPr="00EA6625">
              <w:rPr>
                <w:rStyle w:val="Hipervnculo"/>
                <w:b/>
              </w:rPr>
              <w:t>2.1.1</w:t>
            </w:r>
            <w:r w:rsidR="00734179">
              <w:rPr>
                <w:rFonts w:asciiTheme="minorHAnsi" w:eastAsiaTheme="minorEastAsia" w:hAnsiTheme="minorHAnsi" w:cstheme="minorBidi"/>
                <w:bCs w:val="0"/>
                <w:lang w:val="es-US" w:eastAsia="es-US"/>
              </w:rPr>
              <w:tab/>
            </w:r>
            <w:r w:rsidR="00734179" w:rsidRPr="00EA6625">
              <w:rPr>
                <w:rStyle w:val="Hipervnculo"/>
                <w:b/>
              </w:rPr>
              <w:t>Estado de Origen y aplicación de recursos</w:t>
            </w:r>
            <w:r w:rsidR="00734179">
              <w:rPr>
                <w:webHidden/>
              </w:rPr>
              <w:tab/>
            </w:r>
            <w:r w:rsidR="00734179">
              <w:rPr>
                <w:webHidden/>
              </w:rPr>
              <w:fldChar w:fldCharType="begin"/>
            </w:r>
            <w:r w:rsidR="00734179">
              <w:rPr>
                <w:webHidden/>
              </w:rPr>
              <w:instrText xml:space="preserve"> PAGEREF _Toc103582992 \h </w:instrText>
            </w:r>
            <w:r w:rsidR="00734179">
              <w:rPr>
                <w:webHidden/>
              </w:rPr>
            </w:r>
            <w:r w:rsidR="00734179">
              <w:rPr>
                <w:webHidden/>
              </w:rPr>
              <w:fldChar w:fldCharType="separate"/>
            </w:r>
            <w:r>
              <w:rPr>
                <w:webHidden/>
              </w:rPr>
              <w:t>8</w:t>
            </w:r>
            <w:r w:rsidR="00734179">
              <w:rPr>
                <w:webHidden/>
              </w:rPr>
              <w:fldChar w:fldCharType="end"/>
            </w:r>
          </w:hyperlink>
        </w:p>
        <w:p w14:paraId="2CAB5482" w14:textId="30D200D0" w:rsidR="00734179" w:rsidRDefault="00B11D57">
          <w:pPr>
            <w:pStyle w:val="TDC2"/>
            <w:tabs>
              <w:tab w:val="left" w:pos="1100"/>
            </w:tabs>
            <w:rPr>
              <w:rFonts w:asciiTheme="minorHAnsi" w:eastAsiaTheme="minorEastAsia" w:hAnsiTheme="minorHAnsi" w:cstheme="minorBidi"/>
              <w:bCs w:val="0"/>
              <w:lang w:val="es-US" w:eastAsia="es-US"/>
            </w:rPr>
          </w:pPr>
          <w:hyperlink w:anchor="_Toc103582993" w:history="1">
            <w:r w:rsidR="00734179" w:rsidRPr="00EA6625">
              <w:rPr>
                <w:rStyle w:val="Hipervnculo"/>
                <w:b/>
              </w:rPr>
              <w:t>2.1.2</w:t>
            </w:r>
            <w:r w:rsidR="00734179">
              <w:rPr>
                <w:rFonts w:asciiTheme="minorHAnsi" w:eastAsiaTheme="minorEastAsia" w:hAnsiTheme="minorHAnsi" w:cstheme="minorBidi"/>
                <w:bCs w:val="0"/>
                <w:lang w:val="es-US" w:eastAsia="es-US"/>
              </w:rPr>
              <w:tab/>
            </w:r>
            <w:r w:rsidR="00734179" w:rsidRPr="00EA6625">
              <w:rPr>
                <w:rStyle w:val="Hipervnculo"/>
                <w:b/>
              </w:rPr>
              <w:t>Comparativa asignación del límite del gasto</w:t>
            </w:r>
            <w:r w:rsidR="00734179">
              <w:rPr>
                <w:webHidden/>
              </w:rPr>
              <w:tab/>
            </w:r>
            <w:r w:rsidR="00734179">
              <w:rPr>
                <w:webHidden/>
              </w:rPr>
              <w:fldChar w:fldCharType="begin"/>
            </w:r>
            <w:r w:rsidR="00734179">
              <w:rPr>
                <w:webHidden/>
              </w:rPr>
              <w:instrText xml:space="preserve"> PAGEREF _Toc103582993 \h </w:instrText>
            </w:r>
            <w:r w:rsidR="00734179">
              <w:rPr>
                <w:webHidden/>
              </w:rPr>
            </w:r>
            <w:r w:rsidR="00734179">
              <w:rPr>
                <w:webHidden/>
              </w:rPr>
              <w:fldChar w:fldCharType="separate"/>
            </w:r>
            <w:r>
              <w:rPr>
                <w:webHidden/>
              </w:rPr>
              <w:t>9</w:t>
            </w:r>
            <w:r w:rsidR="00734179">
              <w:rPr>
                <w:webHidden/>
              </w:rPr>
              <w:fldChar w:fldCharType="end"/>
            </w:r>
          </w:hyperlink>
        </w:p>
        <w:p w14:paraId="43D5BA1F" w14:textId="5E223B79" w:rsidR="00734179" w:rsidRDefault="00B11D57">
          <w:pPr>
            <w:pStyle w:val="TDC2"/>
            <w:tabs>
              <w:tab w:val="left" w:pos="880"/>
            </w:tabs>
            <w:rPr>
              <w:rFonts w:asciiTheme="minorHAnsi" w:eastAsiaTheme="minorEastAsia" w:hAnsiTheme="minorHAnsi" w:cstheme="minorBidi"/>
              <w:bCs w:val="0"/>
              <w:lang w:val="es-US" w:eastAsia="es-US"/>
            </w:rPr>
          </w:pPr>
          <w:hyperlink w:anchor="_Toc103582994" w:history="1">
            <w:r w:rsidR="00734179" w:rsidRPr="00EA6625">
              <w:rPr>
                <w:rStyle w:val="Hipervnculo"/>
                <w:b/>
              </w:rPr>
              <w:t>2.2</w:t>
            </w:r>
            <w:r w:rsidR="00734179">
              <w:rPr>
                <w:rFonts w:asciiTheme="minorHAnsi" w:eastAsiaTheme="minorEastAsia" w:hAnsiTheme="minorHAnsi" w:cstheme="minorBidi"/>
                <w:bCs w:val="0"/>
                <w:lang w:val="es-US" w:eastAsia="es-US"/>
              </w:rPr>
              <w:tab/>
            </w:r>
            <w:r w:rsidR="00734179" w:rsidRPr="00EA6625">
              <w:rPr>
                <w:rStyle w:val="Hipervnculo"/>
                <w:b/>
              </w:rPr>
              <w:t>Presupuesto de egresos</w:t>
            </w:r>
            <w:r w:rsidR="00734179">
              <w:rPr>
                <w:webHidden/>
              </w:rPr>
              <w:tab/>
            </w:r>
            <w:r w:rsidR="00734179">
              <w:rPr>
                <w:webHidden/>
              </w:rPr>
              <w:fldChar w:fldCharType="begin"/>
            </w:r>
            <w:r w:rsidR="00734179">
              <w:rPr>
                <w:webHidden/>
              </w:rPr>
              <w:instrText xml:space="preserve"> PAGEREF _Toc103582994 \h </w:instrText>
            </w:r>
            <w:r w:rsidR="00734179">
              <w:rPr>
                <w:webHidden/>
              </w:rPr>
            </w:r>
            <w:r w:rsidR="00734179">
              <w:rPr>
                <w:webHidden/>
              </w:rPr>
              <w:fldChar w:fldCharType="separate"/>
            </w:r>
            <w:r>
              <w:rPr>
                <w:webHidden/>
              </w:rPr>
              <w:t>10</w:t>
            </w:r>
            <w:r w:rsidR="00734179">
              <w:rPr>
                <w:webHidden/>
              </w:rPr>
              <w:fldChar w:fldCharType="end"/>
            </w:r>
          </w:hyperlink>
        </w:p>
        <w:p w14:paraId="79520842" w14:textId="44348DBA" w:rsidR="00734179" w:rsidRDefault="00B11D57">
          <w:pPr>
            <w:pStyle w:val="TDC2"/>
            <w:tabs>
              <w:tab w:val="left" w:pos="1100"/>
            </w:tabs>
            <w:rPr>
              <w:rFonts w:asciiTheme="minorHAnsi" w:eastAsiaTheme="minorEastAsia" w:hAnsiTheme="minorHAnsi" w:cstheme="minorBidi"/>
              <w:bCs w:val="0"/>
              <w:lang w:val="es-US" w:eastAsia="es-US"/>
            </w:rPr>
          </w:pPr>
          <w:hyperlink w:anchor="_Toc103582995" w:history="1">
            <w:r w:rsidR="00734179" w:rsidRPr="00EA6625">
              <w:rPr>
                <w:rStyle w:val="Hipervnculo"/>
                <w:b/>
              </w:rPr>
              <w:t>2.2.1</w:t>
            </w:r>
            <w:r w:rsidR="00734179">
              <w:rPr>
                <w:rFonts w:asciiTheme="minorHAnsi" w:eastAsiaTheme="minorEastAsia" w:hAnsiTheme="minorHAnsi" w:cstheme="minorBidi"/>
                <w:bCs w:val="0"/>
                <w:lang w:val="es-US" w:eastAsia="es-US"/>
              </w:rPr>
              <w:tab/>
            </w:r>
            <w:r w:rsidR="00734179" w:rsidRPr="00EA6625">
              <w:rPr>
                <w:rStyle w:val="Hipervnculo"/>
                <w:b/>
              </w:rPr>
              <w:t>Detalle Egresos</w:t>
            </w:r>
            <w:r w:rsidR="00734179">
              <w:rPr>
                <w:webHidden/>
              </w:rPr>
              <w:tab/>
            </w:r>
            <w:r w:rsidR="00734179">
              <w:rPr>
                <w:webHidden/>
              </w:rPr>
              <w:fldChar w:fldCharType="begin"/>
            </w:r>
            <w:r w:rsidR="00734179">
              <w:rPr>
                <w:webHidden/>
              </w:rPr>
              <w:instrText xml:space="preserve"> PAGEREF _Toc103582995 \h </w:instrText>
            </w:r>
            <w:r w:rsidR="00734179">
              <w:rPr>
                <w:webHidden/>
              </w:rPr>
            </w:r>
            <w:r w:rsidR="00734179">
              <w:rPr>
                <w:webHidden/>
              </w:rPr>
              <w:fldChar w:fldCharType="separate"/>
            </w:r>
            <w:r>
              <w:rPr>
                <w:webHidden/>
              </w:rPr>
              <w:t>11</w:t>
            </w:r>
            <w:r w:rsidR="00734179">
              <w:rPr>
                <w:webHidden/>
              </w:rPr>
              <w:fldChar w:fldCharType="end"/>
            </w:r>
          </w:hyperlink>
        </w:p>
        <w:p w14:paraId="5B13B360" w14:textId="10C4F74D" w:rsidR="00734179" w:rsidRDefault="00B11D57">
          <w:pPr>
            <w:pStyle w:val="TDC2"/>
            <w:tabs>
              <w:tab w:val="left" w:pos="1100"/>
            </w:tabs>
            <w:rPr>
              <w:rFonts w:asciiTheme="minorHAnsi" w:eastAsiaTheme="minorEastAsia" w:hAnsiTheme="minorHAnsi" w:cstheme="minorBidi"/>
              <w:bCs w:val="0"/>
              <w:lang w:val="es-US" w:eastAsia="es-US"/>
            </w:rPr>
          </w:pPr>
          <w:hyperlink w:anchor="_Toc103582996" w:history="1">
            <w:r w:rsidR="00734179" w:rsidRPr="00EA6625">
              <w:rPr>
                <w:rStyle w:val="Hipervnculo"/>
                <w:b/>
              </w:rPr>
              <w:t>2.2.2</w:t>
            </w:r>
            <w:r w:rsidR="00734179">
              <w:rPr>
                <w:rFonts w:asciiTheme="minorHAnsi" w:eastAsiaTheme="minorEastAsia" w:hAnsiTheme="minorHAnsi" w:cstheme="minorBidi"/>
                <w:bCs w:val="0"/>
                <w:lang w:val="es-US" w:eastAsia="es-US"/>
              </w:rPr>
              <w:tab/>
            </w:r>
            <w:r w:rsidR="00734179" w:rsidRPr="00EA6625">
              <w:rPr>
                <w:rStyle w:val="Hipervnculo"/>
                <w:b/>
              </w:rPr>
              <w:t>Comparativo de gastos presupuestarios</w:t>
            </w:r>
            <w:r w:rsidR="00734179">
              <w:rPr>
                <w:webHidden/>
              </w:rPr>
              <w:tab/>
            </w:r>
            <w:r w:rsidR="00734179">
              <w:rPr>
                <w:webHidden/>
              </w:rPr>
              <w:fldChar w:fldCharType="begin"/>
            </w:r>
            <w:r w:rsidR="00734179">
              <w:rPr>
                <w:webHidden/>
              </w:rPr>
              <w:instrText xml:space="preserve"> PAGEREF _Toc103582996 \h </w:instrText>
            </w:r>
            <w:r w:rsidR="00734179">
              <w:rPr>
                <w:webHidden/>
              </w:rPr>
            </w:r>
            <w:r w:rsidR="00734179">
              <w:rPr>
                <w:webHidden/>
              </w:rPr>
              <w:fldChar w:fldCharType="separate"/>
            </w:r>
            <w:r>
              <w:rPr>
                <w:webHidden/>
              </w:rPr>
              <w:t>15</w:t>
            </w:r>
            <w:r w:rsidR="00734179">
              <w:rPr>
                <w:webHidden/>
              </w:rPr>
              <w:fldChar w:fldCharType="end"/>
            </w:r>
          </w:hyperlink>
        </w:p>
        <w:p w14:paraId="1DD55D31" w14:textId="6D314076" w:rsidR="00734179" w:rsidRDefault="00B11D57">
          <w:pPr>
            <w:pStyle w:val="TDC2"/>
            <w:tabs>
              <w:tab w:val="left" w:pos="1100"/>
            </w:tabs>
            <w:rPr>
              <w:rFonts w:asciiTheme="minorHAnsi" w:eastAsiaTheme="minorEastAsia" w:hAnsiTheme="minorHAnsi" w:cstheme="minorBidi"/>
              <w:bCs w:val="0"/>
              <w:lang w:val="es-US" w:eastAsia="es-US"/>
            </w:rPr>
          </w:pPr>
          <w:hyperlink w:anchor="_Toc103582997" w:history="1">
            <w:r w:rsidR="00734179" w:rsidRPr="00EA6625">
              <w:rPr>
                <w:rStyle w:val="Hipervnculo"/>
                <w:b/>
              </w:rPr>
              <w:t>2.2.3</w:t>
            </w:r>
            <w:r w:rsidR="00734179">
              <w:rPr>
                <w:rFonts w:asciiTheme="minorHAnsi" w:eastAsiaTheme="minorEastAsia" w:hAnsiTheme="minorHAnsi" w:cstheme="minorBidi"/>
                <w:bCs w:val="0"/>
                <w:lang w:val="es-US" w:eastAsia="es-US"/>
              </w:rPr>
              <w:tab/>
            </w:r>
            <w:r w:rsidR="00734179" w:rsidRPr="00EA6625">
              <w:rPr>
                <w:rStyle w:val="Hipervnculo"/>
                <w:b/>
              </w:rPr>
              <w:t>Justificación específica de los egresos</w:t>
            </w:r>
            <w:r w:rsidR="00734179">
              <w:rPr>
                <w:webHidden/>
              </w:rPr>
              <w:tab/>
            </w:r>
            <w:r w:rsidR="00734179">
              <w:rPr>
                <w:webHidden/>
              </w:rPr>
              <w:fldChar w:fldCharType="begin"/>
            </w:r>
            <w:r w:rsidR="00734179">
              <w:rPr>
                <w:webHidden/>
              </w:rPr>
              <w:instrText xml:space="preserve"> PAGEREF _Toc103582997 \h </w:instrText>
            </w:r>
            <w:r w:rsidR="00734179">
              <w:rPr>
                <w:webHidden/>
              </w:rPr>
            </w:r>
            <w:r w:rsidR="00734179">
              <w:rPr>
                <w:webHidden/>
              </w:rPr>
              <w:fldChar w:fldCharType="separate"/>
            </w:r>
            <w:r>
              <w:rPr>
                <w:webHidden/>
              </w:rPr>
              <w:t>15</w:t>
            </w:r>
            <w:r w:rsidR="00734179">
              <w:rPr>
                <w:webHidden/>
              </w:rPr>
              <w:fldChar w:fldCharType="end"/>
            </w:r>
          </w:hyperlink>
        </w:p>
        <w:p w14:paraId="13E052CA" w14:textId="1D64E92F" w:rsidR="00913066" w:rsidRDefault="00913066">
          <w:r>
            <w:rPr>
              <w:b/>
              <w:bCs/>
              <w:lang w:val="es-ES"/>
            </w:rPr>
            <w:fldChar w:fldCharType="end"/>
          </w:r>
        </w:p>
      </w:sdtContent>
    </w:sdt>
    <w:p w14:paraId="1FD4CC01" w14:textId="77777777" w:rsidR="00A52B3A" w:rsidRDefault="00A52B3A" w:rsidP="00A52B3A">
      <w:pPr>
        <w:ind w:left="-464"/>
        <w:jc w:val="both"/>
        <w:rPr>
          <w:rFonts w:ascii="Arial" w:hAnsi="Arial" w:cs="Arial"/>
          <w:lang w:val="es-ES_tradnl"/>
        </w:rPr>
      </w:pPr>
    </w:p>
    <w:p w14:paraId="41A2F3D1" w14:textId="77777777" w:rsidR="00805AF4" w:rsidRDefault="00805AF4" w:rsidP="00A52B3A">
      <w:pPr>
        <w:ind w:left="-464"/>
        <w:jc w:val="both"/>
        <w:rPr>
          <w:rFonts w:ascii="Arial" w:hAnsi="Arial" w:cs="Arial"/>
          <w:lang w:val="es-ES_tradnl"/>
        </w:rPr>
      </w:pPr>
    </w:p>
    <w:p w14:paraId="23706E45" w14:textId="77777777" w:rsidR="00235F8F" w:rsidRDefault="00235F8F" w:rsidP="00235F8F">
      <w:pPr>
        <w:pStyle w:val="TDC2"/>
        <w:rPr>
          <w:lang w:val="es-ES_tradnl"/>
        </w:rPr>
      </w:pPr>
      <w:r>
        <w:rPr>
          <w:lang w:val="es-ES_tradnl"/>
        </w:rPr>
        <w:fldChar w:fldCharType="begin"/>
      </w:r>
      <w:r>
        <w:rPr>
          <w:lang w:val="es-ES_tradnl"/>
        </w:rPr>
        <w:instrText xml:space="preserve"> TOC \o "1-3" \h \z \u </w:instrText>
      </w:r>
      <w:r>
        <w:rPr>
          <w:lang w:val="es-ES_tradnl"/>
        </w:rPr>
        <w:fldChar w:fldCharType="separate"/>
      </w:r>
    </w:p>
    <w:p w14:paraId="2B4322A3" w14:textId="77777777" w:rsidR="00235F8F" w:rsidRDefault="00235F8F" w:rsidP="00235F8F">
      <w:pPr>
        <w:rPr>
          <w:lang w:val="es-ES_tradnl"/>
        </w:rPr>
      </w:pPr>
    </w:p>
    <w:p w14:paraId="49948B53" w14:textId="77777777" w:rsidR="00235F8F" w:rsidRDefault="00235F8F" w:rsidP="00235F8F">
      <w:pPr>
        <w:rPr>
          <w:lang w:val="es-ES_tradnl"/>
        </w:rPr>
      </w:pPr>
    </w:p>
    <w:p w14:paraId="62B1CD43" w14:textId="77777777" w:rsidR="00235F8F" w:rsidRDefault="00235F8F" w:rsidP="00235F8F">
      <w:pPr>
        <w:rPr>
          <w:lang w:val="es-ES_tradnl"/>
        </w:rPr>
      </w:pPr>
    </w:p>
    <w:p w14:paraId="5A1C6293" w14:textId="77777777" w:rsidR="00235F8F" w:rsidRDefault="00235F8F" w:rsidP="00235F8F">
      <w:pPr>
        <w:rPr>
          <w:lang w:val="es-ES_tradnl"/>
        </w:rPr>
      </w:pPr>
    </w:p>
    <w:p w14:paraId="0DFE7613" w14:textId="77777777" w:rsidR="00235F8F" w:rsidRDefault="00235F8F" w:rsidP="00235F8F">
      <w:pPr>
        <w:rPr>
          <w:lang w:val="es-ES_tradnl"/>
        </w:rPr>
      </w:pPr>
    </w:p>
    <w:p w14:paraId="7604741E" w14:textId="77777777" w:rsidR="00DB6090" w:rsidRDefault="00DB6090" w:rsidP="00235F8F">
      <w:pPr>
        <w:rPr>
          <w:lang w:val="es-ES_tradnl"/>
        </w:rPr>
      </w:pPr>
    </w:p>
    <w:p w14:paraId="23E78C1A" w14:textId="77777777" w:rsidR="00DB6090" w:rsidRDefault="00DB6090" w:rsidP="00235F8F">
      <w:pPr>
        <w:rPr>
          <w:lang w:val="es-ES_tradnl"/>
        </w:rPr>
      </w:pPr>
    </w:p>
    <w:p w14:paraId="04F675D3" w14:textId="77777777" w:rsidR="00235F8F" w:rsidRDefault="00235F8F" w:rsidP="00235F8F">
      <w:pPr>
        <w:rPr>
          <w:lang w:val="es-ES_tradnl"/>
        </w:rPr>
      </w:pPr>
    </w:p>
    <w:p w14:paraId="7E12D1DA" w14:textId="77777777" w:rsidR="00235F8F" w:rsidRDefault="00235F8F" w:rsidP="00235F8F">
      <w:pPr>
        <w:rPr>
          <w:lang w:val="es-ES_tradnl"/>
        </w:rPr>
      </w:pPr>
    </w:p>
    <w:p w14:paraId="33098CDC" w14:textId="77777777" w:rsidR="00235F8F" w:rsidRDefault="00235F8F" w:rsidP="00235F8F">
      <w:pPr>
        <w:rPr>
          <w:lang w:val="es-ES_tradnl"/>
        </w:rPr>
      </w:pPr>
    </w:p>
    <w:p w14:paraId="106DA6B9" w14:textId="77777777" w:rsidR="00235F8F" w:rsidRDefault="00235F8F" w:rsidP="00235F8F">
      <w:pPr>
        <w:rPr>
          <w:lang w:val="es-ES_tradnl"/>
        </w:rPr>
      </w:pPr>
    </w:p>
    <w:p w14:paraId="59A1AFAB" w14:textId="77777777" w:rsidR="00235F8F" w:rsidRDefault="00235F8F" w:rsidP="00235F8F">
      <w:pPr>
        <w:rPr>
          <w:lang w:val="es-ES_tradnl"/>
        </w:rPr>
      </w:pPr>
    </w:p>
    <w:p w14:paraId="2ADD1042" w14:textId="77777777" w:rsidR="00235F8F" w:rsidRDefault="00235F8F" w:rsidP="00235F8F">
      <w:pPr>
        <w:rPr>
          <w:lang w:val="es-ES_tradnl"/>
        </w:rPr>
      </w:pPr>
    </w:p>
    <w:p w14:paraId="7DC58558" w14:textId="77777777" w:rsidR="00235F8F" w:rsidRDefault="00235F8F" w:rsidP="00235F8F">
      <w:pPr>
        <w:rPr>
          <w:lang w:val="es-ES_tradnl"/>
        </w:rPr>
      </w:pPr>
    </w:p>
    <w:p w14:paraId="1D998B37" w14:textId="77777777" w:rsidR="00235F8F" w:rsidRDefault="00235F8F" w:rsidP="00235F8F">
      <w:pPr>
        <w:rPr>
          <w:lang w:val="es-ES_tradnl"/>
        </w:rPr>
      </w:pPr>
    </w:p>
    <w:p w14:paraId="267E7567" w14:textId="77777777" w:rsidR="00235F8F" w:rsidRDefault="00235F8F" w:rsidP="00235F8F">
      <w:pPr>
        <w:rPr>
          <w:lang w:val="es-ES_tradnl"/>
        </w:rPr>
      </w:pPr>
    </w:p>
    <w:p w14:paraId="5C6AC1A4" w14:textId="77777777" w:rsidR="00235F8F" w:rsidRDefault="00235F8F" w:rsidP="00235F8F">
      <w:pPr>
        <w:rPr>
          <w:lang w:val="es-ES_tradnl"/>
        </w:rPr>
      </w:pPr>
    </w:p>
    <w:p w14:paraId="06938686" w14:textId="77777777" w:rsidR="00235F8F" w:rsidRPr="00235F8F" w:rsidRDefault="00235F8F" w:rsidP="00235F8F">
      <w:pPr>
        <w:rPr>
          <w:lang w:val="es-ES_tradnl"/>
        </w:rPr>
      </w:pPr>
    </w:p>
    <w:p w14:paraId="649C8344" w14:textId="77777777" w:rsidR="00805AF4" w:rsidRDefault="00235F8F" w:rsidP="00A52B3A">
      <w:pPr>
        <w:ind w:left="-464"/>
        <w:jc w:val="both"/>
        <w:rPr>
          <w:rFonts w:ascii="Arial" w:hAnsi="Arial" w:cs="Arial"/>
          <w:lang w:val="es-ES_tradnl"/>
        </w:rPr>
      </w:pPr>
      <w:r>
        <w:rPr>
          <w:rFonts w:ascii="Arial" w:hAnsi="Arial" w:cs="Arial"/>
          <w:lang w:val="es-ES_tradnl"/>
        </w:rPr>
        <w:fldChar w:fldCharType="end"/>
      </w:r>
    </w:p>
    <w:p w14:paraId="6364B792" w14:textId="77777777" w:rsidR="00805AF4" w:rsidRDefault="00805AF4" w:rsidP="00A52B3A">
      <w:pPr>
        <w:ind w:left="-464"/>
        <w:jc w:val="both"/>
        <w:rPr>
          <w:rFonts w:ascii="Arial" w:hAnsi="Arial" w:cs="Arial"/>
          <w:lang w:val="es-ES_tradnl"/>
        </w:rPr>
      </w:pPr>
    </w:p>
    <w:p w14:paraId="29E33D26" w14:textId="77777777" w:rsidR="00805AF4" w:rsidRDefault="00805AF4" w:rsidP="00A52B3A">
      <w:pPr>
        <w:ind w:left="-464"/>
        <w:jc w:val="both"/>
        <w:rPr>
          <w:rFonts w:ascii="Arial" w:hAnsi="Arial" w:cs="Arial"/>
          <w:lang w:val="es-ES_tradnl"/>
        </w:rPr>
      </w:pPr>
    </w:p>
    <w:p w14:paraId="0DAD9DDE" w14:textId="77777777" w:rsidR="00805AF4" w:rsidRDefault="00805AF4" w:rsidP="00A52B3A">
      <w:pPr>
        <w:ind w:left="-464"/>
        <w:jc w:val="both"/>
        <w:rPr>
          <w:rFonts w:ascii="Arial" w:hAnsi="Arial" w:cs="Arial"/>
          <w:lang w:val="es-ES_tradnl"/>
        </w:rPr>
      </w:pPr>
    </w:p>
    <w:p w14:paraId="588E16ED" w14:textId="77777777" w:rsidR="00805AF4" w:rsidRDefault="00805AF4" w:rsidP="00A52B3A">
      <w:pPr>
        <w:ind w:left="-464"/>
        <w:jc w:val="both"/>
        <w:rPr>
          <w:rFonts w:ascii="Arial" w:hAnsi="Arial" w:cs="Arial"/>
          <w:lang w:val="es-ES_tradnl"/>
        </w:rPr>
      </w:pPr>
    </w:p>
    <w:p w14:paraId="5E1274A9" w14:textId="77777777" w:rsidR="00805AF4" w:rsidRDefault="00805AF4" w:rsidP="00A52B3A">
      <w:pPr>
        <w:ind w:left="-464"/>
        <w:jc w:val="both"/>
        <w:rPr>
          <w:rFonts w:ascii="Arial" w:hAnsi="Arial" w:cs="Arial"/>
          <w:lang w:val="es-ES_tradnl"/>
        </w:rPr>
      </w:pPr>
    </w:p>
    <w:p w14:paraId="05126D30" w14:textId="77777777" w:rsidR="00805AF4" w:rsidRDefault="00805AF4" w:rsidP="00A52B3A">
      <w:pPr>
        <w:ind w:left="-464"/>
        <w:jc w:val="both"/>
        <w:rPr>
          <w:rFonts w:ascii="Arial" w:hAnsi="Arial" w:cs="Arial"/>
          <w:lang w:val="es-ES_tradnl"/>
        </w:rPr>
      </w:pPr>
    </w:p>
    <w:p w14:paraId="2EF36C3B" w14:textId="77777777" w:rsidR="00A52B3A" w:rsidRPr="00B87BFC" w:rsidRDefault="00A52B3A" w:rsidP="00A52B3A">
      <w:pPr>
        <w:ind w:left="-464"/>
        <w:jc w:val="both"/>
        <w:rPr>
          <w:rFonts w:ascii="Arial" w:hAnsi="Arial" w:cs="Arial"/>
          <w:sz w:val="24"/>
          <w:szCs w:val="24"/>
          <w:lang w:val="es-ES_tradnl"/>
        </w:rPr>
      </w:pPr>
    </w:p>
    <w:p w14:paraId="4B8BEA33" w14:textId="77777777" w:rsidR="00E3022E" w:rsidRDefault="00AB44FA" w:rsidP="004D3080">
      <w:pPr>
        <w:ind w:left="-464"/>
        <w:rPr>
          <w:rFonts w:ascii="Arial" w:hAnsi="Arial" w:cs="Arial"/>
          <w:sz w:val="22"/>
          <w:szCs w:val="22"/>
          <w:lang w:val="es-ES_tradnl"/>
        </w:rPr>
      </w:pPr>
      <w:r>
        <w:rPr>
          <w:rFonts w:ascii="Arial" w:hAnsi="Arial" w:cs="Arial"/>
          <w:sz w:val="22"/>
          <w:szCs w:val="22"/>
          <w:lang w:val="es-ES_tradnl"/>
        </w:rPr>
        <w:t xml:space="preserve">                               </w:t>
      </w:r>
    </w:p>
    <w:p w14:paraId="51A48D67" w14:textId="77777777" w:rsidR="007A4C4C" w:rsidRDefault="007A4C4C" w:rsidP="004D3080">
      <w:pPr>
        <w:ind w:left="-464"/>
        <w:rPr>
          <w:rFonts w:ascii="Arial" w:hAnsi="Arial" w:cs="Arial"/>
          <w:sz w:val="22"/>
          <w:szCs w:val="22"/>
          <w:lang w:val="es-ES_tradnl"/>
        </w:rPr>
      </w:pPr>
    </w:p>
    <w:p w14:paraId="30D19152" w14:textId="77777777" w:rsidR="00BB4ECF" w:rsidRDefault="00BB4ECF" w:rsidP="004D3080">
      <w:pPr>
        <w:ind w:left="-464"/>
        <w:rPr>
          <w:rFonts w:ascii="Arial" w:hAnsi="Arial" w:cs="Arial"/>
          <w:sz w:val="22"/>
          <w:szCs w:val="22"/>
          <w:lang w:val="es-ES_tradnl"/>
        </w:rPr>
      </w:pPr>
    </w:p>
    <w:p w14:paraId="72C0B5A7" w14:textId="77777777" w:rsidR="00BB4ECF" w:rsidRDefault="00BB4ECF" w:rsidP="004D3080">
      <w:pPr>
        <w:ind w:left="-464"/>
        <w:rPr>
          <w:rFonts w:ascii="Arial" w:hAnsi="Arial" w:cs="Arial"/>
          <w:sz w:val="22"/>
          <w:szCs w:val="22"/>
          <w:lang w:val="es-ES_tradnl"/>
        </w:rPr>
      </w:pPr>
    </w:p>
    <w:p w14:paraId="6605B0B7" w14:textId="77777777" w:rsidR="00BB4ECF" w:rsidRDefault="00BB4ECF" w:rsidP="004D3080">
      <w:pPr>
        <w:ind w:left="-464"/>
        <w:rPr>
          <w:rFonts w:ascii="Arial" w:hAnsi="Arial" w:cs="Arial"/>
          <w:sz w:val="22"/>
          <w:szCs w:val="22"/>
          <w:lang w:val="es-ES_tradnl"/>
        </w:rPr>
      </w:pPr>
    </w:p>
    <w:p w14:paraId="03594FCD" w14:textId="77777777" w:rsidR="00BB4ECF" w:rsidRDefault="00BB4ECF" w:rsidP="004D3080">
      <w:pPr>
        <w:ind w:left="-464"/>
        <w:rPr>
          <w:rFonts w:ascii="Arial" w:hAnsi="Arial" w:cs="Arial"/>
          <w:sz w:val="22"/>
          <w:szCs w:val="22"/>
          <w:lang w:val="es-ES_tradnl"/>
        </w:rPr>
      </w:pPr>
    </w:p>
    <w:p w14:paraId="14570D7E" w14:textId="58ECA4F5" w:rsidR="00BB4ECF" w:rsidRDefault="00BB4ECF" w:rsidP="004D3080">
      <w:pPr>
        <w:ind w:left="-464"/>
        <w:rPr>
          <w:rFonts w:ascii="Arial" w:hAnsi="Arial" w:cs="Arial"/>
          <w:sz w:val="22"/>
          <w:szCs w:val="22"/>
          <w:lang w:val="es-ES_tradnl"/>
        </w:rPr>
      </w:pPr>
    </w:p>
    <w:p w14:paraId="09812931" w14:textId="77777777" w:rsidR="00734179" w:rsidRDefault="00734179" w:rsidP="004D3080">
      <w:pPr>
        <w:ind w:left="-464"/>
        <w:rPr>
          <w:rFonts w:ascii="Arial" w:hAnsi="Arial" w:cs="Arial"/>
          <w:sz w:val="22"/>
          <w:szCs w:val="22"/>
          <w:lang w:val="es-ES_tradnl"/>
        </w:rPr>
      </w:pPr>
    </w:p>
    <w:p w14:paraId="6AAD6014" w14:textId="77777777" w:rsidR="007A4C4C" w:rsidRDefault="007A4C4C" w:rsidP="004D3080">
      <w:pPr>
        <w:ind w:left="-464"/>
        <w:rPr>
          <w:rFonts w:ascii="Arial" w:hAnsi="Arial" w:cs="Arial"/>
          <w:sz w:val="22"/>
          <w:szCs w:val="22"/>
          <w:lang w:val="es-ES_tradnl"/>
        </w:rPr>
      </w:pPr>
    </w:p>
    <w:p w14:paraId="184BE025" w14:textId="77777777" w:rsidR="00235F8F" w:rsidRDefault="00235F8F" w:rsidP="004D3080">
      <w:pPr>
        <w:ind w:left="-464"/>
        <w:rPr>
          <w:rFonts w:ascii="Arial" w:hAnsi="Arial" w:cs="Arial"/>
          <w:sz w:val="22"/>
          <w:szCs w:val="22"/>
          <w:lang w:val="es-ES_tradnl"/>
        </w:rPr>
      </w:pPr>
    </w:p>
    <w:p w14:paraId="31E2AF1A" w14:textId="77777777" w:rsidR="00913066" w:rsidRDefault="00913066" w:rsidP="00235F8F">
      <w:pPr>
        <w:jc w:val="center"/>
        <w:rPr>
          <w:rFonts w:ascii="Arial" w:hAnsi="Arial" w:cs="Arial"/>
          <w:b/>
          <w:sz w:val="24"/>
          <w:szCs w:val="24"/>
        </w:rPr>
      </w:pPr>
      <w:bookmarkStart w:id="2" w:name="_Toc71883504"/>
      <w:bookmarkStart w:id="3" w:name="_Toc463008796"/>
      <w:r>
        <w:rPr>
          <w:rFonts w:ascii="Arial" w:hAnsi="Arial" w:cs="Arial"/>
          <w:b/>
          <w:sz w:val="24"/>
          <w:szCs w:val="24"/>
        </w:rPr>
        <w:lastRenderedPageBreak/>
        <w:t>PROGRAMA 881</w:t>
      </w:r>
    </w:p>
    <w:p w14:paraId="6064531B" w14:textId="77777777" w:rsidR="00040D0D" w:rsidRPr="00235F8F" w:rsidRDefault="00040D0D" w:rsidP="00235F8F">
      <w:pPr>
        <w:jc w:val="center"/>
        <w:rPr>
          <w:rFonts w:ascii="Arial" w:hAnsi="Arial" w:cs="Arial"/>
          <w:b/>
          <w:sz w:val="24"/>
          <w:szCs w:val="24"/>
        </w:rPr>
      </w:pPr>
      <w:r w:rsidRPr="00235F8F">
        <w:rPr>
          <w:rFonts w:ascii="Arial" w:hAnsi="Arial" w:cs="Arial"/>
          <w:b/>
          <w:sz w:val="24"/>
          <w:szCs w:val="24"/>
        </w:rPr>
        <w:t>FONDO NACIONAL DE FINANCIAMIENTO FORESTAL</w:t>
      </w:r>
      <w:bookmarkEnd w:id="2"/>
    </w:p>
    <w:p w14:paraId="03D52AC6" w14:textId="5E4BE5BE" w:rsidR="00884EBC" w:rsidRPr="00235F8F" w:rsidRDefault="00DC74B1" w:rsidP="00235F8F">
      <w:pPr>
        <w:jc w:val="center"/>
        <w:rPr>
          <w:rFonts w:ascii="Arial" w:hAnsi="Arial" w:cs="Arial"/>
          <w:b/>
          <w:sz w:val="24"/>
          <w:szCs w:val="24"/>
        </w:rPr>
      </w:pPr>
      <w:bookmarkStart w:id="4" w:name="_Toc71883505"/>
      <w:r w:rsidRPr="00235F8F">
        <w:rPr>
          <w:rFonts w:ascii="Arial" w:hAnsi="Arial" w:cs="Arial"/>
          <w:b/>
          <w:sz w:val="24"/>
          <w:szCs w:val="24"/>
        </w:rPr>
        <w:t xml:space="preserve">ANTEPROYECTO </w:t>
      </w:r>
      <w:r w:rsidR="00040D0D" w:rsidRPr="00235F8F">
        <w:rPr>
          <w:rFonts w:ascii="Arial" w:hAnsi="Arial" w:cs="Arial"/>
          <w:b/>
          <w:sz w:val="24"/>
          <w:szCs w:val="24"/>
        </w:rPr>
        <w:t>PLAN PRESUPUESTO 202</w:t>
      </w:r>
      <w:bookmarkEnd w:id="3"/>
      <w:bookmarkEnd w:id="4"/>
      <w:r w:rsidR="00034F92">
        <w:rPr>
          <w:rFonts w:ascii="Arial" w:hAnsi="Arial" w:cs="Arial"/>
          <w:b/>
          <w:sz w:val="24"/>
          <w:szCs w:val="24"/>
        </w:rPr>
        <w:t>3</w:t>
      </w:r>
    </w:p>
    <w:p w14:paraId="23D699FD" w14:textId="77777777" w:rsidR="00884EBC" w:rsidRDefault="00884EBC" w:rsidP="00884EBC">
      <w:pPr>
        <w:jc w:val="center"/>
        <w:rPr>
          <w:rFonts w:ascii="Arial" w:hAnsi="Arial"/>
          <w:b/>
          <w:sz w:val="24"/>
          <w:szCs w:val="24"/>
        </w:rPr>
      </w:pPr>
    </w:p>
    <w:p w14:paraId="7ADE5141" w14:textId="77777777" w:rsidR="00884EBC" w:rsidRPr="00492F59" w:rsidRDefault="00884EBC" w:rsidP="004B3078">
      <w:pPr>
        <w:pStyle w:val="Ttulo1"/>
        <w:rPr>
          <w:szCs w:val="24"/>
          <w:lang w:val="es-CR"/>
        </w:rPr>
      </w:pPr>
    </w:p>
    <w:p w14:paraId="3DE01C5B" w14:textId="77777777" w:rsidR="00E40FA2" w:rsidRPr="00235F8F" w:rsidRDefault="00AC6E50" w:rsidP="00235F8F">
      <w:pPr>
        <w:pStyle w:val="Ttulo1"/>
        <w:numPr>
          <w:ilvl w:val="0"/>
          <w:numId w:val="6"/>
        </w:numPr>
        <w:rPr>
          <w:rFonts w:ascii="Arial" w:hAnsi="Arial" w:cs="Arial"/>
          <w:b/>
          <w:szCs w:val="24"/>
          <w:lang w:val="es-CR"/>
        </w:rPr>
      </w:pPr>
      <w:bookmarkStart w:id="5" w:name="_Toc71883506"/>
      <w:bookmarkStart w:id="6" w:name="_Toc103582988"/>
      <w:r w:rsidRPr="00235F8F">
        <w:rPr>
          <w:rFonts w:ascii="Arial" w:hAnsi="Arial" w:cs="Arial"/>
          <w:b/>
          <w:szCs w:val="24"/>
          <w:lang w:val="es-CR"/>
        </w:rPr>
        <w:t>ASPECTOS ESTRATÉGICOS INSTITUCIONALES</w:t>
      </w:r>
      <w:bookmarkEnd w:id="5"/>
      <w:bookmarkEnd w:id="6"/>
    </w:p>
    <w:p w14:paraId="59AC9EB5" w14:textId="77777777" w:rsidR="00E40FA2" w:rsidRPr="00492F59" w:rsidRDefault="00E40FA2" w:rsidP="00E40FA2">
      <w:pPr>
        <w:rPr>
          <w:rFonts w:ascii="Arial" w:hAnsi="Arial" w:cs="Arial"/>
          <w:sz w:val="24"/>
          <w:szCs w:val="24"/>
        </w:rPr>
      </w:pPr>
    </w:p>
    <w:p w14:paraId="4E5162D0" w14:textId="77777777" w:rsidR="00E40FA2" w:rsidRPr="00235F8F" w:rsidRDefault="00235F8F" w:rsidP="00235F8F">
      <w:pPr>
        <w:rPr>
          <w:rFonts w:ascii="Arial" w:hAnsi="Arial" w:cs="Arial"/>
          <w:b/>
          <w:sz w:val="24"/>
          <w:szCs w:val="24"/>
        </w:rPr>
      </w:pPr>
      <w:bookmarkStart w:id="7" w:name="_Toc71883507"/>
      <w:r>
        <w:rPr>
          <w:rFonts w:ascii="Arial" w:hAnsi="Arial" w:cs="Arial"/>
          <w:b/>
          <w:sz w:val="24"/>
          <w:szCs w:val="24"/>
        </w:rPr>
        <w:t>1.1</w:t>
      </w:r>
      <w:r>
        <w:rPr>
          <w:rFonts w:ascii="Arial" w:hAnsi="Arial" w:cs="Arial"/>
          <w:b/>
          <w:sz w:val="24"/>
          <w:szCs w:val="24"/>
        </w:rPr>
        <w:tab/>
      </w:r>
      <w:r w:rsidR="00E40FA2" w:rsidRPr="00235F8F">
        <w:rPr>
          <w:rFonts w:ascii="Arial" w:hAnsi="Arial" w:cs="Arial"/>
          <w:b/>
          <w:sz w:val="24"/>
          <w:szCs w:val="24"/>
        </w:rPr>
        <w:t>Institución</w:t>
      </w:r>
      <w:bookmarkEnd w:id="7"/>
    </w:p>
    <w:p w14:paraId="2348B655" w14:textId="77777777" w:rsidR="009738A2" w:rsidRPr="00492F59" w:rsidRDefault="009738A2" w:rsidP="00E40FA2">
      <w:pPr>
        <w:spacing w:line="276" w:lineRule="auto"/>
        <w:jc w:val="both"/>
        <w:rPr>
          <w:rFonts w:ascii="Arial" w:hAnsi="Arial" w:cs="Arial"/>
          <w:sz w:val="24"/>
          <w:szCs w:val="24"/>
        </w:rPr>
      </w:pPr>
    </w:p>
    <w:p w14:paraId="37879C84" w14:textId="77777777" w:rsidR="009738A2" w:rsidRPr="00492F59" w:rsidRDefault="009738A2" w:rsidP="009738A2">
      <w:pPr>
        <w:spacing w:after="160" w:line="276" w:lineRule="auto"/>
        <w:jc w:val="both"/>
        <w:rPr>
          <w:rFonts w:ascii="Arial" w:eastAsia="Calibri" w:hAnsi="Arial" w:cs="Arial"/>
          <w:sz w:val="24"/>
          <w:szCs w:val="24"/>
          <w:lang w:eastAsia="en-US"/>
        </w:rPr>
      </w:pPr>
      <w:r w:rsidRPr="00492F59">
        <w:rPr>
          <w:rFonts w:ascii="Arial" w:eastAsia="Calibri" w:hAnsi="Arial" w:cs="Arial"/>
          <w:sz w:val="24"/>
          <w:szCs w:val="24"/>
          <w:lang w:eastAsia="en-US"/>
        </w:rPr>
        <w:t xml:space="preserve">Fondo Nacional de Financiamiento Forestal </w:t>
      </w:r>
    </w:p>
    <w:p w14:paraId="688C5249" w14:textId="77777777" w:rsidR="009738A2" w:rsidRPr="00492F59" w:rsidRDefault="009738A2" w:rsidP="00235F8F">
      <w:pPr>
        <w:rPr>
          <w:rFonts w:ascii="Arial" w:hAnsi="Arial" w:cs="Arial"/>
          <w:sz w:val="24"/>
          <w:szCs w:val="24"/>
        </w:rPr>
      </w:pPr>
    </w:p>
    <w:p w14:paraId="6A3DAEA8" w14:textId="77777777" w:rsidR="004D0659" w:rsidRPr="00235F8F" w:rsidRDefault="00235F8F" w:rsidP="00235F8F">
      <w:pPr>
        <w:rPr>
          <w:rFonts w:ascii="Arial" w:hAnsi="Arial" w:cs="Arial"/>
          <w:b/>
          <w:sz w:val="24"/>
          <w:szCs w:val="24"/>
        </w:rPr>
      </w:pPr>
      <w:bookmarkStart w:id="8" w:name="_Toc71883508"/>
      <w:r>
        <w:rPr>
          <w:rFonts w:ascii="Arial" w:hAnsi="Arial" w:cs="Arial"/>
          <w:b/>
          <w:sz w:val="24"/>
          <w:szCs w:val="24"/>
        </w:rPr>
        <w:t>1.2</w:t>
      </w:r>
      <w:r>
        <w:rPr>
          <w:rFonts w:ascii="Arial" w:hAnsi="Arial" w:cs="Arial"/>
          <w:b/>
          <w:sz w:val="24"/>
          <w:szCs w:val="24"/>
        </w:rPr>
        <w:tab/>
      </w:r>
      <w:r w:rsidR="004D0659" w:rsidRPr="00235F8F">
        <w:rPr>
          <w:rFonts w:ascii="Arial" w:hAnsi="Arial" w:cs="Arial"/>
          <w:b/>
          <w:sz w:val="24"/>
          <w:szCs w:val="24"/>
        </w:rPr>
        <w:t>Descripción General</w:t>
      </w:r>
      <w:bookmarkEnd w:id="8"/>
      <w:r w:rsidR="004D0659" w:rsidRPr="00235F8F">
        <w:rPr>
          <w:rFonts w:ascii="Arial" w:hAnsi="Arial" w:cs="Arial"/>
          <w:b/>
          <w:sz w:val="24"/>
          <w:szCs w:val="24"/>
        </w:rPr>
        <w:t xml:space="preserve"> </w:t>
      </w:r>
    </w:p>
    <w:p w14:paraId="5B6251B3" w14:textId="77777777" w:rsidR="004D0659" w:rsidRPr="00492F59" w:rsidRDefault="004D0659" w:rsidP="004D0659">
      <w:pPr>
        <w:rPr>
          <w:rFonts w:ascii="Arial" w:hAnsi="Arial" w:cs="Arial"/>
          <w:sz w:val="24"/>
          <w:szCs w:val="24"/>
        </w:rPr>
      </w:pPr>
    </w:p>
    <w:p w14:paraId="65E524BB" w14:textId="77777777" w:rsidR="009738A2" w:rsidRPr="00492F59" w:rsidRDefault="009738A2" w:rsidP="009738A2">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76" w:lineRule="auto"/>
        <w:ind w:right="2"/>
        <w:jc w:val="both"/>
        <w:rPr>
          <w:rFonts w:ascii="Arial" w:eastAsia="Calibri" w:hAnsi="Arial" w:cs="Arial"/>
          <w:sz w:val="24"/>
          <w:szCs w:val="24"/>
          <w:lang w:eastAsia="en-US"/>
        </w:rPr>
      </w:pPr>
      <w:bookmarkStart w:id="9" w:name="_Toc261427027"/>
      <w:bookmarkStart w:id="10" w:name="_Toc273431247"/>
      <w:r w:rsidRPr="00492F59">
        <w:rPr>
          <w:rFonts w:ascii="Arial" w:eastAsia="Calibri" w:hAnsi="Arial" w:cs="Arial"/>
          <w:sz w:val="24"/>
          <w:szCs w:val="24"/>
          <w:lang w:eastAsia="en-US"/>
        </w:rPr>
        <w:t>La Ley Forestal N° 7575, en el artículo 46 crea al Fonafifo y establece su objetivo en los siguientes términos:</w:t>
      </w:r>
    </w:p>
    <w:p w14:paraId="22BEF892" w14:textId="77777777" w:rsidR="009738A2" w:rsidRPr="00235F8F" w:rsidRDefault="009738A2" w:rsidP="009738A2">
      <w:pPr>
        <w:spacing w:after="160" w:line="276" w:lineRule="auto"/>
        <w:jc w:val="both"/>
        <w:rPr>
          <w:rFonts w:ascii="Arial" w:eastAsia="Calibri" w:hAnsi="Arial" w:cs="Arial"/>
          <w:b/>
          <w:i/>
          <w:sz w:val="24"/>
          <w:szCs w:val="24"/>
          <w:lang w:eastAsia="en-US"/>
        </w:rPr>
      </w:pPr>
      <w:r w:rsidRPr="00235F8F">
        <w:rPr>
          <w:rFonts w:ascii="Arial" w:eastAsia="Calibri" w:hAnsi="Arial" w:cs="Arial"/>
          <w:bCs/>
          <w:i/>
          <w:sz w:val="24"/>
          <w:szCs w:val="24"/>
          <w:lang w:eastAsia="en-US"/>
        </w:rPr>
        <w:t>“CAPITULO II</w:t>
      </w:r>
    </w:p>
    <w:p w14:paraId="1352BC54" w14:textId="77777777" w:rsidR="009738A2" w:rsidRPr="00235F8F" w:rsidRDefault="009738A2" w:rsidP="009738A2">
      <w:pPr>
        <w:spacing w:after="160" w:line="276" w:lineRule="auto"/>
        <w:jc w:val="both"/>
        <w:rPr>
          <w:rFonts w:ascii="Arial" w:eastAsia="Calibri" w:hAnsi="Arial" w:cs="Arial"/>
          <w:i/>
          <w:sz w:val="24"/>
          <w:szCs w:val="24"/>
          <w:lang w:eastAsia="en-US"/>
        </w:rPr>
      </w:pPr>
      <w:r w:rsidRPr="00235F8F">
        <w:rPr>
          <w:rFonts w:ascii="Arial" w:eastAsia="Calibri" w:hAnsi="Arial" w:cs="Arial"/>
          <w:bCs/>
          <w:i/>
          <w:sz w:val="24"/>
          <w:szCs w:val="24"/>
          <w:lang w:eastAsia="en-US"/>
        </w:rPr>
        <w:t>Fondo Nacional de Financiamiento Forestal</w:t>
      </w:r>
    </w:p>
    <w:p w14:paraId="680F9A56" w14:textId="77777777" w:rsidR="009738A2" w:rsidRPr="00235F8F" w:rsidRDefault="009738A2" w:rsidP="009738A2">
      <w:pPr>
        <w:spacing w:after="160" w:line="276" w:lineRule="auto"/>
        <w:jc w:val="both"/>
        <w:rPr>
          <w:rFonts w:ascii="Arial" w:eastAsia="Calibri" w:hAnsi="Arial" w:cs="Arial"/>
          <w:i/>
          <w:sz w:val="24"/>
          <w:szCs w:val="24"/>
          <w:lang w:eastAsia="en-US"/>
        </w:rPr>
      </w:pPr>
      <w:r w:rsidRPr="00235F8F">
        <w:rPr>
          <w:rFonts w:ascii="Arial" w:eastAsia="Calibri" w:hAnsi="Arial" w:cs="Arial"/>
          <w:b/>
          <w:i/>
          <w:sz w:val="24"/>
          <w:szCs w:val="24"/>
          <w:lang w:eastAsia="en-US"/>
        </w:rPr>
        <w:t>ARTICULO 46</w:t>
      </w:r>
      <w:r w:rsidRPr="00235F8F">
        <w:rPr>
          <w:rFonts w:ascii="Arial" w:eastAsia="Calibri" w:hAnsi="Arial" w:cs="Arial"/>
          <w:i/>
          <w:sz w:val="24"/>
          <w:szCs w:val="24"/>
          <w:lang w:eastAsia="en-US"/>
        </w:rPr>
        <w:t>.- Creación del Fondo Nacional de Financiamiento Forestal</w:t>
      </w:r>
    </w:p>
    <w:p w14:paraId="39A0BB72" w14:textId="77777777" w:rsidR="009738A2" w:rsidRPr="00235F8F" w:rsidRDefault="009738A2" w:rsidP="009738A2">
      <w:pPr>
        <w:spacing w:after="160" w:line="276" w:lineRule="auto"/>
        <w:jc w:val="both"/>
        <w:rPr>
          <w:rFonts w:ascii="Arial" w:eastAsia="Calibri" w:hAnsi="Arial" w:cs="Arial"/>
          <w:i/>
          <w:sz w:val="24"/>
          <w:szCs w:val="24"/>
          <w:lang w:eastAsia="en-US"/>
        </w:rPr>
      </w:pPr>
      <w:r w:rsidRPr="00235F8F">
        <w:rPr>
          <w:rFonts w:ascii="Arial" w:eastAsia="Calibri" w:hAnsi="Arial" w:cs="Arial"/>
          <w:i/>
          <w:sz w:val="24"/>
          <w:szCs w:val="24"/>
          <w:lang w:eastAsia="en-US"/>
        </w:rPr>
        <w:t>Se crea el Fondo Nacional de Financiamiento Forestal, cuyo objetivo será financiar, para beneficio de pequeños y medianos productores,</w:t>
      </w:r>
      <w:r w:rsidRPr="00235F8F">
        <w:rPr>
          <w:rFonts w:ascii="Arial" w:eastAsia="Calibri" w:hAnsi="Arial" w:cs="Arial"/>
          <w:i/>
          <w:iCs/>
          <w:spacing w:val="15"/>
          <w:sz w:val="24"/>
          <w:szCs w:val="24"/>
          <w:lang w:eastAsia="en-US"/>
        </w:rPr>
        <w:t xml:space="preserve"> </w:t>
      </w:r>
      <w:r w:rsidRPr="00235F8F">
        <w:rPr>
          <w:rFonts w:ascii="Arial" w:eastAsia="Calibri" w:hAnsi="Arial" w:cs="Arial"/>
          <w:i/>
          <w:sz w:val="24"/>
          <w:szCs w:val="24"/>
          <w:lang w:eastAsia="en-US"/>
        </w:rPr>
        <w:t>mediante créditos u otros mecanismos de fomento del manejo del bosque, intervenido o no, los procesos de forestación, reforestación, viveros forestales, sistemas agroforestales, recuperación de áreas denudadas y los cambios tecnológicos en aprovechamiento e industrialización de los recursos forestales. También captará financiamiento para el pago de los servicios ambientales que brindan los bosques, las plantaciones forestales y otras actividades necesarias para fortalecer el desarrollo del sector de recursos naturales, que se establecerán en el reglamento de esta ley.</w:t>
      </w:r>
    </w:p>
    <w:p w14:paraId="6643D4F6" w14:textId="77777777" w:rsidR="004D0659" w:rsidRPr="00492F59" w:rsidRDefault="004D0659" w:rsidP="004D0659">
      <w:pPr>
        <w:ind w:right="1282"/>
        <w:jc w:val="both"/>
        <w:rPr>
          <w:rFonts w:ascii="Arial" w:hAnsi="Arial" w:cs="Arial"/>
          <w:sz w:val="24"/>
          <w:szCs w:val="24"/>
        </w:rPr>
      </w:pPr>
    </w:p>
    <w:bookmarkEnd w:id="9"/>
    <w:bookmarkEnd w:id="10"/>
    <w:p w14:paraId="534DC552" w14:textId="77777777" w:rsidR="00BA5CE5" w:rsidRPr="00492F59" w:rsidRDefault="00BA5CE5" w:rsidP="00BA5CE5">
      <w:pPr>
        <w:jc w:val="both"/>
        <w:rPr>
          <w:rFonts w:ascii="Arial" w:hAnsi="Arial" w:cs="Arial"/>
          <w:i/>
          <w:iCs/>
          <w:sz w:val="24"/>
          <w:szCs w:val="24"/>
          <w:lang w:val="es-MX"/>
        </w:rPr>
      </w:pPr>
    </w:p>
    <w:p w14:paraId="6997C077" w14:textId="77777777" w:rsidR="00BA5CE5" w:rsidRPr="00235F8F" w:rsidRDefault="00235F8F" w:rsidP="00235F8F">
      <w:pPr>
        <w:rPr>
          <w:rFonts w:ascii="Arial" w:hAnsi="Arial" w:cs="Arial"/>
          <w:b/>
          <w:sz w:val="24"/>
          <w:szCs w:val="24"/>
        </w:rPr>
      </w:pPr>
      <w:bookmarkStart w:id="11" w:name="_Toc354752847"/>
      <w:bookmarkStart w:id="12" w:name="_Toc388953430"/>
      <w:bookmarkStart w:id="13" w:name="_Toc71883509"/>
      <w:bookmarkStart w:id="14" w:name="_Toc429384304"/>
      <w:bookmarkEnd w:id="11"/>
      <w:bookmarkEnd w:id="12"/>
      <w:r>
        <w:rPr>
          <w:rFonts w:ascii="Arial" w:hAnsi="Arial" w:cs="Arial"/>
          <w:b/>
          <w:sz w:val="24"/>
          <w:szCs w:val="24"/>
        </w:rPr>
        <w:t>1.3</w:t>
      </w:r>
      <w:r>
        <w:rPr>
          <w:rFonts w:ascii="Arial" w:hAnsi="Arial" w:cs="Arial"/>
          <w:b/>
          <w:sz w:val="24"/>
          <w:szCs w:val="24"/>
        </w:rPr>
        <w:tab/>
      </w:r>
      <w:r w:rsidR="00BA5CE5" w:rsidRPr="00235F8F">
        <w:rPr>
          <w:rFonts w:ascii="Arial" w:hAnsi="Arial" w:cs="Arial"/>
          <w:b/>
          <w:sz w:val="24"/>
          <w:szCs w:val="24"/>
        </w:rPr>
        <w:t>Vinculación programática</w:t>
      </w:r>
      <w:bookmarkEnd w:id="13"/>
      <w:r w:rsidR="00BA5CE5" w:rsidRPr="00235F8F">
        <w:rPr>
          <w:rFonts w:ascii="Arial" w:hAnsi="Arial" w:cs="Arial"/>
          <w:b/>
          <w:sz w:val="24"/>
          <w:szCs w:val="24"/>
        </w:rPr>
        <w:t xml:space="preserve"> </w:t>
      </w:r>
      <w:bookmarkEnd w:id="14"/>
    </w:p>
    <w:p w14:paraId="7DBF81B9" w14:textId="77777777" w:rsidR="00BA5CE5" w:rsidRPr="00492F59" w:rsidRDefault="00BA5CE5" w:rsidP="00BA5CE5">
      <w:pPr>
        <w:jc w:val="both"/>
        <w:rPr>
          <w:rFonts w:ascii="Arial" w:hAnsi="Arial" w:cs="Arial"/>
          <w:sz w:val="24"/>
          <w:szCs w:val="24"/>
          <w:lang w:val="es-MX"/>
        </w:rPr>
      </w:pPr>
    </w:p>
    <w:p w14:paraId="36E09702" w14:textId="77777777" w:rsidR="00BA5CE5" w:rsidRDefault="00BA5CE5" w:rsidP="00BA5CE5">
      <w:pPr>
        <w:jc w:val="both"/>
        <w:rPr>
          <w:rFonts w:ascii="Arial" w:hAnsi="Arial" w:cs="Arial"/>
          <w:sz w:val="24"/>
          <w:szCs w:val="24"/>
          <w:lang w:val="es-MX"/>
        </w:rPr>
      </w:pPr>
      <w:r w:rsidRPr="00492F59">
        <w:rPr>
          <w:rFonts w:ascii="Arial" w:hAnsi="Arial" w:cs="Arial"/>
          <w:sz w:val="24"/>
          <w:szCs w:val="24"/>
          <w:lang w:val="es-MX"/>
        </w:rPr>
        <w:t>Por lo anterior, a nivel de planificación superior la programación institucional se acoge a lo dispuesto en el artículo 4 de la Ley 8131,</w:t>
      </w:r>
      <w:r w:rsidRPr="00492F59">
        <w:rPr>
          <w:sz w:val="24"/>
          <w:szCs w:val="24"/>
          <w:lang w:val="es-MX"/>
        </w:rPr>
        <w:t xml:space="preserve"> </w:t>
      </w:r>
      <w:r w:rsidRPr="00492F59">
        <w:rPr>
          <w:rFonts w:ascii="Arial" w:hAnsi="Arial" w:cs="Arial"/>
          <w:sz w:val="24"/>
          <w:szCs w:val="24"/>
          <w:lang w:val="es-MX" w:eastAsia="es-CR"/>
        </w:rPr>
        <w:t>que e</w:t>
      </w:r>
      <w:r w:rsidRPr="00492F59">
        <w:rPr>
          <w:rFonts w:ascii="Arial" w:hAnsi="Arial" w:cs="Arial"/>
          <w:sz w:val="24"/>
          <w:szCs w:val="24"/>
          <w:lang w:val="es-MX"/>
        </w:rPr>
        <w:t xml:space="preserve">stablece que: el Plan Nacional de Desarrollo constituye el marco global que orientará los Planes Operativos Institucionales, según el nivel de autonomía de cada institución. La institución, por su lado, siempre está ligado al Plan vigente por medio de sus programas fundamentales. </w:t>
      </w:r>
    </w:p>
    <w:p w14:paraId="610E0ADB" w14:textId="77777777" w:rsidR="00E830B8" w:rsidRPr="00492F59" w:rsidRDefault="00E830B8" w:rsidP="00BA5CE5">
      <w:pPr>
        <w:jc w:val="both"/>
        <w:rPr>
          <w:rFonts w:ascii="Arial" w:hAnsi="Arial" w:cs="Arial"/>
          <w:sz w:val="24"/>
          <w:szCs w:val="24"/>
          <w:lang w:val="es-MX"/>
        </w:rPr>
      </w:pPr>
    </w:p>
    <w:p w14:paraId="72C3594F" w14:textId="77777777" w:rsidR="00BA5CE5" w:rsidRPr="00492F59" w:rsidRDefault="00BA5CE5" w:rsidP="00BA5CE5">
      <w:pPr>
        <w:jc w:val="both"/>
        <w:rPr>
          <w:sz w:val="24"/>
          <w:szCs w:val="24"/>
          <w:lang w:val="es-MX"/>
        </w:rPr>
      </w:pPr>
      <w:r w:rsidRPr="00492F59">
        <w:rPr>
          <w:rFonts w:ascii="Arial" w:hAnsi="Arial" w:cs="Arial"/>
          <w:sz w:val="24"/>
          <w:szCs w:val="24"/>
          <w:lang w:val="es-MX"/>
        </w:rPr>
        <w:t xml:space="preserve">Para el </w:t>
      </w:r>
      <w:r w:rsidRPr="00492F59">
        <w:rPr>
          <w:rFonts w:ascii="Arial" w:hAnsi="Arial" w:cs="Arial"/>
          <w:b/>
          <w:bCs/>
          <w:sz w:val="24"/>
          <w:szCs w:val="24"/>
          <w:lang w:val="es-MX"/>
        </w:rPr>
        <w:t>Plan Nacional de Desarrollo e Inversión Pública 2019-2022</w:t>
      </w:r>
      <w:r w:rsidRPr="00492F59">
        <w:rPr>
          <w:rFonts w:ascii="Arial" w:hAnsi="Arial" w:cs="Arial"/>
          <w:sz w:val="24"/>
          <w:szCs w:val="24"/>
          <w:lang w:val="es-MX"/>
        </w:rPr>
        <w:t xml:space="preserve">, la institución aporta con dos intervenciones estratégicas: Programa de Plantaciones de aprovechamiento Forestal (PPAF) para la restauración del paisaje y Programa Nacional de Reducción de Emisiones de Gases de Efecto Invernadero (GEI). </w:t>
      </w:r>
    </w:p>
    <w:p w14:paraId="4B461F2A" w14:textId="77777777" w:rsidR="00BA5CE5" w:rsidRDefault="00BA5CE5" w:rsidP="00BA5CE5">
      <w:pPr>
        <w:jc w:val="both"/>
        <w:rPr>
          <w:rFonts w:ascii="Arial" w:hAnsi="Arial" w:cs="Arial"/>
          <w:sz w:val="24"/>
          <w:szCs w:val="24"/>
          <w:lang w:val="es-MX" w:eastAsia="es-CR"/>
        </w:rPr>
      </w:pPr>
      <w:r w:rsidRPr="00492F59">
        <w:rPr>
          <w:rFonts w:ascii="Arial" w:hAnsi="Arial" w:cs="Arial"/>
          <w:sz w:val="24"/>
          <w:szCs w:val="24"/>
          <w:lang w:val="es-MX" w:eastAsia="es-CR"/>
        </w:rPr>
        <w:lastRenderedPageBreak/>
        <w:t xml:space="preserve">A nivel de planificación sectorial, se cuenta con el </w:t>
      </w:r>
      <w:r w:rsidRPr="00492F59">
        <w:rPr>
          <w:rFonts w:ascii="Arial" w:hAnsi="Arial" w:cs="Arial"/>
          <w:b/>
          <w:bCs/>
          <w:sz w:val="24"/>
          <w:szCs w:val="24"/>
          <w:lang w:val="es-MX" w:eastAsia="es-CR"/>
        </w:rPr>
        <w:t>Plan Nacional de Desarrollo Forestal</w:t>
      </w:r>
      <w:r w:rsidRPr="00492F59">
        <w:rPr>
          <w:rFonts w:ascii="Arial" w:hAnsi="Arial" w:cs="Arial"/>
          <w:sz w:val="24"/>
          <w:szCs w:val="24"/>
          <w:lang w:val="es-MX" w:eastAsia="es-CR"/>
        </w:rPr>
        <w:t xml:space="preserve">, cuyos objetivos, orientan y enmarcan las acciones institucionales y posicionando a la institución en la tarea fundamental de financiamiento forestal. </w:t>
      </w:r>
    </w:p>
    <w:p w14:paraId="5C2664A6" w14:textId="77777777" w:rsidR="00E830B8" w:rsidRPr="00492F59" w:rsidRDefault="00E830B8" w:rsidP="00BA5CE5">
      <w:pPr>
        <w:jc w:val="both"/>
        <w:rPr>
          <w:rFonts w:ascii="Arial" w:hAnsi="Arial" w:cs="Arial"/>
          <w:sz w:val="24"/>
          <w:szCs w:val="24"/>
          <w:lang w:val="es-MX" w:eastAsia="es-CR"/>
        </w:rPr>
      </w:pPr>
    </w:p>
    <w:p w14:paraId="47F01EB4" w14:textId="77777777" w:rsidR="00BA5CE5" w:rsidRPr="00492F59" w:rsidRDefault="00BA5CE5" w:rsidP="00BA5CE5">
      <w:pPr>
        <w:jc w:val="both"/>
        <w:rPr>
          <w:rFonts w:ascii="Arial" w:hAnsi="Arial" w:cs="Arial"/>
          <w:sz w:val="24"/>
          <w:szCs w:val="24"/>
          <w:lang w:val="es-MX" w:eastAsia="es-CR"/>
        </w:rPr>
      </w:pPr>
      <w:r w:rsidRPr="00492F59">
        <w:rPr>
          <w:rFonts w:ascii="Arial" w:hAnsi="Arial" w:cs="Arial"/>
          <w:sz w:val="24"/>
          <w:szCs w:val="24"/>
          <w:lang w:val="es-MX" w:eastAsia="es-CR"/>
        </w:rPr>
        <w:t xml:space="preserve">De esta manera, la programación estratégica institucional, mediante su </w:t>
      </w:r>
      <w:r w:rsidRPr="00492F59">
        <w:rPr>
          <w:rFonts w:ascii="Arial" w:hAnsi="Arial" w:cs="Arial"/>
          <w:b/>
          <w:bCs/>
          <w:sz w:val="24"/>
          <w:szCs w:val="24"/>
          <w:lang w:val="es-MX" w:eastAsia="es-CR"/>
        </w:rPr>
        <w:t>Plan Estratégico 2020-2025</w:t>
      </w:r>
      <w:r w:rsidRPr="00492F59">
        <w:rPr>
          <w:rFonts w:ascii="Arial" w:hAnsi="Arial" w:cs="Arial"/>
          <w:sz w:val="24"/>
          <w:szCs w:val="24"/>
          <w:lang w:val="es-MX" w:eastAsia="es-CR"/>
        </w:rPr>
        <w:t xml:space="preserve">, determina una serie de parámetros de acción enfocados en cumplir objetivos institucionales periódicos, que coadyuvan a su vez al acatamiento de la normativa que rige su funcionamiento. Este plan estratégico, está enmarcado dentro de una visión de largo plazo, que posiciona al Fonafifo como la entidad líder en el financiamiento ambiental forestal para la dotación de servicios ecosistémicos que mejoren la calidad de vida de la sociedad. </w:t>
      </w:r>
    </w:p>
    <w:p w14:paraId="61D6B688" w14:textId="77777777" w:rsidR="00BA5CE5" w:rsidRPr="00492F59" w:rsidRDefault="00BA5CE5" w:rsidP="00BA5CE5">
      <w:pPr>
        <w:jc w:val="both"/>
        <w:rPr>
          <w:rFonts w:ascii="Arial" w:hAnsi="Arial" w:cs="Arial"/>
          <w:sz w:val="24"/>
          <w:szCs w:val="24"/>
          <w:lang w:val="es-MX" w:eastAsia="es-CR"/>
        </w:rPr>
      </w:pPr>
    </w:p>
    <w:p w14:paraId="052562C4" w14:textId="77777777" w:rsidR="00BA5CE5" w:rsidRDefault="00235F8F" w:rsidP="00235F8F">
      <w:pPr>
        <w:rPr>
          <w:rFonts w:ascii="Arial" w:hAnsi="Arial" w:cs="Arial"/>
          <w:b/>
          <w:bCs/>
          <w:sz w:val="24"/>
          <w:szCs w:val="24"/>
          <w:lang w:val="es-ES_tradnl"/>
        </w:rPr>
      </w:pPr>
      <w:bookmarkStart w:id="15" w:name="_Toc71883510"/>
      <w:r w:rsidRPr="00235F8F">
        <w:rPr>
          <w:rFonts w:ascii="Arial" w:hAnsi="Arial" w:cs="Arial"/>
          <w:b/>
          <w:bCs/>
          <w:sz w:val="24"/>
          <w:szCs w:val="24"/>
          <w:lang w:val="es-ES_tradnl"/>
        </w:rPr>
        <w:t>1.4</w:t>
      </w:r>
      <w:r w:rsidRPr="00235F8F">
        <w:rPr>
          <w:rFonts w:ascii="Arial" w:hAnsi="Arial" w:cs="Arial"/>
          <w:b/>
          <w:bCs/>
          <w:sz w:val="24"/>
          <w:szCs w:val="24"/>
          <w:lang w:val="es-ES_tradnl"/>
        </w:rPr>
        <w:tab/>
      </w:r>
      <w:r w:rsidR="00BA5CE5" w:rsidRPr="00235F8F">
        <w:rPr>
          <w:rFonts w:ascii="Arial" w:hAnsi="Arial" w:cs="Arial"/>
          <w:b/>
          <w:bCs/>
          <w:sz w:val="24"/>
          <w:szCs w:val="24"/>
          <w:lang w:val="es-ES_tradnl"/>
        </w:rPr>
        <w:t>Organización Institucional</w:t>
      </w:r>
      <w:bookmarkEnd w:id="15"/>
      <w:r w:rsidR="00BA5CE5" w:rsidRPr="00235F8F">
        <w:rPr>
          <w:rFonts w:ascii="Arial" w:hAnsi="Arial" w:cs="Arial"/>
          <w:b/>
          <w:bCs/>
          <w:sz w:val="24"/>
          <w:szCs w:val="24"/>
          <w:lang w:val="es-ES_tradnl"/>
        </w:rPr>
        <w:t xml:space="preserve"> </w:t>
      </w:r>
    </w:p>
    <w:p w14:paraId="064AA723" w14:textId="77777777" w:rsidR="00235F8F" w:rsidRPr="00235F8F" w:rsidRDefault="00235F8F" w:rsidP="00235F8F">
      <w:pPr>
        <w:rPr>
          <w:rFonts w:ascii="Arial" w:hAnsi="Arial" w:cs="Arial"/>
          <w:b/>
          <w:bCs/>
          <w:sz w:val="24"/>
          <w:szCs w:val="24"/>
          <w:lang w:val="es-ES_tradnl"/>
        </w:rPr>
      </w:pPr>
    </w:p>
    <w:p w14:paraId="78FAAA73" w14:textId="77777777" w:rsidR="00BA5CE5" w:rsidRPr="00492F59" w:rsidRDefault="00BA5CE5" w:rsidP="00BA5CE5">
      <w:pPr>
        <w:jc w:val="both"/>
        <w:rPr>
          <w:rFonts w:ascii="Arial" w:hAnsi="Arial" w:cs="Arial"/>
          <w:sz w:val="24"/>
          <w:szCs w:val="24"/>
          <w:lang w:val="es-MX"/>
        </w:rPr>
      </w:pPr>
      <w:r w:rsidRPr="00492F59">
        <w:rPr>
          <w:rFonts w:ascii="Arial" w:hAnsi="Arial" w:cs="Arial"/>
          <w:sz w:val="24"/>
          <w:szCs w:val="24"/>
          <w:lang w:val="es-MX"/>
        </w:rPr>
        <w:t xml:space="preserve">Para dar sustento a los programas presupuestarios: Financiamiento Forestal y Proyectos Especiales, el Fonafifo, ha dispuesto entonces un organigrama, en el cual destacan las unidades ejecutoras y las unidades de apoyo. </w:t>
      </w:r>
    </w:p>
    <w:p w14:paraId="4369FB95" w14:textId="77777777" w:rsidR="00BA5CE5" w:rsidRPr="00F03C12" w:rsidRDefault="00BA5CE5" w:rsidP="00BA5CE5">
      <w:pPr>
        <w:jc w:val="both"/>
        <w:rPr>
          <w:rFonts w:ascii="Arial" w:hAnsi="Arial" w:cs="Arial"/>
          <w:b/>
          <w:bCs/>
          <w:u w:val="single"/>
          <w:lang w:val="es-MX"/>
        </w:rPr>
      </w:pPr>
    </w:p>
    <w:p w14:paraId="53E55C11" w14:textId="77777777" w:rsidR="00BA5CE5" w:rsidRPr="00F03C12" w:rsidRDefault="00BA5CE5" w:rsidP="00BA5CE5">
      <w:pPr>
        <w:jc w:val="both"/>
        <w:rPr>
          <w:rFonts w:ascii="Arial" w:hAnsi="Arial" w:cs="Arial"/>
          <w:lang w:val="es-MX"/>
        </w:rPr>
      </w:pPr>
      <w:r w:rsidRPr="00F03C12">
        <w:rPr>
          <w:rFonts w:ascii="Arial" w:hAnsi="Arial" w:cs="Arial"/>
          <w:b/>
          <w:bCs/>
          <w:u w:val="single"/>
          <w:lang w:val="es-MX"/>
        </w:rPr>
        <w:t>Unidades ejecutoras:</w:t>
      </w:r>
      <w:r w:rsidRPr="00F03C12">
        <w:rPr>
          <w:rFonts w:ascii="Arial" w:hAnsi="Arial" w:cs="Arial"/>
          <w:lang w:val="es-MX"/>
        </w:rPr>
        <w:t xml:space="preserve"> entendidas como las unidades funcionales de la institución que tienen como tarea principal, las actividades sustantivas de la institución.  </w:t>
      </w:r>
    </w:p>
    <w:p w14:paraId="2109E952" w14:textId="77777777" w:rsidR="00BA5CE5" w:rsidRPr="00F03C12" w:rsidRDefault="00BA5CE5" w:rsidP="00BA5CE5">
      <w:pPr>
        <w:jc w:val="both"/>
        <w:rPr>
          <w:rFonts w:ascii="Arial" w:hAnsi="Arial" w:cs="Arial"/>
          <w:lang w:val="es-MX"/>
        </w:rPr>
      </w:pPr>
    </w:p>
    <w:p w14:paraId="1448ACE8" w14:textId="77777777" w:rsidR="00BA5CE5" w:rsidRPr="00F03C12" w:rsidRDefault="00BA5CE5" w:rsidP="00BA5CE5">
      <w:pPr>
        <w:jc w:val="both"/>
        <w:rPr>
          <w:rFonts w:ascii="Arial" w:hAnsi="Arial" w:cs="Arial"/>
          <w:lang w:val="es-MX"/>
        </w:rPr>
      </w:pPr>
      <w:r w:rsidRPr="00F03C12">
        <w:rPr>
          <w:rFonts w:ascii="Arial" w:hAnsi="Arial" w:cs="Arial"/>
          <w:lang w:val="es-MX"/>
        </w:rPr>
        <w:t xml:space="preserve">                                  </w:t>
      </w:r>
      <w:r w:rsidRPr="00F03C12">
        <w:rPr>
          <w:rFonts w:ascii="Arial" w:hAnsi="Arial" w:cs="Arial"/>
          <w:noProof/>
          <w:lang w:eastAsia="es-CR"/>
        </w:rPr>
        <w:drawing>
          <wp:inline distT="0" distB="0" distL="0" distR="0" wp14:anchorId="24CD75CD" wp14:editId="792D0320">
            <wp:extent cx="3649135" cy="1562668"/>
            <wp:effectExtent l="0" t="0" r="0" b="0"/>
            <wp:docPr id="1" name="Imagen 1" descr="cid:image001.png@01D5EB1B.8539F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7" descr="cid:image001.png@01D5EB1B.8539F4F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663682" cy="1568897"/>
                    </a:xfrm>
                    <a:prstGeom prst="rect">
                      <a:avLst/>
                    </a:prstGeom>
                    <a:noFill/>
                    <a:ln>
                      <a:noFill/>
                    </a:ln>
                  </pic:spPr>
                </pic:pic>
              </a:graphicData>
            </a:graphic>
          </wp:inline>
        </w:drawing>
      </w:r>
    </w:p>
    <w:p w14:paraId="431E0A03" w14:textId="77777777" w:rsidR="00BA5CE5" w:rsidRPr="00492F59" w:rsidRDefault="00BA5CE5" w:rsidP="00BA5CE5">
      <w:pPr>
        <w:rPr>
          <w:rFonts w:ascii="Arial" w:hAnsi="Arial" w:cs="Arial"/>
          <w:sz w:val="24"/>
          <w:szCs w:val="24"/>
          <w:lang w:val="es-MX"/>
        </w:rPr>
      </w:pPr>
      <w:r w:rsidRPr="00492F59">
        <w:rPr>
          <w:rFonts w:ascii="Arial" w:hAnsi="Arial" w:cs="Arial"/>
          <w:b/>
          <w:bCs/>
          <w:sz w:val="24"/>
          <w:szCs w:val="24"/>
          <w:u w:val="single"/>
          <w:lang w:val="es-MX"/>
        </w:rPr>
        <w:t>Unidades de Apoyo:</w:t>
      </w:r>
      <w:r w:rsidRPr="00492F59">
        <w:rPr>
          <w:rFonts w:ascii="Arial" w:hAnsi="Arial" w:cs="Arial"/>
          <w:sz w:val="24"/>
          <w:szCs w:val="24"/>
          <w:lang w:val="es-MX"/>
        </w:rPr>
        <w:t xml:space="preserve"> referidas a aquellas unidades funcionales, cuya tarea principal es apoyar las acciones estratégicas institucionales y dar soporte a los resultados institucionales.</w:t>
      </w:r>
    </w:p>
    <w:p w14:paraId="7272E4BC" w14:textId="77777777" w:rsidR="00BA5CE5" w:rsidRPr="006D33BD" w:rsidRDefault="00BA5CE5" w:rsidP="00BA5CE5">
      <w:pPr>
        <w:rPr>
          <w:rFonts w:ascii="Arial" w:hAnsi="Arial" w:cs="Arial"/>
          <w:lang w:val="es-MX"/>
        </w:rPr>
      </w:pPr>
    </w:p>
    <w:p w14:paraId="3CBE03B9" w14:textId="77777777" w:rsidR="00BA5CE5" w:rsidRPr="006D33BD" w:rsidRDefault="00BA5CE5" w:rsidP="00BA5CE5">
      <w:pPr>
        <w:jc w:val="both"/>
        <w:rPr>
          <w:rFonts w:ascii="Arial" w:hAnsi="Arial" w:cs="Arial"/>
          <w:lang w:val="es-MX"/>
        </w:rPr>
      </w:pPr>
      <w:r w:rsidRPr="006D33BD">
        <w:rPr>
          <w:rFonts w:ascii="Arial" w:hAnsi="Arial" w:cs="Arial"/>
          <w:lang w:val="es-MX"/>
        </w:rPr>
        <w:t xml:space="preserve">                       </w:t>
      </w:r>
      <w:r w:rsidRPr="006D33BD">
        <w:rPr>
          <w:rFonts w:ascii="Arial" w:hAnsi="Arial" w:cs="Arial"/>
          <w:noProof/>
          <w:lang w:eastAsia="es-CR"/>
        </w:rPr>
        <w:drawing>
          <wp:inline distT="0" distB="0" distL="0" distR="0" wp14:anchorId="4EDDD1AB" wp14:editId="2C261F6B">
            <wp:extent cx="4602480" cy="1849077"/>
            <wp:effectExtent l="0" t="0" r="0" b="0"/>
            <wp:docPr id="6" name="Imagen 6" descr="cid:image002.png@01D5EB1B.8539F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8" descr="cid:image002.png@01D5EB1B.8539F4F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645024" cy="1866169"/>
                    </a:xfrm>
                    <a:prstGeom prst="rect">
                      <a:avLst/>
                    </a:prstGeom>
                    <a:noFill/>
                    <a:ln>
                      <a:noFill/>
                    </a:ln>
                  </pic:spPr>
                </pic:pic>
              </a:graphicData>
            </a:graphic>
          </wp:inline>
        </w:drawing>
      </w:r>
    </w:p>
    <w:p w14:paraId="60A19AC2" w14:textId="77777777" w:rsidR="00BA5CE5" w:rsidRPr="006D33BD" w:rsidRDefault="00BA5CE5" w:rsidP="00BA5CE5">
      <w:pPr>
        <w:jc w:val="both"/>
        <w:rPr>
          <w:rFonts w:ascii="Arial" w:hAnsi="Arial" w:cs="Arial"/>
          <w:lang w:val="es-MX"/>
        </w:rPr>
      </w:pPr>
    </w:p>
    <w:p w14:paraId="32BAFA6A" w14:textId="77777777" w:rsidR="00BA5CE5" w:rsidRDefault="00BA5CE5" w:rsidP="00BA5CE5">
      <w:pPr>
        <w:spacing w:after="160" w:line="259" w:lineRule="auto"/>
        <w:rPr>
          <w:rFonts w:ascii="Arial" w:hAnsi="Arial" w:cs="Arial"/>
          <w:sz w:val="24"/>
          <w:szCs w:val="24"/>
          <w:lang w:val="es-MX"/>
        </w:rPr>
      </w:pPr>
    </w:p>
    <w:p w14:paraId="4A258A9A" w14:textId="77777777" w:rsidR="00235F8F" w:rsidRPr="00492F59" w:rsidRDefault="00235F8F" w:rsidP="00BA5CE5">
      <w:pPr>
        <w:spacing w:after="160" w:line="259" w:lineRule="auto"/>
        <w:rPr>
          <w:rFonts w:ascii="Arial" w:hAnsi="Arial" w:cs="Arial"/>
          <w:sz w:val="24"/>
          <w:szCs w:val="24"/>
          <w:lang w:val="es-MX"/>
        </w:rPr>
      </w:pPr>
    </w:p>
    <w:p w14:paraId="1D430479" w14:textId="5DB1F0C6" w:rsidR="00BA5CE5" w:rsidRDefault="00235F8F" w:rsidP="00235F8F">
      <w:pPr>
        <w:rPr>
          <w:rFonts w:ascii="Arial" w:hAnsi="Arial" w:cs="Arial"/>
          <w:b/>
          <w:bCs/>
          <w:sz w:val="24"/>
          <w:szCs w:val="24"/>
          <w:lang w:val="es-ES_tradnl"/>
        </w:rPr>
      </w:pPr>
      <w:bookmarkStart w:id="16" w:name="_Toc354752839"/>
      <w:bookmarkStart w:id="17" w:name="_Toc388953429"/>
      <w:bookmarkStart w:id="18" w:name="_Toc395174682"/>
      <w:bookmarkStart w:id="19" w:name="_Toc429384303"/>
      <w:bookmarkStart w:id="20" w:name="_Toc71883511"/>
      <w:bookmarkEnd w:id="16"/>
      <w:bookmarkEnd w:id="17"/>
      <w:bookmarkEnd w:id="18"/>
      <w:r>
        <w:rPr>
          <w:rFonts w:ascii="Arial" w:hAnsi="Arial" w:cs="Arial"/>
          <w:b/>
          <w:bCs/>
          <w:sz w:val="24"/>
          <w:szCs w:val="24"/>
          <w:lang w:val="es-ES_tradnl"/>
        </w:rPr>
        <w:lastRenderedPageBreak/>
        <w:t>1.5</w:t>
      </w:r>
      <w:r>
        <w:rPr>
          <w:rFonts w:ascii="Arial" w:hAnsi="Arial" w:cs="Arial"/>
          <w:b/>
          <w:bCs/>
          <w:sz w:val="24"/>
          <w:szCs w:val="24"/>
          <w:lang w:val="es-ES_tradnl"/>
        </w:rPr>
        <w:tab/>
      </w:r>
      <w:r w:rsidR="00BA5CE5" w:rsidRPr="00235F8F">
        <w:rPr>
          <w:rFonts w:ascii="Arial" w:hAnsi="Arial" w:cs="Arial"/>
          <w:b/>
          <w:bCs/>
          <w:sz w:val="24"/>
          <w:szCs w:val="24"/>
          <w:lang w:val="es-ES_tradnl"/>
        </w:rPr>
        <w:t>Programa Presupuestario</w:t>
      </w:r>
      <w:bookmarkEnd w:id="19"/>
      <w:bookmarkEnd w:id="20"/>
      <w:r w:rsidR="00BA5CE5" w:rsidRPr="00235F8F">
        <w:rPr>
          <w:rFonts w:ascii="Arial" w:hAnsi="Arial" w:cs="Arial"/>
          <w:b/>
          <w:bCs/>
          <w:sz w:val="24"/>
          <w:szCs w:val="24"/>
          <w:lang w:val="es-ES_tradnl"/>
        </w:rPr>
        <w:t xml:space="preserve"> </w:t>
      </w:r>
    </w:p>
    <w:p w14:paraId="0E6EBAF1" w14:textId="49066F51" w:rsidR="009E3E50" w:rsidRDefault="009E3E50" w:rsidP="00235F8F">
      <w:pPr>
        <w:rPr>
          <w:rFonts w:ascii="Arial" w:hAnsi="Arial" w:cs="Arial"/>
          <w:b/>
          <w:bCs/>
          <w:sz w:val="24"/>
          <w:szCs w:val="24"/>
          <w:lang w:val="es-ES_tradnl"/>
        </w:rPr>
      </w:pPr>
    </w:p>
    <w:p w14:paraId="16E94002" w14:textId="61761F24" w:rsidR="009E3E50" w:rsidRPr="009E3E50" w:rsidRDefault="00182CD6" w:rsidP="00182CD6">
      <w:pPr>
        <w:jc w:val="both"/>
        <w:rPr>
          <w:rFonts w:ascii="Arial" w:hAnsi="Arial" w:cs="Arial"/>
          <w:sz w:val="24"/>
          <w:szCs w:val="24"/>
          <w:lang w:val="es-ES_tradnl"/>
        </w:rPr>
      </w:pPr>
      <w:r>
        <w:rPr>
          <w:rFonts w:ascii="Arial" w:hAnsi="Arial" w:cs="Arial"/>
          <w:sz w:val="24"/>
          <w:szCs w:val="24"/>
          <w:lang w:val="es-ES_tradnl"/>
        </w:rPr>
        <w:t xml:space="preserve">En cumplimiento a las indicaciones del MIDEPLAN, se procedió con el ingreso al Banco de Proyectos de Inversión Pública, al Programa de Pago por Servicios Ambientales, </w:t>
      </w:r>
      <w:r w:rsidR="009E3E50" w:rsidRPr="009E3E50">
        <w:rPr>
          <w:rFonts w:ascii="Arial" w:hAnsi="Arial" w:cs="Arial"/>
          <w:sz w:val="24"/>
          <w:szCs w:val="24"/>
          <w:lang w:val="es-ES_tradnl"/>
        </w:rPr>
        <w:t xml:space="preserve">según </w:t>
      </w:r>
      <w:r>
        <w:rPr>
          <w:rFonts w:ascii="Arial" w:hAnsi="Arial" w:cs="Arial"/>
          <w:sz w:val="24"/>
          <w:szCs w:val="24"/>
          <w:lang w:val="es-ES_tradnl"/>
        </w:rPr>
        <w:t xml:space="preserve">el </w:t>
      </w:r>
      <w:r w:rsidR="009E3E50" w:rsidRPr="009E3E50">
        <w:rPr>
          <w:rFonts w:ascii="Arial" w:hAnsi="Arial" w:cs="Arial"/>
          <w:sz w:val="24"/>
          <w:szCs w:val="24"/>
          <w:lang w:val="es-ES_tradnl"/>
        </w:rPr>
        <w:t>siguiente detalle;</w:t>
      </w:r>
    </w:p>
    <w:p w14:paraId="74FD4B04" w14:textId="77777777" w:rsidR="009E3E50" w:rsidRPr="00235F8F" w:rsidRDefault="009E3E50" w:rsidP="00235F8F">
      <w:pPr>
        <w:rPr>
          <w:rFonts w:ascii="Arial" w:hAnsi="Arial" w:cs="Arial"/>
          <w:b/>
          <w:bCs/>
          <w:sz w:val="24"/>
          <w:szCs w:val="24"/>
          <w:lang w:val="es-ES_tradnl"/>
        </w:rPr>
      </w:pPr>
    </w:p>
    <w:p w14:paraId="0D241595" w14:textId="77777777" w:rsidR="00182CD6" w:rsidRDefault="009E3E50" w:rsidP="00884EBC">
      <w:pPr>
        <w:spacing w:before="20"/>
        <w:jc w:val="both"/>
        <w:rPr>
          <w:rFonts w:ascii="Arial" w:hAnsi="Arial" w:cs="Arial"/>
          <w:sz w:val="24"/>
          <w:szCs w:val="24"/>
        </w:rPr>
      </w:pPr>
      <w:r w:rsidRPr="00562238">
        <w:rPr>
          <w:rFonts w:ascii="Arial" w:hAnsi="Arial" w:cs="Arial"/>
          <w:b/>
          <w:bCs/>
          <w:sz w:val="24"/>
          <w:szCs w:val="24"/>
        </w:rPr>
        <w:t>Modelo:</w:t>
      </w:r>
      <w:r>
        <w:rPr>
          <w:rFonts w:ascii="Arial" w:hAnsi="Arial" w:cs="Arial"/>
          <w:sz w:val="24"/>
          <w:szCs w:val="24"/>
        </w:rPr>
        <w:t xml:space="preserve"> </w:t>
      </w:r>
      <w:r w:rsidRPr="009E3E50">
        <w:rPr>
          <w:rFonts w:ascii="Arial" w:hAnsi="Arial" w:cs="Arial"/>
          <w:sz w:val="24"/>
          <w:szCs w:val="24"/>
        </w:rPr>
        <w:t>Banco de Proyectos de Inversión Pública (BPIP)</w:t>
      </w:r>
      <w:r w:rsidR="00182CD6">
        <w:rPr>
          <w:rFonts w:ascii="Arial" w:hAnsi="Arial" w:cs="Arial"/>
          <w:sz w:val="24"/>
          <w:szCs w:val="24"/>
        </w:rPr>
        <w:t xml:space="preserve">. </w:t>
      </w:r>
    </w:p>
    <w:p w14:paraId="0D8C8B9D" w14:textId="77777777" w:rsidR="00182CD6" w:rsidRDefault="009E3E50" w:rsidP="00884EBC">
      <w:pPr>
        <w:spacing w:before="20"/>
        <w:jc w:val="both"/>
        <w:rPr>
          <w:rFonts w:ascii="Arial" w:hAnsi="Arial" w:cs="Arial"/>
          <w:sz w:val="24"/>
          <w:szCs w:val="24"/>
        </w:rPr>
      </w:pPr>
      <w:r w:rsidRPr="00562238">
        <w:rPr>
          <w:rFonts w:ascii="Arial" w:hAnsi="Arial" w:cs="Arial"/>
          <w:b/>
          <w:bCs/>
          <w:sz w:val="24"/>
          <w:szCs w:val="24"/>
        </w:rPr>
        <w:t>Nombre:</w:t>
      </w:r>
      <w:r w:rsidR="00C66BEA">
        <w:rPr>
          <w:rFonts w:ascii="Arial" w:hAnsi="Arial" w:cs="Arial"/>
          <w:b/>
          <w:bCs/>
          <w:sz w:val="24"/>
          <w:szCs w:val="24"/>
        </w:rPr>
        <w:t xml:space="preserve"> </w:t>
      </w:r>
      <w:r w:rsidRPr="009E3E50">
        <w:rPr>
          <w:rFonts w:ascii="Arial" w:hAnsi="Arial" w:cs="Arial"/>
          <w:sz w:val="24"/>
          <w:szCs w:val="24"/>
        </w:rPr>
        <w:t>003144 Programa de Pago por Servicios Ambientales</w:t>
      </w:r>
      <w:r w:rsidR="00182CD6">
        <w:rPr>
          <w:rFonts w:ascii="Arial" w:hAnsi="Arial" w:cs="Arial"/>
          <w:sz w:val="24"/>
          <w:szCs w:val="24"/>
        </w:rPr>
        <w:t>.</w:t>
      </w:r>
    </w:p>
    <w:p w14:paraId="3513A255" w14:textId="77777777" w:rsidR="00182CD6" w:rsidRDefault="009E3E50" w:rsidP="00884EBC">
      <w:pPr>
        <w:spacing w:before="20"/>
        <w:jc w:val="both"/>
        <w:rPr>
          <w:rFonts w:ascii="Arial" w:hAnsi="Arial" w:cs="Arial"/>
          <w:sz w:val="24"/>
          <w:szCs w:val="24"/>
        </w:rPr>
      </w:pPr>
      <w:r w:rsidRPr="00562238">
        <w:rPr>
          <w:rFonts w:ascii="Arial" w:hAnsi="Arial" w:cs="Arial"/>
          <w:b/>
          <w:bCs/>
          <w:sz w:val="24"/>
          <w:szCs w:val="24"/>
        </w:rPr>
        <w:t>Centro de autorización:</w:t>
      </w:r>
      <w:r w:rsidRPr="009E3E50">
        <w:rPr>
          <w:rFonts w:ascii="Arial" w:hAnsi="Arial" w:cs="Arial"/>
          <w:sz w:val="24"/>
          <w:szCs w:val="24"/>
        </w:rPr>
        <w:t xml:space="preserve"> Fondo Nacional de Financiamiento Forestal (FONAFIFO)</w:t>
      </w:r>
      <w:r w:rsidR="00182CD6">
        <w:rPr>
          <w:rFonts w:ascii="Arial" w:hAnsi="Arial" w:cs="Arial"/>
          <w:sz w:val="24"/>
          <w:szCs w:val="24"/>
        </w:rPr>
        <w:t>.</w:t>
      </w:r>
    </w:p>
    <w:p w14:paraId="4D229564" w14:textId="77777777" w:rsidR="00182CD6" w:rsidRDefault="009E3E50" w:rsidP="00884EBC">
      <w:pPr>
        <w:spacing w:before="20"/>
        <w:jc w:val="both"/>
        <w:rPr>
          <w:rFonts w:ascii="Arial" w:hAnsi="Arial" w:cs="Arial"/>
          <w:sz w:val="24"/>
          <w:szCs w:val="24"/>
        </w:rPr>
      </w:pPr>
      <w:r w:rsidRPr="00562238">
        <w:rPr>
          <w:rFonts w:ascii="Arial" w:hAnsi="Arial" w:cs="Arial"/>
          <w:b/>
          <w:bCs/>
          <w:sz w:val="24"/>
          <w:szCs w:val="24"/>
        </w:rPr>
        <w:t>Superior:</w:t>
      </w:r>
      <w:r w:rsidRPr="009E3E50">
        <w:rPr>
          <w:rFonts w:ascii="Arial" w:hAnsi="Arial" w:cs="Arial"/>
          <w:sz w:val="24"/>
          <w:szCs w:val="24"/>
        </w:rPr>
        <w:t xml:space="preserve"> Fondo Nacional de Financiamiento Forestal (FONAFIFO)</w:t>
      </w:r>
      <w:r w:rsidR="00182CD6">
        <w:rPr>
          <w:rFonts w:ascii="Arial" w:hAnsi="Arial" w:cs="Arial"/>
          <w:sz w:val="24"/>
          <w:szCs w:val="24"/>
        </w:rPr>
        <w:t>.</w:t>
      </w:r>
    </w:p>
    <w:p w14:paraId="31D1DDDF" w14:textId="7F851050" w:rsidR="009E3E50" w:rsidRDefault="009E3E50" w:rsidP="00884EBC">
      <w:pPr>
        <w:spacing w:before="20"/>
        <w:jc w:val="both"/>
        <w:rPr>
          <w:rFonts w:ascii="Arial" w:hAnsi="Arial" w:cs="Arial"/>
          <w:sz w:val="24"/>
          <w:szCs w:val="24"/>
        </w:rPr>
      </w:pPr>
      <w:r w:rsidRPr="009E3E50">
        <w:rPr>
          <w:rFonts w:ascii="Arial" w:hAnsi="Arial" w:cs="Arial"/>
          <w:sz w:val="24"/>
          <w:szCs w:val="24"/>
        </w:rPr>
        <w:br/>
      </w:r>
      <w:r w:rsidR="00182CD6">
        <w:rPr>
          <w:rFonts w:ascii="Arial" w:hAnsi="Arial" w:cs="Arial"/>
          <w:b/>
          <w:bCs/>
          <w:sz w:val="24"/>
          <w:szCs w:val="24"/>
        </w:rPr>
        <w:t>Objetivo</w:t>
      </w:r>
      <w:r w:rsidRPr="00562238">
        <w:rPr>
          <w:rFonts w:ascii="Arial" w:hAnsi="Arial" w:cs="Arial"/>
          <w:b/>
          <w:bCs/>
          <w:sz w:val="24"/>
          <w:szCs w:val="24"/>
        </w:rPr>
        <w:t>:</w:t>
      </w:r>
      <w:r w:rsidRPr="009E3E50">
        <w:rPr>
          <w:rFonts w:ascii="Arial" w:hAnsi="Arial" w:cs="Arial"/>
          <w:sz w:val="24"/>
          <w:szCs w:val="24"/>
        </w:rPr>
        <w:t xml:space="preserve"> Reconocer económicamente a las personas que son propietarias y poseedoras de bosques o plantaciones forestales, por los servicios ambientales que éstos brindan, definidos dichos servicios en el artículo 3 inciso k) de la ley forestal, y, que se pueden enumerar en cuatro principales agrupaciones: </w:t>
      </w:r>
    </w:p>
    <w:p w14:paraId="2ECFBD75" w14:textId="77777777" w:rsidR="00AA3D18" w:rsidRDefault="00AA3D18" w:rsidP="00884EBC">
      <w:pPr>
        <w:spacing w:before="20"/>
        <w:jc w:val="both"/>
        <w:rPr>
          <w:rFonts w:ascii="Arial" w:hAnsi="Arial" w:cs="Arial"/>
          <w:sz w:val="24"/>
          <w:szCs w:val="24"/>
        </w:rPr>
      </w:pPr>
    </w:p>
    <w:p w14:paraId="0C61F144" w14:textId="1FA97040" w:rsidR="009E3E50" w:rsidRDefault="009E3E50" w:rsidP="009E3E50">
      <w:pPr>
        <w:pStyle w:val="Prrafodelista"/>
        <w:numPr>
          <w:ilvl w:val="0"/>
          <w:numId w:val="30"/>
        </w:numPr>
        <w:spacing w:before="20"/>
        <w:jc w:val="both"/>
        <w:rPr>
          <w:rFonts w:ascii="Arial" w:hAnsi="Arial" w:cs="Arial"/>
          <w:sz w:val="24"/>
          <w:szCs w:val="24"/>
        </w:rPr>
      </w:pPr>
      <w:r w:rsidRPr="009E3E50">
        <w:rPr>
          <w:rFonts w:ascii="Arial" w:hAnsi="Arial" w:cs="Arial"/>
          <w:sz w:val="24"/>
          <w:szCs w:val="24"/>
        </w:rPr>
        <w:t>Mitigación de gases con efecto invernadero (fijación, secuestro, almacenamiento y absorción),</w:t>
      </w:r>
    </w:p>
    <w:p w14:paraId="42441806" w14:textId="77777777" w:rsidR="00AA3D18" w:rsidRPr="009E3E50" w:rsidRDefault="00AA3D18" w:rsidP="00AA3D18">
      <w:pPr>
        <w:pStyle w:val="Prrafodelista"/>
        <w:spacing w:before="20"/>
        <w:jc w:val="both"/>
        <w:rPr>
          <w:rFonts w:ascii="Arial" w:hAnsi="Arial" w:cs="Arial"/>
          <w:sz w:val="24"/>
          <w:szCs w:val="24"/>
        </w:rPr>
      </w:pPr>
    </w:p>
    <w:p w14:paraId="59668CF9" w14:textId="6D5A92FD" w:rsidR="009E3E50" w:rsidRPr="00AA3D18" w:rsidRDefault="009E3E50" w:rsidP="009E3E50">
      <w:pPr>
        <w:pStyle w:val="Prrafodelista"/>
        <w:numPr>
          <w:ilvl w:val="0"/>
          <w:numId w:val="30"/>
        </w:numPr>
        <w:spacing w:before="20"/>
        <w:jc w:val="both"/>
        <w:rPr>
          <w:rFonts w:ascii="Arial" w:hAnsi="Arial" w:cs="Arial"/>
          <w:sz w:val="24"/>
          <w:szCs w:val="24"/>
          <w:lang w:val="es-CR"/>
        </w:rPr>
      </w:pPr>
      <w:r w:rsidRPr="009E3E50">
        <w:rPr>
          <w:rFonts w:ascii="Arial" w:hAnsi="Arial" w:cs="Arial"/>
          <w:sz w:val="24"/>
          <w:szCs w:val="24"/>
        </w:rPr>
        <w:t>Protección del agua para uso urbano, rural o eléctrico,</w:t>
      </w:r>
    </w:p>
    <w:p w14:paraId="153F402E" w14:textId="77777777" w:rsidR="00AA3D18" w:rsidRPr="00AA3D18" w:rsidRDefault="00AA3D18" w:rsidP="00AA3D18">
      <w:pPr>
        <w:pStyle w:val="Prrafodelista"/>
        <w:rPr>
          <w:rFonts w:ascii="Arial" w:hAnsi="Arial" w:cs="Arial"/>
          <w:sz w:val="24"/>
          <w:szCs w:val="24"/>
          <w:lang w:val="es-CR"/>
        </w:rPr>
      </w:pPr>
    </w:p>
    <w:p w14:paraId="46C5F1DD" w14:textId="77777777" w:rsidR="00AA3D18" w:rsidRPr="009E3E50" w:rsidRDefault="00AA3D18" w:rsidP="00AA3D18">
      <w:pPr>
        <w:pStyle w:val="Prrafodelista"/>
        <w:spacing w:before="20"/>
        <w:jc w:val="both"/>
        <w:rPr>
          <w:rFonts w:ascii="Arial" w:hAnsi="Arial" w:cs="Arial"/>
          <w:sz w:val="24"/>
          <w:szCs w:val="24"/>
          <w:lang w:val="es-CR"/>
        </w:rPr>
      </w:pPr>
    </w:p>
    <w:p w14:paraId="39CE75A8" w14:textId="4A02D976" w:rsidR="009E3E50" w:rsidRPr="00AA3D18" w:rsidRDefault="009E3E50" w:rsidP="009E3E50">
      <w:pPr>
        <w:pStyle w:val="Prrafodelista"/>
        <w:numPr>
          <w:ilvl w:val="0"/>
          <w:numId w:val="30"/>
        </w:numPr>
        <w:spacing w:before="20"/>
        <w:jc w:val="both"/>
        <w:rPr>
          <w:rFonts w:ascii="Arial" w:hAnsi="Arial" w:cs="Arial"/>
          <w:sz w:val="24"/>
          <w:szCs w:val="24"/>
          <w:lang w:val="es-CR"/>
        </w:rPr>
      </w:pPr>
      <w:r w:rsidRPr="009E3E50">
        <w:rPr>
          <w:rFonts w:ascii="Arial" w:hAnsi="Arial" w:cs="Arial"/>
          <w:sz w:val="24"/>
          <w:szCs w:val="24"/>
        </w:rPr>
        <w:t>Protección de la biodiversidad para conservarla y uso sostenible, científico y farmacéutico, investigación y mejoramiento genético;</w:t>
      </w:r>
    </w:p>
    <w:p w14:paraId="6A5D6652" w14:textId="77777777" w:rsidR="00AA3D18" w:rsidRPr="00AA3D18" w:rsidRDefault="00AA3D18" w:rsidP="00AA3D18">
      <w:pPr>
        <w:spacing w:before="20"/>
        <w:jc w:val="both"/>
        <w:rPr>
          <w:rFonts w:ascii="Arial" w:hAnsi="Arial" w:cs="Arial"/>
          <w:sz w:val="24"/>
          <w:szCs w:val="24"/>
        </w:rPr>
      </w:pPr>
    </w:p>
    <w:p w14:paraId="44DCD0B5" w14:textId="33ABF143" w:rsidR="00884EBC" w:rsidRPr="009E3E50" w:rsidRDefault="009E3E50" w:rsidP="009E3E50">
      <w:pPr>
        <w:pStyle w:val="Prrafodelista"/>
        <w:numPr>
          <w:ilvl w:val="0"/>
          <w:numId w:val="30"/>
        </w:numPr>
        <w:spacing w:before="20"/>
        <w:jc w:val="both"/>
        <w:rPr>
          <w:rFonts w:ascii="Arial" w:hAnsi="Arial" w:cs="Arial"/>
          <w:sz w:val="24"/>
          <w:szCs w:val="24"/>
          <w:lang w:val="es-CR"/>
        </w:rPr>
        <w:sectPr w:rsidR="00884EBC" w:rsidRPr="009E3E50" w:rsidSect="00E3022E">
          <w:headerReference w:type="even" r:id="rId14"/>
          <w:headerReference w:type="default" r:id="rId15"/>
          <w:footerReference w:type="default" r:id="rId16"/>
          <w:headerReference w:type="first" r:id="rId17"/>
          <w:footerReference w:type="first" r:id="rId18"/>
          <w:pgSz w:w="12242" w:h="15842" w:code="1"/>
          <w:pgMar w:top="1134" w:right="1440" w:bottom="1440" w:left="993" w:header="706" w:footer="706" w:gutter="0"/>
          <w:cols w:space="708"/>
          <w:titlePg/>
          <w:docGrid w:linePitch="360"/>
        </w:sectPr>
      </w:pPr>
      <w:r w:rsidRPr="009E3E50">
        <w:rPr>
          <w:rFonts w:ascii="Arial" w:hAnsi="Arial" w:cs="Arial"/>
          <w:sz w:val="24"/>
          <w:szCs w:val="24"/>
        </w:rPr>
        <w:t>Protección de ecosistemas formas de vida y belleza escénica</w:t>
      </w:r>
    </w:p>
    <w:p w14:paraId="663F95BB" w14:textId="5699F335" w:rsidR="000C64E8" w:rsidRPr="00235F8F" w:rsidRDefault="00235F8F" w:rsidP="00235F8F">
      <w:pPr>
        <w:rPr>
          <w:rFonts w:ascii="Arial" w:hAnsi="Arial" w:cs="Arial"/>
          <w:b/>
          <w:bCs/>
          <w:sz w:val="24"/>
          <w:szCs w:val="24"/>
          <w:lang w:val="es-ES_tradnl"/>
        </w:rPr>
      </w:pPr>
      <w:bookmarkStart w:id="21" w:name="_Toc71883512"/>
      <w:r>
        <w:rPr>
          <w:rFonts w:ascii="Arial" w:hAnsi="Arial" w:cs="Arial"/>
          <w:b/>
          <w:bCs/>
          <w:sz w:val="24"/>
          <w:szCs w:val="24"/>
          <w:lang w:val="es-ES_tradnl"/>
        </w:rPr>
        <w:lastRenderedPageBreak/>
        <w:t>1.6</w:t>
      </w:r>
      <w:r>
        <w:rPr>
          <w:rFonts w:ascii="Arial" w:hAnsi="Arial" w:cs="Arial"/>
          <w:b/>
          <w:bCs/>
          <w:sz w:val="24"/>
          <w:szCs w:val="24"/>
          <w:lang w:val="es-ES_tradnl"/>
        </w:rPr>
        <w:tab/>
      </w:r>
      <w:r w:rsidR="004D0659" w:rsidRPr="00235F8F">
        <w:rPr>
          <w:rFonts w:ascii="Arial" w:hAnsi="Arial" w:cs="Arial"/>
          <w:b/>
          <w:bCs/>
          <w:sz w:val="24"/>
          <w:szCs w:val="24"/>
          <w:lang w:val="es-ES_tradnl"/>
        </w:rPr>
        <w:t xml:space="preserve">Matriz de Articulación de Plan Presupuesto </w:t>
      </w:r>
      <w:r w:rsidR="00C35EC5" w:rsidRPr="00235F8F">
        <w:rPr>
          <w:rFonts w:ascii="Arial" w:hAnsi="Arial" w:cs="Arial"/>
          <w:b/>
          <w:bCs/>
          <w:sz w:val="24"/>
          <w:szCs w:val="24"/>
          <w:lang w:val="es-ES_tradnl"/>
        </w:rPr>
        <w:t>202</w:t>
      </w:r>
      <w:bookmarkEnd w:id="21"/>
      <w:r w:rsidR="005B23A5">
        <w:rPr>
          <w:rFonts w:ascii="Arial" w:hAnsi="Arial" w:cs="Arial"/>
          <w:b/>
          <w:bCs/>
          <w:sz w:val="24"/>
          <w:szCs w:val="24"/>
          <w:lang w:val="es-ES_tradnl"/>
        </w:rPr>
        <w:t>3</w:t>
      </w:r>
      <w:r w:rsidR="004D0659" w:rsidRPr="00235F8F">
        <w:rPr>
          <w:rFonts w:ascii="Arial" w:hAnsi="Arial" w:cs="Arial"/>
          <w:b/>
          <w:bCs/>
          <w:sz w:val="24"/>
          <w:szCs w:val="24"/>
          <w:lang w:val="es-ES_tradnl"/>
        </w:rPr>
        <w:t xml:space="preserve">  </w:t>
      </w:r>
    </w:p>
    <w:p w14:paraId="306008F1" w14:textId="77777777" w:rsidR="00C35EC5" w:rsidRDefault="00C35EC5" w:rsidP="00C35EC5">
      <w:pPr>
        <w:pStyle w:val="Prrafodelista"/>
        <w:spacing w:line="276" w:lineRule="auto"/>
        <w:jc w:val="both"/>
        <w:rPr>
          <w:rFonts w:ascii="Arial" w:hAnsi="Arial" w:cs="Arial"/>
          <w:b/>
        </w:rPr>
      </w:pPr>
    </w:p>
    <w:tbl>
      <w:tblPr>
        <w:tblW w:w="14477" w:type="dxa"/>
        <w:tblInd w:w="-709" w:type="dxa"/>
        <w:tblLayout w:type="fixed"/>
        <w:tblCellMar>
          <w:left w:w="70" w:type="dxa"/>
          <w:right w:w="70" w:type="dxa"/>
        </w:tblCellMar>
        <w:tblLook w:val="04A0" w:firstRow="1" w:lastRow="0" w:firstColumn="1" w:lastColumn="0" w:noHBand="0" w:noVBand="1"/>
      </w:tblPr>
      <w:tblGrid>
        <w:gridCol w:w="1276"/>
        <w:gridCol w:w="1276"/>
        <w:gridCol w:w="2336"/>
        <w:gridCol w:w="1775"/>
        <w:gridCol w:w="1294"/>
        <w:gridCol w:w="1116"/>
        <w:gridCol w:w="1134"/>
        <w:gridCol w:w="1701"/>
        <w:gridCol w:w="2409"/>
        <w:gridCol w:w="160"/>
      </w:tblGrid>
      <w:tr w:rsidR="005B23A5" w:rsidRPr="00E12CF6" w14:paraId="1B41D7DD" w14:textId="77777777" w:rsidTr="005B23A5">
        <w:trPr>
          <w:gridAfter w:val="1"/>
          <w:wAfter w:w="160" w:type="dxa"/>
          <w:trHeight w:val="178"/>
        </w:trPr>
        <w:tc>
          <w:tcPr>
            <w:tcW w:w="14317" w:type="dxa"/>
            <w:gridSpan w:val="9"/>
            <w:tcBorders>
              <w:top w:val="nil"/>
              <w:left w:val="nil"/>
              <w:bottom w:val="single" w:sz="12" w:space="0" w:color="FFFFFF"/>
              <w:right w:val="nil"/>
            </w:tcBorders>
            <w:shd w:val="clear" w:color="auto" w:fill="C2D69B" w:themeFill="accent3" w:themeFillTint="99"/>
            <w:vAlign w:val="center"/>
            <w:hideMark/>
          </w:tcPr>
          <w:p w14:paraId="0E101D54" w14:textId="77777777" w:rsidR="005B23A5" w:rsidRPr="00E12CF6" w:rsidRDefault="005B23A5" w:rsidP="0028681A">
            <w:pPr>
              <w:jc w:val="both"/>
              <w:rPr>
                <w:rFonts w:ascii="Arial" w:eastAsia="Times New Roman" w:hAnsi="Arial" w:cs="Arial"/>
                <w:b/>
                <w:bCs/>
                <w:sz w:val="14"/>
                <w:szCs w:val="14"/>
                <w:lang w:val="es-US" w:eastAsia="es-US"/>
              </w:rPr>
            </w:pPr>
            <w:r w:rsidRPr="00E12CF6">
              <w:rPr>
                <w:rFonts w:ascii="Arial" w:eastAsia="Times New Roman" w:hAnsi="Arial" w:cs="Arial"/>
                <w:b/>
                <w:bCs/>
                <w:sz w:val="14"/>
                <w:szCs w:val="14"/>
                <w:lang w:val="es-US" w:eastAsia="es-US"/>
              </w:rPr>
              <w:t>PLAN NACIONAL DE DESARROLLO E INVERSION PUBLICA (PNDIP) / PLAN ESTRATEGICO NACIONAL (PEN)</w:t>
            </w:r>
          </w:p>
        </w:tc>
      </w:tr>
      <w:tr w:rsidR="005B23A5" w:rsidRPr="00E12CF6" w14:paraId="52C3886A" w14:textId="77777777" w:rsidTr="005B23A5">
        <w:trPr>
          <w:gridAfter w:val="1"/>
          <w:wAfter w:w="160" w:type="dxa"/>
          <w:trHeight w:val="434"/>
        </w:trPr>
        <w:tc>
          <w:tcPr>
            <w:tcW w:w="1276" w:type="dxa"/>
            <w:vMerge w:val="restart"/>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4803038A" w14:textId="77777777" w:rsidR="005B23A5" w:rsidRPr="00E12CF6" w:rsidRDefault="005B23A5" w:rsidP="0028681A">
            <w:pPr>
              <w:jc w:val="both"/>
              <w:rPr>
                <w:rFonts w:ascii="Arial" w:eastAsia="Times New Roman" w:hAnsi="Arial" w:cs="Arial"/>
                <w:b/>
                <w:bCs/>
                <w:sz w:val="12"/>
                <w:szCs w:val="12"/>
                <w:lang w:val="es-US" w:eastAsia="es-US"/>
              </w:rPr>
            </w:pPr>
            <w:r w:rsidRPr="00E12CF6">
              <w:rPr>
                <w:rFonts w:ascii="Arial" w:eastAsia="Times New Roman" w:hAnsi="Arial" w:cs="Arial"/>
                <w:b/>
                <w:bCs/>
                <w:sz w:val="12"/>
                <w:szCs w:val="12"/>
                <w:lang w:val="es-US" w:eastAsia="es-US"/>
              </w:rPr>
              <w:t>ODS VINCULADO</w:t>
            </w:r>
          </w:p>
        </w:tc>
        <w:tc>
          <w:tcPr>
            <w:tcW w:w="1276" w:type="dxa"/>
            <w:vMerge w:val="restart"/>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36AB9F33" w14:textId="77777777" w:rsidR="005B23A5" w:rsidRPr="00E12CF6" w:rsidRDefault="005B23A5" w:rsidP="0028681A">
            <w:pPr>
              <w:jc w:val="both"/>
              <w:rPr>
                <w:rFonts w:ascii="Arial" w:eastAsia="Times New Roman" w:hAnsi="Arial" w:cs="Arial"/>
                <w:b/>
                <w:bCs/>
                <w:sz w:val="12"/>
                <w:szCs w:val="12"/>
                <w:lang w:val="es-US" w:eastAsia="es-US"/>
              </w:rPr>
            </w:pPr>
            <w:r w:rsidRPr="00E12CF6">
              <w:rPr>
                <w:rFonts w:ascii="Arial" w:eastAsia="Times New Roman" w:hAnsi="Arial" w:cs="Arial"/>
                <w:b/>
                <w:bCs/>
                <w:sz w:val="12"/>
                <w:szCs w:val="12"/>
                <w:lang w:val="es-US" w:eastAsia="es-US"/>
              </w:rPr>
              <w:br/>
              <w:t>INTERVENCION ESTRATEGICA</w:t>
            </w:r>
          </w:p>
        </w:tc>
        <w:tc>
          <w:tcPr>
            <w:tcW w:w="2336" w:type="dxa"/>
            <w:vMerge w:val="restart"/>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710727BD" w14:textId="77777777" w:rsidR="005B23A5" w:rsidRPr="00E12CF6" w:rsidRDefault="005B23A5" w:rsidP="0028681A">
            <w:pPr>
              <w:jc w:val="both"/>
              <w:rPr>
                <w:rFonts w:ascii="Arial" w:eastAsia="Times New Roman" w:hAnsi="Arial" w:cs="Arial"/>
                <w:b/>
                <w:bCs/>
                <w:sz w:val="12"/>
                <w:szCs w:val="12"/>
                <w:lang w:val="es-US" w:eastAsia="es-US"/>
              </w:rPr>
            </w:pPr>
            <w:r w:rsidRPr="00E12CF6">
              <w:rPr>
                <w:rFonts w:ascii="Arial" w:eastAsia="Times New Roman" w:hAnsi="Arial" w:cs="Arial"/>
                <w:b/>
                <w:bCs/>
                <w:sz w:val="12"/>
                <w:szCs w:val="12"/>
                <w:lang w:val="es-US" w:eastAsia="es-US"/>
              </w:rPr>
              <w:t>OBJETIVO INTERVENCION ESTRATEGICA</w:t>
            </w:r>
          </w:p>
        </w:tc>
        <w:tc>
          <w:tcPr>
            <w:tcW w:w="1775" w:type="dxa"/>
            <w:vMerge w:val="restart"/>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3A8C710D" w14:textId="77777777" w:rsidR="005B23A5" w:rsidRPr="00E12CF6" w:rsidRDefault="005B23A5" w:rsidP="0028681A">
            <w:pPr>
              <w:jc w:val="both"/>
              <w:rPr>
                <w:rFonts w:ascii="Arial" w:eastAsia="Times New Roman" w:hAnsi="Arial" w:cs="Arial"/>
                <w:b/>
                <w:bCs/>
                <w:sz w:val="12"/>
                <w:szCs w:val="12"/>
                <w:lang w:val="es-US" w:eastAsia="es-US"/>
              </w:rPr>
            </w:pPr>
            <w:r w:rsidRPr="00E12CF6">
              <w:rPr>
                <w:rFonts w:ascii="Arial" w:eastAsia="Times New Roman" w:hAnsi="Arial" w:cs="Arial"/>
                <w:b/>
                <w:bCs/>
                <w:sz w:val="12"/>
                <w:szCs w:val="12"/>
                <w:lang w:val="es-US" w:eastAsia="es-US"/>
              </w:rPr>
              <w:t>INDICADOR DE LA INTERVENCION ESTRATEGICA</w:t>
            </w:r>
          </w:p>
        </w:tc>
        <w:tc>
          <w:tcPr>
            <w:tcW w:w="1294" w:type="dxa"/>
            <w:vMerge w:val="restart"/>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38D9CF13" w14:textId="77777777" w:rsidR="005B23A5" w:rsidRPr="00E12CF6" w:rsidRDefault="005B23A5" w:rsidP="0028681A">
            <w:pPr>
              <w:jc w:val="both"/>
              <w:rPr>
                <w:rFonts w:ascii="Arial" w:eastAsia="Times New Roman" w:hAnsi="Arial" w:cs="Arial"/>
                <w:b/>
                <w:bCs/>
                <w:sz w:val="12"/>
                <w:szCs w:val="12"/>
                <w:lang w:val="es-US" w:eastAsia="es-US"/>
              </w:rPr>
            </w:pPr>
            <w:r w:rsidRPr="00E12CF6">
              <w:rPr>
                <w:rFonts w:ascii="Arial" w:eastAsia="Times New Roman" w:hAnsi="Arial" w:cs="Arial"/>
                <w:b/>
                <w:bCs/>
                <w:sz w:val="12"/>
                <w:szCs w:val="12"/>
                <w:lang w:val="es-US" w:eastAsia="es-US"/>
              </w:rPr>
              <w:t>LINEA BASE DEL INDICADOR (regional cuando proceda)</w:t>
            </w:r>
          </w:p>
        </w:tc>
        <w:tc>
          <w:tcPr>
            <w:tcW w:w="1116" w:type="dxa"/>
            <w:vMerge w:val="restart"/>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16E9CD18" w14:textId="77777777" w:rsidR="005B23A5" w:rsidRPr="00E12CF6" w:rsidRDefault="005B23A5" w:rsidP="0028681A">
            <w:pPr>
              <w:jc w:val="both"/>
              <w:rPr>
                <w:rFonts w:ascii="Arial" w:eastAsia="Times New Roman" w:hAnsi="Arial" w:cs="Arial"/>
                <w:b/>
                <w:bCs/>
                <w:sz w:val="12"/>
                <w:szCs w:val="12"/>
                <w:lang w:val="es-US" w:eastAsia="es-US"/>
              </w:rPr>
            </w:pPr>
            <w:r w:rsidRPr="00E12CF6">
              <w:rPr>
                <w:rFonts w:ascii="Arial" w:eastAsia="Times New Roman" w:hAnsi="Arial" w:cs="Arial"/>
                <w:b/>
                <w:bCs/>
                <w:sz w:val="12"/>
                <w:szCs w:val="12"/>
                <w:lang w:val="es-US" w:eastAsia="es-US"/>
              </w:rPr>
              <w:t>META DEL PERIODO (regional cuando proceda)</w:t>
            </w:r>
          </w:p>
        </w:tc>
        <w:tc>
          <w:tcPr>
            <w:tcW w:w="1134" w:type="dxa"/>
            <w:vMerge w:val="restart"/>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226DC63F" w14:textId="77777777" w:rsidR="005B23A5" w:rsidRPr="00E12CF6" w:rsidRDefault="005B23A5" w:rsidP="0028681A">
            <w:pPr>
              <w:jc w:val="both"/>
              <w:rPr>
                <w:rFonts w:ascii="Arial" w:eastAsia="Times New Roman" w:hAnsi="Arial" w:cs="Arial"/>
                <w:b/>
                <w:bCs/>
                <w:sz w:val="12"/>
                <w:szCs w:val="12"/>
                <w:lang w:val="es-US" w:eastAsia="es-US"/>
              </w:rPr>
            </w:pPr>
            <w:r w:rsidRPr="00E12CF6">
              <w:rPr>
                <w:rFonts w:ascii="Arial" w:eastAsia="Times New Roman" w:hAnsi="Arial" w:cs="Arial"/>
                <w:b/>
                <w:bCs/>
                <w:sz w:val="12"/>
                <w:szCs w:val="12"/>
                <w:lang w:val="es-US" w:eastAsia="es-US"/>
              </w:rPr>
              <w:t>PROGRAMA GOBIERNO 2022-2026</w:t>
            </w:r>
          </w:p>
        </w:tc>
        <w:tc>
          <w:tcPr>
            <w:tcW w:w="1701" w:type="dxa"/>
            <w:vMerge w:val="restart"/>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685B1F06" w14:textId="77777777" w:rsidR="005B23A5" w:rsidRPr="00E12CF6" w:rsidRDefault="005B23A5" w:rsidP="0028681A">
            <w:pPr>
              <w:jc w:val="both"/>
              <w:rPr>
                <w:rFonts w:ascii="Arial" w:eastAsia="Times New Roman" w:hAnsi="Arial" w:cs="Arial"/>
                <w:b/>
                <w:bCs/>
                <w:sz w:val="12"/>
                <w:szCs w:val="12"/>
                <w:lang w:val="es-US" w:eastAsia="es-US"/>
              </w:rPr>
            </w:pPr>
            <w:r w:rsidRPr="00E12CF6">
              <w:rPr>
                <w:rFonts w:ascii="Arial" w:eastAsia="Times New Roman" w:hAnsi="Arial" w:cs="Arial"/>
                <w:b/>
                <w:bCs/>
                <w:sz w:val="12"/>
                <w:szCs w:val="12"/>
                <w:lang w:val="es-US" w:eastAsia="es-US"/>
              </w:rPr>
              <w:t>OBJETIVO DEL PLAN REGIONAL Y  COBERTURA GEOGRAFICA POR REGION</w:t>
            </w:r>
          </w:p>
        </w:tc>
        <w:tc>
          <w:tcPr>
            <w:tcW w:w="2409" w:type="dxa"/>
            <w:vMerge w:val="restart"/>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0AC2159B" w14:textId="77777777" w:rsidR="005B23A5" w:rsidRPr="00E12CF6" w:rsidRDefault="005B23A5" w:rsidP="0028681A">
            <w:pPr>
              <w:jc w:val="both"/>
              <w:rPr>
                <w:rFonts w:ascii="Arial" w:eastAsia="Times New Roman" w:hAnsi="Arial" w:cs="Arial"/>
                <w:b/>
                <w:bCs/>
                <w:sz w:val="12"/>
                <w:szCs w:val="12"/>
                <w:lang w:val="es-US" w:eastAsia="es-US"/>
              </w:rPr>
            </w:pPr>
            <w:r w:rsidRPr="00E12CF6">
              <w:rPr>
                <w:rFonts w:ascii="Arial" w:eastAsia="Times New Roman" w:hAnsi="Arial" w:cs="Arial"/>
                <w:b/>
                <w:bCs/>
                <w:sz w:val="12"/>
                <w:szCs w:val="12"/>
                <w:lang w:val="es-US" w:eastAsia="es-US"/>
              </w:rPr>
              <w:t>OBJETIVO ESTRATÉGICO INSTITUCIONAL (PEI)</w:t>
            </w:r>
          </w:p>
        </w:tc>
      </w:tr>
      <w:tr w:rsidR="005B23A5" w:rsidRPr="00E12CF6" w14:paraId="489B916F" w14:textId="77777777" w:rsidTr="005B23A5">
        <w:trPr>
          <w:trHeight w:val="256"/>
        </w:trPr>
        <w:tc>
          <w:tcPr>
            <w:tcW w:w="1276"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325531AF" w14:textId="77777777" w:rsidR="005B23A5" w:rsidRPr="00E12CF6" w:rsidRDefault="005B23A5" w:rsidP="0028681A">
            <w:pPr>
              <w:jc w:val="both"/>
              <w:rPr>
                <w:rFonts w:ascii="Arial" w:eastAsia="Times New Roman" w:hAnsi="Arial" w:cs="Arial"/>
                <w:b/>
                <w:bCs/>
                <w:sz w:val="14"/>
                <w:szCs w:val="14"/>
                <w:lang w:val="es-US" w:eastAsia="es-US"/>
              </w:rPr>
            </w:pPr>
          </w:p>
        </w:tc>
        <w:tc>
          <w:tcPr>
            <w:tcW w:w="1276"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095FE4FD" w14:textId="77777777" w:rsidR="005B23A5" w:rsidRPr="00E12CF6" w:rsidRDefault="005B23A5" w:rsidP="0028681A">
            <w:pPr>
              <w:jc w:val="both"/>
              <w:rPr>
                <w:rFonts w:ascii="Arial" w:eastAsia="Times New Roman" w:hAnsi="Arial" w:cs="Arial"/>
                <w:b/>
                <w:bCs/>
                <w:sz w:val="14"/>
                <w:szCs w:val="14"/>
                <w:lang w:val="es-US" w:eastAsia="es-US"/>
              </w:rPr>
            </w:pPr>
          </w:p>
        </w:tc>
        <w:tc>
          <w:tcPr>
            <w:tcW w:w="2336"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3EE06C4B" w14:textId="77777777" w:rsidR="005B23A5" w:rsidRPr="00E12CF6" w:rsidRDefault="005B23A5" w:rsidP="0028681A">
            <w:pPr>
              <w:jc w:val="both"/>
              <w:rPr>
                <w:rFonts w:ascii="Arial" w:eastAsia="Times New Roman" w:hAnsi="Arial" w:cs="Arial"/>
                <w:b/>
                <w:bCs/>
                <w:sz w:val="14"/>
                <w:szCs w:val="14"/>
                <w:lang w:val="es-US" w:eastAsia="es-US"/>
              </w:rPr>
            </w:pPr>
          </w:p>
        </w:tc>
        <w:tc>
          <w:tcPr>
            <w:tcW w:w="1775"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42A73D6E" w14:textId="77777777" w:rsidR="005B23A5" w:rsidRPr="00E12CF6" w:rsidRDefault="005B23A5" w:rsidP="0028681A">
            <w:pPr>
              <w:jc w:val="both"/>
              <w:rPr>
                <w:rFonts w:ascii="Arial" w:eastAsia="Times New Roman" w:hAnsi="Arial" w:cs="Arial"/>
                <w:b/>
                <w:bCs/>
                <w:sz w:val="14"/>
                <w:szCs w:val="14"/>
                <w:lang w:val="es-US" w:eastAsia="es-US"/>
              </w:rPr>
            </w:pPr>
          </w:p>
        </w:tc>
        <w:tc>
          <w:tcPr>
            <w:tcW w:w="1294"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24EC8A0B" w14:textId="77777777" w:rsidR="005B23A5" w:rsidRPr="00E12CF6" w:rsidRDefault="005B23A5" w:rsidP="0028681A">
            <w:pPr>
              <w:jc w:val="both"/>
              <w:rPr>
                <w:rFonts w:ascii="Arial" w:eastAsia="Times New Roman" w:hAnsi="Arial" w:cs="Arial"/>
                <w:b/>
                <w:bCs/>
                <w:sz w:val="14"/>
                <w:szCs w:val="14"/>
                <w:lang w:val="es-US" w:eastAsia="es-US"/>
              </w:rPr>
            </w:pPr>
          </w:p>
        </w:tc>
        <w:tc>
          <w:tcPr>
            <w:tcW w:w="1116"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21787CBF" w14:textId="77777777" w:rsidR="005B23A5" w:rsidRPr="00E12CF6" w:rsidRDefault="005B23A5" w:rsidP="0028681A">
            <w:pPr>
              <w:jc w:val="both"/>
              <w:rPr>
                <w:rFonts w:ascii="Arial" w:eastAsia="Times New Roman" w:hAnsi="Arial" w:cs="Arial"/>
                <w:b/>
                <w:bCs/>
                <w:sz w:val="14"/>
                <w:szCs w:val="14"/>
                <w:lang w:val="es-US" w:eastAsia="es-US"/>
              </w:rPr>
            </w:pPr>
          </w:p>
        </w:tc>
        <w:tc>
          <w:tcPr>
            <w:tcW w:w="1134"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2656806F" w14:textId="77777777" w:rsidR="005B23A5" w:rsidRPr="00E12CF6" w:rsidRDefault="005B23A5" w:rsidP="0028681A">
            <w:pPr>
              <w:jc w:val="both"/>
              <w:rPr>
                <w:rFonts w:ascii="Arial" w:eastAsia="Times New Roman" w:hAnsi="Arial" w:cs="Arial"/>
                <w:b/>
                <w:bCs/>
                <w:sz w:val="14"/>
                <w:szCs w:val="14"/>
                <w:lang w:val="es-US" w:eastAsia="es-US"/>
              </w:rPr>
            </w:pPr>
          </w:p>
        </w:tc>
        <w:tc>
          <w:tcPr>
            <w:tcW w:w="1701"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5F89DC04" w14:textId="77777777" w:rsidR="005B23A5" w:rsidRPr="00E12CF6" w:rsidRDefault="005B23A5" w:rsidP="0028681A">
            <w:pPr>
              <w:jc w:val="both"/>
              <w:rPr>
                <w:rFonts w:ascii="Arial" w:eastAsia="Times New Roman" w:hAnsi="Arial" w:cs="Arial"/>
                <w:b/>
                <w:bCs/>
                <w:sz w:val="14"/>
                <w:szCs w:val="14"/>
                <w:lang w:val="es-US" w:eastAsia="es-US"/>
              </w:rPr>
            </w:pPr>
          </w:p>
        </w:tc>
        <w:tc>
          <w:tcPr>
            <w:tcW w:w="2409"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46CA8069" w14:textId="77777777" w:rsidR="005B23A5" w:rsidRPr="00E12CF6" w:rsidRDefault="005B23A5" w:rsidP="0028681A">
            <w:pPr>
              <w:jc w:val="both"/>
              <w:rPr>
                <w:rFonts w:ascii="Arial" w:eastAsia="Times New Roman" w:hAnsi="Arial" w:cs="Arial"/>
                <w:b/>
                <w:bCs/>
                <w:sz w:val="14"/>
                <w:szCs w:val="14"/>
                <w:lang w:val="es-US" w:eastAsia="es-US"/>
              </w:rPr>
            </w:pPr>
          </w:p>
        </w:tc>
        <w:tc>
          <w:tcPr>
            <w:tcW w:w="160" w:type="dxa"/>
            <w:tcBorders>
              <w:top w:val="nil"/>
              <w:left w:val="nil"/>
              <w:bottom w:val="nil"/>
              <w:right w:val="nil"/>
            </w:tcBorders>
            <w:shd w:val="clear" w:color="auto" w:fill="auto"/>
            <w:noWrap/>
            <w:vAlign w:val="bottom"/>
            <w:hideMark/>
          </w:tcPr>
          <w:p w14:paraId="61AD18C1" w14:textId="77777777" w:rsidR="005B23A5" w:rsidRPr="00E12CF6" w:rsidRDefault="005B23A5" w:rsidP="0028681A">
            <w:pPr>
              <w:jc w:val="both"/>
              <w:rPr>
                <w:rFonts w:ascii="Arial" w:eastAsia="Times New Roman" w:hAnsi="Arial" w:cs="Arial"/>
                <w:b/>
                <w:bCs/>
                <w:sz w:val="14"/>
                <w:szCs w:val="14"/>
                <w:lang w:val="es-US" w:eastAsia="es-US"/>
              </w:rPr>
            </w:pPr>
          </w:p>
        </w:tc>
      </w:tr>
      <w:tr w:rsidR="005B23A5" w:rsidRPr="00E12CF6" w14:paraId="6D1D7A1B" w14:textId="77777777" w:rsidTr="005B23A5">
        <w:trPr>
          <w:trHeight w:val="135"/>
        </w:trPr>
        <w:tc>
          <w:tcPr>
            <w:tcW w:w="1276"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132729B1" w14:textId="77777777" w:rsidR="005B23A5" w:rsidRPr="00E12CF6" w:rsidRDefault="005B23A5" w:rsidP="0028681A">
            <w:pPr>
              <w:jc w:val="both"/>
              <w:rPr>
                <w:rFonts w:ascii="Arial" w:eastAsia="Times New Roman" w:hAnsi="Arial" w:cs="Arial"/>
                <w:b/>
                <w:bCs/>
                <w:sz w:val="14"/>
                <w:szCs w:val="14"/>
                <w:lang w:val="es-US" w:eastAsia="es-US"/>
              </w:rPr>
            </w:pPr>
          </w:p>
        </w:tc>
        <w:tc>
          <w:tcPr>
            <w:tcW w:w="1276"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60772106" w14:textId="77777777" w:rsidR="005B23A5" w:rsidRPr="00E12CF6" w:rsidRDefault="005B23A5" w:rsidP="0028681A">
            <w:pPr>
              <w:jc w:val="both"/>
              <w:rPr>
                <w:rFonts w:ascii="Arial" w:eastAsia="Times New Roman" w:hAnsi="Arial" w:cs="Arial"/>
                <w:b/>
                <w:bCs/>
                <w:sz w:val="14"/>
                <w:szCs w:val="14"/>
                <w:lang w:val="es-US" w:eastAsia="es-US"/>
              </w:rPr>
            </w:pPr>
          </w:p>
        </w:tc>
        <w:tc>
          <w:tcPr>
            <w:tcW w:w="2336"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553AC616" w14:textId="77777777" w:rsidR="005B23A5" w:rsidRPr="00E12CF6" w:rsidRDefault="005B23A5" w:rsidP="0028681A">
            <w:pPr>
              <w:jc w:val="both"/>
              <w:rPr>
                <w:rFonts w:ascii="Arial" w:eastAsia="Times New Roman" w:hAnsi="Arial" w:cs="Arial"/>
                <w:b/>
                <w:bCs/>
                <w:sz w:val="14"/>
                <w:szCs w:val="14"/>
                <w:lang w:val="es-US" w:eastAsia="es-US"/>
              </w:rPr>
            </w:pPr>
          </w:p>
        </w:tc>
        <w:tc>
          <w:tcPr>
            <w:tcW w:w="1775"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4ACE0AD7" w14:textId="77777777" w:rsidR="005B23A5" w:rsidRPr="00E12CF6" w:rsidRDefault="005B23A5" w:rsidP="0028681A">
            <w:pPr>
              <w:jc w:val="both"/>
              <w:rPr>
                <w:rFonts w:ascii="Arial" w:eastAsia="Times New Roman" w:hAnsi="Arial" w:cs="Arial"/>
                <w:b/>
                <w:bCs/>
                <w:sz w:val="14"/>
                <w:szCs w:val="14"/>
                <w:lang w:val="es-US" w:eastAsia="es-US"/>
              </w:rPr>
            </w:pPr>
          </w:p>
        </w:tc>
        <w:tc>
          <w:tcPr>
            <w:tcW w:w="1294"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5D82B392" w14:textId="77777777" w:rsidR="005B23A5" w:rsidRPr="00E12CF6" w:rsidRDefault="005B23A5" w:rsidP="0028681A">
            <w:pPr>
              <w:jc w:val="both"/>
              <w:rPr>
                <w:rFonts w:ascii="Arial" w:eastAsia="Times New Roman" w:hAnsi="Arial" w:cs="Arial"/>
                <w:b/>
                <w:bCs/>
                <w:sz w:val="14"/>
                <w:szCs w:val="14"/>
                <w:lang w:val="es-US" w:eastAsia="es-US"/>
              </w:rPr>
            </w:pPr>
          </w:p>
        </w:tc>
        <w:tc>
          <w:tcPr>
            <w:tcW w:w="1116"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7A2FBD3B" w14:textId="77777777" w:rsidR="005B23A5" w:rsidRPr="00E12CF6" w:rsidRDefault="005B23A5" w:rsidP="0028681A">
            <w:pPr>
              <w:jc w:val="both"/>
              <w:rPr>
                <w:rFonts w:ascii="Arial" w:eastAsia="Times New Roman" w:hAnsi="Arial" w:cs="Arial"/>
                <w:b/>
                <w:bCs/>
                <w:sz w:val="14"/>
                <w:szCs w:val="14"/>
                <w:lang w:val="es-US" w:eastAsia="es-US"/>
              </w:rPr>
            </w:pPr>
          </w:p>
        </w:tc>
        <w:tc>
          <w:tcPr>
            <w:tcW w:w="1134"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147B6E6E" w14:textId="77777777" w:rsidR="005B23A5" w:rsidRPr="00E12CF6" w:rsidRDefault="005B23A5" w:rsidP="0028681A">
            <w:pPr>
              <w:jc w:val="both"/>
              <w:rPr>
                <w:rFonts w:ascii="Arial" w:eastAsia="Times New Roman" w:hAnsi="Arial" w:cs="Arial"/>
                <w:b/>
                <w:bCs/>
                <w:sz w:val="14"/>
                <w:szCs w:val="14"/>
                <w:lang w:val="es-US" w:eastAsia="es-US"/>
              </w:rPr>
            </w:pPr>
          </w:p>
        </w:tc>
        <w:tc>
          <w:tcPr>
            <w:tcW w:w="1701"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5E483E50" w14:textId="77777777" w:rsidR="005B23A5" w:rsidRPr="00E12CF6" w:rsidRDefault="005B23A5" w:rsidP="0028681A">
            <w:pPr>
              <w:jc w:val="both"/>
              <w:rPr>
                <w:rFonts w:ascii="Arial" w:eastAsia="Times New Roman" w:hAnsi="Arial" w:cs="Arial"/>
                <w:b/>
                <w:bCs/>
                <w:sz w:val="14"/>
                <w:szCs w:val="14"/>
                <w:lang w:val="es-US" w:eastAsia="es-US"/>
              </w:rPr>
            </w:pPr>
          </w:p>
        </w:tc>
        <w:tc>
          <w:tcPr>
            <w:tcW w:w="2409"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148B606D" w14:textId="77777777" w:rsidR="005B23A5" w:rsidRPr="00E12CF6" w:rsidRDefault="005B23A5" w:rsidP="0028681A">
            <w:pPr>
              <w:jc w:val="both"/>
              <w:rPr>
                <w:rFonts w:ascii="Arial" w:eastAsia="Times New Roman" w:hAnsi="Arial" w:cs="Arial"/>
                <w:b/>
                <w:bCs/>
                <w:sz w:val="14"/>
                <w:szCs w:val="14"/>
                <w:lang w:val="es-US" w:eastAsia="es-US"/>
              </w:rPr>
            </w:pPr>
          </w:p>
        </w:tc>
        <w:tc>
          <w:tcPr>
            <w:tcW w:w="160" w:type="dxa"/>
            <w:tcBorders>
              <w:top w:val="nil"/>
              <w:left w:val="nil"/>
              <w:bottom w:val="nil"/>
              <w:right w:val="nil"/>
            </w:tcBorders>
            <w:shd w:val="clear" w:color="auto" w:fill="auto"/>
            <w:noWrap/>
            <w:vAlign w:val="bottom"/>
            <w:hideMark/>
          </w:tcPr>
          <w:p w14:paraId="41FEF583" w14:textId="77777777" w:rsidR="005B23A5" w:rsidRPr="00E12CF6" w:rsidRDefault="005B23A5" w:rsidP="0028681A">
            <w:pPr>
              <w:jc w:val="both"/>
              <w:rPr>
                <w:rFonts w:ascii="Arial" w:eastAsia="Times New Roman" w:hAnsi="Arial" w:cs="Arial"/>
                <w:sz w:val="14"/>
                <w:szCs w:val="14"/>
                <w:lang w:val="es-US" w:eastAsia="es-US"/>
              </w:rPr>
            </w:pPr>
          </w:p>
        </w:tc>
      </w:tr>
      <w:tr w:rsidR="005B23A5" w:rsidRPr="00E12CF6" w14:paraId="48FCB6C8" w14:textId="77777777" w:rsidTr="005B23A5">
        <w:trPr>
          <w:trHeight w:val="249"/>
        </w:trPr>
        <w:tc>
          <w:tcPr>
            <w:tcW w:w="1276"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1EE23DA5" w14:textId="77777777" w:rsidR="005B23A5" w:rsidRPr="00E12CF6" w:rsidRDefault="005B23A5" w:rsidP="0028681A">
            <w:pPr>
              <w:jc w:val="both"/>
              <w:rPr>
                <w:rFonts w:ascii="Arial" w:eastAsia="Times New Roman" w:hAnsi="Arial" w:cs="Arial"/>
                <w:b/>
                <w:bCs/>
                <w:sz w:val="14"/>
                <w:szCs w:val="14"/>
                <w:lang w:val="es-US" w:eastAsia="es-US"/>
              </w:rPr>
            </w:pPr>
          </w:p>
        </w:tc>
        <w:tc>
          <w:tcPr>
            <w:tcW w:w="1276"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6863A2B4" w14:textId="77777777" w:rsidR="005B23A5" w:rsidRPr="00E12CF6" w:rsidRDefault="005B23A5" w:rsidP="0028681A">
            <w:pPr>
              <w:jc w:val="both"/>
              <w:rPr>
                <w:rFonts w:ascii="Arial" w:eastAsia="Times New Roman" w:hAnsi="Arial" w:cs="Arial"/>
                <w:b/>
                <w:bCs/>
                <w:sz w:val="14"/>
                <w:szCs w:val="14"/>
                <w:lang w:val="es-US" w:eastAsia="es-US"/>
              </w:rPr>
            </w:pPr>
          </w:p>
        </w:tc>
        <w:tc>
          <w:tcPr>
            <w:tcW w:w="2336"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5165C355" w14:textId="77777777" w:rsidR="005B23A5" w:rsidRPr="00E12CF6" w:rsidRDefault="005B23A5" w:rsidP="0028681A">
            <w:pPr>
              <w:jc w:val="both"/>
              <w:rPr>
                <w:rFonts w:ascii="Arial" w:eastAsia="Times New Roman" w:hAnsi="Arial" w:cs="Arial"/>
                <w:b/>
                <w:bCs/>
                <w:sz w:val="14"/>
                <w:szCs w:val="14"/>
                <w:lang w:val="es-US" w:eastAsia="es-US"/>
              </w:rPr>
            </w:pPr>
          </w:p>
        </w:tc>
        <w:tc>
          <w:tcPr>
            <w:tcW w:w="1775"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48037BF4" w14:textId="77777777" w:rsidR="005B23A5" w:rsidRPr="00E12CF6" w:rsidRDefault="005B23A5" w:rsidP="0028681A">
            <w:pPr>
              <w:jc w:val="both"/>
              <w:rPr>
                <w:rFonts w:ascii="Arial" w:eastAsia="Times New Roman" w:hAnsi="Arial" w:cs="Arial"/>
                <w:b/>
                <w:bCs/>
                <w:sz w:val="14"/>
                <w:szCs w:val="14"/>
                <w:lang w:val="es-US" w:eastAsia="es-US"/>
              </w:rPr>
            </w:pPr>
          </w:p>
        </w:tc>
        <w:tc>
          <w:tcPr>
            <w:tcW w:w="1294"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48B724F2" w14:textId="77777777" w:rsidR="005B23A5" w:rsidRPr="00E12CF6" w:rsidRDefault="005B23A5" w:rsidP="0028681A">
            <w:pPr>
              <w:jc w:val="both"/>
              <w:rPr>
                <w:rFonts w:ascii="Arial" w:eastAsia="Times New Roman" w:hAnsi="Arial" w:cs="Arial"/>
                <w:b/>
                <w:bCs/>
                <w:sz w:val="14"/>
                <w:szCs w:val="14"/>
                <w:lang w:val="es-US" w:eastAsia="es-US"/>
              </w:rPr>
            </w:pPr>
          </w:p>
        </w:tc>
        <w:tc>
          <w:tcPr>
            <w:tcW w:w="1116"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35112192" w14:textId="77777777" w:rsidR="005B23A5" w:rsidRPr="00E12CF6" w:rsidRDefault="005B23A5" w:rsidP="0028681A">
            <w:pPr>
              <w:jc w:val="both"/>
              <w:rPr>
                <w:rFonts w:ascii="Arial" w:eastAsia="Times New Roman" w:hAnsi="Arial" w:cs="Arial"/>
                <w:b/>
                <w:bCs/>
                <w:sz w:val="14"/>
                <w:szCs w:val="14"/>
                <w:lang w:val="es-US" w:eastAsia="es-US"/>
              </w:rPr>
            </w:pPr>
          </w:p>
        </w:tc>
        <w:tc>
          <w:tcPr>
            <w:tcW w:w="1134"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6D41A6B8" w14:textId="77777777" w:rsidR="005B23A5" w:rsidRPr="00E12CF6" w:rsidRDefault="005B23A5" w:rsidP="0028681A">
            <w:pPr>
              <w:jc w:val="both"/>
              <w:rPr>
                <w:rFonts w:ascii="Arial" w:eastAsia="Times New Roman" w:hAnsi="Arial" w:cs="Arial"/>
                <w:b/>
                <w:bCs/>
                <w:sz w:val="14"/>
                <w:szCs w:val="14"/>
                <w:lang w:val="es-US" w:eastAsia="es-US"/>
              </w:rPr>
            </w:pPr>
          </w:p>
        </w:tc>
        <w:tc>
          <w:tcPr>
            <w:tcW w:w="1701"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0AA5C208" w14:textId="77777777" w:rsidR="005B23A5" w:rsidRPr="00E12CF6" w:rsidRDefault="005B23A5" w:rsidP="0028681A">
            <w:pPr>
              <w:jc w:val="both"/>
              <w:rPr>
                <w:rFonts w:ascii="Arial" w:eastAsia="Times New Roman" w:hAnsi="Arial" w:cs="Arial"/>
                <w:b/>
                <w:bCs/>
                <w:sz w:val="14"/>
                <w:szCs w:val="14"/>
                <w:lang w:val="es-US" w:eastAsia="es-US"/>
              </w:rPr>
            </w:pPr>
          </w:p>
        </w:tc>
        <w:tc>
          <w:tcPr>
            <w:tcW w:w="2409"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141150A6" w14:textId="77777777" w:rsidR="005B23A5" w:rsidRPr="00E12CF6" w:rsidRDefault="005B23A5" w:rsidP="0028681A">
            <w:pPr>
              <w:jc w:val="both"/>
              <w:rPr>
                <w:rFonts w:ascii="Arial" w:eastAsia="Times New Roman" w:hAnsi="Arial" w:cs="Arial"/>
                <w:b/>
                <w:bCs/>
                <w:sz w:val="14"/>
                <w:szCs w:val="14"/>
                <w:lang w:val="es-US" w:eastAsia="es-US"/>
              </w:rPr>
            </w:pPr>
          </w:p>
        </w:tc>
        <w:tc>
          <w:tcPr>
            <w:tcW w:w="160" w:type="dxa"/>
            <w:tcBorders>
              <w:top w:val="nil"/>
              <w:left w:val="nil"/>
              <w:bottom w:val="nil"/>
              <w:right w:val="nil"/>
            </w:tcBorders>
            <w:shd w:val="clear" w:color="auto" w:fill="auto"/>
            <w:noWrap/>
            <w:vAlign w:val="bottom"/>
            <w:hideMark/>
          </w:tcPr>
          <w:p w14:paraId="774FBC6E" w14:textId="77777777" w:rsidR="005B23A5" w:rsidRPr="00E12CF6" w:rsidRDefault="005B23A5" w:rsidP="0028681A">
            <w:pPr>
              <w:jc w:val="both"/>
              <w:rPr>
                <w:rFonts w:ascii="Arial" w:eastAsia="Times New Roman" w:hAnsi="Arial" w:cs="Arial"/>
                <w:sz w:val="14"/>
                <w:szCs w:val="14"/>
                <w:lang w:val="es-US" w:eastAsia="es-US"/>
              </w:rPr>
            </w:pPr>
          </w:p>
        </w:tc>
      </w:tr>
      <w:tr w:rsidR="005B23A5" w:rsidRPr="00E12CF6" w14:paraId="350793BF" w14:textId="77777777" w:rsidTr="005B23A5">
        <w:trPr>
          <w:trHeight w:val="38"/>
        </w:trPr>
        <w:tc>
          <w:tcPr>
            <w:tcW w:w="1276"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21FCE303" w14:textId="77777777" w:rsidR="005B23A5" w:rsidRPr="00E12CF6" w:rsidRDefault="005B23A5" w:rsidP="0028681A">
            <w:pPr>
              <w:jc w:val="both"/>
              <w:rPr>
                <w:rFonts w:ascii="Arial" w:eastAsia="Times New Roman" w:hAnsi="Arial" w:cs="Arial"/>
                <w:b/>
                <w:bCs/>
                <w:sz w:val="14"/>
                <w:szCs w:val="14"/>
                <w:lang w:val="es-US" w:eastAsia="es-US"/>
              </w:rPr>
            </w:pPr>
          </w:p>
        </w:tc>
        <w:tc>
          <w:tcPr>
            <w:tcW w:w="1276"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7D9DA115" w14:textId="77777777" w:rsidR="005B23A5" w:rsidRPr="00E12CF6" w:rsidRDefault="005B23A5" w:rsidP="0028681A">
            <w:pPr>
              <w:jc w:val="both"/>
              <w:rPr>
                <w:rFonts w:ascii="Arial" w:eastAsia="Times New Roman" w:hAnsi="Arial" w:cs="Arial"/>
                <w:b/>
                <w:bCs/>
                <w:sz w:val="14"/>
                <w:szCs w:val="14"/>
                <w:lang w:val="es-US" w:eastAsia="es-US"/>
              </w:rPr>
            </w:pPr>
          </w:p>
        </w:tc>
        <w:tc>
          <w:tcPr>
            <w:tcW w:w="2336"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2339AF45" w14:textId="77777777" w:rsidR="005B23A5" w:rsidRPr="00E12CF6" w:rsidRDefault="005B23A5" w:rsidP="0028681A">
            <w:pPr>
              <w:jc w:val="both"/>
              <w:rPr>
                <w:rFonts w:ascii="Arial" w:eastAsia="Times New Roman" w:hAnsi="Arial" w:cs="Arial"/>
                <w:b/>
                <w:bCs/>
                <w:sz w:val="14"/>
                <w:szCs w:val="14"/>
                <w:lang w:val="es-US" w:eastAsia="es-US"/>
              </w:rPr>
            </w:pPr>
          </w:p>
        </w:tc>
        <w:tc>
          <w:tcPr>
            <w:tcW w:w="1775"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7705C1A8" w14:textId="77777777" w:rsidR="005B23A5" w:rsidRPr="00E12CF6" w:rsidRDefault="005B23A5" w:rsidP="0028681A">
            <w:pPr>
              <w:jc w:val="both"/>
              <w:rPr>
                <w:rFonts w:ascii="Arial" w:eastAsia="Times New Roman" w:hAnsi="Arial" w:cs="Arial"/>
                <w:b/>
                <w:bCs/>
                <w:sz w:val="14"/>
                <w:szCs w:val="14"/>
                <w:lang w:val="es-US" w:eastAsia="es-US"/>
              </w:rPr>
            </w:pPr>
          </w:p>
        </w:tc>
        <w:tc>
          <w:tcPr>
            <w:tcW w:w="1294"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32E330D6" w14:textId="77777777" w:rsidR="005B23A5" w:rsidRPr="00E12CF6" w:rsidRDefault="005B23A5" w:rsidP="0028681A">
            <w:pPr>
              <w:jc w:val="both"/>
              <w:rPr>
                <w:rFonts w:ascii="Arial" w:eastAsia="Times New Roman" w:hAnsi="Arial" w:cs="Arial"/>
                <w:b/>
                <w:bCs/>
                <w:sz w:val="14"/>
                <w:szCs w:val="14"/>
                <w:lang w:val="es-US" w:eastAsia="es-US"/>
              </w:rPr>
            </w:pPr>
          </w:p>
        </w:tc>
        <w:tc>
          <w:tcPr>
            <w:tcW w:w="1116"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50D53D4F" w14:textId="77777777" w:rsidR="005B23A5" w:rsidRPr="00E12CF6" w:rsidRDefault="005B23A5" w:rsidP="0028681A">
            <w:pPr>
              <w:jc w:val="both"/>
              <w:rPr>
                <w:rFonts w:ascii="Arial" w:eastAsia="Times New Roman" w:hAnsi="Arial" w:cs="Arial"/>
                <w:b/>
                <w:bCs/>
                <w:sz w:val="14"/>
                <w:szCs w:val="14"/>
                <w:lang w:val="es-US" w:eastAsia="es-US"/>
              </w:rPr>
            </w:pPr>
          </w:p>
        </w:tc>
        <w:tc>
          <w:tcPr>
            <w:tcW w:w="1134"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1F9DE90D" w14:textId="77777777" w:rsidR="005B23A5" w:rsidRPr="00E12CF6" w:rsidRDefault="005B23A5" w:rsidP="0028681A">
            <w:pPr>
              <w:jc w:val="both"/>
              <w:rPr>
                <w:rFonts w:ascii="Arial" w:eastAsia="Times New Roman" w:hAnsi="Arial" w:cs="Arial"/>
                <w:b/>
                <w:bCs/>
                <w:sz w:val="14"/>
                <w:szCs w:val="14"/>
                <w:lang w:val="es-US" w:eastAsia="es-US"/>
              </w:rPr>
            </w:pPr>
          </w:p>
        </w:tc>
        <w:tc>
          <w:tcPr>
            <w:tcW w:w="1701"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08025A0A" w14:textId="77777777" w:rsidR="005B23A5" w:rsidRPr="00E12CF6" w:rsidRDefault="005B23A5" w:rsidP="0028681A">
            <w:pPr>
              <w:jc w:val="both"/>
              <w:rPr>
                <w:rFonts w:ascii="Arial" w:eastAsia="Times New Roman" w:hAnsi="Arial" w:cs="Arial"/>
                <w:b/>
                <w:bCs/>
                <w:sz w:val="14"/>
                <w:szCs w:val="14"/>
                <w:lang w:val="es-US" w:eastAsia="es-US"/>
              </w:rPr>
            </w:pPr>
          </w:p>
        </w:tc>
        <w:tc>
          <w:tcPr>
            <w:tcW w:w="2409"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5D44DB97" w14:textId="77777777" w:rsidR="005B23A5" w:rsidRPr="00E12CF6" w:rsidRDefault="005B23A5" w:rsidP="0028681A">
            <w:pPr>
              <w:jc w:val="both"/>
              <w:rPr>
                <w:rFonts w:ascii="Arial" w:eastAsia="Times New Roman" w:hAnsi="Arial" w:cs="Arial"/>
                <w:b/>
                <w:bCs/>
                <w:sz w:val="14"/>
                <w:szCs w:val="14"/>
                <w:lang w:val="es-US" w:eastAsia="es-US"/>
              </w:rPr>
            </w:pPr>
          </w:p>
        </w:tc>
        <w:tc>
          <w:tcPr>
            <w:tcW w:w="160" w:type="dxa"/>
            <w:tcBorders>
              <w:top w:val="nil"/>
              <w:left w:val="nil"/>
              <w:bottom w:val="nil"/>
              <w:right w:val="nil"/>
            </w:tcBorders>
            <w:shd w:val="clear" w:color="auto" w:fill="auto"/>
            <w:noWrap/>
            <w:vAlign w:val="bottom"/>
            <w:hideMark/>
          </w:tcPr>
          <w:p w14:paraId="35A92545" w14:textId="77777777" w:rsidR="005B23A5" w:rsidRPr="00E12CF6" w:rsidRDefault="005B23A5" w:rsidP="0028681A">
            <w:pPr>
              <w:jc w:val="both"/>
              <w:rPr>
                <w:rFonts w:ascii="Arial" w:eastAsia="Times New Roman" w:hAnsi="Arial" w:cs="Arial"/>
                <w:sz w:val="14"/>
                <w:szCs w:val="14"/>
                <w:lang w:val="es-US" w:eastAsia="es-US"/>
              </w:rPr>
            </w:pPr>
          </w:p>
        </w:tc>
      </w:tr>
      <w:tr w:rsidR="005B23A5" w:rsidRPr="00E12CF6" w14:paraId="3436A8EB" w14:textId="77777777" w:rsidTr="005B23A5">
        <w:trPr>
          <w:trHeight w:val="2740"/>
        </w:trPr>
        <w:tc>
          <w:tcPr>
            <w:tcW w:w="1276" w:type="dxa"/>
            <w:tcBorders>
              <w:top w:val="nil"/>
              <w:left w:val="single" w:sz="12" w:space="0" w:color="FFFFFF"/>
              <w:bottom w:val="nil"/>
              <w:right w:val="nil"/>
            </w:tcBorders>
            <w:shd w:val="clear" w:color="auto" w:fill="F2F2F2" w:themeFill="background1" w:themeFillShade="F2"/>
            <w:vAlign w:val="center"/>
            <w:hideMark/>
          </w:tcPr>
          <w:p w14:paraId="7EBBCB64" w14:textId="77777777" w:rsidR="005B23A5" w:rsidRPr="00E12CF6" w:rsidRDefault="005B23A5" w:rsidP="0028681A">
            <w:pPr>
              <w:jc w:val="both"/>
              <w:rPr>
                <w:rFonts w:ascii="Arial" w:eastAsia="Times New Roman" w:hAnsi="Arial" w:cs="Arial"/>
                <w:b/>
                <w:bCs/>
                <w:sz w:val="14"/>
                <w:szCs w:val="14"/>
                <w:lang w:val="es-US" w:eastAsia="es-US"/>
              </w:rPr>
            </w:pPr>
            <w:r w:rsidRPr="00E12CF6">
              <w:rPr>
                <w:rFonts w:ascii="Arial" w:eastAsia="Times New Roman" w:hAnsi="Arial" w:cs="Arial"/>
                <w:b/>
                <w:bCs/>
                <w:sz w:val="14"/>
                <w:szCs w:val="14"/>
                <w:lang w:val="es-US" w:eastAsia="es-US"/>
              </w:rPr>
              <w:t>15</w:t>
            </w:r>
          </w:p>
        </w:tc>
        <w:tc>
          <w:tcPr>
            <w:tcW w:w="1276" w:type="dxa"/>
            <w:tcBorders>
              <w:top w:val="nil"/>
              <w:left w:val="single" w:sz="12" w:space="0" w:color="FFFFFF"/>
              <w:bottom w:val="nil"/>
              <w:right w:val="nil"/>
            </w:tcBorders>
            <w:shd w:val="clear" w:color="auto" w:fill="F2F2F2" w:themeFill="background1" w:themeFillShade="F2"/>
            <w:vAlign w:val="center"/>
            <w:hideMark/>
          </w:tcPr>
          <w:p w14:paraId="0576C6B3" w14:textId="77777777" w:rsidR="005B23A5" w:rsidRPr="00E12CF6" w:rsidRDefault="005B23A5" w:rsidP="0028681A">
            <w:pPr>
              <w:jc w:val="both"/>
              <w:rPr>
                <w:rFonts w:ascii="Arial" w:eastAsia="Times New Roman" w:hAnsi="Arial" w:cs="Arial"/>
                <w:b/>
                <w:bCs/>
                <w:sz w:val="14"/>
                <w:szCs w:val="14"/>
                <w:lang w:val="es-US" w:eastAsia="es-US"/>
              </w:rPr>
            </w:pPr>
            <w:r w:rsidRPr="00E12CF6">
              <w:rPr>
                <w:rFonts w:ascii="Arial" w:eastAsia="Times New Roman" w:hAnsi="Arial" w:cs="Arial"/>
                <w:b/>
                <w:bCs/>
                <w:sz w:val="14"/>
                <w:szCs w:val="14"/>
                <w:lang w:val="es-US" w:eastAsia="es-US"/>
              </w:rPr>
              <w:t>0273</w:t>
            </w:r>
            <w:r>
              <w:rPr>
                <w:rFonts w:ascii="Arial" w:eastAsia="Times New Roman" w:hAnsi="Arial" w:cs="Arial"/>
                <w:b/>
                <w:bCs/>
                <w:sz w:val="14"/>
                <w:szCs w:val="14"/>
                <w:lang w:val="es-US" w:eastAsia="es-US"/>
              </w:rPr>
              <w:t xml:space="preserve"> </w:t>
            </w:r>
            <w:r w:rsidRPr="00E12CF6">
              <w:rPr>
                <w:rFonts w:ascii="Arial" w:eastAsia="Times New Roman" w:hAnsi="Arial" w:cs="Arial"/>
                <w:b/>
                <w:bCs/>
                <w:sz w:val="14"/>
                <w:szCs w:val="14"/>
                <w:lang w:val="es-US" w:eastAsia="es-US"/>
              </w:rPr>
              <w:t xml:space="preserve">programa de Pago por Servicios Ambientales -PPSA- </w:t>
            </w:r>
          </w:p>
        </w:tc>
        <w:tc>
          <w:tcPr>
            <w:tcW w:w="2336" w:type="dxa"/>
            <w:tcBorders>
              <w:top w:val="nil"/>
              <w:left w:val="single" w:sz="12" w:space="0" w:color="FFFFFF"/>
              <w:bottom w:val="nil"/>
              <w:right w:val="nil"/>
            </w:tcBorders>
            <w:shd w:val="clear" w:color="auto" w:fill="F2F2F2" w:themeFill="background1" w:themeFillShade="F2"/>
            <w:vAlign w:val="center"/>
            <w:hideMark/>
          </w:tcPr>
          <w:p w14:paraId="38B16ECF" w14:textId="77777777" w:rsidR="005B23A5" w:rsidRPr="00E12CF6" w:rsidRDefault="005B23A5" w:rsidP="0028681A">
            <w:pPr>
              <w:jc w:val="both"/>
              <w:rPr>
                <w:rFonts w:ascii="Arial" w:eastAsia="Times New Roman" w:hAnsi="Arial" w:cs="Arial"/>
                <w:b/>
                <w:bCs/>
                <w:sz w:val="14"/>
                <w:szCs w:val="14"/>
                <w:lang w:val="es-US" w:eastAsia="es-US"/>
              </w:rPr>
            </w:pPr>
            <w:r w:rsidRPr="00E12CF6">
              <w:rPr>
                <w:rFonts w:ascii="Arial" w:eastAsia="Times New Roman" w:hAnsi="Arial" w:cs="Arial"/>
                <w:b/>
                <w:bCs/>
                <w:sz w:val="14"/>
                <w:szCs w:val="14"/>
                <w:lang w:val="es-US" w:eastAsia="es-US"/>
              </w:rPr>
              <w:t>Mantener y fortalecer la dotación de servicios ambientales (agua, fijación de carbono, protección de la biodiversidad y belleza escénica) necesarios para propiciar el desarrollo económico y social de los costarricenses, por medio del financiamiento permanente de áreas de bosque y plantaciones de propietarios privados, que contribuyen a la conservación de la cobertura forestal nacional y visibilizan el aporte del sector forestal en la mitigación del Cambio Climático</w:t>
            </w:r>
          </w:p>
        </w:tc>
        <w:tc>
          <w:tcPr>
            <w:tcW w:w="1775" w:type="dxa"/>
            <w:tcBorders>
              <w:top w:val="nil"/>
              <w:left w:val="single" w:sz="12" w:space="0" w:color="FFFFFF"/>
              <w:bottom w:val="nil"/>
              <w:right w:val="single" w:sz="12" w:space="0" w:color="FFFFFF"/>
            </w:tcBorders>
            <w:shd w:val="clear" w:color="auto" w:fill="F2F2F2" w:themeFill="background1" w:themeFillShade="F2"/>
            <w:vAlign w:val="center"/>
            <w:hideMark/>
          </w:tcPr>
          <w:p w14:paraId="09F4D45E" w14:textId="77777777" w:rsidR="005B23A5" w:rsidRPr="00E12CF6" w:rsidRDefault="005B23A5" w:rsidP="0028681A">
            <w:pPr>
              <w:jc w:val="both"/>
              <w:rPr>
                <w:rFonts w:ascii="Arial" w:eastAsia="Times New Roman" w:hAnsi="Arial" w:cs="Arial"/>
                <w:b/>
                <w:bCs/>
                <w:sz w:val="14"/>
                <w:szCs w:val="14"/>
                <w:lang w:val="es-US" w:eastAsia="es-US"/>
              </w:rPr>
            </w:pPr>
            <w:r w:rsidRPr="00E12CF6">
              <w:rPr>
                <w:rFonts w:ascii="Arial" w:eastAsia="Times New Roman" w:hAnsi="Arial" w:cs="Arial"/>
                <w:b/>
                <w:bCs/>
                <w:sz w:val="14"/>
                <w:szCs w:val="14"/>
                <w:lang w:val="es-US" w:eastAsia="es-US"/>
              </w:rPr>
              <w:t>Hectáreas pagadas bajo contratos del Programa de Pago por Servicios Ambientales</w:t>
            </w:r>
          </w:p>
        </w:tc>
        <w:tc>
          <w:tcPr>
            <w:tcW w:w="1294" w:type="dxa"/>
            <w:tcBorders>
              <w:top w:val="nil"/>
              <w:left w:val="nil"/>
              <w:bottom w:val="nil"/>
              <w:right w:val="nil"/>
            </w:tcBorders>
            <w:shd w:val="clear" w:color="auto" w:fill="F2F2F2" w:themeFill="background1" w:themeFillShade="F2"/>
            <w:vAlign w:val="center"/>
            <w:hideMark/>
          </w:tcPr>
          <w:p w14:paraId="1083D379" w14:textId="135A4725" w:rsidR="005B23A5" w:rsidRPr="00E12CF6" w:rsidRDefault="005B23A5" w:rsidP="0028681A">
            <w:pPr>
              <w:jc w:val="right"/>
              <w:rPr>
                <w:rFonts w:ascii="Arial" w:eastAsia="Times New Roman" w:hAnsi="Arial" w:cs="Arial"/>
                <w:b/>
                <w:bCs/>
                <w:sz w:val="14"/>
                <w:szCs w:val="14"/>
                <w:lang w:val="es-US" w:eastAsia="es-US"/>
              </w:rPr>
            </w:pPr>
            <w:r w:rsidRPr="00E12CF6">
              <w:rPr>
                <w:rFonts w:ascii="Arial" w:eastAsia="Times New Roman" w:hAnsi="Arial" w:cs="Arial"/>
                <w:b/>
                <w:bCs/>
                <w:sz w:val="14"/>
                <w:szCs w:val="14"/>
                <w:lang w:val="es-US" w:eastAsia="es-US"/>
              </w:rPr>
              <w:t xml:space="preserve">320,113.70 </w:t>
            </w:r>
            <w:r w:rsidR="00C66BEA" w:rsidRPr="00E12CF6">
              <w:rPr>
                <w:rFonts w:ascii="Arial" w:eastAsia="Times New Roman" w:hAnsi="Arial" w:cs="Arial"/>
                <w:b/>
                <w:bCs/>
                <w:sz w:val="14"/>
                <w:szCs w:val="14"/>
                <w:lang w:val="es-US" w:eastAsia="es-US"/>
              </w:rPr>
              <w:t>hectáreas</w:t>
            </w:r>
          </w:p>
        </w:tc>
        <w:tc>
          <w:tcPr>
            <w:tcW w:w="1116" w:type="dxa"/>
            <w:tcBorders>
              <w:top w:val="nil"/>
              <w:left w:val="single" w:sz="12" w:space="0" w:color="FFFFFF"/>
              <w:bottom w:val="nil"/>
              <w:right w:val="nil"/>
            </w:tcBorders>
            <w:shd w:val="clear" w:color="auto" w:fill="F2F2F2" w:themeFill="background1" w:themeFillShade="F2"/>
            <w:vAlign w:val="center"/>
            <w:hideMark/>
          </w:tcPr>
          <w:p w14:paraId="2C547AB6" w14:textId="06FF224B" w:rsidR="005B23A5" w:rsidRPr="00E12CF6" w:rsidRDefault="005B23A5" w:rsidP="0028681A">
            <w:pPr>
              <w:jc w:val="both"/>
              <w:rPr>
                <w:rFonts w:ascii="Arial" w:eastAsia="Times New Roman" w:hAnsi="Arial" w:cs="Arial"/>
                <w:b/>
                <w:bCs/>
                <w:sz w:val="14"/>
                <w:szCs w:val="14"/>
                <w:lang w:val="es-US" w:eastAsia="es-US"/>
              </w:rPr>
            </w:pPr>
            <w:r w:rsidRPr="00E12CF6">
              <w:rPr>
                <w:rFonts w:ascii="Arial" w:eastAsia="Times New Roman" w:hAnsi="Arial" w:cs="Arial"/>
                <w:b/>
                <w:bCs/>
                <w:sz w:val="14"/>
                <w:szCs w:val="14"/>
                <w:lang w:val="es-US" w:eastAsia="es-US"/>
              </w:rPr>
              <w:t xml:space="preserve">Al 2030 aumentar a 352.125,07 </w:t>
            </w:r>
            <w:r w:rsidR="00C66BEA" w:rsidRPr="00E12CF6">
              <w:rPr>
                <w:rFonts w:ascii="Arial" w:eastAsia="Times New Roman" w:hAnsi="Arial" w:cs="Arial"/>
                <w:b/>
                <w:bCs/>
                <w:sz w:val="14"/>
                <w:szCs w:val="14"/>
                <w:lang w:val="es-US" w:eastAsia="es-US"/>
              </w:rPr>
              <w:t>hectáreas</w:t>
            </w:r>
            <w:r w:rsidRPr="00E12CF6">
              <w:rPr>
                <w:rFonts w:ascii="Arial" w:eastAsia="Times New Roman" w:hAnsi="Arial" w:cs="Arial"/>
                <w:b/>
                <w:bCs/>
                <w:sz w:val="14"/>
                <w:szCs w:val="14"/>
                <w:lang w:val="es-US" w:eastAsia="es-US"/>
              </w:rPr>
              <w:t xml:space="preserve"> pagadas de contratos del Programa de Pago por Servicios Ambientales</w:t>
            </w:r>
          </w:p>
        </w:tc>
        <w:tc>
          <w:tcPr>
            <w:tcW w:w="1134" w:type="dxa"/>
            <w:tcBorders>
              <w:top w:val="nil"/>
              <w:left w:val="single" w:sz="12" w:space="0" w:color="FFFFFF"/>
              <w:bottom w:val="nil"/>
              <w:right w:val="nil"/>
            </w:tcBorders>
            <w:shd w:val="clear" w:color="auto" w:fill="F2F2F2" w:themeFill="background1" w:themeFillShade="F2"/>
            <w:vAlign w:val="center"/>
            <w:hideMark/>
          </w:tcPr>
          <w:p w14:paraId="3FF462F9" w14:textId="77777777" w:rsidR="005B23A5" w:rsidRPr="00E12CF6" w:rsidRDefault="005B23A5" w:rsidP="0028681A">
            <w:pPr>
              <w:jc w:val="both"/>
              <w:rPr>
                <w:rFonts w:ascii="Arial" w:eastAsia="Times New Roman" w:hAnsi="Arial" w:cs="Arial"/>
                <w:b/>
                <w:bCs/>
                <w:sz w:val="14"/>
                <w:szCs w:val="14"/>
                <w:lang w:val="es-US" w:eastAsia="es-US"/>
              </w:rPr>
            </w:pPr>
            <w:r w:rsidRPr="00E12CF6">
              <w:rPr>
                <w:rFonts w:ascii="Arial" w:eastAsia="Times New Roman" w:hAnsi="Arial" w:cs="Arial"/>
                <w:b/>
                <w:bCs/>
                <w:sz w:val="14"/>
                <w:szCs w:val="14"/>
                <w:lang w:val="es-US" w:eastAsia="es-US"/>
              </w:rPr>
              <w:t>ND</w:t>
            </w:r>
          </w:p>
        </w:tc>
        <w:tc>
          <w:tcPr>
            <w:tcW w:w="1701" w:type="dxa"/>
            <w:tcBorders>
              <w:top w:val="nil"/>
              <w:left w:val="single" w:sz="12" w:space="0" w:color="FFFFFF"/>
              <w:bottom w:val="nil"/>
              <w:right w:val="nil"/>
            </w:tcBorders>
            <w:shd w:val="clear" w:color="auto" w:fill="F2F2F2" w:themeFill="background1" w:themeFillShade="F2"/>
            <w:vAlign w:val="center"/>
            <w:hideMark/>
          </w:tcPr>
          <w:p w14:paraId="1D85AF8B" w14:textId="77777777" w:rsidR="005B23A5" w:rsidRPr="00E12CF6" w:rsidRDefault="005B23A5" w:rsidP="0028681A">
            <w:pPr>
              <w:jc w:val="both"/>
              <w:rPr>
                <w:rFonts w:ascii="Arial" w:eastAsia="Times New Roman" w:hAnsi="Arial" w:cs="Arial"/>
                <w:b/>
                <w:bCs/>
                <w:sz w:val="14"/>
                <w:szCs w:val="14"/>
                <w:lang w:val="es-US" w:eastAsia="es-US"/>
              </w:rPr>
            </w:pPr>
            <w:r w:rsidRPr="00E12CF6">
              <w:rPr>
                <w:rFonts w:ascii="Arial" w:eastAsia="Times New Roman" w:hAnsi="Arial" w:cs="Arial"/>
                <w:b/>
                <w:bCs/>
                <w:sz w:val="14"/>
                <w:szCs w:val="14"/>
                <w:lang w:val="es-US" w:eastAsia="es-US"/>
              </w:rPr>
              <w:t>NA</w:t>
            </w:r>
          </w:p>
        </w:tc>
        <w:tc>
          <w:tcPr>
            <w:tcW w:w="2409" w:type="dxa"/>
            <w:tcBorders>
              <w:top w:val="nil"/>
              <w:left w:val="single" w:sz="12" w:space="0" w:color="FFFFFF"/>
              <w:bottom w:val="nil"/>
              <w:right w:val="nil"/>
            </w:tcBorders>
            <w:shd w:val="clear" w:color="auto" w:fill="F2F2F2" w:themeFill="background1" w:themeFillShade="F2"/>
            <w:vAlign w:val="center"/>
            <w:hideMark/>
          </w:tcPr>
          <w:p w14:paraId="2CAC2D1B" w14:textId="00FCED93" w:rsidR="005B23A5" w:rsidRPr="00E12CF6" w:rsidRDefault="005B23A5" w:rsidP="0028681A">
            <w:pPr>
              <w:jc w:val="both"/>
              <w:rPr>
                <w:rFonts w:ascii="Arial" w:eastAsia="Times New Roman" w:hAnsi="Arial" w:cs="Arial"/>
                <w:b/>
                <w:bCs/>
                <w:sz w:val="14"/>
                <w:szCs w:val="14"/>
                <w:lang w:val="es-US" w:eastAsia="es-US"/>
              </w:rPr>
            </w:pPr>
            <w:r w:rsidRPr="00E12CF6">
              <w:rPr>
                <w:rFonts w:ascii="Arial" w:eastAsia="Times New Roman" w:hAnsi="Arial" w:cs="Arial"/>
                <w:b/>
                <w:bCs/>
                <w:sz w:val="14"/>
                <w:szCs w:val="14"/>
                <w:lang w:val="es-US" w:eastAsia="es-US"/>
              </w:rPr>
              <w:t xml:space="preserve">Mantener la dotación de servicios ambientales por medio del financiamiento </w:t>
            </w:r>
            <w:r w:rsidR="00C66BEA" w:rsidRPr="00E12CF6">
              <w:rPr>
                <w:rFonts w:ascii="Arial" w:eastAsia="Times New Roman" w:hAnsi="Arial" w:cs="Arial"/>
                <w:b/>
                <w:bCs/>
                <w:sz w:val="14"/>
                <w:szCs w:val="14"/>
                <w:lang w:val="es-US" w:eastAsia="es-US"/>
              </w:rPr>
              <w:t>permanente</w:t>
            </w:r>
            <w:r w:rsidRPr="00E12CF6">
              <w:rPr>
                <w:rFonts w:ascii="Arial" w:eastAsia="Times New Roman" w:hAnsi="Arial" w:cs="Arial"/>
                <w:b/>
                <w:bCs/>
                <w:sz w:val="14"/>
                <w:szCs w:val="14"/>
                <w:lang w:val="es-US" w:eastAsia="es-US"/>
              </w:rPr>
              <w:t xml:space="preserve"> en áreas de interés prioritario</w:t>
            </w:r>
          </w:p>
        </w:tc>
        <w:tc>
          <w:tcPr>
            <w:tcW w:w="160" w:type="dxa"/>
            <w:vAlign w:val="center"/>
            <w:hideMark/>
          </w:tcPr>
          <w:p w14:paraId="644B34D5" w14:textId="77777777" w:rsidR="005B23A5" w:rsidRPr="00E12CF6" w:rsidRDefault="005B23A5" w:rsidP="0028681A">
            <w:pPr>
              <w:jc w:val="both"/>
              <w:rPr>
                <w:rFonts w:ascii="Arial" w:eastAsia="Times New Roman" w:hAnsi="Arial" w:cs="Arial"/>
                <w:sz w:val="14"/>
                <w:szCs w:val="14"/>
                <w:lang w:val="es-US" w:eastAsia="es-US"/>
              </w:rPr>
            </w:pPr>
          </w:p>
        </w:tc>
      </w:tr>
      <w:tr w:rsidR="005B23A5" w:rsidRPr="00E12CF6" w14:paraId="3B77828C" w14:textId="77777777" w:rsidTr="005B23A5">
        <w:trPr>
          <w:trHeight w:val="3018"/>
        </w:trPr>
        <w:tc>
          <w:tcPr>
            <w:tcW w:w="1276" w:type="dxa"/>
            <w:tcBorders>
              <w:top w:val="single" w:sz="12" w:space="0" w:color="FFFFFF"/>
              <w:left w:val="single" w:sz="12" w:space="0" w:color="FFFFFF"/>
              <w:bottom w:val="nil"/>
              <w:right w:val="nil"/>
            </w:tcBorders>
            <w:shd w:val="clear" w:color="auto" w:fill="F2F2F2" w:themeFill="background1" w:themeFillShade="F2"/>
            <w:vAlign w:val="center"/>
            <w:hideMark/>
          </w:tcPr>
          <w:p w14:paraId="2FFB1B89" w14:textId="77777777" w:rsidR="005B23A5" w:rsidRPr="00E12CF6" w:rsidRDefault="005B23A5" w:rsidP="0028681A">
            <w:pPr>
              <w:jc w:val="both"/>
              <w:rPr>
                <w:rFonts w:ascii="Arial" w:eastAsia="Times New Roman" w:hAnsi="Arial" w:cs="Arial"/>
                <w:b/>
                <w:bCs/>
                <w:sz w:val="14"/>
                <w:szCs w:val="14"/>
                <w:lang w:val="es-US" w:eastAsia="es-US"/>
              </w:rPr>
            </w:pPr>
            <w:r w:rsidRPr="00E12CF6">
              <w:rPr>
                <w:rFonts w:ascii="Arial" w:eastAsia="Times New Roman" w:hAnsi="Arial" w:cs="Arial"/>
                <w:b/>
                <w:bCs/>
                <w:sz w:val="14"/>
                <w:szCs w:val="14"/>
                <w:lang w:val="es-US" w:eastAsia="es-US"/>
              </w:rPr>
              <w:t>15</w:t>
            </w:r>
          </w:p>
        </w:tc>
        <w:tc>
          <w:tcPr>
            <w:tcW w:w="1276" w:type="dxa"/>
            <w:tcBorders>
              <w:top w:val="single" w:sz="12" w:space="0" w:color="FFFFFF"/>
              <w:left w:val="single" w:sz="12" w:space="0" w:color="FFFFFF"/>
              <w:bottom w:val="nil"/>
              <w:right w:val="nil"/>
            </w:tcBorders>
            <w:shd w:val="clear" w:color="auto" w:fill="F2F2F2" w:themeFill="background1" w:themeFillShade="F2"/>
            <w:vAlign w:val="center"/>
            <w:hideMark/>
          </w:tcPr>
          <w:p w14:paraId="4F5C1A48" w14:textId="77777777" w:rsidR="005B23A5" w:rsidRPr="00E12CF6" w:rsidRDefault="005B23A5" w:rsidP="0028681A">
            <w:pPr>
              <w:jc w:val="both"/>
              <w:rPr>
                <w:rFonts w:ascii="Arial" w:eastAsia="Times New Roman" w:hAnsi="Arial" w:cs="Arial"/>
                <w:b/>
                <w:bCs/>
                <w:sz w:val="14"/>
                <w:szCs w:val="14"/>
                <w:lang w:val="es-US" w:eastAsia="es-US"/>
              </w:rPr>
            </w:pPr>
            <w:r w:rsidRPr="00E12CF6">
              <w:rPr>
                <w:rFonts w:ascii="Arial" w:eastAsia="Times New Roman" w:hAnsi="Arial" w:cs="Arial"/>
                <w:b/>
                <w:bCs/>
                <w:sz w:val="14"/>
                <w:szCs w:val="14"/>
                <w:lang w:val="es-US" w:eastAsia="es-US"/>
              </w:rPr>
              <w:t>0274</w:t>
            </w:r>
            <w:r>
              <w:rPr>
                <w:rFonts w:ascii="Arial" w:eastAsia="Times New Roman" w:hAnsi="Arial" w:cs="Arial"/>
                <w:b/>
                <w:bCs/>
                <w:sz w:val="14"/>
                <w:szCs w:val="14"/>
                <w:lang w:val="es-US" w:eastAsia="es-US"/>
              </w:rPr>
              <w:t xml:space="preserve"> </w:t>
            </w:r>
            <w:r w:rsidRPr="00E12CF6">
              <w:rPr>
                <w:rFonts w:ascii="Arial" w:eastAsia="Times New Roman" w:hAnsi="Arial" w:cs="Arial"/>
                <w:b/>
                <w:bCs/>
                <w:sz w:val="14"/>
                <w:szCs w:val="14"/>
                <w:lang w:val="es-US" w:eastAsia="es-US"/>
              </w:rPr>
              <w:t>programa de Pago por Servicios Ecosistémicos</w:t>
            </w:r>
          </w:p>
        </w:tc>
        <w:tc>
          <w:tcPr>
            <w:tcW w:w="2336" w:type="dxa"/>
            <w:tcBorders>
              <w:top w:val="single" w:sz="12" w:space="0" w:color="FFFFFF"/>
              <w:left w:val="single" w:sz="12" w:space="0" w:color="FFFFFF"/>
              <w:bottom w:val="nil"/>
              <w:right w:val="nil"/>
            </w:tcBorders>
            <w:shd w:val="clear" w:color="auto" w:fill="F2F2F2" w:themeFill="background1" w:themeFillShade="F2"/>
            <w:vAlign w:val="center"/>
            <w:hideMark/>
          </w:tcPr>
          <w:p w14:paraId="1B6908E3" w14:textId="77777777" w:rsidR="005B23A5" w:rsidRPr="00E12CF6" w:rsidRDefault="005B23A5" w:rsidP="0028681A">
            <w:pPr>
              <w:jc w:val="both"/>
              <w:rPr>
                <w:rFonts w:ascii="Arial" w:eastAsia="Times New Roman" w:hAnsi="Arial" w:cs="Arial"/>
                <w:b/>
                <w:bCs/>
                <w:sz w:val="14"/>
                <w:szCs w:val="14"/>
                <w:lang w:val="es-US" w:eastAsia="es-US"/>
              </w:rPr>
            </w:pPr>
            <w:r w:rsidRPr="00E12CF6">
              <w:rPr>
                <w:rFonts w:ascii="Arial" w:eastAsia="Times New Roman" w:hAnsi="Arial" w:cs="Arial"/>
                <w:b/>
                <w:bCs/>
                <w:sz w:val="14"/>
                <w:szCs w:val="14"/>
                <w:lang w:val="es-US" w:eastAsia="es-US"/>
              </w:rPr>
              <w:t>Explorar alternativas para la diversificación de fuentes de recursos que le permitan al Fonafifo pilotear el Programa de Pago por Servicios Ecosistémicos en otros ámbitos más allá del bosque, a fin de incentivar  la implementación de buenas prácticas ambientales tanto en áreas marinas como a nivel de las unidades productivas(finca), en reconocimiento de los paisajes productivos y proyectos agro-ambientales de soluciones basadas en la naturaleza , que de manera sostenible e inclusiva consideren el capital natural nacional como elemento sustantivo para lograr el bienestar humano,  la reactivación económica y la estabilidad del planeta.</w:t>
            </w:r>
          </w:p>
        </w:tc>
        <w:tc>
          <w:tcPr>
            <w:tcW w:w="1775" w:type="dxa"/>
            <w:tcBorders>
              <w:top w:val="single" w:sz="12" w:space="0" w:color="FFFFFF"/>
              <w:left w:val="single" w:sz="12" w:space="0" w:color="FFFFFF"/>
              <w:bottom w:val="nil"/>
              <w:right w:val="single" w:sz="12" w:space="0" w:color="FFFFFF"/>
            </w:tcBorders>
            <w:shd w:val="clear" w:color="auto" w:fill="F2F2F2" w:themeFill="background1" w:themeFillShade="F2"/>
            <w:vAlign w:val="center"/>
            <w:hideMark/>
          </w:tcPr>
          <w:p w14:paraId="27869FF1" w14:textId="77777777" w:rsidR="005B23A5" w:rsidRPr="00E12CF6" w:rsidRDefault="005B23A5" w:rsidP="0028681A">
            <w:pPr>
              <w:jc w:val="both"/>
              <w:rPr>
                <w:rFonts w:ascii="Arial" w:eastAsia="Times New Roman" w:hAnsi="Arial" w:cs="Arial"/>
                <w:b/>
                <w:bCs/>
                <w:sz w:val="14"/>
                <w:szCs w:val="14"/>
                <w:lang w:val="es-US" w:eastAsia="es-US"/>
              </w:rPr>
            </w:pPr>
            <w:r w:rsidRPr="00E12CF6">
              <w:rPr>
                <w:rFonts w:ascii="Arial" w:eastAsia="Times New Roman" w:hAnsi="Arial" w:cs="Arial"/>
                <w:b/>
                <w:bCs/>
                <w:sz w:val="14"/>
                <w:szCs w:val="14"/>
                <w:lang w:val="es-US" w:eastAsia="es-US"/>
              </w:rPr>
              <w:t>Número de fuentes de recursos adicionales negociados para el financiamiento de proyectos pilotos que consideren los servicios ecosistémicos de otras coberturas o actividades.</w:t>
            </w:r>
          </w:p>
        </w:tc>
        <w:tc>
          <w:tcPr>
            <w:tcW w:w="1294" w:type="dxa"/>
            <w:tcBorders>
              <w:top w:val="single" w:sz="12" w:space="0" w:color="FFFFFF"/>
              <w:left w:val="nil"/>
              <w:bottom w:val="nil"/>
              <w:right w:val="nil"/>
            </w:tcBorders>
            <w:shd w:val="clear" w:color="auto" w:fill="F2F2F2" w:themeFill="background1" w:themeFillShade="F2"/>
            <w:vAlign w:val="center"/>
            <w:hideMark/>
          </w:tcPr>
          <w:p w14:paraId="72B2B238" w14:textId="77777777" w:rsidR="005B23A5" w:rsidRPr="00E12CF6" w:rsidRDefault="005B23A5" w:rsidP="0028681A">
            <w:pPr>
              <w:jc w:val="right"/>
              <w:rPr>
                <w:rFonts w:ascii="Arial" w:eastAsia="Times New Roman" w:hAnsi="Arial" w:cs="Arial"/>
                <w:b/>
                <w:bCs/>
                <w:sz w:val="14"/>
                <w:szCs w:val="14"/>
                <w:lang w:val="es-US" w:eastAsia="es-US"/>
              </w:rPr>
            </w:pPr>
            <w:r w:rsidRPr="00E12CF6">
              <w:rPr>
                <w:rFonts w:ascii="Arial" w:eastAsia="Times New Roman" w:hAnsi="Arial" w:cs="Arial"/>
                <w:b/>
                <w:bCs/>
                <w:sz w:val="14"/>
                <w:szCs w:val="14"/>
                <w:lang w:val="es-US" w:eastAsia="es-US"/>
              </w:rPr>
              <w:t>0</w:t>
            </w:r>
          </w:p>
        </w:tc>
        <w:tc>
          <w:tcPr>
            <w:tcW w:w="1116" w:type="dxa"/>
            <w:tcBorders>
              <w:top w:val="single" w:sz="12" w:space="0" w:color="FFFFFF"/>
              <w:left w:val="single" w:sz="12" w:space="0" w:color="FFFFFF"/>
              <w:bottom w:val="nil"/>
              <w:right w:val="nil"/>
            </w:tcBorders>
            <w:shd w:val="clear" w:color="auto" w:fill="F2F2F2" w:themeFill="background1" w:themeFillShade="F2"/>
            <w:vAlign w:val="center"/>
            <w:hideMark/>
          </w:tcPr>
          <w:p w14:paraId="4C6C0E19" w14:textId="77777777" w:rsidR="005B23A5" w:rsidRPr="00E12CF6" w:rsidRDefault="005B23A5" w:rsidP="0028681A">
            <w:pPr>
              <w:jc w:val="both"/>
              <w:rPr>
                <w:rFonts w:ascii="Arial" w:eastAsia="Times New Roman" w:hAnsi="Arial" w:cs="Arial"/>
                <w:b/>
                <w:bCs/>
                <w:sz w:val="14"/>
                <w:szCs w:val="14"/>
                <w:lang w:val="es-US" w:eastAsia="es-US"/>
              </w:rPr>
            </w:pPr>
            <w:r w:rsidRPr="00E12CF6">
              <w:rPr>
                <w:rFonts w:ascii="Arial" w:eastAsia="Times New Roman" w:hAnsi="Arial" w:cs="Arial"/>
                <w:b/>
                <w:bCs/>
                <w:sz w:val="14"/>
                <w:szCs w:val="14"/>
                <w:lang w:val="es-US" w:eastAsia="es-US"/>
              </w:rPr>
              <w:t xml:space="preserve">Al 2030, contar con al menos dos nuevas fuentes de financiamiento permanentes para reconocer pagos por servicios ecosistémicos </w:t>
            </w:r>
          </w:p>
        </w:tc>
        <w:tc>
          <w:tcPr>
            <w:tcW w:w="1134" w:type="dxa"/>
            <w:tcBorders>
              <w:top w:val="single" w:sz="12" w:space="0" w:color="FFFFFF"/>
              <w:left w:val="single" w:sz="12" w:space="0" w:color="FFFFFF"/>
              <w:bottom w:val="nil"/>
              <w:right w:val="nil"/>
            </w:tcBorders>
            <w:shd w:val="clear" w:color="auto" w:fill="F2F2F2" w:themeFill="background1" w:themeFillShade="F2"/>
            <w:vAlign w:val="center"/>
            <w:hideMark/>
          </w:tcPr>
          <w:p w14:paraId="6865A361" w14:textId="77777777" w:rsidR="005B23A5" w:rsidRPr="00E12CF6" w:rsidRDefault="005B23A5" w:rsidP="0028681A">
            <w:pPr>
              <w:jc w:val="both"/>
              <w:rPr>
                <w:rFonts w:ascii="Arial" w:eastAsia="Times New Roman" w:hAnsi="Arial" w:cs="Arial"/>
                <w:b/>
                <w:bCs/>
                <w:sz w:val="14"/>
                <w:szCs w:val="14"/>
                <w:lang w:val="es-US" w:eastAsia="es-US"/>
              </w:rPr>
            </w:pPr>
            <w:r w:rsidRPr="00E12CF6">
              <w:rPr>
                <w:rFonts w:ascii="Arial" w:eastAsia="Times New Roman" w:hAnsi="Arial" w:cs="Arial"/>
                <w:b/>
                <w:bCs/>
                <w:sz w:val="14"/>
                <w:szCs w:val="14"/>
                <w:lang w:val="es-US" w:eastAsia="es-US"/>
              </w:rPr>
              <w:t>ND</w:t>
            </w:r>
          </w:p>
        </w:tc>
        <w:tc>
          <w:tcPr>
            <w:tcW w:w="1701" w:type="dxa"/>
            <w:tcBorders>
              <w:top w:val="single" w:sz="12" w:space="0" w:color="FFFFFF"/>
              <w:left w:val="single" w:sz="12" w:space="0" w:color="FFFFFF"/>
              <w:bottom w:val="nil"/>
              <w:right w:val="nil"/>
            </w:tcBorders>
            <w:shd w:val="clear" w:color="auto" w:fill="F2F2F2" w:themeFill="background1" w:themeFillShade="F2"/>
            <w:vAlign w:val="center"/>
            <w:hideMark/>
          </w:tcPr>
          <w:p w14:paraId="1E39B953" w14:textId="77777777" w:rsidR="005B23A5" w:rsidRPr="00E12CF6" w:rsidRDefault="005B23A5" w:rsidP="0028681A">
            <w:pPr>
              <w:jc w:val="both"/>
              <w:rPr>
                <w:rFonts w:ascii="Arial" w:eastAsia="Times New Roman" w:hAnsi="Arial" w:cs="Arial"/>
                <w:b/>
                <w:bCs/>
                <w:sz w:val="14"/>
                <w:szCs w:val="14"/>
                <w:lang w:val="es-US" w:eastAsia="es-US"/>
              </w:rPr>
            </w:pPr>
            <w:r w:rsidRPr="00E12CF6">
              <w:rPr>
                <w:rFonts w:ascii="Arial" w:eastAsia="Times New Roman" w:hAnsi="Arial" w:cs="Arial"/>
                <w:b/>
                <w:bCs/>
                <w:sz w:val="14"/>
                <w:szCs w:val="14"/>
                <w:lang w:val="es-US" w:eastAsia="es-US"/>
              </w:rPr>
              <w:t>NA</w:t>
            </w:r>
          </w:p>
        </w:tc>
        <w:tc>
          <w:tcPr>
            <w:tcW w:w="2409" w:type="dxa"/>
            <w:tcBorders>
              <w:top w:val="single" w:sz="12" w:space="0" w:color="FFFFFF"/>
              <w:left w:val="single" w:sz="12" w:space="0" w:color="FFFFFF"/>
              <w:bottom w:val="nil"/>
              <w:right w:val="nil"/>
            </w:tcBorders>
            <w:shd w:val="clear" w:color="auto" w:fill="F2F2F2" w:themeFill="background1" w:themeFillShade="F2"/>
            <w:vAlign w:val="center"/>
            <w:hideMark/>
          </w:tcPr>
          <w:p w14:paraId="27876D03" w14:textId="77777777" w:rsidR="005B23A5" w:rsidRPr="00E12CF6" w:rsidRDefault="005B23A5" w:rsidP="0028681A">
            <w:pPr>
              <w:jc w:val="both"/>
              <w:rPr>
                <w:rFonts w:ascii="Arial" w:eastAsia="Times New Roman" w:hAnsi="Arial" w:cs="Arial"/>
                <w:b/>
                <w:bCs/>
                <w:sz w:val="14"/>
                <w:szCs w:val="14"/>
                <w:lang w:val="es-US" w:eastAsia="es-US"/>
              </w:rPr>
            </w:pPr>
            <w:r w:rsidRPr="00E12CF6">
              <w:rPr>
                <w:rFonts w:ascii="Arial" w:eastAsia="Times New Roman" w:hAnsi="Arial" w:cs="Arial"/>
                <w:b/>
                <w:bCs/>
                <w:sz w:val="14"/>
                <w:szCs w:val="14"/>
                <w:lang w:val="es-US" w:eastAsia="es-US"/>
              </w:rPr>
              <w:t>Aumentar las fuentes de recursos para el financiamiento de los servicios ambientales</w:t>
            </w:r>
          </w:p>
        </w:tc>
        <w:tc>
          <w:tcPr>
            <w:tcW w:w="160" w:type="dxa"/>
            <w:vAlign w:val="center"/>
            <w:hideMark/>
          </w:tcPr>
          <w:p w14:paraId="116DC6FD" w14:textId="77777777" w:rsidR="005B23A5" w:rsidRPr="00E12CF6" w:rsidRDefault="005B23A5" w:rsidP="0028681A">
            <w:pPr>
              <w:jc w:val="both"/>
              <w:rPr>
                <w:rFonts w:ascii="Arial" w:eastAsia="Times New Roman" w:hAnsi="Arial" w:cs="Arial"/>
                <w:sz w:val="14"/>
                <w:szCs w:val="14"/>
                <w:lang w:val="es-US" w:eastAsia="es-US"/>
              </w:rPr>
            </w:pPr>
          </w:p>
        </w:tc>
      </w:tr>
    </w:tbl>
    <w:p w14:paraId="3C636850" w14:textId="77777777" w:rsidR="00B15022" w:rsidRPr="005B23A5" w:rsidRDefault="00B15022" w:rsidP="00C35EC5">
      <w:pPr>
        <w:spacing w:line="276" w:lineRule="auto"/>
        <w:jc w:val="both"/>
        <w:rPr>
          <w:rFonts w:ascii="Arial" w:hAnsi="Arial" w:cs="Arial"/>
          <w:b/>
          <w:color w:val="FF0000"/>
          <w:sz w:val="24"/>
          <w:szCs w:val="24"/>
          <w:lang w:val="es-US"/>
        </w:rPr>
      </w:pPr>
    </w:p>
    <w:p w14:paraId="4CA58E44" w14:textId="77777777" w:rsidR="00C35EC5" w:rsidRDefault="00C35EC5">
      <w:pPr>
        <w:rPr>
          <w:rFonts w:ascii="Arial" w:hAnsi="Arial"/>
          <w:b/>
          <w:sz w:val="24"/>
          <w:szCs w:val="24"/>
        </w:rPr>
      </w:pPr>
      <w:r>
        <w:rPr>
          <w:sz w:val="24"/>
          <w:szCs w:val="24"/>
        </w:rPr>
        <w:br w:type="page"/>
      </w:r>
    </w:p>
    <w:p w14:paraId="064FB24E" w14:textId="77777777" w:rsidR="00C35EC5" w:rsidRPr="000A223E" w:rsidRDefault="00C35EC5" w:rsidP="000A223E"/>
    <w:p w14:paraId="3A780785" w14:textId="77777777" w:rsidR="00C35EC5" w:rsidRDefault="00C35EC5" w:rsidP="00BA5CE5">
      <w:pPr>
        <w:pStyle w:val="Ttulo2"/>
        <w:ind w:left="2520" w:right="-232"/>
        <w:jc w:val="left"/>
        <w:rPr>
          <w:color w:val="auto"/>
          <w:sz w:val="24"/>
          <w:szCs w:val="24"/>
          <w:lang w:val="es-CR"/>
        </w:rPr>
      </w:pPr>
      <w:bookmarkStart w:id="22" w:name="_Toc71883513"/>
      <w:bookmarkStart w:id="23" w:name="_Toc103582989"/>
      <w:r>
        <w:rPr>
          <w:color w:val="auto"/>
          <w:sz w:val="24"/>
          <w:szCs w:val="24"/>
          <w:lang w:val="es-CR"/>
        </w:rPr>
        <w:t>Programación Estratégica</w:t>
      </w:r>
      <w:bookmarkEnd w:id="22"/>
      <w:bookmarkEnd w:id="23"/>
      <w:r>
        <w:rPr>
          <w:color w:val="auto"/>
          <w:sz w:val="24"/>
          <w:szCs w:val="24"/>
          <w:lang w:val="es-CR"/>
        </w:rPr>
        <w:t xml:space="preserve"> </w:t>
      </w:r>
    </w:p>
    <w:tbl>
      <w:tblPr>
        <w:tblW w:w="14703" w:type="dxa"/>
        <w:tblInd w:w="-709" w:type="dxa"/>
        <w:tblLayout w:type="fixed"/>
        <w:tblCellMar>
          <w:left w:w="70" w:type="dxa"/>
          <w:right w:w="70" w:type="dxa"/>
        </w:tblCellMar>
        <w:tblLook w:val="04A0" w:firstRow="1" w:lastRow="0" w:firstColumn="1" w:lastColumn="0" w:noHBand="0" w:noVBand="1"/>
      </w:tblPr>
      <w:tblGrid>
        <w:gridCol w:w="1276"/>
        <w:gridCol w:w="1109"/>
        <w:gridCol w:w="1010"/>
        <w:gridCol w:w="796"/>
        <w:gridCol w:w="1072"/>
        <w:gridCol w:w="782"/>
        <w:gridCol w:w="749"/>
        <w:gridCol w:w="1017"/>
        <w:gridCol w:w="838"/>
        <w:gridCol w:w="665"/>
        <w:gridCol w:w="665"/>
        <w:gridCol w:w="526"/>
        <w:gridCol w:w="526"/>
        <w:gridCol w:w="699"/>
        <w:gridCol w:w="1028"/>
        <w:gridCol w:w="1939"/>
        <w:gridCol w:w="6"/>
      </w:tblGrid>
      <w:tr w:rsidR="005B23A5" w:rsidRPr="00C51D22" w14:paraId="5F477804" w14:textId="77777777" w:rsidTr="005B23A5">
        <w:trPr>
          <w:trHeight w:val="95"/>
        </w:trPr>
        <w:tc>
          <w:tcPr>
            <w:tcW w:w="14703" w:type="dxa"/>
            <w:gridSpan w:val="17"/>
            <w:tcBorders>
              <w:top w:val="nil"/>
              <w:left w:val="nil"/>
              <w:bottom w:val="single" w:sz="12" w:space="0" w:color="FFFFFF"/>
              <w:right w:val="nil"/>
            </w:tcBorders>
            <w:shd w:val="clear" w:color="auto" w:fill="C2D69B" w:themeFill="accent3" w:themeFillTint="99"/>
            <w:noWrap/>
            <w:vAlign w:val="center"/>
            <w:hideMark/>
          </w:tcPr>
          <w:p w14:paraId="6517DB5D"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PROGRAMACIÓN ESTRATÉGICA PRESUPUESTARIA</w:t>
            </w:r>
          </w:p>
        </w:tc>
      </w:tr>
      <w:tr w:rsidR="005B23A5" w:rsidRPr="00C51D22" w14:paraId="405A7BCC" w14:textId="77777777" w:rsidTr="005B23A5">
        <w:trPr>
          <w:gridAfter w:val="1"/>
          <w:wAfter w:w="6" w:type="dxa"/>
          <w:trHeight w:val="398"/>
        </w:trPr>
        <w:tc>
          <w:tcPr>
            <w:tcW w:w="1276" w:type="dxa"/>
            <w:vMerge w:val="restart"/>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53D42D9C"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CODIGO Y NOMBRE DEL  PROGRAMA O SUBPROGRAMA PRESUPUESTARIO</w:t>
            </w:r>
          </w:p>
        </w:tc>
        <w:tc>
          <w:tcPr>
            <w:tcW w:w="1109" w:type="dxa"/>
            <w:vMerge w:val="restart"/>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0DE692B1"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CODIGO Y NOMBRE DEL PRODUCTO FINAL Y/O INTERMEDIO (BIENES/</w:t>
            </w:r>
            <w:r w:rsidRPr="00C51D22">
              <w:rPr>
                <w:rFonts w:ascii="Arial" w:eastAsia="Times New Roman" w:hAnsi="Arial" w:cs="Arial"/>
                <w:b/>
                <w:bCs/>
                <w:sz w:val="12"/>
                <w:szCs w:val="12"/>
                <w:lang w:val="es-US" w:eastAsia="es-US"/>
              </w:rPr>
              <w:br/>
              <w:t>SERVICIOS)</w:t>
            </w:r>
          </w:p>
        </w:tc>
        <w:tc>
          <w:tcPr>
            <w:tcW w:w="1806" w:type="dxa"/>
            <w:gridSpan w:val="2"/>
            <w:tcBorders>
              <w:top w:val="single" w:sz="12" w:space="0" w:color="FFFFFF"/>
              <w:left w:val="nil"/>
              <w:bottom w:val="nil"/>
              <w:right w:val="single" w:sz="12" w:space="0" w:color="FFFFFF"/>
            </w:tcBorders>
            <w:shd w:val="clear" w:color="auto" w:fill="C2D69B" w:themeFill="accent3" w:themeFillTint="99"/>
            <w:vAlign w:val="center"/>
            <w:hideMark/>
          </w:tcPr>
          <w:p w14:paraId="61963BAF"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UNIDAD DE MEDIDA DEL PRODUCTO</w:t>
            </w:r>
          </w:p>
        </w:tc>
        <w:tc>
          <w:tcPr>
            <w:tcW w:w="2603" w:type="dxa"/>
            <w:gridSpan w:val="3"/>
            <w:tcBorders>
              <w:top w:val="single" w:sz="12" w:space="0" w:color="FFFFFF"/>
              <w:left w:val="nil"/>
              <w:bottom w:val="nil"/>
              <w:right w:val="nil"/>
            </w:tcBorders>
            <w:shd w:val="clear" w:color="auto" w:fill="C2D69B" w:themeFill="accent3" w:themeFillTint="99"/>
            <w:vAlign w:val="center"/>
            <w:hideMark/>
          </w:tcPr>
          <w:p w14:paraId="5B7C88EE"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POBLACIÓN META</w:t>
            </w:r>
          </w:p>
        </w:tc>
        <w:tc>
          <w:tcPr>
            <w:tcW w:w="1017" w:type="dxa"/>
            <w:vMerge w:val="restart"/>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539E02ED"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 xml:space="preserve">CODIGO Y NOMBRE INDICADORES DE PRODUCTO FINAL Y/O INTERMEDIO  </w:t>
            </w:r>
          </w:p>
        </w:tc>
        <w:tc>
          <w:tcPr>
            <w:tcW w:w="838" w:type="dxa"/>
            <w:vMerge w:val="restart"/>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6FE33096"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LÍNEA BASE</w:t>
            </w:r>
          </w:p>
        </w:tc>
        <w:tc>
          <w:tcPr>
            <w:tcW w:w="2382" w:type="dxa"/>
            <w:gridSpan w:val="4"/>
            <w:vMerge w:val="restart"/>
            <w:tcBorders>
              <w:top w:val="single" w:sz="12" w:space="0" w:color="FFFFFF"/>
              <w:left w:val="single" w:sz="12" w:space="0" w:color="FFFFFF"/>
              <w:bottom w:val="single" w:sz="12" w:space="0" w:color="FFFFFF"/>
              <w:right w:val="single" w:sz="12" w:space="0" w:color="FFFFFF"/>
            </w:tcBorders>
            <w:shd w:val="clear" w:color="auto" w:fill="C2D69B" w:themeFill="accent3" w:themeFillTint="99"/>
            <w:vAlign w:val="center"/>
            <w:hideMark/>
          </w:tcPr>
          <w:p w14:paraId="79CBD94F"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 xml:space="preserve">METAS DEL INDICADOR </w:t>
            </w:r>
          </w:p>
        </w:tc>
        <w:tc>
          <w:tcPr>
            <w:tcW w:w="1727" w:type="dxa"/>
            <w:gridSpan w:val="2"/>
            <w:vMerge w:val="restart"/>
            <w:tcBorders>
              <w:top w:val="single" w:sz="12" w:space="0" w:color="FFFFFF"/>
              <w:left w:val="single" w:sz="12" w:space="0" w:color="FFFFFF"/>
              <w:bottom w:val="single" w:sz="12" w:space="0" w:color="FFFFFF"/>
              <w:right w:val="single" w:sz="12" w:space="0" w:color="FFFFFF"/>
            </w:tcBorders>
            <w:shd w:val="clear" w:color="auto" w:fill="C2D69B" w:themeFill="accent3" w:themeFillTint="99"/>
            <w:vAlign w:val="center"/>
            <w:hideMark/>
          </w:tcPr>
          <w:p w14:paraId="1C5C9E6B"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ESTIMACIÓN ANUAL DE RECURSOS PRESUPUESTARIOS (en millones de colones)</w:t>
            </w:r>
          </w:p>
        </w:tc>
        <w:tc>
          <w:tcPr>
            <w:tcW w:w="1939" w:type="dxa"/>
            <w:vMerge w:val="restart"/>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283625F2"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SUPUESTOS, NOTAS TÉCNICAS Y OBSERVACIONES</w:t>
            </w:r>
          </w:p>
        </w:tc>
      </w:tr>
      <w:tr w:rsidR="005B23A5" w:rsidRPr="00C51D22" w14:paraId="1D52C030" w14:textId="77777777" w:rsidTr="005B23A5">
        <w:trPr>
          <w:gridAfter w:val="1"/>
          <w:wAfter w:w="6" w:type="dxa"/>
          <w:trHeight w:val="20"/>
        </w:trPr>
        <w:tc>
          <w:tcPr>
            <w:tcW w:w="1276" w:type="dxa"/>
            <w:vMerge/>
            <w:tcBorders>
              <w:top w:val="nil"/>
              <w:left w:val="single" w:sz="12" w:space="0" w:color="FFFFFF"/>
              <w:bottom w:val="single" w:sz="12" w:space="0" w:color="FFFFFF"/>
              <w:right w:val="single" w:sz="12" w:space="0" w:color="FFFFFF"/>
            </w:tcBorders>
            <w:vAlign w:val="center"/>
            <w:hideMark/>
          </w:tcPr>
          <w:p w14:paraId="6A4C1481" w14:textId="77777777" w:rsidR="005B23A5" w:rsidRPr="00C51D22" w:rsidRDefault="005B23A5" w:rsidP="0028681A">
            <w:pPr>
              <w:jc w:val="both"/>
              <w:rPr>
                <w:rFonts w:ascii="Arial" w:eastAsia="Times New Roman" w:hAnsi="Arial" w:cs="Arial"/>
                <w:b/>
                <w:bCs/>
                <w:sz w:val="12"/>
                <w:szCs w:val="12"/>
                <w:lang w:val="es-US" w:eastAsia="es-US"/>
              </w:rPr>
            </w:pPr>
          </w:p>
        </w:tc>
        <w:tc>
          <w:tcPr>
            <w:tcW w:w="1109" w:type="dxa"/>
            <w:vMerge/>
            <w:tcBorders>
              <w:top w:val="nil"/>
              <w:left w:val="single" w:sz="12" w:space="0" w:color="FFFFFF"/>
              <w:bottom w:val="single" w:sz="12" w:space="0" w:color="FFFFFF"/>
              <w:right w:val="single" w:sz="12" w:space="0" w:color="FFFFFF"/>
            </w:tcBorders>
            <w:vAlign w:val="center"/>
            <w:hideMark/>
          </w:tcPr>
          <w:p w14:paraId="03BB7913" w14:textId="77777777" w:rsidR="005B23A5" w:rsidRPr="00C51D22" w:rsidRDefault="005B23A5" w:rsidP="0028681A">
            <w:pPr>
              <w:jc w:val="both"/>
              <w:rPr>
                <w:rFonts w:ascii="Arial" w:eastAsia="Times New Roman" w:hAnsi="Arial" w:cs="Arial"/>
                <w:b/>
                <w:bCs/>
                <w:sz w:val="12"/>
                <w:szCs w:val="12"/>
                <w:lang w:val="es-US" w:eastAsia="es-US"/>
              </w:rPr>
            </w:pPr>
          </w:p>
        </w:tc>
        <w:tc>
          <w:tcPr>
            <w:tcW w:w="1010" w:type="dxa"/>
            <w:vMerge w:val="restart"/>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4A208A12"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DESCRIPCIÓN</w:t>
            </w:r>
          </w:p>
        </w:tc>
        <w:tc>
          <w:tcPr>
            <w:tcW w:w="796" w:type="dxa"/>
            <w:vMerge w:val="restart"/>
            <w:tcBorders>
              <w:top w:val="nil"/>
              <w:left w:val="single" w:sz="12" w:space="0" w:color="FFFFFF"/>
              <w:bottom w:val="single" w:sz="12" w:space="0" w:color="FFFFFF"/>
              <w:right w:val="single" w:sz="12" w:space="0" w:color="FFFFFF"/>
            </w:tcBorders>
            <w:shd w:val="clear" w:color="auto" w:fill="C2D69B" w:themeFill="accent3" w:themeFillTint="99"/>
            <w:noWrap/>
            <w:vAlign w:val="center"/>
            <w:hideMark/>
          </w:tcPr>
          <w:p w14:paraId="5D5DA8E8"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CANTIDAD</w:t>
            </w:r>
          </w:p>
        </w:tc>
        <w:tc>
          <w:tcPr>
            <w:tcW w:w="1072" w:type="dxa"/>
            <w:vMerge w:val="restart"/>
            <w:tcBorders>
              <w:top w:val="single" w:sz="12" w:space="0" w:color="FFFFFF"/>
              <w:left w:val="single" w:sz="12" w:space="0" w:color="FFFFFF"/>
              <w:bottom w:val="single" w:sz="12" w:space="0" w:color="FFFFFF"/>
              <w:right w:val="single" w:sz="12" w:space="0" w:color="FFFFFF"/>
            </w:tcBorders>
            <w:shd w:val="clear" w:color="auto" w:fill="C2D69B" w:themeFill="accent3" w:themeFillTint="99"/>
            <w:vAlign w:val="center"/>
            <w:hideMark/>
          </w:tcPr>
          <w:p w14:paraId="6D25BA59"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USUARIO (A)</w:t>
            </w:r>
          </w:p>
        </w:tc>
        <w:tc>
          <w:tcPr>
            <w:tcW w:w="1531" w:type="dxa"/>
            <w:gridSpan w:val="2"/>
            <w:tcBorders>
              <w:top w:val="single" w:sz="12" w:space="0" w:color="FFFFFF"/>
              <w:left w:val="nil"/>
              <w:bottom w:val="single" w:sz="12" w:space="0" w:color="FFFFFF"/>
              <w:right w:val="nil"/>
            </w:tcBorders>
            <w:shd w:val="clear" w:color="auto" w:fill="C2D69B" w:themeFill="accent3" w:themeFillTint="99"/>
            <w:vAlign w:val="center"/>
            <w:hideMark/>
          </w:tcPr>
          <w:p w14:paraId="5B6AE204"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CANTIDAD</w:t>
            </w:r>
          </w:p>
        </w:tc>
        <w:tc>
          <w:tcPr>
            <w:tcW w:w="1017"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2E6D8CB2" w14:textId="77777777" w:rsidR="005B23A5" w:rsidRPr="00C51D22" w:rsidRDefault="005B23A5" w:rsidP="0028681A">
            <w:pPr>
              <w:jc w:val="both"/>
              <w:rPr>
                <w:rFonts w:ascii="Arial" w:eastAsia="Times New Roman" w:hAnsi="Arial" w:cs="Arial"/>
                <w:b/>
                <w:bCs/>
                <w:sz w:val="12"/>
                <w:szCs w:val="12"/>
                <w:lang w:val="es-US" w:eastAsia="es-US"/>
              </w:rPr>
            </w:pPr>
          </w:p>
        </w:tc>
        <w:tc>
          <w:tcPr>
            <w:tcW w:w="838"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3BBB48F4" w14:textId="77777777" w:rsidR="005B23A5" w:rsidRPr="00C51D22" w:rsidRDefault="005B23A5" w:rsidP="0028681A">
            <w:pPr>
              <w:jc w:val="both"/>
              <w:rPr>
                <w:rFonts w:ascii="Arial" w:eastAsia="Times New Roman" w:hAnsi="Arial" w:cs="Arial"/>
                <w:b/>
                <w:bCs/>
                <w:sz w:val="12"/>
                <w:szCs w:val="12"/>
                <w:lang w:val="es-US" w:eastAsia="es-US"/>
              </w:rPr>
            </w:pPr>
          </w:p>
        </w:tc>
        <w:tc>
          <w:tcPr>
            <w:tcW w:w="2382" w:type="dxa"/>
            <w:gridSpan w:val="4"/>
            <w:vMerge/>
            <w:tcBorders>
              <w:top w:val="single" w:sz="12" w:space="0" w:color="FFFFFF"/>
              <w:left w:val="single" w:sz="12" w:space="0" w:color="FFFFFF"/>
              <w:bottom w:val="single" w:sz="12" w:space="0" w:color="FFFFFF"/>
              <w:right w:val="single" w:sz="12" w:space="0" w:color="FFFFFF"/>
            </w:tcBorders>
            <w:shd w:val="clear" w:color="auto" w:fill="C2D69B" w:themeFill="accent3" w:themeFillTint="99"/>
            <w:vAlign w:val="center"/>
            <w:hideMark/>
          </w:tcPr>
          <w:p w14:paraId="1AEA8CA3" w14:textId="77777777" w:rsidR="005B23A5" w:rsidRPr="00C51D22" w:rsidRDefault="005B23A5" w:rsidP="0028681A">
            <w:pPr>
              <w:jc w:val="both"/>
              <w:rPr>
                <w:rFonts w:ascii="Arial" w:eastAsia="Times New Roman" w:hAnsi="Arial" w:cs="Arial"/>
                <w:b/>
                <w:bCs/>
                <w:sz w:val="12"/>
                <w:szCs w:val="12"/>
                <w:lang w:val="es-US" w:eastAsia="es-US"/>
              </w:rPr>
            </w:pPr>
          </w:p>
        </w:tc>
        <w:tc>
          <w:tcPr>
            <w:tcW w:w="1727" w:type="dxa"/>
            <w:gridSpan w:val="2"/>
            <w:vMerge/>
            <w:tcBorders>
              <w:top w:val="single" w:sz="12" w:space="0" w:color="FFFFFF"/>
              <w:left w:val="single" w:sz="12" w:space="0" w:color="FFFFFF"/>
              <w:bottom w:val="single" w:sz="12" w:space="0" w:color="FFFFFF"/>
              <w:right w:val="single" w:sz="12" w:space="0" w:color="FFFFFF"/>
            </w:tcBorders>
            <w:shd w:val="clear" w:color="auto" w:fill="C2D69B" w:themeFill="accent3" w:themeFillTint="99"/>
            <w:vAlign w:val="center"/>
            <w:hideMark/>
          </w:tcPr>
          <w:p w14:paraId="33221472" w14:textId="77777777" w:rsidR="005B23A5" w:rsidRPr="00C51D22" w:rsidRDefault="005B23A5" w:rsidP="0028681A">
            <w:pPr>
              <w:jc w:val="both"/>
              <w:rPr>
                <w:rFonts w:ascii="Arial" w:eastAsia="Times New Roman" w:hAnsi="Arial" w:cs="Arial"/>
                <w:b/>
                <w:bCs/>
                <w:sz w:val="12"/>
                <w:szCs w:val="12"/>
                <w:lang w:val="es-US" w:eastAsia="es-US"/>
              </w:rPr>
            </w:pPr>
          </w:p>
        </w:tc>
        <w:tc>
          <w:tcPr>
            <w:tcW w:w="1939" w:type="dxa"/>
            <w:vMerge/>
            <w:tcBorders>
              <w:top w:val="nil"/>
              <w:left w:val="single" w:sz="12" w:space="0" w:color="FFFFFF"/>
              <w:bottom w:val="single" w:sz="12" w:space="0" w:color="FFFFFF"/>
              <w:right w:val="single" w:sz="12" w:space="0" w:color="FFFFFF"/>
            </w:tcBorders>
            <w:vAlign w:val="center"/>
            <w:hideMark/>
          </w:tcPr>
          <w:p w14:paraId="3D771AFA" w14:textId="77777777" w:rsidR="005B23A5" w:rsidRPr="00C51D22" w:rsidRDefault="005B23A5" w:rsidP="0028681A">
            <w:pPr>
              <w:jc w:val="both"/>
              <w:rPr>
                <w:rFonts w:ascii="Arial" w:eastAsia="Times New Roman" w:hAnsi="Arial" w:cs="Arial"/>
                <w:b/>
                <w:bCs/>
                <w:sz w:val="12"/>
                <w:szCs w:val="12"/>
                <w:lang w:val="es-US" w:eastAsia="es-US"/>
              </w:rPr>
            </w:pPr>
          </w:p>
        </w:tc>
      </w:tr>
      <w:tr w:rsidR="005B23A5" w:rsidRPr="00C51D22" w14:paraId="2E1E8A06" w14:textId="77777777" w:rsidTr="005B23A5">
        <w:trPr>
          <w:gridAfter w:val="1"/>
          <w:wAfter w:w="6" w:type="dxa"/>
          <w:trHeight w:val="309"/>
        </w:trPr>
        <w:tc>
          <w:tcPr>
            <w:tcW w:w="1276" w:type="dxa"/>
            <w:vMerge/>
            <w:tcBorders>
              <w:top w:val="nil"/>
              <w:left w:val="single" w:sz="12" w:space="0" w:color="FFFFFF"/>
              <w:bottom w:val="single" w:sz="12" w:space="0" w:color="FFFFFF"/>
              <w:right w:val="single" w:sz="12" w:space="0" w:color="FFFFFF"/>
            </w:tcBorders>
            <w:vAlign w:val="center"/>
            <w:hideMark/>
          </w:tcPr>
          <w:p w14:paraId="0AA3C356" w14:textId="77777777" w:rsidR="005B23A5" w:rsidRPr="00C51D22" w:rsidRDefault="005B23A5" w:rsidP="0028681A">
            <w:pPr>
              <w:jc w:val="both"/>
              <w:rPr>
                <w:rFonts w:ascii="Arial" w:eastAsia="Times New Roman" w:hAnsi="Arial" w:cs="Arial"/>
                <w:b/>
                <w:bCs/>
                <w:sz w:val="12"/>
                <w:szCs w:val="12"/>
                <w:lang w:val="es-US" w:eastAsia="es-US"/>
              </w:rPr>
            </w:pPr>
          </w:p>
        </w:tc>
        <w:tc>
          <w:tcPr>
            <w:tcW w:w="1109" w:type="dxa"/>
            <w:vMerge/>
            <w:tcBorders>
              <w:top w:val="nil"/>
              <w:left w:val="single" w:sz="12" w:space="0" w:color="FFFFFF"/>
              <w:bottom w:val="single" w:sz="12" w:space="0" w:color="FFFFFF"/>
              <w:right w:val="single" w:sz="12" w:space="0" w:color="FFFFFF"/>
            </w:tcBorders>
            <w:vAlign w:val="center"/>
            <w:hideMark/>
          </w:tcPr>
          <w:p w14:paraId="4789822C" w14:textId="77777777" w:rsidR="005B23A5" w:rsidRPr="00C51D22" w:rsidRDefault="005B23A5" w:rsidP="0028681A">
            <w:pPr>
              <w:jc w:val="both"/>
              <w:rPr>
                <w:rFonts w:ascii="Arial" w:eastAsia="Times New Roman" w:hAnsi="Arial" w:cs="Arial"/>
                <w:b/>
                <w:bCs/>
                <w:sz w:val="12"/>
                <w:szCs w:val="12"/>
                <w:lang w:val="es-US" w:eastAsia="es-US"/>
              </w:rPr>
            </w:pPr>
          </w:p>
        </w:tc>
        <w:tc>
          <w:tcPr>
            <w:tcW w:w="1010"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0153BA37" w14:textId="77777777" w:rsidR="005B23A5" w:rsidRPr="00C51D22" w:rsidRDefault="005B23A5" w:rsidP="0028681A">
            <w:pPr>
              <w:jc w:val="both"/>
              <w:rPr>
                <w:rFonts w:ascii="Arial" w:eastAsia="Times New Roman" w:hAnsi="Arial" w:cs="Arial"/>
                <w:b/>
                <w:bCs/>
                <w:sz w:val="12"/>
                <w:szCs w:val="12"/>
                <w:lang w:val="es-US" w:eastAsia="es-US"/>
              </w:rPr>
            </w:pPr>
          </w:p>
        </w:tc>
        <w:tc>
          <w:tcPr>
            <w:tcW w:w="796"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041B767F" w14:textId="77777777" w:rsidR="005B23A5" w:rsidRPr="00C51D22" w:rsidRDefault="005B23A5" w:rsidP="0028681A">
            <w:pPr>
              <w:jc w:val="both"/>
              <w:rPr>
                <w:rFonts w:ascii="Arial" w:eastAsia="Times New Roman" w:hAnsi="Arial" w:cs="Arial"/>
                <w:b/>
                <w:bCs/>
                <w:sz w:val="12"/>
                <w:szCs w:val="12"/>
                <w:lang w:val="es-US" w:eastAsia="es-US"/>
              </w:rPr>
            </w:pPr>
          </w:p>
        </w:tc>
        <w:tc>
          <w:tcPr>
            <w:tcW w:w="1072" w:type="dxa"/>
            <w:vMerge/>
            <w:tcBorders>
              <w:top w:val="single" w:sz="12" w:space="0" w:color="FFFFFF"/>
              <w:left w:val="single" w:sz="12" w:space="0" w:color="FFFFFF"/>
              <w:bottom w:val="single" w:sz="12" w:space="0" w:color="FFFFFF"/>
              <w:right w:val="single" w:sz="12" w:space="0" w:color="FFFFFF"/>
            </w:tcBorders>
            <w:shd w:val="clear" w:color="auto" w:fill="C2D69B" w:themeFill="accent3" w:themeFillTint="99"/>
            <w:vAlign w:val="center"/>
            <w:hideMark/>
          </w:tcPr>
          <w:p w14:paraId="2C9DA78D" w14:textId="77777777" w:rsidR="005B23A5" w:rsidRPr="00C51D22" w:rsidRDefault="005B23A5" w:rsidP="0028681A">
            <w:pPr>
              <w:jc w:val="both"/>
              <w:rPr>
                <w:rFonts w:ascii="Arial" w:eastAsia="Times New Roman" w:hAnsi="Arial" w:cs="Arial"/>
                <w:b/>
                <w:bCs/>
                <w:sz w:val="12"/>
                <w:szCs w:val="12"/>
                <w:lang w:val="es-US" w:eastAsia="es-US"/>
              </w:rPr>
            </w:pPr>
          </w:p>
        </w:tc>
        <w:tc>
          <w:tcPr>
            <w:tcW w:w="782" w:type="dxa"/>
            <w:vMerge w:val="restart"/>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3731A126"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HOMBRES</w:t>
            </w:r>
          </w:p>
        </w:tc>
        <w:tc>
          <w:tcPr>
            <w:tcW w:w="749" w:type="dxa"/>
            <w:vMerge w:val="restart"/>
            <w:tcBorders>
              <w:top w:val="nil"/>
              <w:left w:val="single" w:sz="12" w:space="0" w:color="FFFFFF"/>
              <w:bottom w:val="single" w:sz="12" w:space="0" w:color="FFFFFF"/>
              <w:right w:val="nil"/>
            </w:tcBorders>
            <w:shd w:val="clear" w:color="auto" w:fill="C2D69B" w:themeFill="accent3" w:themeFillTint="99"/>
            <w:vAlign w:val="center"/>
            <w:hideMark/>
          </w:tcPr>
          <w:p w14:paraId="06000FF4"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MUJERES</w:t>
            </w:r>
          </w:p>
        </w:tc>
        <w:tc>
          <w:tcPr>
            <w:tcW w:w="1017"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4B70B70B" w14:textId="77777777" w:rsidR="005B23A5" w:rsidRPr="00C51D22" w:rsidRDefault="005B23A5" w:rsidP="0028681A">
            <w:pPr>
              <w:jc w:val="both"/>
              <w:rPr>
                <w:rFonts w:ascii="Arial" w:eastAsia="Times New Roman" w:hAnsi="Arial" w:cs="Arial"/>
                <w:b/>
                <w:bCs/>
                <w:sz w:val="12"/>
                <w:szCs w:val="12"/>
                <w:lang w:val="es-US" w:eastAsia="es-US"/>
              </w:rPr>
            </w:pPr>
          </w:p>
        </w:tc>
        <w:tc>
          <w:tcPr>
            <w:tcW w:w="838" w:type="dxa"/>
            <w:vMerge/>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3E2AEBB3" w14:textId="77777777" w:rsidR="005B23A5" w:rsidRPr="00C51D22" w:rsidRDefault="005B23A5" w:rsidP="0028681A">
            <w:pPr>
              <w:jc w:val="both"/>
              <w:rPr>
                <w:rFonts w:ascii="Arial" w:eastAsia="Times New Roman" w:hAnsi="Arial" w:cs="Arial"/>
                <w:b/>
                <w:bCs/>
                <w:sz w:val="12"/>
                <w:szCs w:val="12"/>
                <w:lang w:val="es-US" w:eastAsia="es-US"/>
              </w:rPr>
            </w:pPr>
          </w:p>
        </w:tc>
        <w:tc>
          <w:tcPr>
            <w:tcW w:w="2382" w:type="dxa"/>
            <w:gridSpan w:val="4"/>
            <w:vMerge/>
            <w:tcBorders>
              <w:top w:val="single" w:sz="12" w:space="0" w:color="FFFFFF"/>
              <w:left w:val="single" w:sz="12" w:space="0" w:color="FFFFFF"/>
              <w:bottom w:val="single" w:sz="12" w:space="0" w:color="FFFFFF"/>
              <w:right w:val="single" w:sz="12" w:space="0" w:color="FFFFFF"/>
            </w:tcBorders>
            <w:shd w:val="clear" w:color="auto" w:fill="C2D69B" w:themeFill="accent3" w:themeFillTint="99"/>
            <w:vAlign w:val="center"/>
            <w:hideMark/>
          </w:tcPr>
          <w:p w14:paraId="0FA10F8B" w14:textId="77777777" w:rsidR="005B23A5" w:rsidRPr="00C51D22" w:rsidRDefault="005B23A5" w:rsidP="0028681A">
            <w:pPr>
              <w:jc w:val="both"/>
              <w:rPr>
                <w:rFonts w:ascii="Arial" w:eastAsia="Times New Roman" w:hAnsi="Arial" w:cs="Arial"/>
                <w:b/>
                <w:bCs/>
                <w:sz w:val="12"/>
                <w:szCs w:val="12"/>
                <w:lang w:val="es-US" w:eastAsia="es-US"/>
              </w:rPr>
            </w:pPr>
          </w:p>
        </w:tc>
        <w:tc>
          <w:tcPr>
            <w:tcW w:w="699" w:type="dxa"/>
            <w:vMerge w:val="restart"/>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30DDEEFC"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MONTO</w:t>
            </w:r>
          </w:p>
        </w:tc>
        <w:tc>
          <w:tcPr>
            <w:tcW w:w="1028" w:type="dxa"/>
            <w:vMerge w:val="restart"/>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4D2608D2"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FUENTE DE FINANCIAMIENTO</w:t>
            </w:r>
          </w:p>
        </w:tc>
        <w:tc>
          <w:tcPr>
            <w:tcW w:w="1939" w:type="dxa"/>
            <w:vMerge/>
            <w:tcBorders>
              <w:top w:val="nil"/>
              <w:left w:val="single" w:sz="12" w:space="0" w:color="FFFFFF"/>
              <w:bottom w:val="single" w:sz="12" w:space="0" w:color="FFFFFF"/>
              <w:right w:val="single" w:sz="12" w:space="0" w:color="FFFFFF"/>
            </w:tcBorders>
            <w:vAlign w:val="center"/>
            <w:hideMark/>
          </w:tcPr>
          <w:p w14:paraId="472D40DF" w14:textId="77777777" w:rsidR="005B23A5" w:rsidRPr="00C51D22" w:rsidRDefault="005B23A5" w:rsidP="0028681A">
            <w:pPr>
              <w:jc w:val="both"/>
              <w:rPr>
                <w:rFonts w:ascii="Arial" w:eastAsia="Times New Roman" w:hAnsi="Arial" w:cs="Arial"/>
                <w:b/>
                <w:bCs/>
                <w:sz w:val="12"/>
                <w:szCs w:val="12"/>
                <w:lang w:val="es-US" w:eastAsia="es-US"/>
              </w:rPr>
            </w:pPr>
          </w:p>
        </w:tc>
      </w:tr>
      <w:tr w:rsidR="005B23A5" w:rsidRPr="00C51D22" w14:paraId="05FF90C2" w14:textId="77777777" w:rsidTr="009B47E3">
        <w:trPr>
          <w:gridAfter w:val="1"/>
          <w:wAfter w:w="6" w:type="dxa"/>
          <w:trHeight w:val="228"/>
        </w:trPr>
        <w:tc>
          <w:tcPr>
            <w:tcW w:w="1276" w:type="dxa"/>
            <w:vMerge/>
            <w:tcBorders>
              <w:top w:val="nil"/>
              <w:left w:val="single" w:sz="12" w:space="0" w:color="FFFFFF"/>
              <w:bottom w:val="single" w:sz="12" w:space="0" w:color="FFFFFF"/>
              <w:right w:val="single" w:sz="12" w:space="0" w:color="FFFFFF"/>
            </w:tcBorders>
            <w:vAlign w:val="center"/>
            <w:hideMark/>
          </w:tcPr>
          <w:p w14:paraId="64A1C7F1" w14:textId="77777777" w:rsidR="005B23A5" w:rsidRPr="00C51D22" w:rsidRDefault="005B23A5" w:rsidP="0028681A">
            <w:pPr>
              <w:jc w:val="both"/>
              <w:rPr>
                <w:rFonts w:ascii="Arial" w:eastAsia="Times New Roman" w:hAnsi="Arial" w:cs="Arial"/>
                <w:b/>
                <w:bCs/>
                <w:sz w:val="12"/>
                <w:szCs w:val="12"/>
                <w:lang w:val="es-US" w:eastAsia="es-US"/>
              </w:rPr>
            </w:pPr>
          </w:p>
        </w:tc>
        <w:tc>
          <w:tcPr>
            <w:tcW w:w="1109" w:type="dxa"/>
            <w:vMerge/>
            <w:tcBorders>
              <w:top w:val="nil"/>
              <w:left w:val="single" w:sz="12" w:space="0" w:color="FFFFFF"/>
              <w:bottom w:val="single" w:sz="12" w:space="0" w:color="FFFFFF"/>
              <w:right w:val="single" w:sz="12" w:space="0" w:color="FFFFFF"/>
            </w:tcBorders>
            <w:vAlign w:val="center"/>
            <w:hideMark/>
          </w:tcPr>
          <w:p w14:paraId="2D80587F" w14:textId="77777777" w:rsidR="005B23A5" w:rsidRPr="00C51D22" w:rsidRDefault="005B23A5" w:rsidP="0028681A">
            <w:pPr>
              <w:jc w:val="both"/>
              <w:rPr>
                <w:rFonts w:ascii="Arial" w:eastAsia="Times New Roman" w:hAnsi="Arial" w:cs="Arial"/>
                <w:b/>
                <w:bCs/>
                <w:sz w:val="12"/>
                <w:szCs w:val="12"/>
                <w:lang w:val="es-US" w:eastAsia="es-US"/>
              </w:rPr>
            </w:pPr>
          </w:p>
        </w:tc>
        <w:tc>
          <w:tcPr>
            <w:tcW w:w="1010" w:type="dxa"/>
            <w:vMerge/>
            <w:tcBorders>
              <w:top w:val="nil"/>
              <w:left w:val="single" w:sz="12" w:space="0" w:color="FFFFFF"/>
              <w:bottom w:val="single" w:sz="12" w:space="0" w:color="FFFFFF"/>
              <w:right w:val="single" w:sz="12" w:space="0" w:color="FFFFFF"/>
            </w:tcBorders>
            <w:shd w:val="clear" w:color="auto" w:fill="FABF8F" w:themeFill="accent6" w:themeFillTint="99"/>
            <w:vAlign w:val="center"/>
            <w:hideMark/>
          </w:tcPr>
          <w:p w14:paraId="2FCFC1DA" w14:textId="77777777" w:rsidR="005B23A5" w:rsidRPr="00C51D22" w:rsidRDefault="005B23A5" w:rsidP="0028681A">
            <w:pPr>
              <w:jc w:val="both"/>
              <w:rPr>
                <w:rFonts w:ascii="Arial" w:eastAsia="Times New Roman" w:hAnsi="Arial" w:cs="Arial"/>
                <w:b/>
                <w:bCs/>
                <w:sz w:val="12"/>
                <w:szCs w:val="12"/>
                <w:lang w:val="es-US" w:eastAsia="es-US"/>
              </w:rPr>
            </w:pPr>
          </w:p>
        </w:tc>
        <w:tc>
          <w:tcPr>
            <w:tcW w:w="796" w:type="dxa"/>
            <w:vMerge/>
            <w:tcBorders>
              <w:top w:val="nil"/>
              <w:left w:val="single" w:sz="12" w:space="0" w:color="FFFFFF"/>
              <w:bottom w:val="single" w:sz="12" w:space="0" w:color="FFFFFF"/>
              <w:right w:val="single" w:sz="12" w:space="0" w:color="FFFFFF"/>
            </w:tcBorders>
            <w:shd w:val="clear" w:color="auto" w:fill="FABF8F" w:themeFill="accent6" w:themeFillTint="99"/>
            <w:vAlign w:val="center"/>
            <w:hideMark/>
          </w:tcPr>
          <w:p w14:paraId="504C8722" w14:textId="77777777" w:rsidR="005B23A5" w:rsidRPr="00C51D22" w:rsidRDefault="005B23A5" w:rsidP="0028681A">
            <w:pPr>
              <w:jc w:val="both"/>
              <w:rPr>
                <w:rFonts w:ascii="Arial" w:eastAsia="Times New Roman" w:hAnsi="Arial" w:cs="Arial"/>
                <w:b/>
                <w:bCs/>
                <w:sz w:val="12"/>
                <w:szCs w:val="12"/>
                <w:lang w:val="es-US" w:eastAsia="es-US"/>
              </w:rPr>
            </w:pPr>
          </w:p>
        </w:tc>
        <w:tc>
          <w:tcPr>
            <w:tcW w:w="1072" w:type="dxa"/>
            <w:vMerge/>
            <w:tcBorders>
              <w:top w:val="single" w:sz="12" w:space="0" w:color="FFFFFF"/>
              <w:left w:val="single" w:sz="12" w:space="0" w:color="FFFFFF"/>
              <w:bottom w:val="single" w:sz="12" w:space="0" w:color="FFFFFF"/>
              <w:right w:val="single" w:sz="12" w:space="0" w:color="FFFFFF"/>
            </w:tcBorders>
            <w:shd w:val="clear" w:color="auto" w:fill="FABF8F" w:themeFill="accent6" w:themeFillTint="99"/>
            <w:vAlign w:val="center"/>
            <w:hideMark/>
          </w:tcPr>
          <w:p w14:paraId="22E9135F" w14:textId="77777777" w:rsidR="005B23A5" w:rsidRPr="00C51D22" w:rsidRDefault="005B23A5" w:rsidP="0028681A">
            <w:pPr>
              <w:jc w:val="both"/>
              <w:rPr>
                <w:rFonts w:ascii="Arial" w:eastAsia="Times New Roman" w:hAnsi="Arial" w:cs="Arial"/>
                <w:b/>
                <w:bCs/>
                <w:sz w:val="12"/>
                <w:szCs w:val="12"/>
                <w:lang w:val="es-US" w:eastAsia="es-US"/>
              </w:rPr>
            </w:pPr>
          </w:p>
        </w:tc>
        <w:tc>
          <w:tcPr>
            <w:tcW w:w="782" w:type="dxa"/>
            <w:vMerge/>
            <w:tcBorders>
              <w:top w:val="nil"/>
              <w:left w:val="single" w:sz="12" w:space="0" w:color="FFFFFF"/>
              <w:bottom w:val="single" w:sz="12" w:space="0" w:color="FFFFFF"/>
              <w:right w:val="single" w:sz="12" w:space="0" w:color="FFFFFF"/>
            </w:tcBorders>
            <w:shd w:val="clear" w:color="auto" w:fill="FABF8F" w:themeFill="accent6" w:themeFillTint="99"/>
            <w:vAlign w:val="center"/>
            <w:hideMark/>
          </w:tcPr>
          <w:p w14:paraId="6298EC31" w14:textId="77777777" w:rsidR="005B23A5" w:rsidRPr="00C51D22" w:rsidRDefault="005B23A5" w:rsidP="0028681A">
            <w:pPr>
              <w:jc w:val="both"/>
              <w:rPr>
                <w:rFonts w:ascii="Arial" w:eastAsia="Times New Roman" w:hAnsi="Arial" w:cs="Arial"/>
                <w:b/>
                <w:bCs/>
                <w:sz w:val="12"/>
                <w:szCs w:val="12"/>
                <w:lang w:val="es-US" w:eastAsia="es-US"/>
              </w:rPr>
            </w:pPr>
          </w:p>
        </w:tc>
        <w:tc>
          <w:tcPr>
            <w:tcW w:w="749" w:type="dxa"/>
            <w:vMerge/>
            <w:tcBorders>
              <w:top w:val="nil"/>
              <w:left w:val="single" w:sz="12" w:space="0" w:color="FFFFFF"/>
              <w:bottom w:val="single" w:sz="12" w:space="0" w:color="FFFFFF"/>
              <w:right w:val="nil"/>
            </w:tcBorders>
            <w:shd w:val="clear" w:color="auto" w:fill="FABF8F" w:themeFill="accent6" w:themeFillTint="99"/>
            <w:vAlign w:val="center"/>
            <w:hideMark/>
          </w:tcPr>
          <w:p w14:paraId="1FA9F4FC" w14:textId="77777777" w:rsidR="005B23A5" w:rsidRPr="00C51D22" w:rsidRDefault="005B23A5" w:rsidP="0028681A">
            <w:pPr>
              <w:jc w:val="both"/>
              <w:rPr>
                <w:rFonts w:ascii="Arial" w:eastAsia="Times New Roman" w:hAnsi="Arial" w:cs="Arial"/>
                <w:b/>
                <w:bCs/>
                <w:sz w:val="12"/>
                <w:szCs w:val="12"/>
                <w:lang w:val="es-US" w:eastAsia="es-US"/>
              </w:rPr>
            </w:pPr>
          </w:p>
        </w:tc>
        <w:tc>
          <w:tcPr>
            <w:tcW w:w="1017" w:type="dxa"/>
            <w:vMerge/>
            <w:tcBorders>
              <w:top w:val="nil"/>
              <w:left w:val="single" w:sz="12" w:space="0" w:color="FFFFFF"/>
              <w:bottom w:val="single" w:sz="12" w:space="0" w:color="FFFFFF"/>
              <w:right w:val="single" w:sz="12" w:space="0" w:color="FFFFFF"/>
            </w:tcBorders>
            <w:vAlign w:val="center"/>
            <w:hideMark/>
          </w:tcPr>
          <w:p w14:paraId="56283193" w14:textId="77777777" w:rsidR="005B23A5" w:rsidRPr="00C51D22" w:rsidRDefault="005B23A5" w:rsidP="0028681A">
            <w:pPr>
              <w:jc w:val="both"/>
              <w:rPr>
                <w:rFonts w:ascii="Arial" w:eastAsia="Times New Roman" w:hAnsi="Arial" w:cs="Arial"/>
                <w:b/>
                <w:bCs/>
                <w:sz w:val="12"/>
                <w:szCs w:val="12"/>
                <w:lang w:val="es-US" w:eastAsia="es-US"/>
              </w:rPr>
            </w:pPr>
          </w:p>
        </w:tc>
        <w:tc>
          <w:tcPr>
            <w:tcW w:w="838" w:type="dxa"/>
            <w:vMerge/>
            <w:tcBorders>
              <w:top w:val="nil"/>
              <w:left w:val="single" w:sz="12" w:space="0" w:color="FFFFFF"/>
              <w:bottom w:val="single" w:sz="12" w:space="0" w:color="FFFFFF"/>
              <w:right w:val="single" w:sz="12" w:space="0" w:color="FFFFFF"/>
            </w:tcBorders>
            <w:vAlign w:val="center"/>
            <w:hideMark/>
          </w:tcPr>
          <w:p w14:paraId="5F02BFEC" w14:textId="77777777" w:rsidR="005B23A5" w:rsidRPr="00C51D22" w:rsidRDefault="005B23A5" w:rsidP="0028681A">
            <w:pPr>
              <w:jc w:val="both"/>
              <w:rPr>
                <w:rFonts w:ascii="Arial" w:eastAsia="Times New Roman" w:hAnsi="Arial" w:cs="Arial"/>
                <w:b/>
                <w:bCs/>
                <w:sz w:val="12"/>
                <w:szCs w:val="12"/>
                <w:lang w:val="es-US" w:eastAsia="es-US"/>
              </w:rPr>
            </w:pPr>
          </w:p>
        </w:tc>
        <w:tc>
          <w:tcPr>
            <w:tcW w:w="665" w:type="dxa"/>
            <w:tcBorders>
              <w:top w:val="nil"/>
              <w:left w:val="nil"/>
              <w:bottom w:val="single" w:sz="12" w:space="0" w:color="FFFFFF"/>
              <w:right w:val="single" w:sz="8" w:space="0" w:color="FFFFFF"/>
            </w:tcBorders>
            <w:shd w:val="clear" w:color="auto" w:fill="C2D69B" w:themeFill="accent3" w:themeFillTint="99"/>
            <w:vAlign w:val="center"/>
            <w:hideMark/>
          </w:tcPr>
          <w:p w14:paraId="0789B3AE"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t</w:t>
            </w:r>
          </w:p>
        </w:tc>
        <w:tc>
          <w:tcPr>
            <w:tcW w:w="1717" w:type="dxa"/>
            <w:gridSpan w:val="3"/>
            <w:tcBorders>
              <w:top w:val="single" w:sz="12" w:space="0" w:color="FFFFFF"/>
              <w:left w:val="nil"/>
              <w:bottom w:val="single" w:sz="12" w:space="0" w:color="FFFFFF"/>
              <w:right w:val="single" w:sz="8" w:space="0" w:color="FFFFFF"/>
            </w:tcBorders>
            <w:shd w:val="clear" w:color="auto" w:fill="C2D69B" w:themeFill="accent3" w:themeFillTint="99"/>
            <w:vAlign w:val="center"/>
            <w:hideMark/>
          </w:tcPr>
          <w:p w14:paraId="48BEBFC0"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DESEMPEÑO PROYECTADO</w:t>
            </w:r>
          </w:p>
        </w:tc>
        <w:tc>
          <w:tcPr>
            <w:tcW w:w="699" w:type="dxa"/>
            <w:vMerge/>
            <w:tcBorders>
              <w:top w:val="nil"/>
              <w:left w:val="single" w:sz="12" w:space="0" w:color="FFFFFF"/>
              <w:bottom w:val="single" w:sz="12" w:space="0" w:color="FFFFFF"/>
              <w:right w:val="single" w:sz="12" w:space="0" w:color="FFFFFF"/>
            </w:tcBorders>
            <w:shd w:val="clear" w:color="auto" w:fill="FABF8F" w:themeFill="accent6" w:themeFillTint="99"/>
            <w:vAlign w:val="center"/>
            <w:hideMark/>
          </w:tcPr>
          <w:p w14:paraId="58CF02AA" w14:textId="77777777" w:rsidR="005B23A5" w:rsidRPr="00C51D22" w:rsidRDefault="005B23A5" w:rsidP="0028681A">
            <w:pPr>
              <w:jc w:val="both"/>
              <w:rPr>
                <w:rFonts w:ascii="Arial" w:eastAsia="Times New Roman" w:hAnsi="Arial" w:cs="Arial"/>
                <w:b/>
                <w:bCs/>
                <w:sz w:val="12"/>
                <w:szCs w:val="12"/>
                <w:lang w:val="es-US" w:eastAsia="es-US"/>
              </w:rPr>
            </w:pPr>
          </w:p>
        </w:tc>
        <w:tc>
          <w:tcPr>
            <w:tcW w:w="1028" w:type="dxa"/>
            <w:vMerge/>
            <w:tcBorders>
              <w:top w:val="nil"/>
              <w:left w:val="single" w:sz="12" w:space="0" w:color="FFFFFF"/>
              <w:bottom w:val="single" w:sz="12" w:space="0" w:color="FFFFFF"/>
              <w:right w:val="single" w:sz="12" w:space="0" w:color="FFFFFF"/>
            </w:tcBorders>
            <w:shd w:val="clear" w:color="auto" w:fill="FABF8F" w:themeFill="accent6" w:themeFillTint="99"/>
            <w:vAlign w:val="center"/>
            <w:hideMark/>
          </w:tcPr>
          <w:p w14:paraId="18A60C67" w14:textId="77777777" w:rsidR="005B23A5" w:rsidRPr="00C51D22" w:rsidRDefault="005B23A5" w:rsidP="0028681A">
            <w:pPr>
              <w:jc w:val="both"/>
              <w:rPr>
                <w:rFonts w:ascii="Arial" w:eastAsia="Times New Roman" w:hAnsi="Arial" w:cs="Arial"/>
                <w:b/>
                <w:bCs/>
                <w:sz w:val="12"/>
                <w:szCs w:val="12"/>
                <w:lang w:val="es-US" w:eastAsia="es-US"/>
              </w:rPr>
            </w:pPr>
          </w:p>
        </w:tc>
        <w:tc>
          <w:tcPr>
            <w:tcW w:w="1939" w:type="dxa"/>
            <w:vMerge/>
            <w:tcBorders>
              <w:top w:val="nil"/>
              <w:left w:val="single" w:sz="12" w:space="0" w:color="FFFFFF"/>
              <w:bottom w:val="single" w:sz="12" w:space="0" w:color="FFFFFF"/>
              <w:right w:val="single" w:sz="12" w:space="0" w:color="FFFFFF"/>
            </w:tcBorders>
            <w:vAlign w:val="center"/>
            <w:hideMark/>
          </w:tcPr>
          <w:p w14:paraId="35367A53" w14:textId="77777777" w:rsidR="005B23A5" w:rsidRPr="00C51D22" w:rsidRDefault="005B23A5" w:rsidP="0028681A">
            <w:pPr>
              <w:jc w:val="both"/>
              <w:rPr>
                <w:rFonts w:ascii="Arial" w:eastAsia="Times New Roman" w:hAnsi="Arial" w:cs="Arial"/>
                <w:b/>
                <w:bCs/>
                <w:sz w:val="12"/>
                <w:szCs w:val="12"/>
                <w:lang w:val="es-US" w:eastAsia="es-US"/>
              </w:rPr>
            </w:pPr>
          </w:p>
        </w:tc>
      </w:tr>
      <w:tr w:rsidR="005B23A5" w:rsidRPr="00C51D22" w14:paraId="59DBA3B3" w14:textId="77777777" w:rsidTr="009B47E3">
        <w:trPr>
          <w:gridAfter w:val="1"/>
          <w:wAfter w:w="6" w:type="dxa"/>
          <w:trHeight w:val="20"/>
        </w:trPr>
        <w:tc>
          <w:tcPr>
            <w:tcW w:w="1276" w:type="dxa"/>
            <w:vMerge/>
            <w:tcBorders>
              <w:top w:val="nil"/>
              <w:left w:val="single" w:sz="12" w:space="0" w:color="FFFFFF"/>
              <w:bottom w:val="single" w:sz="12" w:space="0" w:color="FFFFFF"/>
              <w:right w:val="single" w:sz="12" w:space="0" w:color="FFFFFF"/>
            </w:tcBorders>
            <w:vAlign w:val="center"/>
            <w:hideMark/>
          </w:tcPr>
          <w:p w14:paraId="38610458" w14:textId="77777777" w:rsidR="005B23A5" w:rsidRPr="00C51D22" w:rsidRDefault="005B23A5" w:rsidP="0028681A">
            <w:pPr>
              <w:jc w:val="both"/>
              <w:rPr>
                <w:rFonts w:ascii="Arial" w:eastAsia="Times New Roman" w:hAnsi="Arial" w:cs="Arial"/>
                <w:b/>
                <w:bCs/>
                <w:sz w:val="12"/>
                <w:szCs w:val="12"/>
                <w:lang w:val="es-US" w:eastAsia="es-US"/>
              </w:rPr>
            </w:pPr>
          </w:p>
        </w:tc>
        <w:tc>
          <w:tcPr>
            <w:tcW w:w="1109" w:type="dxa"/>
            <w:vMerge/>
            <w:tcBorders>
              <w:top w:val="nil"/>
              <w:left w:val="single" w:sz="12" w:space="0" w:color="FFFFFF"/>
              <w:bottom w:val="single" w:sz="12" w:space="0" w:color="FFFFFF"/>
              <w:right w:val="single" w:sz="12" w:space="0" w:color="FFFFFF"/>
            </w:tcBorders>
            <w:vAlign w:val="center"/>
            <w:hideMark/>
          </w:tcPr>
          <w:p w14:paraId="7CF081B3" w14:textId="77777777" w:rsidR="005B23A5" w:rsidRPr="00C51D22" w:rsidRDefault="005B23A5" w:rsidP="0028681A">
            <w:pPr>
              <w:jc w:val="both"/>
              <w:rPr>
                <w:rFonts w:ascii="Arial" w:eastAsia="Times New Roman" w:hAnsi="Arial" w:cs="Arial"/>
                <w:b/>
                <w:bCs/>
                <w:sz w:val="12"/>
                <w:szCs w:val="12"/>
                <w:lang w:val="es-US" w:eastAsia="es-US"/>
              </w:rPr>
            </w:pPr>
          </w:p>
        </w:tc>
        <w:tc>
          <w:tcPr>
            <w:tcW w:w="1010" w:type="dxa"/>
            <w:vMerge/>
            <w:tcBorders>
              <w:top w:val="nil"/>
              <w:left w:val="single" w:sz="12" w:space="0" w:color="FFFFFF"/>
              <w:bottom w:val="single" w:sz="12" w:space="0" w:color="FFFFFF"/>
              <w:right w:val="single" w:sz="12" w:space="0" w:color="FFFFFF"/>
            </w:tcBorders>
            <w:shd w:val="clear" w:color="auto" w:fill="FABF8F" w:themeFill="accent6" w:themeFillTint="99"/>
            <w:vAlign w:val="center"/>
            <w:hideMark/>
          </w:tcPr>
          <w:p w14:paraId="31ACB926" w14:textId="77777777" w:rsidR="005B23A5" w:rsidRPr="00C51D22" w:rsidRDefault="005B23A5" w:rsidP="0028681A">
            <w:pPr>
              <w:jc w:val="both"/>
              <w:rPr>
                <w:rFonts w:ascii="Arial" w:eastAsia="Times New Roman" w:hAnsi="Arial" w:cs="Arial"/>
                <w:b/>
                <w:bCs/>
                <w:sz w:val="12"/>
                <w:szCs w:val="12"/>
                <w:lang w:val="es-US" w:eastAsia="es-US"/>
              </w:rPr>
            </w:pPr>
          </w:p>
        </w:tc>
        <w:tc>
          <w:tcPr>
            <w:tcW w:w="796" w:type="dxa"/>
            <w:vMerge/>
            <w:tcBorders>
              <w:top w:val="nil"/>
              <w:left w:val="single" w:sz="12" w:space="0" w:color="FFFFFF"/>
              <w:bottom w:val="single" w:sz="12" w:space="0" w:color="FFFFFF"/>
              <w:right w:val="single" w:sz="12" w:space="0" w:color="FFFFFF"/>
            </w:tcBorders>
            <w:shd w:val="clear" w:color="auto" w:fill="FABF8F" w:themeFill="accent6" w:themeFillTint="99"/>
            <w:vAlign w:val="center"/>
            <w:hideMark/>
          </w:tcPr>
          <w:p w14:paraId="4A47A9DD" w14:textId="77777777" w:rsidR="005B23A5" w:rsidRPr="00C51D22" w:rsidRDefault="005B23A5" w:rsidP="0028681A">
            <w:pPr>
              <w:jc w:val="both"/>
              <w:rPr>
                <w:rFonts w:ascii="Arial" w:eastAsia="Times New Roman" w:hAnsi="Arial" w:cs="Arial"/>
                <w:b/>
                <w:bCs/>
                <w:sz w:val="12"/>
                <w:szCs w:val="12"/>
                <w:lang w:val="es-US" w:eastAsia="es-US"/>
              </w:rPr>
            </w:pPr>
          </w:p>
        </w:tc>
        <w:tc>
          <w:tcPr>
            <w:tcW w:w="1072" w:type="dxa"/>
            <w:vMerge/>
            <w:tcBorders>
              <w:top w:val="single" w:sz="12" w:space="0" w:color="FFFFFF"/>
              <w:left w:val="single" w:sz="12" w:space="0" w:color="FFFFFF"/>
              <w:bottom w:val="single" w:sz="12" w:space="0" w:color="FFFFFF"/>
              <w:right w:val="single" w:sz="12" w:space="0" w:color="FFFFFF"/>
            </w:tcBorders>
            <w:shd w:val="clear" w:color="auto" w:fill="FABF8F" w:themeFill="accent6" w:themeFillTint="99"/>
            <w:vAlign w:val="center"/>
            <w:hideMark/>
          </w:tcPr>
          <w:p w14:paraId="3A4C72EE" w14:textId="77777777" w:rsidR="005B23A5" w:rsidRPr="00C51D22" w:rsidRDefault="005B23A5" w:rsidP="0028681A">
            <w:pPr>
              <w:jc w:val="both"/>
              <w:rPr>
                <w:rFonts w:ascii="Arial" w:eastAsia="Times New Roman" w:hAnsi="Arial" w:cs="Arial"/>
                <w:b/>
                <w:bCs/>
                <w:sz w:val="12"/>
                <w:szCs w:val="12"/>
                <w:lang w:val="es-US" w:eastAsia="es-US"/>
              </w:rPr>
            </w:pPr>
          </w:p>
        </w:tc>
        <w:tc>
          <w:tcPr>
            <w:tcW w:w="782" w:type="dxa"/>
            <w:vMerge/>
            <w:tcBorders>
              <w:top w:val="nil"/>
              <w:left w:val="single" w:sz="12" w:space="0" w:color="FFFFFF"/>
              <w:bottom w:val="single" w:sz="12" w:space="0" w:color="FFFFFF"/>
              <w:right w:val="single" w:sz="12" w:space="0" w:color="FFFFFF"/>
            </w:tcBorders>
            <w:shd w:val="clear" w:color="auto" w:fill="FABF8F" w:themeFill="accent6" w:themeFillTint="99"/>
            <w:vAlign w:val="center"/>
            <w:hideMark/>
          </w:tcPr>
          <w:p w14:paraId="21E1E0AA" w14:textId="77777777" w:rsidR="005B23A5" w:rsidRPr="00C51D22" w:rsidRDefault="005B23A5" w:rsidP="0028681A">
            <w:pPr>
              <w:jc w:val="both"/>
              <w:rPr>
                <w:rFonts w:ascii="Arial" w:eastAsia="Times New Roman" w:hAnsi="Arial" w:cs="Arial"/>
                <w:b/>
                <w:bCs/>
                <w:sz w:val="12"/>
                <w:szCs w:val="12"/>
                <w:lang w:val="es-US" w:eastAsia="es-US"/>
              </w:rPr>
            </w:pPr>
          </w:p>
        </w:tc>
        <w:tc>
          <w:tcPr>
            <w:tcW w:w="749" w:type="dxa"/>
            <w:vMerge/>
            <w:tcBorders>
              <w:top w:val="nil"/>
              <w:left w:val="single" w:sz="12" w:space="0" w:color="FFFFFF"/>
              <w:bottom w:val="single" w:sz="12" w:space="0" w:color="FFFFFF"/>
              <w:right w:val="nil"/>
            </w:tcBorders>
            <w:shd w:val="clear" w:color="auto" w:fill="FABF8F" w:themeFill="accent6" w:themeFillTint="99"/>
            <w:vAlign w:val="center"/>
            <w:hideMark/>
          </w:tcPr>
          <w:p w14:paraId="7174A92E" w14:textId="77777777" w:rsidR="005B23A5" w:rsidRPr="00C51D22" w:rsidRDefault="005B23A5" w:rsidP="0028681A">
            <w:pPr>
              <w:jc w:val="both"/>
              <w:rPr>
                <w:rFonts w:ascii="Arial" w:eastAsia="Times New Roman" w:hAnsi="Arial" w:cs="Arial"/>
                <w:b/>
                <w:bCs/>
                <w:sz w:val="12"/>
                <w:szCs w:val="12"/>
                <w:lang w:val="es-US" w:eastAsia="es-US"/>
              </w:rPr>
            </w:pPr>
          </w:p>
        </w:tc>
        <w:tc>
          <w:tcPr>
            <w:tcW w:w="1017" w:type="dxa"/>
            <w:vMerge/>
            <w:tcBorders>
              <w:top w:val="nil"/>
              <w:left w:val="single" w:sz="12" w:space="0" w:color="FFFFFF"/>
              <w:bottom w:val="single" w:sz="12" w:space="0" w:color="FFFFFF"/>
              <w:right w:val="single" w:sz="12" w:space="0" w:color="FFFFFF"/>
            </w:tcBorders>
            <w:vAlign w:val="center"/>
            <w:hideMark/>
          </w:tcPr>
          <w:p w14:paraId="238B383B" w14:textId="77777777" w:rsidR="005B23A5" w:rsidRPr="00C51D22" w:rsidRDefault="005B23A5" w:rsidP="0028681A">
            <w:pPr>
              <w:jc w:val="both"/>
              <w:rPr>
                <w:rFonts w:ascii="Arial" w:eastAsia="Times New Roman" w:hAnsi="Arial" w:cs="Arial"/>
                <w:b/>
                <w:bCs/>
                <w:sz w:val="12"/>
                <w:szCs w:val="12"/>
                <w:lang w:val="es-US" w:eastAsia="es-US"/>
              </w:rPr>
            </w:pPr>
          </w:p>
        </w:tc>
        <w:tc>
          <w:tcPr>
            <w:tcW w:w="838" w:type="dxa"/>
            <w:vMerge/>
            <w:tcBorders>
              <w:top w:val="nil"/>
              <w:left w:val="single" w:sz="12" w:space="0" w:color="FFFFFF"/>
              <w:bottom w:val="single" w:sz="12" w:space="0" w:color="FFFFFF"/>
              <w:right w:val="single" w:sz="12" w:space="0" w:color="FFFFFF"/>
            </w:tcBorders>
            <w:vAlign w:val="center"/>
            <w:hideMark/>
          </w:tcPr>
          <w:p w14:paraId="2EF90647" w14:textId="77777777" w:rsidR="005B23A5" w:rsidRPr="00C51D22" w:rsidRDefault="005B23A5" w:rsidP="0028681A">
            <w:pPr>
              <w:jc w:val="both"/>
              <w:rPr>
                <w:rFonts w:ascii="Arial" w:eastAsia="Times New Roman" w:hAnsi="Arial" w:cs="Arial"/>
                <w:b/>
                <w:bCs/>
                <w:sz w:val="12"/>
                <w:szCs w:val="12"/>
                <w:lang w:val="es-US" w:eastAsia="es-US"/>
              </w:rPr>
            </w:pPr>
          </w:p>
        </w:tc>
        <w:tc>
          <w:tcPr>
            <w:tcW w:w="665" w:type="dxa"/>
            <w:tcBorders>
              <w:top w:val="nil"/>
              <w:left w:val="single" w:sz="8" w:space="0" w:color="FFFFFF"/>
              <w:bottom w:val="single" w:sz="8" w:space="0" w:color="FFFFFF"/>
              <w:right w:val="single" w:sz="12" w:space="0" w:color="FFFFFF"/>
            </w:tcBorders>
            <w:shd w:val="clear" w:color="auto" w:fill="C2D69B" w:themeFill="accent3" w:themeFillTint="99"/>
            <w:vAlign w:val="center"/>
            <w:hideMark/>
          </w:tcPr>
          <w:p w14:paraId="22729947"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ANUAL</w:t>
            </w:r>
          </w:p>
        </w:tc>
        <w:tc>
          <w:tcPr>
            <w:tcW w:w="665" w:type="dxa"/>
            <w:tcBorders>
              <w:top w:val="nil"/>
              <w:left w:val="nil"/>
              <w:bottom w:val="single" w:sz="8" w:space="0" w:color="FFFFFF"/>
              <w:right w:val="nil"/>
            </w:tcBorders>
            <w:shd w:val="clear" w:color="auto" w:fill="C2D69B" w:themeFill="accent3" w:themeFillTint="99"/>
            <w:vAlign w:val="center"/>
            <w:hideMark/>
          </w:tcPr>
          <w:p w14:paraId="216EF736"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t+1</w:t>
            </w:r>
          </w:p>
        </w:tc>
        <w:tc>
          <w:tcPr>
            <w:tcW w:w="526" w:type="dxa"/>
            <w:tcBorders>
              <w:top w:val="nil"/>
              <w:left w:val="single" w:sz="12" w:space="0" w:color="FFFFFF"/>
              <w:bottom w:val="single" w:sz="8" w:space="0" w:color="FFFFFF"/>
              <w:right w:val="nil"/>
            </w:tcBorders>
            <w:shd w:val="clear" w:color="auto" w:fill="C2D69B" w:themeFill="accent3" w:themeFillTint="99"/>
            <w:vAlign w:val="center"/>
            <w:hideMark/>
          </w:tcPr>
          <w:p w14:paraId="390E91DB"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t+2</w:t>
            </w:r>
          </w:p>
        </w:tc>
        <w:tc>
          <w:tcPr>
            <w:tcW w:w="526" w:type="dxa"/>
            <w:tcBorders>
              <w:top w:val="nil"/>
              <w:left w:val="single" w:sz="12" w:space="0" w:color="FFFFFF"/>
              <w:bottom w:val="single" w:sz="12" w:space="0" w:color="FFFFFF"/>
              <w:right w:val="single" w:sz="12" w:space="0" w:color="FFFFFF"/>
            </w:tcBorders>
            <w:shd w:val="clear" w:color="auto" w:fill="C2D69B" w:themeFill="accent3" w:themeFillTint="99"/>
            <w:vAlign w:val="center"/>
            <w:hideMark/>
          </w:tcPr>
          <w:p w14:paraId="7EFE6415"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t+3</w:t>
            </w:r>
          </w:p>
        </w:tc>
        <w:tc>
          <w:tcPr>
            <w:tcW w:w="699" w:type="dxa"/>
            <w:vMerge/>
            <w:tcBorders>
              <w:top w:val="nil"/>
              <w:left w:val="single" w:sz="12" w:space="0" w:color="FFFFFF"/>
              <w:bottom w:val="single" w:sz="12" w:space="0" w:color="FFFFFF"/>
              <w:right w:val="single" w:sz="12" w:space="0" w:color="FFFFFF"/>
            </w:tcBorders>
            <w:vAlign w:val="center"/>
            <w:hideMark/>
          </w:tcPr>
          <w:p w14:paraId="00527E8E" w14:textId="77777777" w:rsidR="005B23A5" w:rsidRPr="00C51D22" w:rsidRDefault="005B23A5" w:rsidP="0028681A">
            <w:pPr>
              <w:jc w:val="both"/>
              <w:rPr>
                <w:rFonts w:ascii="Arial" w:eastAsia="Times New Roman" w:hAnsi="Arial" w:cs="Arial"/>
                <w:b/>
                <w:bCs/>
                <w:sz w:val="12"/>
                <w:szCs w:val="12"/>
                <w:lang w:val="es-US" w:eastAsia="es-US"/>
              </w:rPr>
            </w:pPr>
          </w:p>
        </w:tc>
        <w:tc>
          <w:tcPr>
            <w:tcW w:w="1028" w:type="dxa"/>
            <w:vMerge/>
            <w:tcBorders>
              <w:top w:val="nil"/>
              <w:left w:val="single" w:sz="12" w:space="0" w:color="FFFFFF"/>
              <w:bottom w:val="single" w:sz="12" w:space="0" w:color="FFFFFF"/>
              <w:right w:val="single" w:sz="12" w:space="0" w:color="FFFFFF"/>
            </w:tcBorders>
            <w:vAlign w:val="center"/>
            <w:hideMark/>
          </w:tcPr>
          <w:p w14:paraId="77CDCA0D" w14:textId="77777777" w:rsidR="005B23A5" w:rsidRPr="00C51D22" w:rsidRDefault="005B23A5" w:rsidP="0028681A">
            <w:pPr>
              <w:jc w:val="both"/>
              <w:rPr>
                <w:rFonts w:ascii="Arial" w:eastAsia="Times New Roman" w:hAnsi="Arial" w:cs="Arial"/>
                <w:b/>
                <w:bCs/>
                <w:sz w:val="12"/>
                <w:szCs w:val="12"/>
                <w:lang w:val="es-US" w:eastAsia="es-US"/>
              </w:rPr>
            </w:pPr>
          </w:p>
        </w:tc>
        <w:tc>
          <w:tcPr>
            <w:tcW w:w="1939" w:type="dxa"/>
            <w:vMerge/>
            <w:tcBorders>
              <w:top w:val="nil"/>
              <w:left w:val="single" w:sz="12" w:space="0" w:color="FFFFFF"/>
              <w:bottom w:val="single" w:sz="12" w:space="0" w:color="FFFFFF"/>
              <w:right w:val="single" w:sz="12" w:space="0" w:color="FFFFFF"/>
            </w:tcBorders>
            <w:vAlign w:val="center"/>
            <w:hideMark/>
          </w:tcPr>
          <w:p w14:paraId="2CCD44F8" w14:textId="77777777" w:rsidR="005B23A5" w:rsidRPr="00C51D22" w:rsidRDefault="005B23A5" w:rsidP="0028681A">
            <w:pPr>
              <w:jc w:val="both"/>
              <w:rPr>
                <w:rFonts w:ascii="Arial" w:eastAsia="Times New Roman" w:hAnsi="Arial" w:cs="Arial"/>
                <w:b/>
                <w:bCs/>
                <w:sz w:val="12"/>
                <w:szCs w:val="12"/>
                <w:lang w:val="es-US" w:eastAsia="es-US"/>
              </w:rPr>
            </w:pPr>
          </w:p>
        </w:tc>
      </w:tr>
      <w:tr w:rsidR="005B23A5" w:rsidRPr="00C51D22" w14:paraId="405733D4" w14:textId="77777777" w:rsidTr="005B23A5">
        <w:trPr>
          <w:gridAfter w:val="1"/>
          <w:wAfter w:w="6" w:type="dxa"/>
          <w:trHeight w:val="1727"/>
        </w:trPr>
        <w:tc>
          <w:tcPr>
            <w:tcW w:w="1276" w:type="dxa"/>
            <w:vMerge w:val="restart"/>
            <w:tcBorders>
              <w:top w:val="nil"/>
              <w:left w:val="single" w:sz="12" w:space="0" w:color="FFFFFF"/>
              <w:bottom w:val="nil"/>
              <w:right w:val="single" w:sz="12" w:space="0" w:color="FFFFFF"/>
            </w:tcBorders>
            <w:shd w:val="clear" w:color="auto" w:fill="F2F2F2" w:themeFill="background1" w:themeFillShade="F2"/>
            <w:vAlign w:val="center"/>
            <w:hideMark/>
          </w:tcPr>
          <w:p w14:paraId="5A24006A"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881</w:t>
            </w:r>
          </w:p>
        </w:tc>
        <w:tc>
          <w:tcPr>
            <w:tcW w:w="1109" w:type="dxa"/>
            <w:vMerge w:val="restart"/>
            <w:tcBorders>
              <w:top w:val="nil"/>
              <w:left w:val="single" w:sz="12" w:space="0" w:color="FFFFFF"/>
              <w:bottom w:val="nil"/>
              <w:right w:val="single" w:sz="12" w:space="0" w:color="FFFFFF"/>
            </w:tcBorders>
            <w:shd w:val="clear" w:color="auto" w:fill="F2F2F2" w:themeFill="background1" w:themeFillShade="F2"/>
            <w:vAlign w:val="center"/>
            <w:hideMark/>
          </w:tcPr>
          <w:p w14:paraId="3230BC0C"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PF.01</w:t>
            </w:r>
            <w:r w:rsidRPr="00C51D22">
              <w:rPr>
                <w:rFonts w:ascii="Arial" w:eastAsia="Times New Roman" w:hAnsi="Arial" w:cs="Arial"/>
                <w:b/>
                <w:bCs/>
                <w:sz w:val="12"/>
                <w:szCs w:val="12"/>
                <w:lang w:val="es-US" w:eastAsia="es-US"/>
              </w:rPr>
              <w:br/>
              <w:t>Pago por Servicios Ambientales</w:t>
            </w:r>
          </w:p>
        </w:tc>
        <w:tc>
          <w:tcPr>
            <w:tcW w:w="1010" w:type="dxa"/>
            <w:tcBorders>
              <w:top w:val="nil"/>
              <w:left w:val="nil"/>
              <w:bottom w:val="nil"/>
              <w:right w:val="single" w:sz="12" w:space="0" w:color="FFFFFF"/>
            </w:tcBorders>
            <w:shd w:val="clear" w:color="auto" w:fill="F2F2F2" w:themeFill="background1" w:themeFillShade="F2"/>
            <w:vAlign w:val="center"/>
            <w:hideMark/>
          </w:tcPr>
          <w:p w14:paraId="12AAF486"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Hectáreas de bosque y plantaciones</w:t>
            </w:r>
          </w:p>
        </w:tc>
        <w:tc>
          <w:tcPr>
            <w:tcW w:w="796" w:type="dxa"/>
            <w:tcBorders>
              <w:top w:val="nil"/>
              <w:left w:val="nil"/>
              <w:bottom w:val="nil"/>
              <w:right w:val="nil"/>
            </w:tcBorders>
            <w:shd w:val="clear" w:color="auto" w:fill="F2F2F2" w:themeFill="background1" w:themeFillShade="F2"/>
            <w:vAlign w:val="center"/>
            <w:hideMark/>
          </w:tcPr>
          <w:p w14:paraId="43737C31"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 xml:space="preserve">2023: 250.000 has </w:t>
            </w:r>
            <w:r w:rsidRPr="00C51D22">
              <w:rPr>
                <w:rFonts w:ascii="Arial" w:eastAsia="Times New Roman" w:hAnsi="Arial" w:cs="Arial"/>
                <w:b/>
                <w:bCs/>
                <w:sz w:val="12"/>
                <w:szCs w:val="12"/>
                <w:lang w:val="es-US" w:eastAsia="es-US"/>
              </w:rPr>
              <w:br/>
              <w:t>2024: 250,000 has</w:t>
            </w:r>
            <w:r w:rsidRPr="00C51D22">
              <w:rPr>
                <w:rFonts w:ascii="Arial" w:eastAsia="Times New Roman" w:hAnsi="Arial" w:cs="Arial"/>
                <w:b/>
                <w:bCs/>
                <w:sz w:val="12"/>
                <w:szCs w:val="12"/>
                <w:lang w:val="es-US" w:eastAsia="es-US"/>
              </w:rPr>
              <w:br/>
              <w:t>2025: 250,000 has 2026: ND</w:t>
            </w:r>
          </w:p>
        </w:tc>
        <w:tc>
          <w:tcPr>
            <w:tcW w:w="1072" w:type="dxa"/>
            <w:tcBorders>
              <w:top w:val="nil"/>
              <w:left w:val="single" w:sz="12" w:space="0" w:color="FFFFFF"/>
              <w:bottom w:val="nil"/>
              <w:right w:val="nil"/>
            </w:tcBorders>
            <w:shd w:val="clear" w:color="auto" w:fill="F2F2F2" w:themeFill="background1" w:themeFillShade="F2"/>
            <w:vAlign w:val="center"/>
            <w:hideMark/>
          </w:tcPr>
          <w:p w14:paraId="40703087"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Personas físicas o jurídicas del sector forestal que apliquen a los distintos programas de financiamiento disponibles y cumplan requisitos para ingresar al PPSA</w:t>
            </w:r>
          </w:p>
        </w:tc>
        <w:tc>
          <w:tcPr>
            <w:tcW w:w="782" w:type="dxa"/>
            <w:tcBorders>
              <w:top w:val="nil"/>
              <w:left w:val="single" w:sz="12" w:space="0" w:color="FFFFFF"/>
              <w:bottom w:val="nil"/>
              <w:right w:val="nil"/>
            </w:tcBorders>
            <w:shd w:val="clear" w:color="auto" w:fill="F2F2F2" w:themeFill="background1" w:themeFillShade="F2"/>
            <w:vAlign w:val="center"/>
            <w:hideMark/>
          </w:tcPr>
          <w:p w14:paraId="2B0284E2"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NA</w:t>
            </w:r>
          </w:p>
        </w:tc>
        <w:tc>
          <w:tcPr>
            <w:tcW w:w="749" w:type="dxa"/>
            <w:tcBorders>
              <w:top w:val="nil"/>
              <w:left w:val="single" w:sz="12" w:space="0" w:color="FFFFFF"/>
              <w:bottom w:val="nil"/>
              <w:right w:val="nil"/>
            </w:tcBorders>
            <w:shd w:val="clear" w:color="auto" w:fill="F2F2F2" w:themeFill="background1" w:themeFillShade="F2"/>
            <w:vAlign w:val="center"/>
            <w:hideMark/>
          </w:tcPr>
          <w:p w14:paraId="1AB0A3C7"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NA</w:t>
            </w:r>
          </w:p>
        </w:tc>
        <w:tc>
          <w:tcPr>
            <w:tcW w:w="1017" w:type="dxa"/>
            <w:tcBorders>
              <w:top w:val="nil"/>
              <w:left w:val="single" w:sz="12" w:space="0" w:color="FFFFFF"/>
              <w:bottom w:val="nil"/>
              <w:right w:val="single" w:sz="12" w:space="0" w:color="FFFFFF"/>
            </w:tcBorders>
            <w:shd w:val="clear" w:color="auto" w:fill="F2F2F2" w:themeFill="background1" w:themeFillShade="F2"/>
            <w:vAlign w:val="center"/>
            <w:hideMark/>
          </w:tcPr>
          <w:p w14:paraId="0587BC53"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PF.01 .01</w:t>
            </w:r>
            <w:r w:rsidRPr="00C51D22">
              <w:rPr>
                <w:rFonts w:ascii="Arial" w:eastAsia="Times New Roman" w:hAnsi="Arial" w:cs="Arial"/>
                <w:b/>
                <w:bCs/>
                <w:sz w:val="12"/>
                <w:szCs w:val="12"/>
                <w:lang w:val="es-US" w:eastAsia="es-US"/>
              </w:rPr>
              <w:br/>
              <w:t>Cantidad de hectáreas sometidas al Pago por Servicios Ambientales</w:t>
            </w:r>
          </w:p>
        </w:tc>
        <w:tc>
          <w:tcPr>
            <w:tcW w:w="838" w:type="dxa"/>
            <w:tcBorders>
              <w:top w:val="nil"/>
              <w:left w:val="nil"/>
              <w:bottom w:val="nil"/>
              <w:right w:val="single" w:sz="12" w:space="0" w:color="FFFFFF"/>
            </w:tcBorders>
            <w:shd w:val="clear" w:color="auto" w:fill="F2F2F2" w:themeFill="background1" w:themeFillShade="F2"/>
            <w:vAlign w:val="center"/>
            <w:hideMark/>
          </w:tcPr>
          <w:p w14:paraId="43506404"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 xml:space="preserve">2021: </w:t>
            </w:r>
            <w:r w:rsidRPr="00C51D22">
              <w:rPr>
                <w:rFonts w:ascii="Arial" w:eastAsia="Times New Roman" w:hAnsi="Arial" w:cs="Arial"/>
                <w:b/>
                <w:bCs/>
                <w:sz w:val="12"/>
                <w:szCs w:val="12"/>
                <w:lang w:val="es-US" w:eastAsia="es-US"/>
              </w:rPr>
              <w:br/>
              <w:t>284.276,7</w:t>
            </w:r>
            <w:r w:rsidRPr="00C51D22">
              <w:rPr>
                <w:rFonts w:ascii="Arial" w:eastAsia="Times New Roman" w:hAnsi="Arial" w:cs="Arial"/>
                <w:b/>
                <w:bCs/>
                <w:sz w:val="12"/>
                <w:szCs w:val="12"/>
                <w:lang w:val="es-US" w:eastAsia="es-US"/>
              </w:rPr>
              <w:br/>
              <w:t xml:space="preserve">has </w:t>
            </w:r>
          </w:p>
        </w:tc>
        <w:tc>
          <w:tcPr>
            <w:tcW w:w="665" w:type="dxa"/>
            <w:tcBorders>
              <w:top w:val="single" w:sz="12" w:space="0" w:color="FFFFFF"/>
              <w:left w:val="nil"/>
              <w:bottom w:val="nil"/>
              <w:right w:val="single" w:sz="12" w:space="0" w:color="FFFFFF"/>
            </w:tcBorders>
            <w:shd w:val="clear" w:color="auto" w:fill="F2F2F2" w:themeFill="background1" w:themeFillShade="F2"/>
            <w:vAlign w:val="center"/>
            <w:hideMark/>
          </w:tcPr>
          <w:p w14:paraId="7E19B934"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250,000 has</w:t>
            </w:r>
          </w:p>
        </w:tc>
        <w:tc>
          <w:tcPr>
            <w:tcW w:w="665" w:type="dxa"/>
            <w:tcBorders>
              <w:top w:val="single" w:sz="12" w:space="0" w:color="FFFFFF"/>
              <w:left w:val="nil"/>
              <w:bottom w:val="nil"/>
              <w:right w:val="single" w:sz="12" w:space="0" w:color="FFFFFF"/>
            </w:tcBorders>
            <w:shd w:val="clear" w:color="auto" w:fill="F2F2F2" w:themeFill="background1" w:themeFillShade="F2"/>
            <w:vAlign w:val="center"/>
            <w:hideMark/>
          </w:tcPr>
          <w:p w14:paraId="3BE2F23B"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250,000 has</w:t>
            </w:r>
          </w:p>
        </w:tc>
        <w:tc>
          <w:tcPr>
            <w:tcW w:w="526" w:type="dxa"/>
            <w:tcBorders>
              <w:top w:val="single" w:sz="12" w:space="0" w:color="FFFFFF"/>
              <w:left w:val="nil"/>
              <w:bottom w:val="nil"/>
              <w:right w:val="single" w:sz="12" w:space="0" w:color="FFFFFF"/>
            </w:tcBorders>
            <w:shd w:val="clear" w:color="auto" w:fill="F2F2F2" w:themeFill="background1" w:themeFillShade="F2"/>
            <w:vAlign w:val="center"/>
            <w:hideMark/>
          </w:tcPr>
          <w:p w14:paraId="0C73A278"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Por definir</w:t>
            </w:r>
          </w:p>
        </w:tc>
        <w:tc>
          <w:tcPr>
            <w:tcW w:w="526" w:type="dxa"/>
            <w:tcBorders>
              <w:top w:val="nil"/>
              <w:left w:val="nil"/>
              <w:bottom w:val="nil"/>
              <w:right w:val="single" w:sz="12" w:space="0" w:color="FFFFFF"/>
            </w:tcBorders>
            <w:shd w:val="clear" w:color="auto" w:fill="F2F2F2" w:themeFill="background1" w:themeFillShade="F2"/>
            <w:vAlign w:val="center"/>
            <w:hideMark/>
          </w:tcPr>
          <w:p w14:paraId="4B2C91B0"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Por definir</w:t>
            </w:r>
          </w:p>
        </w:tc>
        <w:tc>
          <w:tcPr>
            <w:tcW w:w="699" w:type="dxa"/>
            <w:tcBorders>
              <w:top w:val="nil"/>
              <w:left w:val="nil"/>
              <w:bottom w:val="nil"/>
              <w:right w:val="single" w:sz="12" w:space="0" w:color="FFFFFF"/>
            </w:tcBorders>
            <w:shd w:val="clear" w:color="auto" w:fill="F2F2F2" w:themeFill="background1" w:themeFillShade="F2"/>
            <w:vAlign w:val="center"/>
            <w:hideMark/>
          </w:tcPr>
          <w:p w14:paraId="07DDDA58" w14:textId="347FEACD" w:rsidR="005B23A5" w:rsidRPr="00C51D22" w:rsidRDefault="005B23A5" w:rsidP="00705C33">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 xml:space="preserve">                             13</w:t>
            </w:r>
            <w:r w:rsidR="008A6A6F">
              <w:rPr>
                <w:rFonts w:ascii="Arial" w:eastAsia="Times New Roman" w:hAnsi="Arial" w:cs="Arial"/>
                <w:b/>
                <w:bCs/>
                <w:sz w:val="12"/>
                <w:szCs w:val="12"/>
                <w:lang w:val="es-US" w:eastAsia="es-US"/>
              </w:rPr>
              <w:t>.</w:t>
            </w:r>
            <w:r w:rsidRPr="00C51D22">
              <w:rPr>
                <w:rFonts w:ascii="Arial" w:eastAsia="Times New Roman" w:hAnsi="Arial" w:cs="Arial"/>
                <w:b/>
                <w:bCs/>
                <w:sz w:val="12"/>
                <w:szCs w:val="12"/>
                <w:lang w:val="es-US" w:eastAsia="es-US"/>
              </w:rPr>
              <w:t>88</w:t>
            </w:r>
            <w:r w:rsidR="008A6A6F">
              <w:rPr>
                <w:rFonts w:ascii="Arial" w:eastAsia="Times New Roman" w:hAnsi="Arial" w:cs="Arial"/>
                <w:b/>
                <w:bCs/>
                <w:sz w:val="12"/>
                <w:szCs w:val="12"/>
                <w:lang w:val="es-US" w:eastAsia="es-US"/>
              </w:rPr>
              <w:t>3,0</w:t>
            </w:r>
            <w:r w:rsidR="00705C33">
              <w:rPr>
                <w:rFonts w:ascii="Arial" w:eastAsia="Times New Roman" w:hAnsi="Arial" w:cs="Arial"/>
                <w:b/>
                <w:bCs/>
                <w:sz w:val="12"/>
                <w:szCs w:val="12"/>
                <w:lang w:val="es-US" w:eastAsia="es-US"/>
              </w:rPr>
              <w:t>7</w:t>
            </w:r>
            <w:r w:rsidRPr="00C51D22">
              <w:rPr>
                <w:rFonts w:ascii="Arial" w:eastAsia="Times New Roman" w:hAnsi="Arial" w:cs="Arial"/>
                <w:b/>
                <w:bCs/>
                <w:sz w:val="12"/>
                <w:szCs w:val="12"/>
                <w:lang w:val="es-US" w:eastAsia="es-US"/>
              </w:rPr>
              <w:t xml:space="preserve"> </w:t>
            </w:r>
          </w:p>
        </w:tc>
        <w:tc>
          <w:tcPr>
            <w:tcW w:w="1028" w:type="dxa"/>
            <w:tcBorders>
              <w:top w:val="nil"/>
              <w:left w:val="nil"/>
              <w:bottom w:val="nil"/>
              <w:right w:val="single" w:sz="12" w:space="0" w:color="FFFFFF"/>
            </w:tcBorders>
            <w:shd w:val="clear" w:color="auto" w:fill="F2F2F2" w:themeFill="background1" w:themeFillShade="F2"/>
            <w:vAlign w:val="center"/>
            <w:hideMark/>
          </w:tcPr>
          <w:p w14:paraId="650E076E"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Presupuesto Nacional</w:t>
            </w:r>
          </w:p>
        </w:tc>
        <w:tc>
          <w:tcPr>
            <w:tcW w:w="1939" w:type="dxa"/>
            <w:tcBorders>
              <w:top w:val="nil"/>
              <w:left w:val="nil"/>
              <w:bottom w:val="nil"/>
              <w:right w:val="single" w:sz="12" w:space="0" w:color="FFFFFF"/>
            </w:tcBorders>
            <w:shd w:val="clear" w:color="auto" w:fill="F2F2F2" w:themeFill="background1" w:themeFillShade="F2"/>
            <w:vAlign w:val="center"/>
            <w:hideMark/>
          </w:tcPr>
          <w:p w14:paraId="66400045" w14:textId="77777777" w:rsidR="005B23A5" w:rsidRPr="00C51D22" w:rsidRDefault="005B23A5" w:rsidP="0028681A">
            <w:pPr>
              <w:jc w:val="both"/>
              <w:rPr>
                <w:rFonts w:ascii="Arial" w:eastAsia="Times New Roman" w:hAnsi="Arial" w:cs="Arial"/>
                <w:b/>
                <w:bCs/>
                <w:sz w:val="12"/>
                <w:szCs w:val="12"/>
                <w:lang w:val="es-US" w:eastAsia="es-US"/>
              </w:rPr>
            </w:pPr>
            <w:r>
              <w:rPr>
                <w:rFonts w:ascii="Arial" w:eastAsia="Times New Roman" w:hAnsi="Arial" w:cs="Arial"/>
                <w:b/>
                <w:bCs/>
                <w:sz w:val="12"/>
                <w:szCs w:val="12"/>
                <w:lang w:val="es-US" w:eastAsia="es-US"/>
              </w:rPr>
              <w:t>M</w:t>
            </w:r>
            <w:r w:rsidRPr="00C51D22">
              <w:rPr>
                <w:rFonts w:ascii="Arial" w:eastAsia="Times New Roman" w:hAnsi="Arial" w:cs="Arial"/>
                <w:b/>
                <w:bCs/>
                <w:sz w:val="12"/>
                <w:szCs w:val="12"/>
                <w:lang w:val="es-US" w:eastAsia="es-US"/>
              </w:rPr>
              <w:t>uestra la cantidad total de hectáreas que se pagan al año por concepto de Pago por Servicios Ambientales, correspondiente a contratos nuevos y vigentes del programa. El pago de hectáreas nuevas se encuentra sujeto a la disponibilidad presupuestaria para la formalización de contratos nuevos</w:t>
            </w:r>
            <w:r>
              <w:rPr>
                <w:rFonts w:ascii="Arial" w:eastAsia="Times New Roman" w:hAnsi="Arial" w:cs="Arial"/>
                <w:b/>
                <w:bCs/>
                <w:sz w:val="12"/>
                <w:szCs w:val="12"/>
                <w:lang w:val="es-US" w:eastAsia="es-US"/>
              </w:rPr>
              <w:t>.</w:t>
            </w:r>
          </w:p>
        </w:tc>
      </w:tr>
      <w:tr w:rsidR="005B23A5" w:rsidRPr="00C51D22" w14:paraId="29471227" w14:textId="77777777" w:rsidTr="005B23A5">
        <w:trPr>
          <w:gridAfter w:val="1"/>
          <w:wAfter w:w="6" w:type="dxa"/>
          <w:trHeight w:val="2773"/>
        </w:trPr>
        <w:tc>
          <w:tcPr>
            <w:tcW w:w="1276" w:type="dxa"/>
            <w:vMerge/>
            <w:tcBorders>
              <w:top w:val="nil"/>
              <w:left w:val="single" w:sz="12" w:space="0" w:color="FFFFFF"/>
              <w:bottom w:val="nil"/>
              <w:right w:val="single" w:sz="12" w:space="0" w:color="FFFFFF"/>
            </w:tcBorders>
            <w:shd w:val="clear" w:color="auto" w:fill="F2F2F2" w:themeFill="background1" w:themeFillShade="F2"/>
            <w:vAlign w:val="center"/>
            <w:hideMark/>
          </w:tcPr>
          <w:p w14:paraId="6C6C20E8" w14:textId="77777777" w:rsidR="005B23A5" w:rsidRPr="00C51D22" w:rsidRDefault="005B23A5" w:rsidP="0028681A">
            <w:pPr>
              <w:jc w:val="both"/>
              <w:rPr>
                <w:rFonts w:ascii="Arial" w:eastAsia="Times New Roman" w:hAnsi="Arial" w:cs="Arial"/>
                <w:b/>
                <w:bCs/>
                <w:sz w:val="12"/>
                <w:szCs w:val="12"/>
                <w:lang w:val="es-US" w:eastAsia="es-US"/>
              </w:rPr>
            </w:pPr>
          </w:p>
        </w:tc>
        <w:tc>
          <w:tcPr>
            <w:tcW w:w="1109" w:type="dxa"/>
            <w:vMerge/>
            <w:tcBorders>
              <w:top w:val="nil"/>
              <w:left w:val="single" w:sz="12" w:space="0" w:color="FFFFFF"/>
              <w:bottom w:val="nil"/>
              <w:right w:val="single" w:sz="12" w:space="0" w:color="FFFFFF"/>
            </w:tcBorders>
            <w:shd w:val="clear" w:color="auto" w:fill="F2F2F2" w:themeFill="background1" w:themeFillShade="F2"/>
            <w:vAlign w:val="center"/>
            <w:hideMark/>
          </w:tcPr>
          <w:p w14:paraId="0B375CC5" w14:textId="77777777" w:rsidR="005B23A5" w:rsidRPr="00C51D22" w:rsidRDefault="005B23A5" w:rsidP="0028681A">
            <w:pPr>
              <w:jc w:val="both"/>
              <w:rPr>
                <w:rFonts w:ascii="Arial" w:eastAsia="Times New Roman" w:hAnsi="Arial" w:cs="Arial"/>
                <w:b/>
                <w:bCs/>
                <w:sz w:val="12"/>
                <w:szCs w:val="12"/>
                <w:lang w:val="es-US" w:eastAsia="es-US"/>
              </w:rPr>
            </w:pPr>
          </w:p>
        </w:tc>
        <w:tc>
          <w:tcPr>
            <w:tcW w:w="1010" w:type="dxa"/>
            <w:tcBorders>
              <w:top w:val="single" w:sz="12" w:space="0" w:color="FFFFFF"/>
              <w:left w:val="nil"/>
              <w:bottom w:val="nil"/>
              <w:right w:val="single" w:sz="12" w:space="0" w:color="FFFFFF"/>
            </w:tcBorders>
            <w:shd w:val="clear" w:color="auto" w:fill="F2F2F2" w:themeFill="background1" w:themeFillShade="F2"/>
            <w:vAlign w:val="center"/>
            <w:hideMark/>
          </w:tcPr>
          <w:p w14:paraId="65EEA80A"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Monto en dólares</w:t>
            </w:r>
          </w:p>
        </w:tc>
        <w:tc>
          <w:tcPr>
            <w:tcW w:w="796" w:type="dxa"/>
            <w:tcBorders>
              <w:top w:val="single" w:sz="12" w:space="0" w:color="FFFFFF"/>
              <w:left w:val="nil"/>
              <w:bottom w:val="nil"/>
              <w:right w:val="nil"/>
            </w:tcBorders>
            <w:shd w:val="clear" w:color="auto" w:fill="F2F2F2" w:themeFill="background1" w:themeFillShade="F2"/>
            <w:vAlign w:val="center"/>
            <w:hideMark/>
          </w:tcPr>
          <w:p w14:paraId="0FB16380"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2023: $650.000</w:t>
            </w:r>
          </w:p>
        </w:tc>
        <w:tc>
          <w:tcPr>
            <w:tcW w:w="1072" w:type="dxa"/>
            <w:tcBorders>
              <w:top w:val="single" w:sz="12" w:space="0" w:color="FFFFFF"/>
              <w:left w:val="single" w:sz="12" w:space="0" w:color="FFFFFF"/>
              <w:bottom w:val="nil"/>
              <w:right w:val="nil"/>
            </w:tcBorders>
            <w:shd w:val="clear" w:color="auto" w:fill="F2F2F2" w:themeFill="background1" w:themeFillShade="F2"/>
            <w:vAlign w:val="center"/>
            <w:hideMark/>
          </w:tcPr>
          <w:p w14:paraId="2342CD24"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Organizaciones públicas y privadas que participan en el Programa País para la C-Neutralidad, o aquellas que compensan sus emisiones de GEI fuera de este Programa</w:t>
            </w:r>
          </w:p>
        </w:tc>
        <w:tc>
          <w:tcPr>
            <w:tcW w:w="782" w:type="dxa"/>
            <w:tcBorders>
              <w:top w:val="single" w:sz="12" w:space="0" w:color="FFFFFF"/>
              <w:left w:val="single" w:sz="12" w:space="0" w:color="FFFFFF"/>
              <w:bottom w:val="nil"/>
              <w:right w:val="nil"/>
            </w:tcBorders>
            <w:shd w:val="clear" w:color="auto" w:fill="F2F2F2" w:themeFill="background1" w:themeFillShade="F2"/>
            <w:vAlign w:val="center"/>
            <w:hideMark/>
          </w:tcPr>
          <w:p w14:paraId="54C494ED"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NA</w:t>
            </w:r>
          </w:p>
        </w:tc>
        <w:tc>
          <w:tcPr>
            <w:tcW w:w="749" w:type="dxa"/>
            <w:tcBorders>
              <w:top w:val="single" w:sz="12" w:space="0" w:color="FFFFFF"/>
              <w:left w:val="single" w:sz="12" w:space="0" w:color="FFFFFF"/>
              <w:bottom w:val="nil"/>
              <w:right w:val="nil"/>
            </w:tcBorders>
            <w:shd w:val="clear" w:color="auto" w:fill="F2F2F2" w:themeFill="background1" w:themeFillShade="F2"/>
            <w:vAlign w:val="center"/>
            <w:hideMark/>
          </w:tcPr>
          <w:p w14:paraId="14922071"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NA</w:t>
            </w:r>
          </w:p>
        </w:tc>
        <w:tc>
          <w:tcPr>
            <w:tcW w:w="1017" w:type="dxa"/>
            <w:tcBorders>
              <w:top w:val="single" w:sz="12" w:space="0" w:color="FFFFFF"/>
              <w:left w:val="single" w:sz="12" w:space="0" w:color="FFFFFF"/>
              <w:bottom w:val="nil"/>
              <w:right w:val="single" w:sz="12" w:space="0" w:color="FFFFFF"/>
            </w:tcBorders>
            <w:shd w:val="clear" w:color="auto" w:fill="F2F2F2" w:themeFill="background1" w:themeFillShade="F2"/>
            <w:vAlign w:val="center"/>
            <w:hideMark/>
          </w:tcPr>
          <w:p w14:paraId="44F34872"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PF.01 02</w:t>
            </w:r>
            <w:r w:rsidRPr="00C51D22">
              <w:rPr>
                <w:rFonts w:ascii="Arial" w:eastAsia="Times New Roman" w:hAnsi="Arial" w:cs="Arial"/>
                <w:b/>
                <w:bCs/>
                <w:sz w:val="12"/>
                <w:szCs w:val="12"/>
                <w:lang w:val="es-US" w:eastAsia="es-US"/>
              </w:rPr>
              <w:br/>
              <w:t>Monto anual de recursos financieros adicionales captados</w:t>
            </w:r>
          </w:p>
        </w:tc>
        <w:tc>
          <w:tcPr>
            <w:tcW w:w="838" w:type="dxa"/>
            <w:tcBorders>
              <w:top w:val="single" w:sz="12" w:space="0" w:color="FFFFFF"/>
              <w:left w:val="nil"/>
              <w:bottom w:val="nil"/>
              <w:right w:val="single" w:sz="12" w:space="0" w:color="FFFFFF"/>
            </w:tcBorders>
            <w:shd w:val="clear" w:color="auto" w:fill="F2F2F2" w:themeFill="background1" w:themeFillShade="F2"/>
            <w:vAlign w:val="center"/>
            <w:hideMark/>
          </w:tcPr>
          <w:p w14:paraId="442F1C80"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2021:</w:t>
            </w:r>
            <w:r w:rsidRPr="00C51D22">
              <w:rPr>
                <w:rFonts w:ascii="Arial" w:eastAsia="Times New Roman" w:hAnsi="Arial" w:cs="Arial"/>
                <w:b/>
                <w:bCs/>
                <w:sz w:val="12"/>
                <w:szCs w:val="12"/>
                <w:lang w:val="es-US" w:eastAsia="es-US"/>
              </w:rPr>
              <w:br/>
            </w:r>
            <w:r w:rsidRPr="00C51D22">
              <w:rPr>
                <w:rFonts w:ascii="Arial" w:eastAsia="Times New Roman" w:hAnsi="Arial" w:cs="Arial"/>
                <w:b/>
                <w:bCs/>
                <w:sz w:val="12"/>
                <w:szCs w:val="12"/>
                <w:lang w:val="es-US" w:eastAsia="es-US"/>
              </w:rPr>
              <w:br/>
              <w:t>$494.382,26</w:t>
            </w:r>
          </w:p>
        </w:tc>
        <w:tc>
          <w:tcPr>
            <w:tcW w:w="665" w:type="dxa"/>
            <w:tcBorders>
              <w:top w:val="single" w:sz="12" w:space="0" w:color="FFFFFF"/>
              <w:left w:val="nil"/>
              <w:bottom w:val="nil"/>
              <w:right w:val="single" w:sz="12" w:space="0" w:color="FFFFFF"/>
            </w:tcBorders>
            <w:shd w:val="clear" w:color="auto" w:fill="F2F2F2" w:themeFill="background1" w:themeFillShade="F2"/>
            <w:vAlign w:val="center"/>
            <w:hideMark/>
          </w:tcPr>
          <w:p w14:paraId="5E65213B"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$650.000</w:t>
            </w:r>
          </w:p>
        </w:tc>
        <w:tc>
          <w:tcPr>
            <w:tcW w:w="665" w:type="dxa"/>
            <w:tcBorders>
              <w:top w:val="single" w:sz="12" w:space="0" w:color="FFFFFF"/>
              <w:left w:val="nil"/>
              <w:bottom w:val="nil"/>
              <w:right w:val="single" w:sz="12" w:space="0" w:color="FFFFFF"/>
            </w:tcBorders>
            <w:shd w:val="clear" w:color="auto" w:fill="F2F2F2" w:themeFill="background1" w:themeFillShade="F2"/>
            <w:vAlign w:val="center"/>
            <w:hideMark/>
          </w:tcPr>
          <w:p w14:paraId="68B8C041"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$650.000</w:t>
            </w:r>
          </w:p>
        </w:tc>
        <w:tc>
          <w:tcPr>
            <w:tcW w:w="526" w:type="dxa"/>
            <w:tcBorders>
              <w:top w:val="single" w:sz="12" w:space="0" w:color="FFFFFF"/>
              <w:left w:val="nil"/>
              <w:bottom w:val="nil"/>
              <w:right w:val="single" w:sz="12" w:space="0" w:color="FFFFFF"/>
            </w:tcBorders>
            <w:shd w:val="clear" w:color="auto" w:fill="F2F2F2" w:themeFill="background1" w:themeFillShade="F2"/>
            <w:vAlign w:val="center"/>
            <w:hideMark/>
          </w:tcPr>
          <w:p w14:paraId="12B46611"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Por definir</w:t>
            </w:r>
          </w:p>
        </w:tc>
        <w:tc>
          <w:tcPr>
            <w:tcW w:w="526" w:type="dxa"/>
            <w:tcBorders>
              <w:top w:val="single" w:sz="12" w:space="0" w:color="FFFFFF"/>
              <w:left w:val="nil"/>
              <w:bottom w:val="nil"/>
              <w:right w:val="single" w:sz="12" w:space="0" w:color="FFFFFF"/>
            </w:tcBorders>
            <w:shd w:val="clear" w:color="auto" w:fill="F2F2F2" w:themeFill="background1" w:themeFillShade="F2"/>
            <w:vAlign w:val="center"/>
            <w:hideMark/>
          </w:tcPr>
          <w:p w14:paraId="2DBC5598"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Por definir</w:t>
            </w:r>
          </w:p>
        </w:tc>
        <w:tc>
          <w:tcPr>
            <w:tcW w:w="699" w:type="dxa"/>
            <w:tcBorders>
              <w:top w:val="single" w:sz="12" w:space="0" w:color="FFFFFF"/>
              <w:left w:val="nil"/>
              <w:bottom w:val="nil"/>
              <w:right w:val="single" w:sz="12" w:space="0" w:color="FFFFFF"/>
            </w:tcBorders>
            <w:shd w:val="clear" w:color="auto" w:fill="F2F2F2" w:themeFill="background1" w:themeFillShade="F2"/>
            <w:vAlign w:val="center"/>
            <w:hideMark/>
          </w:tcPr>
          <w:p w14:paraId="2D2C83A2" w14:textId="14B74121" w:rsidR="005B23A5" w:rsidRPr="00C51D22" w:rsidRDefault="005B23A5" w:rsidP="008A6A6F">
            <w:pPr>
              <w:jc w:val="right"/>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 xml:space="preserve">                                  </w:t>
            </w:r>
            <w:r w:rsidR="008A6A6F">
              <w:rPr>
                <w:rFonts w:ascii="Arial" w:eastAsia="Times New Roman" w:hAnsi="Arial" w:cs="Arial"/>
                <w:b/>
                <w:bCs/>
                <w:sz w:val="12"/>
                <w:szCs w:val="12"/>
                <w:lang w:val="es-US" w:eastAsia="es-US"/>
              </w:rPr>
              <w:t>172,53</w:t>
            </w:r>
            <w:r w:rsidRPr="00C51D22">
              <w:rPr>
                <w:rFonts w:ascii="Arial" w:eastAsia="Times New Roman" w:hAnsi="Arial" w:cs="Arial"/>
                <w:b/>
                <w:bCs/>
                <w:sz w:val="12"/>
                <w:szCs w:val="12"/>
                <w:lang w:val="es-US" w:eastAsia="es-US"/>
              </w:rPr>
              <w:t xml:space="preserve"> </w:t>
            </w:r>
          </w:p>
        </w:tc>
        <w:tc>
          <w:tcPr>
            <w:tcW w:w="1028" w:type="dxa"/>
            <w:tcBorders>
              <w:top w:val="single" w:sz="12" w:space="0" w:color="FFFFFF"/>
              <w:left w:val="nil"/>
              <w:bottom w:val="nil"/>
              <w:right w:val="single" w:sz="12" w:space="0" w:color="FFFFFF"/>
            </w:tcBorders>
            <w:shd w:val="clear" w:color="auto" w:fill="F2F2F2" w:themeFill="background1" w:themeFillShade="F2"/>
            <w:vAlign w:val="center"/>
            <w:hideMark/>
          </w:tcPr>
          <w:p w14:paraId="1FC2A868" w14:textId="77777777" w:rsidR="005B23A5" w:rsidRPr="00C51D22" w:rsidRDefault="005B23A5" w:rsidP="0028681A">
            <w:pPr>
              <w:jc w:val="both"/>
              <w:rPr>
                <w:rFonts w:ascii="Arial" w:eastAsia="Times New Roman" w:hAnsi="Arial" w:cs="Arial"/>
                <w:b/>
                <w:bCs/>
                <w:sz w:val="12"/>
                <w:szCs w:val="12"/>
                <w:lang w:val="es-US" w:eastAsia="es-US"/>
              </w:rPr>
            </w:pPr>
            <w:r>
              <w:rPr>
                <w:rFonts w:ascii="Arial" w:eastAsia="Times New Roman" w:hAnsi="Arial" w:cs="Arial"/>
                <w:b/>
                <w:bCs/>
                <w:sz w:val="12"/>
                <w:szCs w:val="12"/>
                <w:lang w:val="es-US" w:eastAsia="es-US"/>
              </w:rPr>
              <w:t>P</w:t>
            </w:r>
            <w:r w:rsidRPr="00C51D22">
              <w:rPr>
                <w:rFonts w:ascii="Arial" w:eastAsia="Times New Roman" w:hAnsi="Arial" w:cs="Arial"/>
                <w:b/>
                <w:bCs/>
                <w:sz w:val="12"/>
                <w:szCs w:val="12"/>
                <w:lang w:val="es-US" w:eastAsia="es-US"/>
              </w:rPr>
              <w:t>resupuesto Nacional</w:t>
            </w:r>
          </w:p>
        </w:tc>
        <w:tc>
          <w:tcPr>
            <w:tcW w:w="1939" w:type="dxa"/>
            <w:tcBorders>
              <w:top w:val="single" w:sz="12" w:space="0" w:color="FFFFFF"/>
              <w:left w:val="nil"/>
              <w:bottom w:val="nil"/>
              <w:right w:val="single" w:sz="12" w:space="0" w:color="FFFFFF"/>
            </w:tcBorders>
            <w:shd w:val="clear" w:color="auto" w:fill="F2F2F2" w:themeFill="background1" w:themeFillShade="F2"/>
            <w:vAlign w:val="center"/>
            <w:hideMark/>
          </w:tcPr>
          <w:p w14:paraId="09C36D5C" w14:textId="77777777" w:rsidR="005B23A5" w:rsidRPr="00C51D22" w:rsidRDefault="005B23A5" w:rsidP="0028681A">
            <w:pPr>
              <w:jc w:val="both"/>
              <w:rPr>
                <w:rFonts w:ascii="Arial" w:eastAsia="Times New Roman" w:hAnsi="Arial" w:cs="Arial"/>
                <w:b/>
                <w:bCs/>
                <w:sz w:val="12"/>
                <w:szCs w:val="12"/>
                <w:lang w:val="es-US" w:eastAsia="es-US"/>
              </w:rPr>
            </w:pPr>
            <w:r w:rsidRPr="00C51D22">
              <w:rPr>
                <w:rFonts w:ascii="Arial" w:eastAsia="Times New Roman" w:hAnsi="Arial" w:cs="Arial"/>
                <w:b/>
                <w:bCs/>
                <w:sz w:val="12"/>
                <w:szCs w:val="12"/>
                <w:lang w:val="es-US" w:eastAsia="es-US"/>
              </w:rPr>
              <w:t xml:space="preserve">De acuerdo con transitorios del Decreto que oficializa el Mercado Doméstico de Carbono, Fonafifo está autorizado a vender Unidades Costarricenses de Compensación hasta la operacionalización de dicho Mercado, en consecuencia, y de acuerdo con la Dirección de Cambio Climático, Fonafifo es el único proveedor autorizado </w:t>
            </w:r>
            <w:r w:rsidRPr="00C51D22">
              <w:rPr>
                <w:rFonts w:ascii="Arial" w:eastAsia="Times New Roman" w:hAnsi="Arial" w:cs="Arial"/>
                <w:b/>
                <w:bCs/>
                <w:sz w:val="12"/>
                <w:szCs w:val="12"/>
                <w:lang w:val="es-US" w:eastAsia="es-US"/>
              </w:rPr>
              <w:br/>
              <w:t xml:space="preserve">El dinero captado </w:t>
            </w:r>
            <w:r>
              <w:rPr>
                <w:rFonts w:ascii="Arial" w:eastAsia="Times New Roman" w:hAnsi="Arial" w:cs="Arial"/>
                <w:b/>
                <w:bCs/>
                <w:sz w:val="12"/>
                <w:szCs w:val="12"/>
                <w:lang w:val="es-US" w:eastAsia="es-US"/>
              </w:rPr>
              <w:t>son</w:t>
            </w:r>
            <w:r w:rsidRPr="00C51D22">
              <w:rPr>
                <w:rFonts w:ascii="Arial" w:eastAsia="Times New Roman" w:hAnsi="Arial" w:cs="Arial"/>
                <w:b/>
                <w:bCs/>
                <w:sz w:val="12"/>
                <w:szCs w:val="12"/>
                <w:lang w:val="es-US" w:eastAsia="es-US"/>
              </w:rPr>
              <w:t xml:space="preserve"> recursos adicionales para el Programa de Pago por Servicios Ambientales  de conformidad con lo establecido en el artículo 46 de la Ley Forestal 7575, contabilizándose en este indicador  no solo la venta de carbono sino además la formalización de convenios y otras iniciativas de comercialización de servicios ambientales más los ingresos percibidos por concepto de </w:t>
            </w:r>
            <w:proofErr w:type="spellStart"/>
            <w:r w:rsidRPr="00C51D22">
              <w:rPr>
                <w:rFonts w:ascii="Arial" w:eastAsia="Times New Roman" w:hAnsi="Arial" w:cs="Arial"/>
                <w:b/>
                <w:bCs/>
                <w:sz w:val="12"/>
                <w:szCs w:val="12"/>
                <w:lang w:val="es-US" w:eastAsia="es-US"/>
              </w:rPr>
              <w:t>cannon</w:t>
            </w:r>
            <w:proofErr w:type="spellEnd"/>
            <w:r w:rsidRPr="00C51D22">
              <w:rPr>
                <w:rFonts w:ascii="Arial" w:eastAsia="Times New Roman" w:hAnsi="Arial" w:cs="Arial"/>
                <w:b/>
                <w:bCs/>
                <w:sz w:val="12"/>
                <w:szCs w:val="12"/>
                <w:lang w:val="es-US" w:eastAsia="es-US"/>
              </w:rPr>
              <w:t xml:space="preserve"> de agua. </w:t>
            </w:r>
          </w:p>
        </w:tc>
      </w:tr>
    </w:tbl>
    <w:p w14:paraId="5711F636" w14:textId="77777777" w:rsidR="001E7319" w:rsidRPr="005B23A5" w:rsidRDefault="001E7319" w:rsidP="001E7319">
      <w:pPr>
        <w:pStyle w:val="Ttulo2"/>
        <w:ind w:left="2061" w:right="-232"/>
        <w:jc w:val="left"/>
        <w:rPr>
          <w:color w:val="auto"/>
          <w:sz w:val="24"/>
          <w:szCs w:val="24"/>
          <w:lang w:val="es-US"/>
        </w:rPr>
      </w:pPr>
    </w:p>
    <w:p w14:paraId="671F5A9E" w14:textId="77777777" w:rsidR="001E7319" w:rsidRDefault="001E7319" w:rsidP="001E7319">
      <w:pPr>
        <w:pStyle w:val="Ttulo2"/>
        <w:ind w:left="2061" w:right="-232"/>
        <w:jc w:val="left"/>
        <w:rPr>
          <w:color w:val="auto"/>
          <w:sz w:val="24"/>
          <w:szCs w:val="24"/>
          <w:lang w:val="es-CR"/>
        </w:rPr>
      </w:pPr>
    </w:p>
    <w:p w14:paraId="38E459E8" w14:textId="77777777" w:rsidR="001E7319" w:rsidRDefault="001E7319" w:rsidP="001E7319">
      <w:pPr>
        <w:pStyle w:val="Ttulo2"/>
        <w:ind w:left="2061" w:right="-232"/>
        <w:jc w:val="left"/>
        <w:rPr>
          <w:color w:val="auto"/>
          <w:sz w:val="24"/>
          <w:szCs w:val="24"/>
          <w:lang w:val="es-CR"/>
        </w:rPr>
      </w:pPr>
    </w:p>
    <w:p w14:paraId="2B59F273" w14:textId="77777777" w:rsidR="00C854B7" w:rsidRDefault="00C854B7" w:rsidP="00250117">
      <w:pPr>
        <w:pStyle w:val="Ttulo2"/>
        <w:numPr>
          <w:ilvl w:val="1"/>
          <w:numId w:val="6"/>
        </w:numPr>
        <w:ind w:right="-232"/>
        <w:jc w:val="left"/>
        <w:rPr>
          <w:color w:val="auto"/>
          <w:sz w:val="24"/>
          <w:szCs w:val="24"/>
          <w:lang w:val="es-CR"/>
        </w:rPr>
        <w:sectPr w:rsidR="00C854B7" w:rsidSect="00803601">
          <w:headerReference w:type="default" r:id="rId19"/>
          <w:pgSz w:w="15840" w:h="12240" w:orient="landscape" w:code="1"/>
          <w:pgMar w:top="1440" w:right="1440" w:bottom="993" w:left="1134" w:header="706" w:footer="706" w:gutter="0"/>
          <w:cols w:space="708"/>
          <w:docGrid w:linePitch="360"/>
        </w:sectPr>
      </w:pPr>
    </w:p>
    <w:p w14:paraId="34B6DF19" w14:textId="77777777" w:rsidR="00A82F8E" w:rsidRPr="009130A6" w:rsidRDefault="00A82F8E" w:rsidP="004B3078">
      <w:pPr>
        <w:pStyle w:val="Prrafodelista"/>
        <w:keepNext/>
        <w:numPr>
          <w:ilvl w:val="0"/>
          <w:numId w:val="6"/>
        </w:numPr>
        <w:ind w:right="-232"/>
        <w:outlineLvl w:val="0"/>
        <w:rPr>
          <w:rFonts w:ascii="Arial" w:hAnsi="Arial" w:cs="Arial"/>
          <w:b/>
          <w:sz w:val="24"/>
          <w:szCs w:val="24"/>
        </w:rPr>
      </w:pPr>
      <w:bookmarkStart w:id="24" w:name="_Toc462898518"/>
      <w:bookmarkStart w:id="25" w:name="_Toc71883514"/>
      <w:bookmarkStart w:id="26" w:name="_Toc103582990"/>
      <w:bookmarkStart w:id="27" w:name="_Toc365287997"/>
      <w:bookmarkEnd w:id="0"/>
      <w:bookmarkEnd w:id="1"/>
      <w:r w:rsidRPr="009130A6">
        <w:rPr>
          <w:rFonts w:ascii="Arial" w:hAnsi="Arial" w:cs="Arial"/>
          <w:b/>
          <w:sz w:val="24"/>
          <w:szCs w:val="24"/>
        </w:rPr>
        <w:lastRenderedPageBreak/>
        <w:t>MARCO PRESUPUESTAL</w:t>
      </w:r>
      <w:bookmarkEnd w:id="24"/>
      <w:bookmarkEnd w:id="25"/>
      <w:bookmarkEnd w:id="26"/>
      <w:r w:rsidRPr="009130A6">
        <w:rPr>
          <w:rFonts w:ascii="Arial" w:hAnsi="Arial" w:cs="Arial"/>
          <w:b/>
          <w:sz w:val="24"/>
          <w:szCs w:val="24"/>
        </w:rPr>
        <w:t xml:space="preserve"> </w:t>
      </w:r>
      <w:bookmarkEnd w:id="27"/>
    </w:p>
    <w:p w14:paraId="66999A32" w14:textId="77777777" w:rsidR="006F70AC" w:rsidRPr="009130A6" w:rsidRDefault="006F70AC" w:rsidP="006F70AC">
      <w:pPr>
        <w:rPr>
          <w:rFonts w:ascii="Arial" w:hAnsi="Arial" w:cs="Arial"/>
          <w:b/>
          <w:sz w:val="24"/>
          <w:szCs w:val="24"/>
        </w:rPr>
      </w:pPr>
    </w:p>
    <w:p w14:paraId="2DBD6162" w14:textId="77777777" w:rsidR="006F70AC" w:rsidRPr="003549A9" w:rsidRDefault="00BA5CE5" w:rsidP="004A3243">
      <w:pPr>
        <w:keepNext/>
        <w:numPr>
          <w:ilvl w:val="1"/>
          <w:numId w:val="6"/>
        </w:numPr>
        <w:ind w:right="-232"/>
        <w:outlineLvl w:val="1"/>
        <w:rPr>
          <w:rFonts w:ascii="Arial" w:hAnsi="Arial" w:cs="Arial"/>
          <w:b/>
          <w:color w:val="000000"/>
          <w:sz w:val="24"/>
          <w:szCs w:val="24"/>
          <w:lang w:val="es-ES"/>
        </w:rPr>
      </w:pPr>
      <w:bookmarkStart w:id="28" w:name="_Toc71883515"/>
      <w:bookmarkStart w:id="29" w:name="_Toc103582991"/>
      <w:r>
        <w:rPr>
          <w:rFonts w:ascii="Arial" w:hAnsi="Arial" w:cs="Arial"/>
          <w:b/>
          <w:sz w:val="24"/>
          <w:szCs w:val="24"/>
        </w:rPr>
        <w:t>Fuente de Financiamiento</w:t>
      </w:r>
      <w:bookmarkEnd w:id="28"/>
      <w:bookmarkEnd w:id="29"/>
    </w:p>
    <w:p w14:paraId="554DB1AF" w14:textId="77777777" w:rsidR="005D1BF6" w:rsidRPr="006F70AC" w:rsidRDefault="005D1BF6" w:rsidP="005D1BF6">
      <w:pPr>
        <w:keepNext/>
        <w:ind w:left="1070" w:right="-232"/>
        <w:outlineLvl w:val="1"/>
        <w:rPr>
          <w:rFonts w:ascii="Arial" w:hAnsi="Arial" w:cs="Arial"/>
          <w:b/>
          <w:color w:val="000000"/>
          <w:sz w:val="24"/>
          <w:szCs w:val="24"/>
          <w:lang w:val="es-ES"/>
        </w:rPr>
      </w:pPr>
    </w:p>
    <w:p w14:paraId="3ECA90A2" w14:textId="77777777" w:rsidR="009B47E3" w:rsidRDefault="009B47E3" w:rsidP="009B47E3">
      <w:pPr>
        <w:ind w:left="360"/>
        <w:jc w:val="both"/>
        <w:rPr>
          <w:rFonts w:ascii="Arial" w:hAnsi="Arial" w:cs="Arial"/>
          <w:sz w:val="24"/>
          <w:szCs w:val="24"/>
        </w:rPr>
      </w:pPr>
      <w:r w:rsidRPr="00950262">
        <w:rPr>
          <w:rFonts w:ascii="Arial" w:hAnsi="Arial" w:cs="Arial"/>
          <w:sz w:val="24"/>
          <w:szCs w:val="24"/>
        </w:rPr>
        <w:t xml:space="preserve">De acuerdo al oficio </w:t>
      </w:r>
      <w:r>
        <w:rPr>
          <w:rFonts w:ascii="Arial" w:hAnsi="Arial" w:cs="Arial"/>
          <w:sz w:val="24"/>
          <w:szCs w:val="24"/>
        </w:rPr>
        <w:t>OM-272-2022</w:t>
      </w:r>
      <w:r w:rsidRPr="00950262">
        <w:rPr>
          <w:rFonts w:ascii="Arial" w:hAnsi="Arial" w:cs="Arial"/>
          <w:sz w:val="24"/>
          <w:szCs w:val="24"/>
        </w:rPr>
        <w:t xml:space="preserve"> el pasado 1</w:t>
      </w:r>
      <w:r>
        <w:rPr>
          <w:rFonts w:ascii="Arial" w:hAnsi="Arial" w:cs="Arial"/>
          <w:sz w:val="24"/>
          <w:szCs w:val="24"/>
        </w:rPr>
        <w:t>2</w:t>
      </w:r>
      <w:r w:rsidRPr="00950262">
        <w:rPr>
          <w:rFonts w:ascii="Arial" w:hAnsi="Arial" w:cs="Arial"/>
          <w:sz w:val="24"/>
          <w:szCs w:val="24"/>
        </w:rPr>
        <w:t xml:space="preserve"> de </w:t>
      </w:r>
      <w:r>
        <w:rPr>
          <w:rFonts w:ascii="Arial" w:hAnsi="Arial" w:cs="Arial"/>
          <w:sz w:val="24"/>
          <w:szCs w:val="24"/>
        </w:rPr>
        <w:t>mayo</w:t>
      </w:r>
      <w:r w:rsidRPr="00950262">
        <w:rPr>
          <w:rFonts w:ascii="Arial" w:hAnsi="Arial" w:cs="Arial"/>
          <w:sz w:val="24"/>
          <w:szCs w:val="24"/>
        </w:rPr>
        <w:t xml:space="preserve">, </w:t>
      </w:r>
      <w:r>
        <w:rPr>
          <w:rFonts w:ascii="Arial" w:hAnsi="Arial" w:cs="Arial"/>
          <w:sz w:val="24"/>
          <w:szCs w:val="24"/>
        </w:rPr>
        <w:t xml:space="preserve">el MINAE comunicó </w:t>
      </w:r>
      <w:r w:rsidRPr="00950262">
        <w:rPr>
          <w:rFonts w:ascii="Arial" w:hAnsi="Arial" w:cs="Arial"/>
          <w:sz w:val="24"/>
          <w:szCs w:val="24"/>
        </w:rPr>
        <w:t>el</w:t>
      </w:r>
      <w:r>
        <w:rPr>
          <w:rFonts w:ascii="Arial" w:hAnsi="Arial" w:cs="Arial"/>
          <w:sz w:val="24"/>
          <w:szCs w:val="24"/>
        </w:rPr>
        <w:t xml:space="preserve"> límite de gasto establecido por el </w:t>
      </w:r>
      <w:r w:rsidRPr="00950262">
        <w:rPr>
          <w:rFonts w:ascii="Arial" w:hAnsi="Arial" w:cs="Arial"/>
          <w:sz w:val="24"/>
          <w:szCs w:val="24"/>
        </w:rPr>
        <w:t xml:space="preserve">Ministerio de Hacienda </w:t>
      </w:r>
      <w:r>
        <w:rPr>
          <w:rFonts w:ascii="Arial" w:hAnsi="Arial" w:cs="Arial"/>
          <w:sz w:val="24"/>
          <w:szCs w:val="24"/>
        </w:rPr>
        <w:t xml:space="preserve">para Fonafifo por la suma de </w:t>
      </w:r>
      <w:r w:rsidRPr="005E55BD">
        <w:rPr>
          <w:rFonts w:ascii="Arial" w:hAnsi="Arial" w:cs="Arial"/>
          <w:b/>
          <w:sz w:val="24"/>
          <w:szCs w:val="24"/>
        </w:rPr>
        <w:t>¢14.</w:t>
      </w:r>
      <w:r>
        <w:rPr>
          <w:rFonts w:ascii="Arial" w:hAnsi="Arial" w:cs="Arial"/>
          <w:b/>
          <w:sz w:val="24"/>
          <w:szCs w:val="24"/>
        </w:rPr>
        <w:t>055</w:t>
      </w:r>
      <w:r w:rsidRPr="005E55BD">
        <w:rPr>
          <w:rFonts w:ascii="Arial" w:hAnsi="Arial" w:cs="Arial"/>
          <w:b/>
          <w:sz w:val="24"/>
          <w:szCs w:val="24"/>
        </w:rPr>
        <w:t>.</w:t>
      </w:r>
      <w:r>
        <w:rPr>
          <w:rFonts w:ascii="Arial" w:hAnsi="Arial" w:cs="Arial"/>
          <w:b/>
          <w:sz w:val="24"/>
          <w:szCs w:val="24"/>
        </w:rPr>
        <w:t>6</w:t>
      </w:r>
      <w:r w:rsidRPr="005E55BD">
        <w:rPr>
          <w:rFonts w:ascii="Arial" w:hAnsi="Arial" w:cs="Arial"/>
          <w:b/>
          <w:sz w:val="24"/>
          <w:szCs w:val="24"/>
        </w:rPr>
        <w:t>00.000</w:t>
      </w:r>
      <w:r>
        <w:rPr>
          <w:rFonts w:ascii="Arial" w:hAnsi="Arial" w:cs="Arial"/>
          <w:sz w:val="24"/>
          <w:szCs w:val="24"/>
        </w:rPr>
        <w:t xml:space="preserve"> como </w:t>
      </w:r>
      <w:r w:rsidRPr="00950262">
        <w:rPr>
          <w:rFonts w:ascii="Arial" w:hAnsi="Arial" w:cs="Arial"/>
          <w:sz w:val="24"/>
          <w:szCs w:val="24"/>
        </w:rPr>
        <w:t xml:space="preserve">gasto presupuestario máximo para el </w:t>
      </w:r>
      <w:r>
        <w:rPr>
          <w:rFonts w:ascii="Arial" w:hAnsi="Arial" w:cs="Arial"/>
          <w:sz w:val="24"/>
          <w:szCs w:val="24"/>
        </w:rPr>
        <w:t xml:space="preserve">periodo </w:t>
      </w:r>
      <w:r w:rsidRPr="00950262">
        <w:rPr>
          <w:rFonts w:ascii="Arial" w:hAnsi="Arial" w:cs="Arial"/>
          <w:sz w:val="24"/>
          <w:szCs w:val="24"/>
        </w:rPr>
        <w:t>202</w:t>
      </w:r>
      <w:r>
        <w:rPr>
          <w:rFonts w:ascii="Arial" w:hAnsi="Arial" w:cs="Arial"/>
          <w:sz w:val="24"/>
          <w:szCs w:val="24"/>
        </w:rPr>
        <w:t>3. Lo anterior está relacionado con los destinos específicos por los ingresos provenientes del impuesto a los combustibles y al canon por aprovechamiento de agua.</w:t>
      </w:r>
    </w:p>
    <w:p w14:paraId="2C8534E2" w14:textId="77777777" w:rsidR="00745180" w:rsidRDefault="00745180" w:rsidP="008B34BD">
      <w:pPr>
        <w:ind w:left="360"/>
        <w:jc w:val="both"/>
        <w:rPr>
          <w:rFonts w:ascii="Arial" w:hAnsi="Arial" w:cs="Arial"/>
          <w:sz w:val="24"/>
          <w:szCs w:val="24"/>
        </w:rPr>
      </w:pPr>
    </w:p>
    <w:p w14:paraId="5AFAA0EA" w14:textId="3EC27CD9" w:rsidR="009B47E3" w:rsidRDefault="008B34BD" w:rsidP="009B47E3">
      <w:pPr>
        <w:ind w:left="360"/>
        <w:jc w:val="both"/>
        <w:rPr>
          <w:rFonts w:ascii="Arial" w:hAnsi="Arial" w:cs="Arial"/>
          <w:sz w:val="24"/>
          <w:szCs w:val="24"/>
        </w:rPr>
      </w:pPr>
      <w:r>
        <w:rPr>
          <w:rFonts w:ascii="Arial" w:hAnsi="Arial" w:cs="Arial"/>
          <w:sz w:val="24"/>
          <w:szCs w:val="24"/>
        </w:rPr>
        <w:t xml:space="preserve">En comparación al presente periodo no existe ningún incremento en dicho límite, </w:t>
      </w:r>
      <w:r w:rsidR="009B47E3">
        <w:rPr>
          <w:rFonts w:ascii="Arial" w:hAnsi="Arial" w:cs="Arial"/>
          <w:sz w:val="24"/>
          <w:szCs w:val="24"/>
        </w:rPr>
        <w:t>por lo que los recursos no serían suficientes para cumplir con la meta de mantener al menos 250.000 hectáreas en el programa de pago por servicios ambientales</w:t>
      </w:r>
      <w:r w:rsidR="00705C33">
        <w:rPr>
          <w:rFonts w:ascii="Arial" w:hAnsi="Arial" w:cs="Arial"/>
          <w:sz w:val="24"/>
          <w:szCs w:val="24"/>
        </w:rPr>
        <w:t>.</w:t>
      </w:r>
      <w:r w:rsidR="009B47E3">
        <w:rPr>
          <w:rFonts w:ascii="Arial" w:hAnsi="Arial" w:cs="Arial"/>
          <w:sz w:val="24"/>
          <w:szCs w:val="24"/>
        </w:rPr>
        <w:t xml:space="preserve"> </w:t>
      </w:r>
    </w:p>
    <w:p w14:paraId="0241BEBE" w14:textId="5BFC1BC7" w:rsidR="003C0382" w:rsidRDefault="003C0382" w:rsidP="009B47E3">
      <w:pPr>
        <w:ind w:left="360"/>
        <w:jc w:val="both"/>
        <w:rPr>
          <w:rFonts w:ascii="Arial" w:hAnsi="Arial" w:cs="Arial"/>
          <w:i/>
          <w:sz w:val="24"/>
          <w:szCs w:val="24"/>
        </w:rPr>
      </w:pPr>
    </w:p>
    <w:p w14:paraId="2F3F4289" w14:textId="77777777" w:rsidR="003C0382" w:rsidRPr="00C54FCC" w:rsidRDefault="003C0382" w:rsidP="00C54FCC">
      <w:pPr>
        <w:spacing w:before="20"/>
        <w:ind w:left="708"/>
        <w:jc w:val="both"/>
        <w:rPr>
          <w:rFonts w:ascii="Arial" w:hAnsi="Arial" w:cs="Arial"/>
          <w:i/>
          <w:sz w:val="24"/>
          <w:szCs w:val="24"/>
        </w:rPr>
      </w:pPr>
    </w:p>
    <w:p w14:paraId="28E84E80" w14:textId="77777777" w:rsidR="006F70AC" w:rsidRPr="003549A9" w:rsidRDefault="002722FD" w:rsidP="009130A6">
      <w:pPr>
        <w:pStyle w:val="Prrafodelista"/>
        <w:keepNext/>
        <w:numPr>
          <w:ilvl w:val="2"/>
          <w:numId w:val="6"/>
        </w:numPr>
        <w:ind w:right="-232"/>
        <w:outlineLvl w:val="1"/>
        <w:rPr>
          <w:rFonts w:ascii="Arial" w:hAnsi="Arial"/>
          <w:b/>
          <w:sz w:val="24"/>
          <w:szCs w:val="24"/>
        </w:rPr>
      </w:pPr>
      <w:bookmarkStart w:id="30" w:name="_Toc103582992"/>
      <w:r>
        <w:rPr>
          <w:rFonts w:ascii="Arial" w:hAnsi="Arial"/>
          <w:b/>
          <w:sz w:val="24"/>
          <w:szCs w:val="24"/>
        </w:rPr>
        <w:t>Estado de Origen y aplicación de recursos</w:t>
      </w:r>
      <w:bookmarkEnd w:id="30"/>
    </w:p>
    <w:p w14:paraId="73184EFA" w14:textId="77777777" w:rsidR="006F70AC" w:rsidRPr="006F70AC" w:rsidRDefault="006F70AC" w:rsidP="006F70AC">
      <w:pPr>
        <w:jc w:val="both"/>
        <w:rPr>
          <w:rFonts w:ascii="Arial" w:hAnsi="Arial" w:cs="Arial"/>
          <w:i/>
          <w:sz w:val="24"/>
          <w:szCs w:val="24"/>
        </w:rPr>
      </w:pPr>
    </w:p>
    <w:p w14:paraId="069ABBCB" w14:textId="77777777" w:rsidR="006F70AC" w:rsidRPr="006F70AC" w:rsidRDefault="006F70AC" w:rsidP="006F70AC">
      <w:pPr>
        <w:ind w:right="-300"/>
        <w:jc w:val="both"/>
        <w:rPr>
          <w:rFonts w:ascii="Arial" w:hAnsi="Arial" w:cs="Arial"/>
          <w:sz w:val="24"/>
          <w:szCs w:val="24"/>
        </w:rPr>
      </w:pPr>
      <w:r w:rsidRPr="006F70AC">
        <w:rPr>
          <w:rFonts w:ascii="Arial" w:hAnsi="Arial" w:cs="Arial"/>
          <w:sz w:val="24"/>
          <w:szCs w:val="24"/>
        </w:rPr>
        <w:t xml:space="preserve">A continuación, se presenta el Estado de Origen y Aplicación de Recursos con el fin de detallar la relación </w:t>
      </w:r>
      <w:r w:rsidR="00655C94">
        <w:rPr>
          <w:rFonts w:ascii="Arial" w:hAnsi="Arial" w:cs="Arial"/>
          <w:sz w:val="24"/>
          <w:szCs w:val="24"/>
        </w:rPr>
        <w:t xml:space="preserve">de financiamiento entre </w:t>
      </w:r>
      <w:r w:rsidRPr="006F70AC">
        <w:rPr>
          <w:rFonts w:ascii="Arial" w:hAnsi="Arial" w:cs="Arial"/>
          <w:sz w:val="24"/>
          <w:szCs w:val="24"/>
        </w:rPr>
        <w:t xml:space="preserve">los ingresos y egresos presupuestados.  </w:t>
      </w:r>
    </w:p>
    <w:p w14:paraId="79230EAB" w14:textId="77777777" w:rsidR="006F70AC" w:rsidRPr="006F70AC" w:rsidRDefault="006F70AC" w:rsidP="006F70AC">
      <w:pPr>
        <w:ind w:right="-300"/>
        <w:jc w:val="both"/>
        <w:rPr>
          <w:rFonts w:ascii="Arial" w:hAnsi="Arial" w:cs="Arial"/>
          <w:sz w:val="24"/>
          <w:szCs w:val="24"/>
        </w:rPr>
      </w:pPr>
    </w:p>
    <w:p w14:paraId="50F6B19A" w14:textId="77777777" w:rsidR="006F70AC" w:rsidRPr="006F70AC" w:rsidRDefault="000B71A2" w:rsidP="006F70AC">
      <w:pPr>
        <w:ind w:right="-300"/>
        <w:jc w:val="center"/>
        <w:rPr>
          <w:rFonts w:ascii="Arial" w:hAnsi="Arial" w:cs="Arial"/>
          <w:b/>
          <w:sz w:val="22"/>
          <w:szCs w:val="22"/>
        </w:rPr>
      </w:pPr>
      <w:r>
        <w:rPr>
          <w:rFonts w:ascii="Arial" w:hAnsi="Arial" w:cs="Arial"/>
          <w:b/>
          <w:sz w:val="22"/>
          <w:szCs w:val="22"/>
        </w:rPr>
        <w:t>CUADRO Nº 1</w:t>
      </w:r>
    </w:p>
    <w:p w14:paraId="230847F9" w14:textId="77777777" w:rsidR="006F70AC" w:rsidRPr="006F70AC" w:rsidRDefault="006F70AC" w:rsidP="006F70AC">
      <w:pPr>
        <w:ind w:right="-300"/>
        <w:jc w:val="center"/>
        <w:rPr>
          <w:rFonts w:ascii="Arial" w:hAnsi="Arial" w:cs="Arial"/>
          <w:b/>
          <w:sz w:val="22"/>
          <w:szCs w:val="22"/>
        </w:rPr>
      </w:pPr>
      <w:r w:rsidRPr="006F70AC">
        <w:rPr>
          <w:rFonts w:ascii="Arial" w:hAnsi="Arial" w:cs="Arial"/>
          <w:b/>
          <w:sz w:val="22"/>
          <w:szCs w:val="22"/>
        </w:rPr>
        <w:t>FONDO NACIONAL DE FINANCIAMIENTO FORESTAL</w:t>
      </w:r>
    </w:p>
    <w:p w14:paraId="0FBDEBEF" w14:textId="77777777" w:rsidR="006F70AC" w:rsidRPr="006F70AC" w:rsidRDefault="006F70AC" w:rsidP="006F70AC">
      <w:pPr>
        <w:ind w:right="-300"/>
        <w:jc w:val="center"/>
        <w:rPr>
          <w:rFonts w:ascii="Arial" w:hAnsi="Arial" w:cs="Arial"/>
          <w:b/>
          <w:sz w:val="22"/>
          <w:szCs w:val="22"/>
        </w:rPr>
      </w:pPr>
      <w:r w:rsidRPr="006F70AC">
        <w:rPr>
          <w:rFonts w:ascii="Arial" w:hAnsi="Arial" w:cs="Arial"/>
          <w:b/>
          <w:sz w:val="22"/>
          <w:szCs w:val="22"/>
        </w:rPr>
        <w:t>ESTADO DE ORIGEN Y APLICACIÓN DE RECURSOS</w:t>
      </w:r>
    </w:p>
    <w:p w14:paraId="0410E673" w14:textId="77777777" w:rsidR="006F70AC" w:rsidRPr="006F70AC" w:rsidRDefault="006F70AC" w:rsidP="006F70AC">
      <w:pPr>
        <w:ind w:right="-300"/>
        <w:jc w:val="center"/>
        <w:rPr>
          <w:rFonts w:ascii="Arial" w:hAnsi="Arial" w:cs="Arial"/>
          <w:b/>
          <w:sz w:val="22"/>
          <w:szCs w:val="22"/>
        </w:rPr>
      </w:pPr>
      <w:r w:rsidRPr="006F70AC">
        <w:rPr>
          <w:rFonts w:ascii="Arial" w:hAnsi="Arial" w:cs="Arial"/>
          <w:b/>
          <w:sz w:val="22"/>
          <w:szCs w:val="22"/>
        </w:rPr>
        <w:t xml:space="preserve">(Expresado en colones)  </w:t>
      </w:r>
    </w:p>
    <w:p w14:paraId="17658D37" w14:textId="77777777" w:rsidR="006F70AC" w:rsidRPr="006F70AC" w:rsidRDefault="006F70AC" w:rsidP="006F70AC">
      <w:pPr>
        <w:rPr>
          <w:highlight w:val="yellow"/>
        </w:rPr>
      </w:pPr>
    </w:p>
    <w:p w14:paraId="2DE73CBD" w14:textId="77777777" w:rsidR="006F70AC" w:rsidRPr="006F70AC" w:rsidRDefault="006F70AC" w:rsidP="006F70AC">
      <w:pPr>
        <w:rPr>
          <w:highlight w:val="yellow"/>
        </w:rPr>
      </w:pPr>
    </w:p>
    <w:tbl>
      <w:tblPr>
        <w:tblW w:w="10202" w:type="dxa"/>
        <w:tblCellMar>
          <w:left w:w="70" w:type="dxa"/>
          <w:right w:w="70" w:type="dxa"/>
        </w:tblCellMar>
        <w:tblLook w:val="04A0" w:firstRow="1" w:lastRow="0" w:firstColumn="1" w:lastColumn="0" w:noHBand="0" w:noVBand="1"/>
      </w:tblPr>
      <w:tblGrid>
        <w:gridCol w:w="2761"/>
        <w:gridCol w:w="1704"/>
        <w:gridCol w:w="1337"/>
        <w:gridCol w:w="2545"/>
        <w:gridCol w:w="1855"/>
      </w:tblGrid>
      <w:tr w:rsidR="00620ADB" w:rsidRPr="00337B70" w14:paraId="04A7DC11" w14:textId="77777777" w:rsidTr="00620ADB">
        <w:trPr>
          <w:trHeight w:val="187"/>
        </w:trPr>
        <w:tc>
          <w:tcPr>
            <w:tcW w:w="2761" w:type="dxa"/>
            <w:tcBorders>
              <w:top w:val="single" w:sz="8" w:space="0" w:color="auto"/>
              <w:left w:val="single" w:sz="8" w:space="0" w:color="auto"/>
              <w:bottom w:val="single" w:sz="8" w:space="0" w:color="auto"/>
              <w:right w:val="single" w:sz="8" w:space="0" w:color="auto"/>
            </w:tcBorders>
            <w:shd w:val="clear" w:color="auto" w:fill="C2D69B" w:themeFill="accent3" w:themeFillTint="99"/>
            <w:noWrap/>
            <w:vAlign w:val="center"/>
            <w:hideMark/>
          </w:tcPr>
          <w:p w14:paraId="21817880" w14:textId="77777777" w:rsidR="00337B70" w:rsidRPr="00337B70" w:rsidRDefault="00337B70" w:rsidP="00337B70">
            <w:pPr>
              <w:jc w:val="center"/>
              <w:rPr>
                <w:rFonts w:ascii="Arial" w:eastAsia="Times New Roman" w:hAnsi="Arial" w:cs="Arial"/>
                <w:b/>
                <w:bCs/>
                <w:color w:val="000000"/>
                <w:sz w:val="18"/>
                <w:szCs w:val="18"/>
                <w:lang w:val="es-US" w:eastAsia="es-US"/>
              </w:rPr>
            </w:pPr>
            <w:r w:rsidRPr="00337B70">
              <w:rPr>
                <w:rFonts w:ascii="Arial" w:eastAsia="Times New Roman" w:hAnsi="Arial" w:cs="Arial"/>
                <w:b/>
                <w:bCs/>
                <w:color w:val="000000"/>
                <w:sz w:val="18"/>
                <w:szCs w:val="18"/>
                <w:lang w:val="es-MX" w:eastAsia="es-US"/>
              </w:rPr>
              <w:t>ORIGEN  DE LOS RECURSOS</w:t>
            </w:r>
          </w:p>
        </w:tc>
        <w:tc>
          <w:tcPr>
            <w:tcW w:w="1704" w:type="dxa"/>
            <w:tcBorders>
              <w:top w:val="single" w:sz="8" w:space="0" w:color="auto"/>
              <w:left w:val="nil"/>
              <w:bottom w:val="single" w:sz="8" w:space="0" w:color="auto"/>
              <w:right w:val="single" w:sz="8" w:space="0" w:color="auto"/>
            </w:tcBorders>
            <w:shd w:val="clear" w:color="auto" w:fill="C2D69B" w:themeFill="accent3" w:themeFillTint="99"/>
            <w:noWrap/>
            <w:vAlign w:val="center"/>
            <w:hideMark/>
          </w:tcPr>
          <w:p w14:paraId="7EF87C12" w14:textId="77777777" w:rsidR="00337B70" w:rsidRPr="00337B70" w:rsidRDefault="00337B70" w:rsidP="00337B70">
            <w:pPr>
              <w:jc w:val="center"/>
              <w:rPr>
                <w:rFonts w:ascii="Arial" w:eastAsia="Times New Roman" w:hAnsi="Arial" w:cs="Arial"/>
                <w:b/>
                <w:bCs/>
                <w:color w:val="000000"/>
                <w:sz w:val="18"/>
                <w:szCs w:val="18"/>
                <w:lang w:val="es-US" w:eastAsia="es-US"/>
              </w:rPr>
            </w:pPr>
            <w:r w:rsidRPr="00337B70">
              <w:rPr>
                <w:rFonts w:ascii="Arial" w:eastAsia="Times New Roman" w:hAnsi="Arial" w:cs="Arial"/>
                <w:b/>
                <w:bCs/>
                <w:color w:val="000000"/>
                <w:sz w:val="18"/>
                <w:szCs w:val="18"/>
                <w:lang w:val="es-MX" w:eastAsia="es-US"/>
              </w:rPr>
              <w:t xml:space="preserve">MONTO </w:t>
            </w:r>
          </w:p>
        </w:tc>
        <w:tc>
          <w:tcPr>
            <w:tcW w:w="1337" w:type="dxa"/>
            <w:tcBorders>
              <w:top w:val="single" w:sz="8" w:space="0" w:color="auto"/>
              <w:left w:val="nil"/>
              <w:bottom w:val="single" w:sz="8" w:space="0" w:color="auto"/>
              <w:right w:val="single" w:sz="8" w:space="0" w:color="auto"/>
            </w:tcBorders>
            <w:shd w:val="clear" w:color="auto" w:fill="C2D69B" w:themeFill="accent3" w:themeFillTint="99"/>
            <w:noWrap/>
            <w:vAlign w:val="center"/>
            <w:hideMark/>
          </w:tcPr>
          <w:p w14:paraId="1DBCB9E0" w14:textId="77777777" w:rsidR="00337B70" w:rsidRPr="00337B70" w:rsidRDefault="00337B70" w:rsidP="00337B70">
            <w:pPr>
              <w:jc w:val="center"/>
              <w:rPr>
                <w:rFonts w:ascii="Arial" w:eastAsia="Times New Roman" w:hAnsi="Arial" w:cs="Arial"/>
                <w:b/>
                <w:bCs/>
                <w:color w:val="000000"/>
                <w:sz w:val="18"/>
                <w:szCs w:val="18"/>
                <w:lang w:val="es-US" w:eastAsia="es-US"/>
              </w:rPr>
            </w:pPr>
            <w:r w:rsidRPr="00337B70">
              <w:rPr>
                <w:rFonts w:ascii="Arial" w:eastAsia="Times New Roman" w:hAnsi="Arial" w:cs="Arial"/>
                <w:b/>
                <w:bCs/>
                <w:color w:val="000000"/>
                <w:sz w:val="18"/>
                <w:szCs w:val="18"/>
                <w:lang w:val="es-MX" w:eastAsia="es-US"/>
              </w:rPr>
              <w:t xml:space="preserve">PARTIDAS </w:t>
            </w:r>
          </w:p>
        </w:tc>
        <w:tc>
          <w:tcPr>
            <w:tcW w:w="2545" w:type="dxa"/>
            <w:tcBorders>
              <w:top w:val="single" w:sz="8" w:space="0" w:color="auto"/>
              <w:left w:val="nil"/>
              <w:bottom w:val="single" w:sz="8" w:space="0" w:color="auto"/>
              <w:right w:val="single" w:sz="8" w:space="0" w:color="auto"/>
            </w:tcBorders>
            <w:shd w:val="clear" w:color="auto" w:fill="C2D69B" w:themeFill="accent3" w:themeFillTint="99"/>
            <w:noWrap/>
            <w:vAlign w:val="center"/>
            <w:hideMark/>
          </w:tcPr>
          <w:p w14:paraId="6C337940" w14:textId="77777777" w:rsidR="00337B70" w:rsidRPr="00337B70" w:rsidRDefault="00337B70" w:rsidP="00337B70">
            <w:pPr>
              <w:jc w:val="center"/>
              <w:rPr>
                <w:rFonts w:ascii="Arial" w:eastAsia="Times New Roman" w:hAnsi="Arial" w:cs="Arial"/>
                <w:b/>
                <w:bCs/>
                <w:color w:val="000000"/>
                <w:sz w:val="18"/>
                <w:szCs w:val="18"/>
                <w:lang w:val="es-US" w:eastAsia="es-US"/>
              </w:rPr>
            </w:pPr>
            <w:r w:rsidRPr="00337B70">
              <w:rPr>
                <w:rFonts w:ascii="Arial" w:eastAsia="Times New Roman" w:hAnsi="Arial" w:cs="Arial"/>
                <w:b/>
                <w:bCs/>
                <w:color w:val="000000"/>
                <w:sz w:val="18"/>
                <w:szCs w:val="18"/>
                <w:lang w:val="es-MX" w:eastAsia="es-US"/>
              </w:rPr>
              <w:t>APLICACIÓN RECURSOS</w:t>
            </w:r>
          </w:p>
        </w:tc>
        <w:tc>
          <w:tcPr>
            <w:tcW w:w="1855" w:type="dxa"/>
            <w:vMerge w:val="restart"/>
            <w:tcBorders>
              <w:top w:val="single" w:sz="8" w:space="0" w:color="auto"/>
              <w:left w:val="single" w:sz="8" w:space="0" w:color="auto"/>
              <w:bottom w:val="single" w:sz="8" w:space="0" w:color="000000"/>
              <w:right w:val="single" w:sz="8" w:space="0" w:color="auto"/>
            </w:tcBorders>
            <w:shd w:val="clear" w:color="auto" w:fill="C2D69B" w:themeFill="accent3" w:themeFillTint="99"/>
            <w:noWrap/>
            <w:vAlign w:val="center"/>
            <w:hideMark/>
          </w:tcPr>
          <w:p w14:paraId="0DBF72E8" w14:textId="77777777" w:rsidR="00337B70" w:rsidRPr="00337B70" w:rsidRDefault="00337B70" w:rsidP="00337B70">
            <w:pPr>
              <w:jc w:val="center"/>
              <w:rPr>
                <w:rFonts w:ascii="Arial" w:eastAsia="Times New Roman" w:hAnsi="Arial" w:cs="Arial"/>
                <w:b/>
                <w:bCs/>
                <w:color w:val="000000"/>
                <w:sz w:val="18"/>
                <w:szCs w:val="18"/>
                <w:lang w:val="es-US" w:eastAsia="es-US"/>
              </w:rPr>
            </w:pPr>
            <w:r w:rsidRPr="00337B70">
              <w:rPr>
                <w:rFonts w:ascii="Arial" w:eastAsia="Times New Roman" w:hAnsi="Arial" w:cs="Arial"/>
                <w:b/>
                <w:bCs/>
                <w:color w:val="000000"/>
                <w:sz w:val="18"/>
                <w:szCs w:val="18"/>
                <w:lang w:val="es-MX" w:eastAsia="es-US"/>
              </w:rPr>
              <w:t>MONTO PRESUPUESTO</w:t>
            </w:r>
          </w:p>
        </w:tc>
      </w:tr>
      <w:tr w:rsidR="00337B70" w:rsidRPr="00337B70" w14:paraId="5F46A873" w14:textId="77777777" w:rsidTr="00620ADB">
        <w:trPr>
          <w:trHeight w:val="187"/>
        </w:trPr>
        <w:tc>
          <w:tcPr>
            <w:tcW w:w="2761" w:type="dxa"/>
            <w:tcBorders>
              <w:top w:val="nil"/>
              <w:left w:val="single" w:sz="8" w:space="0" w:color="auto"/>
              <w:bottom w:val="single" w:sz="8" w:space="0" w:color="auto"/>
              <w:right w:val="single" w:sz="8" w:space="0" w:color="auto"/>
            </w:tcBorders>
            <w:shd w:val="clear" w:color="auto" w:fill="C2D69B" w:themeFill="accent3" w:themeFillTint="99"/>
            <w:noWrap/>
            <w:vAlign w:val="center"/>
            <w:hideMark/>
          </w:tcPr>
          <w:p w14:paraId="36B22AFA" w14:textId="77777777" w:rsidR="00337B70" w:rsidRPr="00337B70" w:rsidRDefault="00337B70" w:rsidP="00337B70">
            <w:pPr>
              <w:jc w:val="center"/>
              <w:rPr>
                <w:rFonts w:ascii="Arial" w:eastAsia="Times New Roman" w:hAnsi="Arial" w:cs="Arial"/>
                <w:b/>
                <w:bCs/>
                <w:color w:val="000000"/>
                <w:sz w:val="18"/>
                <w:szCs w:val="18"/>
                <w:lang w:val="es-US" w:eastAsia="es-US"/>
              </w:rPr>
            </w:pPr>
            <w:r w:rsidRPr="00337B70">
              <w:rPr>
                <w:rFonts w:ascii="Arial" w:eastAsia="Times New Roman" w:hAnsi="Arial" w:cs="Arial"/>
                <w:b/>
                <w:bCs/>
                <w:color w:val="000000"/>
                <w:sz w:val="18"/>
                <w:szCs w:val="18"/>
                <w:lang w:val="es-MX" w:eastAsia="es-US"/>
              </w:rPr>
              <w:t>CLASIFICACION</w:t>
            </w:r>
          </w:p>
        </w:tc>
        <w:tc>
          <w:tcPr>
            <w:tcW w:w="1704" w:type="dxa"/>
            <w:tcBorders>
              <w:top w:val="nil"/>
              <w:left w:val="nil"/>
              <w:bottom w:val="single" w:sz="8" w:space="0" w:color="auto"/>
              <w:right w:val="single" w:sz="8" w:space="0" w:color="auto"/>
            </w:tcBorders>
            <w:shd w:val="clear" w:color="auto" w:fill="C2D69B" w:themeFill="accent3" w:themeFillTint="99"/>
            <w:noWrap/>
            <w:vAlign w:val="center"/>
            <w:hideMark/>
          </w:tcPr>
          <w:p w14:paraId="6C279880" w14:textId="77777777" w:rsidR="00337B70" w:rsidRPr="00337B70" w:rsidRDefault="00337B70" w:rsidP="00337B70">
            <w:pPr>
              <w:jc w:val="center"/>
              <w:rPr>
                <w:rFonts w:ascii="Arial" w:eastAsia="Times New Roman" w:hAnsi="Arial" w:cs="Arial"/>
                <w:b/>
                <w:bCs/>
                <w:color w:val="000000"/>
                <w:sz w:val="18"/>
                <w:szCs w:val="18"/>
                <w:lang w:val="es-US" w:eastAsia="es-US"/>
              </w:rPr>
            </w:pPr>
            <w:r w:rsidRPr="00337B70">
              <w:rPr>
                <w:rFonts w:ascii="Arial" w:eastAsia="Times New Roman" w:hAnsi="Arial" w:cs="Arial"/>
                <w:b/>
                <w:bCs/>
                <w:color w:val="000000"/>
                <w:sz w:val="18"/>
                <w:szCs w:val="18"/>
                <w:lang w:val="es-MX" w:eastAsia="es-US"/>
              </w:rPr>
              <w:t>PRESUPUESTO</w:t>
            </w:r>
          </w:p>
        </w:tc>
        <w:tc>
          <w:tcPr>
            <w:tcW w:w="1337" w:type="dxa"/>
            <w:tcBorders>
              <w:top w:val="nil"/>
              <w:left w:val="nil"/>
              <w:bottom w:val="single" w:sz="8" w:space="0" w:color="auto"/>
              <w:right w:val="single" w:sz="8" w:space="0" w:color="auto"/>
            </w:tcBorders>
            <w:shd w:val="clear" w:color="auto" w:fill="C2D69B" w:themeFill="accent3" w:themeFillTint="99"/>
            <w:noWrap/>
            <w:vAlign w:val="center"/>
            <w:hideMark/>
          </w:tcPr>
          <w:p w14:paraId="461264FB" w14:textId="77777777" w:rsidR="00337B70" w:rsidRPr="00337B70" w:rsidRDefault="00337B70" w:rsidP="00337B70">
            <w:pPr>
              <w:jc w:val="center"/>
              <w:rPr>
                <w:rFonts w:ascii="Arial" w:eastAsia="Times New Roman" w:hAnsi="Arial" w:cs="Arial"/>
                <w:b/>
                <w:bCs/>
                <w:color w:val="000000"/>
                <w:sz w:val="18"/>
                <w:szCs w:val="18"/>
                <w:lang w:val="es-US" w:eastAsia="es-US"/>
              </w:rPr>
            </w:pPr>
            <w:r w:rsidRPr="00337B70">
              <w:rPr>
                <w:rFonts w:ascii="Arial" w:eastAsia="Times New Roman" w:hAnsi="Arial" w:cs="Arial"/>
                <w:b/>
                <w:bCs/>
                <w:color w:val="000000"/>
                <w:sz w:val="18"/>
                <w:szCs w:val="18"/>
                <w:lang w:val="es-MX" w:eastAsia="es-US"/>
              </w:rPr>
              <w:t>EGRESO</w:t>
            </w:r>
          </w:p>
        </w:tc>
        <w:tc>
          <w:tcPr>
            <w:tcW w:w="2545" w:type="dxa"/>
            <w:tcBorders>
              <w:top w:val="nil"/>
              <w:left w:val="nil"/>
              <w:bottom w:val="single" w:sz="8" w:space="0" w:color="auto"/>
              <w:right w:val="single" w:sz="8" w:space="0" w:color="auto"/>
            </w:tcBorders>
            <w:shd w:val="clear" w:color="auto" w:fill="C2D69B" w:themeFill="accent3" w:themeFillTint="99"/>
            <w:noWrap/>
            <w:vAlign w:val="center"/>
            <w:hideMark/>
          </w:tcPr>
          <w:p w14:paraId="4AB8BC09" w14:textId="77777777" w:rsidR="00337B70" w:rsidRPr="00337B70" w:rsidRDefault="00337B70" w:rsidP="00337B70">
            <w:pPr>
              <w:jc w:val="center"/>
              <w:rPr>
                <w:rFonts w:ascii="Arial" w:eastAsia="Times New Roman" w:hAnsi="Arial" w:cs="Arial"/>
                <w:b/>
                <w:bCs/>
                <w:color w:val="000000"/>
                <w:sz w:val="18"/>
                <w:szCs w:val="18"/>
                <w:lang w:val="es-US" w:eastAsia="es-US"/>
              </w:rPr>
            </w:pPr>
            <w:r w:rsidRPr="00337B70">
              <w:rPr>
                <w:rFonts w:ascii="Arial" w:eastAsia="Times New Roman" w:hAnsi="Arial" w:cs="Arial"/>
                <w:b/>
                <w:bCs/>
                <w:color w:val="000000"/>
                <w:sz w:val="18"/>
                <w:szCs w:val="18"/>
                <w:lang w:val="es-MX" w:eastAsia="es-US"/>
              </w:rPr>
              <w:t>CLASIFICACION</w:t>
            </w:r>
          </w:p>
        </w:tc>
        <w:tc>
          <w:tcPr>
            <w:tcW w:w="1855" w:type="dxa"/>
            <w:vMerge/>
            <w:tcBorders>
              <w:top w:val="single" w:sz="8" w:space="0" w:color="auto"/>
              <w:left w:val="single" w:sz="8" w:space="0" w:color="auto"/>
              <w:bottom w:val="single" w:sz="8" w:space="0" w:color="000000"/>
              <w:right w:val="single" w:sz="8" w:space="0" w:color="auto"/>
            </w:tcBorders>
            <w:vAlign w:val="center"/>
            <w:hideMark/>
          </w:tcPr>
          <w:p w14:paraId="2C1290B8" w14:textId="77777777" w:rsidR="00337B70" w:rsidRPr="00337B70" w:rsidRDefault="00337B70" w:rsidP="00337B70">
            <w:pPr>
              <w:rPr>
                <w:rFonts w:ascii="Arial" w:eastAsia="Times New Roman" w:hAnsi="Arial" w:cs="Arial"/>
                <w:b/>
                <w:bCs/>
                <w:color w:val="000000"/>
                <w:sz w:val="18"/>
                <w:szCs w:val="18"/>
                <w:lang w:val="es-US" w:eastAsia="es-US"/>
              </w:rPr>
            </w:pPr>
          </w:p>
        </w:tc>
      </w:tr>
      <w:tr w:rsidR="00337B70" w:rsidRPr="00337B70" w14:paraId="1E11FBA2" w14:textId="77777777" w:rsidTr="00337B70">
        <w:trPr>
          <w:trHeight w:val="187"/>
        </w:trPr>
        <w:tc>
          <w:tcPr>
            <w:tcW w:w="276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B93A2A" w14:textId="77777777" w:rsidR="00337B70" w:rsidRPr="00337B70" w:rsidRDefault="00337B70" w:rsidP="00337B70">
            <w:pPr>
              <w:jc w:val="both"/>
              <w:rPr>
                <w:rFonts w:ascii="Arial" w:eastAsia="Times New Roman" w:hAnsi="Arial" w:cs="Arial"/>
                <w:color w:val="000000"/>
                <w:sz w:val="18"/>
                <w:szCs w:val="18"/>
                <w:lang w:val="es-US" w:eastAsia="es-US"/>
              </w:rPr>
            </w:pPr>
            <w:r w:rsidRPr="00337B70">
              <w:rPr>
                <w:rFonts w:ascii="Arial" w:eastAsia="Times New Roman" w:hAnsi="Arial" w:cs="Arial"/>
                <w:color w:val="000000"/>
                <w:sz w:val="18"/>
                <w:szCs w:val="18"/>
                <w:lang w:val="es-MX" w:eastAsia="es-US"/>
              </w:rPr>
              <w:t xml:space="preserve">Presupuesto Nacional </w:t>
            </w:r>
          </w:p>
        </w:tc>
        <w:tc>
          <w:tcPr>
            <w:tcW w:w="170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F936CC" w14:textId="6D52EE6A" w:rsidR="00337B70" w:rsidRPr="00337B70" w:rsidRDefault="00C511B4" w:rsidP="00C511B4">
            <w:pPr>
              <w:jc w:val="right"/>
              <w:rPr>
                <w:rFonts w:ascii="Arial" w:eastAsia="Times New Roman" w:hAnsi="Arial" w:cs="Arial"/>
                <w:color w:val="000000"/>
                <w:sz w:val="18"/>
                <w:szCs w:val="18"/>
                <w:lang w:val="es-US" w:eastAsia="es-US"/>
              </w:rPr>
            </w:pPr>
            <w:r>
              <w:rPr>
                <w:rFonts w:ascii="Arial" w:eastAsia="Times New Roman" w:hAnsi="Arial" w:cs="Arial"/>
                <w:color w:val="000000"/>
                <w:sz w:val="18"/>
                <w:szCs w:val="18"/>
                <w:lang w:val="es-MX" w:eastAsia="es-US"/>
              </w:rPr>
              <w:t>14.</w:t>
            </w:r>
            <w:r w:rsidR="00337B70" w:rsidRPr="00337B70">
              <w:rPr>
                <w:rFonts w:ascii="Arial" w:eastAsia="Times New Roman" w:hAnsi="Arial" w:cs="Arial"/>
                <w:color w:val="000000"/>
                <w:sz w:val="18"/>
                <w:szCs w:val="18"/>
                <w:lang w:val="es-MX" w:eastAsia="es-US"/>
              </w:rPr>
              <w:t>055</w:t>
            </w:r>
            <w:r>
              <w:rPr>
                <w:rFonts w:ascii="Arial" w:eastAsia="Times New Roman" w:hAnsi="Arial" w:cs="Arial"/>
                <w:color w:val="000000"/>
                <w:sz w:val="18"/>
                <w:szCs w:val="18"/>
                <w:lang w:val="es-MX" w:eastAsia="es-US"/>
              </w:rPr>
              <w:t>.</w:t>
            </w:r>
            <w:r w:rsidR="00337B70" w:rsidRPr="00337B70">
              <w:rPr>
                <w:rFonts w:ascii="Arial" w:eastAsia="Times New Roman" w:hAnsi="Arial" w:cs="Arial"/>
                <w:color w:val="000000"/>
                <w:sz w:val="18"/>
                <w:szCs w:val="18"/>
                <w:lang w:val="es-MX" w:eastAsia="es-US"/>
              </w:rPr>
              <w:t>600</w:t>
            </w:r>
            <w:r>
              <w:rPr>
                <w:rFonts w:ascii="Arial" w:eastAsia="Times New Roman" w:hAnsi="Arial" w:cs="Arial"/>
                <w:color w:val="000000"/>
                <w:sz w:val="18"/>
                <w:szCs w:val="18"/>
                <w:lang w:val="es-MX" w:eastAsia="es-US"/>
              </w:rPr>
              <w:t>.</w:t>
            </w:r>
            <w:r w:rsidR="00337B70" w:rsidRPr="00337B70">
              <w:rPr>
                <w:rFonts w:ascii="Arial" w:eastAsia="Times New Roman" w:hAnsi="Arial" w:cs="Arial"/>
                <w:color w:val="000000"/>
                <w:sz w:val="18"/>
                <w:szCs w:val="18"/>
                <w:lang w:val="es-MX" w:eastAsia="es-US"/>
              </w:rPr>
              <w:t>000</w:t>
            </w:r>
          </w:p>
        </w:tc>
        <w:tc>
          <w:tcPr>
            <w:tcW w:w="1337" w:type="dxa"/>
            <w:tcBorders>
              <w:top w:val="nil"/>
              <w:left w:val="nil"/>
              <w:bottom w:val="single" w:sz="8" w:space="0" w:color="auto"/>
              <w:right w:val="single" w:sz="8" w:space="0" w:color="auto"/>
            </w:tcBorders>
            <w:shd w:val="clear" w:color="auto" w:fill="auto"/>
            <w:noWrap/>
            <w:vAlign w:val="center"/>
            <w:hideMark/>
          </w:tcPr>
          <w:p w14:paraId="33B80C46" w14:textId="77777777" w:rsidR="00337B70" w:rsidRPr="00337B70" w:rsidRDefault="00337B70" w:rsidP="00337B70">
            <w:pPr>
              <w:jc w:val="center"/>
              <w:rPr>
                <w:rFonts w:ascii="Arial" w:eastAsia="Times New Roman" w:hAnsi="Arial" w:cs="Arial"/>
                <w:color w:val="000000"/>
                <w:sz w:val="18"/>
                <w:szCs w:val="18"/>
                <w:lang w:val="es-US" w:eastAsia="es-US"/>
              </w:rPr>
            </w:pPr>
            <w:r w:rsidRPr="00337B70">
              <w:rPr>
                <w:rFonts w:ascii="Arial" w:eastAsia="Times New Roman" w:hAnsi="Arial" w:cs="Arial"/>
                <w:color w:val="000000"/>
                <w:sz w:val="18"/>
                <w:szCs w:val="18"/>
                <w:lang w:val="es-MX" w:eastAsia="es-US"/>
              </w:rPr>
              <w:t>0</w:t>
            </w:r>
          </w:p>
        </w:tc>
        <w:tc>
          <w:tcPr>
            <w:tcW w:w="2545" w:type="dxa"/>
            <w:tcBorders>
              <w:top w:val="nil"/>
              <w:left w:val="nil"/>
              <w:bottom w:val="single" w:sz="8" w:space="0" w:color="auto"/>
              <w:right w:val="single" w:sz="8" w:space="0" w:color="auto"/>
            </w:tcBorders>
            <w:shd w:val="clear" w:color="auto" w:fill="auto"/>
            <w:noWrap/>
            <w:vAlign w:val="center"/>
            <w:hideMark/>
          </w:tcPr>
          <w:p w14:paraId="36BB9CF1" w14:textId="77777777" w:rsidR="00337B70" w:rsidRPr="00337B70" w:rsidRDefault="00337B70" w:rsidP="00337B70">
            <w:pPr>
              <w:rPr>
                <w:rFonts w:ascii="Arial" w:eastAsia="Times New Roman" w:hAnsi="Arial" w:cs="Arial"/>
                <w:color w:val="000000"/>
                <w:sz w:val="18"/>
                <w:szCs w:val="18"/>
                <w:lang w:val="es-US" w:eastAsia="es-US"/>
              </w:rPr>
            </w:pPr>
            <w:r w:rsidRPr="00337B70">
              <w:rPr>
                <w:rFonts w:ascii="Arial" w:eastAsia="Times New Roman" w:hAnsi="Arial" w:cs="Arial"/>
                <w:color w:val="000000"/>
                <w:sz w:val="18"/>
                <w:szCs w:val="18"/>
                <w:lang w:val="es-MX" w:eastAsia="es-US"/>
              </w:rPr>
              <w:t>Remuneraciones</w:t>
            </w:r>
          </w:p>
        </w:tc>
        <w:tc>
          <w:tcPr>
            <w:tcW w:w="1855" w:type="dxa"/>
            <w:tcBorders>
              <w:top w:val="nil"/>
              <w:left w:val="nil"/>
              <w:bottom w:val="single" w:sz="8" w:space="0" w:color="auto"/>
              <w:right w:val="single" w:sz="8" w:space="0" w:color="auto"/>
            </w:tcBorders>
            <w:shd w:val="clear" w:color="auto" w:fill="auto"/>
            <w:noWrap/>
            <w:vAlign w:val="center"/>
            <w:hideMark/>
          </w:tcPr>
          <w:p w14:paraId="56809647" w14:textId="094F26B6" w:rsidR="00337B70" w:rsidRPr="00337B70" w:rsidRDefault="00337B70" w:rsidP="007B5493">
            <w:pPr>
              <w:jc w:val="right"/>
              <w:rPr>
                <w:rFonts w:ascii="Arial" w:eastAsia="Times New Roman" w:hAnsi="Arial" w:cs="Arial"/>
                <w:color w:val="000000"/>
                <w:sz w:val="18"/>
                <w:szCs w:val="18"/>
                <w:lang w:val="es-US" w:eastAsia="es-US"/>
              </w:rPr>
            </w:pPr>
            <w:r w:rsidRPr="00337B70">
              <w:rPr>
                <w:rFonts w:ascii="Arial" w:eastAsia="Times New Roman" w:hAnsi="Arial" w:cs="Arial"/>
                <w:color w:val="000000"/>
                <w:sz w:val="18"/>
                <w:szCs w:val="18"/>
                <w:lang w:val="es-MX" w:eastAsia="es-US"/>
              </w:rPr>
              <w:t xml:space="preserve">          1</w:t>
            </w:r>
            <w:r w:rsidR="00C511B4">
              <w:rPr>
                <w:rFonts w:ascii="Arial" w:eastAsia="Times New Roman" w:hAnsi="Arial" w:cs="Arial"/>
                <w:color w:val="000000"/>
                <w:sz w:val="18"/>
                <w:szCs w:val="18"/>
                <w:lang w:val="es-MX" w:eastAsia="es-US"/>
              </w:rPr>
              <w:t>.</w:t>
            </w:r>
            <w:r w:rsidRPr="00337B70">
              <w:rPr>
                <w:rFonts w:ascii="Arial" w:eastAsia="Times New Roman" w:hAnsi="Arial" w:cs="Arial"/>
                <w:color w:val="000000"/>
                <w:sz w:val="18"/>
                <w:szCs w:val="18"/>
                <w:lang w:val="es-MX" w:eastAsia="es-US"/>
              </w:rPr>
              <w:t>909</w:t>
            </w:r>
            <w:r w:rsidR="00C511B4">
              <w:rPr>
                <w:rFonts w:ascii="Arial" w:eastAsia="Times New Roman" w:hAnsi="Arial" w:cs="Arial"/>
                <w:color w:val="000000"/>
                <w:sz w:val="18"/>
                <w:szCs w:val="18"/>
                <w:lang w:val="es-MX" w:eastAsia="es-US"/>
              </w:rPr>
              <w:t>.</w:t>
            </w:r>
            <w:r w:rsidRPr="00337B70">
              <w:rPr>
                <w:rFonts w:ascii="Arial" w:eastAsia="Times New Roman" w:hAnsi="Arial" w:cs="Arial"/>
                <w:color w:val="000000"/>
                <w:sz w:val="18"/>
                <w:szCs w:val="18"/>
                <w:lang w:val="es-MX" w:eastAsia="es-US"/>
              </w:rPr>
              <w:t>8</w:t>
            </w:r>
            <w:r w:rsidR="007B5493">
              <w:rPr>
                <w:rFonts w:ascii="Arial" w:eastAsia="Times New Roman" w:hAnsi="Arial" w:cs="Arial"/>
                <w:color w:val="000000"/>
                <w:sz w:val="18"/>
                <w:szCs w:val="18"/>
                <w:lang w:val="es-MX" w:eastAsia="es-US"/>
              </w:rPr>
              <w:t>16</w:t>
            </w:r>
            <w:r w:rsidR="00C511B4">
              <w:rPr>
                <w:rFonts w:ascii="Arial" w:eastAsia="Times New Roman" w:hAnsi="Arial" w:cs="Arial"/>
                <w:color w:val="000000"/>
                <w:sz w:val="18"/>
                <w:szCs w:val="18"/>
                <w:lang w:val="es-MX" w:eastAsia="es-US"/>
              </w:rPr>
              <w:t>.</w:t>
            </w:r>
            <w:r w:rsidR="007B5493">
              <w:rPr>
                <w:rFonts w:ascii="Arial" w:eastAsia="Times New Roman" w:hAnsi="Arial" w:cs="Arial"/>
                <w:color w:val="000000"/>
                <w:sz w:val="18"/>
                <w:szCs w:val="18"/>
                <w:lang w:val="es-MX" w:eastAsia="es-US"/>
              </w:rPr>
              <w:t>993</w:t>
            </w:r>
            <w:r w:rsidRPr="00337B70">
              <w:rPr>
                <w:rFonts w:ascii="Arial" w:eastAsia="Times New Roman" w:hAnsi="Arial" w:cs="Arial"/>
                <w:color w:val="000000"/>
                <w:sz w:val="18"/>
                <w:szCs w:val="18"/>
                <w:lang w:val="es-MX" w:eastAsia="es-US"/>
              </w:rPr>
              <w:t xml:space="preserve"> </w:t>
            </w:r>
          </w:p>
        </w:tc>
      </w:tr>
      <w:tr w:rsidR="00337B70" w:rsidRPr="00337B70" w14:paraId="0B351AF1" w14:textId="77777777" w:rsidTr="00337B70">
        <w:trPr>
          <w:trHeight w:val="187"/>
        </w:trPr>
        <w:tc>
          <w:tcPr>
            <w:tcW w:w="2761" w:type="dxa"/>
            <w:vMerge/>
            <w:tcBorders>
              <w:top w:val="nil"/>
              <w:left w:val="single" w:sz="8" w:space="0" w:color="auto"/>
              <w:bottom w:val="single" w:sz="8" w:space="0" w:color="000000"/>
              <w:right w:val="single" w:sz="8" w:space="0" w:color="auto"/>
            </w:tcBorders>
            <w:vAlign w:val="center"/>
            <w:hideMark/>
          </w:tcPr>
          <w:p w14:paraId="32EF4786" w14:textId="77777777" w:rsidR="00337B70" w:rsidRPr="00337B70" w:rsidRDefault="00337B70" w:rsidP="00337B70">
            <w:pPr>
              <w:rPr>
                <w:rFonts w:ascii="Arial" w:eastAsia="Times New Roman" w:hAnsi="Arial" w:cs="Arial"/>
                <w:color w:val="000000"/>
                <w:sz w:val="18"/>
                <w:szCs w:val="18"/>
                <w:lang w:val="es-US" w:eastAsia="es-US"/>
              </w:rPr>
            </w:pPr>
          </w:p>
        </w:tc>
        <w:tc>
          <w:tcPr>
            <w:tcW w:w="1704" w:type="dxa"/>
            <w:vMerge/>
            <w:tcBorders>
              <w:top w:val="nil"/>
              <w:left w:val="single" w:sz="8" w:space="0" w:color="auto"/>
              <w:bottom w:val="single" w:sz="8" w:space="0" w:color="000000"/>
              <w:right w:val="single" w:sz="8" w:space="0" w:color="auto"/>
            </w:tcBorders>
            <w:vAlign w:val="center"/>
            <w:hideMark/>
          </w:tcPr>
          <w:p w14:paraId="2097B912" w14:textId="77777777" w:rsidR="00337B70" w:rsidRPr="00337B70" w:rsidRDefault="00337B70" w:rsidP="00C511B4">
            <w:pPr>
              <w:jc w:val="right"/>
              <w:rPr>
                <w:rFonts w:ascii="Arial" w:eastAsia="Times New Roman" w:hAnsi="Arial" w:cs="Arial"/>
                <w:color w:val="000000"/>
                <w:sz w:val="18"/>
                <w:szCs w:val="18"/>
                <w:lang w:val="es-US" w:eastAsia="es-US"/>
              </w:rPr>
            </w:pPr>
          </w:p>
        </w:tc>
        <w:tc>
          <w:tcPr>
            <w:tcW w:w="1337" w:type="dxa"/>
            <w:tcBorders>
              <w:top w:val="nil"/>
              <w:left w:val="nil"/>
              <w:bottom w:val="single" w:sz="8" w:space="0" w:color="auto"/>
              <w:right w:val="single" w:sz="8" w:space="0" w:color="auto"/>
            </w:tcBorders>
            <w:shd w:val="clear" w:color="auto" w:fill="auto"/>
            <w:noWrap/>
            <w:vAlign w:val="center"/>
            <w:hideMark/>
          </w:tcPr>
          <w:p w14:paraId="77A3B5C3" w14:textId="77777777" w:rsidR="00337B70" w:rsidRPr="00337B70" w:rsidRDefault="00337B70" w:rsidP="00337B70">
            <w:pPr>
              <w:jc w:val="center"/>
              <w:rPr>
                <w:rFonts w:ascii="Arial" w:eastAsia="Times New Roman" w:hAnsi="Arial" w:cs="Arial"/>
                <w:color w:val="000000"/>
                <w:sz w:val="18"/>
                <w:szCs w:val="18"/>
                <w:lang w:val="es-US" w:eastAsia="es-US"/>
              </w:rPr>
            </w:pPr>
            <w:r w:rsidRPr="00337B70">
              <w:rPr>
                <w:rFonts w:ascii="Arial" w:eastAsia="Times New Roman" w:hAnsi="Arial" w:cs="Arial"/>
                <w:color w:val="000000"/>
                <w:sz w:val="18"/>
                <w:szCs w:val="18"/>
                <w:lang w:val="es-MX" w:eastAsia="es-US"/>
              </w:rPr>
              <w:t>1</w:t>
            </w:r>
          </w:p>
        </w:tc>
        <w:tc>
          <w:tcPr>
            <w:tcW w:w="2545" w:type="dxa"/>
            <w:tcBorders>
              <w:top w:val="nil"/>
              <w:left w:val="nil"/>
              <w:bottom w:val="single" w:sz="8" w:space="0" w:color="auto"/>
              <w:right w:val="single" w:sz="8" w:space="0" w:color="auto"/>
            </w:tcBorders>
            <w:shd w:val="clear" w:color="auto" w:fill="auto"/>
            <w:noWrap/>
            <w:vAlign w:val="center"/>
            <w:hideMark/>
          </w:tcPr>
          <w:p w14:paraId="5E80EBF4" w14:textId="77777777" w:rsidR="00337B70" w:rsidRPr="00337B70" w:rsidRDefault="00337B70" w:rsidP="00337B70">
            <w:pPr>
              <w:rPr>
                <w:rFonts w:ascii="Arial" w:eastAsia="Times New Roman" w:hAnsi="Arial" w:cs="Arial"/>
                <w:color w:val="000000"/>
                <w:sz w:val="18"/>
                <w:szCs w:val="18"/>
                <w:lang w:val="es-US" w:eastAsia="es-US"/>
              </w:rPr>
            </w:pPr>
            <w:r w:rsidRPr="00337B70">
              <w:rPr>
                <w:rFonts w:ascii="Arial" w:eastAsia="Times New Roman" w:hAnsi="Arial" w:cs="Arial"/>
                <w:color w:val="000000"/>
                <w:sz w:val="18"/>
                <w:szCs w:val="18"/>
                <w:lang w:val="es-MX" w:eastAsia="es-US"/>
              </w:rPr>
              <w:t>Servicios</w:t>
            </w:r>
          </w:p>
        </w:tc>
        <w:tc>
          <w:tcPr>
            <w:tcW w:w="1855" w:type="dxa"/>
            <w:tcBorders>
              <w:top w:val="nil"/>
              <w:left w:val="nil"/>
              <w:bottom w:val="single" w:sz="8" w:space="0" w:color="auto"/>
              <w:right w:val="single" w:sz="8" w:space="0" w:color="auto"/>
            </w:tcBorders>
            <w:shd w:val="clear" w:color="auto" w:fill="auto"/>
            <w:noWrap/>
            <w:vAlign w:val="center"/>
            <w:hideMark/>
          </w:tcPr>
          <w:p w14:paraId="12E8E20F" w14:textId="3C1B0109" w:rsidR="00337B70" w:rsidRPr="00337B70" w:rsidRDefault="00337B70" w:rsidP="00337B70">
            <w:pPr>
              <w:jc w:val="right"/>
              <w:rPr>
                <w:rFonts w:ascii="Arial" w:eastAsia="Times New Roman" w:hAnsi="Arial" w:cs="Arial"/>
                <w:color w:val="000000"/>
                <w:sz w:val="18"/>
                <w:szCs w:val="18"/>
                <w:lang w:val="es-US" w:eastAsia="es-US"/>
              </w:rPr>
            </w:pPr>
            <w:r w:rsidRPr="00337B70">
              <w:rPr>
                <w:rFonts w:ascii="Arial" w:eastAsia="Times New Roman" w:hAnsi="Arial" w:cs="Arial"/>
                <w:color w:val="000000"/>
                <w:sz w:val="18"/>
                <w:szCs w:val="18"/>
                <w:lang w:val="es-MX" w:eastAsia="es-US"/>
              </w:rPr>
              <w:t xml:space="preserve">             871</w:t>
            </w:r>
            <w:r w:rsidR="00C511B4">
              <w:rPr>
                <w:rFonts w:ascii="Arial" w:eastAsia="Times New Roman" w:hAnsi="Arial" w:cs="Arial"/>
                <w:color w:val="000000"/>
                <w:sz w:val="18"/>
                <w:szCs w:val="18"/>
                <w:lang w:val="es-MX" w:eastAsia="es-US"/>
              </w:rPr>
              <w:t>.</w:t>
            </w:r>
            <w:r w:rsidRPr="00337B70">
              <w:rPr>
                <w:rFonts w:ascii="Arial" w:eastAsia="Times New Roman" w:hAnsi="Arial" w:cs="Arial"/>
                <w:color w:val="000000"/>
                <w:sz w:val="18"/>
                <w:szCs w:val="18"/>
                <w:lang w:val="es-MX" w:eastAsia="es-US"/>
              </w:rPr>
              <w:t>879</w:t>
            </w:r>
            <w:r w:rsidR="00C511B4">
              <w:rPr>
                <w:rFonts w:ascii="Arial" w:eastAsia="Times New Roman" w:hAnsi="Arial" w:cs="Arial"/>
                <w:color w:val="000000"/>
                <w:sz w:val="18"/>
                <w:szCs w:val="18"/>
                <w:lang w:val="es-MX" w:eastAsia="es-US"/>
              </w:rPr>
              <w:t>.</w:t>
            </w:r>
            <w:r w:rsidRPr="00337B70">
              <w:rPr>
                <w:rFonts w:ascii="Arial" w:eastAsia="Times New Roman" w:hAnsi="Arial" w:cs="Arial"/>
                <w:color w:val="000000"/>
                <w:sz w:val="18"/>
                <w:szCs w:val="18"/>
                <w:lang w:val="es-MX" w:eastAsia="es-US"/>
              </w:rPr>
              <w:t xml:space="preserve">132 </w:t>
            </w:r>
          </w:p>
        </w:tc>
      </w:tr>
      <w:tr w:rsidR="00337B70" w:rsidRPr="00337B70" w14:paraId="59CB3846" w14:textId="77777777" w:rsidTr="00337B70">
        <w:trPr>
          <w:trHeight w:val="187"/>
        </w:trPr>
        <w:tc>
          <w:tcPr>
            <w:tcW w:w="2761" w:type="dxa"/>
            <w:vMerge/>
            <w:tcBorders>
              <w:top w:val="nil"/>
              <w:left w:val="single" w:sz="8" w:space="0" w:color="auto"/>
              <w:bottom w:val="single" w:sz="8" w:space="0" w:color="000000"/>
              <w:right w:val="single" w:sz="8" w:space="0" w:color="auto"/>
            </w:tcBorders>
            <w:vAlign w:val="center"/>
            <w:hideMark/>
          </w:tcPr>
          <w:p w14:paraId="0F573997" w14:textId="77777777" w:rsidR="00337B70" w:rsidRPr="00337B70" w:rsidRDefault="00337B70" w:rsidP="00337B70">
            <w:pPr>
              <w:rPr>
                <w:rFonts w:ascii="Arial" w:eastAsia="Times New Roman" w:hAnsi="Arial" w:cs="Arial"/>
                <w:color w:val="000000"/>
                <w:sz w:val="18"/>
                <w:szCs w:val="18"/>
                <w:lang w:val="es-US" w:eastAsia="es-US"/>
              </w:rPr>
            </w:pPr>
          </w:p>
        </w:tc>
        <w:tc>
          <w:tcPr>
            <w:tcW w:w="1704" w:type="dxa"/>
            <w:vMerge/>
            <w:tcBorders>
              <w:top w:val="nil"/>
              <w:left w:val="single" w:sz="8" w:space="0" w:color="auto"/>
              <w:bottom w:val="single" w:sz="8" w:space="0" w:color="000000"/>
              <w:right w:val="single" w:sz="8" w:space="0" w:color="auto"/>
            </w:tcBorders>
            <w:vAlign w:val="center"/>
            <w:hideMark/>
          </w:tcPr>
          <w:p w14:paraId="20490583" w14:textId="77777777" w:rsidR="00337B70" w:rsidRPr="00337B70" w:rsidRDefault="00337B70" w:rsidP="00C511B4">
            <w:pPr>
              <w:jc w:val="right"/>
              <w:rPr>
                <w:rFonts w:ascii="Arial" w:eastAsia="Times New Roman" w:hAnsi="Arial" w:cs="Arial"/>
                <w:color w:val="000000"/>
                <w:sz w:val="18"/>
                <w:szCs w:val="18"/>
                <w:lang w:val="es-US" w:eastAsia="es-US"/>
              </w:rPr>
            </w:pPr>
          </w:p>
        </w:tc>
        <w:tc>
          <w:tcPr>
            <w:tcW w:w="1337" w:type="dxa"/>
            <w:tcBorders>
              <w:top w:val="nil"/>
              <w:left w:val="nil"/>
              <w:bottom w:val="single" w:sz="8" w:space="0" w:color="auto"/>
              <w:right w:val="single" w:sz="8" w:space="0" w:color="auto"/>
            </w:tcBorders>
            <w:shd w:val="clear" w:color="auto" w:fill="auto"/>
            <w:noWrap/>
            <w:vAlign w:val="center"/>
            <w:hideMark/>
          </w:tcPr>
          <w:p w14:paraId="2C653A26" w14:textId="77777777" w:rsidR="00337B70" w:rsidRPr="00337B70" w:rsidRDefault="00337B70" w:rsidP="00337B70">
            <w:pPr>
              <w:jc w:val="center"/>
              <w:rPr>
                <w:rFonts w:ascii="Arial" w:eastAsia="Times New Roman" w:hAnsi="Arial" w:cs="Arial"/>
                <w:color w:val="000000"/>
                <w:sz w:val="18"/>
                <w:szCs w:val="18"/>
                <w:lang w:val="es-US" w:eastAsia="es-US"/>
              </w:rPr>
            </w:pPr>
            <w:r w:rsidRPr="00337B70">
              <w:rPr>
                <w:rFonts w:ascii="Arial" w:eastAsia="Times New Roman" w:hAnsi="Arial" w:cs="Arial"/>
                <w:color w:val="000000"/>
                <w:sz w:val="18"/>
                <w:szCs w:val="18"/>
                <w:lang w:val="es-MX" w:eastAsia="es-US"/>
              </w:rPr>
              <w:t>2</w:t>
            </w:r>
          </w:p>
        </w:tc>
        <w:tc>
          <w:tcPr>
            <w:tcW w:w="2545" w:type="dxa"/>
            <w:tcBorders>
              <w:top w:val="nil"/>
              <w:left w:val="nil"/>
              <w:bottom w:val="single" w:sz="8" w:space="0" w:color="auto"/>
              <w:right w:val="single" w:sz="8" w:space="0" w:color="auto"/>
            </w:tcBorders>
            <w:shd w:val="clear" w:color="auto" w:fill="auto"/>
            <w:noWrap/>
            <w:vAlign w:val="center"/>
            <w:hideMark/>
          </w:tcPr>
          <w:p w14:paraId="42748930" w14:textId="77777777" w:rsidR="00337B70" w:rsidRPr="00337B70" w:rsidRDefault="00337B70" w:rsidP="00337B70">
            <w:pPr>
              <w:rPr>
                <w:rFonts w:ascii="Arial" w:eastAsia="Times New Roman" w:hAnsi="Arial" w:cs="Arial"/>
                <w:color w:val="000000"/>
                <w:sz w:val="18"/>
                <w:szCs w:val="18"/>
                <w:lang w:val="es-US" w:eastAsia="es-US"/>
              </w:rPr>
            </w:pPr>
            <w:r w:rsidRPr="00337B70">
              <w:rPr>
                <w:rFonts w:ascii="Arial" w:eastAsia="Times New Roman" w:hAnsi="Arial" w:cs="Arial"/>
                <w:color w:val="000000"/>
                <w:sz w:val="18"/>
                <w:szCs w:val="18"/>
                <w:lang w:val="es-MX" w:eastAsia="es-US"/>
              </w:rPr>
              <w:t>Materiales</w:t>
            </w:r>
          </w:p>
        </w:tc>
        <w:tc>
          <w:tcPr>
            <w:tcW w:w="1855" w:type="dxa"/>
            <w:tcBorders>
              <w:top w:val="nil"/>
              <w:left w:val="nil"/>
              <w:bottom w:val="single" w:sz="8" w:space="0" w:color="auto"/>
              <w:right w:val="single" w:sz="8" w:space="0" w:color="auto"/>
            </w:tcBorders>
            <w:shd w:val="clear" w:color="auto" w:fill="auto"/>
            <w:noWrap/>
            <w:vAlign w:val="center"/>
            <w:hideMark/>
          </w:tcPr>
          <w:p w14:paraId="0BBFD7EC" w14:textId="747327F2" w:rsidR="00337B70" w:rsidRPr="00337B70" w:rsidRDefault="00337B70" w:rsidP="00337B70">
            <w:pPr>
              <w:jc w:val="right"/>
              <w:rPr>
                <w:rFonts w:ascii="Arial" w:eastAsia="Times New Roman" w:hAnsi="Arial" w:cs="Arial"/>
                <w:color w:val="000000"/>
                <w:sz w:val="18"/>
                <w:szCs w:val="18"/>
                <w:lang w:val="es-US" w:eastAsia="es-US"/>
              </w:rPr>
            </w:pPr>
            <w:r w:rsidRPr="00337B70">
              <w:rPr>
                <w:rFonts w:ascii="Arial" w:eastAsia="Times New Roman" w:hAnsi="Arial" w:cs="Arial"/>
                <w:color w:val="000000"/>
                <w:sz w:val="18"/>
                <w:szCs w:val="18"/>
                <w:lang w:val="es-MX" w:eastAsia="es-US"/>
              </w:rPr>
              <w:t xml:space="preserve">               41</w:t>
            </w:r>
            <w:r w:rsidR="00C511B4">
              <w:rPr>
                <w:rFonts w:ascii="Arial" w:eastAsia="Times New Roman" w:hAnsi="Arial" w:cs="Arial"/>
                <w:color w:val="000000"/>
                <w:sz w:val="18"/>
                <w:szCs w:val="18"/>
                <w:lang w:val="es-MX" w:eastAsia="es-US"/>
              </w:rPr>
              <w:t>.</w:t>
            </w:r>
            <w:r w:rsidRPr="00337B70">
              <w:rPr>
                <w:rFonts w:ascii="Arial" w:eastAsia="Times New Roman" w:hAnsi="Arial" w:cs="Arial"/>
                <w:color w:val="000000"/>
                <w:sz w:val="18"/>
                <w:szCs w:val="18"/>
                <w:lang w:val="es-MX" w:eastAsia="es-US"/>
              </w:rPr>
              <w:t>398</w:t>
            </w:r>
            <w:r w:rsidR="00C511B4">
              <w:rPr>
                <w:rFonts w:ascii="Arial" w:eastAsia="Times New Roman" w:hAnsi="Arial" w:cs="Arial"/>
                <w:color w:val="000000"/>
                <w:sz w:val="18"/>
                <w:szCs w:val="18"/>
                <w:lang w:val="es-MX" w:eastAsia="es-US"/>
              </w:rPr>
              <w:t>.</w:t>
            </w:r>
            <w:r w:rsidRPr="00337B70">
              <w:rPr>
                <w:rFonts w:ascii="Arial" w:eastAsia="Times New Roman" w:hAnsi="Arial" w:cs="Arial"/>
                <w:color w:val="000000"/>
                <w:sz w:val="18"/>
                <w:szCs w:val="18"/>
                <w:lang w:val="es-MX" w:eastAsia="es-US"/>
              </w:rPr>
              <w:t xml:space="preserve">814 </w:t>
            </w:r>
          </w:p>
        </w:tc>
      </w:tr>
      <w:tr w:rsidR="00337B70" w:rsidRPr="00337B70" w14:paraId="6CB11262" w14:textId="77777777" w:rsidTr="00337B70">
        <w:trPr>
          <w:trHeight w:val="187"/>
        </w:trPr>
        <w:tc>
          <w:tcPr>
            <w:tcW w:w="2761" w:type="dxa"/>
            <w:vMerge/>
            <w:tcBorders>
              <w:top w:val="nil"/>
              <w:left w:val="single" w:sz="8" w:space="0" w:color="auto"/>
              <w:bottom w:val="single" w:sz="8" w:space="0" w:color="000000"/>
              <w:right w:val="single" w:sz="8" w:space="0" w:color="auto"/>
            </w:tcBorders>
            <w:vAlign w:val="center"/>
            <w:hideMark/>
          </w:tcPr>
          <w:p w14:paraId="643AB077" w14:textId="77777777" w:rsidR="00337B70" w:rsidRPr="00337B70" w:rsidRDefault="00337B70" w:rsidP="00337B70">
            <w:pPr>
              <w:rPr>
                <w:rFonts w:ascii="Arial" w:eastAsia="Times New Roman" w:hAnsi="Arial" w:cs="Arial"/>
                <w:color w:val="000000"/>
                <w:sz w:val="18"/>
                <w:szCs w:val="18"/>
                <w:lang w:val="es-US" w:eastAsia="es-US"/>
              </w:rPr>
            </w:pPr>
          </w:p>
        </w:tc>
        <w:tc>
          <w:tcPr>
            <w:tcW w:w="1704" w:type="dxa"/>
            <w:vMerge/>
            <w:tcBorders>
              <w:top w:val="nil"/>
              <w:left w:val="single" w:sz="8" w:space="0" w:color="auto"/>
              <w:bottom w:val="single" w:sz="8" w:space="0" w:color="000000"/>
              <w:right w:val="single" w:sz="8" w:space="0" w:color="auto"/>
            </w:tcBorders>
            <w:vAlign w:val="center"/>
            <w:hideMark/>
          </w:tcPr>
          <w:p w14:paraId="3A90B9AB" w14:textId="77777777" w:rsidR="00337B70" w:rsidRPr="00337B70" w:rsidRDefault="00337B70" w:rsidP="00C511B4">
            <w:pPr>
              <w:jc w:val="right"/>
              <w:rPr>
                <w:rFonts w:ascii="Arial" w:eastAsia="Times New Roman" w:hAnsi="Arial" w:cs="Arial"/>
                <w:color w:val="000000"/>
                <w:sz w:val="18"/>
                <w:szCs w:val="18"/>
                <w:lang w:val="es-US" w:eastAsia="es-US"/>
              </w:rPr>
            </w:pPr>
          </w:p>
        </w:tc>
        <w:tc>
          <w:tcPr>
            <w:tcW w:w="1337" w:type="dxa"/>
            <w:tcBorders>
              <w:top w:val="nil"/>
              <w:left w:val="nil"/>
              <w:bottom w:val="single" w:sz="8" w:space="0" w:color="auto"/>
              <w:right w:val="single" w:sz="8" w:space="0" w:color="auto"/>
            </w:tcBorders>
            <w:shd w:val="clear" w:color="auto" w:fill="auto"/>
            <w:noWrap/>
            <w:vAlign w:val="center"/>
            <w:hideMark/>
          </w:tcPr>
          <w:p w14:paraId="5D2FB94C" w14:textId="77777777" w:rsidR="00337B70" w:rsidRPr="00337B70" w:rsidRDefault="00337B70" w:rsidP="00337B70">
            <w:pPr>
              <w:jc w:val="center"/>
              <w:rPr>
                <w:rFonts w:ascii="Arial" w:eastAsia="Times New Roman" w:hAnsi="Arial" w:cs="Arial"/>
                <w:color w:val="000000"/>
                <w:sz w:val="18"/>
                <w:szCs w:val="18"/>
                <w:lang w:val="es-US" w:eastAsia="es-US"/>
              </w:rPr>
            </w:pPr>
            <w:r w:rsidRPr="00337B70">
              <w:rPr>
                <w:rFonts w:ascii="Arial" w:eastAsia="Times New Roman" w:hAnsi="Arial" w:cs="Arial"/>
                <w:color w:val="000000"/>
                <w:sz w:val="18"/>
                <w:szCs w:val="18"/>
                <w:lang w:val="es-MX" w:eastAsia="es-US"/>
              </w:rPr>
              <w:t>5</w:t>
            </w:r>
          </w:p>
        </w:tc>
        <w:tc>
          <w:tcPr>
            <w:tcW w:w="2545" w:type="dxa"/>
            <w:tcBorders>
              <w:top w:val="nil"/>
              <w:left w:val="nil"/>
              <w:bottom w:val="single" w:sz="8" w:space="0" w:color="auto"/>
              <w:right w:val="single" w:sz="8" w:space="0" w:color="auto"/>
            </w:tcBorders>
            <w:shd w:val="clear" w:color="auto" w:fill="auto"/>
            <w:noWrap/>
            <w:vAlign w:val="center"/>
            <w:hideMark/>
          </w:tcPr>
          <w:p w14:paraId="0AE49332" w14:textId="77777777" w:rsidR="00337B70" w:rsidRPr="00337B70" w:rsidRDefault="00337B70" w:rsidP="00337B70">
            <w:pPr>
              <w:rPr>
                <w:rFonts w:ascii="Arial" w:eastAsia="Times New Roman" w:hAnsi="Arial" w:cs="Arial"/>
                <w:color w:val="000000"/>
                <w:sz w:val="18"/>
                <w:szCs w:val="18"/>
                <w:lang w:val="es-US" w:eastAsia="es-US"/>
              </w:rPr>
            </w:pPr>
            <w:r w:rsidRPr="00337B70">
              <w:rPr>
                <w:rFonts w:ascii="Arial" w:eastAsia="Times New Roman" w:hAnsi="Arial" w:cs="Arial"/>
                <w:color w:val="000000"/>
                <w:sz w:val="18"/>
                <w:szCs w:val="18"/>
                <w:lang w:val="es-MX" w:eastAsia="es-US"/>
              </w:rPr>
              <w:t>Bienes Duraderos</w:t>
            </w:r>
          </w:p>
        </w:tc>
        <w:tc>
          <w:tcPr>
            <w:tcW w:w="1855" w:type="dxa"/>
            <w:tcBorders>
              <w:top w:val="nil"/>
              <w:left w:val="nil"/>
              <w:bottom w:val="single" w:sz="8" w:space="0" w:color="auto"/>
              <w:right w:val="single" w:sz="8" w:space="0" w:color="auto"/>
            </w:tcBorders>
            <w:shd w:val="clear" w:color="auto" w:fill="auto"/>
            <w:noWrap/>
            <w:vAlign w:val="center"/>
            <w:hideMark/>
          </w:tcPr>
          <w:p w14:paraId="7DEF9EEE" w14:textId="374B6B8F" w:rsidR="00337B70" w:rsidRPr="00337B70" w:rsidRDefault="00337B70" w:rsidP="00337B70">
            <w:pPr>
              <w:jc w:val="right"/>
              <w:rPr>
                <w:rFonts w:ascii="Arial" w:eastAsia="Times New Roman" w:hAnsi="Arial" w:cs="Arial"/>
                <w:color w:val="000000"/>
                <w:sz w:val="18"/>
                <w:szCs w:val="18"/>
                <w:lang w:val="es-US" w:eastAsia="es-US"/>
              </w:rPr>
            </w:pPr>
            <w:r w:rsidRPr="00337B70">
              <w:rPr>
                <w:rFonts w:ascii="Arial" w:eastAsia="Times New Roman" w:hAnsi="Arial" w:cs="Arial"/>
                <w:color w:val="000000"/>
                <w:sz w:val="18"/>
                <w:szCs w:val="18"/>
                <w:lang w:val="es-MX" w:eastAsia="es-US"/>
              </w:rPr>
              <w:t xml:space="preserve">               65</w:t>
            </w:r>
            <w:r w:rsidR="00C511B4">
              <w:rPr>
                <w:rFonts w:ascii="Arial" w:eastAsia="Times New Roman" w:hAnsi="Arial" w:cs="Arial"/>
                <w:color w:val="000000"/>
                <w:sz w:val="18"/>
                <w:szCs w:val="18"/>
                <w:lang w:val="es-MX" w:eastAsia="es-US"/>
              </w:rPr>
              <w:t>.</w:t>
            </w:r>
            <w:r w:rsidRPr="00337B70">
              <w:rPr>
                <w:rFonts w:ascii="Arial" w:eastAsia="Times New Roman" w:hAnsi="Arial" w:cs="Arial"/>
                <w:color w:val="000000"/>
                <w:sz w:val="18"/>
                <w:szCs w:val="18"/>
                <w:lang w:val="es-MX" w:eastAsia="es-US"/>
              </w:rPr>
              <w:t>599</w:t>
            </w:r>
            <w:r w:rsidR="00C511B4">
              <w:rPr>
                <w:rFonts w:ascii="Arial" w:eastAsia="Times New Roman" w:hAnsi="Arial" w:cs="Arial"/>
                <w:color w:val="000000"/>
                <w:sz w:val="18"/>
                <w:szCs w:val="18"/>
                <w:lang w:val="es-MX" w:eastAsia="es-US"/>
              </w:rPr>
              <w:t>.</w:t>
            </w:r>
            <w:r w:rsidRPr="00337B70">
              <w:rPr>
                <w:rFonts w:ascii="Arial" w:eastAsia="Times New Roman" w:hAnsi="Arial" w:cs="Arial"/>
                <w:color w:val="000000"/>
                <w:sz w:val="18"/>
                <w:szCs w:val="18"/>
                <w:lang w:val="es-MX" w:eastAsia="es-US"/>
              </w:rPr>
              <w:t xml:space="preserve">000 </w:t>
            </w:r>
          </w:p>
        </w:tc>
      </w:tr>
      <w:tr w:rsidR="00337B70" w:rsidRPr="00337B70" w14:paraId="6D446995" w14:textId="77777777" w:rsidTr="00337B70">
        <w:trPr>
          <w:trHeight w:val="187"/>
        </w:trPr>
        <w:tc>
          <w:tcPr>
            <w:tcW w:w="2761" w:type="dxa"/>
            <w:vMerge/>
            <w:tcBorders>
              <w:top w:val="nil"/>
              <w:left w:val="single" w:sz="8" w:space="0" w:color="auto"/>
              <w:bottom w:val="single" w:sz="8" w:space="0" w:color="000000"/>
              <w:right w:val="single" w:sz="8" w:space="0" w:color="auto"/>
            </w:tcBorders>
            <w:vAlign w:val="center"/>
            <w:hideMark/>
          </w:tcPr>
          <w:p w14:paraId="601B389A" w14:textId="77777777" w:rsidR="00337B70" w:rsidRPr="00337B70" w:rsidRDefault="00337B70" w:rsidP="00337B70">
            <w:pPr>
              <w:rPr>
                <w:rFonts w:ascii="Arial" w:eastAsia="Times New Roman" w:hAnsi="Arial" w:cs="Arial"/>
                <w:color w:val="000000"/>
                <w:sz w:val="18"/>
                <w:szCs w:val="18"/>
                <w:lang w:val="es-US" w:eastAsia="es-US"/>
              </w:rPr>
            </w:pPr>
          </w:p>
        </w:tc>
        <w:tc>
          <w:tcPr>
            <w:tcW w:w="1704" w:type="dxa"/>
            <w:vMerge/>
            <w:tcBorders>
              <w:top w:val="nil"/>
              <w:left w:val="single" w:sz="8" w:space="0" w:color="auto"/>
              <w:bottom w:val="single" w:sz="8" w:space="0" w:color="000000"/>
              <w:right w:val="single" w:sz="8" w:space="0" w:color="auto"/>
            </w:tcBorders>
            <w:vAlign w:val="center"/>
            <w:hideMark/>
          </w:tcPr>
          <w:p w14:paraId="0F5767A8" w14:textId="77777777" w:rsidR="00337B70" w:rsidRPr="00337B70" w:rsidRDefault="00337B70" w:rsidP="00C511B4">
            <w:pPr>
              <w:jc w:val="right"/>
              <w:rPr>
                <w:rFonts w:ascii="Arial" w:eastAsia="Times New Roman" w:hAnsi="Arial" w:cs="Arial"/>
                <w:color w:val="000000"/>
                <w:sz w:val="18"/>
                <w:szCs w:val="18"/>
                <w:lang w:val="es-US" w:eastAsia="es-US"/>
              </w:rPr>
            </w:pPr>
          </w:p>
        </w:tc>
        <w:tc>
          <w:tcPr>
            <w:tcW w:w="1337" w:type="dxa"/>
            <w:tcBorders>
              <w:top w:val="nil"/>
              <w:left w:val="nil"/>
              <w:bottom w:val="single" w:sz="8" w:space="0" w:color="auto"/>
              <w:right w:val="single" w:sz="8" w:space="0" w:color="auto"/>
            </w:tcBorders>
            <w:shd w:val="clear" w:color="auto" w:fill="auto"/>
            <w:noWrap/>
            <w:vAlign w:val="center"/>
            <w:hideMark/>
          </w:tcPr>
          <w:p w14:paraId="2730473D" w14:textId="77777777" w:rsidR="00337B70" w:rsidRPr="00337B70" w:rsidRDefault="00337B70" w:rsidP="00337B70">
            <w:pPr>
              <w:jc w:val="center"/>
              <w:rPr>
                <w:rFonts w:ascii="Arial" w:eastAsia="Times New Roman" w:hAnsi="Arial" w:cs="Arial"/>
                <w:color w:val="000000"/>
                <w:sz w:val="18"/>
                <w:szCs w:val="18"/>
                <w:lang w:val="es-US" w:eastAsia="es-US"/>
              </w:rPr>
            </w:pPr>
            <w:r w:rsidRPr="00337B70">
              <w:rPr>
                <w:rFonts w:ascii="Arial" w:eastAsia="Times New Roman" w:hAnsi="Arial" w:cs="Arial"/>
                <w:color w:val="000000"/>
                <w:sz w:val="18"/>
                <w:szCs w:val="18"/>
                <w:lang w:val="es-MX" w:eastAsia="es-US"/>
              </w:rPr>
              <w:t>6</w:t>
            </w:r>
          </w:p>
        </w:tc>
        <w:tc>
          <w:tcPr>
            <w:tcW w:w="2545" w:type="dxa"/>
            <w:tcBorders>
              <w:top w:val="nil"/>
              <w:left w:val="nil"/>
              <w:bottom w:val="single" w:sz="8" w:space="0" w:color="auto"/>
              <w:right w:val="single" w:sz="8" w:space="0" w:color="auto"/>
            </w:tcBorders>
            <w:shd w:val="clear" w:color="auto" w:fill="auto"/>
            <w:noWrap/>
            <w:vAlign w:val="center"/>
            <w:hideMark/>
          </w:tcPr>
          <w:p w14:paraId="0229B346" w14:textId="77777777" w:rsidR="00337B70" w:rsidRPr="00337B70" w:rsidRDefault="00337B70" w:rsidP="00337B70">
            <w:pPr>
              <w:rPr>
                <w:rFonts w:ascii="Arial" w:eastAsia="Times New Roman" w:hAnsi="Arial" w:cs="Arial"/>
                <w:color w:val="000000"/>
                <w:sz w:val="18"/>
                <w:szCs w:val="18"/>
                <w:lang w:val="es-US" w:eastAsia="es-US"/>
              </w:rPr>
            </w:pPr>
            <w:r w:rsidRPr="00337B70">
              <w:rPr>
                <w:rFonts w:ascii="Arial" w:eastAsia="Times New Roman" w:hAnsi="Arial" w:cs="Arial"/>
                <w:color w:val="000000"/>
                <w:sz w:val="18"/>
                <w:szCs w:val="18"/>
                <w:lang w:val="es-MX" w:eastAsia="es-US"/>
              </w:rPr>
              <w:t>Transferencias Corrientes</w:t>
            </w:r>
          </w:p>
        </w:tc>
        <w:tc>
          <w:tcPr>
            <w:tcW w:w="1855" w:type="dxa"/>
            <w:tcBorders>
              <w:top w:val="nil"/>
              <w:left w:val="nil"/>
              <w:bottom w:val="single" w:sz="8" w:space="0" w:color="auto"/>
              <w:right w:val="single" w:sz="8" w:space="0" w:color="auto"/>
            </w:tcBorders>
            <w:shd w:val="clear" w:color="auto" w:fill="auto"/>
            <w:noWrap/>
            <w:vAlign w:val="center"/>
            <w:hideMark/>
          </w:tcPr>
          <w:p w14:paraId="14CF3C2E" w14:textId="686D720D" w:rsidR="00337B70" w:rsidRPr="00337B70" w:rsidRDefault="00337B70" w:rsidP="00337B70">
            <w:pPr>
              <w:jc w:val="right"/>
              <w:rPr>
                <w:rFonts w:ascii="Arial" w:eastAsia="Times New Roman" w:hAnsi="Arial" w:cs="Arial"/>
                <w:color w:val="000000"/>
                <w:sz w:val="18"/>
                <w:szCs w:val="18"/>
                <w:lang w:val="es-US" w:eastAsia="es-US"/>
              </w:rPr>
            </w:pPr>
            <w:r w:rsidRPr="00337B70">
              <w:rPr>
                <w:rFonts w:ascii="Arial" w:eastAsia="Times New Roman" w:hAnsi="Arial" w:cs="Arial"/>
                <w:color w:val="000000"/>
                <w:sz w:val="18"/>
                <w:szCs w:val="18"/>
                <w:lang w:val="es-MX" w:eastAsia="es-US"/>
              </w:rPr>
              <w:t xml:space="preserve">             205</w:t>
            </w:r>
            <w:r w:rsidR="00C511B4">
              <w:rPr>
                <w:rFonts w:ascii="Arial" w:eastAsia="Times New Roman" w:hAnsi="Arial" w:cs="Arial"/>
                <w:color w:val="000000"/>
                <w:sz w:val="18"/>
                <w:szCs w:val="18"/>
                <w:lang w:val="es-MX" w:eastAsia="es-US"/>
              </w:rPr>
              <w:t>.</w:t>
            </w:r>
            <w:r w:rsidRPr="00337B70">
              <w:rPr>
                <w:rFonts w:ascii="Arial" w:eastAsia="Times New Roman" w:hAnsi="Arial" w:cs="Arial"/>
                <w:color w:val="000000"/>
                <w:sz w:val="18"/>
                <w:szCs w:val="18"/>
                <w:lang w:val="es-MX" w:eastAsia="es-US"/>
              </w:rPr>
              <w:t>828</w:t>
            </w:r>
            <w:r w:rsidR="00C511B4">
              <w:rPr>
                <w:rFonts w:ascii="Arial" w:eastAsia="Times New Roman" w:hAnsi="Arial" w:cs="Arial"/>
                <w:color w:val="000000"/>
                <w:sz w:val="18"/>
                <w:szCs w:val="18"/>
                <w:lang w:val="es-MX" w:eastAsia="es-US"/>
              </w:rPr>
              <w:t>.</w:t>
            </w:r>
            <w:r w:rsidRPr="00337B70">
              <w:rPr>
                <w:rFonts w:ascii="Arial" w:eastAsia="Times New Roman" w:hAnsi="Arial" w:cs="Arial"/>
                <w:color w:val="000000"/>
                <w:sz w:val="18"/>
                <w:szCs w:val="18"/>
                <w:lang w:val="es-MX" w:eastAsia="es-US"/>
              </w:rPr>
              <w:t xml:space="preserve">048 </w:t>
            </w:r>
          </w:p>
        </w:tc>
      </w:tr>
      <w:tr w:rsidR="00337B70" w:rsidRPr="00337B70" w14:paraId="303D3FE8" w14:textId="77777777" w:rsidTr="00337B70">
        <w:trPr>
          <w:trHeight w:val="187"/>
        </w:trPr>
        <w:tc>
          <w:tcPr>
            <w:tcW w:w="2761" w:type="dxa"/>
            <w:vMerge/>
            <w:tcBorders>
              <w:top w:val="nil"/>
              <w:left w:val="single" w:sz="8" w:space="0" w:color="auto"/>
              <w:bottom w:val="single" w:sz="8" w:space="0" w:color="000000"/>
              <w:right w:val="single" w:sz="8" w:space="0" w:color="auto"/>
            </w:tcBorders>
            <w:vAlign w:val="center"/>
            <w:hideMark/>
          </w:tcPr>
          <w:p w14:paraId="749364CC" w14:textId="77777777" w:rsidR="00337B70" w:rsidRPr="00337B70" w:rsidRDefault="00337B70" w:rsidP="00337B70">
            <w:pPr>
              <w:rPr>
                <w:rFonts w:ascii="Arial" w:eastAsia="Times New Roman" w:hAnsi="Arial" w:cs="Arial"/>
                <w:color w:val="000000"/>
                <w:sz w:val="18"/>
                <w:szCs w:val="18"/>
                <w:lang w:val="es-US" w:eastAsia="es-US"/>
              </w:rPr>
            </w:pPr>
          </w:p>
        </w:tc>
        <w:tc>
          <w:tcPr>
            <w:tcW w:w="1704" w:type="dxa"/>
            <w:vMerge/>
            <w:tcBorders>
              <w:top w:val="nil"/>
              <w:left w:val="single" w:sz="8" w:space="0" w:color="auto"/>
              <w:bottom w:val="single" w:sz="8" w:space="0" w:color="000000"/>
              <w:right w:val="single" w:sz="8" w:space="0" w:color="auto"/>
            </w:tcBorders>
            <w:vAlign w:val="center"/>
            <w:hideMark/>
          </w:tcPr>
          <w:p w14:paraId="558EE70F" w14:textId="77777777" w:rsidR="00337B70" w:rsidRPr="00337B70" w:rsidRDefault="00337B70" w:rsidP="00C511B4">
            <w:pPr>
              <w:jc w:val="right"/>
              <w:rPr>
                <w:rFonts w:ascii="Arial" w:eastAsia="Times New Roman" w:hAnsi="Arial" w:cs="Arial"/>
                <w:color w:val="000000"/>
                <w:sz w:val="18"/>
                <w:szCs w:val="18"/>
                <w:lang w:val="es-US" w:eastAsia="es-US"/>
              </w:rPr>
            </w:pPr>
          </w:p>
        </w:tc>
        <w:tc>
          <w:tcPr>
            <w:tcW w:w="1337" w:type="dxa"/>
            <w:tcBorders>
              <w:top w:val="nil"/>
              <w:left w:val="nil"/>
              <w:bottom w:val="single" w:sz="8" w:space="0" w:color="auto"/>
              <w:right w:val="single" w:sz="8" w:space="0" w:color="auto"/>
            </w:tcBorders>
            <w:shd w:val="clear" w:color="auto" w:fill="auto"/>
            <w:noWrap/>
            <w:vAlign w:val="center"/>
            <w:hideMark/>
          </w:tcPr>
          <w:p w14:paraId="66431B84" w14:textId="77777777" w:rsidR="00337B70" w:rsidRPr="00337B70" w:rsidRDefault="00337B70" w:rsidP="00337B70">
            <w:pPr>
              <w:jc w:val="center"/>
              <w:rPr>
                <w:rFonts w:ascii="Arial" w:eastAsia="Times New Roman" w:hAnsi="Arial" w:cs="Arial"/>
                <w:color w:val="000000"/>
                <w:sz w:val="18"/>
                <w:szCs w:val="18"/>
                <w:lang w:val="es-US" w:eastAsia="es-US"/>
              </w:rPr>
            </w:pPr>
            <w:r w:rsidRPr="00337B70">
              <w:rPr>
                <w:rFonts w:ascii="Arial" w:eastAsia="Times New Roman" w:hAnsi="Arial" w:cs="Arial"/>
                <w:color w:val="000000"/>
                <w:sz w:val="18"/>
                <w:szCs w:val="18"/>
                <w:lang w:val="es-MX" w:eastAsia="es-US"/>
              </w:rPr>
              <w:t>7</w:t>
            </w:r>
          </w:p>
        </w:tc>
        <w:tc>
          <w:tcPr>
            <w:tcW w:w="2545" w:type="dxa"/>
            <w:tcBorders>
              <w:top w:val="nil"/>
              <w:left w:val="nil"/>
              <w:bottom w:val="single" w:sz="8" w:space="0" w:color="auto"/>
              <w:right w:val="single" w:sz="8" w:space="0" w:color="auto"/>
            </w:tcBorders>
            <w:shd w:val="clear" w:color="auto" w:fill="auto"/>
            <w:noWrap/>
            <w:vAlign w:val="center"/>
            <w:hideMark/>
          </w:tcPr>
          <w:p w14:paraId="37837477" w14:textId="77777777" w:rsidR="00337B70" w:rsidRPr="00337B70" w:rsidRDefault="00337B70" w:rsidP="00337B70">
            <w:pPr>
              <w:rPr>
                <w:rFonts w:ascii="Arial" w:eastAsia="Times New Roman" w:hAnsi="Arial" w:cs="Arial"/>
                <w:color w:val="000000"/>
                <w:sz w:val="18"/>
                <w:szCs w:val="18"/>
                <w:lang w:val="es-US" w:eastAsia="es-US"/>
              </w:rPr>
            </w:pPr>
            <w:r w:rsidRPr="00337B70">
              <w:rPr>
                <w:rFonts w:ascii="Arial" w:eastAsia="Times New Roman" w:hAnsi="Arial" w:cs="Arial"/>
                <w:color w:val="000000"/>
                <w:sz w:val="18"/>
                <w:szCs w:val="18"/>
                <w:lang w:val="es-MX" w:eastAsia="es-US"/>
              </w:rPr>
              <w:t>Transferencias de capital</w:t>
            </w:r>
          </w:p>
        </w:tc>
        <w:tc>
          <w:tcPr>
            <w:tcW w:w="1855" w:type="dxa"/>
            <w:tcBorders>
              <w:top w:val="nil"/>
              <w:left w:val="nil"/>
              <w:bottom w:val="single" w:sz="8" w:space="0" w:color="auto"/>
              <w:right w:val="single" w:sz="8" w:space="0" w:color="auto"/>
            </w:tcBorders>
            <w:shd w:val="clear" w:color="auto" w:fill="auto"/>
            <w:noWrap/>
            <w:vAlign w:val="center"/>
            <w:hideMark/>
          </w:tcPr>
          <w:p w14:paraId="4917C715" w14:textId="50276EB0" w:rsidR="00337B70" w:rsidRPr="00337B70" w:rsidRDefault="00337B70" w:rsidP="007B5493">
            <w:pPr>
              <w:jc w:val="right"/>
              <w:rPr>
                <w:rFonts w:ascii="Arial" w:eastAsia="Times New Roman" w:hAnsi="Arial" w:cs="Arial"/>
                <w:color w:val="000000"/>
                <w:sz w:val="18"/>
                <w:szCs w:val="18"/>
                <w:lang w:val="es-US" w:eastAsia="es-US"/>
              </w:rPr>
            </w:pPr>
            <w:r w:rsidRPr="00337B70">
              <w:rPr>
                <w:rFonts w:ascii="Arial" w:eastAsia="Times New Roman" w:hAnsi="Arial" w:cs="Arial"/>
                <w:color w:val="000000"/>
                <w:sz w:val="18"/>
                <w:szCs w:val="18"/>
                <w:lang w:val="es-MX" w:eastAsia="es-US"/>
              </w:rPr>
              <w:t xml:space="preserve">        10</w:t>
            </w:r>
            <w:r w:rsidR="00C511B4">
              <w:rPr>
                <w:rFonts w:ascii="Arial" w:eastAsia="Times New Roman" w:hAnsi="Arial" w:cs="Arial"/>
                <w:color w:val="000000"/>
                <w:sz w:val="18"/>
                <w:szCs w:val="18"/>
                <w:lang w:val="es-MX" w:eastAsia="es-US"/>
              </w:rPr>
              <w:t>.</w:t>
            </w:r>
            <w:r w:rsidRPr="00337B70">
              <w:rPr>
                <w:rFonts w:ascii="Arial" w:eastAsia="Times New Roman" w:hAnsi="Arial" w:cs="Arial"/>
                <w:color w:val="000000"/>
                <w:sz w:val="18"/>
                <w:szCs w:val="18"/>
                <w:lang w:val="es-MX" w:eastAsia="es-US"/>
              </w:rPr>
              <w:t>961</w:t>
            </w:r>
            <w:r w:rsidR="00C511B4">
              <w:rPr>
                <w:rFonts w:ascii="Arial" w:eastAsia="Times New Roman" w:hAnsi="Arial" w:cs="Arial"/>
                <w:color w:val="000000"/>
                <w:sz w:val="18"/>
                <w:szCs w:val="18"/>
                <w:lang w:val="es-MX" w:eastAsia="es-US"/>
              </w:rPr>
              <w:t>.</w:t>
            </w:r>
            <w:r w:rsidRPr="00337B70">
              <w:rPr>
                <w:rFonts w:ascii="Arial" w:eastAsia="Times New Roman" w:hAnsi="Arial" w:cs="Arial"/>
                <w:color w:val="000000"/>
                <w:sz w:val="18"/>
                <w:szCs w:val="18"/>
                <w:lang w:val="es-MX" w:eastAsia="es-US"/>
              </w:rPr>
              <w:t>07</w:t>
            </w:r>
            <w:r w:rsidR="007B5493">
              <w:rPr>
                <w:rFonts w:ascii="Arial" w:eastAsia="Times New Roman" w:hAnsi="Arial" w:cs="Arial"/>
                <w:color w:val="000000"/>
                <w:sz w:val="18"/>
                <w:szCs w:val="18"/>
                <w:lang w:val="es-MX" w:eastAsia="es-US"/>
              </w:rPr>
              <w:t>8</w:t>
            </w:r>
            <w:r w:rsidR="00C511B4">
              <w:rPr>
                <w:rFonts w:ascii="Arial" w:eastAsia="Times New Roman" w:hAnsi="Arial" w:cs="Arial"/>
                <w:color w:val="000000"/>
                <w:sz w:val="18"/>
                <w:szCs w:val="18"/>
                <w:lang w:val="es-MX" w:eastAsia="es-US"/>
              </w:rPr>
              <w:t>.</w:t>
            </w:r>
            <w:r w:rsidR="007B5493">
              <w:rPr>
                <w:rFonts w:ascii="Arial" w:eastAsia="Times New Roman" w:hAnsi="Arial" w:cs="Arial"/>
                <w:color w:val="000000"/>
                <w:sz w:val="18"/>
                <w:szCs w:val="18"/>
                <w:lang w:val="es-MX" w:eastAsia="es-US"/>
              </w:rPr>
              <w:t>013</w:t>
            </w:r>
          </w:p>
        </w:tc>
      </w:tr>
      <w:tr w:rsidR="00620ADB" w:rsidRPr="00337B70" w14:paraId="343AF830" w14:textId="77777777" w:rsidTr="00620ADB">
        <w:trPr>
          <w:trHeight w:val="187"/>
        </w:trPr>
        <w:tc>
          <w:tcPr>
            <w:tcW w:w="2761" w:type="dxa"/>
            <w:tcBorders>
              <w:top w:val="nil"/>
              <w:left w:val="single" w:sz="8" w:space="0" w:color="auto"/>
              <w:bottom w:val="single" w:sz="8" w:space="0" w:color="auto"/>
              <w:right w:val="single" w:sz="8" w:space="0" w:color="auto"/>
            </w:tcBorders>
            <w:shd w:val="clear" w:color="auto" w:fill="C2D69B" w:themeFill="accent3" w:themeFillTint="99"/>
            <w:noWrap/>
            <w:vAlign w:val="center"/>
            <w:hideMark/>
          </w:tcPr>
          <w:p w14:paraId="38C96180" w14:textId="77777777" w:rsidR="00337B70" w:rsidRPr="00337B70" w:rsidRDefault="00337B70" w:rsidP="00337B70">
            <w:pPr>
              <w:jc w:val="both"/>
              <w:rPr>
                <w:rFonts w:ascii="Arial" w:eastAsia="Times New Roman" w:hAnsi="Arial" w:cs="Arial"/>
                <w:b/>
                <w:bCs/>
                <w:color w:val="000000"/>
                <w:sz w:val="18"/>
                <w:szCs w:val="18"/>
                <w:lang w:val="es-US" w:eastAsia="es-US"/>
              </w:rPr>
            </w:pPr>
            <w:r w:rsidRPr="00337B70">
              <w:rPr>
                <w:rFonts w:ascii="Arial" w:eastAsia="Times New Roman" w:hAnsi="Arial" w:cs="Arial"/>
                <w:b/>
                <w:bCs/>
                <w:color w:val="000000"/>
                <w:sz w:val="18"/>
                <w:szCs w:val="18"/>
                <w:lang w:val="es-MX" w:eastAsia="es-US"/>
              </w:rPr>
              <w:t> TOTAL</w:t>
            </w:r>
          </w:p>
        </w:tc>
        <w:tc>
          <w:tcPr>
            <w:tcW w:w="1704" w:type="dxa"/>
            <w:tcBorders>
              <w:top w:val="nil"/>
              <w:left w:val="nil"/>
              <w:bottom w:val="single" w:sz="8" w:space="0" w:color="auto"/>
              <w:right w:val="single" w:sz="8" w:space="0" w:color="auto"/>
            </w:tcBorders>
            <w:shd w:val="clear" w:color="auto" w:fill="C2D69B" w:themeFill="accent3" w:themeFillTint="99"/>
            <w:noWrap/>
            <w:vAlign w:val="center"/>
            <w:hideMark/>
          </w:tcPr>
          <w:p w14:paraId="20AE4A83" w14:textId="3313A98D" w:rsidR="00337B70" w:rsidRPr="00337B70" w:rsidRDefault="00C511B4" w:rsidP="00C511B4">
            <w:pPr>
              <w:jc w:val="right"/>
              <w:rPr>
                <w:rFonts w:ascii="Arial" w:eastAsia="Times New Roman" w:hAnsi="Arial" w:cs="Arial"/>
                <w:b/>
                <w:bCs/>
                <w:color w:val="000000"/>
                <w:sz w:val="18"/>
                <w:szCs w:val="18"/>
                <w:lang w:val="es-US" w:eastAsia="es-US"/>
              </w:rPr>
            </w:pPr>
            <w:r>
              <w:rPr>
                <w:rFonts w:ascii="Arial" w:eastAsia="Times New Roman" w:hAnsi="Arial" w:cs="Arial"/>
                <w:b/>
                <w:bCs/>
                <w:color w:val="000000"/>
                <w:sz w:val="18"/>
                <w:szCs w:val="18"/>
                <w:lang w:val="es-MX" w:eastAsia="es-US"/>
              </w:rPr>
              <w:t>14.</w:t>
            </w:r>
            <w:r w:rsidR="00337B70" w:rsidRPr="00337B70">
              <w:rPr>
                <w:rFonts w:ascii="Arial" w:eastAsia="Times New Roman" w:hAnsi="Arial" w:cs="Arial"/>
                <w:b/>
                <w:bCs/>
                <w:color w:val="000000"/>
                <w:sz w:val="18"/>
                <w:szCs w:val="18"/>
                <w:lang w:val="es-MX" w:eastAsia="es-US"/>
              </w:rPr>
              <w:t>055</w:t>
            </w:r>
            <w:r>
              <w:rPr>
                <w:rFonts w:ascii="Arial" w:eastAsia="Times New Roman" w:hAnsi="Arial" w:cs="Arial"/>
                <w:b/>
                <w:bCs/>
                <w:color w:val="000000"/>
                <w:sz w:val="18"/>
                <w:szCs w:val="18"/>
                <w:lang w:val="es-MX" w:eastAsia="es-US"/>
              </w:rPr>
              <w:t>.</w:t>
            </w:r>
            <w:r w:rsidR="00337B70" w:rsidRPr="00337B70">
              <w:rPr>
                <w:rFonts w:ascii="Arial" w:eastAsia="Times New Roman" w:hAnsi="Arial" w:cs="Arial"/>
                <w:b/>
                <w:bCs/>
                <w:color w:val="000000"/>
                <w:sz w:val="18"/>
                <w:szCs w:val="18"/>
                <w:lang w:val="es-MX" w:eastAsia="es-US"/>
              </w:rPr>
              <w:t>600</w:t>
            </w:r>
            <w:r>
              <w:rPr>
                <w:rFonts w:ascii="Arial" w:eastAsia="Times New Roman" w:hAnsi="Arial" w:cs="Arial"/>
                <w:b/>
                <w:bCs/>
                <w:color w:val="000000"/>
                <w:sz w:val="18"/>
                <w:szCs w:val="18"/>
                <w:lang w:val="es-MX" w:eastAsia="es-US"/>
              </w:rPr>
              <w:t>.</w:t>
            </w:r>
            <w:r w:rsidR="00337B70" w:rsidRPr="00337B70">
              <w:rPr>
                <w:rFonts w:ascii="Arial" w:eastAsia="Times New Roman" w:hAnsi="Arial" w:cs="Arial"/>
                <w:b/>
                <w:bCs/>
                <w:color w:val="000000"/>
                <w:sz w:val="18"/>
                <w:szCs w:val="18"/>
                <w:lang w:val="es-MX" w:eastAsia="es-US"/>
              </w:rPr>
              <w:t>000</w:t>
            </w:r>
          </w:p>
        </w:tc>
        <w:tc>
          <w:tcPr>
            <w:tcW w:w="1337" w:type="dxa"/>
            <w:tcBorders>
              <w:top w:val="nil"/>
              <w:left w:val="nil"/>
              <w:bottom w:val="single" w:sz="8" w:space="0" w:color="auto"/>
              <w:right w:val="single" w:sz="8" w:space="0" w:color="auto"/>
            </w:tcBorders>
            <w:shd w:val="clear" w:color="auto" w:fill="C2D69B" w:themeFill="accent3" w:themeFillTint="99"/>
            <w:noWrap/>
            <w:vAlign w:val="center"/>
            <w:hideMark/>
          </w:tcPr>
          <w:p w14:paraId="596D435A" w14:textId="77777777" w:rsidR="00337B70" w:rsidRPr="00337B70" w:rsidRDefault="00337B70" w:rsidP="00337B70">
            <w:pPr>
              <w:jc w:val="center"/>
              <w:rPr>
                <w:rFonts w:ascii="Arial" w:eastAsia="Times New Roman" w:hAnsi="Arial" w:cs="Arial"/>
                <w:color w:val="000000"/>
                <w:sz w:val="18"/>
                <w:szCs w:val="18"/>
                <w:lang w:val="es-US" w:eastAsia="es-US"/>
              </w:rPr>
            </w:pPr>
            <w:r w:rsidRPr="00337B70">
              <w:rPr>
                <w:rFonts w:ascii="Arial" w:eastAsia="Times New Roman" w:hAnsi="Arial" w:cs="Arial"/>
                <w:color w:val="000000"/>
                <w:sz w:val="18"/>
                <w:szCs w:val="18"/>
                <w:lang w:val="es-MX" w:eastAsia="es-US"/>
              </w:rPr>
              <w:t> </w:t>
            </w:r>
          </w:p>
        </w:tc>
        <w:tc>
          <w:tcPr>
            <w:tcW w:w="2545" w:type="dxa"/>
            <w:tcBorders>
              <w:top w:val="nil"/>
              <w:left w:val="nil"/>
              <w:bottom w:val="single" w:sz="8" w:space="0" w:color="auto"/>
              <w:right w:val="single" w:sz="8" w:space="0" w:color="auto"/>
            </w:tcBorders>
            <w:shd w:val="clear" w:color="auto" w:fill="C2D69B" w:themeFill="accent3" w:themeFillTint="99"/>
            <w:noWrap/>
            <w:vAlign w:val="center"/>
            <w:hideMark/>
          </w:tcPr>
          <w:p w14:paraId="4FBDC3A3" w14:textId="77777777" w:rsidR="00337B70" w:rsidRPr="00337B70" w:rsidRDefault="00337B70" w:rsidP="00337B70">
            <w:pPr>
              <w:rPr>
                <w:rFonts w:ascii="Arial" w:eastAsia="Times New Roman" w:hAnsi="Arial" w:cs="Arial"/>
                <w:b/>
                <w:bCs/>
                <w:color w:val="000000"/>
                <w:sz w:val="18"/>
                <w:szCs w:val="18"/>
                <w:lang w:val="es-US" w:eastAsia="es-US"/>
              </w:rPr>
            </w:pPr>
            <w:r w:rsidRPr="00337B70">
              <w:rPr>
                <w:rFonts w:ascii="Arial" w:eastAsia="Times New Roman" w:hAnsi="Arial" w:cs="Arial"/>
                <w:b/>
                <w:bCs/>
                <w:color w:val="000000"/>
                <w:sz w:val="18"/>
                <w:szCs w:val="18"/>
                <w:lang w:val="es-MX" w:eastAsia="es-US"/>
              </w:rPr>
              <w:t>TOTAL</w:t>
            </w:r>
          </w:p>
        </w:tc>
        <w:tc>
          <w:tcPr>
            <w:tcW w:w="1855" w:type="dxa"/>
            <w:tcBorders>
              <w:top w:val="nil"/>
              <w:left w:val="nil"/>
              <w:bottom w:val="single" w:sz="8" w:space="0" w:color="auto"/>
              <w:right w:val="single" w:sz="8" w:space="0" w:color="auto"/>
            </w:tcBorders>
            <w:shd w:val="clear" w:color="auto" w:fill="C2D69B" w:themeFill="accent3" w:themeFillTint="99"/>
            <w:noWrap/>
            <w:vAlign w:val="center"/>
            <w:hideMark/>
          </w:tcPr>
          <w:p w14:paraId="3E072C4A" w14:textId="117DC85B" w:rsidR="00337B70" w:rsidRPr="00337B70" w:rsidRDefault="00337B70" w:rsidP="00337B70">
            <w:pPr>
              <w:jc w:val="right"/>
              <w:rPr>
                <w:rFonts w:ascii="Arial" w:eastAsia="Times New Roman" w:hAnsi="Arial" w:cs="Arial"/>
                <w:b/>
                <w:bCs/>
                <w:color w:val="000000"/>
                <w:sz w:val="18"/>
                <w:szCs w:val="18"/>
                <w:lang w:val="es-US" w:eastAsia="es-US"/>
              </w:rPr>
            </w:pPr>
            <w:r w:rsidRPr="00337B70">
              <w:rPr>
                <w:rFonts w:ascii="Arial" w:eastAsia="Times New Roman" w:hAnsi="Arial" w:cs="Arial"/>
                <w:b/>
                <w:bCs/>
                <w:color w:val="000000"/>
                <w:sz w:val="18"/>
                <w:szCs w:val="18"/>
                <w:lang w:val="es-MX" w:eastAsia="es-US"/>
              </w:rPr>
              <w:t xml:space="preserve">        14</w:t>
            </w:r>
            <w:r w:rsidR="00C511B4">
              <w:rPr>
                <w:rFonts w:ascii="Arial" w:eastAsia="Times New Roman" w:hAnsi="Arial" w:cs="Arial"/>
                <w:b/>
                <w:bCs/>
                <w:color w:val="000000"/>
                <w:sz w:val="18"/>
                <w:szCs w:val="18"/>
                <w:lang w:val="es-MX" w:eastAsia="es-US"/>
              </w:rPr>
              <w:t>.</w:t>
            </w:r>
            <w:r w:rsidRPr="00337B70">
              <w:rPr>
                <w:rFonts w:ascii="Arial" w:eastAsia="Times New Roman" w:hAnsi="Arial" w:cs="Arial"/>
                <w:b/>
                <w:bCs/>
                <w:color w:val="000000"/>
                <w:sz w:val="18"/>
                <w:szCs w:val="18"/>
                <w:lang w:val="es-MX" w:eastAsia="es-US"/>
              </w:rPr>
              <w:t>055</w:t>
            </w:r>
            <w:r w:rsidR="00C511B4">
              <w:rPr>
                <w:rFonts w:ascii="Arial" w:eastAsia="Times New Roman" w:hAnsi="Arial" w:cs="Arial"/>
                <w:b/>
                <w:bCs/>
                <w:color w:val="000000"/>
                <w:sz w:val="18"/>
                <w:szCs w:val="18"/>
                <w:lang w:val="es-MX" w:eastAsia="es-US"/>
              </w:rPr>
              <w:t>.</w:t>
            </w:r>
            <w:r w:rsidRPr="00337B70">
              <w:rPr>
                <w:rFonts w:ascii="Arial" w:eastAsia="Times New Roman" w:hAnsi="Arial" w:cs="Arial"/>
                <w:b/>
                <w:bCs/>
                <w:color w:val="000000"/>
                <w:sz w:val="18"/>
                <w:szCs w:val="18"/>
                <w:lang w:val="es-MX" w:eastAsia="es-US"/>
              </w:rPr>
              <w:t>600</w:t>
            </w:r>
            <w:r w:rsidR="00C511B4">
              <w:rPr>
                <w:rFonts w:ascii="Arial" w:eastAsia="Times New Roman" w:hAnsi="Arial" w:cs="Arial"/>
                <w:b/>
                <w:bCs/>
                <w:color w:val="000000"/>
                <w:sz w:val="18"/>
                <w:szCs w:val="18"/>
                <w:lang w:val="es-MX" w:eastAsia="es-US"/>
              </w:rPr>
              <w:t>.</w:t>
            </w:r>
            <w:r w:rsidRPr="00337B70">
              <w:rPr>
                <w:rFonts w:ascii="Arial" w:eastAsia="Times New Roman" w:hAnsi="Arial" w:cs="Arial"/>
                <w:b/>
                <w:bCs/>
                <w:color w:val="000000"/>
                <w:sz w:val="18"/>
                <w:szCs w:val="18"/>
                <w:lang w:val="es-MX" w:eastAsia="es-US"/>
              </w:rPr>
              <w:t xml:space="preserve">000 </w:t>
            </w:r>
          </w:p>
        </w:tc>
      </w:tr>
    </w:tbl>
    <w:p w14:paraId="3AA7558E" w14:textId="77777777" w:rsidR="00313C15" w:rsidRDefault="00313C15" w:rsidP="006F70AC">
      <w:pPr>
        <w:rPr>
          <w:highlight w:val="yellow"/>
        </w:rPr>
      </w:pPr>
    </w:p>
    <w:p w14:paraId="408A0B44" w14:textId="77777777" w:rsidR="00313C15" w:rsidRDefault="00313C15" w:rsidP="006F70AC">
      <w:pPr>
        <w:rPr>
          <w:highlight w:val="yellow"/>
        </w:rPr>
      </w:pPr>
    </w:p>
    <w:p w14:paraId="0ADF1203" w14:textId="77777777" w:rsidR="00492F59" w:rsidRDefault="00492F59" w:rsidP="006F70AC">
      <w:pPr>
        <w:rPr>
          <w:highlight w:val="yellow"/>
        </w:rPr>
      </w:pPr>
    </w:p>
    <w:p w14:paraId="2AC2BC8E" w14:textId="77777777" w:rsidR="00492F59" w:rsidRDefault="00492F59" w:rsidP="006F70AC">
      <w:pPr>
        <w:rPr>
          <w:highlight w:val="yellow"/>
        </w:rPr>
      </w:pPr>
    </w:p>
    <w:p w14:paraId="0BC867A9" w14:textId="69D87F9B" w:rsidR="00492F59" w:rsidRDefault="00492F59" w:rsidP="006F70AC">
      <w:pPr>
        <w:rPr>
          <w:highlight w:val="yellow"/>
        </w:rPr>
      </w:pPr>
    </w:p>
    <w:p w14:paraId="31A44F47" w14:textId="078214D6" w:rsidR="00337B70" w:rsidRDefault="00337B70" w:rsidP="006F70AC">
      <w:pPr>
        <w:rPr>
          <w:highlight w:val="yellow"/>
        </w:rPr>
      </w:pPr>
    </w:p>
    <w:p w14:paraId="24661881" w14:textId="7BC6E0A1" w:rsidR="00337B70" w:rsidRDefault="00337B70" w:rsidP="006F70AC">
      <w:pPr>
        <w:rPr>
          <w:highlight w:val="yellow"/>
        </w:rPr>
      </w:pPr>
    </w:p>
    <w:p w14:paraId="17A4838A" w14:textId="1D571323" w:rsidR="00337B70" w:rsidRDefault="00337B70" w:rsidP="006F70AC">
      <w:pPr>
        <w:rPr>
          <w:highlight w:val="yellow"/>
        </w:rPr>
      </w:pPr>
    </w:p>
    <w:p w14:paraId="3085DC90" w14:textId="1A6B58A8" w:rsidR="00337B70" w:rsidRDefault="00337B70" w:rsidP="006F70AC">
      <w:pPr>
        <w:rPr>
          <w:highlight w:val="yellow"/>
        </w:rPr>
      </w:pPr>
    </w:p>
    <w:p w14:paraId="2334DE6E" w14:textId="3E45DAAF" w:rsidR="00337B70" w:rsidRDefault="00337B70" w:rsidP="006F70AC">
      <w:pPr>
        <w:rPr>
          <w:highlight w:val="yellow"/>
        </w:rPr>
      </w:pPr>
    </w:p>
    <w:p w14:paraId="18E3324F" w14:textId="77777777" w:rsidR="00337B70" w:rsidRDefault="00337B70" w:rsidP="006F70AC">
      <w:pPr>
        <w:rPr>
          <w:highlight w:val="yellow"/>
        </w:rPr>
      </w:pPr>
    </w:p>
    <w:p w14:paraId="223D6A3B" w14:textId="4FF6928F" w:rsidR="00161896" w:rsidRDefault="00161896" w:rsidP="006F70AC">
      <w:pPr>
        <w:rPr>
          <w:highlight w:val="yellow"/>
        </w:rPr>
      </w:pPr>
    </w:p>
    <w:p w14:paraId="41615396" w14:textId="2ECEDE71" w:rsidR="006824FE" w:rsidRDefault="006824FE" w:rsidP="006F70AC">
      <w:pPr>
        <w:rPr>
          <w:highlight w:val="yellow"/>
        </w:rPr>
      </w:pPr>
    </w:p>
    <w:p w14:paraId="51384ED2" w14:textId="77777777" w:rsidR="006824FE" w:rsidRDefault="006824FE" w:rsidP="006F70AC">
      <w:pPr>
        <w:rPr>
          <w:highlight w:val="yellow"/>
        </w:rPr>
      </w:pPr>
    </w:p>
    <w:p w14:paraId="292116E0" w14:textId="77777777" w:rsidR="00161896" w:rsidRDefault="00161896" w:rsidP="006F70AC">
      <w:pPr>
        <w:rPr>
          <w:highlight w:val="yellow"/>
        </w:rPr>
      </w:pPr>
    </w:p>
    <w:p w14:paraId="7577671D" w14:textId="77777777" w:rsidR="00161896" w:rsidRDefault="00161896" w:rsidP="006F70AC">
      <w:pPr>
        <w:rPr>
          <w:highlight w:val="yellow"/>
        </w:rPr>
      </w:pPr>
    </w:p>
    <w:p w14:paraId="00BBB847" w14:textId="77777777" w:rsidR="00492F59" w:rsidRDefault="00492F59" w:rsidP="006F70AC">
      <w:pPr>
        <w:rPr>
          <w:highlight w:val="yellow"/>
        </w:rPr>
      </w:pPr>
    </w:p>
    <w:p w14:paraId="3C992F45" w14:textId="77777777" w:rsidR="006F70AC" w:rsidRPr="003549A9" w:rsidRDefault="00344BAF" w:rsidP="009130A6">
      <w:pPr>
        <w:pStyle w:val="Prrafodelista"/>
        <w:keepNext/>
        <w:numPr>
          <w:ilvl w:val="2"/>
          <w:numId w:val="6"/>
        </w:numPr>
        <w:ind w:right="-232"/>
        <w:outlineLvl w:val="1"/>
        <w:rPr>
          <w:rFonts w:ascii="Arial" w:hAnsi="Arial"/>
          <w:b/>
          <w:sz w:val="24"/>
          <w:szCs w:val="24"/>
        </w:rPr>
      </w:pPr>
      <w:bookmarkStart w:id="31" w:name="_Toc103582993"/>
      <w:bookmarkStart w:id="32" w:name="_Toc71883517"/>
      <w:r w:rsidRPr="003549A9">
        <w:rPr>
          <w:rFonts w:ascii="Arial" w:hAnsi="Arial"/>
          <w:b/>
          <w:sz w:val="24"/>
          <w:szCs w:val="24"/>
        </w:rPr>
        <w:lastRenderedPageBreak/>
        <w:t>Comparativa asignación</w:t>
      </w:r>
      <w:r>
        <w:rPr>
          <w:rFonts w:ascii="Arial" w:hAnsi="Arial"/>
          <w:b/>
          <w:sz w:val="24"/>
          <w:szCs w:val="24"/>
        </w:rPr>
        <w:t xml:space="preserve"> del límite del gasto</w:t>
      </w:r>
      <w:bookmarkEnd w:id="31"/>
      <w:r w:rsidR="0078092F">
        <w:rPr>
          <w:rFonts w:ascii="Arial" w:hAnsi="Arial"/>
          <w:b/>
          <w:sz w:val="24"/>
          <w:szCs w:val="24"/>
        </w:rPr>
        <w:t xml:space="preserve"> </w:t>
      </w:r>
      <w:bookmarkEnd w:id="32"/>
      <w:r w:rsidR="006F70AC" w:rsidRPr="003549A9">
        <w:rPr>
          <w:rFonts w:ascii="Arial" w:hAnsi="Arial"/>
          <w:b/>
          <w:sz w:val="24"/>
          <w:szCs w:val="24"/>
        </w:rPr>
        <w:t xml:space="preserve"> </w:t>
      </w:r>
    </w:p>
    <w:p w14:paraId="5BB73BBD" w14:textId="77777777" w:rsidR="006F70AC" w:rsidRPr="006F70AC" w:rsidRDefault="006F70AC" w:rsidP="006F70AC">
      <w:pPr>
        <w:ind w:left="1800" w:right="-234"/>
        <w:jc w:val="both"/>
        <w:rPr>
          <w:rFonts w:ascii="Arial" w:eastAsia="Times New Roman" w:hAnsi="Arial" w:cs="Arial"/>
          <w:sz w:val="24"/>
          <w:szCs w:val="24"/>
          <w:lang w:val="es-ES_tradnl"/>
        </w:rPr>
      </w:pPr>
    </w:p>
    <w:p w14:paraId="1F7BA684" w14:textId="2E77D4FC" w:rsidR="006F70AC" w:rsidRPr="006F70AC" w:rsidRDefault="006F70AC" w:rsidP="006F70AC">
      <w:pPr>
        <w:ind w:right="-300"/>
        <w:jc w:val="both"/>
        <w:rPr>
          <w:rFonts w:ascii="Arial" w:hAnsi="Arial" w:cs="Arial"/>
          <w:sz w:val="24"/>
          <w:szCs w:val="24"/>
        </w:rPr>
      </w:pPr>
      <w:r w:rsidRPr="006F70AC">
        <w:rPr>
          <w:rFonts w:ascii="Arial" w:hAnsi="Arial" w:cs="Arial"/>
          <w:sz w:val="24"/>
          <w:szCs w:val="24"/>
          <w:lang w:val="es-ES_tradnl"/>
        </w:rPr>
        <w:t xml:space="preserve">En el siguiente cuadro se presenta la evolución </w:t>
      </w:r>
      <w:r w:rsidR="00C008E9">
        <w:rPr>
          <w:rFonts w:ascii="Arial" w:hAnsi="Arial" w:cs="Arial"/>
          <w:sz w:val="24"/>
          <w:szCs w:val="24"/>
          <w:lang w:val="es-ES_tradnl"/>
        </w:rPr>
        <w:t xml:space="preserve">en la asignación del límite del gasto para el </w:t>
      </w:r>
      <w:r w:rsidRPr="006F70AC">
        <w:rPr>
          <w:rFonts w:ascii="Arial" w:hAnsi="Arial" w:cs="Arial"/>
          <w:sz w:val="24"/>
          <w:szCs w:val="24"/>
          <w:lang w:val="es-ES_tradnl"/>
        </w:rPr>
        <w:t>periodo 20</w:t>
      </w:r>
      <w:r w:rsidR="00C634FD">
        <w:rPr>
          <w:rFonts w:ascii="Arial" w:hAnsi="Arial" w:cs="Arial"/>
          <w:sz w:val="24"/>
          <w:szCs w:val="24"/>
          <w:lang w:val="es-ES_tradnl"/>
        </w:rPr>
        <w:t>2</w:t>
      </w:r>
      <w:r w:rsidR="00337B70">
        <w:rPr>
          <w:rFonts w:ascii="Arial" w:hAnsi="Arial" w:cs="Arial"/>
          <w:sz w:val="24"/>
          <w:szCs w:val="24"/>
          <w:lang w:val="es-ES_tradnl"/>
        </w:rPr>
        <w:t>3</w:t>
      </w:r>
      <w:r w:rsidRPr="006F70AC">
        <w:rPr>
          <w:rFonts w:ascii="Arial" w:hAnsi="Arial" w:cs="Arial"/>
          <w:sz w:val="24"/>
          <w:szCs w:val="24"/>
        </w:rPr>
        <w:t>;</w:t>
      </w:r>
    </w:p>
    <w:p w14:paraId="65AFDC29" w14:textId="77777777" w:rsidR="006F70AC" w:rsidRPr="006F70AC" w:rsidRDefault="006F70AC" w:rsidP="006F70AC">
      <w:pPr>
        <w:ind w:right="-300"/>
        <w:jc w:val="both"/>
        <w:rPr>
          <w:rFonts w:ascii="Arial" w:hAnsi="Arial" w:cs="Arial"/>
          <w:sz w:val="24"/>
          <w:szCs w:val="24"/>
        </w:rPr>
      </w:pPr>
    </w:p>
    <w:p w14:paraId="269DF24E" w14:textId="77777777" w:rsidR="006F70AC" w:rsidRPr="006F70AC" w:rsidRDefault="00215703" w:rsidP="006F70AC">
      <w:pPr>
        <w:jc w:val="center"/>
        <w:rPr>
          <w:rFonts w:ascii="Arial" w:hAnsi="Arial" w:cs="Arial"/>
          <w:b/>
          <w:i/>
          <w:sz w:val="22"/>
          <w:szCs w:val="22"/>
        </w:rPr>
      </w:pPr>
      <w:r>
        <w:rPr>
          <w:rFonts w:ascii="Arial" w:hAnsi="Arial" w:cs="Arial"/>
          <w:b/>
          <w:sz w:val="24"/>
          <w:szCs w:val="24"/>
        </w:rPr>
        <w:t>CUADRO Nº 2</w:t>
      </w:r>
    </w:p>
    <w:p w14:paraId="146552E9" w14:textId="77777777" w:rsidR="006F70AC" w:rsidRPr="006F70AC" w:rsidRDefault="006F70AC" w:rsidP="006F70AC">
      <w:pPr>
        <w:ind w:right="-234"/>
        <w:jc w:val="center"/>
        <w:rPr>
          <w:rFonts w:ascii="Arial" w:hAnsi="Arial" w:cs="Arial"/>
          <w:b/>
          <w:i/>
          <w:sz w:val="24"/>
          <w:szCs w:val="24"/>
        </w:rPr>
      </w:pPr>
      <w:r w:rsidRPr="006F70AC">
        <w:rPr>
          <w:rFonts w:ascii="Arial" w:hAnsi="Arial" w:cs="Arial"/>
          <w:b/>
          <w:i/>
          <w:sz w:val="24"/>
          <w:szCs w:val="24"/>
        </w:rPr>
        <w:t xml:space="preserve">Fondo Nacional de Financiamiento Forestal </w:t>
      </w:r>
    </w:p>
    <w:p w14:paraId="0E2A6D72" w14:textId="77777777" w:rsidR="006F70AC" w:rsidRPr="006F70AC" w:rsidRDefault="006F70AC" w:rsidP="006F70AC">
      <w:pPr>
        <w:ind w:right="-234"/>
        <w:jc w:val="center"/>
        <w:rPr>
          <w:rFonts w:ascii="Arial" w:hAnsi="Arial" w:cs="Arial"/>
          <w:b/>
          <w:i/>
          <w:sz w:val="24"/>
          <w:szCs w:val="24"/>
        </w:rPr>
      </w:pPr>
      <w:r w:rsidRPr="006F70AC">
        <w:rPr>
          <w:rFonts w:ascii="Arial" w:hAnsi="Arial" w:cs="Arial"/>
          <w:b/>
          <w:i/>
          <w:sz w:val="24"/>
          <w:szCs w:val="24"/>
        </w:rPr>
        <w:t xml:space="preserve">Comparación </w:t>
      </w:r>
      <w:r w:rsidR="009A2BD7">
        <w:rPr>
          <w:rFonts w:ascii="Arial" w:hAnsi="Arial" w:cs="Arial"/>
          <w:b/>
          <w:i/>
          <w:sz w:val="24"/>
          <w:szCs w:val="24"/>
        </w:rPr>
        <w:t xml:space="preserve">límite de gasto </w:t>
      </w:r>
      <w:r w:rsidRPr="006F70AC">
        <w:rPr>
          <w:rFonts w:ascii="Arial" w:hAnsi="Arial" w:cs="Arial"/>
          <w:b/>
          <w:i/>
          <w:sz w:val="24"/>
          <w:szCs w:val="24"/>
        </w:rPr>
        <w:t xml:space="preserve"> </w:t>
      </w:r>
    </w:p>
    <w:p w14:paraId="0CB555C1" w14:textId="77777777" w:rsidR="006F70AC" w:rsidRPr="006F70AC" w:rsidRDefault="0047138E" w:rsidP="006F70AC">
      <w:pPr>
        <w:ind w:right="-234"/>
        <w:jc w:val="center"/>
        <w:rPr>
          <w:rFonts w:ascii="Arial" w:hAnsi="Arial" w:cs="Arial"/>
          <w:b/>
          <w:i/>
          <w:sz w:val="24"/>
          <w:szCs w:val="24"/>
        </w:rPr>
      </w:pPr>
      <w:r>
        <w:rPr>
          <w:rFonts w:ascii="Arial" w:hAnsi="Arial" w:cs="Arial"/>
          <w:b/>
          <w:i/>
          <w:sz w:val="24"/>
          <w:szCs w:val="24"/>
        </w:rPr>
        <w:t>(Expresado en colones)</w:t>
      </w:r>
    </w:p>
    <w:p w14:paraId="23A78E74" w14:textId="77777777" w:rsidR="006F70AC" w:rsidRPr="006F70AC" w:rsidRDefault="006F70AC" w:rsidP="006F70AC">
      <w:pPr>
        <w:ind w:right="-234"/>
        <w:jc w:val="center"/>
        <w:rPr>
          <w:rFonts w:ascii="Arial" w:hAnsi="Arial" w:cs="Arial"/>
          <w:b/>
          <w:i/>
          <w:sz w:val="24"/>
          <w:szCs w:val="24"/>
        </w:rPr>
      </w:pPr>
    </w:p>
    <w:p w14:paraId="6E10BA99" w14:textId="77777777" w:rsidR="006F70AC" w:rsidRDefault="006F70AC" w:rsidP="006F70AC">
      <w:pPr>
        <w:ind w:right="-234"/>
        <w:rPr>
          <w:rFonts w:ascii="Arial" w:hAnsi="Arial" w:cs="Arial"/>
          <w:b/>
          <w:i/>
          <w:sz w:val="24"/>
          <w:szCs w:val="24"/>
        </w:rPr>
      </w:pPr>
    </w:p>
    <w:tbl>
      <w:tblPr>
        <w:tblW w:w="7780" w:type="dxa"/>
        <w:jc w:val="center"/>
        <w:tblCellMar>
          <w:left w:w="70" w:type="dxa"/>
          <w:right w:w="70" w:type="dxa"/>
        </w:tblCellMar>
        <w:tblLook w:val="04A0" w:firstRow="1" w:lastRow="0" w:firstColumn="1" w:lastColumn="0" w:noHBand="0" w:noVBand="1"/>
      </w:tblPr>
      <w:tblGrid>
        <w:gridCol w:w="3260"/>
        <w:gridCol w:w="1780"/>
        <w:gridCol w:w="1670"/>
        <w:gridCol w:w="1131"/>
      </w:tblGrid>
      <w:tr w:rsidR="00620ADB" w:rsidRPr="00620ADB" w14:paraId="60450A6B" w14:textId="77777777" w:rsidTr="00620ADB">
        <w:trPr>
          <w:trHeight w:val="288"/>
          <w:jc w:val="center"/>
        </w:trPr>
        <w:tc>
          <w:tcPr>
            <w:tcW w:w="32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4EAE9895" w14:textId="77777777" w:rsidR="00620ADB" w:rsidRPr="00620ADB" w:rsidRDefault="00620ADB" w:rsidP="00620ADB">
            <w:pPr>
              <w:jc w:val="center"/>
              <w:rPr>
                <w:rFonts w:ascii="Arial" w:eastAsia="Times New Roman" w:hAnsi="Arial" w:cs="Arial"/>
                <w:b/>
                <w:bCs/>
                <w:color w:val="000000"/>
                <w:sz w:val="22"/>
                <w:szCs w:val="22"/>
                <w:lang w:val="es-US" w:eastAsia="es-US"/>
              </w:rPr>
            </w:pPr>
            <w:r w:rsidRPr="00620ADB">
              <w:rPr>
                <w:rFonts w:ascii="Arial" w:eastAsia="Times New Roman" w:hAnsi="Arial" w:cs="Arial"/>
                <w:b/>
                <w:bCs/>
                <w:color w:val="000000"/>
                <w:sz w:val="22"/>
                <w:szCs w:val="22"/>
                <w:lang w:val="es-US" w:eastAsia="es-US"/>
              </w:rPr>
              <w:t>Límite de gasto</w:t>
            </w:r>
          </w:p>
        </w:tc>
        <w:tc>
          <w:tcPr>
            <w:tcW w:w="1780" w:type="dxa"/>
            <w:tcBorders>
              <w:top w:val="single" w:sz="4" w:space="0" w:color="auto"/>
              <w:left w:val="nil"/>
              <w:bottom w:val="single" w:sz="4" w:space="0" w:color="auto"/>
              <w:right w:val="single" w:sz="4" w:space="0" w:color="auto"/>
            </w:tcBorders>
            <w:shd w:val="clear" w:color="000000" w:fill="A9D08E"/>
            <w:noWrap/>
            <w:vAlign w:val="bottom"/>
            <w:hideMark/>
          </w:tcPr>
          <w:p w14:paraId="1B205A82" w14:textId="77777777" w:rsidR="00620ADB" w:rsidRPr="00620ADB" w:rsidRDefault="00620ADB" w:rsidP="00620ADB">
            <w:pPr>
              <w:jc w:val="center"/>
              <w:rPr>
                <w:rFonts w:ascii="Arial" w:eastAsia="Times New Roman" w:hAnsi="Arial" w:cs="Arial"/>
                <w:b/>
                <w:bCs/>
                <w:color w:val="000000"/>
                <w:sz w:val="22"/>
                <w:szCs w:val="22"/>
                <w:lang w:val="es-US" w:eastAsia="es-US"/>
              </w:rPr>
            </w:pPr>
            <w:r w:rsidRPr="00620ADB">
              <w:rPr>
                <w:rFonts w:ascii="Arial" w:eastAsia="Times New Roman" w:hAnsi="Arial" w:cs="Arial"/>
                <w:b/>
                <w:bCs/>
                <w:color w:val="000000"/>
                <w:sz w:val="22"/>
                <w:szCs w:val="22"/>
                <w:lang w:val="es-US" w:eastAsia="es-US"/>
              </w:rPr>
              <w:t>Periodo 2022</w:t>
            </w:r>
          </w:p>
        </w:tc>
        <w:tc>
          <w:tcPr>
            <w:tcW w:w="1620" w:type="dxa"/>
            <w:tcBorders>
              <w:top w:val="single" w:sz="4" w:space="0" w:color="auto"/>
              <w:left w:val="nil"/>
              <w:bottom w:val="single" w:sz="4" w:space="0" w:color="auto"/>
              <w:right w:val="single" w:sz="4" w:space="0" w:color="auto"/>
            </w:tcBorders>
            <w:shd w:val="clear" w:color="000000" w:fill="A9D08E"/>
            <w:noWrap/>
            <w:vAlign w:val="bottom"/>
            <w:hideMark/>
          </w:tcPr>
          <w:p w14:paraId="433CE08D" w14:textId="77777777" w:rsidR="00620ADB" w:rsidRPr="00620ADB" w:rsidRDefault="00620ADB" w:rsidP="00620ADB">
            <w:pPr>
              <w:jc w:val="center"/>
              <w:rPr>
                <w:rFonts w:ascii="Arial" w:eastAsia="Times New Roman" w:hAnsi="Arial" w:cs="Arial"/>
                <w:b/>
                <w:bCs/>
                <w:color w:val="000000"/>
                <w:sz w:val="22"/>
                <w:szCs w:val="22"/>
                <w:lang w:val="es-US" w:eastAsia="es-US"/>
              </w:rPr>
            </w:pPr>
            <w:r w:rsidRPr="00620ADB">
              <w:rPr>
                <w:rFonts w:ascii="Arial" w:eastAsia="Times New Roman" w:hAnsi="Arial" w:cs="Arial"/>
                <w:b/>
                <w:bCs/>
                <w:color w:val="000000"/>
                <w:sz w:val="22"/>
                <w:szCs w:val="22"/>
                <w:lang w:val="es-US" w:eastAsia="es-US"/>
              </w:rPr>
              <w:t>Periodo 2023</w:t>
            </w:r>
          </w:p>
        </w:tc>
        <w:tc>
          <w:tcPr>
            <w:tcW w:w="1120" w:type="dxa"/>
            <w:tcBorders>
              <w:top w:val="single" w:sz="4" w:space="0" w:color="auto"/>
              <w:left w:val="nil"/>
              <w:bottom w:val="single" w:sz="4" w:space="0" w:color="auto"/>
              <w:right w:val="single" w:sz="4" w:space="0" w:color="auto"/>
            </w:tcBorders>
            <w:shd w:val="clear" w:color="000000" w:fill="A9D08E"/>
            <w:noWrap/>
            <w:vAlign w:val="bottom"/>
            <w:hideMark/>
          </w:tcPr>
          <w:p w14:paraId="117F6B53" w14:textId="77777777" w:rsidR="00620ADB" w:rsidRPr="00620ADB" w:rsidRDefault="00620ADB" w:rsidP="00620ADB">
            <w:pPr>
              <w:jc w:val="center"/>
              <w:rPr>
                <w:rFonts w:ascii="Arial" w:eastAsia="Times New Roman" w:hAnsi="Arial" w:cs="Arial"/>
                <w:b/>
                <w:bCs/>
                <w:color w:val="000000"/>
                <w:sz w:val="22"/>
                <w:szCs w:val="22"/>
                <w:lang w:val="es-US" w:eastAsia="es-US"/>
              </w:rPr>
            </w:pPr>
            <w:r w:rsidRPr="00620ADB">
              <w:rPr>
                <w:rFonts w:ascii="Arial" w:eastAsia="Times New Roman" w:hAnsi="Arial" w:cs="Arial"/>
                <w:b/>
                <w:bCs/>
                <w:color w:val="000000"/>
                <w:sz w:val="22"/>
                <w:szCs w:val="22"/>
                <w:lang w:val="es-US" w:eastAsia="es-US"/>
              </w:rPr>
              <w:t>Variación</w:t>
            </w:r>
          </w:p>
        </w:tc>
      </w:tr>
      <w:tr w:rsidR="00620ADB" w:rsidRPr="00620ADB" w14:paraId="3F26CE53" w14:textId="77777777" w:rsidTr="00620ADB">
        <w:trPr>
          <w:trHeight w:val="288"/>
          <w:jc w:val="center"/>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53AD9EB6" w14:textId="77777777" w:rsidR="00620ADB" w:rsidRPr="00620ADB" w:rsidRDefault="00620ADB" w:rsidP="00620ADB">
            <w:pPr>
              <w:rPr>
                <w:rFonts w:ascii="Arial" w:eastAsia="Times New Roman" w:hAnsi="Arial" w:cs="Arial"/>
                <w:color w:val="000000"/>
                <w:sz w:val="22"/>
                <w:szCs w:val="22"/>
                <w:lang w:val="es-US" w:eastAsia="es-US"/>
              </w:rPr>
            </w:pPr>
            <w:r w:rsidRPr="00620ADB">
              <w:rPr>
                <w:rFonts w:ascii="Arial" w:eastAsia="Times New Roman" w:hAnsi="Arial" w:cs="Arial"/>
                <w:color w:val="000000"/>
                <w:sz w:val="22"/>
                <w:szCs w:val="22"/>
                <w:lang w:val="es-US" w:eastAsia="es-US"/>
              </w:rPr>
              <w:t>Presupuesto Nacional</w:t>
            </w:r>
          </w:p>
        </w:tc>
        <w:tc>
          <w:tcPr>
            <w:tcW w:w="1780" w:type="dxa"/>
            <w:tcBorders>
              <w:top w:val="nil"/>
              <w:left w:val="nil"/>
              <w:bottom w:val="single" w:sz="4" w:space="0" w:color="auto"/>
              <w:right w:val="single" w:sz="4" w:space="0" w:color="auto"/>
            </w:tcBorders>
            <w:shd w:val="clear" w:color="000000" w:fill="FFFFFF"/>
            <w:noWrap/>
            <w:vAlign w:val="bottom"/>
            <w:hideMark/>
          </w:tcPr>
          <w:p w14:paraId="46AE7EEA" w14:textId="77B0E44B" w:rsidR="00620ADB" w:rsidRPr="00620ADB" w:rsidRDefault="00620ADB" w:rsidP="00C511B4">
            <w:pPr>
              <w:jc w:val="right"/>
              <w:rPr>
                <w:rFonts w:ascii="Arial" w:eastAsia="Times New Roman" w:hAnsi="Arial" w:cs="Arial"/>
                <w:color w:val="000000"/>
                <w:sz w:val="22"/>
                <w:szCs w:val="22"/>
                <w:lang w:val="es-US" w:eastAsia="es-US"/>
              </w:rPr>
            </w:pPr>
            <w:r w:rsidRPr="00620ADB">
              <w:rPr>
                <w:rFonts w:ascii="Arial" w:eastAsia="Times New Roman" w:hAnsi="Arial" w:cs="Arial"/>
                <w:color w:val="000000"/>
                <w:sz w:val="22"/>
                <w:szCs w:val="22"/>
                <w:lang w:val="es-US" w:eastAsia="es-US"/>
              </w:rPr>
              <w:t>14</w:t>
            </w:r>
            <w:r w:rsidR="00C511B4">
              <w:rPr>
                <w:rFonts w:ascii="Arial" w:eastAsia="Times New Roman" w:hAnsi="Arial" w:cs="Arial"/>
                <w:color w:val="000000"/>
                <w:sz w:val="22"/>
                <w:szCs w:val="22"/>
                <w:lang w:val="es-US" w:eastAsia="es-US"/>
              </w:rPr>
              <w:t>.</w:t>
            </w:r>
            <w:r w:rsidRPr="00620ADB">
              <w:rPr>
                <w:rFonts w:ascii="Arial" w:eastAsia="Times New Roman" w:hAnsi="Arial" w:cs="Arial"/>
                <w:color w:val="000000"/>
                <w:sz w:val="22"/>
                <w:szCs w:val="22"/>
                <w:lang w:val="es-US" w:eastAsia="es-US"/>
              </w:rPr>
              <w:t>055</w:t>
            </w:r>
            <w:r w:rsidR="00C511B4">
              <w:rPr>
                <w:rFonts w:ascii="Arial" w:eastAsia="Times New Roman" w:hAnsi="Arial" w:cs="Arial"/>
                <w:color w:val="000000"/>
                <w:sz w:val="22"/>
                <w:szCs w:val="22"/>
                <w:lang w:val="es-US" w:eastAsia="es-US"/>
              </w:rPr>
              <w:t>.</w:t>
            </w:r>
            <w:r w:rsidRPr="00620ADB">
              <w:rPr>
                <w:rFonts w:ascii="Arial" w:eastAsia="Times New Roman" w:hAnsi="Arial" w:cs="Arial"/>
                <w:color w:val="000000"/>
                <w:sz w:val="22"/>
                <w:szCs w:val="22"/>
                <w:lang w:val="es-US" w:eastAsia="es-US"/>
              </w:rPr>
              <w:t>625</w:t>
            </w:r>
            <w:r w:rsidR="00C511B4">
              <w:rPr>
                <w:rFonts w:ascii="Arial" w:eastAsia="Times New Roman" w:hAnsi="Arial" w:cs="Arial"/>
                <w:color w:val="000000"/>
                <w:sz w:val="22"/>
                <w:szCs w:val="22"/>
                <w:lang w:val="es-US" w:eastAsia="es-US"/>
              </w:rPr>
              <w:t>.</w:t>
            </w:r>
            <w:r w:rsidRPr="00620ADB">
              <w:rPr>
                <w:rFonts w:ascii="Arial" w:eastAsia="Times New Roman" w:hAnsi="Arial" w:cs="Arial"/>
                <w:color w:val="000000"/>
                <w:sz w:val="22"/>
                <w:szCs w:val="22"/>
                <w:lang w:val="es-US" w:eastAsia="es-US"/>
              </w:rPr>
              <w:t>231</w:t>
            </w:r>
          </w:p>
        </w:tc>
        <w:tc>
          <w:tcPr>
            <w:tcW w:w="1620" w:type="dxa"/>
            <w:tcBorders>
              <w:top w:val="nil"/>
              <w:left w:val="nil"/>
              <w:bottom w:val="single" w:sz="4" w:space="0" w:color="auto"/>
              <w:right w:val="single" w:sz="4" w:space="0" w:color="auto"/>
            </w:tcBorders>
            <w:shd w:val="clear" w:color="000000" w:fill="FFFFFF"/>
            <w:noWrap/>
            <w:vAlign w:val="bottom"/>
            <w:hideMark/>
          </w:tcPr>
          <w:p w14:paraId="2F47A5D5" w14:textId="1DC7E641" w:rsidR="00620ADB" w:rsidRPr="00620ADB" w:rsidRDefault="00620ADB" w:rsidP="00C511B4">
            <w:pPr>
              <w:jc w:val="right"/>
              <w:rPr>
                <w:rFonts w:ascii="Arial" w:eastAsia="Times New Roman" w:hAnsi="Arial" w:cs="Arial"/>
                <w:color w:val="000000"/>
                <w:sz w:val="22"/>
                <w:szCs w:val="22"/>
                <w:lang w:val="es-US" w:eastAsia="es-US"/>
              </w:rPr>
            </w:pPr>
            <w:r w:rsidRPr="00620ADB">
              <w:rPr>
                <w:rFonts w:ascii="Arial" w:eastAsia="Times New Roman" w:hAnsi="Arial" w:cs="Arial"/>
                <w:color w:val="000000"/>
                <w:sz w:val="22"/>
                <w:szCs w:val="22"/>
                <w:lang w:val="es-US" w:eastAsia="es-US"/>
              </w:rPr>
              <w:t>14</w:t>
            </w:r>
            <w:r w:rsidR="00C511B4">
              <w:rPr>
                <w:rFonts w:ascii="Arial" w:eastAsia="Times New Roman" w:hAnsi="Arial" w:cs="Arial"/>
                <w:color w:val="000000"/>
                <w:sz w:val="22"/>
                <w:szCs w:val="22"/>
                <w:lang w:val="es-US" w:eastAsia="es-US"/>
              </w:rPr>
              <w:t>.</w:t>
            </w:r>
            <w:r w:rsidRPr="00620ADB">
              <w:rPr>
                <w:rFonts w:ascii="Arial" w:eastAsia="Times New Roman" w:hAnsi="Arial" w:cs="Arial"/>
                <w:color w:val="000000"/>
                <w:sz w:val="22"/>
                <w:szCs w:val="22"/>
                <w:lang w:val="es-US" w:eastAsia="es-US"/>
              </w:rPr>
              <w:t>055</w:t>
            </w:r>
            <w:r w:rsidR="00C511B4">
              <w:rPr>
                <w:rFonts w:ascii="Arial" w:eastAsia="Times New Roman" w:hAnsi="Arial" w:cs="Arial"/>
                <w:color w:val="000000"/>
                <w:sz w:val="22"/>
                <w:szCs w:val="22"/>
                <w:lang w:val="es-US" w:eastAsia="es-US"/>
              </w:rPr>
              <w:t>.</w:t>
            </w:r>
            <w:r w:rsidRPr="00620ADB">
              <w:rPr>
                <w:rFonts w:ascii="Arial" w:eastAsia="Times New Roman" w:hAnsi="Arial" w:cs="Arial"/>
                <w:color w:val="000000"/>
                <w:sz w:val="22"/>
                <w:szCs w:val="22"/>
                <w:lang w:val="es-US" w:eastAsia="es-US"/>
              </w:rPr>
              <w:t>600</w:t>
            </w:r>
            <w:r w:rsidR="00C511B4">
              <w:rPr>
                <w:rFonts w:ascii="Arial" w:eastAsia="Times New Roman" w:hAnsi="Arial" w:cs="Arial"/>
                <w:color w:val="000000"/>
                <w:sz w:val="22"/>
                <w:szCs w:val="22"/>
                <w:lang w:val="es-US" w:eastAsia="es-US"/>
              </w:rPr>
              <w:t>.</w:t>
            </w:r>
            <w:r w:rsidRPr="00620ADB">
              <w:rPr>
                <w:rFonts w:ascii="Arial" w:eastAsia="Times New Roman" w:hAnsi="Arial" w:cs="Arial"/>
                <w:color w:val="000000"/>
                <w:sz w:val="22"/>
                <w:szCs w:val="22"/>
                <w:lang w:val="es-US" w:eastAsia="es-US"/>
              </w:rPr>
              <w:t>000</w:t>
            </w:r>
          </w:p>
        </w:tc>
        <w:tc>
          <w:tcPr>
            <w:tcW w:w="1120" w:type="dxa"/>
            <w:tcBorders>
              <w:top w:val="nil"/>
              <w:left w:val="nil"/>
              <w:bottom w:val="single" w:sz="4" w:space="0" w:color="auto"/>
              <w:right w:val="single" w:sz="4" w:space="0" w:color="auto"/>
            </w:tcBorders>
            <w:shd w:val="clear" w:color="000000" w:fill="FFFFFF"/>
            <w:noWrap/>
            <w:vAlign w:val="bottom"/>
            <w:hideMark/>
          </w:tcPr>
          <w:p w14:paraId="6AB1B983" w14:textId="77777777" w:rsidR="00620ADB" w:rsidRPr="00620ADB" w:rsidRDefault="00620ADB" w:rsidP="00620ADB">
            <w:pPr>
              <w:jc w:val="right"/>
              <w:rPr>
                <w:rFonts w:ascii="Arial" w:eastAsia="Times New Roman" w:hAnsi="Arial" w:cs="Arial"/>
                <w:color w:val="000000"/>
                <w:sz w:val="22"/>
                <w:szCs w:val="22"/>
                <w:lang w:val="es-US" w:eastAsia="es-US"/>
              </w:rPr>
            </w:pPr>
            <w:r w:rsidRPr="00620ADB">
              <w:rPr>
                <w:rFonts w:ascii="Arial" w:eastAsia="Times New Roman" w:hAnsi="Arial" w:cs="Arial"/>
                <w:color w:val="000000"/>
                <w:sz w:val="22"/>
                <w:szCs w:val="22"/>
                <w:lang w:val="es-US" w:eastAsia="es-US"/>
              </w:rPr>
              <w:t>0.00%</w:t>
            </w:r>
          </w:p>
        </w:tc>
      </w:tr>
    </w:tbl>
    <w:p w14:paraId="26872C58" w14:textId="77777777" w:rsidR="00DB3DA6" w:rsidRPr="009309D1" w:rsidRDefault="00DB3DA6" w:rsidP="006F70AC">
      <w:pPr>
        <w:ind w:right="-234"/>
        <w:rPr>
          <w:rFonts w:ascii="Arial" w:hAnsi="Arial" w:cs="Arial"/>
          <w:b/>
          <w:i/>
          <w:sz w:val="24"/>
          <w:szCs w:val="24"/>
        </w:rPr>
      </w:pPr>
    </w:p>
    <w:p w14:paraId="2ABCFB05" w14:textId="77777777" w:rsidR="00344BAF" w:rsidRDefault="00344BAF" w:rsidP="007061A4">
      <w:pPr>
        <w:autoSpaceDE w:val="0"/>
        <w:autoSpaceDN w:val="0"/>
        <w:adjustRightInd w:val="0"/>
        <w:jc w:val="both"/>
        <w:rPr>
          <w:rFonts w:ascii="Arial" w:hAnsi="Arial" w:cs="Arial"/>
          <w:sz w:val="24"/>
          <w:szCs w:val="24"/>
        </w:rPr>
      </w:pPr>
    </w:p>
    <w:p w14:paraId="2EF6BA7F" w14:textId="5507E934" w:rsidR="007061A4" w:rsidRPr="00492F59" w:rsidRDefault="006F70AC" w:rsidP="007061A4">
      <w:pPr>
        <w:autoSpaceDE w:val="0"/>
        <w:autoSpaceDN w:val="0"/>
        <w:adjustRightInd w:val="0"/>
        <w:jc w:val="both"/>
        <w:rPr>
          <w:rFonts w:ascii="Arial" w:hAnsi="Arial" w:cs="Arial"/>
          <w:sz w:val="24"/>
          <w:szCs w:val="24"/>
        </w:rPr>
      </w:pPr>
      <w:r w:rsidRPr="00492F59">
        <w:rPr>
          <w:rFonts w:ascii="Arial" w:hAnsi="Arial" w:cs="Arial"/>
          <w:sz w:val="24"/>
          <w:szCs w:val="24"/>
        </w:rPr>
        <w:t>Con respecto a l</w:t>
      </w:r>
      <w:r w:rsidR="00055AE5" w:rsidRPr="00492F59">
        <w:rPr>
          <w:rFonts w:ascii="Arial" w:hAnsi="Arial" w:cs="Arial"/>
          <w:sz w:val="24"/>
          <w:szCs w:val="24"/>
        </w:rPr>
        <w:t>a comparación</w:t>
      </w:r>
      <w:r w:rsidR="008222CC" w:rsidRPr="00492F59">
        <w:rPr>
          <w:rFonts w:ascii="Arial" w:hAnsi="Arial" w:cs="Arial"/>
          <w:sz w:val="24"/>
          <w:szCs w:val="24"/>
        </w:rPr>
        <w:t xml:space="preserve"> anterior </w:t>
      </w:r>
      <w:r w:rsidR="006D4DE2" w:rsidRPr="00492F59">
        <w:rPr>
          <w:rFonts w:ascii="Arial" w:eastAsia="Times New Roman" w:hAnsi="Arial" w:cs="Arial"/>
          <w:sz w:val="24"/>
          <w:szCs w:val="24"/>
          <w:lang w:val="es-ES_tradnl"/>
        </w:rPr>
        <w:t>se</w:t>
      </w:r>
      <w:r w:rsidR="009309D1" w:rsidRPr="00492F59">
        <w:rPr>
          <w:rFonts w:ascii="Arial" w:eastAsia="Times New Roman" w:hAnsi="Arial" w:cs="Arial"/>
          <w:sz w:val="24"/>
          <w:szCs w:val="24"/>
          <w:lang w:val="es-ES_tradnl"/>
        </w:rPr>
        <w:t xml:space="preserve"> evidencia que en ambos periodos el presupuesto se mantiene prácticamente igual, </w:t>
      </w:r>
      <w:r w:rsidR="00344BAF">
        <w:rPr>
          <w:rFonts w:ascii="Arial" w:eastAsia="Times New Roman" w:hAnsi="Arial" w:cs="Arial"/>
          <w:sz w:val="24"/>
          <w:szCs w:val="24"/>
          <w:lang w:val="es-ES_tradnl"/>
        </w:rPr>
        <w:t xml:space="preserve">por lo cual, </w:t>
      </w:r>
      <w:r w:rsidR="006824FE">
        <w:rPr>
          <w:rFonts w:ascii="Arial" w:eastAsia="Times New Roman" w:hAnsi="Arial" w:cs="Arial"/>
          <w:sz w:val="24"/>
          <w:szCs w:val="24"/>
          <w:lang w:val="es-ES_tradnl"/>
        </w:rPr>
        <w:t xml:space="preserve">lo cual ha provocado una </w:t>
      </w:r>
      <w:r w:rsidR="009309D1" w:rsidRPr="00492F59">
        <w:rPr>
          <w:rFonts w:ascii="Arial" w:eastAsia="Times New Roman" w:hAnsi="Arial" w:cs="Arial"/>
          <w:sz w:val="24"/>
          <w:szCs w:val="24"/>
          <w:lang w:val="es-ES_tradnl"/>
        </w:rPr>
        <w:t xml:space="preserve">afectación </w:t>
      </w:r>
      <w:r w:rsidR="007061A4" w:rsidRPr="00492F59">
        <w:rPr>
          <w:rFonts w:ascii="Arial" w:hAnsi="Arial" w:cs="Arial"/>
          <w:sz w:val="24"/>
          <w:szCs w:val="24"/>
        </w:rPr>
        <w:t xml:space="preserve">en el Programa de Pago por Servicios Ambientales, ya que, </w:t>
      </w:r>
      <w:r w:rsidR="00620ADB">
        <w:rPr>
          <w:rFonts w:ascii="Arial" w:hAnsi="Arial" w:cs="Arial"/>
          <w:sz w:val="24"/>
          <w:szCs w:val="24"/>
        </w:rPr>
        <w:t xml:space="preserve">con el límite de gasto aprobado para el 2023 como máximo se podrá financiar </w:t>
      </w:r>
      <w:r w:rsidR="00620ADB" w:rsidRPr="0002331C">
        <w:rPr>
          <w:rStyle w:val="normaltextrun"/>
          <w:rFonts w:ascii="Arial" w:hAnsi="Arial" w:cs="Arial"/>
          <w:sz w:val="24"/>
          <w:szCs w:val="24"/>
        </w:rPr>
        <w:t>aproximadamente 217.000</w:t>
      </w:r>
      <w:r w:rsidR="006824FE">
        <w:rPr>
          <w:rStyle w:val="normaltextrun"/>
          <w:rFonts w:ascii="Arial" w:hAnsi="Arial" w:cs="Arial"/>
          <w:sz w:val="24"/>
          <w:szCs w:val="24"/>
        </w:rPr>
        <w:t xml:space="preserve"> de las 250.000 hectáreas programadas</w:t>
      </w:r>
      <w:r w:rsidR="00620ADB">
        <w:rPr>
          <w:rStyle w:val="normaltextrun"/>
          <w:rFonts w:ascii="Arial" w:hAnsi="Arial" w:cs="Arial"/>
          <w:sz w:val="24"/>
          <w:szCs w:val="24"/>
        </w:rPr>
        <w:t>.</w:t>
      </w:r>
    </w:p>
    <w:p w14:paraId="4A5D5F25" w14:textId="77777777" w:rsidR="003078AB" w:rsidRPr="00F85378" w:rsidRDefault="003078AB" w:rsidP="008222CC">
      <w:pPr>
        <w:jc w:val="both"/>
        <w:rPr>
          <w:rFonts w:ascii="Arial" w:hAnsi="Arial" w:cs="Arial"/>
          <w:sz w:val="24"/>
          <w:szCs w:val="24"/>
        </w:rPr>
      </w:pPr>
    </w:p>
    <w:p w14:paraId="7B17F371" w14:textId="77777777" w:rsidR="00A90439" w:rsidRDefault="00A90439" w:rsidP="00A90439">
      <w:pPr>
        <w:jc w:val="both"/>
        <w:rPr>
          <w:rFonts w:ascii="Arial" w:eastAsia="Times New Roman" w:hAnsi="Arial" w:cs="Arial"/>
          <w:sz w:val="24"/>
          <w:szCs w:val="24"/>
          <w:lang w:val="es-ES_tradnl"/>
        </w:rPr>
      </w:pPr>
    </w:p>
    <w:p w14:paraId="60E3308F" w14:textId="77777777" w:rsidR="00344BAF" w:rsidRDefault="00344BAF" w:rsidP="00A90439">
      <w:pPr>
        <w:jc w:val="both"/>
        <w:rPr>
          <w:rFonts w:ascii="Arial" w:eastAsia="Times New Roman" w:hAnsi="Arial" w:cs="Arial"/>
          <w:sz w:val="24"/>
          <w:szCs w:val="24"/>
          <w:lang w:val="es-ES_tradnl"/>
        </w:rPr>
      </w:pPr>
    </w:p>
    <w:p w14:paraId="06CAB731" w14:textId="77777777" w:rsidR="00344BAF" w:rsidRDefault="00344BAF" w:rsidP="00A90439">
      <w:pPr>
        <w:jc w:val="both"/>
        <w:rPr>
          <w:rFonts w:ascii="Arial" w:eastAsia="Times New Roman" w:hAnsi="Arial" w:cs="Arial"/>
          <w:sz w:val="24"/>
          <w:szCs w:val="24"/>
          <w:lang w:val="es-ES_tradnl"/>
        </w:rPr>
      </w:pPr>
    </w:p>
    <w:p w14:paraId="29E29317" w14:textId="77777777" w:rsidR="00344BAF" w:rsidRDefault="00344BAF" w:rsidP="00A90439">
      <w:pPr>
        <w:jc w:val="both"/>
        <w:rPr>
          <w:rFonts w:ascii="Arial" w:eastAsia="Times New Roman" w:hAnsi="Arial" w:cs="Arial"/>
          <w:sz w:val="24"/>
          <w:szCs w:val="24"/>
          <w:lang w:val="es-ES_tradnl"/>
        </w:rPr>
      </w:pPr>
    </w:p>
    <w:p w14:paraId="7431AD59" w14:textId="77777777" w:rsidR="00344BAF" w:rsidRDefault="00344BAF" w:rsidP="00A90439">
      <w:pPr>
        <w:jc w:val="both"/>
        <w:rPr>
          <w:rFonts w:ascii="Arial" w:eastAsia="Times New Roman" w:hAnsi="Arial" w:cs="Arial"/>
          <w:sz w:val="24"/>
          <w:szCs w:val="24"/>
          <w:lang w:val="es-ES_tradnl"/>
        </w:rPr>
      </w:pPr>
    </w:p>
    <w:p w14:paraId="30D420ED" w14:textId="77777777" w:rsidR="00344BAF" w:rsidRDefault="00344BAF" w:rsidP="00A90439">
      <w:pPr>
        <w:jc w:val="both"/>
        <w:rPr>
          <w:rFonts w:ascii="Arial" w:eastAsia="Times New Roman" w:hAnsi="Arial" w:cs="Arial"/>
          <w:sz w:val="24"/>
          <w:szCs w:val="24"/>
          <w:lang w:val="es-ES_tradnl"/>
        </w:rPr>
      </w:pPr>
    </w:p>
    <w:p w14:paraId="54FFE5A9" w14:textId="77777777" w:rsidR="00344BAF" w:rsidRDefault="00344BAF" w:rsidP="00A90439">
      <w:pPr>
        <w:jc w:val="both"/>
        <w:rPr>
          <w:rFonts w:ascii="Arial" w:eastAsia="Times New Roman" w:hAnsi="Arial" w:cs="Arial"/>
          <w:sz w:val="24"/>
          <w:szCs w:val="24"/>
          <w:lang w:val="es-ES_tradnl"/>
        </w:rPr>
      </w:pPr>
    </w:p>
    <w:p w14:paraId="781A5BC2" w14:textId="77777777" w:rsidR="00344BAF" w:rsidRDefault="00344BAF" w:rsidP="00A90439">
      <w:pPr>
        <w:jc w:val="both"/>
        <w:rPr>
          <w:rFonts w:ascii="Arial" w:eastAsia="Times New Roman" w:hAnsi="Arial" w:cs="Arial"/>
          <w:sz w:val="24"/>
          <w:szCs w:val="24"/>
          <w:lang w:val="es-ES_tradnl"/>
        </w:rPr>
      </w:pPr>
    </w:p>
    <w:p w14:paraId="263F19BD" w14:textId="77777777" w:rsidR="00344BAF" w:rsidRDefault="00344BAF" w:rsidP="00A90439">
      <w:pPr>
        <w:jc w:val="both"/>
        <w:rPr>
          <w:rFonts w:ascii="Arial" w:eastAsia="Times New Roman" w:hAnsi="Arial" w:cs="Arial"/>
          <w:sz w:val="24"/>
          <w:szCs w:val="24"/>
          <w:lang w:val="es-ES_tradnl"/>
        </w:rPr>
      </w:pPr>
    </w:p>
    <w:p w14:paraId="5DCB2FAA" w14:textId="77777777" w:rsidR="00344BAF" w:rsidRDefault="00344BAF" w:rsidP="00A90439">
      <w:pPr>
        <w:jc w:val="both"/>
        <w:rPr>
          <w:rFonts w:ascii="Arial" w:eastAsia="Times New Roman" w:hAnsi="Arial" w:cs="Arial"/>
          <w:sz w:val="24"/>
          <w:szCs w:val="24"/>
          <w:lang w:val="es-ES_tradnl"/>
        </w:rPr>
      </w:pPr>
    </w:p>
    <w:p w14:paraId="56F07BF3" w14:textId="77777777" w:rsidR="00344BAF" w:rsidRDefault="00344BAF" w:rsidP="00A90439">
      <w:pPr>
        <w:jc w:val="both"/>
        <w:rPr>
          <w:rFonts w:ascii="Arial" w:eastAsia="Times New Roman" w:hAnsi="Arial" w:cs="Arial"/>
          <w:sz w:val="24"/>
          <w:szCs w:val="24"/>
          <w:lang w:val="es-ES_tradnl"/>
        </w:rPr>
      </w:pPr>
    </w:p>
    <w:p w14:paraId="62D00865" w14:textId="77777777" w:rsidR="00344BAF" w:rsidRDefault="00344BAF" w:rsidP="00A90439">
      <w:pPr>
        <w:jc w:val="both"/>
        <w:rPr>
          <w:rFonts w:ascii="Arial" w:eastAsia="Times New Roman" w:hAnsi="Arial" w:cs="Arial"/>
          <w:sz w:val="24"/>
          <w:szCs w:val="24"/>
          <w:lang w:val="es-ES_tradnl"/>
        </w:rPr>
      </w:pPr>
    </w:p>
    <w:p w14:paraId="61DEF2D7" w14:textId="77777777" w:rsidR="00344BAF" w:rsidRDefault="00344BAF" w:rsidP="00A90439">
      <w:pPr>
        <w:jc w:val="both"/>
        <w:rPr>
          <w:rFonts w:ascii="Arial" w:eastAsia="Times New Roman" w:hAnsi="Arial" w:cs="Arial"/>
          <w:sz w:val="24"/>
          <w:szCs w:val="24"/>
          <w:lang w:val="es-ES_tradnl"/>
        </w:rPr>
      </w:pPr>
    </w:p>
    <w:p w14:paraId="41170E61" w14:textId="77777777" w:rsidR="00344BAF" w:rsidRDefault="00344BAF" w:rsidP="00A90439">
      <w:pPr>
        <w:jc w:val="both"/>
        <w:rPr>
          <w:rFonts w:ascii="Arial" w:eastAsia="Times New Roman" w:hAnsi="Arial" w:cs="Arial"/>
          <w:sz w:val="24"/>
          <w:szCs w:val="24"/>
          <w:lang w:val="es-ES_tradnl"/>
        </w:rPr>
      </w:pPr>
    </w:p>
    <w:p w14:paraId="2C8F64C6" w14:textId="77777777" w:rsidR="00344BAF" w:rsidRDefault="00344BAF" w:rsidP="00A90439">
      <w:pPr>
        <w:jc w:val="both"/>
        <w:rPr>
          <w:rFonts w:ascii="Arial" w:eastAsia="Times New Roman" w:hAnsi="Arial" w:cs="Arial"/>
          <w:sz w:val="24"/>
          <w:szCs w:val="24"/>
          <w:lang w:val="es-ES_tradnl"/>
        </w:rPr>
      </w:pPr>
    </w:p>
    <w:p w14:paraId="1419C8FD" w14:textId="77777777" w:rsidR="00344BAF" w:rsidRDefault="00344BAF" w:rsidP="00A90439">
      <w:pPr>
        <w:jc w:val="both"/>
        <w:rPr>
          <w:rFonts w:ascii="Arial" w:eastAsia="Times New Roman" w:hAnsi="Arial" w:cs="Arial"/>
          <w:sz w:val="24"/>
          <w:szCs w:val="24"/>
          <w:lang w:val="es-ES_tradnl"/>
        </w:rPr>
      </w:pPr>
    </w:p>
    <w:p w14:paraId="3C404935" w14:textId="2354FEF2" w:rsidR="00344BAF" w:rsidRDefault="00344BAF" w:rsidP="00A90439">
      <w:pPr>
        <w:jc w:val="both"/>
        <w:rPr>
          <w:rFonts w:ascii="Arial" w:eastAsia="Times New Roman" w:hAnsi="Arial" w:cs="Arial"/>
          <w:sz w:val="24"/>
          <w:szCs w:val="24"/>
          <w:lang w:val="es-ES_tradnl"/>
        </w:rPr>
      </w:pPr>
    </w:p>
    <w:p w14:paraId="0EC55213" w14:textId="42EA534E" w:rsidR="002045E8" w:rsidRDefault="002045E8" w:rsidP="00A90439">
      <w:pPr>
        <w:jc w:val="both"/>
        <w:rPr>
          <w:rFonts w:ascii="Arial" w:eastAsia="Times New Roman" w:hAnsi="Arial" w:cs="Arial"/>
          <w:sz w:val="24"/>
          <w:szCs w:val="24"/>
          <w:lang w:val="es-ES_tradnl"/>
        </w:rPr>
      </w:pPr>
    </w:p>
    <w:p w14:paraId="328ABE37" w14:textId="0FB00685" w:rsidR="002045E8" w:rsidRDefault="002045E8" w:rsidP="00A90439">
      <w:pPr>
        <w:jc w:val="both"/>
        <w:rPr>
          <w:rFonts w:ascii="Arial" w:eastAsia="Times New Roman" w:hAnsi="Arial" w:cs="Arial"/>
          <w:sz w:val="24"/>
          <w:szCs w:val="24"/>
          <w:lang w:val="es-ES_tradnl"/>
        </w:rPr>
      </w:pPr>
    </w:p>
    <w:p w14:paraId="6EF6DB2E" w14:textId="0B0FA611" w:rsidR="002045E8" w:rsidRDefault="002045E8" w:rsidP="00A90439">
      <w:pPr>
        <w:jc w:val="both"/>
        <w:rPr>
          <w:rFonts w:ascii="Arial" w:eastAsia="Times New Roman" w:hAnsi="Arial" w:cs="Arial"/>
          <w:sz w:val="24"/>
          <w:szCs w:val="24"/>
          <w:lang w:val="es-ES_tradnl"/>
        </w:rPr>
      </w:pPr>
    </w:p>
    <w:p w14:paraId="72629897" w14:textId="77777777" w:rsidR="00737772" w:rsidRDefault="00737772" w:rsidP="00A90439">
      <w:pPr>
        <w:jc w:val="both"/>
        <w:rPr>
          <w:rFonts w:ascii="Arial" w:eastAsia="Times New Roman" w:hAnsi="Arial" w:cs="Arial"/>
          <w:sz w:val="24"/>
          <w:szCs w:val="24"/>
          <w:lang w:val="es-ES_tradnl"/>
        </w:rPr>
      </w:pPr>
    </w:p>
    <w:p w14:paraId="264A71CB" w14:textId="10FC4121" w:rsidR="002045E8" w:rsidRDefault="002045E8" w:rsidP="00A90439">
      <w:pPr>
        <w:jc w:val="both"/>
        <w:rPr>
          <w:rFonts w:ascii="Arial" w:eastAsia="Times New Roman" w:hAnsi="Arial" w:cs="Arial"/>
          <w:sz w:val="24"/>
          <w:szCs w:val="24"/>
          <w:lang w:val="es-ES_tradnl"/>
        </w:rPr>
      </w:pPr>
    </w:p>
    <w:p w14:paraId="385B544C" w14:textId="77777777" w:rsidR="002045E8" w:rsidRDefault="002045E8" w:rsidP="00A90439">
      <w:pPr>
        <w:jc w:val="both"/>
        <w:rPr>
          <w:rFonts w:ascii="Arial" w:eastAsia="Times New Roman" w:hAnsi="Arial" w:cs="Arial"/>
          <w:sz w:val="24"/>
          <w:szCs w:val="24"/>
          <w:lang w:val="es-ES_tradnl"/>
        </w:rPr>
      </w:pPr>
    </w:p>
    <w:p w14:paraId="0945520B" w14:textId="77777777" w:rsidR="00344BAF" w:rsidRDefault="00344BAF" w:rsidP="00A90439">
      <w:pPr>
        <w:jc w:val="both"/>
        <w:rPr>
          <w:rFonts w:ascii="Arial" w:eastAsia="Times New Roman" w:hAnsi="Arial" w:cs="Arial"/>
          <w:sz w:val="24"/>
          <w:szCs w:val="24"/>
          <w:lang w:val="es-ES_tradnl"/>
        </w:rPr>
      </w:pPr>
    </w:p>
    <w:p w14:paraId="43693707" w14:textId="77777777" w:rsidR="00344BAF" w:rsidRDefault="00344BAF" w:rsidP="00A90439">
      <w:pPr>
        <w:jc w:val="both"/>
        <w:rPr>
          <w:rFonts w:ascii="Arial" w:eastAsia="Times New Roman" w:hAnsi="Arial" w:cs="Arial"/>
          <w:sz w:val="24"/>
          <w:szCs w:val="24"/>
          <w:lang w:val="es-ES_tradnl"/>
        </w:rPr>
      </w:pPr>
    </w:p>
    <w:p w14:paraId="3670E8E0" w14:textId="77777777" w:rsidR="006F70AC" w:rsidRPr="006F70AC" w:rsidRDefault="006F70AC" w:rsidP="009130A6">
      <w:pPr>
        <w:keepNext/>
        <w:numPr>
          <w:ilvl w:val="1"/>
          <w:numId w:val="6"/>
        </w:numPr>
        <w:ind w:right="-232"/>
        <w:outlineLvl w:val="1"/>
        <w:rPr>
          <w:rFonts w:ascii="Arial" w:hAnsi="Arial"/>
          <w:b/>
          <w:sz w:val="24"/>
          <w:szCs w:val="24"/>
        </w:rPr>
      </w:pPr>
      <w:bookmarkStart w:id="33" w:name="_Toc462898523"/>
      <w:r w:rsidRPr="006F70AC">
        <w:rPr>
          <w:rFonts w:ascii="Arial" w:hAnsi="Arial"/>
          <w:b/>
          <w:sz w:val="24"/>
          <w:szCs w:val="24"/>
        </w:rPr>
        <w:lastRenderedPageBreak/>
        <w:t xml:space="preserve"> </w:t>
      </w:r>
      <w:bookmarkStart w:id="34" w:name="_Toc71883539"/>
      <w:bookmarkStart w:id="35" w:name="_Toc103582994"/>
      <w:r w:rsidRPr="006F70AC">
        <w:rPr>
          <w:rFonts w:ascii="Arial" w:hAnsi="Arial"/>
          <w:b/>
          <w:sz w:val="24"/>
          <w:szCs w:val="24"/>
        </w:rPr>
        <w:t>Presupuesto de egresos</w:t>
      </w:r>
      <w:bookmarkEnd w:id="33"/>
      <w:bookmarkEnd w:id="34"/>
      <w:bookmarkEnd w:id="35"/>
    </w:p>
    <w:p w14:paraId="24A2B158" w14:textId="77777777" w:rsidR="006F70AC" w:rsidRPr="006F70AC" w:rsidRDefault="006F70AC" w:rsidP="006F70AC">
      <w:pPr>
        <w:jc w:val="both"/>
        <w:rPr>
          <w:rFonts w:ascii="Arial" w:hAnsi="Arial" w:cs="Arial"/>
          <w:b/>
          <w:sz w:val="24"/>
          <w:szCs w:val="24"/>
        </w:rPr>
      </w:pPr>
    </w:p>
    <w:p w14:paraId="107A39E4" w14:textId="77777777" w:rsidR="006F70AC" w:rsidRPr="006F70AC" w:rsidRDefault="006F70AC" w:rsidP="006F70AC">
      <w:pPr>
        <w:jc w:val="center"/>
        <w:rPr>
          <w:rFonts w:ascii="Arial" w:hAnsi="Arial" w:cs="Arial"/>
          <w:b/>
          <w:sz w:val="24"/>
          <w:szCs w:val="24"/>
        </w:rPr>
      </w:pPr>
    </w:p>
    <w:p w14:paraId="3C0B86CB" w14:textId="77777777" w:rsidR="006F70AC" w:rsidRPr="006F70AC" w:rsidRDefault="006F70AC" w:rsidP="006F70AC">
      <w:pPr>
        <w:jc w:val="center"/>
        <w:rPr>
          <w:rFonts w:ascii="Arial" w:hAnsi="Arial" w:cs="Arial"/>
          <w:b/>
          <w:sz w:val="24"/>
          <w:szCs w:val="24"/>
        </w:rPr>
      </w:pPr>
      <w:r w:rsidRPr="006F70AC">
        <w:rPr>
          <w:rFonts w:ascii="Arial" w:hAnsi="Arial" w:cs="Arial"/>
          <w:b/>
          <w:sz w:val="24"/>
          <w:szCs w:val="24"/>
        </w:rPr>
        <w:t xml:space="preserve">CUADRO Nº </w:t>
      </w:r>
      <w:r w:rsidR="00C77130">
        <w:rPr>
          <w:rFonts w:ascii="Arial" w:hAnsi="Arial" w:cs="Arial"/>
          <w:b/>
          <w:sz w:val="24"/>
          <w:szCs w:val="24"/>
        </w:rPr>
        <w:t>3</w:t>
      </w:r>
    </w:p>
    <w:p w14:paraId="213EDE9B" w14:textId="77777777" w:rsidR="006F70AC" w:rsidRPr="006F70AC" w:rsidRDefault="006F70AC" w:rsidP="006F70AC">
      <w:pPr>
        <w:jc w:val="center"/>
        <w:rPr>
          <w:rFonts w:ascii="Arial" w:hAnsi="Arial" w:cs="Arial"/>
          <w:b/>
          <w:sz w:val="24"/>
          <w:szCs w:val="24"/>
        </w:rPr>
      </w:pPr>
      <w:r w:rsidRPr="006F70AC">
        <w:rPr>
          <w:rFonts w:ascii="Arial" w:hAnsi="Arial" w:cs="Arial"/>
          <w:b/>
          <w:sz w:val="24"/>
          <w:szCs w:val="24"/>
        </w:rPr>
        <w:t>FONDO NACIONAL DE FINANCIAMIENTO FORESTAL</w:t>
      </w:r>
    </w:p>
    <w:p w14:paraId="03EEB761" w14:textId="64CD0949" w:rsidR="006F70AC" w:rsidRPr="006F70AC" w:rsidRDefault="006F70AC" w:rsidP="006F70AC">
      <w:pPr>
        <w:jc w:val="center"/>
        <w:rPr>
          <w:rFonts w:ascii="Arial" w:hAnsi="Arial" w:cs="Arial"/>
          <w:b/>
          <w:sz w:val="24"/>
          <w:szCs w:val="24"/>
        </w:rPr>
      </w:pPr>
      <w:r w:rsidRPr="006F70AC">
        <w:rPr>
          <w:rFonts w:ascii="Arial" w:hAnsi="Arial" w:cs="Arial"/>
          <w:b/>
          <w:sz w:val="24"/>
          <w:szCs w:val="24"/>
        </w:rPr>
        <w:t xml:space="preserve">Presupuesto de Egresos, periodo </w:t>
      </w:r>
      <w:r w:rsidR="0060192E">
        <w:rPr>
          <w:rFonts w:ascii="Arial" w:hAnsi="Arial" w:cs="Arial"/>
          <w:b/>
          <w:sz w:val="24"/>
          <w:szCs w:val="24"/>
        </w:rPr>
        <w:t>202</w:t>
      </w:r>
      <w:r w:rsidR="002045E8">
        <w:rPr>
          <w:rFonts w:ascii="Arial" w:hAnsi="Arial" w:cs="Arial"/>
          <w:b/>
          <w:sz w:val="24"/>
          <w:szCs w:val="24"/>
        </w:rPr>
        <w:t>3</w:t>
      </w:r>
    </w:p>
    <w:p w14:paraId="77FDBA42" w14:textId="77777777" w:rsidR="006F70AC" w:rsidRDefault="006F70AC" w:rsidP="006F70AC">
      <w:pPr>
        <w:jc w:val="center"/>
        <w:rPr>
          <w:rFonts w:ascii="Arial" w:hAnsi="Arial" w:cs="Arial"/>
          <w:b/>
          <w:sz w:val="24"/>
          <w:szCs w:val="24"/>
        </w:rPr>
      </w:pPr>
      <w:r w:rsidRPr="006F70AC">
        <w:rPr>
          <w:rFonts w:ascii="Arial" w:hAnsi="Arial" w:cs="Arial"/>
          <w:b/>
          <w:sz w:val="24"/>
          <w:szCs w:val="24"/>
        </w:rPr>
        <w:t>(Expresado en colones)</w:t>
      </w:r>
    </w:p>
    <w:p w14:paraId="5BDF74C1" w14:textId="77777777" w:rsidR="00A12E88" w:rsidRPr="006F70AC" w:rsidRDefault="00A12E88" w:rsidP="006F70AC">
      <w:pPr>
        <w:jc w:val="center"/>
        <w:rPr>
          <w:rFonts w:ascii="Arial" w:hAnsi="Arial" w:cs="Arial"/>
          <w:b/>
          <w:sz w:val="24"/>
          <w:szCs w:val="24"/>
        </w:rPr>
      </w:pPr>
    </w:p>
    <w:p w14:paraId="463102EC" w14:textId="4E7FA244" w:rsidR="00A12E88" w:rsidRDefault="006F70AC" w:rsidP="006F70AC">
      <w:pPr>
        <w:jc w:val="both"/>
        <w:rPr>
          <w:rFonts w:ascii="Arial" w:hAnsi="Arial" w:cs="Arial"/>
          <w:b/>
          <w:sz w:val="24"/>
          <w:szCs w:val="22"/>
        </w:rPr>
      </w:pPr>
      <w:r w:rsidRPr="006F70AC">
        <w:rPr>
          <w:rFonts w:ascii="Arial" w:hAnsi="Arial" w:cs="Arial"/>
          <w:i/>
          <w:szCs w:val="22"/>
        </w:rPr>
        <w:t xml:space="preserve">                 </w:t>
      </w:r>
    </w:p>
    <w:tbl>
      <w:tblPr>
        <w:tblW w:w="7083" w:type="dxa"/>
        <w:jc w:val="center"/>
        <w:tblCellMar>
          <w:left w:w="70" w:type="dxa"/>
          <w:right w:w="70" w:type="dxa"/>
        </w:tblCellMar>
        <w:tblLook w:val="04A0" w:firstRow="1" w:lastRow="0" w:firstColumn="1" w:lastColumn="0" w:noHBand="0" w:noVBand="1"/>
      </w:tblPr>
      <w:tblGrid>
        <w:gridCol w:w="3681"/>
        <w:gridCol w:w="2126"/>
        <w:gridCol w:w="1276"/>
      </w:tblGrid>
      <w:tr w:rsidR="002045E8" w:rsidRPr="00F93F1E" w14:paraId="62CF4A8D" w14:textId="77777777" w:rsidTr="00737772">
        <w:trPr>
          <w:trHeight w:val="380"/>
          <w:jc w:val="center"/>
        </w:trPr>
        <w:tc>
          <w:tcPr>
            <w:tcW w:w="3681"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1CF1D9A3" w14:textId="77777777" w:rsidR="002045E8" w:rsidRPr="00F93F1E" w:rsidRDefault="002045E8" w:rsidP="0028681A">
            <w:pPr>
              <w:jc w:val="center"/>
              <w:rPr>
                <w:rFonts w:ascii="Arial" w:eastAsia="Times New Roman" w:hAnsi="Arial" w:cs="Arial"/>
                <w:b/>
                <w:bCs/>
                <w:color w:val="000000"/>
                <w:lang w:val="es-US" w:eastAsia="es-US"/>
              </w:rPr>
            </w:pPr>
            <w:r w:rsidRPr="00F93F1E">
              <w:rPr>
                <w:rFonts w:ascii="Arial" w:eastAsia="Times New Roman" w:hAnsi="Arial" w:cs="Arial"/>
                <w:b/>
                <w:bCs/>
                <w:color w:val="000000"/>
                <w:lang w:val="es-US" w:eastAsia="es-US"/>
              </w:rPr>
              <w:t>Tipo de egreso</w:t>
            </w:r>
          </w:p>
        </w:tc>
        <w:tc>
          <w:tcPr>
            <w:tcW w:w="2126" w:type="dxa"/>
            <w:tcBorders>
              <w:top w:val="single" w:sz="4" w:space="0" w:color="auto"/>
              <w:left w:val="nil"/>
              <w:bottom w:val="single" w:sz="4" w:space="0" w:color="auto"/>
              <w:right w:val="single" w:sz="4" w:space="0" w:color="auto"/>
            </w:tcBorders>
            <w:shd w:val="clear" w:color="000000" w:fill="A9D08E"/>
            <w:noWrap/>
            <w:vAlign w:val="bottom"/>
            <w:hideMark/>
          </w:tcPr>
          <w:p w14:paraId="0536FC10" w14:textId="77777777" w:rsidR="002045E8" w:rsidRPr="00F93F1E" w:rsidRDefault="002045E8" w:rsidP="0028681A">
            <w:pPr>
              <w:jc w:val="center"/>
              <w:rPr>
                <w:rFonts w:ascii="Arial" w:eastAsia="Times New Roman" w:hAnsi="Arial" w:cs="Arial"/>
                <w:b/>
                <w:bCs/>
                <w:color w:val="000000"/>
                <w:lang w:val="es-US" w:eastAsia="es-US"/>
              </w:rPr>
            </w:pPr>
            <w:r w:rsidRPr="00F93F1E">
              <w:rPr>
                <w:rFonts w:ascii="Arial" w:eastAsia="Times New Roman" w:hAnsi="Arial" w:cs="Arial"/>
                <w:b/>
                <w:bCs/>
                <w:color w:val="000000"/>
                <w:lang w:val="es-US" w:eastAsia="es-US"/>
              </w:rPr>
              <w:t>Presupuesto</w:t>
            </w:r>
          </w:p>
        </w:tc>
        <w:tc>
          <w:tcPr>
            <w:tcW w:w="1276" w:type="dxa"/>
            <w:tcBorders>
              <w:top w:val="single" w:sz="4" w:space="0" w:color="auto"/>
              <w:left w:val="nil"/>
              <w:bottom w:val="single" w:sz="4" w:space="0" w:color="auto"/>
              <w:right w:val="single" w:sz="4" w:space="0" w:color="auto"/>
            </w:tcBorders>
            <w:shd w:val="clear" w:color="000000" w:fill="A9D08E"/>
            <w:noWrap/>
            <w:vAlign w:val="bottom"/>
            <w:hideMark/>
          </w:tcPr>
          <w:p w14:paraId="2970ADFB" w14:textId="77777777" w:rsidR="002045E8" w:rsidRPr="00F93F1E" w:rsidRDefault="002045E8" w:rsidP="0028681A">
            <w:pPr>
              <w:jc w:val="center"/>
              <w:rPr>
                <w:rFonts w:ascii="Arial" w:eastAsia="Times New Roman" w:hAnsi="Arial" w:cs="Arial"/>
                <w:b/>
                <w:bCs/>
                <w:color w:val="000000"/>
                <w:lang w:val="es-US" w:eastAsia="es-US"/>
              </w:rPr>
            </w:pPr>
            <w:r w:rsidRPr="00F93F1E">
              <w:rPr>
                <w:rFonts w:ascii="Arial" w:eastAsia="Times New Roman" w:hAnsi="Arial" w:cs="Arial"/>
                <w:b/>
                <w:bCs/>
                <w:color w:val="000000"/>
                <w:lang w:val="es-US" w:eastAsia="es-US"/>
              </w:rPr>
              <w:t>%</w:t>
            </w:r>
          </w:p>
        </w:tc>
      </w:tr>
      <w:tr w:rsidR="002045E8" w:rsidRPr="00F93F1E" w14:paraId="64A9A3A8" w14:textId="77777777" w:rsidTr="00737772">
        <w:trPr>
          <w:trHeight w:val="58"/>
          <w:jc w:val="center"/>
        </w:trPr>
        <w:tc>
          <w:tcPr>
            <w:tcW w:w="3681" w:type="dxa"/>
            <w:tcBorders>
              <w:top w:val="nil"/>
              <w:left w:val="single" w:sz="4" w:space="0" w:color="auto"/>
              <w:bottom w:val="single" w:sz="4" w:space="0" w:color="auto"/>
              <w:right w:val="single" w:sz="4" w:space="0" w:color="auto"/>
            </w:tcBorders>
            <w:shd w:val="clear" w:color="000000" w:fill="FFFFFF"/>
            <w:noWrap/>
            <w:vAlign w:val="bottom"/>
            <w:hideMark/>
          </w:tcPr>
          <w:p w14:paraId="456BF14B" w14:textId="77777777" w:rsidR="002045E8" w:rsidRPr="00F93F1E" w:rsidRDefault="002045E8" w:rsidP="0028681A">
            <w:pPr>
              <w:rPr>
                <w:rFonts w:ascii="Arial" w:eastAsia="Times New Roman" w:hAnsi="Arial" w:cs="Arial"/>
                <w:color w:val="000000"/>
                <w:lang w:val="es-US" w:eastAsia="es-US"/>
              </w:rPr>
            </w:pPr>
            <w:r w:rsidRPr="00F93F1E">
              <w:rPr>
                <w:rFonts w:ascii="Arial" w:eastAsia="Times New Roman" w:hAnsi="Arial" w:cs="Arial"/>
                <w:color w:val="000000"/>
                <w:lang w:val="es-US" w:eastAsia="es-US"/>
              </w:rPr>
              <w:t>0. Remuneraciones</w:t>
            </w:r>
          </w:p>
        </w:tc>
        <w:tc>
          <w:tcPr>
            <w:tcW w:w="2126" w:type="dxa"/>
            <w:tcBorders>
              <w:top w:val="nil"/>
              <w:left w:val="nil"/>
              <w:bottom w:val="single" w:sz="4" w:space="0" w:color="auto"/>
              <w:right w:val="single" w:sz="4" w:space="0" w:color="auto"/>
            </w:tcBorders>
            <w:shd w:val="clear" w:color="000000" w:fill="FFFFFF"/>
            <w:noWrap/>
            <w:vAlign w:val="bottom"/>
            <w:hideMark/>
          </w:tcPr>
          <w:p w14:paraId="59149D91" w14:textId="57AEA378" w:rsidR="002045E8" w:rsidRPr="00F93F1E" w:rsidRDefault="002045E8" w:rsidP="00322605">
            <w:pPr>
              <w:jc w:val="right"/>
              <w:rPr>
                <w:rFonts w:ascii="Arial" w:eastAsia="Times New Roman" w:hAnsi="Arial" w:cs="Arial"/>
                <w:color w:val="000000"/>
                <w:lang w:val="es-US" w:eastAsia="es-US"/>
              </w:rPr>
            </w:pPr>
            <w:r w:rsidRPr="00F93F1E">
              <w:rPr>
                <w:rFonts w:ascii="Arial" w:eastAsia="Times New Roman" w:hAnsi="Arial" w:cs="Arial"/>
                <w:color w:val="000000"/>
                <w:lang w:val="es-US" w:eastAsia="es-US"/>
              </w:rPr>
              <w:t xml:space="preserve">                1</w:t>
            </w:r>
            <w:r w:rsidR="00737772">
              <w:rPr>
                <w:rFonts w:ascii="Arial" w:eastAsia="Times New Roman" w:hAnsi="Arial" w:cs="Arial"/>
                <w:color w:val="000000"/>
                <w:lang w:val="es-US" w:eastAsia="es-US"/>
              </w:rPr>
              <w:t>.</w:t>
            </w:r>
            <w:r w:rsidRPr="00F93F1E">
              <w:rPr>
                <w:rFonts w:ascii="Arial" w:eastAsia="Times New Roman" w:hAnsi="Arial" w:cs="Arial"/>
                <w:color w:val="000000"/>
                <w:lang w:val="es-US" w:eastAsia="es-US"/>
              </w:rPr>
              <w:t>909</w:t>
            </w:r>
            <w:r w:rsidR="00737772">
              <w:rPr>
                <w:rFonts w:ascii="Arial" w:eastAsia="Times New Roman" w:hAnsi="Arial" w:cs="Arial"/>
                <w:color w:val="000000"/>
                <w:lang w:val="es-US" w:eastAsia="es-US"/>
              </w:rPr>
              <w:t>.</w:t>
            </w:r>
            <w:r w:rsidRPr="00F93F1E">
              <w:rPr>
                <w:rFonts w:ascii="Arial" w:eastAsia="Times New Roman" w:hAnsi="Arial" w:cs="Arial"/>
                <w:color w:val="000000"/>
                <w:lang w:val="es-US" w:eastAsia="es-US"/>
              </w:rPr>
              <w:t>8</w:t>
            </w:r>
            <w:r w:rsidR="00322605">
              <w:rPr>
                <w:rFonts w:ascii="Arial" w:eastAsia="Times New Roman" w:hAnsi="Arial" w:cs="Arial"/>
                <w:color w:val="000000"/>
                <w:lang w:val="es-US" w:eastAsia="es-US"/>
              </w:rPr>
              <w:t>16</w:t>
            </w:r>
            <w:r w:rsidR="00737772">
              <w:rPr>
                <w:rFonts w:ascii="Arial" w:eastAsia="Times New Roman" w:hAnsi="Arial" w:cs="Arial"/>
                <w:color w:val="000000"/>
                <w:lang w:val="es-US" w:eastAsia="es-US"/>
              </w:rPr>
              <w:t>.</w:t>
            </w:r>
            <w:r w:rsidR="00322605">
              <w:rPr>
                <w:rFonts w:ascii="Arial" w:eastAsia="Times New Roman" w:hAnsi="Arial" w:cs="Arial"/>
                <w:color w:val="000000"/>
                <w:lang w:val="es-US" w:eastAsia="es-US"/>
              </w:rPr>
              <w:t>993</w:t>
            </w:r>
            <w:r w:rsidRPr="00F93F1E">
              <w:rPr>
                <w:rFonts w:ascii="Arial" w:eastAsia="Times New Roman" w:hAnsi="Arial" w:cs="Arial"/>
                <w:color w:val="000000"/>
                <w:lang w:val="es-US" w:eastAsia="es-US"/>
              </w:rPr>
              <w:t xml:space="preserve"> </w:t>
            </w:r>
          </w:p>
        </w:tc>
        <w:tc>
          <w:tcPr>
            <w:tcW w:w="1276" w:type="dxa"/>
            <w:tcBorders>
              <w:top w:val="nil"/>
              <w:left w:val="nil"/>
              <w:bottom w:val="single" w:sz="4" w:space="0" w:color="auto"/>
              <w:right w:val="single" w:sz="4" w:space="0" w:color="auto"/>
            </w:tcBorders>
            <w:shd w:val="clear" w:color="000000" w:fill="FFFFFF"/>
            <w:noWrap/>
            <w:vAlign w:val="bottom"/>
            <w:hideMark/>
          </w:tcPr>
          <w:p w14:paraId="06ED9CEB" w14:textId="7D3B90F3" w:rsidR="002045E8" w:rsidRPr="00F93F1E" w:rsidRDefault="002045E8" w:rsidP="00737772">
            <w:pPr>
              <w:jc w:val="right"/>
              <w:rPr>
                <w:rFonts w:ascii="Arial" w:eastAsia="Times New Roman" w:hAnsi="Arial" w:cs="Arial"/>
                <w:color w:val="000000"/>
                <w:lang w:val="es-US" w:eastAsia="es-US"/>
              </w:rPr>
            </w:pPr>
            <w:r w:rsidRPr="00F93F1E">
              <w:rPr>
                <w:rFonts w:ascii="Arial" w:eastAsia="Times New Roman" w:hAnsi="Arial" w:cs="Arial"/>
                <w:color w:val="000000"/>
                <w:lang w:val="es-US" w:eastAsia="es-US"/>
              </w:rPr>
              <w:t>13</w:t>
            </w:r>
            <w:r w:rsidR="00737772">
              <w:rPr>
                <w:rFonts w:ascii="Arial" w:eastAsia="Times New Roman" w:hAnsi="Arial" w:cs="Arial"/>
                <w:color w:val="000000"/>
                <w:lang w:val="es-US" w:eastAsia="es-US"/>
              </w:rPr>
              <w:t>,</w:t>
            </w:r>
            <w:r w:rsidRPr="00F93F1E">
              <w:rPr>
                <w:rFonts w:ascii="Arial" w:eastAsia="Times New Roman" w:hAnsi="Arial" w:cs="Arial"/>
                <w:color w:val="000000"/>
                <w:lang w:val="es-US" w:eastAsia="es-US"/>
              </w:rPr>
              <w:t>59%</w:t>
            </w:r>
          </w:p>
        </w:tc>
      </w:tr>
      <w:tr w:rsidR="002045E8" w:rsidRPr="00F93F1E" w14:paraId="1789A0F6" w14:textId="77777777" w:rsidTr="00737772">
        <w:trPr>
          <w:trHeight w:val="227"/>
          <w:jc w:val="center"/>
        </w:trPr>
        <w:tc>
          <w:tcPr>
            <w:tcW w:w="3681" w:type="dxa"/>
            <w:tcBorders>
              <w:top w:val="nil"/>
              <w:left w:val="single" w:sz="4" w:space="0" w:color="auto"/>
              <w:bottom w:val="single" w:sz="4" w:space="0" w:color="auto"/>
              <w:right w:val="single" w:sz="4" w:space="0" w:color="auto"/>
            </w:tcBorders>
            <w:shd w:val="clear" w:color="000000" w:fill="FFFFFF"/>
            <w:noWrap/>
            <w:vAlign w:val="bottom"/>
            <w:hideMark/>
          </w:tcPr>
          <w:p w14:paraId="5AF85E63" w14:textId="77777777" w:rsidR="002045E8" w:rsidRPr="00F93F1E" w:rsidRDefault="002045E8" w:rsidP="0028681A">
            <w:pPr>
              <w:rPr>
                <w:rFonts w:ascii="Arial" w:eastAsia="Times New Roman" w:hAnsi="Arial" w:cs="Arial"/>
                <w:color w:val="000000"/>
                <w:lang w:val="es-US" w:eastAsia="es-US"/>
              </w:rPr>
            </w:pPr>
            <w:r w:rsidRPr="00F93F1E">
              <w:rPr>
                <w:rFonts w:ascii="Arial" w:eastAsia="Times New Roman" w:hAnsi="Arial" w:cs="Arial"/>
                <w:color w:val="000000"/>
                <w:lang w:val="es-US" w:eastAsia="es-US"/>
              </w:rPr>
              <w:t>1. Servicios</w:t>
            </w:r>
          </w:p>
        </w:tc>
        <w:tc>
          <w:tcPr>
            <w:tcW w:w="2126" w:type="dxa"/>
            <w:tcBorders>
              <w:top w:val="nil"/>
              <w:left w:val="nil"/>
              <w:bottom w:val="single" w:sz="4" w:space="0" w:color="auto"/>
              <w:right w:val="single" w:sz="4" w:space="0" w:color="auto"/>
            </w:tcBorders>
            <w:shd w:val="clear" w:color="000000" w:fill="FFFFFF"/>
            <w:noWrap/>
            <w:vAlign w:val="bottom"/>
            <w:hideMark/>
          </w:tcPr>
          <w:p w14:paraId="0549ED8F" w14:textId="11062EA0" w:rsidR="002045E8" w:rsidRPr="00F93F1E" w:rsidRDefault="002045E8" w:rsidP="00737772">
            <w:pPr>
              <w:jc w:val="right"/>
              <w:rPr>
                <w:rFonts w:ascii="Arial" w:eastAsia="Times New Roman" w:hAnsi="Arial" w:cs="Arial"/>
                <w:color w:val="000000"/>
                <w:lang w:val="es-US" w:eastAsia="es-US"/>
              </w:rPr>
            </w:pPr>
            <w:r w:rsidRPr="00F93F1E">
              <w:rPr>
                <w:rFonts w:ascii="Arial" w:eastAsia="Times New Roman" w:hAnsi="Arial" w:cs="Arial"/>
                <w:color w:val="000000"/>
                <w:lang w:val="es-US" w:eastAsia="es-US"/>
              </w:rPr>
              <w:t xml:space="preserve">                   871</w:t>
            </w:r>
            <w:r w:rsidR="00737772">
              <w:rPr>
                <w:rFonts w:ascii="Arial" w:eastAsia="Times New Roman" w:hAnsi="Arial" w:cs="Arial"/>
                <w:color w:val="000000"/>
                <w:lang w:val="es-US" w:eastAsia="es-US"/>
              </w:rPr>
              <w:t>.</w:t>
            </w:r>
            <w:r w:rsidRPr="00F93F1E">
              <w:rPr>
                <w:rFonts w:ascii="Arial" w:eastAsia="Times New Roman" w:hAnsi="Arial" w:cs="Arial"/>
                <w:color w:val="000000"/>
                <w:lang w:val="es-US" w:eastAsia="es-US"/>
              </w:rPr>
              <w:t>879</w:t>
            </w:r>
            <w:r w:rsidR="00737772">
              <w:rPr>
                <w:rFonts w:ascii="Arial" w:eastAsia="Times New Roman" w:hAnsi="Arial" w:cs="Arial"/>
                <w:color w:val="000000"/>
                <w:lang w:val="es-US" w:eastAsia="es-US"/>
              </w:rPr>
              <w:t>.</w:t>
            </w:r>
            <w:r w:rsidRPr="00F93F1E">
              <w:rPr>
                <w:rFonts w:ascii="Arial" w:eastAsia="Times New Roman" w:hAnsi="Arial" w:cs="Arial"/>
                <w:color w:val="000000"/>
                <w:lang w:val="es-US" w:eastAsia="es-US"/>
              </w:rPr>
              <w:t>132</w:t>
            </w:r>
          </w:p>
        </w:tc>
        <w:tc>
          <w:tcPr>
            <w:tcW w:w="1276" w:type="dxa"/>
            <w:tcBorders>
              <w:top w:val="nil"/>
              <w:left w:val="nil"/>
              <w:bottom w:val="single" w:sz="4" w:space="0" w:color="auto"/>
              <w:right w:val="single" w:sz="4" w:space="0" w:color="auto"/>
            </w:tcBorders>
            <w:shd w:val="clear" w:color="000000" w:fill="FFFFFF"/>
            <w:noWrap/>
            <w:vAlign w:val="bottom"/>
            <w:hideMark/>
          </w:tcPr>
          <w:p w14:paraId="002B4884" w14:textId="07CBE066" w:rsidR="002045E8" w:rsidRPr="00F93F1E" w:rsidRDefault="002045E8" w:rsidP="00737772">
            <w:pPr>
              <w:jc w:val="right"/>
              <w:rPr>
                <w:rFonts w:ascii="Arial" w:eastAsia="Times New Roman" w:hAnsi="Arial" w:cs="Arial"/>
                <w:color w:val="000000"/>
                <w:lang w:val="es-US" w:eastAsia="es-US"/>
              </w:rPr>
            </w:pPr>
            <w:r w:rsidRPr="00F93F1E">
              <w:rPr>
                <w:rFonts w:ascii="Arial" w:eastAsia="Times New Roman" w:hAnsi="Arial" w:cs="Arial"/>
                <w:color w:val="000000"/>
                <w:lang w:val="es-US" w:eastAsia="es-US"/>
              </w:rPr>
              <w:t>6</w:t>
            </w:r>
            <w:r w:rsidR="00737772">
              <w:rPr>
                <w:rFonts w:ascii="Arial" w:eastAsia="Times New Roman" w:hAnsi="Arial" w:cs="Arial"/>
                <w:color w:val="000000"/>
                <w:lang w:val="es-US" w:eastAsia="es-US"/>
              </w:rPr>
              <w:t>,</w:t>
            </w:r>
            <w:r w:rsidRPr="00F93F1E">
              <w:rPr>
                <w:rFonts w:ascii="Arial" w:eastAsia="Times New Roman" w:hAnsi="Arial" w:cs="Arial"/>
                <w:color w:val="000000"/>
                <w:lang w:val="es-US" w:eastAsia="es-US"/>
              </w:rPr>
              <w:t>20%</w:t>
            </w:r>
          </w:p>
        </w:tc>
      </w:tr>
      <w:tr w:rsidR="002045E8" w:rsidRPr="00F93F1E" w14:paraId="6BB60AE0" w14:textId="77777777" w:rsidTr="00737772">
        <w:trPr>
          <w:trHeight w:val="103"/>
          <w:jc w:val="center"/>
        </w:trPr>
        <w:tc>
          <w:tcPr>
            <w:tcW w:w="3681" w:type="dxa"/>
            <w:tcBorders>
              <w:top w:val="nil"/>
              <w:left w:val="single" w:sz="4" w:space="0" w:color="auto"/>
              <w:bottom w:val="single" w:sz="4" w:space="0" w:color="auto"/>
              <w:right w:val="single" w:sz="4" w:space="0" w:color="auto"/>
            </w:tcBorders>
            <w:shd w:val="clear" w:color="000000" w:fill="FFFFFF"/>
            <w:noWrap/>
            <w:vAlign w:val="bottom"/>
            <w:hideMark/>
          </w:tcPr>
          <w:p w14:paraId="15F0A8E8" w14:textId="77777777" w:rsidR="002045E8" w:rsidRPr="00F93F1E" w:rsidRDefault="002045E8" w:rsidP="0028681A">
            <w:pPr>
              <w:rPr>
                <w:rFonts w:ascii="Arial" w:eastAsia="Times New Roman" w:hAnsi="Arial" w:cs="Arial"/>
                <w:color w:val="000000"/>
                <w:lang w:val="es-US" w:eastAsia="es-US"/>
              </w:rPr>
            </w:pPr>
            <w:r w:rsidRPr="00F93F1E">
              <w:rPr>
                <w:rFonts w:ascii="Arial" w:eastAsia="Times New Roman" w:hAnsi="Arial" w:cs="Arial"/>
                <w:color w:val="000000"/>
                <w:lang w:val="es-US" w:eastAsia="es-US"/>
              </w:rPr>
              <w:t>2. Materiales y Suministros</w:t>
            </w:r>
          </w:p>
        </w:tc>
        <w:tc>
          <w:tcPr>
            <w:tcW w:w="2126" w:type="dxa"/>
            <w:tcBorders>
              <w:top w:val="nil"/>
              <w:left w:val="nil"/>
              <w:bottom w:val="single" w:sz="4" w:space="0" w:color="auto"/>
              <w:right w:val="single" w:sz="4" w:space="0" w:color="auto"/>
            </w:tcBorders>
            <w:shd w:val="clear" w:color="000000" w:fill="FFFFFF"/>
            <w:noWrap/>
            <w:vAlign w:val="bottom"/>
            <w:hideMark/>
          </w:tcPr>
          <w:p w14:paraId="4C8C7C37" w14:textId="042920BB" w:rsidR="002045E8" w:rsidRPr="00F93F1E" w:rsidRDefault="002045E8" w:rsidP="00737772">
            <w:pPr>
              <w:jc w:val="right"/>
              <w:rPr>
                <w:rFonts w:ascii="Arial" w:eastAsia="Times New Roman" w:hAnsi="Arial" w:cs="Arial"/>
                <w:color w:val="000000"/>
                <w:lang w:val="es-US" w:eastAsia="es-US"/>
              </w:rPr>
            </w:pPr>
            <w:r w:rsidRPr="00F93F1E">
              <w:rPr>
                <w:rFonts w:ascii="Arial" w:eastAsia="Times New Roman" w:hAnsi="Arial" w:cs="Arial"/>
                <w:color w:val="000000"/>
                <w:lang w:val="es-US" w:eastAsia="es-US"/>
              </w:rPr>
              <w:t xml:space="preserve">                     41</w:t>
            </w:r>
            <w:r w:rsidR="00737772">
              <w:rPr>
                <w:rFonts w:ascii="Arial" w:eastAsia="Times New Roman" w:hAnsi="Arial" w:cs="Arial"/>
                <w:color w:val="000000"/>
                <w:lang w:val="es-US" w:eastAsia="es-US"/>
              </w:rPr>
              <w:t>.</w:t>
            </w:r>
            <w:r w:rsidRPr="00F93F1E">
              <w:rPr>
                <w:rFonts w:ascii="Arial" w:eastAsia="Times New Roman" w:hAnsi="Arial" w:cs="Arial"/>
                <w:color w:val="000000"/>
                <w:lang w:val="es-US" w:eastAsia="es-US"/>
              </w:rPr>
              <w:t>398</w:t>
            </w:r>
            <w:r w:rsidR="00737772">
              <w:rPr>
                <w:rFonts w:ascii="Arial" w:eastAsia="Times New Roman" w:hAnsi="Arial" w:cs="Arial"/>
                <w:color w:val="000000"/>
                <w:lang w:val="es-US" w:eastAsia="es-US"/>
              </w:rPr>
              <w:t>.</w:t>
            </w:r>
            <w:r w:rsidRPr="00F93F1E">
              <w:rPr>
                <w:rFonts w:ascii="Arial" w:eastAsia="Times New Roman" w:hAnsi="Arial" w:cs="Arial"/>
                <w:color w:val="000000"/>
                <w:lang w:val="es-US" w:eastAsia="es-US"/>
              </w:rPr>
              <w:t>814</w:t>
            </w:r>
          </w:p>
        </w:tc>
        <w:tc>
          <w:tcPr>
            <w:tcW w:w="1276" w:type="dxa"/>
            <w:tcBorders>
              <w:top w:val="nil"/>
              <w:left w:val="nil"/>
              <w:bottom w:val="single" w:sz="4" w:space="0" w:color="auto"/>
              <w:right w:val="single" w:sz="4" w:space="0" w:color="auto"/>
            </w:tcBorders>
            <w:shd w:val="clear" w:color="000000" w:fill="FFFFFF"/>
            <w:noWrap/>
            <w:vAlign w:val="bottom"/>
            <w:hideMark/>
          </w:tcPr>
          <w:p w14:paraId="44863542" w14:textId="1254B65C" w:rsidR="002045E8" w:rsidRPr="00F93F1E" w:rsidRDefault="002045E8" w:rsidP="00737772">
            <w:pPr>
              <w:jc w:val="right"/>
              <w:rPr>
                <w:rFonts w:ascii="Arial" w:eastAsia="Times New Roman" w:hAnsi="Arial" w:cs="Arial"/>
                <w:color w:val="000000"/>
                <w:lang w:val="es-US" w:eastAsia="es-US"/>
              </w:rPr>
            </w:pPr>
            <w:r w:rsidRPr="00F93F1E">
              <w:rPr>
                <w:rFonts w:ascii="Arial" w:eastAsia="Times New Roman" w:hAnsi="Arial" w:cs="Arial"/>
                <w:color w:val="000000"/>
                <w:lang w:val="es-US" w:eastAsia="es-US"/>
              </w:rPr>
              <w:t>0</w:t>
            </w:r>
            <w:r w:rsidR="00737772">
              <w:rPr>
                <w:rFonts w:ascii="Arial" w:eastAsia="Times New Roman" w:hAnsi="Arial" w:cs="Arial"/>
                <w:color w:val="000000"/>
                <w:lang w:val="es-US" w:eastAsia="es-US"/>
              </w:rPr>
              <w:t>,</w:t>
            </w:r>
            <w:r w:rsidRPr="00F93F1E">
              <w:rPr>
                <w:rFonts w:ascii="Arial" w:eastAsia="Times New Roman" w:hAnsi="Arial" w:cs="Arial"/>
                <w:color w:val="000000"/>
                <w:lang w:val="es-US" w:eastAsia="es-US"/>
              </w:rPr>
              <w:t>29%</w:t>
            </w:r>
          </w:p>
        </w:tc>
      </w:tr>
      <w:tr w:rsidR="002045E8" w:rsidRPr="00F93F1E" w14:paraId="3D7D4AA0" w14:textId="77777777" w:rsidTr="00737772">
        <w:trPr>
          <w:trHeight w:val="263"/>
          <w:jc w:val="center"/>
        </w:trPr>
        <w:tc>
          <w:tcPr>
            <w:tcW w:w="3681" w:type="dxa"/>
            <w:tcBorders>
              <w:top w:val="nil"/>
              <w:left w:val="single" w:sz="4" w:space="0" w:color="auto"/>
              <w:bottom w:val="single" w:sz="4" w:space="0" w:color="auto"/>
              <w:right w:val="single" w:sz="4" w:space="0" w:color="auto"/>
            </w:tcBorders>
            <w:shd w:val="clear" w:color="000000" w:fill="FFFFFF"/>
            <w:noWrap/>
            <w:vAlign w:val="bottom"/>
            <w:hideMark/>
          </w:tcPr>
          <w:p w14:paraId="41CC34C7" w14:textId="77777777" w:rsidR="002045E8" w:rsidRPr="00F93F1E" w:rsidRDefault="002045E8" w:rsidP="0028681A">
            <w:pPr>
              <w:rPr>
                <w:rFonts w:ascii="Arial" w:eastAsia="Times New Roman" w:hAnsi="Arial" w:cs="Arial"/>
                <w:color w:val="000000"/>
                <w:lang w:val="es-US" w:eastAsia="es-US"/>
              </w:rPr>
            </w:pPr>
            <w:r w:rsidRPr="00F93F1E">
              <w:rPr>
                <w:rFonts w:ascii="Arial" w:eastAsia="Times New Roman" w:hAnsi="Arial" w:cs="Arial"/>
                <w:color w:val="000000"/>
                <w:lang w:val="es-US" w:eastAsia="es-US"/>
              </w:rPr>
              <w:t>5. Bienes Duraderos</w:t>
            </w:r>
          </w:p>
        </w:tc>
        <w:tc>
          <w:tcPr>
            <w:tcW w:w="2126" w:type="dxa"/>
            <w:tcBorders>
              <w:top w:val="nil"/>
              <w:left w:val="nil"/>
              <w:bottom w:val="single" w:sz="4" w:space="0" w:color="auto"/>
              <w:right w:val="single" w:sz="4" w:space="0" w:color="auto"/>
            </w:tcBorders>
            <w:shd w:val="clear" w:color="000000" w:fill="FFFFFF"/>
            <w:noWrap/>
            <w:vAlign w:val="bottom"/>
            <w:hideMark/>
          </w:tcPr>
          <w:p w14:paraId="52118471" w14:textId="44440E28" w:rsidR="002045E8" w:rsidRPr="00F93F1E" w:rsidRDefault="002045E8" w:rsidP="00737772">
            <w:pPr>
              <w:jc w:val="right"/>
              <w:rPr>
                <w:rFonts w:ascii="Arial" w:eastAsia="Times New Roman" w:hAnsi="Arial" w:cs="Arial"/>
                <w:color w:val="000000"/>
                <w:lang w:val="es-US" w:eastAsia="es-US"/>
              </w:rPr>
            </w:pPr>
            <w:r w:rsidRPr="00F93F1E">
              <w:rPr>
                <w:rFonts w:ascii="Arial" w:eastAsia="Times New Roman" w:hAnsi="Arial" w:cs="Arial"/>
                <w:color w:val="000000"/>
                <w:lang w:val="es-US" w:eastAsia="es-US"/>
              </w:rPr>
              <w:t xml:space="preserve">                     65</w:t>
            </w:r>
            <w:r w:rsidR="00737772">
              <w:rPr>
                <w:rFonts w:ascii="Arial" w:eastAsia="Times New Roman" w:hAnsi="Arial" w:cs="Arial"/>
                <w:color w:val="000000"/>
                <w:lang w:val="es-US" w:eastAsia="es-US"/>
              </w:rPr>
              <w:t>.</w:t>
            </w:r>
            <w:r w:rsidRPr="00F93F1E">
              <w:rPr>
                <w:rFonts w:ascii="Arial" w:eastAsia="Times New Roman" w:hAnsi="Arial" w:cs="Arial"/>
                <w:color w:val="000000"/>
                <w:lang w:val="es-US" w:eastAsia="es-US"/>
              </w:rPr>
              <w:t>599</w:t>
            </w:r>
            <w:r w:rsidR="00737772">
              <w:rPr>
                <w:rFonts w:ascii="Arial" w:eastAsia="Times New Roman" w:hAnsi="Arial" w:cs="Arial"/>
                <w:color w:val="000000"/>
                <w:lang w:val="es-US" w:eastAsia="es-US"/>
              </w:rPr>
              <w:t>.</w:t>
            </w:r>
            <w:r w:rsidRPr="00F93F1E">
              <w:rPr>
                <w:rFonts w:ascii="Arial" w:eastAsia="Times New Roman" w:hAnsi="Arial" w:cs="Arial"/>
                <w:color w:val="000000"/>
                <w:lang w:val="es-US" w:eastAsia="es-US"/>
              </w:rPr>
              <w:t xml:space="preserve">000 </w:t>
            </w:r>
          </w:p>
        </w:tc>
        <w:tc>
          <w:tcPr>
            <w:tcW w:w="1276" w:type="dxa"/>
            <w:tcBorders>
              <w:top w:val="nil"/>
              <w:left w:val="nil"/>
              <w:bottom w:val="single" w:sz="4" w:space="0" w:color="auto"/>
              <w:right w:val="single" w:sz="4" w:space="0" w:color="auto"/>
            </w:tcBorders>
            <w:shd w:val="clear" w:color="000000" w:fill="FFFFFF"/>
            <w:noWrap/>
            <w:vAlign w:val="bottom"/>
            <w:hideMark/>
          </w:tcPr>
          <w:p w14:paraId="0512CE34" w14:textId="330BAA2B" w:rsidR="002045E8" w:rsidRPr="00F93F1E" w:rsidRDefault="002045E8" w:rsidP="00737772">
            <w:pPr>
              <w:jc w:val="right"/>
              <w:rPr>
                <w:rFonts w:ascii="Arial" w:eastAsia="Times New Roman" w:hAnsi="Arial" w:cs="Arial"/>
                <w:color w:val="000000"/>
                <w:lang w:val="es-US" w:eastAsia="es-US"/>
              </w:rPr>
            </w:pPr>
            <w:r w:rsidRPr="00F93F1E">
              <w:rPr>
                <w:rFonts w:ascii="Arial" w:eastAsia="Times New Roman" w:hAnsi="Arial" w:cs="Arial"/>
                <w:color w:val="000000"/>
                <w:lang w:val="es-US" w:eastAsia="es-US"/>
              </w:rPr>
              <w:t>0</w:t>
            </w:r>
            <w:r w:rsidR="00737772">
              <w:rPr>
                <w:rFonts w:ascii="Arial" w:eastAsia="Times New Roman" w:hAnsi="Arial" w:cs="Arial"/>
                <w:color w:val="000000"/>
                <w:lang w:val="es-US" w:eastAsia="es-US"/>
              </w:rPr>
              <w:t>,</w:t>
            </w:r>
            <w:r w:rsidRPr="00F93F1E">
              <w:rPr>
                <w:rFonts w:ascii="Arial" w:eastAsia="Times New Roman" w:hAnsi="Arial" w:cs="Arial"/>
                <w:color w:val="000000"/>
                <w:lang w:val="es-US" w:eastAsia="es-US"/>
              </w:rPr>
              <w:t>47%</w:t>
            </w:r>
          </w:p>
        </w:tc>
      </w:tr>
      <w:tr w:rsidR="002045E8" w:rsidRPr="00F93F1E" w14:paraId="6DAAA39E" w14:textId="77777777" w:rsidTr="00737772">
        <w:trPr>
          <w:trHeight w:val="267"/>
          <w:jc w:val="center"/>
        </w:trPr>
        <w:tc>
          <w:tcPr>
            <w:tcW w:w="3681" w:type="dxa"/>
            <w:tcBorders>
              <w:top w:val="nil"/>
              <w:left w:val="single" w:sz="4" w:space="0" w:color="auto"/>
              <w:bottom w:val="single" w:sz="4" w:space="0" w:color="auto"/>
              <w:right w:val="single" w:sz="4" w:space="0" w:color="auto"/>
            </w:tcBorders>
            <w:shd w:val="clear" w:color="000000" w:fill="FFFFFF"/>
            <w:noWrap/>
            <w:vAlign w:val="bottom"/>
            <w:hideMark/>
          </w:tcPr>
          <w:p w14:paraId="0AA4BCA3" w14:textId="77777777" w:rsidR="002045E8" w:rsidRPr="00F93F1E" w:rsidRDefault="002045E8" w:rsidP="0028681A">
            <w:pPr>
              <w:rPr>
                <w:rFonts w:ascii="Arial" w:eastAsia="Times New Roman" w:hAnsi="Arial" w:cs="Arial"/>
                <w:color w:val="000000"/>
                <w:lang w:val="es-US" w:eastAsia="es-US"/>
              </w:rPr>
            </w:pPr>
            <w:r w:rsidRPr="00F93F1E">
              <w:rPr>
                <w:rFonts w:ascii="Arial" w:eastAsia="Times New Roman" w:hAnsi="Arial" w:cs="Arial"/>
                <w:color w:val="000000"/>
                <w:lang w:val="es-US" w:eastAsia="es-US"/>
              </w:rPr>
              <w:t>6. Transferencia Corrientes</w:t>
            </w:r>
            <w:r>
              <w:rPr>
                <w:rFonts w:ascii="Arial" w:eastAsia="Times New Roman" w:hAnsi="Arial" w:cs="Arial"/>
                <w:color w:val="000000"/>
                <w:lang w:val="es-US" w:eastAsia="es-US"/>
              </w:rPr>
              <w:t xml:space="preserve"> </w:t>
            </w:r>
            <w:r w:rsidRPr="00737772">
              <w:rPr>
                <w:rFonts w:ascii="Arial" w:eastAsia="Times New Roman" w:hAnsi="Arial" w:cs="Arial"/>
                <w:color w:val="000000"/>
                <w:sz w:val="12"/>
                <w:szCs w:val="12"/>
                <w:lang w:val="es-US" w:eastAsia="es-US"/>
              </w:rPr>
              <w:t>(1)</w:t>
            </w:r>
          </w:p>
        </w:tc>
        <w:tc>
          <w:tcPr>
            <w:tcW w:w="2126" w:type="dxa"/>
            <w:tcBorders>
              <w:top w:val="nil"/>
              <w:left w:val="nil"/>
              <w:bottom w:val="single" w:sz="4" w:space="0" w:color="auto"/>
              <w:right w:val="single" w:sz="4" w:space="0" w:color="auto"/>
            </w:tcBorders>
            <w:shd w:val="clear" w:color="000000" w:fill="FFFFFF"/>
            <w:noWrap/>
            <w:vAlign w:val="bottom"/>
            <w:hideMark/>
          </w:tcPr>
          <w:p w14:paraId="6CE56AE4" w14:textId="02417233" w:rsidR="002045E8" w:rsidRPr="00F93F1E" w:rsidRDefault="002045E8" w:rsidP="00737772">
            <w:pPr>
              <w:jc w:val="right"/>
              <w:rPr>
                <w:rFonts w:ascii="Arial" w:eastAsia="Times New Roman" w:hAnsi="Arial" w:cs="Arial"/>
                <w:color w:val="000000"/>
                <w:lang w:val="es-US" w:eastAsia="es-US"/>
              </w:rPr>
            </w:pPr>
            <w:r w:rsidRPr="00F93F1E">
              <w:rPr>
                <w:rFonts w:ascii="Arial" w:eastAsia="Times New Roman" w:hAnsi="Arial" w:cs="Arial"/>
                <w:color w:val="000000"/>
                <w:lang w:val="es-US" w:eastAsia="es-US"/>
              </w:rPr>
              <w:t xml:space="preserve">                   205</w:t>
            </w:r>
            <w:r w:rsidR="00737772">
              <w:rPr>
                <w:rFonts w:ascii="Arial" w:eastAsia="Times New Roman" w:hAnsi="Arial" w:cs="Arial"/>
                <w:color w:val="000000"/>
                <w:lang w:val="es-US" w:eastAsia="es-US"/>
              </w:rPr>
              <w:t>.</w:t>
            </w:r>
            <w:r w:rsidRPr="00F93F1E">
              <w:rPr>
                <w:rFonts w:ascii="Arial" w:eastAsia="Times New Roman" w:hAnsi="Arial" w:cs="Arial"/>
                <w:color w:val="000000"/>
                <w:lang w:val="es-US" w:eastAsia="es-US"/>
              </w:rPr>
              <w:t>828</w:t>
            </w:r>
            <w:r w:rsidR="00737772">
              <w:rPr>
                <w:rFonts w:ascii="Arial" w:eastAsia="Times New Roman" w:hAnsi="Arial" w:cs="Arial"/>
                <w:color w:val="000000"/>
                <w:lang w:val="es-US" w:eastAsia="es-US"/>
              </w:rPr>
              <w:t>.</w:t>
            </w:r>
            <w:r w:rsidRPr="00F93F1E">
              <w:rPr>
                <w:rFonts w:ascii="Arial" w:eastAsia="Times New Roman" w:hAnsi="Arial" w:cs="Arial"/>
                <w:color w:val="000000"/>
                <w:lang w:val="es-US" w:eastAsia="es-US"/>
              </w:rPr>
              <w:t xml:space="preserve">048 </w:t>
            </w:r>
          </w:p>
        </w:tc>
        <w:tc>
          <w:tcPr>
            <w:tcW w:w="1276" w:type="dxa"/>
            <w:tcBorders>
              <w:top w:val="nil"/>
              <w:left w:val="nil"/>
              <w:bottom w:val="single" w:sz="4" w:space="0" w:color="auto"/>
              <w:right w:val="single" w:sz="4" w:space="0" w:color="auto"/>
            </w:tcBorders>
            <w:shd w:val="clear" w:color="000000" w:fill="FFFFFF"/>
            <w:noWrap/>
            <w:vAlign w:val="bottom"/>
            <w:hideMark/>
          </w:tcPr>
          <w:p w14:paraId="38429714" w14:textId="6080240C" w:rsidR="002045E8" w:rsidRPr="00F93F1E" w:rsidRDefault="002045E8" w:rsidP="00737772">
            <w:pPr>
              <w:jc w:val="right"/>
              <w:rPr>
                <w:rFonts w:ascii="Arial" w:eastAsia="Times New Roman" w:hAnsi="Arial" w:cs="Arial"/>
                <w:color w:val="000000"/>
                <w:lang w:val="es-US" w:eastAsia="es-US"/>
              </w:rPr>
            </w:pPr>
            <w:r w:rsidRPr="00F93F1E">
              <w:rPr>
                <w:rFonts w:ascii="Arial" w:eastAsia="Times New Roman" w:hAnsi="Arial" w:cs="Arial"/>
                <w:color w:val="000000"/>
                <w:lang w:val="es-US" w:eastAsia="es-US"/>
              </w:rPr>
              <w:t>1</w:t>
            </w:r>
            <w:r w:rsidR="00737772">
              <w:rPr>
                <w:rFonts w:ascii="Arial" w:eastAsia="Times New Roman" w:hAnsi="Arial" w:cs="Arial"/>
                <w:color w:val="000000"/>
                <w:lang w:val="es-US" w:eastAsia="es-US"/>
              </w:rPr>
              <w:t>,</w:t>
            </w:r>
            <w:r w:rsidRPr="00F93F1E">
              <w:rPr>
                <w:rFonts w:ascii="Arial" w:eastAsia="Times New Roman" w:hAnsi="Arial" w:cs="Arial"/>
                <w:color w:val="000000"/>
                <w:lang w:val="es-US" w:eastAsia="es-US"/>
              </w:rPr>
              <w:t>46%</w:t>
            </w:r>
          </w:p>
        </w:tc>
      </w:tr>
      <w:tr w:rsidR="002045E8" w:rsidRPr="00F93F1E" w14:paraId="1A5BF458" w14:textId="77777777" w:rsidTr="00737772">
        <w:trPr>
          <w:trHeight w:val="271"/>
          <w:jc w:val="center"/>
        </w:trPr>
        <w:tc>
          <w:tcPr>
            <w:tcW w:w="3681" w:type="dxa"/>
            <w:tcBorders>
              <w:top w:val="nil"/>
              <w:left w:val="single" w:sz="4" w:space="0" w:color="auto"/>
              <w:bottom w:val="single" w:sz="4" w:space="0" w:color="auto"/>
              <w:right w:val="single" w:sz="4" w:space="0" w:color="auto"/>
            </w:tcBorders>
            <w:shd w:val="clear" w:color="000000" w:fill="FFFFFF"/>
            <w:noWrap/>
            <w:vAlign w:val="bottom"/>
            <w:hideMark/>
          </w:tcPr>
          <w:p w14:paraId="4653DDEF" w14:textId="77777777" w:rsidR="002045E8" w:rsidRPr="00F93F1E" w:rsidRDefault="002045E8" w:rsidP="0028681A">
            <w:pPr>
              <w:rPr>
                <w:rFonts w:ascii="Arial" w:eastAsia="Times New Roman" w:hAnsi="Arial" w:cs="Arial"/>
                <w:color w:val="000000"/>
                <w:lang w:val="es-US" w:eastAsia="es-US"/>
              </w:rPr>
            </w:pPr>
            <w:r w:rsidRPr="00F93F1E">
              <w:rPr>
                <w:rFonts w:ascii="Arial" w:eastAsia="Times New Roman" w:hAnsi="Arial" w:cs="Arial"/>
                <w:color w:val="000000"/>
                <w:lang w:val="es-US" w:eastAsia="es-US"/>
              </w:rPr>
              <w:t>7. Transferencias de capital</w:t>
            </w:r>
          </w:p>
        </w:tc>
        <w:tc>
          <w:tcPr>
            <w:tcW w:w="2126" w:type="dxa"/>
            <w:tcBorders>
              <w:top w:val="nil"/>
              <w:left w:val="nil"/>
              <w:bottom w:val="single" w:sz="4" w:space="0" w:color="auto"/>
              <w:right w:val="single" w:sz="4" w:space="0" w:color="auto"/>
            </w:tcBorders>
            <w:shd w:val="clear" w:color="000000" w:fill="FFFFFF"/>
            <w:noWrap/>
            <w:vAlign w:val="bottom"/>
            <w:hideMark/>
          </w:tcPr>
          <w:p w14:paraId="1A75E548" w14:textId="054DE652" w:rsidR="002045E8" w:rsidRPr="00F93F1E" w:rsidRDefault="002045E8" w:rsidP="00322605">
            <w:pPr>
              <w:jc w:val="right"/>
              <w:rPr>
                <w:rFonts w:ascii="Arial" w:eastAsia="Times New Roman" w:hAnsi="Arial" w:cs="Arial"/>
                <w:color w:val="000000"/>
                <w:lang w:val="es-US" w:eastAsia="es-US"/>
              </w:rPr>
            </w:pPr>
            <w:r w:rsidRPr="00F93F1E">
              <w:rPr>
                <w:rFonts w:ascii="Arial" w:eastAsia="Times New Roman" w:hAnsi="Arial" w:cs="Arial"/>
                <w:color w:val="000000"/>
                <w:lang w:val="es-US" w:eastAsia="es-US"/>
              </w:rPr>
              <w:t xml:space="preserve">              10</w:t>
            </w:r>
            <w:r w:rsidR="00737772">
              <w:rPr>
                <w:rFonts w:ascii="Arial" w:eastAsia="Times New Roman" w:hAnsi="Arial" w:cs="Arial"/>
                <w:color w:val="000000"/>
                <w:lang w:val="es-US" w:eastAsia="es-US"/>
              </w:rPr>
              <w:t>.</w:t>
            </w:r>
            <w:r w:rsidRPr="00F93F1E">
              <w:rPr>
                <w:rFonts w:ascii="Arial" w:eastAsia="Times New Roman" w:hAnsi="Arial" w:cs="Arial"/>
                <w:color w:val="000000"/>
                <w:lang w:val="es-US" w:eastAsia="es-US"/>
              </w:rPr>
              <w:t>961</w:t>
            </w:r>
            <w:r w:rsidR="00737772">
              <w:rPr>
                <w:rFonts w:ascii="Arial" w:eastAsia="Times New Roman" w:hAnsi="Arial" w:cs="Arial"/>
                <w:color w:val="000000"/>
                <w:lang w:val="es-US" w:eastAsia="es-US"/>
              </w:rPr>
              <w:t>.</w:t>
            </w:r>
            <w:r w:rsidRPr="00F93F1E">
              <w:rPr>
                <w:rFonts w:ascii="Arial" w:eastAsia="Times New Roman" w:hAnsi="Arial" w:cs="Arial"/>
                <w:color w:val="000000"/>
                <w:lang w:val="es-US" w:eastAsia="es-US"/>
              </w:rPr>
              <w:t>07</w:t>
            </w:r>
            <w:r w:rsidR="00322605">
              <w:rPr>
                <w:rFonts w:ascii="Arial" w:eastAsia="Times New Roman" w:hAnsi="Arial" w:cs="Arial"/>
                <w:color w:val="000000"/>
                <w:lang w:val="es-US" w:eastAsia="es-US"/>
              </w:rPr>
              <w:t>8</w:t>
            </w:r>
            <w:r w:rsidR="00737772">
              <w:rPr>
                <w:rFonts w:ascii="Arial" w:eastAsia="Times New Roman" w:hAnsi="Arial" w:cs="Arial"/>
                <w:color w:val="000000"/>
                <w:lang w:val="es-US" w:eastAsia="es-US"/>
              </w:rPr>
              <w:t>.</w:t>
            </w:r>
            <w:r w:rsidR="00322605">
              <w:rPr>
                <w:rFonts w:ascii="Arial" w:eastAsia="Times New Roman" w:hAnsi="Arial" w:cs="Arial"/>
                <w:color w:val="000000"/>
                <w:lang w:val="es-US" w:eastAsia="es-US"/>
              </w:rPr>
              <w:t>013</w:t>
            </w:r>
            <w:r w:rsidRPr="00F93F1E">
              <w:rPr>
                <w:rFonts w:ascii="Arial" w:eastAsia="Times New Roman" w:hAnsi="Arial" w:cs="Arial"/>
                <w:color w:val="000000"/>
                <w:lang w:val="es-US" w:eastAsia="es-US"/>
              </w:rPr>
              <w:t xml:space="preserve"> </w:t>
            </w:r>
          </w:p>
        </w:tc>
        <w:tc>
          <w:tcPr>
            <w:tcW w:w="1276" w:type="dxa"/>
            <w:tcBorders>
              <w:top w:val="nil"/>
              <w:left w:val="nil"/>
              <w:bottom w:val="single" w:sz="4" w:space="0" w:color="auto"/>
              <w:right w:val="single" w:sz="4" w:space="0" w:color="auto"/>
            </w:tcBorders>
            <w:shd w:val="clear" w:color="000000" w:fill="FFFFFF"/>
            <w:noWrap/>
            <w:vAlign w:val="bottom"/>
            <w:hideMark/>
          </w:tcPr>
          <w:p w14:paraId="37E9AB43" w14:textId="3054E814" w:rsidR="002045E8" w:rsidRPr="00F93F1E" w:rsidRDefault="002045E8" w:rsidP="00737772">
            <w:pPr>
              <w:jc w:val="right"/>
              <w:rPr>
                <w:rFonts w:ascii="Arial" w:eastAsia="Times New Roman" w:hAnsi="Arial" w:cs="Arial"/>
                <w:color w:val="000000"/>
                <w:lang w:val="es-US" w:eastAsia="es-US"/>
              </w:rPr>
            </w:pPr>
            <w:r w:rsidRPr="00F93F1E">
              <w:rPr>
                <w:rFonts w:ascii="Arial" w:eastAsia="Times New Roman" w:hAnsi="Arial" w:cs="Arial"/>
                <w:color w:val="000000"/>
                <w:lang w:val="es-US" w:eastAsia="es-US"/>
              </w:rPr>
              <w:t>77</w:t>
            </w:r>
            <w:r w:rsidR="00737772">
              <w:rPr>
                <w:rFonts w:ascii="Arial" w:eastAsia="Times New Roman" w:hAnsi="Arial" w:cs="Arial"/>
                <w:color w:val="000000"/>
                <w:lang w:val="es-US" w:eastAsia="es-US"/>
              </w:rPr>
              <w:t>,</w:t>
            </w:r>
            <w:r w:rsidRPr="00F93F1E">
              <w:rPr>
                <w:rFonts w:ascii="Arial" w:eastAsia="Times New Roman" w:hAnsi="Arial" w:cs="Arial"/>
                <w:color w:val="000000"/>
                <w:lang w:val="es-US" w:eastAsia="es-US"/>
              </w:rPr>
              <w:t>98%</w:t>
            </w:r>
          </w:p>
        </w:tc>
      </w:tr>
      <w:tr w:rsidR="002045E8" w:rsidRPr="00F93F1E" w14:paraId="5713D657" w14:textId="77777777" w:rsidTr="00737772">
        <w:trPr>
          <w:trHeight w:val="58"/>
          <w:jc w:val="center"/>
        </w:trPr>
        <w:tc>
          <w:tcPr>
            <w:tcW w:w="3681" w:type="dxa"/>
            <w:tcBorders>
              <w:top w:val="nil"/>
              <w:left w:val="single" w:sz="4" w:space="0" w:color="auto"/>
              <w:bottom w:val="single" w:sz="4" w:space="0" w:color="auto"/>
              <w:right w:val="single" w:sz="4" w:space="0" w:color="auto"/>
            </w:tcBorders>
            <w:shd w:val="clear" w:color="000000" w:fill="A9D08E"/>
            <w:noWrap/>
            <w:vAlign w:val="bottom"/>
            <w:hideMark/>
          </w:tcPr>
          <w:p w14:paraId="54B9A6FD" w14:textId="77777777" w:rsidR="002045E8" w:rsidRPr="00F93F1E" w:rsidRDefault="002045E8" w:rsidP="0028681A">
            <w:pPr>
              <w:rPr>
                <w:rFonts w:ascii="Arial" w:eastAsia="Times New Roman" w:hAnsi="Arial" w:cs="Arial"/>
                <w:b/>
                <w:bCs/>
                <w:color w:val="000000"/>
                <w:lang w:val="es-US" w:eastAsia="es-US"/>
              </w:rPr>
            </w:pPr>
            <w:r w:rsidRPr="00F93F1E">
              <w:rPr>
                <w:rFonts w:ascii="Arial" w:eastAsia="Times New Roman" w:hAnsi="Arial" w:cs="Arial"/>
                <w:b/>
                <w:bCs/>
                <w:color w:val="000000"/>
                <w:lang w:val="es-US" w:eastAsia="es-US"/>
              </w:rPr>
              <w:t>TOTAL</w:t>
            </w:r>
          </w:p>
        </w:tc>
        <w:tc>
          <w:tcPr>
            <w:tcW w:w="2126" w:type="dxa"/>
            <w:tcBorders>
              <w:top w:val="nil"/>
              <w:left w:val="nil"/>
              <w:bottom w:val="single" w:sz="4" w:space="0" w:color="auto"/>
              <w:right w:val="single" w:sz="4" w:space="0" w:color="auto"/>
            </w:tcBorders>
            <w:shd w:val="clear" w:color="000000" w:fill="A9D08E"/>
            <w:noWrap/>
            <w:vAlign w:val="bottom"/>
            <w:hideMark/>
          </w:tcPr>
          <w:p w14:paraId="71481BA3" w14:textId="69935C1A" w:rsidR="002045E8" w:rsidRPr="00F93F1E" w:rsidRDefault="002045E8" w:rsidP="00737772">
            <w:pPr>
              <w:jc w:val="right"/>
              <w:rPr>
                <w:rFonts w:ascii="Arial" w:eastAsia="Times New Roman" w:hAnsi="Arial" w:cs="Arial"/>
                <w:b/>
                <w:bCs/>
                <w:color w:val="000000"/>
                <w:lang w:val="es-US" w:eastAsia="es-US"/>
              </w:rPr>
            </w:pPr>
            <w:r w:rsidRPr="00F93F1E">
              <w:rPr>
                <w:rFonts w:ascii="Arial" w:eastAsia="Times New Roman" w:hAnsi="Arial" w:cs="Arial"/>
                <w:b/>
                <w:bCs/>
                <w:color w:val="000000"/>
                <w:lang w:val="es-US" w:eastAsia="es-US"/>
              </w:rPr>
              <w:t xml:space="preserve">              14</w:t>
            </w:r>
            <w:r w:rsidR="00737772">
              <w:rPr>
                <w:rFonts w:ascii="Arial" w:eastAsia="Times New Roman" w:hAnsi="Arial" w:cs="Arial"/>
                <w:b/>
                <w:bCs/>
                <w:color w:val="000000"/>
                <w:lang w:val="es-US" w:eastAsia="es-US"/>
              </w:rPr>
              <w:t>.</w:t>
            </w:r>
            <w:r w:rsidRPr="00F93F1E">
              <w:rPr>
                <w:rFonts w:ascii="Arial" w:eastAsia="Times New Roman" w:hAnsi="Arial" w:cs="Arial"/>
                <w:b/>
                <w:bCs/>
                <w:color w:val="000000"/>
                <w:lang w:val="es-US" w:eastAsia="es-US"/>
              </w:rPr>
              <w:t>055</w:t>
            </w:r>
            <w:r w:rsidR="00737772">
              <w:rPr>
                <w:rFonts w:ascii="Arial" w:eastAsia="Times New Roman" w:hAnsi="Arial" w:cs="Arial"/>
                <w:b/>
                <w:bCs/>
                <w:color w:val="000000"/>
                <w:lang w:val="es-US" w:eastAsia="es-US"/>
              </w:rPr>
              <w:t>.</w:t>
            </w:r>
            <w:r w:rsidRPr="00F93F1E">
              <w:rPr>
                <w:rFonts w:ascii="Arial" w:eastAsia="Times New Roman" w:hAnsi="Arial" w:cs="Arial"/>
                <w:b/>
                <w:bCs/>
                <w:color w:val="000000"/>
                <w:lang w:val="es-US" w:eastAsia="es-US"/>
              </w:rPr>
              <w:t>600</w:t>
            </w:r>
            <w:r w:rsidR="00737772">
              <w:rPr>
                <w:rFonts w:ascii="Arial" w:eastAsia="Times New Roman" w:hAnsi="Arial" w:cs="Arial"/>
                <w:b/>
                <w:bCs/>
                <w:color w:val="000000"/>
                <w:lang w:val="es-US" w:eastAsia="es-US"/>
              </w:rPr>
              <w:t>.</w:t>
            </w:r>
            <w:r w:rsidRPr="00F93F1E">
              <w:rPr>
                <w:rFonts w:ascii="Arial" w:eastAsia="Times New Roman" w:hAnsi="Arial" w:cs="Arial"/>
                <w:b/>
                <w:bCs/>
                <w:color w:val="000000"/>
                <w:lang w:val="es-US" w:eastAsia="es-US"/>
              </w:rPr>
              <w:t xml:space="preserve">000 </w:t>
            </w:r>
          </w:p>
        </w:tc>
        <w:tc>
          <w:tcPr>
            <w:tcW w:w="1276" w:type="dxa"/>
            <w:tcBorders>
              <w:top w:val="nil"/>
              <w:left w:val="nil"/>
              <w:bottom w:val="single" w:sz="4" w:space="0" w:color="auto"/>
              <w:right w:val="single" w:sz="4" w:space="0" w:color="auto"/>
            </w:tcBorders>
            <w:shd w:val="clear" w:color="000000" w:fill="A9D08E"/>
            <w:noWrap/>
            <w:vAlign w:val="bottom"/>
            <w:hideMark/>
          </w:tcPr>
          <w:p w14:paraId="76593359" w14:textId="0636AED5" w:rsidR="002045E8" w:rsidRPr="00F93F1E" w:rsidRDefault="002045E8" w:rsidP="00737772">
            <w:pPr>
              <w:jc w:val="right"/>
              <w:rPr>
                <w:rFonts w:ascii="Arial" w:eastAsia="Times New Roman" w:hAnsi="Arial" w:cs="Arial"/>
                <w:b/>
                <w:bCs/>
                <w:color w:val="000000"/>
                <w:lang w:val="es-US" w:eastAsia="es-US"/>
              </w:rPr>
            </w:pPr>
            <w:r w:rsidRPr="00F93F1E">
              <w:rPr>
                <w:rFonts w:ascii="Arial" w:eastAsia="Times New Roman" w:hAnsi="Arial" w:cs="Arial"/>
                <w:b/>
                <w:bCs/>
                <w:color w:val="000000"/>
                <w:lang w:val="es-US" w:eastAsia="es-US"/>
              </w:rPr>
              <w:t>100</w:t>
            </w:r>
            <w:r w:rsidR="00737772">
              <w:rPr>
                <w:rFonts w:ascii="Arial" w:eastAsia="Times New Roman" w:hAnsi="Arial" w:cs="Arial"/>
                <w:b/>
                <w:bCs/>
                <w:color w:val="000000"/>
                <w:lang w:val="es-US" w:eastAsia="es-US"/>
              </w:rPr>
              <w:t>,</w:t>
            </w:r>
            <w:r w:rsidRPr="00F93F1E">
              <w:rPr>
                <w:rFonts w:ascii="Arial" w:eastAsia="Times New Roman" w:hAnsi="Arial" w:cs="Arial"/>
                <w:b/>
                <w:bCs/>
                <w:color w:val="000000"/>
                <w:lang w:val="es-US" w:eastAsia="es-US"/>
              </w:rPr>
              <w:t>00%</w:t>
            </w:r>
          </w:p>
        </w:tc>
      </w:tr>
    </w:tbl>
    <w:p w14:paraId="1B927A3A" w14:textId="0BAEACAF" w:rsidR="002045E8" w:rsidRPr="00737772" w:rsidRDefault="002045E8" w:rsidP="002045E8">
      <w:pPr>
        <w:pStyle w:val="Prrafodelista"/>
        <w:numPr>
          <w:ilvl w:val="0"/>
          <w:numId w:val="29"/>
        </w:numPr>
        <w:jc w:val="both"/>
        <w:rPr>
          <w:rFonts w:ascii="Arial" w:hAnsi="Arial" w:cs="Arial"/>
          <w:sz w:val="12"/>
          <w:szCs w:val="12"/>
        </w:rPr>
      </w:pPr>
      <w:r w:rsidRPr="00737772">
        <w:rPr>
          <w:rFonts w:ascii="Arial" w:hAnsi="Arial" w:cs="Arial"/>
          <w:sz w:val="12"/>
          <w:szCs w:val="12"/>
        </w:rPr>
        <w:t xml:space="preserve">Incluye </w:t>
      </w:r>
      <w:r w:rsidR="00737772">
        <w:rPr>
          <w:rFonts w:ascii="Arial" w:hAnsi="Arial" w:cs="Arial"/>
          <w:sz w:val="12"/>
          <w:szCs w:val="12"/>
        </w:rPr>
        <w:t xml:space="preserve">el presupuesto para </w:t>
      </w:r>
      <w:r w:rsidRPr="00737772">
        <w:rPr>
          <w:rFonts w:ascii="Arial" w:hAnsi="Arial" w:cs="Arial"/>
          <w:sz w:val="12"/>
          <w:szCs w:val="12"/>
        </w:rPr>
        <w:t xml:space="preserve">prestaciones, incapacidades, indemnizaciones, aporte patronal a la CCSS y </w:t>
      </w:r>
      <w:r w:rsidR="00737772">
        <w:rPr>
          <w:rFonts w:ascii="Arial" w:hAnsi="Arial" w:cs="Arial"/>
          <w:sz w:val="12"/>
          <w:szCs w:val="12"/>
        </w:rPr>
        <w:t xml:space="preserve">la cuota anual por </w:t>
      </w:r>
      <w:r w:rsidRPr="00737772">
        <w:rPr>
          <w:rFonts w:ascii="Arial" w:hAnsi="Arial" w:cs="Arial"/>
          <w:sz w:val="12"/>
          <w:szCs w:val="12"/>
        </w:rPr>
        <w:t xml:space="preserve">participación en la ITTO. </w:t>
      </w:r>
    </w:p>
    <w:p w14:paraId="59EF091D" w14:textId="77777777" w:rsidR="00C77130" w:rsidRPr="00737772" w:rsidRDefault="00C77130" w:rsidP="006F70AC">
      <w:pPr>
        <w:jc w:val="both"/>
        <w:rPr>
          <w:rFonts w:ascii="Arial" w:hAnsi="Arial" w:cs="Arial"/>
          <w:b/>
          <w:sz w:val="12"/>
          <w:szCs w:val="12"/>
          <w:lang w:val="es-ES_tradnl"/>
        </w:rPr>
      </w:pPr>
    </w:p>
    <w:p w14:paraId="423D7427" w14:textId="77777777" w:rsidR="00C77130" w:rsidRDefault="00C77130" w:rsidP="006F70AC">
      <w:pPr>
        <w:jc w:val="both"/>
        <w:rPr>
          <w:rFonts w:ascii="Arial" w:hAnsi="Arial" w:cs="Arial"/>
          <w:b/>
          <w:sz w:val="24"/>
          <w:szCs w:val="22"/>
        </w:rPr>
      </w:pPr>
    </w:p>
    <w:p w14:paraId="4A9DD51C" w14:textId="77777777" w:rsidR="00C77130" w:rsidRDefault="00C77130" w:rsidP="006F70AC">
      <w:pPr>
        <w:jc w:val="both"/>
        <w:rPr>
          <w:rFonts w:ascii="Arial" w:hAnsi="Arial" w:cs="Arial"/>
          <w:b/>
          <w:sz w:val="24"/>
          <w:szCs w:val="22"/>
        </w:rPr>
      </w:pPr>
    </w:p>
    <w:p w14:paraId="24055DF4" w14:textId="77777777" w:rsidR="00C77130" w:rsidRDefault="00C77130" w:rsidP="006F70AC">
      <w:pPr>
        <w:jc w:val="both"/>
        <w:rPr>
          <w:rFonts w:ascii="Arial" w:hAnsi="Arial" w:cs="Arial"/>
          <w:b/>
          <w:sz w:val="24"/>
          <w:szCs w:val="22"/>
        </w:rPr>
      </w:pPr>
    </w:p>
    <w:p w14:paraId="7CF217C1" w14:textId="77777777" w:rsidR="00C77130" w:rsidRDefault="00C77130" w:rsidP="006F70AC">
      <w:pPr>
        <w:jc w:val="both"/>
        <w:rPr>
          <w:rFonts w:ascii="Arial" w:hAnsi="Arial" w:cs="Arial"/>
          <w:b/>
          <w:sz w:val="24"/>
          <w:szCs w:val="22"/>
        </w:rPr>
      </w:pPr>
    </w:p>
    <w:p w14:paraId="6E863734" w14:textId="77777777" w:rsidR="00C77130" w:rsidRDefault="00C77130" w:rsidP="006F70AC">
      <w:pPr>
        <w:jc w:val="both"/>
        <w:rPr>
          <w:rFonts w:ascii="Arial" w:hAnsi="Arial" w:cs="Arial"/>
          <w:b/>
          <w:sz w:val="24"/>
          <w:szCs w:val="22"/>
        </w:rPr>
      </w:pPr>
    </w:p>
    <w:p w14:paraId="2E00BBE7" w14:textId="77777777" w:rsidR="00C77130" w:rsidRDefault="00C77130" w:rsidP="006F70AC">
      <w:pPr>
        <w:jc w:val="both"/>
        <w:rPr>
          <w:rFonts w:ascii="Arial" w:hAnsi="Arial" w:cs="Arial"/>
          <w:b/>
          <w:sz w:val="24"/>
          <w:szCs w:val="22"/>
        </w:rPr>
      </w:pPr>
    </w:p>
    <w:p w14:paraId="6D356A0D" w14:textId="77777777" w:rsidR="00C77130" w:rsidRDefault="00C77130" w:rsidP="006F70AC">
      <w:pPr>
        <w:jc w:val="both"/>
        <w:rPr>
          <w:rFonts w:ascii="Arial" w:hAnsi="Arial" w:cs="Arial"/>
          <w:b/>
          <w:sz w:val="24"/>
          <w:szCs w:val="22"/>
        </w:rPr>
      </w:pPr>
    </w:p>
    <w:p w14:paraId="35326C76" w14:textId="77777777" w:rsidR="00C77130" w:rsidRDefault="00C77130" w:rsidP="006F70AC">
      <w:pPr>
        <w:jc w:val="both"/>
        <w:rPr>
          <w:rFonts w:ascii="Arial" w:hAnsi="Arial" w:cs="Arial"/>
          <w:b/>
          <w:sz w:val="24"/>
          <w:szCs w:val="22"/>
        </w:rPr>
      </w:pPr>
    </w:p>
    <w:p w14:paraId="6A77A888" w14:textId="77777777" w:rsidR="00C77130" w:rsidRDefault="00C77130" w:rsidP="006F70AC">
      <w:pPr>
        <w:jc w:val="both"/>
        <w:rPr>
          <w:rFonts w:ascii="Arial" w:hAnsi="Arial" w:cs="Arial"/>
          <w:b/>
          <w:sz w:val="24"/>
          <w:szCs w:val="22"/>
        </w:rPr>
      </w:pPr>
    </w:p>
    <w:p w14:paraId="0B89560E" w14:textId="77777777" w:rsidR="00C77130" w:rsidRDefault="00C77130" w:rsidP="006F70AC">
      <w:pPr>
        <w:jc w:val="both"/>
        <w:rPr>
          <w:rFonts w:ascii="Arial" w:hAnsi="Arial" w:cs="Arial"/>
          <w:b/>
          <w:sz w:val="24"/>
          <w:szCs w:val="22"/>
        </w:rPr>
      </w:pPr>
    </w:p>
    <w:p w14:paraId="2EB71919" w14:textId="77777777" w:rsidR="00C77130" w:rsidRDefault="00C77130" w:rsidP="006F70AC">
      <w:pPr>
        <w:jc w:val="both"/>
        <w:rPr>
          <w:rFonts w:ascii="Arial" w:hAnsi="Arial" w:cs="Arial"/>
          <w:b/>
          <w:sz w:val="24"/>
          <w:szCs w:val="22"/>
        </w:rPr>
      </w:pPr>
    </w:p>
    <w:p w14:paraId="414AAEE5" w14:textId="77777777" w:rsidR="00C77130" w:rsidRDefault="00C77130" w:rsidP="006F70AC">
      <w:pPr>
        <w:jc w:val="both"/>
        <w:rPr>
          <w:rFonts w:ascii="Arial" w:hAnsi="Arial" w:cs="Arial"/>
          <w:b/>
          <w:sz w:val="24"/>
          <w:szCs w:val="22"/>
        </w:rPr>
      </w:pPr>
    </w:p>
    <w:p w14:paraId="692466B9" w14:textId="77777777" w:rsidR="00C77130" w:rsidRDefault="00C77130" w:rsidP="006F70AC">
      <w:pPr>
        <w:jc w:val="both"/>
        <w:rPr>
          <w:rFonts w:ascii="Arial" w:hAnsi="Arial" w:cs="Arial"/>
          <w:b/>
          <w:sz w:val="24"/>
          <w:szCs w:val="22"/>
        </w:rPr>
      </w:pPr>
    </w:p>
    <w:p w14:paraId="3485B7C0" w14:textId="77777777" w:rsidR="00C77130" w:rsidRDefault="00C77130" w:rsidP="006F70AC">
      <w:pPr>
        <w:jc w:val="both"/>
        <w:rPr>
          <w:rFonts w:ascii="Arial" w:hAnsi="Arial" w:cs="Arial"/>
          <w:b/>
          <w:sz w:val="24"/>
          <w:szCs w:val="22"/>
        </w:rPr>
      </w:pPr>
    </w:p>
    <w:p w14:paraId="08E713D9" w14:textId="77777777" w:rsidR="00C77130" w:rsidRDefault="00C77130" w:rsidP="006F70AC">
      <w:pPr>
        <w:jc w:val="both"/>
        <w:rPr>
          <w:rFonts w:ascii="Arial" w:hAnsi="Arial" w:cs="Arial"/>
          <w:b/>
          <w:sz w:val="24"/>
          <w:szCs w:val="22"/>
        </w:rPr>
      </w:pPr>
    </w:p>
    <w:p w14:paraId="23F1302B" w14:textId="77777777" w:rsidR="00C77130" w:rsidRDefault="00C77130" w:rsidP="006F70AC">
      <w:pPr>
        <w:jc w:val="both"/>
        <w:rPr>
          <w:rFonts w:ascii="Arial" w:hAnsi="Arial" w:cs="Arial"/>
          <w:b/>
          <w:sz w:val="24"/>
          <w:szCs w:val="22"/>
        </w:rPr>
      </w:pPr>
    </w:p>
    <w:p w14:paraId="76D1AE45" w14:textId="77777777" w:rsidR="00C77130" w:rsidRDefault="00C77130" w:rsidP="006F70AC">
      <w:pPr>
        <w:jc w:val="both"/>
        <w:rPr>
          <w:rFonts w:ascii="Arial" w:hAnsi="Arial" w:cs="Arial"/>
          <w:b/>
          <w:sz w:val="24"/>
          <w:szCs w:val="22"/>
        </w:rPr>
      </w:pPr>
    </w:p>
    <w:p w14:paraId="6517864C" w14:textId="5DD43F23" w:rsidR="00C77130" w:rsidRDefault="00C77130" w:rsidP="006F70AC">
      <w:pPr>
        <w:jc w:val="both"/>
        <w:rPr>
          <w:rFonts w:ascii="Arial" w:hAnsi="Arial" w:cs="Arial"/>
          <w:b/>
          <w:sz w:val="24"/>
          <w:szCs w:val="22"/>
        </w:rPr>
      </w:pPr>
    </w:p>
    <w:p w14:paraId="328714E1" w14:textId="0338DC8D" w:rsidR="002045E8" w:rsidRDefault="002045E8" w:rsidP="006F70AC">
      <w:pPr>
        <w:jc w:val="both"/>
        <w:rPr>
          <w:rFonts w:ascii="Arial" w:hAnsi="Arial" w:cs="Arial"/>
          <w:b/>
          <w:sz w:val="24"/>
          <w:szCs w:val="22"/>
        </w:rPr>
      </w:pPr>
    </w:p>
    <w:p w14:paraId="3771B469" w14:textId="2022F9EA" w:rsidR="002045E8" w:rsidRDefault="002045E8" w:rsidP="006F70AC">
      <w:pPr>
        <w:jc w:val="both"/>
        <w:rPr>
          <w:rFonts w:ascii="Arial" w:hAnsi="Arial" w:cs="Arial"/>
          <w:b/>
          <w:sz w:val="24"/>
          <w:szCs w:val="22"/>
        </w:rPr>
      </w:pPr>
    </w:p>
    <w:p w14:paraId="78DA4159" w14:textId="77777777" w:rsidR="002045E8" w:rsidRDefault="002045E8" w:rsidP="006F70AC">
      <w:pPr>
        <w:jc w:val="both"/>
        <w:rPr>
          <w:rFonts w:ascii="Arial" w:hAnsi="Arial" w:cs="Arial"/>
          <w:b/>
          <w:sz w:val="24"/>
          <w:szCs w:val="22"/>
        </w:rPr>
      </w:pPr>
    </w:p>
    <w:p w14:paraId="52880DEA" w14:textId="77777777" w:rsidR="00C77130" w:rsidRDefault="00C77130" w:rsidP="006F70AC">
      <w:pPr>
        <w:jc w:val="both"/>
        <w:rPr>
          <w:rFonts w:ascii="Arial" w:hAnsi="Arial" w:cs="Arial"/>
          <w:b/>
          <w:sz w:val="24"/>
          <w:szCs w:val="22"/>
        </w:rPr>
      </w:pPr>
    </w:p>
    <w:p w14:paraId="488AB0F6" w14:textId="77777777" w:rsidR="00C77130" w:rsidRDefault="00C77130" w:rsidP="006F70AC">
      <w:pPr>
        <w:jc w:val="both"/>
        <w:rPr>
          <w:rFonts w:ascii="Arial" w:hAnsi="Arial" w:cs="Arial"/>
          <w:b/>
          <w:sz w:val="24"/>
          <w:szCs w:val="22"/>
        </w:rPr>
      </w:pPr>
    </w:p>
    <w:p w14:paraId="0BB396E0" w14:textId="77777777" w:rsidR="00C77130" w:rsidRDefault="00C77130" w:rsidP="006F70AC">
      <w:pPr>
        <w:jc w:val="both"/>
        <w:rPr>
          <w:rFonts w:ascii="Arial" w:hAnsi="Arial" w:cs="Arial"/>
          <w:b/>
          <w:sz w:val="24"/>
          <w:szCs w:val="22"/>
        </w:rPr>
      </w:pPr>
    </w:p>
    <w:p w14:paraId="4A6EBD87" w14:textId="77777777" w:rsidR="006F70AC" w:rsidRPr="003549A9" w:rsidRDefault="00A12E88" w:rsidP="009130A6">
      <w:pPr>
        <w:pStyle w:val="Prrafodelista"/>
        <w:keepNext/>
        <w:numPr>
          <w:ilvl w:val="2"/>
          <w:numId w:val="6"/>
        </w:numPr>
        <w:ind w:right="-232"/>
        <w:outlineLvl w:val="1"/>
        <w:rPr>
          <w:rFonts w:ascii="Arial" w:hAnsi="Arial"/>
          <w:b/>
          <w:sz w:val="24"/>
          <w:szCs w:val="24"/>
        </w:rPr>
      </w:pPr>
      <w:bookmarkStart w:id="36" w:name="_Toc71883540"/>
      <w:bookmarkStart w:id="37" w:name="_Toc103582995"/>
      <w:r w:rsidRPr="003549A9">
        <w:rPr>
          <w:rFonts w:ascii="Arial" w:hAnsi="Arial"/>
          <w:b/>
          <w:sz w:val="24"/>
          <w:szCs w:val="24"/>
        </w:rPr>
        <w:lastRenderedPageBreak/>
        <w:t>Detalle Egresos</w:t>
      </w:r>
      <w:bookmarkEnd w:id="36"/>
      <w:bookmarkEnd w:id="37"/>
      <w:r w:rsidRPr="003549A9">
        <w:rPr>
          <w:rFonts w:ascii="Arial" w:hAnsi="Arial"/>
          <w:b/>
          <w:sz w:val="24"/>
          <w:szCs w:val="24"/>
        </w:rPr>
        <w:t xml:space="preserve"> </w:t>
      </w:r>
    </w:p>
    <w:p w14:paraId="1569B378" w14:textId="77777777" w:rsidR="006F70AC" w:rsidRPr="006F70AC" w:rsidRDefault="006F70AC" w:rsidP="006F70AC"/>
    <w:p w14:paraId="1316CAC1" w14:textId="77777777" w:rsidR="006F70AC" w:rsidRPr="006F70AC" w:rsidRDefault="006F70AC" w:rsidP="006F70AC"/>
    <w:p w14:paraId="6C6CFE84" w14:textId="77777777" w:rsidR="006F70AC" w:rsidRPr="00952AB7" w:rsidRDefault="00A35A06" w:rsidP="006F70AC">
      <w:pPr>
        <w:jc w:val="center"/>
        <w:rPr>
          <w:rFonts w:ascii="Arial" w:hAnsi="Arial" w:cs="Arial"/>
          <w:b/>
          <w:sz w:val="24"/>
          <w:szCs w:val="24"/>
        </w:rPr>
      </w:pPr>
      <w:r>
        <w:rPr>
          <w:rFonts w:ascii="Arial" w:hAnsi="Arial" w:cs="Arial"/>
          <w:b/>
          <w:sz w:val="24"/>
          <w:szCs w:val="24"/>
        </w:rPr>
        <w:t xml:space="preserve">CUADRO Nº </w:t>
      </w:r>
      <w:r w:rsidR="00DB308E">
        <w:rPr>
          <w:rFonts w:ascii="Arial" w:hAnsi="Arial" w:cs="Arial"/>
          <w:b/>
          <w:sz w:val="24"/>
          <w:szCs w:val="24"/>
        </w:rPr>
        <w:t>4</w:t>
      </w:r>
    </w:p>
    <w:p w14:paraId="2C6CF4D5" w14:textId="77777777" w:rsidR="006F70AC" w:rsidRPr="00952AB7" w:rsidRDefault="006F70AC" w:rsidP="006F70AC">
      <w:pPr>
        <w:ind w:right="-316"/>
        <w:jc w:val="center"/>
        <w:rPr>
          <w:rFonts w:ascii="Arial" w:hAnsi="Arial" w:cs="Arial"/>
          <w:b/>
          <w:sz w:val="24"/>
          <w:szCs w:val="24"/>
        </w:rPr>
      </w:pPr>
      <w:r w:rsidRPr="00952AB7">
        <w:rPr>
          <w:rFonts w:ascii="Arial" w:hAnsi="Arial" w:cs="Arial"/>
          <w:b/>
          <w:sz w:val="24"/>
          <w:szCs w:val="24"/>
        </w:rPr>
        <w:t>FONDO NACIONAL DE FINANCIAMIENTO FORESTAL</w:t>
      </w:r>
    </w:p>
    <w:p w14:paraId="6AF951FD" w14:textId="77777777" w:rsidR="006F70AC" w:rsidRPr="00952AB7" w:rsidRDefault="00A73E4E" w:rsidP="006F70AC">
      <w:pPr>
        <w:ind w:right="-316"/>
        <w:jc w:val="center"/>
        <w:rPr>
          <w:rFonts w:ascii="Arial" w:hAnsi="Arial" w:cs="Arial"/>
          <w:b/>
          <w:sz w:val="24"/>
          <w:szCs w:val="24"/>
        </w:rPr>
      </w:pPr>
      <w:r w:rsidRPr="00952AB7">
        <w:rPr>
          <w:rFonts w:ascii="Arial" w:hAnsi="Arial" w:cs="Arial"/>
          <w:b/>
          <w:sz w:val="24"/>
          <w:szCs w:val="24"/>
        </w:rPr>
        <w:t xml:space="preserve">DETALLE DE EGRESOS POR </w:t>
      </w:r>
      <w:r w:rsidR="00092361">
        <w:rPr>
          <w:rFonts w:ascii="Arial" w:hAnsi="Arial" w:cs="Arial"/>
          <w:b/>
          <w:sz w:val="24"/>
          <w:szCs w:val="24"/>
        </w:rPr>
        <w:t xml:space="preserve">FINANCIADOR </w:t>
      </w:r>
    </w:p>
    <w:p w14:paraId="79CB431A" w14:textId="77777777" w:rsidR="006F70AC" w:rsidRPr="006F70AC" w:rsidRDefault="006F70AC" w:rsidP="006F70AC">
      <w:pPr>
        <w:ind w:right="-316"/>
        <w:jc w:val="center"/>
        <w:rPr>
          <w:rFonts w:ascii="Arial" w:hAnsi="Arial" w:cs="Arial"/>
          <w:b/>
        </w:rPr>
      </w:pPr>
    </w:p>
    <w:p w14:paraId="474D6C83" w14:textId="77777777" w:rsidR="00B404A3" w:rsidRDefault="00B404A3" w:rsidP="006F70AC"/>
    <w:tbl>
      <w:tblPr>
        <w:tblW w:w="0" w:type="auto"/>
        <w:tblLayout w:type="fixed"/>
        <w:tblCellMar>
          <w:left w:w="70" w:type="dxa"/>
          <w:right w:w="70" w:type="dxa"/>
        </w:tblCellMar>
        <w:tblLook w:val="04A0" w:firstRow="1" w:lastRow="0" w:firstColumn="1" w:lastColumn="0" w:noHBand="0" w:noVBand="1"/>
      </w:tblPr>
      <w:tblGrid>
        <w:gridCol w:w="1129"/>
        <w:gridCol w:w="6193"/>
        <w:gridCol w:w="2283"/>
      </w:tblGrid>
      <w:tr w:rsidR="004E273E" w:rsidRPr="00DC3C48" w14:paraId="678865FB" w14:textId="77777777" w:rsidTr="004E273E">
        <w:trPr>
          <w:trHeight w:val="408"/>
        </w:trPr>
        <w:tc>
          <w:tcPr>
            <w:tcW w:w="112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AF01031"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CUENTA</w:t>
            </w:r>
          </w:p>
        </w:tc>
        <w:tc>
          <w:tcPr>
            <w:tcW w:w="6193" w:type="dxa"/>
            <w:tcBorders>
              <w:top w:val="single" w:sz="4" w:space="0" w:color="auto"/>
              <w:left w:val="nil"/>
              <w:bottom w:val="single" w:sz="4" w:space="0" w:color="auto"/>
              <w:right w:val="single" w:sz="4" w:space="0" w:color="auto"/>
            </w:tcBorders>
            <w:shd w:val="clear" w:color="000000" w:fill="A9D08E"/>
            <w:noWrap/>
            <w:vAlign w:val="center"/>
            <w:hideMark/>
          </w:tcPr>
          <w:p w14:paraId="56AA0217" w14:textId="77777777" w:rsidR="004E273E" w:rsidRPr="00DC3C48" w:rsidRDefault="004E273E" w:rsidP="004E273E">
            <w:pPr>
              <w:jc w:val="cente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NOMBRE PARTIDA, GRUPO Y SUBPARTIDA</w:t>
            </w:r>
          </w:p>
        </w:tc>
        <w:tc>
          <w:tcPr>
            <w:tcW w:w="2283" w:type="dxa"/>
            <w:tcBorders>
              <w:top w:val="single" w:sz="4" w:space="0" w:color="auto"/>
              <w:left w:val="nil"/>
              <w:bottom w:val="single" w:sz="4" w:space="0" w:color="auto"/>
              <w:right w:val="single" w:sz="4" w:space="0" w:color="auto"/>
            </w:tcBorders>
            <w:shd w:val="clear" w:color="000000" w:fill="A9D08E"/>
            <w:vAlign w:val="center"/>
            <w:hideMark/>
          </w:tcPr>
          <w:p w14:paraId="531F0179" w14:textId="77777777" w:rsidR="004E273E" w:rsidRPr="00DC3C48" w:rsidRDefault="004E273E" w:rsidP="004E273E">
            <w:pPr>
              <w:jc w:val="cente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 xml:space="preserve"> PRESUPUESTO NACIONAL </w:t>
            </w:r>
          </w:p>
        </w:tc>
      </w:tr>
      <w:tr w:rsidR="004E273E" w:rsidRPr="00DC3C48" w14:paraId="3075D20F"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A9D08E"/>
            <w:noWrap/>
            <w:vAlign w:val="bottom"/>
            <w:hideMark/>
          </w:tcPr>
          <w:p w14:paraId="76BD4504"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0</w:t>
            </w:r>
          </w:p>
        </w:tc>
        <w:tc>
          <w:tcPr>
            <w:tcW w:w="6193" w:type="dxa"/>
            <w:tcBorders>
              <w:top w:val="nil"/>
              <w:left w:val="nil"/>
              <w:bottom w:val="single" w:sz="4" w:space="0" w:color="auto"/>
              <w:right w:val="single" w:sz="4" w:space="0" w:color="auto"/>
            </w:tcBorders>
            <w:shd w:val="clear" w:color="000000" w:fill="A9D08E"/>
            <w:noWrap/>
            <w:vAlign w:val="bottom"/>
            <w:hideMark/>
          </w:tcPr>
          <w:p w14:paraId="560DADCD"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Remuneraciones</w:t>
            </w:r>
          </w:p>
        </w:tc>
        <w:tc>
          <w:tcPr>
            <w:tcW w:w="2283" w:type="dxa"/>
            <w:tcBorders>
              <w:top w:val="nil"/>
              <w:left w:val="nil"/>
              <w:bottom w:val="single" w:sz="4" w:space="0" w:color="auto"/>
              <w:right w:val="single" w:sz="4" w:space="0" w:color="auto"/>
            </w:tcBorders>
            <w:shd w:val="clear" w:color="000000" w:fill="A9D08E"/>
            <w:noWrap/>
            <w:vAlign w:val="bottom"/>
            <w:hideMark/>
          </w:tcPr>
          <w:p w14:paraId="65D17B58" w14:textId="5D67A8FC" w:rsidR="004E273E" w:rsidRPr="00DC3C48" w:rsidRDefault="004E273E" w:rsidP="00232F08">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1</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909</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8</w:t>
            </w:r>
            <w:r w:rsidR="00232F08">
              <w:rPr>
                <w:rFonts w:ascii="Arial" w:eastAsia="Times New Roman" w:hAnsi="Arial" w:cs="Arial"/>
                <w:b/>
                <w:bCs/>
                <w:color w:val="000000"/>
                <w:lang w:val="es-US" w:eastAsia="es-US"/>
              </w:rPr>
              <w:t>16</w:t>
            </w:r>
            <w:r w:rsidR="00DC3C48">
              <w:rPr>
                <w:rFonts w:ascii="Arial" w:eastAsia="Times New Roman" w:hAnsi="Arial" w:cs="Arial"/>
                <w:b/>
                <w:bCs/>
                <w:color w:val="000000"/>
                <w:lang w:val="es-US" w:eastAsia="es-US"/>
              </w:rPr>
              <w:t>.</w:t>
            </w:r>
            <w:r w:rsidR="00232F08">
              <w:rPr>
                <w:rFonts w:ascii="Arial" w:eastAsia="Times New Roman" w:hAnsi="Arial" w:cs="Arial"/>
                <w:b/>
                <w:bCs/>
                <w:color w:val="000000"/>
                <w:lang w:val="es-US" w:eastAsia="es-US"/>
              </w:rPr>
              <w:t>993</w:t>
            </w:r>
          </w:p>
        </w:tc>
      </w:tr>
      <w:tr w:rsidR="004E273E" w:rsidRPr="00DC3C48" w14:paraId="30E6FC0C"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308634A"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0.01</w:t>
            </w:r>
          </w:p>
        </w:tc>
        <w:tc>
          <w:tcPr>
            <w:tcW w:w="6193" w:type="dxa"/>
            <w:tcBorders>
              <w:top w:val="nil"/>
              <w:left w:val="nil"/>
              <w:bottom w:val="single" w:sz="4" w:space="0" w:color="auto"/>
              <w:right w:val="single" w:sz="4" w:space="0" w:color="auto"/>
            </w:tcBorders>
            <w:shd w:val="clear" w:color="000000" w:fill="FFFFFF"/>
            <w:noWrap/>
            <w:vAlign w:val="bottom"/>
            <w:hideMark/>
          </w:tcPr>
          <w:p w14:paraId="63D5DF8E"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Remuneraciones Básicas</w:t>
            </w:r>
          </w:p>
        </w:tc>
        <w:tc>
          <w:tcPr>
            <w:tcW w:w="2283" w:type="dxa"/>
            <w:tcBorders>
              <w:top w:val="nil"/>
              <w:left w:val="nil"/>
              <w:bottom w:val="single" w:sz="4" w:space="0" w:color="auto"/>
              <w:right w:val="single" w:sz="4" w:space="0" w:color="auto"/>
            </w:tcBorders>
            <w:shd w:val="clear" w:color="000000" w:fill="FFFFFF"/>
            <w:noWrap/>
            <w:vAlign w:val="bottom"/>
            <w:hideMark/>
          </w:tcPr>
          <w:p w14:paraId="1EEE23FA" w14:textId="189A4D60" w:rsidR="004E273E" w:rsidRPr="00DC3C48" w:rsidRDefault="004E273E" w:rsidP="0028681A">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700</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062</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000</w:t>
            </w:r>
          </w:p>
        </w:tc>
      </w:tr>
      <w:tr w:rsidR="004E273E" w:rsidRPr="00DC3C48" w14:paraId="1F44287A"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860241D"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0.01.01</w:t>
            </w:r>
          </w:p>
        </w:tc>
        <w:tc>
          <w:tcPr>
            <w:tcW w:w="6193" w:type="dxa"/>
            <w:tcBorders>
              <w:top w:val="nil"/>
              <w:left w:val="nil"/>
              <w:bottom w:val="single" w:sz="4" w:space="0" w:color="auto"/>
              <w:right w:val="single" w:sz="4" w:space="0" w:color="auto"/>
            </w:tcBorders>
            <w:shd w:val="clear" w:color="000000" w:fill="FFFFFF"/>
            <w:noWrap/>
            <w:vAlign w:val="bottom"/>
            <w:hideMark/>
          </w:tcPr>
          <w:p w14:paraId="0B563884"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Sueldos para cargos fijos</w:t>
            </w:r>
          </w:p>
        </w:tc>
        <w:tc>
          <w:tcPr>
            <w:tcW w:w="2283" w:type="dxa"/>
            <w:tcBorders>
              <w:top w:val="nil"/>
              <w:left w:val="nil"/>
              <w:bottom w:val="single" w:sz="4" w:space="0" w:color="auto"/>
              <w:right w:val="single" w:sz="4" w:space="0" w:color="auto"/>
            </w:tcBorders>
            <w:shd w:val="clear" w:color="000000" w:fill="FFFFFF"/>
            <w:noWrap/>
            <w:vAlign w:val="bottom"/>
            <w:hideMark/>
          </w:tcPr>
          <w:p w14:paraId="05C2DA7A" w14:textId="58DEE652" w:rsidR="004E273E" w:rsidRPr="00DC3C48" w:rsidRDefault="004E273E" w:rsidP="0028681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693</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749</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400</w:t>
            </w:r>
          </w:p>
        </w:tc>
      </w:tr>
      <w:tr w:rsidR="004E273E" w:rsidRPr="00DC3C48" w14:paraId="7E4F0B0B"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4D1A5F7"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0.01.05</w:t>
            </w:r>
          </w:p>
        </w:tc>
        <w:tc>
          <w:tcPr>
            <w:tcW w:w="6193" w:type="dxa"/>
            <w:tcBorders>
              <w:top w:val="nil"/>
              <w:left w:val="nil"/>
              <w:bottom w:val="single" w:sz="4" w:space="0" w:color="auto"/>
              <w:right w:val="single" w:sz="4" w:space="0" w:color="auto"/>
            </w:tcBorders>
            <w:shd w:val="clear" w:color="000000" w:fill="FFFFFF"/>
            <w:noWrap/>
            <w:vAlign w:val="bottom"/>
            <w:hideMark/>
          </w:tcPr>
          <w:p w14:paraId="49D8BFCF"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Suplencias</w:t>
            </w:r>
          </w:p>
        </w:tc>
        <w:tc>
          <w:tcPr>
            <w:tcW w:w="2283" w:type="dxa"/>
            <w:tcBorders>
              <w:top w:val="nil"/>
              <w:left w:val="nil"/>
              <w:bottom w:val="single" w:sz="4" w:space="0" w:color="auto"/>
              <w:right w:val="single" w:sz="4" w:space="0" w:color="auto"/>
            </w:tcBorders>
            <w:shd w:val="clear" w:color="000000" w:fill="FFFFFF"/>
            <w:noWrap/>
            <w:vAlign w:val="bottom"/>
            <w:hideMark/>
          </w:tcPr>
          <w:p w14:paraId="1B434231" w14:textId="358AE807" w:rsidR="004E273E" w:rsidRPr="00DC3C48" w:rsidRDefault="004E273E" w:rsidP="0028681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6</w:t>
            </w:r>
            <w:r w:rsidR="00C511B4">
              <w:rPr>
                <w:rFonts w:ascii="Arial" w:eastAsia="Times New Roman" w:hAnsi="Arial" w:cs="Arial"/>
                <w:color w:val="000000"/>
                <w:lang w:val="es-US" w:eastAsia="es-US"/>
              </w:rPr>
              <w:t>.</w:t>
            </w:r>
            <w:r w:rsidRPr="00DC3C48">
              <w:rPr>
                <w:rFonts w:ascii="Arial" w:eastAsia="Times New Roman" w:hAnsi="Arial" w:cs="Arial"/>
                <w:color w:val="000000"/>
                <w:lang w:val="es-US" w:eastAsia="es-US"/>
              </w:rPr>
              <w:t>312</w:t>
            </w:r>
            <w:r w:rsidR="00C511B4">
              <w:rPr>
                <w:rFonts w:ascii="Arial" w:eastAsia="Times New Roman" w:hAnsi="Arial" w:cs="Arial"/>
                <w:color w:val="000000"/>
                <w:lang w:val="es-US" w:eastAsia="es-US"/>
              </w:rPr>
              <w:t>.</w:t>
            </w:r>
            <w:r w:rsidRPr="00DC3C48">
              <w:rPr>
                <w:rFonts w:ascii="Arial" w:eastAsia="Times New Roman" w:hAnsi="Arial" w:cs="Arial"/>
                <w:color w:val="000000"/>
                <w:lang w:val="es-US" w:eastAsia="es-US"/>
              </w:rPr>
              <w:t>600</w:t>
            </w:r>
          </w:p>
        </w:tc>
      </w:tr>
      <w:tr w:rsidR="004E273E" w:rsidRPr="00DC3C48" w14:paraId="6AFE5FF7"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9679C82"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0.03</w:t>
            </w:r>
          </w:p>
        </w:tc>
        <w:tc>
          <w:tcPr>
            <w:tcW w:w="6193" w:type="dxa"/>
            <w:tcBorders>
              <w:top w:val="nil"/>
              <w:left w:val="nil"/>
              <w:bottom w:val="single" w:sz="4" w:space="0" w:color="auto"/>
              <w:right w:val="single" w:sz="4" w:space="0" w:color="auto"/>
            </w:tcBorders>
            <w:shd w:val="clear" w:color="000000" w:fill="FFFFFF"/>
            <w:noWrap/>
            <w:vAlign w:val="bottom"/>
            <w:hideMark/>
          </w:tcPr>
          <w:p w14:paraId="56EBF646"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Incentivos Salariales</w:t>
            </w:r>
          </w:p>
        </w:tc>
        <w:tc>
          <w:tcPr>
            <w:tcW w:w="2283" w:type="dxa"/>
            <w:tcBorders>
              <w:top w:val="nil"/>
              <w:left w:val="nil"/>
              <w:bottom w:val="single" w:sz="4" w:space="0" w:color="auto"/>
              <w:right w:val="single" w:sz="4" w:space="0" w:color="auto"/>
            </w:tcBorders>
            <w:shd w:val="clear" w:color="000000" w:fill="FFFFFF"/>
            <w:noWrap/>
            <w:vAlign w:val="bottom"/>
            <w:hideMark/>
          </w:tcPr>
          <w:p w14:paraId="3553CD79" w14:textId="10702006" w:rsidR="004E273E" w:rsidRPr="00DC3C48" w:rsidRDefault="004E273E" w:rsidP="0028681A">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86</w:t>
            </w:r>
            <w:r w:rsidR="00C66BEA" w:rsidRPr="00DC3C48">
              <w:rPr>
                <w:rFonts w:ascii="Arial" w:eastAsia="Times New Roman" w:hAnsi="Arial" w:cs="Arial"/>
                <w:b/>
                <w:bCs/>
                <w:color w:val="000000"/>
                <w:lang w:val="es-US" w:eastAsia="es-US"/>
              </w:rPr>
              <w:t>7</w:t>
            </w:r>
            <w:r w:rsidR="00C511B4">
              <w:rPr>
                <w:rFonts w:ascii="Arial" w:eastAsia="Times New Roman" w:hAnsi="Arial" w:cs="Arial"/>
                <w:b/>
                <w:bCs/>
                <w:color w:val="000000"/>
                <w:lang w:val="es-US" w:eastAsia="es-US"/>
              </w:rPr>
              <w:t>.</w:t>
            </w:r>
            <w:r w:rsidR="00C66BEA" w:rsidRPr="00DC3C48">
              <w:rPr>
                <w:rFonts w:ascii="Arial" w:eastAsia="Times New Roman" w:hAnsi="Arial" w:cs="Arial"/>
                <w:b/>
                <w:bCs/>
                <w:color w:val="000000"/>
                <w:lang w:val="es-US" w:eastAsia="es-US"/>
              </w:rPr>
              <w:t>498</w:t>
            </w:r>
            <w:r w:rsidR="00C511B4">
              <w:rPr>
                <w:rFonts w:ascii="Arial" w:eastAsia="Times New Roman" w:hAnsi="Arial" w:cs="Arial"/>
                <w:b/>
                <w:bCs/>
                <w:color w:val="000000"/>
                <w:lang w:val="es-US" w:eastAsia="es-US"/>
              </w:rPr>
              <w:t>.</w:t>
            </w:r>
            <w:r w:rsidR="00C66BEA" w:rsidRPr="00DC3C48">
              <w:rPr>
                <w:rFonts w:ascii="Arial" w:eastAsia="Times New Roman" w:hAnsi="Arial" w:cs="Arial"/>
                <w:b/>
                <w:bCs/>
                <w:color w:val="000000"/>
                <w:lang w:val="es-US" w:eastAsia="es-US"/>
              </w:rPr>
              <w:t>981</w:t>
            </w:r>
          </w:p>
        </w:tc>
      </w:tr>
      <w:tr w:rsidR="004E273E" w:rsidRPr="00DC3C48" w14:paraId="47E5DCAA"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BB46BBC"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0.03.01</w:t>
            </w:r>
          </w:p>
        </w:tc>
        <w:tc>
          <w:tcPr>
            <w:tcW w:w="6193" w:type="dxa"/>
            <w:tcBorders>
              <w:top w:val="nil"/>
              <w:left w:val="nil"/>
              <w:bottom w:val="single" w:sz="4" w:space="0" w:color="auto"/>
              <w:right w:val="single" w:sz="4" w:space="0" w:color="auto"/>
            </w:tcBorders>
            <w:shd w:val="clear" w:color="000000" w:fill="FFFFFF"/>
            <w:noWrap/>
            <w:vAlign w:val="bottom"/>
            <w:hideMark/>
          </w:tcPr>
          <w:p w14:paraId="1395DF72"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Retribución por años servidos</w:t>
            </w:r>
          </w:p>
        </w:tc>
        <w:tc>
          <w:tcPr>
            <w:tcW w:w="2283" w:type="dxa"/>
            <w:tcBorders>
              <w:top w:val="nil"/>
              <w:left w:val="nil"/>
              <w:bottom w:val="single" w:sz="4" w:space="0" w:color="auto"/>
              <w:right w:val="single" w:sz="4" w:space="0" w:color="auto"/>
            </w:tcBorders>
            <w:shd w:val="clear" w:color="000000" w:fill="FFFFFF"/>
            <w:noWrap/>
            <w:vAlign w:val="bottom"/>
            <w:hideMark/>
          </w:tcPr>
          <w:p w14:paraId="77A9CB36" w14:textId="26210879" w:rsidR="004E273E" w:rsidRPr="00DC3C48" w:rsidRDefault="00C66BEA" w:rsidP="0028681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241</w:t>
            </w:r>
            <w:r w:rsidR="00C511B4">
              <w:rPr>
                <w:rFonts w:ascii="Arial" w:eastAsia="Times New Roman" w:hAnsi="Arial" w:cs="Arial"/>
                <w:color w:val="000000"/>
                <w:lang w:val="es-US" w:eastAsia="es-US"/>
              </w:rPr>
              <w:t>.</w:t>
            </w:r>
            <w:r w:rsidRPr="00DC3C48">
              <w:rPr>
                <w:rFonts w:ascii="Arial" w:eastAsia="Times New Roman" w:hAnsi="Arial" w:cs="Arial"/>
                <w:color w:val="000000"/>
                <w:lang w:val="es-US" w:eastAsia="es-US"/>
              </w:rPr>
              <w:t>328</w:t>
            </w:r>
            <w:r w:rsidR="00C511B4">
              <w:rPr>
                <w:rFonts w:ascii="Arial" w:eastAsia="Times New Roman" w:hAnsi="Arial" w:cs="Arial"/>
                <w:color w:val="000000"/>
                <w:lang w:val="es-US" w:eastAsia="es-US"/>
              </w:rPr>
              <w:t>.</w:t>
            </w:r>
            <w:r w:rsidRPr="00DC3C48">
              <w:rPr>
                <w:rFonts w:ascii="Arial" w:eastAsia="Times New Roman" w:hAnsi="Arial" w:cs="Arial"/>
                <w:color w:val="000000"/>
                <w:lang w:val="es-US" w:eastAsia="es-US"/>
              </w:rPr>
              <w:t>556</w:t>
            </w:r>
          </w:p>
        </w:tc>
      </w:tr>
      <w:tr w:rsidR="004E273E" w:rsidRPr="00DC3C48" w14:paraId="47F51D34"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84F3DF2"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0.03.02</w:t>
            </w:r>
          </w:p>
        </w:tc>
        <w:tc>
          <w:tcPr>
            <w:tcW w:w="6193" w:type="dxa"/>
            <w:tcBorders>
              <w:top w:val="nil"/>
              <w:left w:val="nil"/>
              <w:bottom w:val="single" w:sz="4" w:space="0" w:color="auto"/>
              <w:right w:val="single" w:sz="4" w:space="0" w:color="auto"/>
            </w:tcBorders>
            <w:shd w:val="clear" w:color="000000" w:fill="FFFFFF"/>
            <w:noWrap/>
            <w:vAlign w:val="bottom"/>
            <w:hideMark/>
          </w:tcPr>
          <w:p w14:paraId="73086519"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Restricción al ejercicio liberal de la profesión</w:t>
            </w:r>
          </w:p>
        </w:tc>
        <w:tc>
          <w:tcPr>
            <w:tcW w:w="2283" w:type="dxa"/>
            <w:tcBorders>
              <w:top w:val="nil"/>
              <w:left w:val="nil"/>
              <w:bottom w:val="single" w:sz="4" w:space="0" w:color="auto"/>
              <w:right w:val="single" w:sz="4" w:space="0" w:color="auto"/>
            </w:tcBorders>
            <w:shd w:val="clear" w:color="000000" w:fill="FFFFFF"/>
            <w:noWrap/>
            <w:vAlign w:val="bottom"/>
            <w:hideMark/>
          </w:tcPr>
          <w:p w14:paraId="241B5769" w14:textId="436A844C" w:rsidR="004E273E" w:rsidRPr="00DC3C48" w:rsidRDefault="00C66BEA" w:rsidP="0028681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311</w:t>
            </w:r>
            <w:r w:rsidR="00C511B4">
              <w:rPr>
                <w:rFonts w:ascii="Arial" w:eastAsia="Times New Roman" w:hAnsi="Arial" w:cs="Arial"/>
                <w:color w:val="000000"/>
                <w:lang w:val="es-US" w:eastAsia="es-US"/>
              </w:rPr>
              <w:t>.</w:t>
            </w:r>
            <w:r w:rsidRPr="00DC3C48">
              <w:rPr>
                <w:rFonts w:ascii="Arial" w:eastAsia="Times New Roman" w:hAnsi="Arial" w:cs="Arial"/>
                <w:color w:val="000000"/>
                <w:lang w:val="es-US" w:eastAsia="es-US"/>
              </w:rPr>
              <w:t>423</w:t>
            </w:r>
            <w:r w:rsidR="00C511B4">
              <w:rPr>
                <w:rFonts w:ascii="Arial" w:eastAsia="Times New Roman" w:hAnsi="Arial" w:cs="Arial"/>
                <w:color w:val="000000"/>
                <w:lang w:val="es-US" w:eastAsia="es-US"/>
              </w:rPr>
              <w:t>.</w:t>
            </w:r>
            <w:r w:rsidRPr="00DC3C48">
              <w:rPr>
                <w:rFonts w:ascii="Arial" w:eastAsia="Times New Roman" w:hAnsi="Arial" w:cs="Arial"/>
                <w:color w:val="000000"/>
                <w:lang w:val="es-US" w:eastAsia="es-US"/>
              </w:rPr>
              <w:t>100</w:t>
            </w:r>
          </w:p>
        </w:tc>
      </w:tr>
      <w:tr w:rsidR="004E273E" w:rsidRPr="00DC3C48" w14:paraId="6DD89704"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16E275D"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0.03.03</w:t>
            </w:r>
          </w:p>
        </w:tc>
        <w:tc>
          <w:tcPr>
            <w:tcW w:w="6193" w:type="dxa"/>
            <w:tcBorders>
              <w:top w:val="nil"/>
              <w:left w:val="nil"/>
              <w:bottom w:val="single" w:sz="4" w:space="0" w:color="auto"/>
              <w:right w:val="single" w:sz="4" w:space="0" w:color="auto"/>
            </w:tcBorders>
            <w:shd w:val="clear" w:color="000000" w:fill="FFFFFF"/>
            <w:noWrap/>
            <w:vAlign w:val="bottom"/>
            <w:hideMark/>
          </w:tcPr>
          <w:p w14:paraId="19E8DB9A"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Decimotercer mes</w:t>
            </w:r>
          </w:p>
        </w:tc>
        <w:tc>
          <w:tcPr>
            <w:tcW w:w="2283" w:type="dxa"/>
            <w:tcBorders>
              <w:top w:val="nil"/>
              <w:left w:val="nil"/>
              <w:bottom w:val="single" w:sz="4" w:space="0" w:color="auto"/>
              <w:right w:val="single" w:sz="4" w:space="0" w:color="auto"/>
            </w:tcBorders>
            <w:shd w:val="clear" w:color="000000" w:fill="FFFFFF"/>
            <w:noWrap/>
            <w:vAlign w:val="bottom"/>
            <w:hideMark/>
          </w:tcPr>
          <w:p w14:paraId="153D5AFF" w14:textId="6536E5BB" w:rsidR="004E273E" w:rsidRPr="00DC3C48" w:rsidRDefault="00C66BEA" w:rsidP="0028681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119</w:t>
            </w:r>
            <w:r w:rsidR="00C511B4">
              <w:rPr>
                <w:rFonts w:ascii="Arial" w:eastAsia="Times New Roman" w:hAnsi="Arial" w:cs="Arial"/>
                <w:color w:val="000000"/>
                <w:lang w:val="es-US" w:eastAsia="es-US"/>
              </w:rPr>
              <w:t>.</w:t>
            </w:r>
            <w:r w:rsidRPr="00DC3C48">
              <w:rPr>
                <w:rFonts w:ascii="Arial" w:eastAsia="Times New Roman" w:hAnsi="Arial" w:cs="Arial"/>
                <w:color w:val="000000"/>
                <w:lang w:val="es-US" w:eastAsia="es-US"/>
              </w:rPr>
              <w:t>867</w:t>
            </w:r>
            <w:r w:rsidR="00C511B4">
              <w:rPr>
                <w:rFonts w:ascii="Arial" w:eastAsia="Times New Roman" w:hAnsi="Arial" w:cs="Arial"/>
                <w:color w:val="000000"/>
                <w:lang w:val="es-US" w:eastAsia="es-US"/>
              </w:rPr>
              <w:t>.</w:t>
            </w:r>
            <w:r w:rsidRPr="00DC3C48">
              <w:rPr>
                <w:rFonts w:ascii="Arial" w:eastAsia="Times New Roman" w:hAnsi="Arial" w:cs="Arial"/>
                <w:color w:val="000000"/>
                <w:lang w:val="es-US" w:eastAsia="es-US"/>
              </w:rPr>
              <w:t>432</w:t>
            </w:r>
          </w:p>
        </w:tc>
      </w:tr>
      <w:tr w:rsidR="004E273E" w:rsidRPr="00DC3C48" w14:paraId="58EF0C10"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9265F01"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0.03.04</w:t>
            </w:r>
          </w:p>
        </w:tc>
        <w:tc>
          <w:tcPr>
            <w:tcW w:w="6193" w:type="dxa"/>
            <w:tcBorders>
              <w:top w:val="nil"/>
              <w:left w:val="nil"/>
              <w:bottom w:val="single" w:sz="4" w:space="0" w:color="auto"/>
              <w:right w:val="single" w:sz="4" w:space="0" w:color="auto"/>
            </w:tcBorders>
            <w:shd w:val="clear" w:color="000000" w:fill="FFFFFF"/>
            <w:noWrap/>
            <w:vAlign w:val="bottom"/>
            <w:hideMark/>
          </w:tcPr>
          <w:p w14:paraId="4017683A"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Salario escolar</w:t>
            </w:r>
          </w:p>
        </w:tc>
        <w:tc>
          <w:tcPr>
            <w:tcW w:w="2283" w:type="dxa"/>
            <w:tcBorders>
              <w:top w:val="nil"/>
              <w:left w:val="nil"/>
              <w:bottom w:val="single" w:sz="4" w:space="0" w:color="auto"/>
              <w:right w:val="single" w:sz="4" w:space="0" w:color="auto"/>
            </w:tcBorders>
            <w:shd w:val="clear" w:color="000000" w:fill="FFFFFF"/>
            <w:noWrap/>
            <w:vAlign w:val="bottom"/>
            <w:hideMark/>
          </w:tcPr>
          <w:p w14:paraId="5D06621E" w14:textId="704FFF91" w:rsidR="004E273E" w:rsidRPr="00DC3C48" w:rsidRDefault="00C66BEA" w:rsidP="0028681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106</w:t>
            </w:r>
            <w:r w:rsidR="00C511B4">
              <w:rPr>
                <w:rFonts w:ascii="Arial" w:eastAsia="Times New Roman" w:hAnsi="Arial" w:cs="Arial"/>
                <w:color w:val="000000"/>
                <w:lang w:val="es-US" w:eastAsia="es-US"/>
              </w:rPr>
              <w:t>.</w:t>
            </w:r>
            <w:r w:rsidRPr="00DC3C48">
              <w:rPr>
                <w:rFonts w:ascii="Arial" w:eastAsia="Times New Roman" w:hAnsi="Arial" w:cs="Arial"/>
                <w:color w:val="000000"/>
                <w:lang w:val="es-US" w:eastAsia="es-US"/>
              </w:rPr>
              <w:t>840</w:t>
            </w:r>
            <w:r w:rsidR="00C511B4">
              <w:rPr>
                <w:rFonts w:ascii="Arial" w:eastAsia="Times New Roman" w:hAnsi="Arial" w:cs="Arial"/>
                <w:color w:val="000000"/>
                <w:lang w:val="es-US" w:eastAsia="es-US"/>
              </w:rPr>
              <w:t>.</w:t>
            </w:r>
            <w:r w:rsidRPr="00DC3C48">
              <w:rPr>
                <w:rFonts w:ascii="Arial" w:eastAsia="Times New Roman" w:hAnsi="Arial" w:cs="Arial"/>
                <w:color w:val="000000"/>
                <w:lang w:val="es-US" w:eastAsia="es-US"/>
              </w:rPr>
              <w:t>357</w:t>
            </w:r>
          </w:p>
        </w:tc>
      </w:tr>
      <w:tr w:rsidR="004E273E" w:rsidRPr="00DC3C48" w14:paraId="0D8EE0DF" w14:textId="77777777" w:rsidTr="00C66BEA">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5AEA29E"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0.03.99</w:t>
            </w:r>
          </w:p>
        </w:tc>
        <w:tc>
          <w:tcPr>
            <w:tcW w:w="6193" w:type="dxa"/>
            <w:tcBorders>
              <w:top w:val="nil"/>
              <w:left w:val="nil"/>
              <w:bottom w:val="single" w:sz="4" w:space="0" w:color="auto"/>
              <w:right w:val="single" w:sz="4" w:space="0" w:color="auto"/>
            </w:tcBorders>
            <w:shd w:val="clear" w:color="000000" w:fill="FFFFFF"/>
            <w:noWrap/>
            <w:vAlign w:val="bottom"/>
            <w:hideMark/>
          </w:tcPr>
          <w:p w14:paraId="77A17B4F"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Otros incentivos salariales</w:t>
            </w:r>
          </w:p>
        </w:tc>
        <w:tc>
          <w:tcPr>
            <w:tcW w:w="2283" w:type="dxa"/>
            <w:tcBorders>
              <w:top w:val="nil"/>
              <w:left w:val="nil"/>
              <w:bottom w:val="single" w:sz="4" w:space="0" w:color="auto"/>
              <w:right w:val="single" w:sz="4" w:space="0" w:color="auto"/>
            </w:tcBorders>
            <w:shd w:val="clear" w:color="000000" w:fill="FFFFFF"/>
            <w:noWrap/>
            <w:vAlign w:val="bottom"/>
          </w:tcPr>
          <w:p w14:paraId="090485D5" w14:textId="7D68356A" w:rsidR="004E273E" w:rsidRPr="00DC3C48" w:rsidRDefault="00C66BEA" w:rsidP="0028681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88</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039</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536</w:t>
            </w:r>
          </w:p>
        </w:tc>
      </w:tr>
      <w:tr w:rsidR="004E273E" w:rsidRPr="00DC3C48" w14:paraId="77BEFBB0"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D559019"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0.04</w:t>
            </w:r>
          </w:p>
        </w:tc>
        <w:tc>
          <w:tcPr>
            <w:tcW w:w="6193" w:type="dxa"/>
            <w:tcBorders>
              <w:top w:val="nil"/>
              <w:left w:val="nil"/>
              <w:bottom w:val="single" w:sz="4" w:space="0" w:color="auto"/>
              <w:right w:val="single" w:sz="4" w:space="0" w:color="auto"/>
            </w:tcBorders>
            <w:shd w:val="clear" w:color="000000" w:fill="FFFFFF"/>
            <w:noWrap/>
            <w:vAlign w:val="bottom"/>
            <w:hideMark/>
          </w:tcPr>
          <w:p w14:paraId="1685D4B1"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Contribuciones Patronales al Desarrollo y a la Seguridad Social</w:t>
            </w:r>
          </w:p>
        </w:tc>
        <w:tc>
          <w:tcPr>
            <w:tcW w:w="2283" w:type="dxa"/>
            <w:tcBorders>
              <w:top w:val="nil"/>
              <w:left w:val="nil"/>
              <w:bottom w:val="single" w:sz="4" w:space="0" w:color="auto"/>
              <w:right w:val="single" w:sz="4" w:space="0" w:color="auto"/>
            </w:tcBorders>
            <w:shd w:val="clear" w:color="000000" w:fill="FFFFFF"/>
            <w:noWrap/>
            <w:vAlign w:val="bottom"/>
            <w:hideMark/>
          </w:tcPr>
          <w:p w14:paraId="273D5A53" w14:textId="1B5D00D5" w:rsidR="004E273E" w:rsidRPr="00DC3C48" w:rsidRDefault="00C66BEA" w:rsidP="00232F08">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141</w:t>
            </w:r>
            <w:r w:rsidR="00DC3C48">
              <w:rPr>
                <w:rFonts w:ascii="Arial" w:eastAsia="Times New Roman" w:hAnsi="Arial" w:cs="Arial"/>
                <w:b/>
                <w:bCs/>
                <w:color w:val="000000"/>
                <w:lang w:val="es-US" w:eastAsia="es-US"/>
              </w:rPr>
              <w:t>.</w:t>
            </w:r>
            <w:r w:rsidR="00232F08">
              <w:rPr>
                <w:rFonts w:ascii="Arial" w:eastAsia="Times New Roman" w:hAnsi="Arial" w:cs="Arial"/>
                <w:b/>
                <w:bCs/>
                <w:color w:val="000000"/>
                <w:lang w:val="es-US" w:eastAsia="es-US"/>
              </w:rPr>
              <w:t>150</w:t>
            </w:r>
            <w:r w:rsidR="00DC3C48">
              <w:rPr>
                <w:rFonts w:ascii="Arial" w:eastAsia="Times New Roman" w:hAnsi="Arial" w:cs="Arial"/>
                <w:b/>
                <w:bCs/>
                <w:color w:val="000000"/>
                <w:lang w:val="es-US" w:eastAsia="es-US"/>
              </w:rPr>
              <w:t>.</w:t>
            </w:r>
            <w:r w:rsidR="00232F08">
              <w:rPr>
                <w:rFonts w:ascii="Arial" w:eastAsia="Times New Roman" w:hAnsi="Arial" w:cs="Arial"/>
                <w:b/>
                <w:bCs/>
                <w:color w:val="000000"/>
                <w:lang w:val="es-US" w:eastAsia="es-US"/>
              </w:rPr>
              <w:t>121</w:t>
            </w:r>
          </w:p>
        </w:tc>
      </w:tr>
      <w:tr w:rsidR="004E273E" w:rsidRPr="00DC3C48" w14:paraId="4B6F913E"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4CA9176"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0.04.01</w:t>
            </w:r>
          </w:p>
        </w:tc>
        <w:tc>
          <w:tcPr>
            <w:tcW w:w="6193" w:type="dxa"/>
            <w:tcBorders>
              <w:top w:val="nil"/>
              <w:left w:val="nil"/>
              <w:bottom w:val="single" w:sz="4" w:space="0" w:color="auto"/>
              <w:right w:val="single" w:sz="4" w:space="0" w:color="auto"/>
            </w:tcBorders>
            <w:shd w:val="clear" w:color="auto" w:fill="auto"/>
            <w:noWrap/>
            <w:vAlign w:val="bottom"/>
            <w:hideMark/>
          </w:tcPr>
          <w:p w14:paraId="1A3B45E5"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Contribución patronal al Seguro de Salud de la Caja Costarricense del Seguro Social</w:t>
            </w:r>
          </w:p>
        </w:tc>
        <w:tc>
          <w:tcPr>
            <w:tcW w:w="2283" w:type="dxa"/>
            <w:tcBorders>
              <w:top w:val="nil"/>
              <w:left w:val="nil"/>
              <w:bottom w:val="single" w:sz="4" w:space="0" w:color="auto"/>
              <w:right w:val="single" w:sz="4" w:space="0" w:color="auto"/>
            </w:tcBorders>
            <w:shd w:val="clear" w:color="000000" w:fill="FFFFFF"/>
            <w:noWrap/>
            <w:vAlign w:val="bottom"/>
            <w:hideMark/>
          </w:tcPr>
          <w:p w14:paraId="6EF51690" w14:textId="4D929492" w:rsidR="004E273E" w:rsidRPr="00DC3C48" w:rsidRDefault="00C66BEA" w:rsidP="00232F08">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133</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9</w:t>
            </w:r>
            <w:r w:rsidR="00232F08">
              <w:rPr>
                <w:rFonts w:ascii="Arial" w:eastAsia="Times New Roman" w:hAnsi="Arial" w:cs="Arial"/>
                <w:color w:val="000000"/>
                <w:lang w:val="es-US" w:eastAsia="es-US"/>
              </w:rPr>
              <w:t>11</w:t>
            </w:r>
            <w:r w:rsidR="00DC3C48">
              <w:rPr>
                <w:rFonts w:ascii="Arial" w:eastAsia="Times New Roman" w:hAnsi="Arial" w:cs="Arial"/>
                <w:color w:val="000000"/>
                <w:lang w:val="es-US" w:eastAsia="es-US"/>
              </w:rPr>
              <w:t>.</w:t>
            </w:r>
            <w:r w:rsidR="00232F08">
              <w:rPr>
                <w:rFonts w:ascii="Arial" w:eastAsia="Times New Roman" w:hAnsi="Arial" w:cs="Arial"/>
                <w:color w:val="000000"/>
                <w:lang w:val="es-US" w:eastAsia="es-US"/>
              </w:rPr>
              <w:t>653</w:t>
            </w:r>
            <w:r w:rsidR="004E273E" w:rsidRPr="00DC3C48">
              <w:rPr>
                <w:rFonts w:ascii="Arial" w:eastAsia="Times New Roman" w:hAnsi="Arial" w:cs="Arial"/>
                <w:color w:val="000000"/>
                <w:lang w:val="es-US" w:eastAsia="es-US"/>
              </w:rPr>
              <w:t xml:space="preserve">      </w:t>
            </w:r>
          </w:p>
        </w:tc>
      </w:tr>
      <w:tr w:rsidR="004E273E" w:rsidRPr="00DC3C48" w14:paraId="22C85B99"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223C5FA"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0.04.05</w:t>
            </w:r>
          </w:p>
        </w:tc>
        <w:tc>
          <w:tcPr>
            <w:tcW w:w="6193" w:type="dxa"/>
            <w:tcBorders>
              <w:top w:val="nil"/>
              <w:left w:val="nil"/>
              <w:bottom w:val="single" w:sz="4" w:space="0" w:color="auto"/>
              <w:right w:val="single" w:sz="4" w:space="0" w:color="auto"/>
            </w:tcBorders>
            <w:shd w:val="clear" w:color="auto" w:fill="auto"/>
            <w:noWrap/>
            <w:vAlign w:val="bottom"/>
            <w:hideMark/>
          </w:tcPr>
          <w:p w14:paraId="016EC21E"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Contribución patronal al Banco Popular y Desarrollo Comunal</w:t>
            </w:r>
          </w:p>
        </w:tc>
        <w:tc>
          <w:tcPr>
            <w:tcW w:w="2283" w:type="dxa"/>
            <w:tcBorders>
              <w:top w:val="nil"/>
              <w:left w:val="nil"/>
              <w:bottom w:val="single" w:sz="4" w:space="0" w:color="auto"/>
              <w:right w:val="single" w:sz="4" w:space="0" w:color="auto"/>
            </w:tcBorders>
            <w:shd w:val="clear" w:color="000000" w:fill="FFFFFF"/>
            <w:noWrap/>
            <w:vAlign w:val="bottom"/>
            <w:hideMark/>
          </w:tcPr>
          <w:p w14:paraId="1119B884" w14:textId="0134904B" w:rsidR="004E273E" w:rsidRPr="00DC3C48" w:rsidRDefault="00C66BEA" w:rsidP="00232F08">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7</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2</w:t>
            </w:r>
            <w:r w:rsidR="00232F08">
              <w:rPr>
                <w:rFonts w:ascii="Arial" w:eastAsia="Times New Roman" w:hAnsi="Arial" w:cs="Arial"/>
                <w:color w:val="000000"/>
                <w:lang w:val="es-US" w:eastAsia="es-US"/>
              </w:rPr>
              <w:t>38</w:t>
            </w:r>
            <w:r w:rsidR="00DC3C48">
              <w:rPr>
                <w:rFonts w:ascii="Arial" w:eastAsia="Times New Roman" w:hAnsi="Arial" w:cs="Arial"/>
                <w:color w:val="000000"/>
                <w:lang w:val="es-US" w:eastAsia="es-US"/>
              </w:rPr>
              <w:t>.</w:t>
            </w:r>
            <w:r w:rsidR="00232F08">
              <w:rPr>
                <w:rFonts w:ascii="Arial" w:eastAsia="Times New Roman" w:hAnsi="Arial" w:cs="Arial"/>
                <w:color w:val="000000"/>
                <w:lang w:val="es-US" w:eastAsia="es-US"/>
              </w:rPr>
              <w:t>468</w:t>
            </w:r>
          </w:p>
        </w:tc>
      </w:tr>
      <w:tr w:rsidR="004E273E" w:rsidRPr="00DC3C48" w14:paraId="20F0E7C9"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B6ED209" w14:textId="77777777" w:rsidR="004E273E" w:rsidRPr="00DC3C48" w:rsidRDefault="004E273E" w:rsidP="004E273E">
            <w:pPr>
              <w:rPr>
                <w:rFonts w:ascii="Arial" w:eastAsia="Times New Roman" w:hAnsi="Arial" w:cs="Arial"/>
                <w:b/>
                <w:color w:val="000000"/>
                <w:lang w:val="es-US" w:eastAsia="es-US"/>
              </w:rPr>
            </w:pPr>
            <w:r w:rsidRPr="00DC3C48">
              <w:rPr>
                <w:rFonts w:ascii="Arial" w:eastAsia="Times New Roman" w:hAnsi="Arial" w:cs="Arial"/>
                <w:b/>
                <w:color w:val="000000"/>
                <w:lang w:val="es-US" w:eastAsia="es-US"/>
              </w:rPr>
              <w:t>0.05</w:t>
            </w:r>
          </w:p>
        </w:tc>
        <w:tc>
          <w:tcPr>
            <w:tcW w:w="6193" w:type="dxa"/>
            <w:tcBorders>
              <w:top w:val="nil"/>
              <w:left w:val="nil"/>
              <w:bottom w:val="single" w:sz="4" w:space="0" w:color="auto"/>
              <w:right w:val="single" w:sz="4" w:space="0" w:color="auto"/>
            </w:tcBorders>
            <w:shd w:val="clear" w:color="000000" w:fill="FFFFFF"/>
            <w:noWrap/>
            <w:vAlign w:val="bottom"/>
            <w:hideMark/>
          </w:tcPr>
          <w:p w14:paraId="657C9678"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Contribuciones Patronales a Fondos de Pensiones y otros fondos de Capitalización</w:t>
            </w:r>
          </w:p>
        </w:tc>
        <w:tc>
          <w:tcPr>
            <w:tcW w:w="2283" w:type="dxa"/>
            <w:tcBorders>
              <w:top w:val="nil"/>
              <w:left w:val="nil"/>
              <w:bottom w:val="single" w:sz="4" w:space="0" w:color="auto"/>
              <w:right w:val="single" w:sz="4" w:space="0" w:color="auto"/>
            </w:tcBorders>
            <w:shd w:val="clear" w:color="000000" w:fill="FFFFFF"/>
            <w:noWrap/>
            <w:vAlign w:val="bottom"/>
            <w:hideMark/>
          </w:tcPr>
          <w:p w14:paraId="77A5711A" w14:textId="34CACD53" w:rsidR="004E273E" w:rsidRPr="00DC3C48" w:rsidRDefault="00F54536" w:rsidP="00232F08">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201</w:t>
            </w:r>
            <w:r w:rsidR="00DC3C48">
              <w:rPr>
                <w:rFonts w:ascii="Arial" w:eastAsia="Times New Roman" w:hAnsi="Arial" w:cs="Arial"/>
                <w:b/>
                <w:bCs/>
                <w:color w:val="000000"/>
                <w:lang w:val="es-US" w:eastAsia="es-US"/>
              </w:rPr>
              <w:t>.</w:t>
            </w:r>
            <w:r w:rsidR="00232F08">
              <w:rPr>
                <w:rFonts w:ascii="Arial" w:eastAsia="Times New Roman" w:hAnsi="Arial" w:cs="Arial"/>
                <w:b/>
                <w:bCs/>
                <w:color w:val="000000"/>
                <w:lang w:val="es-US" w:eastAsia="es-US"/>
              </w:rPr>
              <w:t>105</w:t>
            </w:r>
            <w:r w:rsidR="00DC3C48">
              <w:rPr>
                <w:rFonts w:ascii="Arial" w:eastAsia="Times New Roman" w:hAnsi="Arial" w:cs="Arial"/>
                <w:b/>
                <w:bCs/>
                <w:color w:val="000000"/>
                <w:lang w:val="es-US" w:eastAsia="es-US"/>
              </w:rPr>
              <w:t>.</w:t>
            </w:r>
            <w:r w:rsidR="00232F08">
              <w:rPr>
                <w:rFonts w:ascii="Arial" w:eastAsia="Times New Roman" w:hAnsi="Arial" w:cs="Arial"/>
                <w:b/>
                <w:bCs/>
                <w:color w:val="000000"/>
                <w:lang w:val="es-US" w:eastAsia="es-US"/>
              </w:rPr>
              <w:t>891</w:t>
            </w:r>
          </w:p>
        </w:tc>
      </w:tr>
      <w:tr w:rsidR="004E273E" w:rsidRPr="00DC3C48" w14:paraId="73E9D61F"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4F8CEE1"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0.05.01</w:t>
            </w:r>
          </w:p>
        </w:tc>
        <w:tc>
          <w:tcPr>
            <w:tcW w:w="6193" w:type="dxa"/>
            <w:tcBorders>
              <w:top w:val="nil"/>
              <w:left w:val="nil"/>
              <w:bottom w:val="single" w:sz="4" w:space="0" w:color="auto"/>
              <w:right w:val="single" w:sz="4" w:space="0" w:color="auto"/>
            </w:tcBorders>
            <w:shd w:val="clear" w:color="auto" w:fill="auto"/>
            <w:noWrap/>
            <w:vAlign w:val="bottom"/>
            <w:hideMark/>
          </w:tcPr>
          <w:p w14:paraId="682564CE"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Contribución Patronal al Seguro de Pensiones de la Caja Costarricense del Seguro Social</w:t>
            </w:r>
          </w:p>
        </w:tc>
        <w:tc>
          <w:tcPr>
            <w:tcW w:w="2283" w:type="dxa"/>
            <w:tcBorders>
              <w:top w:val="nil"/>
              <w:left w:val="nil"/>
              <w:bottom w:val="single" w:sz="4" w:space="0" w:color="auto"/>
              <w:right w:val="single" w:sz="4" w:space="0" w:color="auto"/>
            </w:tcBorders>
            <w:shd w:val="clear" w:color="000000" w:fill="FFFFFF"/>
            <w:noWrap/>
            <w:vAlign w:val="bottom"/>
            <w:hideMark/>
          </w:tcPr>
          <w:p w14:paraId="7D990F38" w14:textId="10B62346" w:rsidR="004E273E" w:rsidRPr="00DC3C48" w:rsidRDefault="00C66BEA" w:rsidP="00232F08">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78</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4</w:t>
            </w:r>
            <w:r w:rsidR="00232F08">
              <w:rPr>
                <w:rFonts w:ascii="Arial" w:eastAsia="Times New Roman" w:hAnsi="Arial" w:cs="Arial"/>
                <w:color w:val="000000"/>
                <w:lang w:val="es-US" w:eastAsia="es-US"/>
              </w:rPr>
              <w:t>64</w:t>
            </w:r>
            <w:r w:rsidR="00DC3C48">
              <w:rPr>
                <w:rFonts w:ascii="Arial" w:eastAsia="Times New Roman" w:hAnsi="Arial" w:cs="Arial"/>
                <w:color w:val="000000"/>
                <w:lang w:val="es-US" w:eastAsia="es-US"/>
              </w:rPr>
              <w:t>.</w:t>
            </w:r>
            <w:r w:rsidR="00232F08">
              <w:rPr>
                <w:rFonts w:ascii="Arial" w:eastAsia="Times New Roman" w:hAnsi="Arial" w:cs="Arial"/>
                <w:color w:val="000000"/>
                <w:lang w:val="es-US" w:eastAsia="es-US"/>
              </w:rPr>
              <w:t>990</w:t>
            </w:r>
          </w:p>
        </w:tc>
      </w:tr>
      <w:tr w:rsidR="004E273E" w:rsidRPr="00DC3C48" w14:paraId="1FCFE9BF"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CC849FC"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0.05.02</w:t>
            </w:r>
          </w:p>
        </w:tc>
        <w:tc>
          <w:tcPr>
            <w:tcW w:w="6193" w:type="dxa"/>
            <w:tcBorders>
              <w:top w:val="nil"/>
              <w:left w:val="nil"/>
              <w:bottom w:val="single" w:sz="4" w:space="0" w:color="auto"/>
              <w:right w:val="single" w:sz="4" w:space="0" w:color="auto"/>
            </w:tcBorders>
            <w:shd w:val="clear" w:color="auto" w:fill="auto"/>
            <w:noWrap/>
            <w:vAlign w:val="bottom"/>
            <w:hideMark/>
          </w:tcPr>
          <w:p w14:paraId="5ACB49F2"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Aporte Patronal al Régimen obligatorio de pensiones complementarias</w:t>
            </w:r>
          </w:p>
        </w:tc>
        <w:tc>
          <w:tcPr>
            <w:tcW w:w="2283" w:type="dxa"/>
            <w:tcBorders>
              <w:top w:val="nil"/>
              <w:left w:val="nil"/>
              <w:bottom w:val="single" w:sz="4" w:space="0" w:color="auto"/>
              <w:right w:val="single" w:sz="4" w:space="0" w:color="auto"/>
            </w:tcBorders>
            <w:shd w:val="clear" w:color="000000" w:fill="FFFFFF"/>
            <w:noWrap/>
            <w:vAlign w:val="bottom"/>
            <w:hideMark/>
          </w:tcPr>
          <w:p w14:paraId="43E0BD6D" w14:textId="3B147355" w:rsidR="004E273E" w:rsidRPr="00DC3C48" w:rsidRDefault="00C66BEA" w:rsidP="00232F08">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43</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4</w:t>
            </w:r>
            <w:r w:rsidR="00232F08">
              <w:rPr>
                <w:rFonts w:ascii="Arial" w:eastAsia="Times New Roman" w:hAnsi="Arial" w:cs="Arial"/>
                <w:color w:val="000000"/>
                <w:lang w:val="es-US" w:eastAsia="es-US"/>
              </w:rPr>
              <w:t>30.806</w:t>
            </w:r>
          </w:p>
        </w:tc>
      </w:tr>
      <w:tr w:rsidR="004E273E" w:rsidRPr="00DC3C48" w14:paraId="7A3B6872" w14:textId="77777777" w:rsidTr="00C66BEA">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647147D"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0.05.03</w:t>
            </w:r>
          </w:p>
        </w:tc>
        <w:tc>
          <w:tcPr>
            <w:tcW w:w="6193" w:type="dxa"/>
            <w:tcBorders>
              <w:top w:val="nil"/>
              <w:left w:val="nil"/>
              <w:bottom w:val="single" w:sz="4" w:space="0" w:color="auto"/>
              <w:right w:val="single" w:sz="4" w:space="0" w:color="auto"/>
            </w:tcBorders>
            <w:shd w:val="clear" w:color="auto" w:fill="auto"/>
            <w:noWrap/>
            <w:vAlign w:val="bottom"/>
            <w:hideMark/>
          </w:tcPr>
          <w:p w14:paraId="6FE9B98D"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Aporte Patronal al Fondo de Capitalización Laboral</w:t>
            </w:r>
          </w:p>
        </w:tc>
        <w:tc>
          <w:tcPr>
            <w:tcW w:w="2283" w:type="dxa"/>
            <w:tcBorders>
              <w:top w:val="nil"/>
              <w:left w:val="nil"/>
              <w:bottom w:val="single" w:sz="4" w:space="0" w:color="auto"/>
              <w:right w:val="single" w:sz="4" w:space="0" w:color="auto"/>
            </w:tcBorders>
            <w:shd w:val="clear" w:color="000000" w:fill="FFFFFF"/>
            <w:noWrap/>
            <w:vAlign w:val="bottom"/>
          </w:tcPr>
          <w:p w14:paraId="748054A0" w14:textId="0143A63C" w:rsidR="004E273E" w:rsidRPr="00DC3C48" w:rsidRDefault="00C66BEA" w:rsidP="00232F08">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21</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7</w:t>
            </w:r>
            <w:r w:rsidR="00232F08">
              <w:rPr>
                <w:rFonts w:ascii="Arial" w:eastAsia="Times New Roman" w:hAnsi="Arial" w:cs="Arial"/>
                <w:color w:val="000000"/>
                <w:lang w:val="es-US" w:eastAsia="es-US"/>
              </w:rPr>
              <w:t>15</w:t>
            </w:r>
            <w:r w:rsidR="00DC3C48">
              <w:rPr>
                <w:rFonts w:ascii="Arial" w:eastAsia="Times New Roman" w:hAnsi="Arial" w:cs="Arial"/>
                <w:color w:val="000000"/>
                <w:lang w:val="es-US" w:eastAsia="es-US"/>
              </w:rPr>
              <w:t>.</w:t>
            </w:r>
            <w:r w:rsidR="00232F08">
              <w:rPr>
                <w:rFonts w:ascii="Arial" w:eastAsia="Times New Roman" w:hAnsi="Arial" w:cs="Arial"/>
                <w:color w:val="000000"/>
                <w:lang w:val="es-US" w:eastAsia="es-US"/>
              </w:rPr>
              <w:t>403</w:t>
            </w:r>
          </w:p>
        </w:tc>
      </w:tr>
      <w:tr w:rsidR="004E273E" w:rsidRPr="00DC3C48" w14:paraId="11574FA0"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422D406"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0.05.05</w:t>
            </w:r>
          </w:p>
        </w:tc>
        <w:tc>
          <w:tcPr>
            <w:tcW w:w="6193" w:type="dxa"/>
            <w:tcBorders>
              <w:top w:val="nil"/>
              <w:left w:val="nil"/>
              <w:bottom w:val="single" w:sz="4" w:space="0" w:color="auto"/>
              <w:right w:val="single" w:sz="4" w:space="0" w:color="auto"/>
            </w:tcBorders>
            <w:shd w:val="clear" w:color="auto" w:fill="auto"/>
            <w:noWrap/>
            <w:vAlign w:val="bottom"/>
            <w:hideMark/>
          </w:tcPr>
          <w:p w14:paraId="572CD8B3"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Contribución patronal a fondos administrados por entes privados</w:t>
            </w:r>
          </w:p>
        </w:tc>
        <w:tc>
          <w:tcPr>
            <w:tcW w:w="2283" w:type="dxa"/>
            <w:tcBorders>
              <w:top w:val="nil"/>
              <w:left w:val="nil"/>
              <w:bottom w:val="single" w:sz="4" w:space="0" w:color="auto"/>
              <w:right w:val="single" w:sz="4" w:space="0" w:color="auto"/>
            </w:tcBorders>
            <w:shd w:val="clear" w:color="000000" w:fill="FFFFFF"/>
            <w:noWrap/>
            <w:vAlign w:val="bottom"/>
            <w:hideMark/>
          </w:tcPr>
          <w:p w14:paraId="6E8221CB" w14:textId="18FA5D7A" w:rsidR="004E273E" w:rsidRPr="00DC3C48" w:rsidRDefault="00C66BEA" w:rsidP="00232F08">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57</w:t>
            </w:r>
            <w:r w:rsidR="00DC3C48">
              <w:rPr>
                <w:rFonts w:ascii="Arial" w:eastAsia="Times New Roman" w:hAnsi="Arial" w:cs="Arial"/>
                <w:color w:val="000000"/>
                <w:lang w:val="es-US" w:eastAsia="es-US"/>
              </w:rPr>
              <w:t>.</w:t>
            </w:r>
            <w:r w:rsidR="00232F08">
              <w:rPr>
                <w:rFonts w:ascii="Arial" w:eastAsia="Times New Roman" w:hAnsi="Arial" w:cs="Arial"/>
                <w:color w:val="000000"/>
                <w:lang w:val="es-US" w:eastAsia="es-US"/>
              </w:rPr>
              <w:t>494</w:t>
            </w:r>
            <w:r w:rsidR="00DC3C48">
              <w:rPr>
                <w:rFonts w:ascii="Arial" w:eastAsia="Times New Roman" w:hAnsi="Arial" w:cs="Arial"/>
                <w:color w:val="000000"/>
                <w:lang w:val="es-US" w:eastAsia="es-US"/>
              </w:rPr>
              <w:t>.</w:t>
            </w:r>
            <w:r w:rsidR="00232F08">
              <w:rPr>
                <w:rFonts w:ascii="Arial" w:eastAsia="Times New Roman" w:hAnsi="Arial" w:cs="Arial"/>
                <w:color w:val="000000"/>
                <w:lang w:val="es-US" w:eastAsia="es-US"/>
              </w:rPr>
              <w:t>692</w:t>
            </w:r>
            <w:r w:rsidR="004E273E" w:rsidRPr="00DC3C48">
              <w:rPr>
                <w:rFonts w:ascii="Arial" w:eastAsia="Times New Roman" w:hAnsi="Arial" w:cs="Arial"/>
                <w:color w:val="000000"/>
                <w:lang w:val="es-US" w:eastAsia="es-US"/>
              </w:rPr>
              <w:t xml:space="preserve">       </w:t>
            </w:r>
          </w:p>
        </w:tc>
      </w:tr>
      <w:tr w:rsidR="004E273E" w:rsidRPr="00DC3C48" w14:paraId="16BAB7A5"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A9D08E"/>
            <w:noWrap/>
            <w:vAlign w:val="bottom"/>
            <w:hideMark/>
          </w:tcPr>
          <w:p w14:paraId="5D966FBC"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1</w:t>
            </w:r>
          </w:p>
        </w:tc>
        <w:tc>
          <w:tcPr>
            <w:tcW w:w="6193" w:type="dxa"/>
            <w:tcBorders>
              <w:top w:val="nil"/>
              <w:left w:val="nil"/>
              <w:bottom w:val="single" w:sz="4" w:space="0" w:color="auto"/>
              <w:right w:val="single" w:sz="4" w:space="0" w:color="auto"/>
            </w:tcBorders>
            <w:shd w:val="clear" w:color="000000" w:fill="A9D08E"/>
            <w:noWrap/>
            <w:vAlign w:val="bottom"/>
            <w:hideMark/>
          </w:tcPr>
          <w:p w14:paraId="6F496B7E"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Servicios</w:t>
            </w:r>
          </w:p>
        </w:tc>
        <w:tc>
          <w:tcPr>
            <w:tcW w:w="2283" w:type="dxa"/>
            <w:tcBorders>
              <w:top w:val="nil"/>
              <w:left w:val="nil"/>
              <w:bottom w:val="single" w:sz="4" w:space="0" w:color="auto"/>
              <w:right w:val="single" w:sz="4" w:space="0" w:color="auto"/>
            </w:tcBorders>
            <w:shd w:val="clear" w:color="000000" w:fill="A9D08E"/>
            <w:noWrap/>
            <w:vAlign w:val="bottom"/>
            <w:hideMark/>
          </w:tcPr>
          <w:p w14:paraId="6EADA5B3" w14:textId="3DC679D2" w:rsidR="004E273E" w:rsidRPr="00DC3C48" w:rsidRDefault="004E273E" w:rsidP="0028681A">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871</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879</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132</w:t>
            </w:r>
          </w:p>
        </w:tc>
      </w:tr>
      <w:tr w:rsidR="004E273E" w:rsidRPr="00DC3C48" w14:paraId="2A613A14"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A9D08E"/>
            <w:noWrap/>
            <w:vAlign w:val="center"/>
            <w:hideMark/>
          </w:tcPr>
          <w:p w14:paraId="1423F2E9"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1.01</w:t>
            </w:r>
          </w:p>
        </w:tc>
        <w:tc>
          <w:tcPr>
            <w:tcW w:w="6193" w:type="dxa"/>
            <w:tcBorders>
              <w:top w:val="nil"/>
              <w:left w:val="nil"/>
              <w:bottom w:val="single" w:sz="4" w:space="0" w:color="auto"/>
              <w:right w:val="single" w:sz="4" w:space="0" w:color="auto"/>
            </w:tcBorders>
            <w:shd w:val="clear" w:color="000000" w:fill="A9D08E"/>
            <w:noWrap/>
            <w:vAlign w:val="center"/>
            <w:hideMark/>
          </w:tcPr>
          <w:p w14:paraId="422A9070"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Alquileres</w:t>
            </w:r>
          </w:p>
        </w:tc>
        <w:tc>
          <w:tcPr>
            <w:tcW w:w="2283" w:type="dxa"/>
            <w:tcBorders>
              <w:top w:val="nil"/>
              <w:left w:val="nil"/>
              <w:bottom w:val="single" w:sz="4" w:space="0" w:color="auto"/>
              <w:right w:val="single" w:sz="4" w:space="0" w:color="auto"/>
            </w:tcBorders>
            <w:shd w:val="clear" w:color="000000" w:fill="A9D08E"/>
            <w:noWrap/>
            <w:vAlign w:val="bottom"/>
            <w:hideMark/>
          </w:tcPr>
          <w:p w14:paraId="75F3F093" w14:textId="3F3F7C68" w:rsidR="004E273E" w:rsidRPr="00DC3C48" w:rsidRDefault="004E273E" w:rsidP="0028681A">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301</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674</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372</w:t>
            </w:r>
          </w:p>
        </w:tc>
      </w:tr>
      <w:tr w:rsidR="004E273E" w:rsidRPr="00DC3C48" w14:paraId="7AB39428"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EFDE2B6"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1.01.01</w:t>
            </w:r>
          </w:p>
        </w:tc>
        <w:tc>
          <w:tcPr>
            <w:tcW w:w="6193" w:type="dxa"/>
            <w:tcBorders>
              <w:top w:val="nil"/>
              <w:left w:val="nil"/>
              <w:bottom w:val="single" w:sz="4" w:space="0" w:color="auto"/>
              <w:right w:val="single" w:sz="4" w:space="0" w:color="auto"/>
            </w:tcBorders>
            <w:shd w:val="clear" w:color="000000" w:fill="FFFFFF"/>
            <w:noWrap/>
            <w:vAlign w:val="center"/>
            <w:hideMark/>
          </w:tcPr>
          <w:p w14:paraId="1CEF4AF8" w14:textId="008C290A"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Alquiler de edificios</w:t>
            </w:r>
            <w:r w:rsidR="00DC3C48">
              <w:rPr>
                <w:rFonts w:ascii="Arial" w:eastAsia="Times New Roman" w:hAnsi="Arial" w:cs="Arial"/>
                <w:color w:val="000000"/>
                <w:lang w:val="es-MX" w:eastAsia="es-US"/>
              </w:rPr>
              <w:t>,</w:t>
            </w:r>
            <w:r w:rsidRPr="00DC3C48">
              <w:rPr>
                <w:rFonts w:ascii="Arial" w:eastAsia="Times New Roman" w:hAnsi="Arial" w:cs="Arial"/>
                <w:color w:val="000000"/>
                <w:lang w:val="es-MX" w:eastAsia="es-US"/>
              </w:rPr>
              <w:t xml:space="preserve"> locales y terrenos </w:t>
            </w:r>
          </w:p>
        </w:tc>
        <w:tc>
          <w:tcPr>
            <w:tcW w:w="2283" w:type="dxa"/>
            <w:tcBorders>
              <w:top w:val="nil"/>
              <w:left w:val="nil"/>
              <w:bottom w:val="single" w:sz="4" w:space="0" w:color="auto"/>
              <w:right w:val="single" w:sz="4" w:space="0" w:color="auto"/>
            </w:tcBorders>
            <w:shd w:val="clear" w:color="000000" w:fill="FFFFFF"/>
            <w:noWrap/>
            <w:vAlign w:val="bottom"/>
            <w:hideMark/>
          </w:tcPr>
          <w:p w14:paraId="231BC079" w14:textId="7F8BE456" w:rsidR="004E273E" w:rsidRPr="00DC3C48" w:rsidRDefault="004E273E" w:rsidP="0028681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298</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108</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560</w:t>
            </w:r>
          </w:p>
        </w:tc>
      </w:tr>
      <w:tr w:rsidR="004E273E" w:rsidRPr="00DC3C48" w14:paraId="590913EF"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647B732"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1.01.02</w:t>
            </w:r>
          </w:p>
        </w:tc>
        <w:tc>
          <w:tcPr>
            <w:tcW w:w="6193" w:type="dxa"/>
            <w:tcBorders>
              <w:top w:val="nil"/>
              <w:left w:val="nil"/>
              <w:bottom w:val="single" w:sz="4" w:space="0" w:color="auto"/>
              <w:right w:val="single" w:sz="4" w:space="0" w:color="auto"/>
            </w:tcBorders>
            <w:shd w:val="clear" w:color="auto" w:fill="auto"/>
            <w:noWrap/>
            <w:vAlign w:val="bottom"/>
            <w:hideMark/>
          </w:tcPr>
          <w:p w14:paraId="184BCBF6" w14:textId="4041B5BA" w:rsidR="004E273E" w:rsidRPr="00DC3C48" w:rsidRDefault="004E273E" w:rsidP="00DC3C48">
            <w:pPr>
              <w:rPr>
                <w:rFonts w:ascii="Arial" w:eastAsia="Times New Roman" w:hAnsi="Arial" w:cs="Arial"/>
                <w:color w:val="000000"/>
                <w:lang w:val="es-US" w:eastAsia="es-US"/>
              </w:rPr>
            </w:pPr>
            <w:r w:rsidRPr="00DC3C48">
              <w:rPr>
                <w:rFonts w:ascii="Arial" w:eastAsia="Times New Roman" w:hAnsi="Arial" w:cs="Arial"/>
                <w:color w:val="000000"/>
                <w:lang w:val="es-MX" w:eastAsia="es-US"/>
              </w:rPr>
              <w:t>Alquiler de maquinaria</w:t>
            </w:r>
            <w:r w:rsidR="00DC3C48">
              <w:rPr>
                <w:rFonts w:ascii="Arial" w:eastAsia="Times New Roman" w:hAnsi="Arial" w:cs="Arial"/>
                <w:color w:val="000000"/>
                <w:lang w:val="es-MX" w:eastAsia="es-US"/>
              </w:rPr>
              <w:t>,</w:t>
            </w:r>
            <w:r w:rsidRPr="00DC3C48">
              <w:rPr>
                <w:rFonts w:ascii="Arial" w:eastAsia="Times New Roman" w:hAnsi="Arial" w:cs="Arial"/>
                <w:color w:val="000000"/>
                <w:lang w:val="es-MX" w:eastAsia="es-US"/>
              </w:rPr>
              <w:t xml:space="preserve"> equipo y mobiliario</w:t>
            </w:r>
          </w:p>
        </w:tc>
        <w:tc>
          <w:tcPr>
            <w:tcW w:w="2283" w:type="dxa"/>
            <w:tcBorders>
              <w:top w:val="nil"/>
              <w:left w:val="nil"/>
              <w:bottom w:val="single" w:sz="4" w:space="0" w:color="auto"/>
              <w:right w:val="single" w:sz="4" w:space="0" w:color="auto"/>
            </w:tcBorders>
            <w:shd w:val="clear" w:color="000000" w:fill="FFFFFF"/>
            <w:noWrap/>
            <w:vAlign w:val="bottom"/>
            <w:hideMark/>
          </w:tcPr>
          <w:p w14:paraId="2EDC6B31" w14:textId="5692F739" w:rsidR="004E273E" w:rsidRPr="00DC3C48" w:rsidRDefault="004E273E" w:rsidP="0028681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265</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812</w:t>
            </w:r>
          </w:p>
        </w:tc>
      </w:tr>
      <w:tr w:rsidR="004E273E" w:rsidRPr="00DC3C48" w14:paraId="6091E4D3"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C4EAF8F"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1.01.99</w:t>
            </w:r>
          </w:p>
        </w:tc>
        <w:tc>
          <w:tcPr>
            <w:tcW w:w="6193" w:type="dxa"/>
            <w:tcBorders>
              <w:top w:val="nil"/>
              <w:left w:val="nil"/>
              <w:bottom w:val="single" w:sz="4" w:space="0" w:color="auto"/>
              <w:right w:val="single" w:sz="4" w:space="0" w:color="auto"/>
            </w:tcBorders>
            <w:shd w:val="clear" w:color="auto" w:fill="auto"/>
            <w:noWrap/>
            <w:vAlign w:val="bottom"/>
            <w:hideMark/>
          </w:tcPr>
          <w:p w14:paraId="01B1E4D5"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Otros alquileres</w:t>
            </w:r>
          </w:p>
        </w:tc>
        <w:tc>
          <w:tcPr>
            <w:tcW w:w="2283" w:type="dxa"/>
            <w:tcBorders>
              <w:top w:val="nil"/>
              <w:left w:val="nil"/>
              <w:bottom w:val="single" w:sz="4" w:space="0" w:color="auto"/>
              <w:right w:val="single" w:sz="4" w:space="0" w:color="auto"/>
            </w:tcBorders>
            <w:shd w:val="clear" w:color="000000" w:fill="FFFFFF"/>
            <w:noWrap/>
            <w:vAlign w:val="bottom"/>
            <w:hideMark/>
          </w:tcPr>
          <w:p w14:paraId="20A477BA" w14:textId="51C89173" w:rsidR="004E273E" w:rsidRPr="00DC3C48" w:rsidRDefault="004E273E" w:rsidP="0028681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3</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300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5C4848EB"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580463B8"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1.02</w:t>
            </w:r>
          </w:p>
        </w:tc>
        <w:tc>
          <w:tcPr>
            <w:tcW w:w="6193" w:type="dxa"/>
            <w:tcBorders>
              <w:top w:val="nil"/>
              <w:left w:val="nil"/>
              <w:bottom w:val="single" w:sz="4" w:space="0" w:color="auto"/>
              <w:right w:val="single" w:sz="4" w:space="0" w:color="auto"/>
            </w:tcBorders>
            <w:shd w:val="clear" w:color="000000" w:fill="FFFFFF"/>
            <w:noWrap/>
            <w:vAlign w:val="center"/>
            <w:hideMark/>
          </w:tcPr>
          <w:p w14:paraId="3B72675B"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Servicios Básicos</w:t>
            </w:r>
          </w:p>
        </w:tc>
        <w:tc>
          <w:tcPr>
            <w:tcW w:w="2283" w:type="dxa"/>
            <w:tcBorders>
              <w:top w:val="nil"/>
              <w:left w:val="nil"/>
              <w:bottom w:val="single" w:sz="4" w:space="0" w:color="auto"/>
              <w:right w:val="single" w:sz="4" w:space="0" w:color="auto"/>
            </w:tcBorders>
            <w:shd w:val="clear" w:color="000000" w:fill="FFFFFF"/>
            <w:noWrap/>
            <w:vAlign w:val="bottom"/>
            <w:hideMark/>
          </w:tcPr>
          <w:p w14:paraId="2EF3DBE9" w14:textId="6991FB87" w:rsidR="004E273E" w:rsidRPr="00DC3C48" w:rsidRDefault="004E273E" w:rsidP="0028681A">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66</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019</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320</w:t>
            </w:r>
          </w:p>
        </w:tc>
      </w:tr>
      <w:tr w:rsidR="004E273E" w:rsidRPr="00DC3C48" w14:paraId="37E0BBE8"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C223FF4"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1.02.01</w:t>
            </w:r>
          </w:p>
        </w:tc>
        <w:tc>
          <w:tcPr>
            <w:tcW w:w="6193" w:type="dxa"/>
            <w:tcBorders>
              <w:top w:val="nil"/>
              <w:left w:val="nil"/>
              <w:bottom w:val="single" w:sz="4" w:space="0" w:color="auto"/>
              <w:right w:val="single" w:sz="4" w:space="0" w:color="auto"/>
            </w:tcBorders>
            <w:shd w:val="clear" w:color="auto" w:fill="auto"/>
            <w:noWrap/>
            <w:vAlign w:val="bottom"/>
            <w:hideMark/>
          </w:tcPr>
          <w:p w14:paraId="28FC52A7"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 xml:space="preserve">Servicio de agua y alcantarillado </w:t>
            </w:r>
          </w:p>
        </w:tc>
        <w:tc>
          <w:tcPr>
            <w:tcW w:w="2283" w:type="dxa"/>
            <w:tcBorders>
              <w:top w:val="nil"/>
              <w:left w:val="nil"/>
              <w:bottom w:val="single" w:sz="4" w:space="0" w:color="auto"/>
              <w:right w:val="single" w:sz="4" w:space="0" w:color="auto"/>
            </w:tcBorders>
            <w:shd w:val="clear" w:color="000000" w:fill="FFFFFF"/>
            <w:noWrap/>
            <w:vAlign w:val="bottom"/>
            <w:hideMark/>
          </w:tcPr>
          <w:p w14:paraId="72FB906E" w14:textId="7D658895" w:rsidR="004E273E" w:rsidRPr="00DC3C48" w:rsidRDefault="004E273E" w:rsidP="0028681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3</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681</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2381F453"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3957525"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1.02.02</w:t>
            </w:r>
          </w:p>
        </w:tc>
        <w:tc>
          <w:tcPr>
            <w:tcW w:w="6193" w:type="dxa"/>
            <w:tcBorders>
              <w:top w:val="nil"/>
              <w:left w:val="nil"/>
              <w:bottom w:val="single" w:sz="4" w:space="0" w:color="auto"/>
              <w:right w:val="single" w:sz="4" w:space="0" w:color="auto"/>
            </w:tcBorders>
            <w:shd w:val="clear" w:color="auto" w:fill="auto"/>
            <w:noWrap/>
            <w:vAlign w:val="bottom"/>
            <w:hideMark/>
          </w:tcPr>
          <w:p w14:paraId="57BBD951"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Servicio de energía eléctrica</w:t>
            </w:r>
          </w:p>
        </w:tc>
        <w:tc>
          <w:tcPr>
            <w:tcW w:w="2283" w:type="dxa"/>
            <w:tcBorders>
              <w:top w:val="nil"/>
              <w:left w:val="nil"/>
              <w:bottom w:val="single" w:sz="4" w:space="0" w:color="auto"/>
              <w:right w:val="single" w:sz="4" w:space="0" w:color="auto"/>
            </w:tcBorders>
            <w:shd w:val="clear" w:color="000000" w:fill="FFFFFF"/>
            <w:noWrap/>
            <w:vAlign w:val="bottom"/>
            <w:hideMark/>
          </w:tcPr>
          <w:p w14:paraId="5C8CE033" w14:textId="611F4F28" w:rsidR="004E273E" w:rsidRPr="00DC3C48" w:rsidRDefault="004E273E" w:rsidP="0028681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17</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011</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440</w:t>
            </w:r>
          </w:p>
        </w:tc>
      </w:tr>
      <w:tr w:rsidR="004E273E" w:rsidRPr="00DC3C48" w14:paraId="3EA92A8E"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B86C7ED"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1.02.03</w:t>
            </w:r>
          </w:p>
        </w:tc>
        <w:tc>
          <w:tcPr>
            <w:tcW w:w="6193" w:type="dxa"/>
            <w:tcBorders>
              <w:top w:val="nil"/>
              <w:left w:val="nil"/>
              <w:bottom w:val="single" w:sz="4" w:space="0" w:color="auto"/>
              <w:right w:val="single" w:sz="4" w:space="0" w:color="auto"/>
            </w:tcBorders>
            <w:shd w:val="clear" w:color="auto" w:fill="auto"/>
            <w:noWrap/>
            <w:vAlign w:val="bottom"/>
            <w:hideMark/>
          </w:tcPr>
          <w:p w14:paraId="0CB0BCA5"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Servicio de correo</w:t>
            </w:r>
          </w:p>
        </w:tc>
        <w:tc>
          <w:tcPr>
            <w:tcW w:w="2283" w:type="dxa"/>
            <w:tcBorders>
              <w:top w:val="nil"/>
              <w:left w:val="nil"/>
              <w:bottom w:val="single" w:sz="4" w:space="0" w:color="auto"/>
              <w:right w:val="single" w:sz="4" w:space="0" w:color="auto"/>
            </w:tcBorders>
            <w:shd w:val="clear" w:color="000000" w:fill="FFFFFF"/>
            <w:noWrap/>
            <w:vAlign w:val="bottom"/>
            <w:hideMark/>
          </w:tcPr>
          <w:p w14:paraId="7341CED8" w14:textId="27C15BB6" w:rsidR="004E273E" w:rsidRPr="00DC3C48" w:rsidRDefault="004E273E" w:rsidP="0028681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2</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430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695DB01F"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AD26D9D"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1.02.04</w:t>
            </w:r>
          </w:p>
        </w:tc>
        <w:tc>
          <w:tcPr>
            <w:tcW w:w="6193" w:type="dxa"/>
            <w:tcBorders>
              <w:top w:val="nil"/>
              <w:left w:val="nil"/>
              <w:bottom w:val="single" w:sz="4" w:space="0" w:color="auto"/>
              <w:right w:val="single" w:sz="4" w:space="0" w:color="auto"/>
            </w:tcBorders>
            <w:shd w:val="clear" w:color="auto" w:fill="auto"/>
            <w:noWrap/>
            <w:vAlign w:val="bottom"/>
            <w:hideMark/>
          </w:tcPr>
          <w:p w14:paraId="75C40CAE"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Servicio de telecomunicaciones</w:t>
            </w:r>
          </w:p>
        </w:tc>
        <w:tc>
          <w:tcPr>
            <w:tcW w:w="2283" w:type="dxa"/>
            <w:tcBorders>
              <w:top w:val="nil"/>
              <w:left w:val="nil"/>
              <w:bottom w:val="single" w:sz="4" w:space="0" w:color="auto"/>
              <w:right w:val="single" w:sz="4" w:space="0" w:color="auto"/>
            </w:tcBorders>
            <w:shd w:val="clear" w:color="000000" w:fill="FFFFFF"/>
            <w:noWrap/>
            <w:vAlign w:val="bottom"/>
            <w:hideMark/>
          </w:tcPr>
          <w:p w14:paraId="7D2757BC" w14:textId="15B39BB1" w:rsidR="004E273E" w:rsidRPr="00DC3C48" w:rsidRDefault="004E273E" w:rsidP="0028681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42</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566</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880</w:t>
            </w:r>
          </w:p>
        </w:tc>
      </w:tr>
      <w:tr w:rsidR="004E273E" w:rsidRPr="00DC3C48" w14:paraId="006E8347" w14:textId="77777777" w:rsidTr="004E273E">
        <w:trPr>
          <w:trHeight w:val="288"/>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A3A7399"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1.02.99</w:t>
            </w:r>
          </w:p>
        </w:tc>
        <w:tc>
          <w:tcPr>
            <w:tcW w:w="6193" w:type="dxa"/>
            <w:tcBorders>
              <w:top w:val="nil"/>
              <w:left w:val="nil"/>
              <w:bottom w:val="single" w:sz="4" w:space="0" w:color="auto"/>
              <w:right w:val="single" w:sz="4" w:space="0" w:color="auto"/>
            </w:tcBorders>
            <w:shd w:val="clear" w:color="000000" w:fill="FFFFFF"/>
            <w:noWrap/>
            <w:vAlign w:val="center"/>
            <w:hideMark/>
          </w:tcPr>
          <w:p w14:paraId="3F71825C"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Otros servicios básicos</w:t>
            </w:r>
          </w:p>
        </w:tc>
        <w:tc>
          <w:tcPr>
            <w:tcW w:w="2283" w:type="dxa"/>
            <w:tcBorders>
              <w:top w:val="nil"/>
              <w:left w:val="nil"/>
              <w:bottom w:val="single" w:sz="4" w:space="0" w:color="auto"/>
              <w:right w:val="single" w:sz="4" w:space="0" w:color="auto"/>
            </w:tcBorders>
            <w:shd w:val="clear" w:color="000000" w:fill="FFFFFF"/>
            <w:noWrap/>
            <w:vAlign w:val="bottom"/>
            <w:hideMark/>
          </w:tcPr>
          <w:p w14:paraId="00A2CBBB" w14:textId="699DAC8A" w:rsidR="004E273E" w:rsidRPr="00DC3C48" w:rsidRDefault="004E273E" w:rsidP="0028681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330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bl>
    <w:p w14:paraId="2378F1B0" w14:textId="07E96712" w:rsidR="006F70AC" w:rsidRPr="00DC3C48" w:rsidRDefault="00267A71" w:rsidP="006F70AC">
      <w:pPr>
        <w:rPr>
          <w:rFonts w:ascii="Arial" w:hAnsi="Arial" w:cs="Arial"/>
        </w:rPr>
      </w:pPr>
      <w:r w:rsidRPr="00DC3C48">
        <w:rPr>
          <w:rFonts w:ascii="Arial" w:hAnsi="Arial" w:cs="Arial"/>
        </w:rPr>
        <w:t>Continúa</w:t>
      </w:r>
    </w:p>
    <w:p w14:paraId="2023DF1B" w14:textId="18391D97" w:rsidR="00C2421E" w:rsidRPr="00DC3C48" w:rsidRDefault="00C2421E" w:rsidP="006F70AC">
      <w:pPr>
        <w:rPr>
          <w:rFonts w:ascii="Arial" w:hAnsi="Arial" w:cs="Arial"/>
        </w:rPr>
      </w:pPr>
    </w:p>
    <w:p w14:paraId="6230DD54" w14:textId="72748B8A" w:rsidR="00C2421E" w:rsidRPr="00DC3C48" w:rsidRDefault="00C2421E" w:rsidP="006F70AC">
      <w:pPr>
        <w:rPr>
          <w:rFonts w:ascii="Arial" w:hAnsi="Arial" w:cs="Arial"/>
        </w:rPr>
      </w:pPr>
    </w:p>
    <w:p w14:paraId="7C1A2FCE" w14:textId="027EFCE9" w:rsidR="00C2421E" w:rsidRPr="00DC3C48" w:rsidRDefault="00C2421E" w:rsidP="006F70AC">
      <w:pPr>
        <w:rPr>
          <w:rFonts w:ascii="Arial" w:hAnsi="Arial" w:cs="Arial"/>
        </w:rPr>
      </w:pPr>
    </w:p>
    <w:p w14:paraId="5CB916DD" w14:textId="28E1BA8D" w:rsidR="00C2421E" w:rsidRPr="00DC3C48" w:rsidRDefault="00C2421E" w:rsidP="006F70AC">
      <w:pPr>
        <w:rPr>
          <w:rFonts w:ascii="Arial" w:hAnsi="Arial" w:cs="Arial"/>
        </w:rPr>
      </w:pPr>
    </w:p>
    <w:p w14:paraId="76BE87E4" w14:textId="73F2EAEA" w:rsidR="00C2421E" w:rsidRPr="00DC3C48" w:rsidRDefault="00C2421E" w:rsidP="006F70AC">
      <w:pPr>
        <w:rPr>
          <w:rFonts w:ascii="Arial" w:hAnsi="Arial" w:cs="Arial"/>
        </w:rPr>
      </w:pPr>
    </w:p>
    <w:p w14:paraId="492AF996" w14:textId="10ED59EC" w:rsidR="00C2421E" w:rsidRPr="00DC3C48" w:rsidRDefault="00C2421E" w:rsidP="006F70AC">
      <w:pPr>
        <w:rPr>
          <w:rFonts w:ascii="Arial" w:hAnsi="Arial" w:cs="Arial"/>
        </w:rPr>
      </w:pPr>
    </w:p>
    <w:p w14:paraId="7C9F74F8" w14:textId="77777777" w:rsidR="00C2421E" w:rsidRPr="00DC3C48" w:rsidRDefault="00C2421E" w:rsidP="006F70AC">
      <w:pPr>
        <w:rPr>
          <w:rFonts w:ascii="Arial" w:hAnsi="Arial" w:cs="Arial"/>
        </w:rPr>
      </w:pPr>
    </w:p>
    <w:tbl>
      <w:tblPr>
        <w:tblW w:w="0" w:type="auto"/>
        <w:tblInd w:w="-5" w:type="dxa"/>
        <w:tblLayout w:type="fixed"/>
        <w:tblCellMar>
          <w:left w:w="70" w:type="dxa"/>
          <w:right w:w="70" w:type="dxa"/>
        </w:tblCellMar>
        <w:tblLook w:val="04A0" w:firstRow="1" w:lastRow="0" w:firstColumn="1" w:lastColumn="0" w:noHBand="0" w:noVBand="1"/>
      </w:tblPr>
      <w:tblGrid>
        <w:gridCol w:w="993"/>
        <w:gridCol w:w="6095"/>
        <w:gridCol w:w="2551"/>
      </w:tblGrid>
      <w:tr w:rsidR="004E273E" w:rsidRPr="00DC3C48" w14:paraId="68409DD8" w14:textId="77777777" w:rsidTr="00C511B4">
        <w:trPr>
          <w:trHeight w:val="408"/>
        </w:trPr>
        <w:tc>
          <w:tcPr>
            <w:tcW w:w="993"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AB3C531"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CUENTA</w:t>
            </w:r>
          </w:p>
        </w:tc>
        <w:tc>
          <w:tcPr>
            <w:tcW w:w="6095" w:type="dxa"/>
            <w:tcBorders>
              <w:top w:val="single" w:sz="4" w:space="0" w:color="auto"/>
              <w:left w:val="nil"/>
              <w:bottom w:val="single" w:sz="4" w:space="0" w:color="auto"/>
              <w:right w:val="single" w:sz="4" w:space="0" w:color="auto"/>
            </w:tcBorders>
            <w:shd w:val="clear" w:color="000000" w:fill="A9D08E"/>
            <w:noWrap/>
            <w:vAlign w:val="center"/>
            <w:hideMark/>
          </w:tcPr>
          <w:p w14:paraId="5DA0ECE6" w14:textId="7BE807FC" w:rsidR="004E273E" w:rsidRPr="00DC3C48" w:rsidRDefault="004E273E" w:rsidP="004E273E">
            <w:pPr>
              <w:jc w:val="cente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NOMBRE PARTIDA</w:t>
            </w:r>
            <w:r w:rsidR="00DC3C48">
              <w:rPr>
                <w:rFonts w:ascii="Arial" w:eastAsia="Times New Roman" w:hAnsi="Arial" w:cs="Arial"/>
                <w:b/>
                <w:bCs/>
                <w:color w:val="000000"/>
                <w:lang w:val="es-MX" w:eastAsia="es-US"/>
              </w:rPr>
              <w:t>.</w:t>
            </w:r>
            <w:r w:rsidRPr="00DC3C48">
              <w:rPr>
                <w:rFonts w:ascii="Arial" w:eastAsia="Times New Roman" w:hAnsi="Arial" w:cs="Arial"/>
                <w:b/>
                <w:bCs/>
                <w:color w:val="000000"/>
                <w:lang w:val="es-MX" w:eastAsia="es-US"/>
              </w:rPr>
              <w:t xml:space="preserve"> GRUPO Y SUBPARTIDA</w:t>
            </w:r>
          </w:p>
        </w:tc>
        <w:tc>
          <w:tcPr>
            <w:tcW w:w="2551" w:type="dxa"/>
            <w:tcBorders>
              <w:top w:val="single" w:sz="4" w:space="0" w:color="auto"/>
              <w:left w:val="nil"/>
              <w:bottom w:val="single" w:sz="4" w:space="0" w:color="auto"/>
              <w:right w:val="single" w:sz="4" w:space="0" w:color="auto"/>
            </w:tcBorders>
            <w:shd w:val="clear" w:color="000000" w:fill="A9D08E"/>
            <w:vAlign w:val="center"/>
            <w:hideMark/>
          </w:tcPr>
          <w:p w14:paraId="01AD1664" w14:textId="77777777" w:rsidR="004E273E" w:rsidRPr="00DC3C48" w:rsidRDefault="004E273E" w:rsidP="004E273E">
            <w:pPr>
              <w:jc w:val="cente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 xml:space="preserve"> PRESUPUESTO NACIONAL </w:t>
            </w:r>
          </w:p>
        </w:tc>
      </w:tr>
      <w:tr w:rsidR="004E273E" w:rsidRPr="00DC3C48" w14:paraId="6E6DE0B6"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11F4450F"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1.03</w:t>
            </w:r>
          </w:p>
        </w:tc>
        <w:tc>
          <w:tcPr>
            <w:tcW w:w="6095" w:type="dxa"/>
            <w:tcBorders>
              <w:top w:val="nil"/>
              <w:left w:val="nil"/>
              <w:bottom w:val="single" w:sz="4" w:space="0" w:color="auto"/>
              <w:right w:val="single" w:sz="4" w:space="0" w:color="auto"/>
            </w:tcBorders>
            <w:shd w:val="clear" w:color="000000" w:fill="FFFFFF"/>
            <w:noWrap/>
            <w:vAlign w:val="center"/>
            <w:hideMark/>
          </w:tcPr>
          <w:p w14:paraId="630A15E8"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Servicios Comerciales y Financieros</w:t>
            </w:r>
          </w:p>
        </w:tc>
        <w:tc>
          <w:tcPr>
            <w:tcW w:w="2551" w:type="dxa"/>
            <w:tcBorders>
              <w:top w:val="nil"/>
              <w:left w:val="nil"/>
              <w:bottom w:val="single" w:sz="4" w:space="0" w:color="auto"/>
              <w:right w:val="single" w:sz="4" w:space="0" w:color="auto"/>
            </w:tcBorders>
            <w:shd w:val="clear" w:color="000000" w:fill="FFFFFF"/>
            <w:noWrap/>
            <w:vAlign w:val="bottom"/>
            <w:hideMark/>
          </w:tcPr>
          <w:p w14:paraId="14F74DBC" w14:textId="18C8EE25" w:rsidR="004E273E" w:rsidRPr="00DC3C48" w:rsidRDefault="004E273E" w:rsidP="00545CCA">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273</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718</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963</w:t>
            </w:r>
          </w:p>
        </w:tc>
      </w:tr>
      <w:tr w:rsidR="004E273E" w:rsidRPr="00DC3C48" w14:paraId="44931F76"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0852A7E6"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1.03.01</w:t>
            </w:r>
          </w:p>
        </w:tc>
        <w:tc>
          <w:tcPr>
            <w:tcW w:w="6095" w:type="dxa"/>
            <w:tcBorders>
              <w:top w:val="nil"/>
              <w:left w:val="nil"/>
              <w:bottom w:val="single" w:sz="4" w:space="0" w:color="auto"/>
              <w:right w:val="single" w:sz="4" w:space="0" w:color="auto"/>
            </w:tcBorders>
            <w:shd w:val="clear" w:color="auto" w:fill="auto"/>
            <w:noWrap/>
            <w:vAlign w:val="bottom"/>
            <w:hideMark/>
          </w:tcPr>
          <w:p w14:paraId="65FFC6BE"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Información</w:t>
            </w:r>
          </w:p>
        </w:tc>
        <w:tc>
          <w:tcPr>
            <w:tcW w:w="2551" w:type="dxa"/>
            <w:tcBorders>
              <w:top w:val="nil"/>
              <w:left w:val="nil"/>
              <w:bottom w:val="single" w:sz="4" w:space="0" w:color="auto"/>
              <w:right w:val="single" w:sz="4" w:space="0" w:color="auto"/>
            </w:tcBorders>
            <w:shd w:val="clear" w:color="000000" w:fill="FFFFFF"/>
            <w:noWrap/>
            <w:vAlign w:val="bottom"/>
            <w:hideMark/>
          </w:tcPr>
          <w:p w14:paraId="20785CF6" w14:textId="4853CD5E" w:rsidR="004E273E" w:rsidRPr="00DC3C48" w:rsidRDefault="004E273E" w:rsidP="00545CC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8</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450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7D544F84"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5B2AC064"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1.03.03</w:t>
            </w:r>
          </w:p>
        </w:tc>
        <w:tc>
          <w:tcPr>
            <w:tcW w:w="6095" w:type="dxa"/>
            <w:tcBorders>
              <w:top w:val="nil"/>
              <w:left w:val="nil"/>
              <w:bottom w:val="single" w:sz="4" w:space="0" w:color="auto"/>
              <w:right w:val="single" w:sz="4" w:space="0" w:color="auto"/>
            </w:tcBorders>
            <w:shd w:val="clear" w:color="auto" w:fill="auto"/>
            <w:noWrap/>
            <w:vAlign w:val="bottom"/>
            <w:hideMark/>
          </w:tcPr>
          <w:p w14:paraId="1223A3F5" w14:textId="6B364278" w:rsidR="004E273E" w:rsidRPr="00DC3C48" w:rsidRDefault="004E273E" w:rsidP="00DC3C48">
            <w:pPr>
              <w:rPr>
                <w:rFonts w:ascii="Arial" w:eastAsia="Times New Roman" w:hAnsi="Arial" w:cs="Arial"/>
                <w:color w:val="000000"/>
                <w:lang w:val="es-US" w:eastAsia="es-US"/>
              </w:rPr>
            </w:pPr>
            <w:r w:rsidRPr="00DC3C48">
              <w:rPr>
                <w:rFonts w:ascii="Arial" w:eastAsia="Times New Roman" w:hAnsi="Arial" w:cs="Arial"/>
                <w:color w:val="000000"/>
                <w:lang w:val="es-MX" w:eastAsia="es-US"/>
              </w:rPr>
              <w:t>Impresión</w:t>
            </w:r>
            <w:r w:rsidR="00DC3C48">
              <w:rPr>
                <w:rFonts w:ascii="Arial" w:eastAsia="Times New Roman" w:hAnsi="Arial" w:cs="Arial"/>
                <w:color w:val="000000"/>
                <w:lang w:val="es-MX" w:eastAsia="es-US"/>
              </w:rPr>
              <w:t>,</w:t>
            </w:r>
            <w:r w:rsidRPr="00DC3C48">
              <w:rPr>
                <w:rFonts w:ascii="Arial" w:eastAsia="Times New Roman" w:hAnsi="Arial" w:cs="Arial"/>
                <w:color w:val="000000"/>
                <w:lang w:val="es-MX" w:eastAsia="es-US"/>
              </w:rPr>
              <w:t xml:space="preserve"> encuadernación y otros</w:t>
            </w:r>
          </w:p>
        </w:tc>
        <w:tc>
          <w:tcPr>
            <w:tcW w:w="2551" w:type="dxa"/>
            <w:tcBorders>
              <w:top w:val="nil"/>
              <w:left w:val="nil"/>
              <w:bottom w:val="single" w:sz="4" w:space="0" w:color="auto"/>
              <w:right w:val="single" w:sz="4" w:space="0" w:color="auto"/>
            </w:tcBorders>
            <w:shd w:val="clear" w:color="000000" w:fill="FFFFFF"/>
            <w:noWrap/>
            <w:vAlign w:val="bottom"/>
            <w:hideMark/>
          </w:tcPr>
          <w:p w14:paraId="7C55A97E" w14:textId="1D0A73EC" w:rsidR="004E273E" w:rsidRPr="00DC3C48" w:rsidRDefault="004E273E" w:rsidP="00545CC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885</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0C2378F6"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267B67D3"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1.03.04</w:t>
            </w:r>
          </w:p>
        </w:tc>
        <w:tc>
          <w:tcPr>
            <w:tcW w:w="6095" w:type="dxa"/>
            <w:tcBorders>
              <w:top w:val="nil"/>
              <w:left w:val="nil"/>
              <w:bottom w:val="single" w:sz="4" w:space="0" w:color="auto"/>
              <w:right w:val="single" w:sz="4" w:space="0" w:color="auto"/>
            </w:tcBorders>
            <w:shd w:val="clear" w:color="auto" w:fill="auto"/>
            <w:noWrap/>
            <w:vAlign w:val="bottom"/>
            <w:hideMark/>
          </w:tcPr>
          <w:p w14:paraId="674AE0A4"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Transporte de bienes</w:t>
            </w:r>
          </w:p>
        </w:tc>
        <w:tc>
          <w:tcPr>
            <w:tcW w:w="2551" w:type="dxa"/>
            <w:tcBorders>
              <w:top w:val="nil"/>
              <w:left w:val="nil"/>
              <w:bottom w:val="single" w:sz="4" w:space="0" w:color="auto"/>
              <w:right w:val="single" w:sz="4" w:space="0" w:color="auto"/>
            </w:tcBorders>
            <w:shd w:val="clear" w:color="000000" w:fill="FFFFFF"/>
            <w:noWrap/>
            <w:vAlign w:val="bottom"/>
            <w:hideMark/>
          </w:tcPr>
          <w:p w14:paraId="3E98EF5C" w14:textId="1C2F2F2A" w:rsidR="004E273E" w:rsidRPr="00DC3C48" w:rsidRDefault="004E273E" w:rsidP="00545CC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140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6E5B19AE"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7E4355B"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1.03.06</w:t>
            </w:r>
          </w:p>
        </w:tc>
        <w:tc>
          <w:tcPr>
            <w:tcW w:w="6095" w:type="dxa"/>
            <w:tcBorders>
              <w:top w:val="nil"/>
              <w:left w:val="nil"/>
              <w:bottom w:val="single" w:sz="4" w:space="0" w:color="auto"/>
              <w:right w:val="single" w:sz="4" w:space="0" w:color="auto"/>
            </w:tcBorders>
            <w:shd w:val="clear" w:color="000000" w:fill="FFFFFF"/>
            <w:noWrap/>
            <w:vAlign w:val="center"/>
            <w:hideMark/>
          </w:tcPr>
          <w:p w14:paraId="18DFC28C"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 xml:space="preserve">Comisiones y gastos por servicios financieros y comerciales  </w:t>
            </w:r>
          </w:p>
        </w:tc>
        <w:tc>
          <w:tcPr>
            <w:tcW w:w="2551" w:type="dxa"/>
            <w:tcBorders>
              <w:top w:val="nil"/>
              <w:left w:val="nil"/>
              <w:bottom w:val="single" w:sz="4" w:space="0" w:color="auto"/>
              <w:right w:val="single" w:sz="4" w:space="0" w:color="auto"/>
            </w:tcBorders>
            <w:shd w:val="clear" w:color="000000" w:fill="FFFFFF"/>
            <w:noWrap/>
            <w:vAlign w:val="bottom"/>
            <w:hideMark/>
          </w:tcPr>
          <w:p w14:paraId="5B372A35" w14:textId="6C295C63" w:rsidR="004E273E" w:rsidRPr="00DC3C48" w:rsidRDefault="004E273E" w:rsidP="00545CC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159</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789</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873</w:t>
            </w:r>
          </w:p>
        </w:tc>
      </w:tr>
      <w:tr w:rsidR="004E273E" w:rsidRPr="00DC3C48" w14:paraId="0008D112"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37F50DAA"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1.03.07</w:t>
            </w:r>
          </w:p>
        </w:tc>
        <w:tc>
          <w:tcPr>
            <w:tcW w:w="6095" w:type="dxa"/>
            <w:tcBorders>
              <w:top w:val="nil"/>
              <w:left w:val="nil"/>
              <w:bottom w:val="single" w:sz="4" w:space="0" w:color="auto"/>
              <w:right w:val="single" w:sz="4" w:space="0" w:color="auto"/>
            </w:tcBorders>
            <w:shd w:val="clear" w:color="auto" w:fill="auto"/>
            <w:noWrap/>
            <w:vAlign w:val="bottom"/>
            <w:hideMark/>
          </w:tcPr>
          <w:p w14:paraId="4F1A0A80"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Servicios de tecnologías de información</w:t>
            </w:r>
          </w:p>
        </w:tc>
        <w:tc>
          <w:tcPr>
            <w:tcW w:w="2551" w:type="dxa"/>
            <w:tcBorders>
              <w:top w:val="nil"/>
              <w:left w:val="nil"/>
              <w:bottom w:val="single" w:sz="4" w:space="0" w:color="auto"/>
              <w:right w:val="single" w:sz="4" w:space="0" w:color="auto"/>
            </w:tcBorders>
            <w:shd w:val="clear" w:color="000000" w:fill="FFFFFF"/>
            <w:noWrap/>
            <w:vAlign w:val="bottom"/>
            <w:hideMark/>
          </w:tcPr>
          <w:p w14:paraId="35119EE0" w14:textId="25157B53" w:rsidR="004E273E" w:rsidRPr="00DC3C48" w:rsidRDefault="004E273E" w:rsidP="00545CC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104</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454</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090</w:t>
            </w:r>
          </w:p>
        </w:tc>
      </w:tr>
      <w:tr w:rsidR="004E273E" w:rsidRPr="00DC3C48" w14:paraId="12E09733"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6D493CE9"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1.04</w:t>
            </w:r>
          </w:p>
        </w:tc>
        <w:tc>
          <w:tcPr>
            <w:tcW w:w="6095" w:type="dxa"/>
            <w:tcBorders>
              <w:top w:val="nil"/>
              <w:left w:val="nil"/>
              <w:bottom w:val="single" w:sz="4" w:space="0" w:color="auto"/>
              <w:right w:val="single" w:sz="4" w:space="0" w:color="auto"/>
            </w:tcBorders>
            <w:shd w:val="clear" w:color="000000" w:fill="FFFFFF"/>
            <w:noWrap/>
            <w:vAlign w:val="center"/>
            <w:hideMark/>
          </w:tcPr>
          <w:p w14:paraId="2DB29847"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Servicios de Gestión y Apoyo</w:t>
            </w:r>
          </w:p>
        </w:tc>
        <w:tc>
          <w:tcPr>
            <w:tcW w:w="2551" w:type="dxa"/>
            <w:tcBorders>
              <w:top w:val="nil"/>
              <w:left w:val="nil"/>
              <w:bottom w:val="single" w:sz="4" w:space="0" w:color="auto"/>
              <w:right w:val="single" w:sz="4" w:space="0" w:color="auto"/>
            </w:tcBorders>
            <w:shd w:val="clear" w:color="000000" w:fill="FFFFFF"/>
            <w:noWrap/>
            <w:vAlign w:val="bottom"/>
            <w:hideMark/>
          </w:tcPr>
          <w:p w14:paraId="3788B6FB" w14:textId="4CC45AA1" w:rsidR="004E273E" w:rsidRPr="00DC3C48" w:rsidRDefault="00545CCA" w:rsidP="00545CCA">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134</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926</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58</w:t>
            </w:r>
            <w:r w:rsidR="00C511B4">
              <w:rPr>
                <w:rFonts w:ascii="Arial" w:eastAsia="Times New Roman" w:hAnsi="Arial" w:cs="Arial"/>
                <w:b/>
                <w:bCs/>
                <w:color w:val="000000"/>
                <w:lang w:val="es-US" w:eastAsia="es-US"/>
              </w:rPr>
              <w:t>5</w:t>
            </w:r>
          </w:p>
        </w:tc>
      </w:tr>
      <w:tr w:rsidR="004E273E" w:rsidRPr="00DC3C48" w14:paraId="599BC84C"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D15351A"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1.04.02</w:t>
            </w:r>
          </w:p>
        </w:tc>
        <w:tc>
          <w:tcPr>
            <w:tcW w:w="6095" w:type="dxa"/>
            <w:tcBorders>
              <w:top w:val="nil"/>
              <w:left w:val="nil"/>
              <w:bottom w:val="single" w:sz="4" w:space="0" w:color="auto"/>
              <w:right w:val="single" w:sz="4" w:space="0" w:color="auto"/>
            </w:tcBorders>
            <w:shd w:val="clear" w:color="000000" w:fill="FFFFFF"/>
            <w:noWrap/>
            <w:vAlign w:val="center"/>
            <w:hideMark/>
          </w:tcPr>
          <w:p w14:paraId="41A2FB6A"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Servicios jurídicos</w:t>
            </w:r>
          </w:p>
        </w:tc>
        <w:tc>
          <w:tcPr>
            <w:tcW w:w="2551" w:type="dxa"/>
            <w:tcBorders>
              <w:top w:val="nil"/>
              <w:left w:val="nil"/>
              <w:bottom w:val="single" w:sz="4" w:space="0" w:color="auto"/>
              <w:right w:val="single" w:sz="4" w:space="0" w:color="auto"/>
            </w:tcBorders>
            <w:shd w:val="clear" w:color="000000" w:fill="FFFFFF"/>
            <w:noWrap/>
            <w:vAlign w:val="bottom"/>
            <w:hideMark/>
          </w:tcPr>
          <w:p w14:paraId="2493EA99" w14:textId="5F0C01D7" w:rsidR="004E273E" w:rsidRPr="00DC3C48" w:rsidRDefault="004E273E" w:rsidP="00545CC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2</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16A19556"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85FE7D9"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1.04.03</w:t>
            </w:r>
          </w:p>
        </w:tc>
        <w:tc>
          <w:tcPr>
            <w:tcW w:w="6095" w:type="dxa"/>
            <w:tcBorders>
              <w:top w:val="nil"/>
              <w:left w:val="nil"/>
              <w:bottom w:val="single" w:sz="4" w:space="0" w:color="auto"/>
              <w:right w:val="single" w:sz="4" w:space="0" w:color="auto"/>
            </w:tcBorders>
            <w:shd w:val="clear" w:color="auto" w:fill="auto"/>
            <w:noWrap/>
            <w:vAlign w:val="bottom"/>
            <w:hideMark/>
          </w:tcPr>
          <w:p w14:paraId="224E3A50"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Servicios de ingeniería y arquitectura</w:t>
            </w:r>
          </w:p>
        </w:tc>
        <w:tc>
          <w:tcPr>
            <w:tcW w:w="2551" w:type="dxa"/>
            <w:tcBorders>
              <w:top w:val="nil"/>
              <w:left w:val="nil"/>
              <w:bottom w:val="single" w:sz="4" w:space="0" w:color="auto"/>
              <w:right w:val="single" w:sz="4" w:space="0" w:color="auto"/>
            </w:tcBorders>
            <w:shd w:val="clear" w:color="000000" w:fill="FFFFFF"/>
            <w:noWrap/>
            <w:vAlign w:val="bottom"/>
            <w:hideMark/>
          </w:tcPr>
          <w:p w14:paraId="2E1FD7AB" w14:textId="5156E40A" w:rsidR="004E273E" w:rsidRPr="00DC3C48" w:rsidRDefault="004E273E" w:rsidP="00545CC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600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68121A74"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FEAD264"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1.04.04</w:t>
            </w:r>
          </w:p>
        </w:tc>
        <w:tc>
          <w:tcPr>
            <w:tcW w:w="6095" w:type="dxa"/>
            <w:tcBorders>
              <w:top w:val="nil"/>
              <w:left w:val="nil"/>
              <w:bottom w:val="single" w:sz="4" w:space="0" w:color="auto"/>
              <w:right w:val="single" w:sz="4" w:space="0" w:color="auto"/>
            </w:tcBorders>
            <w:shd w:val="clear" w:color="auto" w:fill="auto"/>
            <w:noWrap/>
            <w:vAlign w:val="bottom"/>
            <w:hideMark/>
          </w:tcPr>
          <w:p w14:paraId="7E963179"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Servicios de ciencias económicas y sociales</w:t>
            </w:r>
          </w:p>
        </w:tc>
        <w:tc>
          <w:tcPr>
            <w:tcW w:w="2551" w:type="dxa"/>
            <w:tcBorders>
              <w:top w:val="nil"/>
              <w:left w:val="nil"/>
              <w:bottom w:val="single" w:sz="4" w:space="0" w:color="auto"/>
              <w:right w:val="single" w:sz="4" w:space="0" w:color="auto"/>
            </w:tcBorders>
            <w:shd w:val="clear" w:color="000000" w:fill="FFFFFF"/>
            <w:noWrap/>
            <w:vAlign w:val="bottom"/>
            <w:hideMark/>
          </w:tcPr>
          <w:p w14:paraId="62F4E56B" w14:textId="34DA24B1" w:rsidR="004E273E" w:rsidRPr="00DC3C48" w:rsidRDefault="004E273E" w:rsidP="00545CCA">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18</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001</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600</w:t>
            </w:r>
          </w:p>
        </w:tc>
      </w:tr>
      <w:tr w:rsidR="004E273E" w:rsidRPr="00DC3C48" w14:paraId="135057A5"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98DB327"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1.04.05</w:t>
            </w:r>
          </w:p>
        </w:tc>
        <w:tc>
          <w:tcPr>
            <w:tcW w:w="6095" w:type="dxa"/>
            <w:tcBorders>
              <w:top w:val="nil"/>
              <w:left w:val="nil"/>
              <w:bottom w:val="single" w:sz="4" w:space="0" w:color="auto"/>
              <w:right w:val="single" w:sz="4" w:space="0" w:color="auto"/>
            </w:tcBorders>
            <w:shd w:val="clear" w:color="auto" w:fill="auto"/>
            <w:noWrap/>
            <w:vAlign w:val="bottom"/>
            <w:hideMark/>
          </w:tcPr>
          <w:p w14:paraId="6C1E9EEE"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Servicios informáticos</w:t>
            </w:r>
          </w:p>
        </w:tc>
        <w:tc>
          <w:tcPr>
            <w:tcW w:w="2551" w:type="dxa"/>
            <w:tcBorders>
              <w:top w:val="nil"/>
              <w:left w:val="nil"/>
              <w:bottom w:val="single" w:sz="4" w:space="0" w:color="auto"/>
              <w:right w:val="single" w:sz="4" w:space="0" w:color="auto"/>
            </w:tcBorders>
            <w:shd w:val="clear" w:color="000000" w:fill="FFFFFF"/>
            <w:noWrap/>
            <w:vAlign w:val="bottom"/>
            <w:hideMark/>
          </w:tcPr>
          <w:p w14:paraId="6DC40067" w14:textId="359478B7"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18</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 xml:space="preserve">000 </w:t>
            </w:r>
          </w:p>
        </w:tc>
      </w:tr>
      <w:tr w:rsidR="004E273E" w:rsidRPr="00DC3C48" w14:paraId="278782B5"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0C3F21E5"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1.04.06</w:t>
            </w:r>
          </w:p>
        </w:tc>
        <w:tc>
          <w:tcPr>
            <w:tcW w:w="6095" w:type="dxa"/>
            <w:tcBorders>
              <w:top w:val="nil"/>
              <w:left w:val="nil"/>
              <w:bottom w:val="single" w:sz="4" w:space="0" w:color="auto"/>
              <w:right w:val="single" w:sz="4" w:space="0" w:color="auto"/>
            </w:tcBorders>
            <w:shd w:val="clear" w:color="auto" w:fill="auto"/>
            <w:noWrap/>
            <w:vAlign w:val="bottom"/>
            <w:hideMark/>
          </w:tcPr>
          <w:p w14:paraId="6D041692"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 xml:space="preserve">Servicios Generales </w:t>
            </w:r>
          </w:p>
        </w:tc>
        <w:tc>
          <w:tcPr>
            <w:tcW w:w="2551" w:type="dxa"/>
            <w:tcBorders>
              <w:top w:val="nil"/>
              <w:left w:val="nil"/>
              <w:bottom w:val="single" w:sz="4" w:space="0" w:color="auto"/>
              <w:right w:val="single" w:sz="4" w:space="0" w:color="auto"/>
            </w:tcBorders>
            <w:shd w:val="clear" w:color="000000" w:fill="FFFFFF"/>
            <w:noWrap/>
            <w:vAlign w:val="bottom"/>
            <w:hideMark/>
          </w:tcPr>
          <w:p w14:paraId="50E2CAB6" w14:textId="649C1A68"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91</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544</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985</w:t>
            </w:r>
          </w:p>
        </w:tc>
      </w:tr>
      <w:tr w:rsidR="004E273E" w:rsidRPr="00DC3C48" w14:paraId="5EA7648E"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4AE2463"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1.04.99</w:t>
            </w:r>
          </w:p>
        </w:tc>
        <w:tc>
          <w:tcPr>
            <w:tcW w:w="6095" w:type="dxa"/>
            <w:tcBorders>
              <w:top w:val="nil"/>
              <w:left w:val="nil"/>
              <w:bottom w:val="single" w:sz="4" w:space="0" w:color="auto"/>
              <w:right w:val="single" w:sz="4" w:space="0" w:color="auto"/>
            </w:tcBorders>
            <w:shd w:val="clear" w:color="auto" w:fill="auto"/>
            <w:noWrap/>
            <w:vAlign w:val="bottom"/>
            <w:hideMark/>
          </w:tcPr>
          <w:p w14:paraId="77B69A24"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Otros servicios de gestión y apoyo</w:t>
            </w:r>
          </w:p>
        </w:tc>
        <w:tc>
          <w:tcPr>
            <w:tcW w:w="2551" w:type="dxa"/>
            <w:tcBorders>
              <w:top w:val="nil"/>
              <w:left w:val="nil"/>
              <w:bottom w:val="single" w:sz="4" w:space="0" w:color="auto"/>
              <w:right w:val="single" w:sz="4" w:space="0" w:color="auto"/>
            </w:tcBorders>
            <w:shd w:val="clear" w:color="000000" w:fill="FFFFFF"/>
            <w:noWrap/>
            <w:vAlign w:val="bottom"/>
            <w:hideMark/>
          </w:tcPr>
          <w:p w14:paraId="33444F6A" w14:textId="7198931E"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3</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780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79F9E038"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6C98DA0"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1.05</w:t>
            </w:r>
          </w:p>
        </w:tc>
        <w:tc>
          <w:tcPr>
            <w:tcW w:w="6095" w:type="dxa"/>
            <w:tcBorders>
              <w:top w:val="nil"/>
              <w:left w:val="nil"/>
              <w:bottom w:val="single" w:sz="4" w:space="0" w:color="auto"/>
              <w:right w:val="single" w:sz="4" w:space="0" w:color="auto"/>
            </w:tcBorders>
            <w:shd w:val="clear" w:color="000000" w:fill="FFFFFF"/>
            <w:noWrap/>
            <w:vAlign w:val="center"/>
            <w:hideMark/>
          </w:tcPr>
          <w:p w14:paraId="0D4B1E80"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Gastos de Viaje y de Transporte</w:t>
            </w:r>
          </w:p>
        </w:tc>
        <w:tc>
          <w:tcPr>
            <w:tcW w:w="2551" w:type="dxa"/>
            <w:tcBorders>
              <w:top w:val="nil"/>
              <w:left w:val="nil"/>
              <w:bottom w:val="single" w:sz="4" w:space="0" w:color="auto"/>
              <w:right w:val="single" w:sz="4" w:space="0" w:color="auto"/>
            </w:tcBorders>
            <w:shd w:val="clear" w:color="000000" w:fill="FFFFFF"/>
            <w:noWrap/>
            <w:vAlign w:val="bottom"/>
            <w:hideMark/>
          </w:tcPr>
          <w:p w14:paraId="15DDD325" w14:textId="1F20B1E9" w:rsidR="004E273E" w:rsidRPr="00DC3C48" w:rsidRDefault="004E273E" w:rsidP="00C2421E">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29</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732</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 xml:space="preserve">500 </w:t>
            </w:r>
          </w:p>
        </w:tc>
      </w:tr>
      <w:tr w:rsidR="004E273E" w:rsidRPr="00DC3C48" w14:paraId="60878B5E"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021BC3E0"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1.05.01</w:t>
            </w:r>
          </w:p>
        </w:tc>
        <w:tc>
          <w:tcPr>
            <w:tcW w:w="6095" w:type="dxa"/>
            <w:tcBorders>
              <w:top w:val="nil"/>
              <w:left w:val="nil"/>
              <w:bottom w:val="single" w:sz="4" w:space="0" w:color="auto"/>
              <w:right w:val="single" w:sz="4" w:space="0" w:color="auto"/>
            </w:tcBorders>
            <w:shd w:val="clear" w:color="000000" w:fill="FFFFFF"/>
            <w:noWrap/>
            <w:vAlign w:val="center"/>
            <w:hideMark/>
          </w:tcPr>
          <w:p w14:paraId="7E3621D7"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Transporte dentro del país</w:t>
            </w:r>
          </w:p>
        </w:tc>
        <w:tc>
          <w:tcPr>
            <w:tcW w:w="2551" w:type="dxa"/>
            <w:tcBorders>
              <w:top w:val="nil"/>
              <w:left w:val="nil"/>
              <w:bottom w:val="single" w:sz="4" w:space="0" w:color="auto"/>
              <w:right w:val="single" w:sz="4" w:space="0" w:color="auto"/>
            </w:tcBorders>
            <w:shd w:val="clear" w:color="000000" w:fill="FFFFFF"/>
            <w:noWrap/>
            <w:vAlign w:val="bottom"/>
            <w:hideMark/>
          </w:tcPr>
          <w:p w14:paraId="7DBD4185" w14:textId="398322FD"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156</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300</w:t>
            </w:r>
          </w:p>
        </w:tc>
      </w:tr>
      <w:tr w:rsidR="004E273E" w:rsidRPr="00DC3C48" w14:paraId="194A5ABF"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AFA7F52"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1.05.02</w:t>
            </w:r>
          </w:p>
        </w:tc>
        <w:tc>
          <w:tcPr>
            <w:tcW w:w="6095" w:type="dxa"/>
            <w:tcBorders>
              <w:top w:val="nil"/>
              <w:left w:val="nil"/>
              <w:bottom w:val="single" w:sz="4" w:space="0" w:color="auto"/>
              <w:right w:val="single" w:sz="4" w:space="0" w:color="auto"/>
            </w:tcBorders>
            <w:shd w:val="clear" w:color="000000" w:fill="FFFFFF"/>
            <w:noWrap/>
            <w:vAlign w:val="center"/>
            <w:hideMark/>
          </w:tcPr>
          <w:p w14:paraId="06F35565"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Viáticos dentro del país</w:t>
            </w:r>
          </w:p>
        </w:tc>
        <w:tc>
          <w:tcPr>
            <w:tcW w:w="2551" w:type="dxa"/>
            <w:tcBorders>
              <w:top w:val="nil"/>
              <w:left w:val="nil"/>
              <w:bottom w:val="single" w:sz="4" w:space="0" w:color="auto"/>
              <w:right w:val="single" w:sz="4" w:space="0" w:color="auto"/>
            </w:tcBorders>
            <w:shd w:val="clear" w:color="000000" w:fill="FFFFFF"/>
            <w:noWrap/>
            <w:vAlign w:val="bottom"/>
            <w:hideMark/>
          </w:tcPr>
          <w:p w14:paraId="401FA6AF" w14:textId="4A28E82D"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28</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576</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200</w:t>
            </w:r>
          </w:p>
        </w:tc>
      </w:tr>
      <w:tr w:rsidR="004E273E" w:rsidRPr="00DC3C48" w14:paraId="37949C66"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4881CB0"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1.06</w:t>
            </w:r>
          </w:p>
        </w:tc>
        <w:tc>
          <w:tcPr>
            <w:tcW w:w="6095" w:type="dxa"/>
            <w:tcBorders>
              <w:top w:val="nil"/>
              <w:left w:val="nil"/>
              <w:bottom w:val="single" w:sz="4" w:space="0" w:color="auto"/>
              <w:right w:val="single" w:sz="4" w:space="0" w:color="auto"/>
            </w:tcBorders>
            <w:shd w:val="clear" w:color="000000" w:fill="FFFFFF"/>
            <w:noWrap/>
            <w:vAlign w:val="center"/>
            <w:hideMark/>
          </w:tcPr>
          <w:p w14:paraId="04C17AD6"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Seguros. Reaseguros y otras Obligaciones</w:t>
            </w:r>
          </w:p>
        </w:tc>
        <w:tc>
          <w:tcPr>
            <w:tcW w:w="2551" w:type="dxa"/>
            <w:tcBorders>
              <w:top w:val="nil"/>
              <w:left w:val="nil"/>
              <w:bottom w:val="single" w:sz="4" w:space="0" w:color="auto"/>
              <w:right w:val="single" w:sz="4" w:space="0" w:color="auto"/>
            </w:tcBorders>
            <w:shd w:val="clear" w:color="000000" w:fill="FFFFFF"/>
            <w:noWrap/>
            <w:vAlign w:val="bottom"/>
            <w:hideMark/>
          </w:tcPr>
          <w:p w14:paraId="0D9210A1" w14:textId="1743E199" w:rsidR="004E273E" w:rsidRPr="00DC3C48" w:rsidRDefault="004E273E" w:rsidP="00C2421E">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32</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830</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000</w:t>
            </w:r>
          </w:p>
        </w:tc>
      </w:tr>
      <w:tr w:rsidR="004E273E" w:rsidRPr="00DC3C48" w14:paraId="53919415"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5B40B976"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1.06.01</w:t>
            </w:r>
          </w:p>
        </w:tc>
        <w:tc>
          <w:tcPr>
            <w:tcW w:w="6095" w:type="dxa"/>
            <w:tcBorders>
              <w:top w:val="nil"/>
              <w:left w:val="nil"/>
              <w:bottom w:val="single" w:sz="4" w:space="0" w:color="auto"/>
              <w:right w:val="single" w:sz="4" w:space="0" w:color="auto"/>
            </w:tcBorders>
            <w:shd w:val="clear" w:color="000000" w:fill="FFFFFF"/>
            <w:noWrap/>
            <w:vAlign w:val="center"/>
            <w:hideMark/>
          </w:tcPr>
          <w:p w14:paraId="5D17DDD9"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Seguros</w:t>
            </w:r>
          </w:p>
        </w:tc>
        <w:tc>
          <w:tcPr>
            <w:tcW w:w="2551" w:type="dxa"/>
            <w:tcBorders>
              <w:top w:val="nil"/>
              <w:left w:val="nil"/>
              <w:bottom w:val="single" w:sz="4" w:space="0" w:color="auto"/>
              <w:right w:val="single" w:sz="4" w:space="0" w:color="auto"/>
            </w:tcBorders>
            <w:shd w:val="clear" w:color="000000" w:fill="FFFFFF"/>
            <w:noWrap/>
            <w:vAlign w:val="bottom"/>
            <w:hideMark/>
          </w:tcPr>
          <w:p w14:paraId="77A6C2F1" w14:textId="0BE66EC0"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32</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830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 xml:space="preserve">000 </w:t>
            </w:r>
          </w:p>
        </w:tc>
      </w:tr>
      <w:tr w:rsidR="004E273E" w:rsidRPr="00DC3C48" w14:paraId="20AF4197"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12EABF46"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1.07</w:t>
            </w:r>
          </w:p>
        </w:tc>
        <w:tc>
          <w:tcPr>
            <w:tcW w:w="6095" w:type="dxa"/>
            <w:tcBorders>
              <w:top w:val="nil"/>
              <w:left w:val="nil"/>
              <w:bottom w:val="single" w:sz="4" w:space="0" w:color="auto"/>
              <w:right w:val="single" w:sz="4" w:space="0" w:color="auto"/>
            </w:tcBorders>
            <w:shd w:val="clear" w:color="000000" w:fill="FFFFFF"/>
            <w:noWrap/>
            <w:vAlign w:val="center"/>
            <w:hideMark/>
          </w:tcPr>
          <w:p w14:paraId="52B8AB82"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Capacitación y Protocolo</w:t>
            </w:r>
          </w:p>
        </w:tc>
        <w:tc>
          <w:tcPr>
            <w:tcW w:w="2551" w:type="dxa"/>
            <w:tcBorders>
              <w:top w:val="nil"/>
              <w:left w:val="nil"/>
              <w:bottom w:val="single" w:sz="4" w:space="0" w:color="auto"/>
              <w:right w:val="single" w:sz="4" w:space="0" w:color="auto"/>
            </w:tcBorders>
            <w:shd w:val="clear" w:color="000000" w:fill="FFFFFF"/>
            <w:noWrap/>
            <w:vAlign w:val="bottom"/>
            <w:hideMark/>
          </w:tcPr>
          <w:p w14:paraId="11987438" w14:textId="376AAAB3" w:rsidR="004E273E" w:rsidRPr="00DC3C48" w:rsidRDefault="004E273E" w:rsidP="00C2421E">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5</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830</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 xml:space="preserve">000 </w:t>
            </w:r>
          </w:p>
        </w:tc>
      </w:tr>
      <w:tr w:rsidR="004E273E" w:rsidRPr="00DC3C48" w14:paraId="621C2A4C"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7E740F00"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1.07.01</w:t>
            </w:r>
          </w:p>
        </w:tc>
        <w:tc>
          <w:tcPr>
            <w:tcW w:w="6095" w:type="dxa"/>
            <w:tcBorders>
              <w:top w:val="nil"/>
              <w:left w:val="nil"/>
              <w:bottom w:val="single" w:sz="4" w:space="0" w:color="auto"/>
              <w:right w:val="single" w:sz="4" w:space="0" w:color="auto"/>
            </w:tcBorders>
            <w:shd w:val="clear" w:color="000000" w:fill="FFFFFF"/>
            <w:noWrap/>
            <w:vAlign w:val="bottom"/>
            <w:hideMark/>
          </w:tcPr>
          <w:p w14:paraId="45706856"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Actividades de capacitación</w:t>
            </w:r>
          </w:p>
        </w:tc>
        <w:tc>
          <w:tcPr>
            <w:tcW w:w="2551" w:type="dxa"/>
            <w:tcBorders>
              <w:top w:val="nil"/>
              <w:left w:val="nil"/>
              <w:bottom w:val="single" w:sz="4" w:space="0" w:color="auto"/>
              <w:right w:val="single" w:sz="4" w:space="0" w:color="auto"/>
            </w:tcBorders>
            <w:shd w:val="clear" w:color="000000" w:fill="FFFFFF"/>
            <w:noWrap/>
            <w:vAlign w:val="bottom"/>
            <w:hideMark/>
          </w:tcPr>
          <w:p w14:paraId="045F9678" w14:textId="06FFAA4E"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5</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757837BD"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6D8F81FE"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1.07.02</w:t>
            </w:r>
          </w:p>
        </w:tc>
        <w:tc>
          <w:tcPr>
            <w:tcW w:w="6095" w:type="dxa"/>
            <w:tcBorders>
              <w:top w:val="nil"/>
              <w:left w:val="nil"/>
              <w:bottom w:val="single" w:sz="4" w:space="0" w:color="auto"/>
              <w:right w:val="single" w:sz="4" w:space="0" w:color="auto"/>
            </w:tcBorders>
            <w:shd w:val="clear" w:color="000000" w:fill="FFFFFF"/>
            <w:noWrap/>
            <w:vAlign w:val="center"/>
            <w:hideMark/>
          </w:tcPr>
          <w:p w14:paraId="357AEC0E"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Actividades protocolarias y sociales</w:t>
            </w:r>
          </w:p>
        </w:tc>
        <w:tc>
          <w:tcPr>
            <w:tcW w:w="2551" w:type="dxa"/>
            <w:tcBorders>
              <w:top w:val="nil"/>
              <w:left w:val="nil"/>
              <w:bottom w:val="single" w:sz="4" w:space="0" w:color="auto"/>
              <w:right w:val="single" w:sz="4" w:space="0" w:color="auto"/>
            </w:tcBorders>
            <w:shd w:val="clear" w:color="000000" w:fill="FFFFFF"/>
            <w:noWrap/>
            <w:vAlign w:val="bottom"/>
            <w:hideMark/>
          </w:tcPr>
          <w:p w14:paraId="47BE9573" w14:textId="49940E02"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830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29E5801E"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1FFF3B22"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1.08</w:t>
            </w:r>
          </w:p>
        </w:tc>
        <w:tc>
          <w:tcPr>
            <w:tcW w:w="6095" w:type="dxa"/>
            <w:tcBorders>
              <w:top w:val="nil"/>
              <w:left w:val="nil"/>
              <w:bottom w:val="single" w:sz="4" w:space="0" w:color="auto"/>
              <w:right w:val="single" w:sz="4" w:space="0" w:color="auto"/>
            </w:tcBorders>
            <w:shd w:val="clear" w:color="000000" w:fill="FFFFFF"/>
            <w:noWrap/>
            <w:vAlign w:val="center"/>
            <w:hideMark/>
          </w:tcPr>
          <w:p w14:paraId="1D8C495E"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Mantenimiento y reparación</w:t>
            </w:r>
          </w:p>
        </w:tc>
        <w:tc>
          <w:tcPr>
            <w:tcW w:w="2551" w:type="dxa"/>
            <w:tcBorders>
              <w:top w:val="nil"/>
              <w:left w:val="nil"/>
              <w:bottom w:val="single" w:sz="4" w:space="0" w:color="auto"/>
              <w:right w:val="single" w:sz="4" w:space="0" w:color="auto"/>
            </w:tcBorders>
            <w:shd w:val="clear" w:color="000000" w:fill="FFFFFF"/>
            <w:noWrap/>
            <w:vAlign w:val="bottom"/>
            <w:hideMark/>
          </w:tcPr>
          <w:p w14:paraId="29E74F9A" w14:textId="4E28C8C0" w:rsidR="004E273E" w:rsidRPr="00DC3C48" w:rsidRDefault="004E273E" w:rsidP="00C2421E">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25</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036</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 xml:space="preserve">472 </w:t>
            </w:r>
          </w:p>
        </w:tc>
      </w:tr>
      <w:tr w:rsidR="004E273E" w:rsidRPr="00DC3C48" w14:paraId="442EA4EA"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6470C913"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1.08.01</w:t>
            </w:r>
          </w:p>
        </w:tc>
        <w:tc>
          <w:tcPr>
            <w:tcW w:w="6095" w:type="dxa"/>
            <w:tcBorders>
              <w:top w:val="nil"/>
              <w:left w:val="nil"/>
              <w:bottom w:val="single" w:sz="4" w:space="0" w:color="auto"/>
              <w:right w:val="single" w:sz="4" w:space="0" w:color="auto"/>
            </w:tcBorders>
            <w:shd w:val="clear" w:color="000000" w:fill="FFFFFF"/>
            <w:noWrap/>
            <w:vAlign w:val="center"/>
            <w:hideMark/>
          </w:tcPr>
          <w:p w14:paraId="55DED75C" w14:textId="3F97C7B0"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Mantenimiento de edificios</w:t>
            </w:r>
            <w:r w:rsidR="00DC3C48">
              <w:rPr>
                <w:rFonts w:ascii="Arial" w:eastAsia="Times New Roman" w:hAnsi="Arial" w:cs="Arial"/>
                <w:color w:val="000000"/>
                <w:lang w:val="es-MX" w:eastAsia="es-US"/>
              </w:rPr>
              <w:t>.</w:t>
            </w:r>
            <w:r w:rsidRPr="00DC3C48">
              <w:rPr>
                <w:rFonts w:ascii="Arial" w:eastAsia="Times New Roman" w:hAnsi="Arial" w:cs="Arial"/>
                <w:color w:val="000000"/>
                <w:lang w:val="es-MX" w:eastAsia="es-US"/>
              </w:rPr>
              <w:t xml:space="preserve"> locales y terrenos</w:t>
            </w:r>
          </w:p>
        </w:tc>
        <w:tc>
          <w:tcPr>
            <w:tcW w:w="2551" w:type="dxa"/>
            <w:tcBorders>
              <w:top w:val="nil"/>
              <w:left w:val="nil"/>
              <w:bottom w:val="single" w:sz="4" w:space="0" w:color="auto"/>
              <w:right w:val="single" w:sz="4" w:space="0" w:color="auto"/>
            </w:tcBorders>
            <w:shd w:val="clear" w:color="000000" w:fill="FFFFFF"/>
            <w:noWrap/>
            <w:vAlign w:val="bottom"/>
            <w:hideMark/>
          </w:tcPr>
          <w:p w14:paraId="60F8CF1E" w14:textId="122409A9"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5</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835</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 xml:space="preserve">000 </w:t>
            </w:r>
          </w:p>
        </w:tc>
      </w:tr>
      <w:tr w:rsidR="004E273E" w:rsidRPr="00DC3C48" w14:paraId="45C81AFB"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C7977E1"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1.08.05</w:t>
            </w:r>
          </w:p>
        </w:tc>
        <w:tc>
          <w:tcPr>
            <w:tcW w:w="6095" w:type="dxa"/>
            <w:tcBorders>
              <w:top w:val="nil"/>
              <w:left w:val="nil"/>
              <w:bottom w:val="single" w:sz="4" w:space="0" w:color="auto"/>
              <w:right w:val="single" w:sz="4" w:space="0" w:color="auto"/>
            </w:tcBorders>
            <w:shd w:val="clear" w:color="000000" w:fill="FFFFFF"/>
            <w:noWrap/>
            <w:vAlign w:val="center"/>
            <w:hideMark/>
          </w:tcPr>
          <w:p w14:paraId="6AF8C887"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Mantenimiento y reparación de equipo de transporte</w:t>
            </w:r>
          </w:p>
        </w:tc>
        <w:tc>
          <w:tcPr>
            <w:tcW w:w="2551" w:type="dxa"/>
            <w:tcBorders>
              <w:top w:val="nil"/>
              <w:left w:val="nil"/>
              <w:bottom w:val="single" w:sz="4" w:space="0" w:color="auto"/>
              <w:right w:val="single" w:sz="4" w:space="0" w:color="auto"/>
            </w:tcBorders>
            <w:shd w:val="clear" w:color="000000" w:fill="FFFFFF"/>
            <w:noWrap/>
            <w:vAlign w:val="bottom"/>
            <w:hideMark/>
          </w:tcPr>
          <w:p w14:paraId="6531E26B" w14:textId="14521B4E"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7</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800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 xml:space="preserve">000 </w:t>
            </w:r>
          </w:p>
        </w:tc>
      </w:tr>
      <w:tr w:rsidR="004E273E" w:rsidRPr="00DC3C48" w14:paraId="06DABA5D"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28BFEF8B"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1.08.07</w:t>
            </w:r>
          </w:p>
        </w:tc>
        <w:tc>
          <w:tcPr>
            <w:tcW w:w="6095" w:type="dxa"/>
            <w:tcBorders>
              <w:top w:val="nil"/>
              <w:left w:val="nil"/>
              <w:bottom w:val="single" w:sz="4" w:space="0" w:color="auto"/>
              <w:right w:val="single" w:sz="4" w:space="0" w:color="auto"/>
            </w:tcBorders>
            <w:shd w:val="clear" w:color="000000" w:fill="FFFFFF"/>
            <w:noWrap/>
            <w:vAlign w:val="center"/>
            <w:hideMark/>
          </w:tcPr>
          <w:p w14:paraId="66557199"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Mantenimiento y reparación de equipo y mobiliario de oficina</w:t>
            </w:r>
          </w:p>
        </w:tc>
        <w:tc>
          <w:tcPr>
            <w:tcW w:w="2551" w:type="dxa"/>
            <w:tcBorders>
              <w:top w:val="nil"/>
              <w:left w:val="nil"/>
              <w:bottom w:val="single" w:sz="4" w:space="0" w:color="auto"/>
              <w:right w:val="single" w:sz="4" w:space="0" w:color="auto"/>
            </w:tcBorders>
            <w:shd w:val="clear" w:color="000000" w:fill="FFFFFF"/>
            <w:noWrap/>
            <w:vAlign w:val="bottom"/>
            <w:hideMark/>
          </w:tcPr>
          <w:p w14:paraId="76F3ED12" w14:textId="121C00C2"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5</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155</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69373969"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02C27C7"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1.08.08</w:t>
            </w:r>
          </w:p>
        </w:tc>
        <w:tc>
          <w:tcPr>
            <w:tcW w:w="6095" w:type="dxa"/>
            <w:tcBorders>
              <w:top w:val="nil"/>
              <w:left w:val="nil"/>
              <w:bottom w:val="single" w:sz="4" w:space="0" w:color="auto"/>
              <w:right w:val="single" w:sz="4" w:space="0" w:color="auto"/>
            </w:tcBorders>
            <w:shd w:val="clear" w:color="000000" w:fill="FFFFFF"/>
            <w:noWrap/>
            <w:vAlign w:val="center"/>
            <w:hideMark/>
          </w:tcPr>
          <w:p w14:paraId="08FEB44B"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Mantenimiento y reparación de equipo de cómputo y sistemas de información</w:t>
            </w:r>
          </w:p>
        </w:tc>
        <w:tc>
          <w:tcPr>
            <w:tcW w:w="2551" w:type="dxa"/>
            <w:tcBorders>
              <w:top w:val="nil"/>
              <w:left w:val="nil"/>
              <w:bottom w:val="single" w:sz="4" w:space="0" w:color="auto"/>
              <w:right w:val="single" w:sz="4" w:space="0" w:color="auto"/>
            </w:tcBorders>
            <w:shd w:val="clear" w:color="000000" w:fill="FFFFFF"/>
            <w:noWrap/>
            <w:vAlign w:val="bottom"/>
            <w:hideMark/>
          </w:tcPr>
          <w:p w14:paraId="2E576129" w14:textId="51B371F2"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5</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230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677AA2BE"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06A250FB"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1.08.99</w:t>
            </w:r>
          </w:p>
        </w:tc>
        <w:tc>
          <w:tcPr>
            <w:tcW w:w="6095" w:type="dxa"/>
            <w:tcBorders>
              <w:top w:val="nil"/>
              <w:left w:val="nil"/>
              <w:bottom w:val="single" w:sz="4" w:space="0" w:color="auto"/>
              <w:right w:val="single" w:sz="4" w:space="0" w:color="auto"/>
            </w:tcBorders>
            <w:shd w:val="clear" w:color="000000" w:fill="FFFFFF"/>
            <w:noWrap/>
            <w:vAlign w:val="center"/>
            <w:hideMark/>
          </w:tcPr>
          <w:p w14:paraId="1C096CE0"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Mantenimiento y reparación de otros equipos</w:t>
            </w:r>
          </w:p>
        </w:tc>
        <w:tc>
          <w:tcPr>
            <w:tcW w:w="2551" w:type="dxa"/>
            <w:tcBorders>
              <w:top w:val="nil"/>
              <w:left w:val="nil"/>
              <w:bottom w:val="single" w:sz="4" w:space="0" w:color="auto"/>
              <w:right w:val="single" w:sz="4" w:space="0" w:color="auto"/>
            </w:tcBorders>
            <w:shd w:val="clear" w:color="000000" w:fill="FFFFFF"/>
            <w:noWrap/>
            <w:vAlign w:val="bottom"/>
            <w:hideMark/>
          </w:tcPr>
          <w:p w14:paraId="30A28FFD" w14:textId="329A1F05"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016</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472</w:t>
            </w:r>
          </w:p>
        </w:tc>
      </w:tr>
      <w:tr w:rsidR="004E273E" w:rsidRPr="00DC3C48" w14:paraId="494A21ED"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66C237F3"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1.09</w:t>
            </w:r>
          </w:p>
        </w:tc>
        <w:tc>
          <w:tcPr>
            <w:tcW w:w="6095" w:type="dxa"/>
            <w:tcBorders>
              <w:top w:val="nil"/>
              <w:left w:val="nil"/>
              <w:bottom w:val="single" w:sz="4" w:space="0" w:color="auto"/>
              <w:right w:val="single" w:sz="4" w:space="0" w:color="auto"/>
            </w:tcBorders>
            <w:shd w:val="clear" w:color="000000" w:fill="FFFFFF"/>
            <w:noWrap/>
            <w:vAlign w:val="center"/>
            <w:hideMark/>
          </w:tcPr>
          <w:p w14:paraId="43E958D1"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Impuestos</w:t>
            </w:r>
          </w:p>
        </w:tc>
        <w:tc>
          <w:tcPr>
            <w:tcW w:w="2551" w:type="dxa"/>
            <w:tcBorders>
              <w:top w:val="nil"/>
              <w:left w:val="nil"/>
              <w:bottom w:val="single" w:sz="4" w:space="0" w:color="auto"/>
              <w:right w:val="single" w:sz="4" w:space="0" w:color="auto"/>
            </w:tcBorders>
            <w:shd w:val="clear" w:color="000000" w:fill="FFFFFF"/>
            <w:noWrap/>
            <w:vAlign w:val="bottom"/>
            <w:hideMark/>
          </w:tcPr>
          <w:p w14:paraId="6A012736" w14:textId="1E5F434C" w:rsidR="004E273E" w:rsidRPr="00DC3C48" w:rsidRDefault="004E273E" w:rsidP="00C2421E">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1</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020</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000</w:t>
            </w:r>
          </w:p>
        </w:tc>
      </w:tr>
      <w:tr w:rsidR="004E273E" w:rsidRPr="00DC3C48" w14:paraId="6C460727"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3C045CBC"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1.09.99</w:t>
            </w:r>
          </w:p>
        </w:tc>
        <w:tc>
          <w:tcPr>
            <w:tcW w:w="6095" w:type="dxa"/>
            <w:tcBorders>
              <w:top w:val="nil"/>
              <w:left w:val="nil"/>
              <w:bottom w:val="single" w:sz="4" w:space="0" w:color="auto"/>
              <w:right w:val="single" w:sz="4" w:space="0" w:color="auto"/>
            </w:tcBorders>
            <w:shd w:val="clear" w:color="auto" w:fill="auto"/>
            <w:noWrap/>
            <w:vAlign w:val="bottom"/>
            <w:hideMark/>
          </w:tcPr>
          <w:p w14:paraId="0E6677C2"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Otros impuestos</w:t>
            </w:r>
          </w:p>
        </w:tc>
        <w:tc>
          <w:tcPr>
            <w:tcW w:w="2551" w:type="dxa"/>
            <w:tcBorders>
              <w:top w:val="nil"/>
              <w:left w:val="nil"/>
              <w:bottom w:val="single" w:sz="4" w:space="0" w:color="auto"/>
              <w:right w:val="single" w:sz="4" w:space="0" w:color="auto"/>
            </w:tcBorders>
            <w:shd w:val="clear" w:color="000000" w:fill="FFFFFF"/>
            <w:noWrap/>
            <w:vAlign w:val="bottom"/>
            <w:hideMark/>
          </w:tcPr>
          <w:p w14:paraId="0C0D10B1" w14:textId="42C5B023"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020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7E1A5323"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58D4D7D"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1.99</w:t>
            </w:r>
          </w:p>
        </w:tc>
        <w:tc>
          <w:tcPr>
            <w:tcW w:w="6095" w:type="dxa"/>
            <w:tcBorders>
              <w:top w:val="nil"/>
              <w:left w:val="nil"/>
              <w:bottom w:val="single" w:sz="4" w:space="0" w:color="auto"/>
              <w:right w:val="single" w:sz="4" w:space="0" w:color="auto"/>
            </w:tcBorders>
            <w:shd w:val="clear" w:color="000000" w:fill="FFFFFF"/>
            <w:noWrap/>
            <w:vAlign w:val="center"/>
            <w:hideMark/>
          </w:tcPr>
          <w:p w14:paraId="28E2AB06"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Servicios Diversos</w:t>
            </w:r>
          </w:p>
        </w:tc>
        <w:tc>
          <w:tcPr>
            <w:tcW w:w="2551" w:type="dxa"/>
            <w:tcBorders>
              <w:top w:val="nil"/>
              <w:left w:val="nil"/>
              <w:bottom w:val="single" w:sz="4" w:space="0" w:color="auto"/>
              <w:right w:val="single" w:sz="4" w:space="0" w:color="auto"/>
            </w:tcBorders>
            <w:shd w:val="clear" w:color="000000" w:fill="FFFFFF"/>
            <w:noWrap/>
            <w:vAlign w:val="bottom"/>
            <w:hideMark/>
          </w:tcPr>
          <w:p w14:paraId="1AC7CD43" w14:textId="6F2A6FE1" w:rsidR="004E273E" w:rsidRPr="00DC3C48" w:rsidRDefault="004E273E" w:rsidP="00C2421E">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1</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090</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920</w:t>
            </w:r>
          </w:p>
        </w:tc>
      </w:tr>
      <w:tr w:rsidR="004E273E" w:rsidRPr="00DC3C48" w14:paraId="43E727CF"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52F450B6"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1.99.01</w:t>
            </w:r>
          </w:p>
        </w:tc>
        <w:tc>
          <w:tcPr>
            <w:tcW w:w="6095" w:type="dxa"/>
            <w:tcBorders>
              <w:top w:val="nil"/>
              <w:left w:val="nil"/>
              <w:bottom w:val="single" w:sz="4" w:space="0" w:color="auto"/>
              <w:right w:val="single" w:sz="4" w:space="0" w:color="auto"/>
            </w:tcBorders>
            <w:shd w:val="clear" w:color="000000" w:fill="FFFFFF"/>
            <w:noWrap/>
            <w:vAlign w:val="center"/>
            <w:hideMark/>
          </w:tcPr>
          <w:p w14:paraId="01C93EA5"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Servicios de regulación</w:t>
            </w:r>
          </w:p>
        </w:tc>
        <w:tc>
          <w:tcPr>
            <w:tcW w:w="2551" w:type="dxa"/>
            <w:tcBorders>
              <w:top w:val="nil"/>
              <w:left w:val="nil"/>
              <w:bottom w:val="single" w:sz="4" w:space="0" w:color="auto"/>
              <w:right w:val="single" w:sz="4" w:space="0" w:color="auto"/>
            </w:tcBorders>
            <w:shd w:val="clear" w:color="000000" w:fill="FFFFFF"/>
            <w:noWrap/>
            <w:vAlign w:val="bottom"/>
            <w:hideMark/>
          </w:tcPr>
          <w:p w14:paraId="20750255" w14:textId="057BC499"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150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920</w:t>
            </w:r>
          </w:p>
        </w:tc>
      </w:tr>
      <w:tr w:rsidR="004E273E" w:rsidRPr="00DC3C48" w14:paraId="262013B2"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5EF1222"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1.99.02</w:t>
            </w:r>
          </w:p>
        </w:tc>
        <w:tc>
          <w:tcPr>
            <w:tcW w:w="6095" w:type="dxa"/>
            <w:tcBorders>
              <w:top w:val="nil"/>
              <w:left w:val="nil"/>
              <w:bottom w:val="single" w:sz="4" w:space="0" w:color="auto"/>
              <w:right w:val="single" w:sz="4" w:space="0" w:color="auto"/>
            </w:tcBorders>
            <w:shd w:val="clear" w:color="000000" w:fill="FFFFFF"/>
            <w:noWrap/>
            <w:vAlign w:val="center"/>
            <w:hideMark/>
          </w:tcPr>
          <w:p w14:paraId="0F976557"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Intereses moratorios y multas</w:t>
            </w:r>
          </w:p>
        </w:tc>
        <w:tc>
          <w:tcPr>
            <w:tcW w:w="2551" w:type="dxa"/>
            <w:tcBorders>
              <w:top w:val="nil"/>
              <w:left w:val="nil"/>
              <w:bottom w:val="single" w:sz="4" w:space="0" w:color="auto"/>
              <w:right w:val="single" w:sz="4" w:space="0" w:color="auto"/>
            </w:tcBorders>
            <w:shd w:val="clear" w:color="000000" w:fill="FFFFFF"/>
            <w:noWrap/>
            <w:vAlign w:val="bottom"/>
            <w:hideMark/>
          </w:tcPr>
          <w:p w14:paraId="3E177CEB" w14:textId="20B96BD8"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100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344209EC"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37A062B7"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1.99.05</w:t>
            </w:r>
          </w:p>
        </w:tc>
        <w:tc>
          <w:tcPr>
            <w:tcW w:w="6095" w:type="dxa"/>
            <w:tcBorders>
              <w:top w:val="nil"/>
              <w:left w:val="nil"/>
              <w:bottom w:val="single" w:sz="4" w:space="0" w:color="auto"/>
              <w:right w:val="single" w:sz="4" w:space="0" w:color="auto"/>
            </w:tcBorders>
            <w:shd w:val="clear" w:color="000000" w:fill="FFFFFF"/>
            <w:noWrap/>
            <w:vAlign w:val="center"/>
            <w:hideMark/>
          </w:tcPr>
          <w:p w14:paraId="1EF7D229"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Deducibles</w:t>
            </w:r>
          </w:p>
        </w:tc>
        <w:tc>
          <w:tcPr>
            <w:tcW w:w="2551" w:type="dxa"/>
            <w:tcBorders>
              <w:top w:val="nil"/>
              <w:left w:val="nil"/>
              <w:bottom w:val="single" w:sz="4" w:space="0" w:color="auto"/>
              <w:right w:val="single" w:sz="4" w:space="0" w:color="auto"/>
            </w:tcBorders>
            <w:shd w:val="clear" w:color="000000" w:fill="FFFFFF"/>
            <w:noWrap/>
            <w:vAlign w:val="bottom"/>
            <w:hideMark/>
          </w:tcPr>
          <w:p w14:paraId="244633E8" w14:textId="433AE212"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600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1C92B310" w14:textId="77777777" w:rsidTr="00C511B4">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648376E0"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1.99.99</w:t>
            </w:r>
          </w:p>
        </w:tc>
        <w:tc>
          <w:tcPr>
            <w:tcW w:w="6095" w:type="dxa"/>
            <w:tcBorders>
              <w:top w:val="nil"/>
              <w:left w:val="nil"/>
              <w:bottom w:val="single" w:sz="4" w:space="0" w:color="auto"/>
              <w:right w:val="single" w:sz="4" w:space="0" w:color="auto"/>
            </w:tcBorders>
            <w:shd w:val="clear" w:color="000000" w:fill="FFFFFF"/>
            <w:noWrap/>
            <w:vAlign w:val="center"/>
            <w:hideMark/>
          </w:tcPr>
          <w:p w14:paraId="22746EE8"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 xml:space="preserve">Otros servicios no especificados </w:t>
            </w:r>
          </w:p>
        </w:tc>
        <w:tc>
          <w:tcPr>
            <w:tcW w:w="2551" w:type="dxa"/>
            <w:tcBorders>
              <w:top w:val="nil"/>
              <w:left w:val="nil"/>
              <w:bottom w:val="single" w:sz="4" w:space="0" w:color="auto"/>
              <w:right w:val="single" w:sz="4" w:space="0" w:color="auto"/>
            </w:tcBorders>
            <w:shd w:val="clear" w:color="000000" w:fill="FFFFFF"/>
            <w:noWrap/>
            <w:vAlign w:val="bottom"/>
            <w:hideMark/>
          </w:tcPr>
          <w:p w14:paraId="67CF7399" w14:textId="4ED21610"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240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bl>
    <w:p w14:paraId="75646003" w14:textId="77777777" w:rsidR="009A5671" w:rsidRPr="00DC3C48" w:rsidRDefault="009A5671" w:rsidP="009A5671">
      <w:pPr>
        <w:rPr>
          <w:rFonts w:ascii="Arial" w:hAnsi="Arial" w:cs="Arial"/>
        </w:rPr>
      </w:pPr>
      <w:r w:rsidRPr="00DC3C48">
        <w:rPr>
          <w:rFonts w:ascii="Arial" w:hAnsi="Arial" w:cs="Arial"/>
        </w:rPr>
        <w:t>Continúa</w:t>
      </w:r>
    </w:p>
    <w:p w14:paraId="26C43FBD" w14:textId="77777777" w:rsidR="009A5671" w:rsidRPr="00DC3C48" w:rsidRDefault="009A5671" w:rsidP="006F70AC">
      <w:pPr>
        <w:rPr>
          <w:rFonts w:ascii="Arial" w:hAnsi="Arial" w:cs="Arial"/>
        </w:rPr>
      </w:pPr>
    </w:p>
    <w:p w14:paraId="51CDF7D2" w14:textId="77777777" w:rsidR="009A5671" w:rsidRPr="00DC3C48" w:rsidRDefault="009A5671" w:rsidP="006F70AC">
      <w:pPr>
        <w:rPr>
          <w:rFonts w:ascii="Arial" w:hAnsi="Arial" w:cs="Arial"/>
        </w:rPr>
      </w:pPr>
    </w:p>
    <w:p w14:paraId="65A91C09" w14:textId="77777777" w:rsidR="00C77130" w:rsidRPr="00DC3C48" w:rsidRDefault="00C77130" w:rsidP="006F70AC">
      <w:pPr>
        <w:rPr>
          <w:rFonts w:ascii="Arial" w:hAnsi="Arial" w:cs="Arial"/>
        </w:rPr>
      </w:pPr>
    </w:p>
    <w:p w14:paraId="23A582ED" w14:textId="77777777" w:rsidR="00C77130" w:rsidRPr="00DC3C48" w:rsidRDefault="00C77130" w:rsidP="006F70AC">
      <w:pPr>
        <w:rPr>
          <w:rFonts w:ascii="Arial" w:hAnsi="Arial" w:cs="Arial"/>
        </w:rPr>
      </w:pPr>
    </w:p>
    <w:p w14:paraId="1F9C8907" w14:textId="4AE11F17" w:rsidR="00C77130" w:rsidRPr="00DC3C48" w:rsidRDefault="00C77130" w:rsidP="006F70AC">
      <w:pPr>
        <w:rPr>
          <w:rFonts w:ascii="Arial" w:hAnsi="Arial" w:cs="Arial"/>
        </w:rPr>
      </w:pPr>
    </w:p>
    <w:p w14:paraId="3972963D" w14:textId="7BFA76AD" w:rsidR="004E273E" w:rsidRPr="00DC3C48" w:rsidRDefault="004E273E" w:rsidP="006F70AC">
      <w:pPr>
        <w:rPr>
          <w:rFonts w:ascii="Arial" w:hAnsi="Arial" w:cs="Arial"/>
        </w:rPr>
      </w:pPr>
    </w:p>
    <w:p w14:paraId="52A7C6DA" w14:textId="09848AB7" w:rsidR="004E273E" w:rsidRPr="00DC3C48" w:rsidRDefault="004E273E" w:rsidP="006F70AC">
      <w:pPr>
        <w:rPr>
          <w:rFonts w:ascii="Arial" w:hAnsi="Arial" w:cs="Arial"/>
        </w:rPr>
      </w:pPr>
    </w:p>
    <w:p w14:paraId="3CCA4913" w14:textId="37623964" w:rsidR="004E273E" w:rsidRPr="00DC3C48" w:rsidRDefault="004E273E" w:rsidP="006F70AC">
      <w:pPr>
        <w:rPr>
          <w:rFonts w:ascii="Arial" w:hAnsi="Arial" w:cs="Arial"/>
        </w:rPr>
      </w:pPr>
    </w:p>
    <w:p w14:paraId="4E4082D9" w14:textId="1BE8B0A7" w:rsidR="004E273E" w:rsidRPr="00DC3C48" w:rsidRDefault="004E273E" w:rsidP="006F70AC">
      <w:pPr>
        <w:rPr>
          <w:rFonts w:ascii="Arial" w:hAnsi="Arial" w:cs="Arial"/>
        </w:rPr>
      </w:pPr>
    </w:p>
    <w:tbl>
      <w:tblPr>
        <w:tblW w:w="0" w:type="auto"/>
        <w:tblLayout w:type="fixed"/>
        <w:tblCellMar>
          <w:left w:w="70" w:type="dxa"/>
          <w:right w:w="70" w:type="dxa"/>
        </w:tblCellMar>
        <w:tblLook w:val="04A0" w:firstRow="1" w:lastRow="0" w:firstColumn="1" w:lastColumn="0" w:noHBand="0" w:noVBand="1"/>
      </w:tblPr>
      <w:tblGrid>
        <w:gridCol w:w="988"/>
        <w:gridCol w:w="6237"/>
        <w:gridCol w:w="2126"/>
      </w:tblGrid>
      <w:tr w:rsidR="004E273E" w:rsidRPr="00DC3C48" w14:paraId="0C1F3BDF" w14:textId="77777777" w:rsidTr="004E273E">
        <w:trPr>
          <w:trHeight w:val="408"/>
        </w:trPr>
        <w:tc>
          <w:tcPr>
            <w:tcW w:w="988"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C7AE7FF"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CUENTA</w:t>
            </w:r>
          </w:p>
        </w:tc>
        <w:tc>
          <w:tcPr>
            <w:tcW w:w="6237" w:type="dxa"/>
            <w:tcBorders>
              <w:top w:val="single" w:sz="4" w:space="0" w:color="auto"/>
              <w:left w:val="nil"/>
              <w:bottom w:val="single" w:sz="4" w:space="0" w:color="auto"/>
              <w:right w:val="single" w:sz="4" w:space="0" w:color="auto"/>
            </w:tcBorders>
            <w:shd w:val="clear" w:color="000000" w:fill="A9D08E"/>
            <w:noWrap/>
            <w:vAlign w:val="center"/>
            <w:hideMark/>
          </w:tcPr>
          <w:p w14:paraId="422325BC" w14:textId="24E84AA6" w:rsidR="004E273E" w:rsidRPr="00DC3C48" w:rsidRDefault="004E273E" w:rsidP="004E273E">
            <w:pPr>
              <w:jc w:val="cente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NOMBRE PARTIDA</w:t>
            </w:r>
            <w:r w:rsidR="00DC3C48">
              <w:rPr>
                <w:rFonts w:ascii="Arial" w:eastAsia="Times New Roman" w:hAnsi="Arial" w:cs="Arial"/>
                <w:b/>
                <w:bCs/>
                <w:color w:val="000000"/>
                <w:lang w:val="es-MX" w:eastAsia="es-US"/>
              </w:rPr>
              <w:t>.</w:t>
            </w:r>
            <w:r w:rsidRPr="00DC3C48">
              <w:rPr>
                <w:rFonts w:ascii="Arial" w:eastAsia="Times New Roman" w:hAnsi="Arial" w:cs="Arial"/>
                <w:b/>
                <w:bCs/>
                <w:color w:val="000000"/>
                <w:lang w:val="es-MX" w:eastAsia="es-US"/>
              </w:rPr>
              <w:t xml:space="preserve"> GRUPO Y SUBPARTIDA</w:t>
            </w:r>
          </w:p>
        </w:tc>
        <w:tc>
          <w:tcPr>
            <w:tcW w:w="2126" w:type="dxa"/>
            <w:tcBorders>
              <w:top w:val="single" w:sz="4" w:space="0" w:color="auto"/>
              <w:left w:val="nil"/>
              <w:bottom w:val="single" w:sz="4" w:space="0" w:color="auto"/>
              <w:right w:val="single" w:sz="4" w:space="0" w:color="auto"/>
            </w:tcBorders>
            <w:shd w:val="clear" w:color="000000" w:fill="A9D08E"/>
            <w:vAlign w:val="center"/>
            <w:hideMark/>
          </w:tcPr>
          <w:p w14:paraId="596B8020" w14:textId="77777777" w:rsidR="004E273E" w:rsidRPr="00DC3C48" w:rsidRDefault="004E273E" w:rsidP="004E273E">
            <w:pPr>
              <w:jc w:val="cente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 xml:space="preserve">  PRESUPUESTO NACIONAL  </w:t>
            </w:r>
          </w:p>
        </w:tc>
      </w:tr>
      <w:tr w:rsidR="004E273E" w:rsidRPr="00DC3C48" w14:paraId="5E105141"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A9D08E"/>
            <w:noWrap/>
            <w:vAlign w:val="bottom"/>
            <w:hideMark/>
          </w:tcPr>
          <w:p w14:paraId="2548913C"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2</w:t>
            </w:r>
          </w:p>
        </w:tc>
        <w:tc>
          <w:tcPr>
            <w:tcW w:w="6237" w:type="dxa"/>
            <w:tcBorders>
              <w:top w:val="nil"/>
              <w:left w:val="nil"/>
              <w:bottom w:val="single" w:sz="4" w:space="0" w:color="auto"/>
              <w:right w:val="single" w:sz="4" w:space="0" w:color="auto"/>
            </w:tcBorders>
            <w:shd w:val="clear" w:color="000000" w:fill="A9D08E"/>
            <w:noWrap/>
            <w:vAlign w:val="bottom"/>
            <w:hideMark/>
          </w:tcPr>
          <w:p w14:paraId="6BF87F9D"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Materiales y suministros</w:t>
            </w:r>
          </w:p>
        </w:tc>
        <w:tc>
          <w:tcPr>
            <w:tcW w:w="2126" w:type="dxa"/>
            <w:tcBorders>
              <w:top w:val="nil"/>
              <w:left w:val="nil"/>
              <w:bottom w:val="single" w:sz="4" w:space="0" w:color="auto"/>
              <w:right w:val="single" w:sz="4" w:space="0" w:color="auto"/>
            </w:tcBorders>
            <w:shd w:val="clear" w:color="000000" w:fill="A9D08E"/>
            <w:noWrap/>
            <w:vAlign w:val="bottom"/>
            <w:hideMark/>
          </w:tcPr>
          <w:p w14:paraId="37449B8D" w14:textId="0830DA68" w:rsidR="004E273E" w:rsidRPr="00DC3C48" w:rsidRDefault="004E273E" w:rsidP="00C2421E">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41</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398</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814</w:t>
            </w:r>
          </w:p>
        </w:tc>
      </w:tr>
      <w:tr w:rsidR="004E273E" w:rsidRPr="00DC3C48" w14:paraId="3FBDF92F"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30A0D12"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2.01</w:t>
            </w:r>
          </w:p>
        </w:tc>
        <w:tc>
          <w:tcPr>
            <w:tcW w:w="6237" w:type="dxa"/>
            <w:tcBorders>
              <w:top w:val="nil"/>
              <w:left w:val="nil"/>
              <w:bottom w:val="single" w:sz="4" w:space="0" w:color="auto"/>
              <w:right w:val="single" w:sz="4" w:space="0" w:color="auto"/>
            </w:tcBorders>
            <w:shd w:val="clear" w:color="000000" w:fill="FFFFFF"/>
            <w:noWrap/>
            <w:vAlign w:val="center"/>
            <w:hideMark/>
          </w:tcPr>
          <w:p w14:paraId="23A438F1"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Productos Químicos y Conexos</w:t>
            </w:r>
          </w:p>
        </w:tc>
        <w:tc>
          <w:tcPr>
            <w:tcW w:w="2126" w:type="dxa"/>
            <w:tcBorders>
              <w:top w:val="nil"/>
              <w:left w:val="nil"/>
              <w:bottom w:val="single" w:sz="4" w:space="0" w:color="auto"/>
              <w:right w:val="single" w:sz="4" w:space="0" w:color="auto"/>
            </w:tcBorders>
            <w:shd w:val="clear" w:color="000000" w:fill="FFFFFF"/>
            <w:noWrap/>
            <w:vAlign w:val="bottom"/>
            <w:hideMark/>
          </w:tcPr>
          <w:p w14:paraId="6E294160" w14:textId="3E4A2E9F" w:rsidR="004E273E" w:rsidRPr="00DC3C48" w:rsidRDefault="004E273E" w:rsidP="00C2421E">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24</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051</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600</w:t>
            </w:r>
          </w:p>
        </w:tc>
      </w:tr>
      <w:tr w:rsidR="004E273E" w:rsidRPr="00DC3C48" w14:paraId="2A7F1519"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760D5CE8"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2.01.01</w:t>
            </w:r>
          </w:p>
        </w:tc>
        <w:tc>
          <w:tcPr>
            <w:tcW w:w="6237" w:type="dxa"/>
            <w:tcBorders>
              <w:top w:val="nil"/>
              <w:left w:val="nil"/>
              <w:bottom w:val="single" w:sz="4" w:space="0" w:color="auto"/>
              <w:right w:val="single" w:sz="4" w:space="0" w:color="auto"/>
            </w:tcBorders>
            <w:shd w:val="clear" w:color="000000" w:fill="FFFFFF"/>
            <w:noWrap/>
            <w:vAlign w:val="center"/>
            <w:hideMark/>
          </w:tcPr>
          <w:p w14:paraId="79B23281"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Combustible y lubricantes</w:t>
            </w:r>
          </w:p>
        </w:tc>
        <w:tc>
          <w:tcPr>
            <w:tcW w:w="2126" w:type="dxa"/>
            <w:tcBorders>
              <w:top w:val="nil"/>
              <w:left w:val="nil"/>
              <w:bottom w:val="single" w:sz="4" w:space="0" w:color="auto"/>
              <w:right w:val="single" w:sz="4" w:space="0" w:color="auto"/>
            </w:tcBorders>
            <w:shd w:val="clear" w:color="000000" w:fill="FFFFFF"/>
            <w:noWrap/>
            <w:vAlign w:val="bottom"/>
            <w:hideMark/>
          </w:tcPr>
          <w:p w14:paraId="44487360" w14:textId="62381A7E"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20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760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68A825B4"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68593726"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2.01.02</w:t>
            </w:r>
          </w:p>
        </w:tc>
        <w:tc>
          <w:tcPr>
            <w:tcW w:w="6237" w:type="dxa"/>
            <w:tcBorders>
              <w:top w:val="nil"/>
              <w:left w:val="nil"/>
              <w:bottom w:val="single" w:sz="4" w:space="0" w:color="auto"/>
              <w:right w:val="single" w:sz="4" w:space="0" w:color="auto"/>
            </w:tcBorders>
            <w:shd w:val="clear" w:color="000000" w:fill="FFFFFF"/>
            <w:noWrap/>
            <w:vAlign w:val="center"/>
            <w:hideMark/>
          </w:tcPr>
          <w:p w14:paraId="41A58931"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Productos farmacéuticos y medicinales</w:t>
            </w:r>
          </w:p>
        </w:tc>
        <w:tc>
          <w:tcPr>
            <w:tcW w:w="2126" w:type="dxa"/>
            <w:tcBorders>
              <w:top w:val="nil"/>
              <w:left w:val="nil"/>
              <w:bottom w:val="single" w:sz="4" w:space="0" w:color="auto"/>
              <w:right w:val="single" w:sz="4" w:space="0" w:color="auto"/>
            </w:tcBorders>
            <w:shd w:val="clear" w:color="000000" w:fill="FFFFFF"/>
            <w:noWrap/>
            <w:vAlign w:val="bottom"/>
            <w:hideMark/>
          </w:tcPr>
          <w:p w14:paraId="068CF538" w14:textId="6D34AEB1"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181</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600</w:t>
            </w:r>
          </w:p>
        </w:tc>
      </w:tr>
      <w:tr w:rsidR="004E273E" w:rsidRPr="00DC3C48" w14:paraId="5ADDC39C"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15BB6BB8"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2.01.04</w:t>
            </w:r>
          </w:p>
        </w:tc>
        <w:tc>
          <w:tcPr>
            <w:tcW w:w="6237" w:type="dxa"/>
            <w:tcBorders>
              <w:top w:val="nil"/>
              <w:left w:val="nil"/>
              <w:bottom w:val="single" w:sz="4" w:space="0" w:color="auto"/>
              <w:right w:val="single" w:sz="4" w:space="0" w:color="auto"/>
            </w:tcBorders>
            <w:shd w:val="clear" w:color="000000" w:fill="FFFFFF"/>
            <w:noWrap/>
            <w:vAlign w:val="center"/>
            <w:hideMark/>
          </w:tcPr>
          <w:p w14:paraId="522038F3"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Tintas, pinturas y diluyentes</w:t>
            </w:r>
          </w:p>
        </w:tc>
        <w:tc>
          <w:tcPr>
            <w:tcW w:w="2126" w:type="dxa"/>
            <w:tcBorders>
              <w:top w:val="nil"/>
              <w:left w:val="nil"/>
              <w:bottom w:val="single" w:sz="4" w:space="0" w:color="auto"/>
              <w:right w:val="single" w:sz="4" w:space="0" w:color="auto"/>
            </w:tcBorders>
            <w:shd w:val="clear" w:color="000000" w:fill="FFFFFF"/>
            <w:noWrap/>
            <w:vAlign w:val="bottom"/>
            <w:hideMark/>
          </w:tcPr>
          <w:p w14:paraId="3935AA94" w14:textId="3B957EF7" w:rsidR="004E273E" w:rsidRPr="00DC3C48" w:rsidRDefault="004E273E" w:rsidP="00DC3C48">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3</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021FF5BA"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08A61B55"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2.01.99</w:t>
            </w:r>
          </w:p>
        </w:tc>
        <w:tc>
          <w:tcPr>
            <w:tcW w:w="6237" w:type="dxa"/>
            <w:tcBorders>
              <w:top w:val="nil"/>
              <w:left w:val="nil"/>
              <w:bottom w:val="single" w:sz="4" w:space="0" w:color="auto"/>
              <w:right w:val="single" w:sz="4" w:space="0" w:color="auto"/>
            </w:tcBorders>
            <w:shd w:val="clear" w:color="000000" w:fill="FFFFFF"/>
            <w:noWrap/>
            <w:vAlign w:val="center"/>
            <w:hideMark/>
          </w:tcPr>
          <w:p w14:paraId="67732F51"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Otros productos químicos y conexos</w:t>
            </w:r>
          </w:p>
        </w:tc>
        <w:tc>
          <w:tcPr>
            <w:tcW w:w="2126" w:type="dxa"/>
            <w:tcBorders>
              <w:top w:val="nil"/>
              <w:left w:val="nil"/>
              <w:bottom w:val="single" w:sz="4" w:space="0" w:color="auto"/>
              <w:right w:val="single" w:sz="4" w:space="0" w:color="auto"/>
            </w:tcBorders>
            <w:shd w:val="clear" w:color="000000" w:fill="FFFFFF"/>
            <w:noWrap/>
            <w:vAlign w:val="bottom"/>
            <w:hideMark/>
          </w:tcPr>
          <w:p w14:paraId="48EB3368" w14:textId="76EB6CCD" w:rsidR="004E273E" w:rsidRPr="00DC3C48" w:rsidRDefault="004E273E" w:rsidP="00DC3C48">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110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77EEFF5F"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F2284FD"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2.02</w:t>
            </w:r>
          </w:p>
        </w:tc>
        <w:tc>
          <w:tcPr>
            <w:tcW w:w="6237" w:type="dxa"/>
            <w:tcBorders>
              <w:top w:val="nil"/>
              <w:left w:val="nil"/>
              <w:bottom w:val="single" w:sz="4" w:space="0" w:color="auto"/>
              <w:right w:val="single" w:sz="4" w:space="0" w:color="auto"/>
            </w:tcBorders>
            <w:shd w:val="clear" w:color="000000" w:fill="FFFFFF"/>
            <w:noWrap/>
            <w:vAlign w:val="center"/>
            <w:hideMark/>
          </w:tcPr>
          <w:p w14:paraId="0A549C08"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Alimentos y Productos Agropecuarios</w:t>
            </w:r>
          </w:p>
        </w:tc>
        <w:tc>
          <w:tcPr>
            <w:tcW w:w="2126" w:type="dxa"/>
            <w:tcBorders>
              <w:top w:val="nil"/>
              <w:left w:val="nil"/>
              <w:bottom w:val="single" w:sz="4" w:space="0" w:color="auto"/>
              <w:right w:val="single" w:sz="4" w:space="0" w:color="auto"/>
            </w:tcBorders>
            <w:shd w:val="clear" w:color="000000" w:fill="FFFFFF"/>
            <w:noWrap/>
            <w:vAlign w:val="bottom"/>
            <w:hideMark/>
          </w:tcPr>
          <w:p w14:paraId="6AF29946" w14:textId="10C4C163" w:rsidR="004E273E" w:rsidRPr="00DC3C48" w:rsidRDefault="004E273E" w:rsidP="00C2421E">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2</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970</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050</w:t>
            </w:r>
          </w:p>
        </w:tc>
      </w:tr>
      <w:tr w:rsidR="004E273E" w:rsidRPr="00DC3C48" w14:paraId="5DA8876B"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26C7E3E9"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2.02.03</w:t>
            </w:r>
          </w:p>
        </w:tc>
        <w:tc>
          <w:tcPr>
            <w:tcW w:w="6237" w:type="dxa"/>
            <w:tcBorders>
              <w:top w:val="nil"/>
              <w:left w:val="nil"/>
              <w:bottom w:val="single" w:sz="4" w:space="0" w:color="auto"/>
              <w:right w:val="single" w:sz="4" w:space="0" w:color="auto"/>
            </w:tcBorders>
            <w:shd w:val="clear" w:color="auto" w:fill="auto"/>
            <w:noWrap/>
            <w:vAlign w:val="bottom"/>
            <w:hideMark/>
          </w:tcPr>
          <w:p w14:paraId="5D7F39FC"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Alimentos y bebidas</w:t>
            </w:r>
          </w:p>
        </w:tc>
        <w:tc>
          <w:tcPr>
            <w:tcW w:w="2126" w:type="dxa"/>
            <w:tcBorders>
              <w:top w:val="nil"/>
              <w:left w:val="nil"/>
              <w:bottom w:val="single" w:sz="4" w:space="0" w:color="auto"/>
              <w:right w:val="single" w:sz="4" w:space="0" w:color="auto"/>
            </w:tcBorders>
            <w:shd w:val="clear" w:color="000000" w:fill="FFFFFF"/>
            <w:noWrap/>
            <w:vAlign w:val="bottom"/>
            <w:hideMark/>
          </w:tcPr>
          <w:p w14:paraId="74E0584D" w14:textId="34785B03"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2</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970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050</w:t>
            </w:r>
          </w:p>
        </w:tc>
      </w:tr>
      <w:tr w:rsidR="004E273E" w:rsidRPr="00DC3C48" w14:paraId="4AADE48B"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560010B"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2.03</w:t>
            </w:r>
          </w:p>
        </w:tc>
        <w:tc>
          <w:tcPr>
            <w:tcW w:w="6237" w:type="dxa"/>
            <w:tcBorders>
              <w:top w:val="nil"/>
              <w:left w:val="nil"/>
              <w:bottom w:val="single" w:sz="4" w:space="0" w:color="auto"/>
              <w:right w:val="single" w:sz="4" w:space="0" w:color="auto"/>
            </w:tcBorders>
            <w:shd w:val="clear" w:color="000000" w:fill="FFFFFF"/>
            <w:noWrap/>
            <w:vAlign w:val="center"/>
            <w:hideMark/>
          </w:tcPr>
          <w:p w14:paraId="6F14CF6C"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Materiales y Productos de Uso en la Construcción y Mantenimiento</w:t>
            </w:r>
          </w:p>
        </w:tc>
        <w:tc>
          <w:tcPr>
            <w:tcW w:w="2126" w:type="dxa"/>
            <w:tcBorders>
              <w:top w:val="nil"/>
              <w:left w:val="nil"/>
              <w:bottom w:val="single" w:sz="4" w:space="0" w:color="auto"/>
              <w:right w:val="single" w:sz="4" w:space="0" w:color="auto"/>
            </w:tcBorders>
            <w:shd w:val="clear" w:color="000000" w:fill="FFFFFF"/>
            <w:noWrap/>
            <w:vAlign w:val="bottom"/>
            <w:hideMark/>
          </w:tcPr>
          <w:p w14:paraId="0C664691" w14:textId="7F4F77F3" w:rsidR="004E273E" w:rsidRPr="00DC3C48" w:rsidRDefault="004E273E" w:rsidP="00C2421E">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1</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047</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552</w:t>
            </w:r>
          </w:p>
        </w:tc>
      </w:tr>
      <w:tr w:rsidR="004E273E" w:rsidRPr="00DC3C48" w14:paraId="3296F4DE"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0C25875C"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2.03.01</w:t>
            </w:r>
          </w:p>
        </w:tc>
        <w:tc>
          <w:tcPr>
            <w:tcW w:w="6237" w:type="dxa"/>
            <w:tcBorders>
              <w:top w:val="nil"/>
              <w:left w:val="nil"/>
              <w:bottom w:val="single" w:sz="4" w:space="0" w:color="auto"/>
              <w:right w:val="single" w:sz="4" w:space="0" w:color="auto"/>
            </w:tcBorders>
            <w:shd w:val="clear" w:color="auto" w:fill="auto"/>
            <w:noWrap/>
            <w:vAlign w:val="bottom"/>
            <w:hideMark/>
          </w:tcPr>
          <w:p w14:paraId="16C68641"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Materiales y productos metálicos</w:t>
            </w:r>
          </w:p>
        </w:tc>
        <w:tc>
          <w:tcPr>
            <w:tcW w:w="2126" w:type="dxa"/>
            <w:tcBorders>
              <w:top w:val="nil"/>
              <w:left w:val="nil"/>
              <w:bottom w:val="single" w:sz="4" w:space="0" w:color="auto"/>
              <w:right w:val="single" w:sz="4" w:space="0" w:color="auto"/>
            </w:tcBorders>
            <w:shd w:val="clear" w:color="000000" w:fill="FFFFFF"/>
            <w:noWrap/>
            <w:vAlign w:val="bottom"/>
            <w:hideMark/>
          </w:tcPr>
          <w:p w14:paraId="59191712" w14:textId="65BF73DF"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94</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500</w:t>
            </w:r>
          </w:p>
        </w:tc>
      </w:tr>
      <w:tr w:rsidR="004E273E" w:rsidRPr="00DC3C48" w14:paraId="0256AA50"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643CAEA1"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2.03.03</w:t>
            </w:r>
          </w:p>
        </w:tc>
        <w:tc>
          <w:tcPr>
            <w:tcW w:w="6237" w:type="dxa"/>
            <w:tcBorders>
              <w:top w:val="nil"/>
              <w:left w:val="nil"/>
              <w:bottom w:val="single" w:sz="4" w:space="0" w:color="auto"/>
              <w:right w:val="single" w:sz="4" w:space="0" w:color="auto"/>
            </w:tcBorders>
            <w:shd w:val="clear" w:color="000000" w:fill="FFFFFF"/>
            <w:noWrap/>
            <w:vAlign w:val="bottom"/>
            <w:hideMark/>
          </w:tcPr>
          <w:p w14:paraId="0704495B"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Madera y sus derivados</w:t>
            </w:r>
          </w:p>
        </w:tc>
        <w:tc>
          <w:tcPr>
            <w:tcW w:w="2126" w:type="dxa"/>
            <w:tcBorders>
              <w:top w:val="nil"/>
              <w:left w:val="nil"/>
              <w:bottom w:val="single" w:sz="4" w:space="0" w:color="auto"/>
              <w:right w:val="single" w:sz="4" w:space="0" w:color="auto"/>
            </w:tcBorders>
            <w:shd w:val="clear" w:color="000000" w:fill="FFFFFF"/>
            <w:noWrap/>
            <w:vAlign w:val="bottom"/>
            <w:hideMark/>
          </w:tcPr>
          <w:p w14:paraId="4A7EECFE" w14:textId="20E6028A"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260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66A92C55"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51D070F7"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2.03.04</w:t>
            </w:r>
          </w:p>
        </w:tc>
        <w:tc>
          <w:tcPr>
            <w:tcW w:w="6237" w:type="dxa"/>
            <w:tcBorders>
              <w:top w:val="nil"/>
              <w:left w:val="nil"/>
              <w:bottom w:val="single" w:sz="4" w:space="0" w:color="auto"/>
              <w:right w:val="single" w:sz="4" w:space="0" w:color="auto"/>
            </w:tcBorders>
            <w:shd w:val="clear" w:color="000000" w:fill="FFFFFF"/>
            <w:noWrap/>
            <w:vAlign w:val="center"/>
            <w:hideMark/>
          </w:tcPr>
          <w:p w14:paraId="448A8C86" w14:textId="31BCB6B9"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Materiales y productos eléctricos</w:t>
            </w:r>
            <w:r w:rsidR="00DC3C48">
              <w:rPr>
                <w:rFonts w:ascii="Arial" w:eastAsia="Times New Roman" w:hAnsi="Arial" w:cs="Arial"/>
                <w:color w:val="000000"/>
                <w:lang w:val="es-MX" w:eastAsia="es-US"/>
              </w:rPr>
              <w:t>.</w:t>
            </w:r>
            <w:r w:rsidRPr="00DC3C48">
              <w:rPr>
                <w:rFonts w:ascii="Arial" w:eastAsia="Times New Roman" w:hAnsi="Arial" w:cs="Arial"/>
                <w:color w:val="000000"/>
                <w:lang w:val="es-MX" w:eastAsia="es-US"/>
              </w:rPr>
              <w:t xml:space="preserve"> telefónicos y de cómputo</w:t>
            </w:r>
          </w:p>
        </w:tc>
        <w:tc>
          <w:tcPr>
            <w:tcW w:w="2126" w:type="dxa"/>
            <w:tcBorders>
              <w:top w:val="nil"/>
              <w:left w:val="nil"/>
              <w:bottom w:val="single" w:sz="4" w:space="0" w:color="auto"/>
              <w:right w:val="single" w:sz="4" w:space="0" w:color="auto"/>
            </w:tcBorders>
            <w:shd w:val="clear" w:color="000000" w:fill="FFFFFF"/>
            <w:noWrap/>
            <w:vAlign w:val="bottom"/>
            <w:hideMark/>
          </w:tcPr>
          <w:p w14:paraId="123DC487" w14:textId="55815681"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473</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052</w:t>
            </w:r>
          </w:p>
        </w:tc>
      </w:tr>
      <w:tr w:rsidR="004E273E" w:rsidRPr="00DC3C48" w14:paraId="6CBB4C9E"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0316A90D"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2.03.06</w:t>
            </w:r>
          </w:p>
        </w:tc>
        <w:tc>
          <w:tcPr>
            <w:tcW w:w="6237" w:type="dxa"/>
            <w:tcBorders>
              <w:top w:val="nil"/>
              <w:left w:val="nil"/>
              <w:bottom w:val="single" w:sz="4" w:space="0" w:color="auto"/>
              <w:right w:val="single" w:sz="4" w:space="0" w:color="auto"/>
            </w:tcBorders>
            <w:shd w:val="clear" w:color="000000" w:fill="FFFFFF"/>
            <w:noWrap/>
            <w:vAlign w:val="center"/>
            <w:hideMark/>
          </w:tcPr>
          <w:p w14:paraId="176007FB"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Materiales y productos de plástico</w:t>
            </w:r>
          </w:p>
        </w:tc>
        <w:tc>
          <w:tcPr>
            <w:tcW w:w="2126" w:type="dxa"/>
            <w:tcBorders>
              <w:top w:val="nil"/>
              <w:left w:val="nil"/>
              <w:bottom w:val="single" w:sz="4" w:space="0" w:color="auto"/>
              <w:right w:val="single" w:sz="4" w:space="0" w:color="auto"/>
            </w:tcBorders>
            <w:shd w:val="clear" w:color="000000" w:fill="FFFFFF"/>
            <w:noWrap/>
            <w:vAlign w:val="bottom"/>
            <w:hideMark/>
          </w:tcPr>
          <w:p w14:paraId="5A1EDAC3" w14:textId="4781A4C5"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220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39328FDE"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8774B2C"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2.04</w:t>
            </w:r>
          </w:p>
        </w:tc>
        <w:tc>
          <w:tcPr>
            <w:tcW w:w="6237" w:type="dxa"/>
            <w:tcBorders>
              <w:top w:val="nil"/>
              <w:left w:val="nil"/>
              <w:bottom w:val="single" w:sz="4" w:space="0" w:color="auto"/>
              <w:right w:val="single" w:sz="4" w:space="0" w:color="auto"/>
            </w:tcBorders>
            <w:shd w:val="clear" w:color="000000" w:fill="FFFFFF"/>
            <w:noWrap/>
            <w:vAlign w:val="center"/>
            <w:hideMark/>
          </w:tcPr>
          <w:p w14:paraId="438BC7E7" w14:textId="46F026D6" w:rsidR="004E273E" w:rsidRPr="00DC3C48" w:rsidRDefault="004E273E" w:rsidP="00DC3C48">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Herramientas</w:t>
            </w:r>
            <w:r w:rsidR="00DC3C48">
              <w:rPr>
                <w:rFonts w:ascii="Arial" w:eastAsia="Times New Roman" w:hAnsi="Arial" w:cs="Arial"/>
                <w:b/>
                <w:bCs/>
                <w:color w:val="000000"/>
                <w:lang w:val="es-MX" w:eastAsia="es-US"/>
              </w:rPr>
              <w:t>,</w:t>
            </w:r>
            <w:r w:rsidRPr="00DC3C48">
              <w:rPr>
                <w:rFonts w:ascii="Arial" w:eastAsia="Times New Roman" w:hAnsi="Arial" w:cs="Arial"/>
                <w:b/>
                <w:bCs/>
                <w:color w:val="000000"/>
                <w:lang w:val="es-MX" w:eastAsia="es-US"/>
              </w:rPr>
              <w:t xml:space="preserve"> Repuestos y Accesorios</w:t>
            </w:r>
          </w:p>
        </w:tc>
        <w:tc>
          <w:tcPr>
            <w:tcW w:w="2126" w:type="dxa"/>
            <w:tcBorders>
              <w:top w:val="nil"/>
              <w:left w:val="nil"/>
              <w:bottom w:val="single" w:sz="4" w:space="0" w:color="auto"/>
              <w:right w:val="single" w:sz="4" w:space="0" w:color="auto"/>
            </w:tcBorders>
            <w:shd w:val="clear" w:color="000000" w:fill="FFFFFF"/>
            <w:noWrap/>
            <w:vAlign w:val="bottom"/>
            <w:hideMark/>
          </w:tcPr>
          <w:p w14:paraId="6480B87D" w14:textId="401EB7EF" w:rsidR="004E273E" w:rsidRPr="00DC3C48" w:rsidRDefault="004E273E" w:rsidP="00C2421E">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5</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831</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640</w:t>
            </w:r>
          </w:p>
        </w:tc>
      </w:tr>
      <w:tr w:rsidR="004E273E" w:rsidRPr="00DC3C48" w14:paraId="5AB8EC6C"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63C6062C"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2.04.01</w:t>
            </w:r>
          </w:p>
        </w:tc>
        <w:tc>
          <w:tcPr>
            <w:tcW w:w="6237" w:type="dxa"/>
            <w:tcBorders>
              <w:top w:val="nil"/>
              <w:left w:val="nil"/>
              <w:bottom w:val="single" w:sz="4" w:space="0" w:color="auto"/>
              <w:right w:val="single" w:sz="4" w:space="0" w:color="auto"/>
            </w:tcBorders>
            <w:shd w:val="clear" w:color="000000" w:fill="FFFFFF"/>
            <w:noWrap/>
            <w:vAlign w:val="center"/>
            <w:hideMark/>
          </w:tcPr>
          <w:p w14:paraId="3EE7AD9C"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Herramientas e instrumentos</w:t>
            </w:r>
          </w:p>
        </w:tc>
        <w:tc>
          <w:tcPr>
            <w:tcW w:w="2126" w:type="dxa"/>
            <w:tcBorders>
              <w:top w:val="nil"/>
              <w:left w:val="nil"/>
              <w:bottom w:val="single" w:sz="4" w:space="0" w:color="auto"/>
              <w:right w:val="single" w:sz="4" w:space="0" w:color="auto"/>
            </w:tcBorders>
            <w:shd w:val="clear" w:color="000000" w:fill="FFFFFF"/>
            <w:noWrap/>
            <w:vAlign w:val="bottom"/>
            <w:hideMark/>
          </w:tcPr>
          <w:p w14:paraId="58FC1B87" w14:textId="6E509150"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330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25D64747"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0352D809"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2.04.02</w:t>
            </w:r>
          </w:p>
        </w:tc>
        <w:tc>
          <w:tcPr>
            <w:tcW w:w="6237" w:type="dxa"/>
            <w:tcBorders>
              <w:top w:val="nil"/>
              <w:left w:val="nil"/>
              <w:bottom w:val="single" w:sz="4" w:space="0" w:color="auto"/>
              <w:right w:val="single" w:sz="4" w:space="0" w:color="auto"/>
            </w:tcBorders>
            <w:shd w:val="clear" w:color="000000" w:fill="FFFFFF"/>
            <w:noWrap/>
            <w:vAlign w:val="center"/>
            <w:hideMark/>
          </w:tcPr>
          <w:p w14:paraId="1C367ADB"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Repuestos y accesorios</w:t>
            </w:r>
          </w:p>
        </w:tc>
        <w:tc>
          <w:tcPr>
            <w:tcW w:w="2126" w:type="dxa"/>
            <w:tcBorders>
              <w:top w:val="nil"/>
              <w:left w:val="nil"/>
              <w:bottom w:val="single" w:sz="4" w:space="0" w:color="auto"/>
              <w:right w:val="single" w:sz="4" w:space="0" w:color="auto"/>
            </w:tcBorders>
            <w:shd w:val="clear" w:color="000000" w:fill="FFFFFF"/>
            <w:noWrap/>
            <w:vAlign w:val="bottom"/>
            <w:hideMark/>
          </w:tcPr>
          <w:p w14:paraId="7113F621" w14:textId="022ED96F"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5</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501</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640</w:t>
            </w:r>
          </w:p>
        </w:tc>
      </w:tr>
      <w:tr w:rsidR="004E273E" w:rsidRPr="00DC3C48" w14:paraId="606B60CA"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87928DD"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2.99</w:t>
            </w:r>
          </w:p>
        </w:tc>
        <w:tc>
          <w:tcPr>
            <w:tcW w:w="6237" w:type="dxa"/>
            <w:tcBorders>
              <w:top w:val="nil"/>
              <w:left w:val="nil"/>
              <w:bottom w:val="single" w:sz="4" w:space="0" w:color="auto"/>
              <w:right w:val="single" w:sz="4" w:space="0" w:color="auto"/>
            </w:tcBorders>
            <w:shd w:val="clear" w:color="000000" w:fill="FFFFFF"/>
            <w:noWrap/>
            <w:vAlign w:val="center"/>
            <w:hideMark/>
          </w:tcPr>
          <w:p w14:paraId="4B21775B" w14:textId="53F29323"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Útiles</w:t>
            </w:r>
            <w:r w:rsidR="00DC3C48">
              <w:rPr>
                <w:rFonts w:ascii="Arial" w:eastAsia="Times New Roman" w:hAnsi="Arial" w:cs="Arial"/>
                <w:b/>
                <w:bCs/>
                <w:color w:val="000000"/>
                <w:lang w:val="es-MX" w:eastAsia="es-US"/>
              </w:rPr>
              <w:t>.</w:t>
            </w:r>
            <w:r w:rsidRPr="00DC3C48">
              <w:rPr>
                <w:rFonts w:ascii="Arial" w:eastAsia="Times New Roman" w:hAnsi="Arial" w:cs="Arial"/>
                <w:b/>
                <w:bCs/>
                <w:color w:val="000000"/>
                <w:lang w:val="es-MX" w:eastAsia="es-US"/>
              </w:rPr>
              <w:t xml:space="preserve"> Materiales y Suministros Diversos</w:t>
            </w:r>
          </w:p>
        </w:tc>
        <w:tc>
          <w:tcPr>
            <w:tcW w:w="2126" w:type="dxa"/>
            <w:tcBorders>
              <w:top w:val="nil"/>
              <w:left w:val="nil"/>
              <w:bottom w:val="single" w:sz="4" w:space="0" w:color="auto"/>
              <w:right w:val="single" w:sz="4" w:space="0" w:color="auto"/>
            </w:tcBorders>
            <w:shd w:val="clear" w:color="000000" w:fill="FFFFFF"/>
            <w:noWrap/>
            <w:vAlign w:val="bottom"/>
            <w:hideMark/>
          </w:tcPr>
          <w:p w14:paraId="5DECCC6D" w14:textId="6C0372AF" w:rsidR="004E273E" w:rsidRPr="00DC3C48" w:rsidRDefault="004E273E" w:rsidP="00C2421E">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7</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497</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972</w:t>
            </w:r>
          </w:p>
        </w:tc>
      </w:tr>
      <w:tr w:rsidR="004E273E" w:rsidRPr="00DC3C48" w14:paraId="0A56B961"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126D1481"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2.99.01</w:t>
            </w:r>
          </w:p>
        </w:tc>
        <w:tc>
          <w:tcPr>
            <w:tcW w:w="6237" w:type="dxa"/>
            <w:tcBorders>
              <w:top w:val="nil"/>
              <w:left w:val="nil"/>
              <w:bottom w:val="single" w:sz="4" w:space="0" w:color="auto"/>
              <w:right w:val="single" w:sz="4" w:space="0" w:color="auto"/>
            </w:tcBorders>
            <w:shd w:val="clear" w:color="000000" w:fill="FFFFFF"/>
            <w:noWrap/>
            <w:vAlign w:val="center"/>
            <w:hideMark/>
          </w:tcPr>
          <w:p w14:paraId="7DB85AA6"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Útiles y materiales de oficina y cómputo</w:t>
            </w:r>
          </w:p>
        </w:tc>
        <w:tc>
          <w:tcPr>
            <w:tcW w:w="2126" w:type="dxa"/>
            <w:tcBorders>
              <w:top w:val="nil"/>
              <w:left w:val="nil"/>
              <w:bottom w:val="single" w:sz="4" w:space="0" w:color="auto"/>
              <w:right w:val="single" w:sz="4" w:space="0" w:color="auto"/>
            </w:tcBorders>
            <w:shd w:val="clear" w:color="000000" w:fill="FFFFFF"/>
            <w:noWrap/>
            <w:vAlign w:val="bottom"/>
            <w:hideMark/>
          </w:tcPr>
          <w:p w14:paraId="247A7E94" w14:textId="1275E300"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314</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0928619E"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3C1267E6"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2.99.02</w:t>
            </w:r>
          </w:p>
        </w:tc>
        <w:tc>
          <w:tcPr>
            <w:tcW w:w="6237" w:type="dxa"/>
            <w:tcBorders>
              <w:top w:val="nil"/>
              <w:left w:val="nil"/>
              <w:bottom w:val="single" w:sz="4" w:space="0" w:color="auto"/>
              <w:right w:val="single" w:sz="4" w:space="0" w:color="auto"/>
            </w:tcBorders>
            <w:shd w:val="clear" w:color="000000" w:fill="FFFFFF"/>
            <w:noWrap/>
            <w:vAlign w:val="center"/>
            <w:hideMark/>
          </w:tcPr>
          <w:p w14:paraId="2928BC19" w14:textId="3FC9372C" w:rsidR="004E273E" w:rsidRPr="00DC3C48" w:rsidRDefault="004E273E" w:rsidP="00DC3C48">
            <w:pPr>
              <w:rPr>
                <w:rFonts w:ascii="Arial" w:eastAsia="Times New Roman" w:hAnsi="Arial" w:cs="Arial"/>
                <w:color w:val="000000"/>
                <w:lang w:val="es-US" w:eastAsia="es-US"/>
              </w:rPr>
            </w:pPr>
            <w:r w:rsidRPr="00DC3C48">
              <w:rPr>
                <w:rFonts w:ascii="Arial" w:eastAsia="Times New Roman" w:hAnsi="Arial" w:cs="Arial"/>
                <w:color w:val="000000"/>
                <w:lang w:val="es-MX" w:eastAsia="es-US"/>
              </w:rPr>
              <w:t>Útiles y materiales médicos</w:t>
            </w:r>
            <w:r w:rsidR="00DC3C48">
              <w:rPr>
                <w:rFonts w:ascii="Arial" w:eastAsia="Times New Roman" w:hAnsi="Arial" w:cs="Arial"/>
                <w:color w:val="000000"/>
                <w:lang w:val="es-MX" w:eastAsia="es-US"/>
              </w:rPr>
              <w:t>,</w:t>
            </w:r>
            <w:r w:rsidRPr="00DC3C48">
              <w:rPr>
                <w:rFonts w:ascii="Arial" w:eastAsia="Times New Roman" w:hAnsi="Arial" w:cs="Arial"/>
                <w:color w:val="000000"/>
                <w:lang w:val="es-MX" w:eastAsia="es-US"/>
              </w:rPr>
              <w:t xml:space="preserve"> hospitalario e investigación</w:t>
            </w:r>
          </w:p>
        </w:tc>
        <w:tc>
          <w:tcPr>
            <w:tcW w:w="2126" w:type="dxa"/>
            <w:tcBorders>
              <w:top w:val="nil"/>
              <w:left w:val="nil"/>
              <w:bottom w:val="single" w:sz="4" w:space="0" w:color="auto"/>
              <w:right w:val="single" w:sz="4" w:space="0" w:color="auto"/>
            </w:tcBorders>
            <w:shd w:val="clear" w:color="000000" w:fill="FFFFFF"/>
            <w:noWrap/>
            <w:vAlign w:val="bottom"/>
            <w:hideMark/>
          </w:tcPr>
          <w:p w14:paraId="1AC4C0E2" w14:textId="21ACDD22"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122</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200</w:t>
            </w:r>
          </w:p>
        </w:tc>
      </w:tr>
      <w:tr w:rsidR="004E273E" w:rsidRPr="00DC3C48" w14:paraId="3A085D5D"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6D3590C2"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2.99.03</w:t>
            </w:r>
          </w:p>
        </w:tc>
        <w:tc>
          <w:tcPr>
            <w:tcW w:w="6237" w:type="dxa"/>
            <w:tcBorders>
              <w:top w:val="nil"/>
              <w:left w:val="nil"/>
              <w:bottom w:val="single" w:sz="4" w:space="0" w:color="auto"/>
              <w:right w:val="single" w:sz="4" w:space="0" w:color="auto"/>
            </w:tcBorders>
            <w:shd w:val="clear" w:color="000000" w:fill="FFFFFF"/>
            <w:noWrap/>
            <w:vAlign w:val="center"/>
            <w:hideMark/>
          </w:tcPr>
          <w:p w14:paraId="3AFF62AE" w14:textId="1033A462" w:rsidR="004E273E" w:rsidRPr="00DC3C48" w:rsidRDefault="004E273E" w:rsidP="00DC3C48">
            <w:pPr>
              <w:rPr>
                <w:rFonts w:ascii="Arial" w:eastAsia="Times New Roman" w:hAnsi="Arial" w:cs="Arial"/>
                <w:color w:val="000000"/>
                <w:lang w:val="es-US" w:eastAsia="es-US"/>
              </w:rPr>
            </w:pPr>
            <w:r w:rsidRPr="00DC3C48">
              <w:rPr>
                <w:rFonts w:ascii="Arial" w:eastAsia="Times New Roman" w:hAnsi="Arial" w:cs="Arial"/>
                <w:color w:val="000000"/>
                <w:lang w:val="es-MX" w:eastAsia="es-US"/>
              </w:rPr>
              <w:t>Productos de papel</w:t>
            </w:r>
            <w:r w:rsidR="00DC3C48">
              <w:rPr>
                <w:rFonts w:ascii="Arial" w:eastAsia="Times New Roman" w:hAnsi="Arial" w:cs="Arial"/>
                <w:color w:val="000000"/>
                <w:lang w:val="es-MX" w:eastAsia="es-US"/>
              </w:rPr>
              <w:t>,</w:t>
            </w:r>
            <w:r w:rsidRPr="00DC3C48">
              <w:rPr>
                <w:rFonts w:ascii="Arial" w:eastAsia="Times New Roman" w:hAnsi="Arial" w:cs="Arial"/>
                <w:color w:val="000000"/>
                <w:lang w:val="es-MX" w:eastAsia="es-US"/>
              </w:rPr>
              <w:t xml:space="preserve"> cartón e impresos</w:t>
            </w:r>
          </w:p>
        </w:tc>
        <w:tc>
          <w:tcPr>
            <w:tcW w:w="2126" w:type="dxa"/>
            <w:tcBorders>
              <w:top w:val="nil"/>
              <w:left w:val="nil"/>
              <w:bottom w:val="single" w:sz="4" w:space="0" w:color="auto"/>
              <w:right w:val="single" w:sz="4" w:space="0" w:color="auto"/>
            </w:tcBorders>
            <w:shd w:val="clear" w:color="000000" w:fill="FFFFFF"/>
            <w:noWrap/>
            <w:vAlign w:val="bottom"/>
            <w:hideMark/>
          </w:tcPr>
          <w:p w14:paraId="72797EF4" w14:textId="6EE652C4"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2</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700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2A5BAE4B"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6DF28309"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2.99.04</w:t>
            </w:r>
          </w:p>
        </w:tc>
        <w:tc>
          <w:tcPr>
            <w:tcW w:w="6237" w:type="dxa"/>
            <w:tcBorders>
              <w:top w:val="nil"/>
              <w:left w:val="nil"/>
              <w:bottom w:val="single" w:sz="4" w:space="0" w:color="auto"/>
              <w:right w:val="single" w:sz="4" w:space="0" w:color="auto"/>
            </w:tcBorders>
            <w:shd w:val="clear" w:color="000000" w:fill="FFFFFF"/>
            <w:noWrap/>
            <w:vAlign w:val="center"/>
            <w:hideMark/>
          </w:tcPr>
          <w:p w14:paraId="0B99F0B3"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 xml:space="preserve">Textiles y vestuarios </w:t>
            </w:r>
          </w:p>
        </w:tc>
        <w:tc>
          <w:tcPr>
            <w:tcW w:w="2126" w:type="dxa"/>
            <w:tcBorders>
              <w:top w:val="nil"/>
              <w:left w:val="nil"/>
              <w:bottom w:val="single" w:sz="4" w:space="0" w:color="auto"/>
              <w:right w:val="single" w:sz="4" w:space="0" w:color="auto"/>
            </w:tcBorders>
            <w:shd w:val="clear" w:color="000000" w:fill="FFFFFF"/>
            <w:noWrap/>
            <w:vAlign w:val="bottom"/>
            <w:hideMark/>
          </w:tcPr>
          <w:p w14:paraId="2BB3C364" w14:textId="6BE078EF"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735</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920</w:t>
            </w:r>
          </w:p>
        </w:tc>
      </w:tr>
      <w:tr w:rsidR="004E273E" w:rsidRPr="00DC3C48" w14:paraId="3E259A57"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1A3A3A5B"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2.99.05</w:t>
            </w:r>
          </w:p>
        </w:tc>
        <w:tc>
          <w:tcPr>
            <w:tcW w:w="6237" w:type="dxa"/>
            <w:tcBorders>
              <w:top w:val="nil"/>
              <w:left w:val="nil"/>
              <w:bottom w:val="single" w:sz="4" w:space="0" w:color="auto"/>
              <w:right w:val="single" w:sz="4" w:space="0" w:color="auto"/>
            </w:tcBorders>
            <w:shd w:val="clear" w:color="000000" w:fill="FFFFFF"/>
            <w:noWrap/>
            <w:vAlign w:val="center"/>
            <w:hideMark/>
          </w:tcPr>
          <w:p w14:paraId="46DD76FF"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Útiles y materiales de limpieza</w:t>
            </w:r>
          </w:p>
        </w:tc>
        <w:tc>
          <w:tcPr>
            <w:tcW w:w="2126" w:type="dxa"/>
            <w:tcBorders>
              <w:top w:val="nil"/>
              <w:left w:val="nil"/>
              <w:bottom w:val="single" w:sz="4" w:space="0" w:color="auto"/>
              <w:right w:val="single" w:sz="4" w:space="0" w:color="auto"/>
            </w:tcBorders>
            <w:shd w:val="clear" w:color="000000" w:fill="FFFFFF"/>
            <w:noWrap/>
            <w:vAlign w:val="bottom"/>
            <w:hideMark/>
          </w:tcPr>
          <w:p w14:paraId="392AE87B" w14:textId="34A61ACE"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078</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42336B6F"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439EC569"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2.99.06</w:t>
            </w:r>
          </w:p>
        </w:tc>
        <w:tc>
          <w:tcPr>
            <w:tcW w:w="6237" w:type="dxa"/>
            <w:tcBorders>
              <w:top w:val="nil"/>
              <w:left w:val="nil"/>
              <w:bottom w:val="single" w:sz="4" w:space="0" w:color="auto"/>
              <w:right w:val="single" w:sz="4" w:space="0" w:color="auto"/>
            </w:tcBorders>
            <w:shd w:val="clear" w:color="000000" w:fill="FFFFFF"/>
            <w:noWrap/>
            <w:vAlign w:val="center"/>
            <w:hideMark/>
          </w:tcPr>
          <w:p w14:paraId="3D0823C3"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Útiles y materiales de resguardo y seguridad</w:t>
            </w:r>
          </w:p>
        </w:tc>
        <w:tc>
          <w:tcPr>
            <w:tcW w:w="2126" w:type="dxa"/>
            <w:tcBorders>
              <w:top w:val="nil"/>
              <w:left w:val="nil"/>
              <w:bottom w:val="single" w:sz="4" w:space="0" w:color="auto"/>
              <w:right w:val="single" w:sz="4" w:space="0" w:color="auto"/>
            </w:tcBorders>
            <w:shd w:val="clear" w:color="000000" w:fill="FFFFFF"/>
            <w:noWrap/>
            <w:vAlign w:val="bottom"/>
            <w:hideMark/>
          </w:tcPr>
          <w:p w14:paraId="7C50C8C7" w14:textId="0302F715"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270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2C53F09F"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49AD65F4"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2.99.07</w:t>
            </w:r>
          </w:p>
        </w:tc>
        <w:tc>
          <w:tcPr>
            <w:tcW w:w="6237" w:type="dxa"/>
            <w:tcBorders>
              <w:top w:val="nil"/>
              <w:left w:val="nil"/>
              <w:bottom w:val="single" w:sz="4" w:space="0" w:color="auto"/>
              <w:right w:val="single" w:sz="4" w:space="0" w:color="auto"/>
            </w:tcBorders>
            <w:shd w:val="clear" w:color="000000" w:fill="FFFFFF"/>
            <w:noWrap/>
            <w:vAlign w:val="center"/>
            <w:hideMark/>
          </w:tcPr>
          <w:p w14:paraId="1C2D194F"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Útiles y materiales de cocina y comedor</w:t>
            </w:r>
          </w:p>
        </w:tc>
        <w:tc>
          <w:tcPr>
            <w:tcW w:w="2126" w:type="dxa"/>
            <w:tcBorders>
              <w:top w:val="nil"/>
              <w:left w:val="nil"/>
              <w:bottom w:val="single" w:sz="4" w:space="0" w:color="auto"/>
              <w:right w:val="single" w:sz="4" w:space="0" w:color="auto"/>
            </w:tcBorders>
            <w:shd w:val="clear" w:color="000000" w:fill="FFFFFF"/>
            <w:noWrap/>
            <w:vAlign w:val="bottom"/>
            <w:hideMark/>
          </w:tcPr>
          <w:p w14:paraId="0930B31C" w14:textId="626B4B10"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60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6C1BE2C7"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2B42C720"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2.99.99</w:t>
            </w:r>
          </w:p>
        </w:tc>
        <w:tc>
          <w:tcPr>
            <w:tcW w:w="6237" w:type="dxa"/>
            <w:tcBorders>
              <w:top w:val="nil"/>
              <w:left w:val="nil"/>
              <w:bottom w:val="single" w:sz="4" w:space="0" w:color="auto"/>
              <w:right w:val="single" w:sz="4" w:space="0" w:color="auto"/>
            </w:tcBorders>
            <w:shd w:val="clear" w:color="000000" w:fill="FFFFFF"/>
            <w:noWrap/>
            <w:vAlign w:val="center"/>
            <w:hideMark/>
          </w:tcPr>
          <w:p w14:paraId="3BDDD56A" w14:textId="146BB81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Otros útiles</w:t>
            </w:r>
            <w:r w:rsidR="00DC3C48">
              <w:rPr>
                <w:rFonts w:ascii="Arial" w:eastAsia="Times New Roman" w:hAnsi="Arial" w:cs="Arial"/>
                <w:color w:val="000000"/>
                <w:lang w:val="es-MX" w:eastAsia="es-US"/>
              </w:rPr>
              <w:t>.</w:t>
            </w:r>
            <w:r w:rsidRPr="00DC3C48">
              <w:rPr>
                <w:rFonts w:ascii="Arial" w:eastAsia="Times New Roman" w:hAnsi="Arial" w:cs="Arial"/>
                <w:color w:val="000000"/>
                <w:lang w:val="es-MX" w:eastAsia="es-US"/>
              </w:rPr>
              <w:t xml:space="preserve"> materiales y suministros diversos</w:t>
            </w:r>
          </w:p>
        </w:tc>
        <w:tc>
          <w:tcPr>
            <w:tcW w:w="2126" w:type="dxa"/>
            <w:tcBorders>
              <w:top w:val="nil"/>
              <w:left w:val="nil"/>
              <w:bottom w:val="single" w:sz="4" w:space="0" w:color="auto"/>
              <w:right w:val="single" w:sz="4" w:space="0" w:color="auto"/>
            </w:tcBorders>
            <w:shd w:val="clear" w:color="000000" w:fill="FFFFFF"/>
            <w:noWrap/>
            <w:vAlign w:val="bottom"/>
            <w:hideMark/>
          </w:tcPr>
          <w:p w14:paraId="48512597" w14:textId="18D161A8"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217</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852</w:t>
            </w:r>
          </w:p>
        </w:tc>
      </w:tr>
      <w:tr w:rsidR="004E273E" w:rsidRPr="00DC3C48" w14:paraId="77B6A5FF"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A9D08E"/>
            <w:noWrap/>
            <w:vAlign w:val="center"/>
            <w:hideMark/>
          </w:tcPr>
          <w:p w14:paraId="04D7CCBB"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5</w:t>
            </w:r>
          </w:p>
        </w:tc>
        <w:tc>
          <w:tcPr>
            <w:tcW w:w="6237" w:type="dxa"/>
            <w:tcBorders>
              <w:top w:val="nil"/>
              <w:left w:val="nil"/>
              <w:bottom w:val="single" w:sz="4" w:space="0" w:color="auto"/>
              <w:right w:val="single" w:sz="4" w:space="0" w:color="auto"/>
            </w:tcBorders>
            <w:shd w:val="clear" w:color="000000" w:fill="A9D08E"/>
            <w:noWrap/>
            <w:vAlign w:val="center"/>
            <w:hideMark/>
          </w:tcPr>
          <w:p w14:paraId="65D5CCB7"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Bienes Duraderos</w:t>
            </w:r>
          </w:p>
        </w:tc>
        <w:tc>
          <w:tcPr>
            <w:tcW w:w="2126" w:type="dxa"/>
            <w:tcBorders>
              <w:top w:val="nil"/>
              <w:left w:val="nil"/>
              <w:bottom w:val="single" w:sz="4" w:space="0" w:color="auto"/>
              <w:right w:val="single" w:sz="4" w:space="0" w:color="auto"/>
            </w:tcBorders>
            <w:shd w:val="clear" w:color="000000" w:fill="A9D08E"/>
            <w:noWrap/>
            <w:vAlign w:val="bottom"/>
            <w:hideMark/>
          </w:tcPr>
          <w:p w14:paraId="561B7DD1" w14:textId="27671C63" w:rsidR="004E273E" w:rsidRPr="00DC3C48" w:rsidRDefault="004E273E" w:rsidP="00C2421E">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65</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599</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000</w:t>
            </w:r>
          </w:p>
        </w:tc>
      </w:tr>
      <w:tr w:rsidR="004E273E" w:rsidRPr="00DC3C48" w14:paraId="21401D96"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50B1722"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5.01</w:t>
            </w:r>
          </w:p>
        </w:tc>
        <w:tc>
          <w:tcPr>
            <w:tcW w:w="6237" w:type="dxa"/>
            <w:tcBorders>
              <w:top w:val="nil"/>
              <w:left w:val="nil"/>
              <w:bottom w:val="single" w:sz="4" w:space="0" w:color="auto"/>
              <w:right w:val="single" w:sz="4" w:space="0" w:color="auto"/>
            </w:tcBorders>
            <w:shd w:val="clear" w:color="000000" w:fill="FFFFFF"/>
            <w:noWrap/>
            <w:vAlign w:val="center"/>
            <w:hideMark/>
          </w:tcPr>
          <w:p w14:paraId="0583319F" w14:textId="37ECF88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Maquinaria</w:t>
            </w:r>
            <w:r w:rsidR="00DC3C48">
              <w:rPr>
                <w:rFonts w:ascii="Arial" w:eastAsia="Times New Roman" w:hAnsi="Arial" w:cs="Arial"/>
                <w:b/>
                <w:bCs/>
                <w:color w:val="000000"/>
                <w:lang w:val="es-MX" w:eastAsia="es-US"/>
              </w:rPr>
              <w:t>.</w:t>
            </w:r>
            <w:r w:rsidRPr="00DC3C48">
              <w:rPr>
                <w:rFonts w:ascii="Arial" w:eastAsia="Times New Roman" w:hAnsi="Arial" w:cs="Arial"/>
                <w:b/>
                <w:bCs/>
                <w:color w:val="000000"/>
                <w:lang w:val="es-MX" w:eastAsia="es-US"/>
              </w:rPr>
              <w:t xml:space="preserve"> Equipo y Mobiliario</w:t>
            </w:r>
          </w:p>
        </w:tc>
        <w:tc>
          <w:tcPr>
            <w:tcW w:w="2126" w:type="dxa"/>
            <w:tcBorders>
              <w:top w:val="nil"/>
              <w:left w:val="nil"/>
              <w:bottom w:val="single" w:sz="4" w:space="0" w:color="auto"/>
              <w:right w:val="single" w:sz="4" w:space="0" w:color="auto"/>
            </w:tcBorders>
            <w:shd w:val="clear" w:color="000000" w:fill="FFFFFF"/>
            <w:noWrap/>
            <w:vAlign w:val="bottom"/>
            <w:hideMark/>
          </w:tcPr>
          <w:p w14:paraId="15135211" w14:textId="2004F0C8" w:rsidR="004E273E" w:rsidRPr="00DC3C48" w:rsidRDefault="004E273E" w:rsidP="00C2421E">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46</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989</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000</w:t>
            </w:r>
          </w:p>
        </w:tc>
      </w:tr>
      <w:tr w:rsidR="004E273E" w:rsidRPr="00DC3C48" w14:paraId="1CFE2931"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33BBBAF1"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5.01.04</w:t>
            </w:r>
          </w:p>
        </w:tc>
        <w:tc>
          <w:tcPr>
            <w:tcW w:w="6237" w:type="dxa"/>
            <w:tcBorders>
              <w:top w:val="nil"/>
              <w:left w:val="nil"/>
              <w:bottom w:val="single" w:sz="4" w:space="0" w:color="auto"/>
              <w:right w:val="single" w:sz="4" w:space="0" w:color="auto"/>
            </w:tcBorders>
            <w:shd w:val="clear" w:color="000000" w:fill="FFFFFF"/>
            <w:noWrap/>
            <w:vAlign w:val="center"/>
            <w:hideMark/>
          </w:tcPr>
          <w:p w14:paraId="43FF72E9"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 xml:space="preserve">Equipo y mobiliario de oficina </w:t>
            </w:r>
          </w:p>
        </w:tc>
        <w:tc>
          <w:tcPr>
            <w:tcW w:w="2126" w:type="dxa"/>
            <w:tcBorders>
              <w:top w:val="nil"/>
              <w:left w:val="nil"/>
              <w:bottom w:val="single" w:sz="4" w:space="0" w:color="auto"/>
              <w:right w:val="single" w:sz="4" w:space="0" w:color="auto"/>
            </w:tcBorders>
            <w:shd w:val="clear" w:color="000000" w:fill="FFFFFF"/>
            <w:noWrap/>
            <w:vAlign w:val="bottom"/>
            <w:hideMark/>
          </w:tcPr>
          <w:p w14:paraId="39E839CC" w14:textId="287B7B56"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2</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839</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440B84D3"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5D7F0DB9"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5.01.05</w:t>
            </w:r>
          </w:p>
        </w:tc>
        <w:tc>
          <w:tcPr>
            <w:tcW w:w="6237" w:type="dxa"/>
            <w:tcBorders>
              <w:top w:val="nil"/>
              <w:left w:val="nil"/>
              <w:bottom w:val="single" w:sz="4" w:space="0" w:color="auto"/>
              <w:right w:val="single" w:sz="4" w:space="0" w:color="auto"/>
            </w:tcBorders>
            <w:shd w:val="clear" w:color="000000" w:fill="FFFFFF"/>
            <w:noWrap/>
            <w:vAlign w:val="center"/>
            <w:hideMark/>
          </w:tcPr>
          <w:p w14:paraId="6E3E52A3"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Equipo de cómputo</w:t>
            </w:r>
          </w:p>
        </w:tc>
        <w:tc>
          <w:tcPr>
            <w:tcW w:w="2126" w:type="dxa"/>
            <w:tcBorders>
              <w:top w:val="nil"/>
              <w:left w:val="nil"/>
              <w:bottom w:val="single" w:sz="4" w:space="0" w:color="auto"/>
              <w:right w:val="single" w:sz="4" w:space="0" w:color="auto"/>
            </w:tcBorders>
            <w:shd w:val="clear" w:color="000000" w:fill="FFFFFF"/>
            <w:noWrap/>
            <w:vAlign w:val="bottom"/>
            <w:hideMark/>
          </w:tcPr>
          <w:p w14:paraId="67F52EA6" w14:textId="5220A2D6"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43</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7C51F1BF" w14:textId="77777777" w:rsidTr="004E273E">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08F3696C"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5.01.99</w:t>
            </w:r>
          </w:p>
        </w:tc>
        <w:tc>
          <w:tcPr>
            <w:tcW w:w="6237" w:type="dxa"/>
            <w:tcBorders>
              <w:top w:val="nil"/>
              <w:left w:val="nil"/>
              <w:bottom w:val="single" w:sz="4" w:space="0" w:color="auto"/>
              <w:right w:val="single" w:sz="4" w:space="0" w:color="auto"/>
            </w:tcBorders>
            <w:shd w:val="clear" w:color="auto" w:fill="auto"/>
            <w:noWrap/>
            <w:vAlign w:val="bottom"/>
            <w:hideMark/>
          </w:tcPr>
          <w:p w14:paraId="7D2014BF" w14:textId="70997E74" w:rsidR="004E273E" w:rsidRPr="00DC3C48" w:rsidRDefault="004E273E" w:rsidP="00DC3C48">
            <w:pPr>
              <w:rPr>
                <w:rFonts w:ascii="Arial" w:eastAsia="Times New Roman" w:hAnsi="Arial" w:cs="Arial"/>
                <w:color w:val="000000"/>
                <w:lang w:val="es-US" w:eastAsia="es-US"/>
              </w:rPr>
            </w:pPr>
            <w:r w:rsidRPr="00DC3C48">
              <w:rPr>
                <w:rFonts w:ascii="Arial" w:eastAsia="Times New Roman" w:hAnsi="Arial" w:cs="Arial"/>
                <w:color w:val="000000"/>
                <w:lang w:val="es-MX" w:eastAsia="es-US"/>
              </w:rPr>
              <w:t>Maquinaria</w:t>
            </w:r>
            <w:r w:rsidR="00DC3C48">
              <w:rPr>
                <w:rFonts w:ascii="Arial" w:eastAsia="Times New Roman" w:hAnsi="Arial" w:cs="Arial"/>
                <w:color w:val="000000"/>
                <w:lang w:val="es-MX" w:eastAsia="es-US"/>
              </w:rPr>
              <w:t>,</w:t>
            </w:r>
            <w:r w:rsidRPr="00DC3C48">
              <w:rPr>
                <w:rFonts w:ascii="Arial" w:eastAsia="Times New Roman" w:hAnsi="Arial" w:cs="Arial"/>
                <w:color w:val="000000"/>
                <w:lang w:val="es-MX" w:eastAsia="es-US"/>
              </w:rPr>
              <w:t xml:space="preserve"> equipo y mobiliario diverso</w:t>
            </w:r>
          </w:p>
        </w:tc>
        <w:tc>
          <w:tcPr>
            <w:tcW w:w="2126" w:type="dxa"/>
            <w:tcBorders>
              <w:top w:val="nil"/>
              <w:left w:val="nil"/>
              <w:bottom w:val="single" w:sz="4" w:space="0" w:color="auto"/>
              <w:right w:val="single" w:sz="4" w:space="0" w:color="auto"/>
            </w:tcBorders>
            <w:shd w:val="clear" w:color="000000" w:fill="FFFFFF"/>
            <w:noWrap/>
            <w:vAlign w:val="bottom"/>
            <w:hideMark/>
          </w:tcPr>
          <w:p w14:paraId="52C8CC49" w14:textId="3A6A6345" w:rsidR="004E273E" w:rsidRPr="00DC3C48" w:rsidRDefault="004E273E" w:rsidP="00C2421E">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150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3CF10A70" w14:textId="77777777" w:rsidTr="00DC3C48">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6A71009"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5.99</w:t>
            </w:r>
          </w:p>
        </w:tc>
        <w:tc>
          <w:tcPr>
            <w:tcW w:w="6237" w:type="dxa"/>
            <w:tcBorders>
              <w:top w:val="nil"/>
              <w:left w:val="nil"/>
              <w:bottom w:val="single" w:sz="4" w:space="0" w:color="auto"/>
              <w:right w:val="single" w:sz="4" w:space="0" w:color="auto"/>
            </w:tcBorders>
            <w:shd w:val="clear" w:color="000000" w:fill="FFFFFF"/>
            <w:noWrap/>
            <w:vAlign w:val="center"/>
            <w:hideMark/>
          </w:tcPr>
          <w:p w14:paraId="621F0415"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Bienes Duraderos diversos</w:t>
            </w:r>
          </w:p>
        </w:tc>
        <w:tc>
          <w:tcPr>
            <w:tcW w:w="2126" w:type="dxa"/>
            <w:tcBorders>
              <w:top w:val="nil"/>
              <w:left w:val="nil"/>
              <w:bottom w:val="single" w:sz="4" w:space="0" w:color="auto"/>
              <w:right w:val="single" w:sz="4" w:space="0" w:color="auto"/>
            </w:tcBorders>
            <w:shd w:val="clear" w:color="000000" w:fill="FFFFFF"/>
            <w:noWrap/>
            <w:vAlign w:val="bottom"/>
            <w:hideMark/>
          </w:tcPr>
          <w:p w14:paraId="5AEC7929" w14:textId="7CD6AB31" w:rsidR="004E273E" w:rsidRPr="00DC3C48" w:rsidRDefault="004E273E" w:rsidP="00DC3C48">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18</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610</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000</w:t>
            </w:r>
          </w:p>
        </w:tc>
      </w:tr>
      <w:tr w:rsidR="004E273E" w:rsidRPr="00DC3C48" w14:paraId="20FAD7FD" w14:textId="77777777" w:rsidTr="00DC3C48">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062A3DC9"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5.99.03</w:t>
            </w:r>
          </w:p>
        </w:tc>
        <w:tc>
          <w:tcPr>
            <w:tcW w:w="6237" w:type="dxa"/>
            <w:tcBorders>
              <w:top w:val="nil"/>
              <w:left w:val="nil"/>
              <w:bottom w:val="single" w:sz="4" w:space="0" w:color="auto"/>
              <w:right w:val="single" w:sz="4" w:space="0" w:color="auto"/>
            </w:tcBorders>
            <w:shd w:val="clear" w:color="auto" w:fill="auto"/>
            <w:noWrap/>
            <w:vAlign w:val="bottom"/>
            <w:hideMark/>
          </w:tcPr>
          <w:p w14:paraId="1D910C5B"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Bienes Intangibles</w:t>
            </w:r>
          </w:p>
        </w:tc>
        <w:tc>
          <w:tcPr>
            <w:tcW w:w="2126" w:type="dxa"/>
            <w:tcBorders>
              <w:top w:val="nil"/>
              <w:left w:val="nil"/>
              <w:bottom w:val="single" w:sz="4" w:space="0" w:color="auto"/>
              <w:right w:val="single" w:sz="4" w:space="0" w:color="auto"/>
            </w:tcBorders>
            <w:shd w:val="clear" w:color="000000" w:fill="FFFFFF"/>
            <w:noWrap/>
            <w:vAlign w:val="bottom"/>
            <w:hideMark/>
          </w:tcPr>
          <w:p w14:paraId="6093CBB5" w14:textId="73585457" w:rsidR="004E273E" w:rsidRPr="00DC3C48" w:rsidRDefault="004E273E" w:rsidP="00DC3C48">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18</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610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bl>
    <w:p w14:paraId="01EF8335" w14:textId="77777777" w:rsidR="00DC3C48" w:rsidRPr="00DC3C48" w:rsidRDefault="00DC3C48" w:rsidP="00DC3C48">
      <w:pPr>
        <w:rPr>
          <w:rFonts w:ascii="Arial" w:hAnsi="Arial" w:cs="Arial"/>
        </w:rPr>
      </w:pPr>
      <w:r w:rsidRPr="00DC3C48">
        <w:rPr>
          <w:rFonts w:ascii="Arial" w:hAnsi="Arial" w:cs="Arial"/>
        </w:rPr>
        <w:t>Continúa</w:t>
      </w:r>
    </w:p>
    <w:p w14:paraId="71401CEF" w14:textId="2C04BAE3" w:rsidR="00DC3C48" w:rsidRPr="00DC3C48" w:rsidRDefault="00DC3C48">
      <w:pPr>
        <w:rPr>
          <w:rFonts w:ascii="Arial" w:hAnsi="Arial" w:cs="Arial"/>
        </w:rPr>
      </w:pPr>
      <w:r w:rsidRPr="00DC3C48">
        <w:rPr>
          <w:rFonts w:ascii="Arial" w:hAnsi="Arial" w:cs="Arial"/>
        </w:rPr>
        <w:br w:type="page"/>
      </w:r>
    </w:p>
    <w:tbl>
      <w:tblPr>
        <w:tblW w:w="0" w:type="auto"/>
        <w:tblLayout w:type="fixed"/>
        <w:tblCellMar>
          <w:left w:w="70" w:type="dxa"/>
          <w:right w:w="70" w:type="dxa"/>
        </w:tblCellMar>
        <w:tblLook w:val="04A0" w:firstRow="1" w:lastRow="0" w:firstColumn="1" w:lastColumn="0" w:noHBand="0" w:noVBand="1"/>
      </w:tblPr>
      <w:tblGrid>
        <w:gridCol w:w="988"/>
        <w:gridCol w:w="6237"/>
        <w:gridCol w:w="2126"/>
      </w:tblGrid>
      <w:tr w:rsidR="004E273E" w:rsidRPr="00DC3C48" w14:paraId="658AAA66" w14:textId="77777777" w:rsidTr="00DC3C48">
        <w:trPr>
          <w:trHeight w:val="288"/>
        </w:trPr>
        <w:tc>
          <w:tcPr>
            <w:tcW w:w="988" w:type="dxa"/>
            <w:tcBorders>
              <w:top w:val="nil"/>
              <w:left w:val="single" w:sz="4" w:space="0" w:color="auto"/>
              <w:bottom w:val="single" w:sz="4" w:space="0" w:color="auto"/>
              <w:right w:val="single" w:sz="4" w:space="0" w:color="auto"/>
            </w:tcBorders>
            <w:shd w:val="clear" w:color="000000" w:fill="A9D08E"/>
            <w:noWrap/>
            <w:vAlign w:val="center"/>
            <w:hideMark/>
          </w:tcPr>
          <w:p w14:paraId="523CDAB4" w14:textId="40860A26"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lastRenderedPageBreak/>
              <w:t>6</w:t>
            </w:r>
          </w:p>
        </w:tc>
        <w:tc>
          <w:tcPr>
            <w:tcW w:w="6237" w:type="dxa"/>
            <w:tcBorders>
              <w:top w:val="nil"/>
              <w:left w:val="nil"/>
              <w:bottom w:val="single" w:sz="4" w:space="0" w:color="auto"/>
              <w:right w:val="single" w:sz="4" w:space="0" w:color="auto"/>
            </w:tcBorders>
            <w:shd w:val="clear" w:color="000000" w:fill="A9D08E"/>
            <w:noWrap/>
            <w:vAlign w:val="center"/>
            <w:hideMark/>
          </w:tcPr>
          <w:p w14:paraId="039F0469"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Transferencias Corrientes</w:t>
            </w:r>
          </w:p>
        </w:tc>
        <w:tc>
          <w:tcPr>
            <w:tcW w:w="2126" w:type="dxa"/>
            <w:tcBorders>
              <w:top w:val="nil"/>
              <w:left w:val="nil"/>
              <w:bottom w:val="single" w:sz="4" w:space="0" w:color="auto"/>
              <w:right w:val="single" w:sz="4" w:space="0" w:color="auto"/>
            </w:tcBorders>
            <w:shd w:val="clear" w:color="000000" w:fill="A9D08E"/>
            <w:noWrap/>
            <w:vAlign w:val="bottom"/>
            <w:hideMark/>
          </w:tcPr>
          <w:p w14:paraId="0678DB88" w14:textId="05FC97D8" w:rsidR="004E273E" w:rsidRPr="00DC3C48" w:rsidRDefault="004E273E" w:rsidP="00DC3C48">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205</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828</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048</w:t>
            </w:r>
          </w:p>
        </w:tc>
      </w:tr>
      <w:tr w:rsidR="004E273E" w:rsidRPr="00DC3C48" w14:paraId="2C5D394F" w14:textId="77777777" w:rsidTr="00DC3C48">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3B7FB86"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6.01</w:t>
            </w:r>
          </w:p>
        </w:tc>
        <w:tc>
          <w:tcPr>
            <w:tcW w:w="6237" w:type="dxa"/>
            <w:tcBorders>
              <w:top w:val="nil"/>
              <w:left w:val="nil"/>
              <w:bottom w:val="single" w:sz="4" w:space="0" w:color="auto"/>
              <w:right w:val="single" w:sz="4" w:space="0" w:color="auto"/>
            </w:tcBorders>
            <w:shd w:val="clear" w:color="000000" w:fill="FFFFFF"/>
            <w:noWrap/>
            <w:vAlign w:val="center"/>
            <w:hideMark/>
          </w:tcPr>
          <w:p w14:paraId="14390FCF"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Transferencias Corrientes al Sector Público</w:t>
            </w:r>
          </w:p>
        </w:tc>
        <w:tc>
          <w:tcPr>
            <w:tcW w:w="2126" w:type="dxa"/>
            <w:tcBorders>
              <w:top w:val="nil"/>
              <w:left w:val="nil"/>
              <w:bottom w:val="single" w:sz="4" w:space="0" w:color="auto"/>
              <w:right w:val="single" w:sz="4" w:space="0" w:color="auto"/>
            </w:tcBorders>
            <w:shd w:val="clear" w:color="000000" w:fill="FFFFFF"/>
            <w:noWrap/>
            <w:vAlign w:val="bottom"/>
            <w:hideMark/>
          </w:tcPr>
          <w:p w14:paraId="6C2040A7" w14:textId="05545CB3" w:rsidR="004E273E" w:rsidRPr="00DC3C48" w:rsidRDefault="004E273E" w:rsidP="00DC3C48">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137</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302</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061</w:t>
            </w:r>
          </w:p>
        </w:tc>
      </w:tr>
      <w:tr w:rsidR="004E273E" w:rsidRPr="00DC3C48" w14:paraId="6A3F3E5F" w14:textId="77777777" w:rsidTr="00DC3C48">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0F6C623F"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6.01.03</w:t>
            </w:r>
          </w:p>
        </w:tc>
        <w:tc>
          <w:tcPr>
            <w:tcW w:w="6237" w:type="dxa"/>
            <w:tcBorders>
              <w:top w:val="nil"/>
              <w:left w:val="nil"/>
              <w:bottom w:val="single" w:sz="4" w:space="0" w:color="auto"/>
              <w:right w:val="single" w:sz="4" w:space="0" w:color="auto"/>
            </w:tcBorders>
            <w:shd w:val="clear" w:color="000000" w:fill="FFFFFF"/>
            <w:noWrap/>
            <w:vAlign w:val="center"/>
            <w:hideMark/>
          </w:tcPr>
          <w:p w14:paraId="4C01B67F"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Transferencias corrientes a instituciones descentralizadas no empresariales</w:t>
            </w:r>
          </w:p>
        </w:tc>
        <w:tc>
          <w:tcPr>
            <w:tcW w:w="2126" w:type="dxa"/>
            <w:tcBorders>
              <w:top w:val="nil"/>
              <w:left w:val="nil"/>
              <w:bottom w:val="single" w:sz="4" w:space="0" w:color="auto"/>
              <w:right w:val="single" w:sz="4" w:space="0" w:color="auto"/>
            </w:tcBorders>
            <w:shd w:val="clear" w:color="000000" w:fill="FFFFFF"/>
            <w:noWrap/>
            <w:vAlign w:val="bottom"/>
            <w:hideMark/>
          </w:tcPr>
          <w:p w14:paraId="78C2F508" w14:textId="13D9AD93" w:rsidR="004E273E" w:rsidRPr="00DC3C48" w:rsidRDefault="004E273E" w:rsidP="00DC3C48">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73</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262</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691</w:t>
            </w:r>
          </w:p>
        </w:tc>
      </w:tr>
      <w:tr w:rsidR="004E273E" w:rsidRPr="00DC3C48" w14:paraId="09785F1D" w14:textId="77777777" w:rsidTr="00DC3C48">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1748B621"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6.01.08</w:t>
            </w:r>
          </w:p>
        </w:tc>
        <w:tc>
          <w:tcPr>
            <w:tcW w:w="6237" w:type="dxa"/>
            <w:tcBorders>
              <w:top w:val="nil"/>
              <w:left w:val="nil"/>
              <w:bottom w:val="single" w:sz="4" w:space="0" w:color="auto"/>
              <w:right w:val="single" w:sz="4" w:space="0" w:color="auto"/>
            </w:tcBorders>
            <w:shd w:val="clear" w:color="000000" w:fill="FFFFFF"/>
            <w:noWrap/>
            <w:vAlign w:val="center"/>
            <w:hideMark/>
          </w:tcPr>
          <w:p w14:paraId="5B7FCDE1"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Fondos en fideicomiso para gasto corriente</w:t>
            </w:r>
          </w:p>
        </w:tc>
        <w:tc>
          <w:tcPr>
            <w:tcW w:w="2126" w:type="dxa"/>
            <w:tcBorders>
              <w:top w:val="nil"/>
              <w:left w:val="nil"/>
              <w:bottom w:val="single" w:sz="4" w:space="0" w:color="auto"/>
              <w:right w:val="single" w:sz="4" w:space="0" w:color="auto"/>
            </w:tcBorders>
            <w:shd w:val="clear" w:color="000000" w:fill="FFFFFF"/>
            <w:noWrap/>
            <w:vAlign w:val="bottom"/>
            <w:hideMark/>
          </w:tcPr>
          <w:p w14:paraId="510A0BED" w14:textId="4967C225" w:rsidR="004E273E" w:rsidRPr="00DC3C48" w:rsidRDefault="004E273E" w:rsidP="00DC3C48">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64</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039</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370</w:t>
            </w:r>
          </w:p>
        </w:tc>
      </w:tr>
      <w:tr w:rsidR="004E273E" w:rsidRPr="00DC3C48" w14:paraId="1F352457" w14:textId="77777777" w:rsidTr="00DC3C48">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9E5911B"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6.03</w:t>
            </w:r>
          </w:p>
        </w:tc>
        <w:tc>
          <w:tcPr>
            <w:tcW w:w="6237" w:type="dxa"/>
            <w:tcBorders>
              <w:top w:val="nil"/>
              <w:left w:val="nil"/>
              <w:bottom w:val="single" w:sz="4" w:space="0" w:color="auto"/>
              <w:right w:val="single" w:sz="4" w:space="0" w:color="auto"/>
            </w:tcBorders>
            <w:shd w:val="clear" w:color="000000" w:fill="FFFFFF"/>
            <w:noWrap/>
            <w:vAlign w:val="center"/>
            <w:hideMark/>
          </w:tcPr>
          <w:p w14:paraId="26FCB424"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Prestaciones</w:t>
            </w:r>
          </w:p>
        </w:tc>
        <w:tc>
          <w:tcPr>
            <w:tcW w:w="2126" w:type="dxa"/>
            <w:tcBorders>
              <w:top w:val="nil"/>
              <w:left w:val="nil"/>
              <w:bottom w:val="single" w:sz="4" w:space="0" w:color="auto"/>
              <w:right w:val="single" w:sz="4" w:space="0" w:color="auto"/>
            </w:tcBorders>
            <w:shd w:val="clear" w:color="000000" w:fill="FFFFFF"/>
            <w:noWrap/>
            <w:vAlign w:val="bottom"/>
            <w:hideMark/>
          </w:tcPr>
          <w:p w14:paraId="4797A22B" w14:textId="45EBCDEE" w:rsidR="004E273E" w:rsidRPr="00DC3C48" w:rsidRDefault="004E273E" w:rsidP="00DC3C48">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30</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832</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787</w:t>
            </w:r>
          </w:p>
        </w:tc>
      </w:tr>
      <w:tr w:rsidR="004E273E" w:rsidRPr="00DC3C48" w14:paraId="131DBF80" w14:textId="77777777" w:rsidTr="00DC3C48">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54BFD37A"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6.03.01</w:t>
            </w:r>
          </w:p>
        </w:tc>
        <w:tc>
          <w:tcPr>
            <w:tcW w:w="6237" w:type="dxa"/>
            <w:tcBorders>
              <w:top w:val="nil"/>
              <w:left w:val="nil"/>
              <w:bottom w:val="single" w:sz="4" w:space="0" w:color="auto"/>
              <w:right w:val="single" w:sz="4" w:space="0" w:color="auto"/>
            </w:tcBorders>
            <w:shd w:val="clear" w:color="000000" w:fill="FFFFFF"/>
            <w:noWrap/>
            <w:vAlign w:val="center"/>
            <w:hideMark/>
          </w:tcPr>
          <w:p w14:paraId="5E20E029"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Prestaciones Legales</w:t>
            </w:r>
          </w:p>
        </w:tc>
        <w:tc>
          <w:tcPr>
            <w:tcW w:w="2126" w:type="dxa"/>
            <w:tcBorders>
              <w:top w:val="nil"/>
              <w:left w:val="nil"/>
              <w:bottom w:val="single" w:sz="4" w:space="0" w:color="auto"/>
              <w:right w:val="single" w:sz="4" w:space="0" w:color="auto"/>
            </w:tcBorders>
            <w:shd w:val="clear" w:color="000000" w:fill="FFFFFF"/>
            <w:noWrap/>
            <w:vAlign w:val="bottom"/>
            <w:hideMark/>
          </w:tcPr>
          <w:p w14:paraId="2E4473DD" w14:textId="2F08B47A" w:rsidR="004E273E" w:rsidRPr="00DC3C48" w:rsidRDefault="004E273E" w:rsidP="00DC3C48">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16</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359</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875</w:t>
            </w:r>
          </w:p>
        </w:tc>
      </w:tr>
      <w:tr w:rsidR="004E273E" w:rsidRPr="00DC3C48" w14:paraId="48AD2C69" w14:textId="77777777" w:rsidTr="00DC3C48">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77485FA6"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6.03.99</w:t>
            </w:r>
          </w:p>
        </w:tc>
        <w:tc>
          <w:tcPr>
            <w:tcW w:w="6237" w:type="dxa"/>
            <w:tcBorders>
              <w:top w:val="nil"/>
              <w:left w:val="nil"/>
              <w:bottom w:val="single" w:sz="4" w:space="0" w:color="auto"/>
              <w:right w:val="single" w:sz="4" w:space="0" w:color="auto"/>
            </w:tcBorders>
            <w:shd w:val="clear" w:color="000000" w:fill="FFFFFF"/>
            <w:noWrap/>
            <w:vAlign w:val="center"/>
            <w:hideMark/>
          </w:tcPr>
          <w:p w14:paraId="2E8A4E74"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Otras prestaciones</w:t>
            </w:r>
          </w:p>
        </w:tc>
        <w:tc>
          <w:tcPr>
            <w:tcW w:w="2126" w:type="dxa"/>
            <w:tcBorders>
              <w:top w:val="nil"/>
              <w:left w:val="nil"/>
              <w:bottom w:val="single" w:sz="4" w:space="0" w:color="auto"/>
              <w:right w:val="single" w:sz="4" w:space="0" w:color="auto"/>
            </w:tcBorders>
            <w:shd w:val="clear" w:color="000000" w:fill="FFFFFF"/>
            <w:noWrap/>
            <w:vAlign w:val="bottom"/>
            <w:hideMark/>
          </w:tcPr>
          <w:p w14:paraId="0AF08864" w14:textId="78FF9ECC" w:rsidR="004E273E" w:rsidRPr="00DC3C48" w:rsidRDefault="004E273E" w:rsidP="00DC3C48">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14</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472</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912</w:t>
            </w:r>
          </w:p>
        </w:tc>
      </w:tr>
      <w:tr w:rsidR="004E273E" w:rsidRPr="00DC3C48" w14:paraId="69BFFA6D" w14:textId="77777777" w:rsidTr="00DC3C48">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68D87F2"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6.06</w:t>
            </w:r>
          </w:p>
        </w:tc>
        <w:tc>
          <w:tcPr>
            <w:tcW w:w="6237" w:type="dxa"/>
            <w:tcBorders>
              <w:top w:val="nil"/>
              <w:left w:val="nil"/>
              <w:bottom w:val="single" w:sz="4" w:space="0" w:color="auto"/>
              <w:right w:val="single" w:sz="4" w:space="0" w:color="auto"/>
            </w:tcBorders>
            <w:shd w:val="clear" w:color="000000" w:fill="FFFFFF"/>
            <w:noWrap/>
            <w:vAlign w:val="center"/>
            <w:hideMark/>
          </w:tcPr>
          <w:p w14:paraId="6EA5138C"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Otras Transferencias Corrientes al Sector Privado</w:t>
            </w:r>
          </w:p>
        </w:tc>
        <w:tc>
          <w:tcPr>
            <w:tcW w:w="2126" w:type="dxa"/>
            <w:tcBorders>
              <w:top w:val="nil"/>
              <w:left w:val="nil"/>
              <w:bottom w:val="single" w:sz="4" w:space="0" w:color="auto"/>
              <w:right w:val="single" w:sz="4" w:space="0" w:color="auto"/>
            </w:tcBorders>
            <w:shd w:val="clear" w:color="000000" w:fill="FFFFFF"/>
            <w:noWrap/>
            <w:vAlign w:val="bottom"/>
            <w:hideMark/>
          </w:tcPr>
          <w:p w14:paraId="4DEBCA62" w14:textId="6EFBE792" w:rsidR="004E273E" w:rsidRPr="00DC3C48" w:rsidRDefault="004E273E" w:rsidP="00DC3C48">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6</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000</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000</w:t>
            </w:r>
          </w:p>
        </w:tc>
      </w:tr>
      <w:tr w:rsidR="004E273E" w:rsidRPr="00DC3C48" w14:paraId="1A063EC1" w14:textId="77777777" w:rsidTr="00DC3C48">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04F705DD"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6.06.01</w:t>
            </w:r>
          </w:p>
        </w:tc>
        <w:tc>
          <w:tcPr>
            <w:tcW w:w="6237" w:type="dxa"/>
            <w:tcBorders>
              <w:top w:val="nil"/>
              <w:left w:val="nil"/>
              <w:bottom w:val="single" w:sz="4" w:space="0" w:color="auto"/>
              <w:right w:val="single" w:sz="4" w:space="0" w:color="auto"/>
            </w:tcBorders>
            <w:shd w:val="clear" w:color="auto" w:fill="auto"/>
            <w:noWrap/>
            <w:vAlign w:val="bottom"/>
            <w:hideMark/>
          </w:tcPr>
          <w:p w14:paraId="13A88FBB" w14:textId="7832E12A" w:rsidR="004E273E" w:rsidRPr="00DC3C48" w:rsidRDefault="00DC3C48"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I</w:t>
            </w:r>
            <w:r w:rsidR="004E273E" w:rsidRPr="00DC3C48">
              <w:rPr>
                <w:rFonts w:ascii="Arial" w:eastAsia="Times New Roman" w:hAnsi="Arial" w:cs="Arial"/>
                <w:color w:val="000000"/>
                <w:lang w:val="es-MX" w:eastAsia="es-US"/>
              </w:rPr>
              <w:t>ndemnizaciones</w:t>
            </w:r>
          </w:p>
        </w:tc>
        <w:tc>
          <w:tcPr>
            <w:tcW w:w="2126" w:type="dxa"/>
            <w:tcBorders>
              <w:top w:val="nil"/>
              <w:left w:val="nil"/>
              <w:bottom w:val="single" w:sz="4" w:space="0" w:color="auto"/>
              <w:right w:val="single" w:sz="4" w:space="0" w:color="auto"/>
            </w:tcBorders>
            <w:shd w:val="clear" w:color="000000" w:fill="FFFFFF"/>
            <w:noWrap/>
            <w:vAlign w:val="bottom"/>
            <w:hideMark/>
          </w:tcPr>
          <w:p w14:paraId="449EC55C" w14:textId="0CD51BB2" w:rsidR="004E273E" w:rsidRPr="00DC3C48" w:rsidRDefault="004E273E" w:rsidP="00DC3C48">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6</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000</w:t>
            </w:r>
          </w:p>
        </w:tc>
      </w:tr>
      <w:tr w:rsidR="004E273E" w:rsidRPr="00DC3C48" w14:paraId="70449600" w14:textId="77777777" w:rsidTr="00DC3C48">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CA22DE7"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6.07</w:t>
            </w:r>
          </w:p>
        </w:tc>
        <w:tc>
          <w:tcPr>
            <w:tcW w:w="6237" w:type="dxa"/>
            <w:tcBorders>
              <w:top w:val="nil"/>
              <w:left w:val="nil"/>
              <w:bottom w:val="single" w:sz="4" w:space="0" w:color="auto"/>
              <w:right w:val="single" w:sz="4" w:space="0" w:color="auto"/>
            </w:tcBorders>
            <w:shd w:val="clear" w:color="000000" w:fill="FFFFFF"/>
            <w:noWrap/>
            <w:vAlign w:val="center"/>
            <w:hideMark/>
          </w:tcPr>
          <w:p w14:paraId="74C7F52B"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Transferencias Corrientes al Sector Externo</w:t>
            </w:r>
          </w:p>
        </w:tc>
        <w:tc>
          <w:tcPr>
            <w:tcW w:w="2126" w:type="dxa"/>
            <w:tcBorders>
              <w:top w:val="nil"/>
              <w:left w:val="nil"/>
              <w:bottom w:val="single" w:sz="4" w:space="0" w:color="auto"/>
              <w:right w:val="single" w:sz="4" w:space="0" w:color="auto"/>
            </w:tcBorders>
            <w:shd w:val="clear" w:color="000000" w:fill="FFFFFF"/>
            <w:noWrap/>
            <w:vAlign w:val="bottom"/>
            <w:hideMark/>
          </w:tcPr>
          <w:p w14:paraId="3615755F" w14:textId="05950C9C" w:rsidR="004E273E" w:rsidRPr="00DC3C48" w:rsidRDefault="004E273E" w:rsidP="00DC3C48">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31</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693</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200</w:t>
            </w:r>
          </w:p>
        </w:tc>
      </w:tr>
      <w:tr w:rsidR="004E273E" w:rsidRPr="00DC3C48" w14:paraId="7229F088" w14:textId="77777777" w:rsidTr="00DC3C48">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123B6BB3"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6.07.01</w:t>
            </w:r>
          </w:p>
        </w:tc>
        <w:tc>
          <w:tcPr>
            <w:tcW w:w="6237" w:type="dxa"/>
            <w:tcBorders>
              <w:top w:val="nil"/>
              <w:left w:val="nil"/>
              <w:bottom w:val="single" w:sz="4" w:space="0" w:color="auto"/>
              <w:right w:val="single" w:sz="4" w:space="0" w:color="auto"/>
            </w:tcBorders>
            <w:shd w:val="clear" w:color="auto" w:fill="auto"/>
            <w:noWrap/>
            <w:vAlign w:val="bottom"/>
            <w:hideMark/>
          </w:tcPr>
          <w:p w14:paraId="0C9F6282"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Transferencias corrientes a organismos internacionales</w:t>
            </w:r>
          </w:p>
        </w:tc>
        <w:tc>
          <w:tcPr>
            <w:tcW w:w="2126" w:type="dxa"/>
            <w:tcBorders>
              <w:top w:val="nil"/>
              <w:left w:val="nil"/>
              <w:bottom w:val="single" w:sz="4" w:space="0" w:color="auto"/>
              <w:right w:val="single" w:sz="4" w:space="0" w:color="auto"/>
            </w:tcBorders>
            <w:shd w:val="clear" w:color="000000" w:fill="FFFFFF"/>
            <w:noWrap/>
            <w:vAlign w:val="bottom"/>
            <w:hideMark/>
          </w:tcPr>
          <w:p w14:paraId="5992DCB5" w14:textId="6D045146" w:rsidR="004E273E" w:rsidRPr="00DC3C48" w:rsidRDefault="004E273E" w:rsidP="00DC3C48">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31</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693</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200</w:t>
            </w:r>
          </w:p>
        </w:tc>
      </w:tr>
      <w:tr w:rsidR="004E273E" w:rsidRPr="00DC3C48" w14:paraId="36A3BBAA" w14:textId="77777777" w:rsidTr="00DC3C48">
        <w:trPr>
          <w:trHeight w:val="288"/>
        </w:trPr>
        <w:tc>
          <w:tcPr>
            <w:tcW w:w="988" w:type="dxa"/>
            <w:tcBorders>
              <w:top w:val="nil"/>
              <w:left w:val="single" w:sz="4" w:space="0" w:color="auto"/>
              <w:bottom w:val="single" w:sz="4" w:space="0" w:color="auto"/>
              <w:right w:val="single" w:sz="4" w:space="0" w:color="auto"/>
            </w:tcBorders>
            <w:shd w:val="clear" w:color="000000" w:fill="A9D08E"/>
            <w:noWrap/>
            <w:vAlign w:val="center"/>
            <w:hideMark/>
          </w:tcPr>
          <w:p w14:paraId="4DFD7702"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7</w:t>
            </w:r>
          </w:p>
        </w:tc>
        <w:tc>
          <w:tcPr>
            <w:tcW w:w="6237" w:type="dxa"/>
            <w:tcBorders>
              <w:top w:val="nil"/>
              <w:left w:val="nil"/>
              <w:bottom w:val="single" w:sz="4" w:space="0" w:color="auto"/>
              <w:right w:val="single" w:sz="4" w:space="0" w:color="auto"/>
            </w:tcBorders>
            <w:shd w:val="clear" w:color="000000" w:fill="A9D08E"/>
            <w:noWrap/>
            <w:vAlign w:val="center"/>
            <w:hideMark/>
          </w:tcPr>
          <w:p w14:paraId="0FCB6D42"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Transferencias de Capital</w:t>
            </w:r>
          </w:p>
        </w:tc>
        <w:tc>
          <w:tcPr>
            <w:tcW w:w="2126" w:type="dxa"/>
            <w:tcBorders>
              <w:top w:val="nil"/>
              <w:left w:val="nil"/>
              <w:bottom w:val="single" w:sz="4" w:space="0" w:color="auto"/>
              <w:right w:val="single" w:sz="4" w:space="0" w:color="auto"/>
            </w:tcBorders>
            <w:shd w:val="clear" w:color="000000" w:fill="A9D08E"/>
            <w:noWrap/>
            <w:vAlign w:val="bottom"/>
            <w:hideMark/>
          </w:tcPr>
          <w:p w14:paraId="0A2B352D" w14:textId="7D7CC664" w:rsidR="004E273E" w:rsidRPr="00DC3C48" w:rsidRDefault="004E273E" w:rsidP="000859A7">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10</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961</w:t>
            </w:r>
            <w:r w:rsidR="00DC3C48">
              <w:rPr>
                <w:rFonts w:ascii="Arial" w:eastAsia="Times New Roman" w:hAnsi="Arial" w:cs="Arial"/>
                <w:b/>
                <w:bCs/>
                <w:color w:val="000000"/>
                <w:lang w:val="es-US" w:eastAsia="es-US"/>
              </w:rPr>
              <w:t>.</w:t>
            </w:r>
            <w:r w:rsidR="000859A7">
              <w:rPr>
                <w:rFonts w:ascii="Arial" w:eastAsia="Times New Roman" w:hAnsi="Arial" w:cs="Arial"/>
                <w:b/>
                <w:bCs/>
                <w:color w:val="000000"/>
                <w:lang w:val="es-US" w:eastAsia="es-US"/>
              </w:rPr>
              <w:t>078.013</w:t>
            </w:r>
          </w:p>
        </w:tc>
      </w:tr>
      <w:tr w:rsidR="004E273E" w:rsidRPr="00DC3C48" w14:paraId="32EF77A7" w14:textId="77777777" w:rsidTr="00DC3C48">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2634B10"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7.01</w:t>
            </w:r>
          </w:p>
        </w:tc>
        <w:tc>
          <w:tcPr>
            <w:tcW w:w="6237" w:type="dxa"/>
            <w:tcBorders>
              <w:top w:val="nil"/>
              <w:left w:val="nil"/>
              <w:bottom w:val="single" w:sz="4" w:space="0" w:color="auto"/>
              <w:right w:val="single" w:sz="4" w:space="0" w:color="auto"/>
            </w:tcBorders>
            <w:shd w:val="clear" w:color="000000" w:fill="FFFFFF"/>
            <w:noWrap/>
            <w:vAlign w:val="center"/>
            <w:hideMark/>
          </w:tcPr>
          <w:p w14:paraId="76438AA3" w14:textId="77777777" w:rsidR="004E273E" w:rsidRPr="00DC3C48" w:rsidRDefault="004E273E" w:rsidP="004E273E">
            <w:pPr>
              <w:rPr>
                <w:rFonts w:ascii="Arial" w:eastAsia="Times New Roman" w:hAnsi="Arial" w:cs="Arial"/>
                <w:b/>
                <w:bCs/>
                <w:color w:val="000000"/>
                <w:lang w:val="es-US" w:eastAsia="es-US"/>
              </w:rPr>
            </w:pPr>
            <w:r w:rsidRPr="00DC3C48">
              <w:rPr>
                <w:rFonts w:ascii="Arial" w:eastAsia="Times New Roman" w:hAnsi="Arial" w:cs="Arial"/>
                <w:b/>
                <w:bCs/>
                <w:color w:val="000000"/>
                <w:lang w:val="es-MX" w:eastAsia="es-US"/>
              </w:rPr>
              <w:t>Transferencias de Capital al Sector Público</w:t>
            </w:r>
          </w:p>
        </w:tc>
        <w:tc>
          <w:tcPr>
            <w:tcW w:w="2126" w:type="dxa"/>
            <w:tcBorders>
              <w:top w:val="nil"/>
              <w:left w:val="nil"/>
              <w:bottom w:val="single" w:sz="4" w:space="0" w:color="auto"/>
              <w:right w:val="single" w:sz="4" w:space="0" w:color="auto"/>
            </w:tcBorders>
            <w:shd w:val="clear" w:color="000000" w:fill="FFFFFF"/>
            <w:noWrap/>
            <w:vAlign w:val="bottom"/>
            <w:hideMark/>
          </w:tcPr>
          <w:p w14:paraId="182A89A7" w14:textId="2A260F51" w:rsidR="004E273E" w:rsidRPr="00DC3C48" w:rsidRDefault="004E273E" w:rsidP="00EB6AFB">
            <w:pPr>
              <w:jc w:val="right"/>
              <w:rPr>
                <w:rFonts w:ascii="Arial" w:eastAsia="Times New Roman" w:hAnsi="Arial" w:cs="Arial"/>
                <w:b/>
                <w:bCs/>
                <w:color w:val="000000"/>
                <w:lang w:val="es-US" w:eastAsia="es-US"/>
              </w:rPr>
            </w:pPr>
            <w:r w:rsidRPr="00DC3C48">
              <w:rPr>
                <w:rFonts w:ascii="Arial" w:eastAsia="Times New Roman" w:hAnsi="Arial" w:cs="Arial"/>
                <w:b/>
                <w:bCs/>
                <w:color w:val="000000"/>
                <w:lang w:val="es-US" w:eastAsia="es-US"/>
              </w:rPr>
              <w:t xml:space="preserve">    10</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961</w:t>
            </w:r>
            <w:r w:rsidR="00DC3C48">
              <w:rPr>
                <w:rFonts w:ascii="Arial" w:eastAsia="Times New Roman" w:hAnsi="Arial" w:cs="Arial"/>
                <w:b/>
                <w:bCs/>
                <w:color w:val="000000"/>
                <w:lang w:val="es-US" w:eastAsia="es-US"/>
              </w:rPr>
              <w:t>.</w:t>
            </w:r>
            <w:r w:rsidRPr="00DC3C48">
              <w:rPr>
                <w:rFonts w:ascii="Arial" w:eastAsia="Times New Roman" w:hAnsi="Arial" w:cs="Arial"/>
                <w:b/>
                <w:bCs/>
                <w:color w:val="000000"/>
                <w:lang w:val="es-US" w:eastAsia="es-US"/>
              </w:rPr>
              <w:t>07</w:t>
            </w:r>
            <w:r w:rsidR="00EB6AFB">
              <w:rPr>
                <w:rFonts w:ascii="Arial" w:eastAsia="Times New Roman" w:hAnsi="Arial" w:cs="Arial"/>
                <w:b/>
                <w:bCs/>
                <w:color w:val="000000"/>
                <w:lang w:val="es-US" w:eastAsia="es-US"/>
              </w:rPr>
              <w:t>8</w:t>
            </w:r>
            <w:r w:rsidR="00DC3C48">
              <w:rPr>
                <w:rFonts w:ascii="Arial" w:eastAsia="Times New Roman" w:hAnsi="Arial" w:cs="Arial"/>
                <w:b/>
                <w:bCs/>
                <w:color w:val="000000"/>
                <w:lang w:val="es-US" w:eastAsia="es-US"/>
              </w:rPr>
              <w:t>.</w:t>
            </w:r>
            <w:r w:rsidR="00EB6AFB">
              <w:rPr>
                <w:rFonts w:ascii="Arial" w:eastAsia="Times New Roman" w:hAnsi="Arial" w:cs="Arial"/>
                <w:b/>
                <w:bCs/>
                <w:color w:val="000000"/>
                <w:lang w:val="es-US" w:eastAsia="es-US"/>
              </w:rPr>
              <w:t>013</w:t>
            </w:r>
          </w:p>
        </w:tc>
      </w:tr>
      <w:tr w:rsidR="004E273E" w:rsidRPr="00DC3C48" w14:paraId="6A4EDE01" w14:textId="77777777" w:rsidTr="00DC3C48">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27CE0D0C"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7.01.03</w:t>
            </w:r>
          </w:p>
        </w:tc>
        <w:tc>
          <w:tcPr>
            <w:tcW w:w="6237" w:type="dxa"/>
            <w:tcBorders>
              <w:top w:val="nil"/>
              <w:left w:val="nil"/>
              <w:bottom w:val="single" w:sz="4" w:space="0" w:color="auto"/>
              <w:right w:val="single" w:sz="4" w:space="0" w:color="auto"/>
            </w:tcBorders>
            <w:shd w:val="clear" w:color="000000" w:fill="FFFFFF"/>
            <w:noWrap/>
            <w:vAlign w:val="center"/>
            <w:hideMark/>
          </w:tcPr>
          <w:p w14:paraId="26D754DC"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eastAsia="es-US"/>
              </w:rPr>
              <w:t xml:space="preserve">Transferencias de Capital a Instituciones Desconcentradas no empresariales </w:t>
            </w:r>
          </w:p>
        </w:tc>
        <w:tc>
          <w:tcPr>
            <w:tcW w:w="2126" w:type="dxa"/>
            <w:tcBorders>
              <w:top w:val="nil"/>
              <w:left w:val="nil"/>
              <w:bottom w:val="single" w:sz="4" w:space="0" w:color="auto"/>
              <w:right w:val="single" w:sz="4" w:space="0" w:color="auto"/>
            </w:tcBorders>
            <w:shd w:val="clear" w:color="000000" w:fill="FFFFFF"/>
            <w:noWrap/>
            <w:vAlign w:val="bottom"/>
            <w:hideMark/>
          </w:tcPr>
          <w:p w14:paraId="2DDF4B0C" w14:textId="15275325" w:rsidR="004E273E" w:rsidRPr="00DC3C48" w:rsidRDefault="004E273E" w:rsidP="000859A7">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26</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34</w:t>
            </w:r>
            <w:r w:rsidR="000859A7">
              <w:rPr>
                <w:rFonts w:ascii="Arial" w:eastAsia="Times New Roman" w:hAnsi="Arial" w:cs="Arial"/>
                <w:color w:val="000000"/>
                <w:lang w:val="es-US" w:eastAsia="es-US"/>
              </w:rPr>
              <w:t>8.023</w:t>
            </w:r>
          </w:p>
        </w:tc>
      </w:tr>
      <w:tr w:rsidR="004E273E" w:rsidRPr="00DC3C48" w14:paraId="34870EC8" w14:textId="77777777" w:rsidTr="00DC3C48">
        <w:trPr>
          <w:trHeight w:val="288"/>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6EA7B39D"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US" w:eastAsia="es-US"/>
              </w:rPr>
              <w:t>7.01.07</w:t>
            </w:r>
          </w:p>
        </w:tc>
        <w:tc>
          <w:tcPr>
            <w:tcW w:w="6237" w:type="dxa"/>
            <w:tcBorders>
              <w:top w:val="nil"/>
              <w:left w:val="nil"/>
              <w:bottom w:val="single" w:sz="4" w:space="0" w:color="auto"/>
              <w:right w:val="single" w:sz="4" w:space="0" w:color="auto"/>
            </w:tcBorders>
            <w:shd w:val="clear" w:color="000000" w:fill="FFFFFF"/>
            <w:noWrap/>
            <w:vAlign w:val="center"/>
            <w:hideMark/>
          </w:tcPr>
          <w:p w14:paraId="32A2736A" w14:textId="77777777" w:rsidR="004E273E" w:rsidRPr="00DC3C48" w:rsidRDefault="004E273E" w:rsidP="004E273E">
            <w:pPr>
              <w:rPr>
                <w:rFonts w:ascii="Arial" w:eastAsia="Times New Roman" w:hAnsi="Arial" w:cs="Arial"/>
                <w:color w:val="000000"/>
                <w:lang w:val="es-US" w:eastAsia="es-US"/>
              </w:rPr>
            </w:pPr>
            <w:r w:rsidRPr="00DC3C48">
              <w:rPr>
                <w:rFonts w:ascii="Arial" w:eastAsia="Times New Roman" w:hAnsi="Arial" w:cs="Arial"/>
                <w:color w:val="000000"/>
                <w:lang w:val="es-MX" w:eastAsia="es-US"/>
              </w:rPr>
              <w:t>Fondos en fideicomiso para gasto de capital</w:t>
            </w:r>
          </w:p>
        </w:tc>
        <w:tc>
          <w:tcPr>
            <w:tcW w:w="2126" w:type="dxa"/>
            <w:tcBorders>
              <w:top w:val="nil"/>
              <w:left w:val="nil"/>
              <w:bottom w:val="single" w:sz="4" w:space="0" w:color="auto"/>
              <w:right w:val="single" w:sz="4" w:space="0" w:color="auto"/>
            </w:tcBorders>
            <w:shd w:val="clear" w:color="000000" w:fill="FFFFFF"/>
            <w:noWrap/>
            <w:vAlign w:val="bottom"/>
            <w:hideMark/>
          </w:tcPr>
          <w:p w14:paraId="1D327A35" w14:textId="3ED62954" w:rsidR="004E273E" w:rsidRPr="00DC3C48" w:rsidRDefault="004E273E" w:rsidP="00DC3C48">
            <w:pPr>
              <w:jc w:val="right"/>
              <w:rPr>
                <w:rFonts w:ascii="Arial" w:eastAsia="Times New Roman" w:hAnsi="Arial" w:cs="Arial"/>
                <w:color w:val="000000"/>
                <w:lang w:val="es-US" w:eastAsia="es-US"/>
              </w:rPr>
            </w:pPr>
            <w:r w:rsidRPr="00DC3C48">
              <w:rPr>
                <w:rFonts w:ascii="Arial" w:eastAsia="Times New Roman" w:hAnsi="Arial" w:cs="Arial"/>
                <w:color w:val="000000"/>
                <w:lang w:val="es-US" w:eastAsia="es-US"/>
              </w:rPr>
              <w:t xml:space="preserve">    10</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934</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729</w:t>
            </w:r>
            <w:r w:rsidR="00DC3C48">
              <w:rPr>
                <w:rFonts w:ascii="Arial" w:eastAsia="Times New Roman" w:hAnsi="Arial" w:cs="Arial"/>
                <w:color w:val="000000"/>
                <w:lang w:val="es-US" w:eastAsia="es-US"/>
              </w:rPr>
              <w:t>.</w:t>
            </w:r>
            <w:r w:rsidRPr="00DC3C48">
              <w:rPr>
                <w:rFonts w:ascii="Arial" w:eastAsia="Times New Roman" w:hAnsi="Arial" w:cs="Arial"/>
                <w:color w:val="000000"/>
                <w:lang w:val="es-US" w:eastAsia="es-US"/>
              </w:rPr>
              <w:t>990</w:t>
            </w:r>
          </w:p>
        </w:tc>
      </w:tr>
      <w:tr w:rsidR="004E273E" w:rsidRPr="00DC3C48" w14:paraId="1063B658" w14:textId="77777777" w:rsidTr="00DC3C48">
        <w:trPr>
          <w:trHeight w:val="288"/>
        </w:trPr>
        <w:tc>
          <w:tcPr>
            <w:tcW w:w="7225" w:type="dxa"/>
            <w:gridSpan w:val="2"/>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3C4EEC18" w14:textId="77777777" w:rsidR="004E273E" w:rsidRPr="00DC3C48" w:rsidRDefault="004E273E" w:rsidP="004E273E">
            <w:pPr>
              <w:jc w:val="center"/>
              <w:rPr>
                <w:rFonts w:ascii="Arial" w:eastAsia="Times New Roman" w:hAnsi="Arial" w:cs="Arial"/>
                <w:b/>
                <w:bCs/>
                <w:lang w:val="es-US" w:eastAsia="es-US"/>
              </w:rPr>
            </w:pPr>
            <w:r w:rsidRPr="00DC3C48">
              <w:rPr>
                <w:rFonts w:ascii="Arial" w:eastAsia="Times New Roman" w:hAnsi="Arial" w:cs="Arial"/>
                <w:b/>
                <w:bCs/>
                <w:lang w:val="es-MX" w:eastAsia="es-US"/>
              </w:rPr>
              <w:t>TOTALES</w:t>
            </w:r>
          </w:p>
        </w:tc>
        <w:tc>
          <w:tcPr>
            <w:tcW w:w="2126" w:type="dxa"/>
            <w:tcBorders>
              <w:top w:val="nil"/>
              <w:left w:val="nil"/>
              <w:bottom w:val="single" w:sz="4" w:space="0" w:color="auto"/>
              <w:right w:val="single" w:sz="4" w:space="0" w:color="auto"/>
            </w:tcBorders>
            <w:shd w:val="clear" w:color="000000" w:fill="A9D08E"/>
            <w:noWrap/>
            <w:vAlign w:val="bottom"/>
            <w:hideMark/>
          </w:tcPr>
          <w:p w14:paraId="3AC41B9A" w14:textId="73EF7C8F" w:rsidR="004E273E" w:rsidRPr="00DC3C48" w:rsidRDefault="004E273E" w:rsidP="00DC3C48">
            <w:pPr>
              <w:jc w:val="right"/>
              <w:rPr>
                <w:rFonts w:ascii="Arial" w:eastAsia="Times New Roman" w:hAnsi="Arial" w:cs="Arial"/>
                <w:b/>
                <w:bCs/>
                <w:lang w:val="es-US" w:eastAsia="es-US"/>
              </w:rPr>
            </w:pPr>
            <w:r w:rsidRPr="00DC3C48">
              <w:rPr>
                <w:rFonts w:ascii="Arial" w:eastAsia="Times New Roman" w:hAnsi="Arial" w:cs="Arial"/>
                <w:b/>
                <w:bCs/>
                <w:lang w:val="es-US" w:eastAsia="es-US"/>
              </w:rPr>
              <w:t xml:space="preserve">    14</w:t>
            </w:r>
            <w:r w:rsidR="00DC3C48">
              <w:rPr>
                <w:rFonts w:ascii="Arial" w:eastAsia="Times New Roman" w:hAnsi="Arial" w:cs="Arial"/>
                <w:b/>
                <w:bCs/>
                <w:lang w:val="es-US" w:eastAsia="es-US"/>
              </w:rPr>
              <w:t>.</w:t>
            </w:r>
            <w:r w:rsidRPr="00DC3C48">
              <w:rPr>
                <w:rFonts w:ascii="Arial" w:eastAsia="Times New Roman" w:hAnsi="Arial" w:cs="Arial"/>
                <w:b/>
                <w:bCs/>
                <w:lang w:val="es-US" w:eastAsia="es-US"/>
              </w:rPr>
              <w:t>055</w:t>
            </w:r>
            <w:r w:rsidR="00DC3C48">
              <w:rPr>
                <w:rFonts w:ascii="Arial" w:eastAsia="Times New Roman" w:hAnsi="Arial" w:cs="Arial"/>
                <w:b/>
                <w:bCs/>
                <w:lang w:val="es-US" w:eastAsia="es-US"/>
              </w:rPr>
              <w:t>.</w:t>
            </w:r>
            <w:r w:rsidRPr="00DC3C48">
              <w:rPr>
                <w:rFonts w:ascii="Arial" w:eastAsia="Times New Roman" w:hAnsi="Arial" w:cs="Arial"/>
                <w:b/>
                <w:bCs/>
                <w:lang w:val="es-US" w:eastAsia="es-US"/>
              </w:rPr>
              <w:t>600</w:t>
            </w:r>
            <w:r w:rsidR="00DC3C48">
              <w:rPr>
                <w:rFonts w:ascii="Arial" w:eastAsia="Times New Roman" w:hAnsi="Arial" w:cs="Arial"/>
                <w:b/>
                <w:bCs/>
                <w:lang w:val="es-US" w:eastAsia="es-US"/>
              </w:rPr>
              <w:t>.</w:t>
            </w:r>
            <w:r w:rsidRPr="00DC3C48">
              <w:rPr>
                <w:rFonts w:ascii="Arial" w:eastAsia="Times New Roman" w:hAnsi="Arial" w:cs="Arial"/>
                <w:b/>
                <w:bCs/>
                <w:lang w:val="es-US" w:eastAsia="es-US"/>
              </w:rPr>
              <w:t>000</w:t>
            </w:r>
          </w:p>
        </w:tc>
      </w:tr>
    </w:tbl>
    <w:p w14:paraId="35C76286" w14:textId="6E9920A4" w:rsidR="00315354" w:rsidRDefault="00DC3C48" w:rsidP="00DC3C48">
      <w:r>
        <w:rPr>
          <w:sz w:val="16"/>
          <w:szCs w:val="16"/>
        </w:rPr>
        <w:t>N</w:t>
      </w:r>
      <w:r w:rsidR="00D326F0">
        <w:rPr>
          <w:sz w:val="16"/>
          <w:szCs w:val="16"/>
        </w:rPr>
        <w:t>ota: Los Fondos en Fideicomiso para gastos de capital corresponde a los fondos destinados para el pago de los contratos de servicios ambientales.</w:t>
      </w:r>
    </w:p>
    <w:p w14:paraId="3D1B6D52" w14:textId="77777777" w:rsidR="00315354" w:rsidRDefault="00315354" w:rsidP="006F70AC"/>
    <w:p w14:paraId="603DB6EF" w14:textId="77777777" w:rsidR="00315354" w:rsidRDefault="00315354" w:rsidP="006F70AC"/>
    <w:p w14:paraId="3A9FC7FD" w14:textId="77777777" w:rsidR="00315354" w:rsidRDefault="00315354" w:rsidP="006F70AC"/>
    <w:p w14:paraId="1EC81499" w14:textId="77777777" w:rsidR="00315354" w:rsidRDefault="00315354" w:rsidP="006F70AC"/>
    <w:p w14:paraId="7CCAE355" w14:textId="77777777" w:rsidR="00315354" w:rsidRDefault="00315354" w:rsidP="006F70AC"/>
    <w:p w14:paraId="0E802519" w14:textId="77777777" w:rsidR="00315354" w:rsidRDefault="00315354" w:rsidP="006F70AC"/>
    <w:p w14:paraId="651BF53D" w14:textId="77777777" w:rsidR="00315354" w:rsidRDefault="00315354" w:rsidP="006F70AC"/>
    <w:p w14:paraId="7C9C1819" w14:textId="77777777" w:rsidR="00315354" w:rsidRDefault="00315354" w:rsidP="006F70AC"/>
    <w:p w14:paraId="0B55695A" w14:textId="77777777" w:rsidR="00315354" w:rsidRDefault="00315354" w:rsidP="006F70AC"/>
    <w:p w14:paraId="66B75552" w14:textId="77777777" w:rsidR="00315354" w:rsidRDefault="00315354" w:rsidP="006F70AC"/>
    <w:p w14:paraId="22510A66" w14:textId="77777777" w:rsidR="00315354" w:rsidRDefault="00315354" w:rsidP="006F70AC"/>
    <w:p w14:paraId="1A08BC34" w14:textId="77777777" w:rsidR="00315354" w:rsidRDefault="00315354" w:rsidP="006F70AC"/>
    <w:p w14:paraId="5C28E5DD" w14:textId="77777777" w:rsidR="00315354" w:rsidRDefault="00315354" w:rsidP="006F70AC"/>
    <w:p w14:paraId="28073A5C" w14:textId="77777777" w:rsidR="00F71909" w:rsidRDefault="00F71909" w:rsidP="006F70AC"/>
    <w:p w14:paraId="3856A48D" w14:textId="77777777" w:rsidR="00F71909" w:rsidRDefault="00F71909" w:rsidP="006F70AC"/>
    <w:p w14:paraId="6EF399D9" w14:textId="77777777" w:rsidR="00492F59" w:rsidRDefault="00492F59" w:rsidP="006F70AC"/>
    <w:p w14:paraId="126217DD" w14:textId="77777777" w:rsidR="00492F59" w:rsidRDefault="00492F59" w:rsidP="006F70AC"/>
    <w:p w14:paraId="583A40D7" w14:textId="77777777" w:rsidR="00F71909" w:rsidRDefault="00F71909" w:rsidP="006F70AC"/>
    <w:p w14:paraId="4DD663DA" w14:textId="77777777" w:rsidR="00F71909" w:rsidRDefault="00F71909" w:rsidP="006F70AC"/>
    <w:p w14:paraId="34C183AE" w14:textId="77777777" w:rsidR="00F71909" w:rsidRDefault="00F71909" w:rsidP="006F70AC"/>
    <w:p w14:paraId="7EE569BF" w14:textId="6A5A6F72" w:rsidR="00F71909" w:rsidRDefault="00F71909" w:rsidP="006F70AC"/>
    <w:p w14:paraId="2A725835" w14:textId="77777777" w:rsidR="00034F92" w:rsidRDefault="00034F92" w:rsidP="006F70AC"/>
    <w:p w14:paraId="4216C5CA" w14:textId="77777777" w:rsidR="00F71909" w:rsidRDefault="00F71909" w:rsidP="006F70AC"/>
    <w:p w14:paraId="7EAEA488" w14:textId="77777777" w:rsidR="00DB308E" w:rsidRDefault="00DB308E" w:rsidP="006F70AC"/>
    <w:p w14:paraId="0CEAE08F" w14:textId="27224B4E" w:rsidR="00DB308E" w:rsidRDefault="00DB308E" w:rsidP="006F70AC"/>
    <w:p w14:paraId="69AFC9FF" w14:textId="17F8B026" w:rsidR="00DC3C48" w:rsidRDefault="00DC3C48" w:rsidP="006F70AC"/>
    <w:p w14:paraId="3A8A52BC" w14:textId="10132395" w:rsidR="00DC3C48" w:rsidRDefault="00DC3C48" w:rsidP="006F70AC"/>
    <w:p w14:paraId="4948BAA2" w14:textId="0BD741E0" w:rsidR="00DC3C48" w:rsidRDefault="00DC3C48" w:rsidP="006F70AC"/>
    <w:p w14:paraId="5C06D5C9" w14:textId="16EE9E0B" w:rsidR="00DC3C48" w:rsidRDefault="00DC3C48" w:rsidP="006F70AC"/>
    <w:p w14:paraId="5B31C3E5" w14:textId="7A436758" w:rsidR="00DC3C48" w:rsidRDefault="00DC3C48" w:rsidP="006F70AC"/>
    <w:p w14:paraId="06E08898" w14:textId="77777777" w:rsidR="00DC3C48" w:rsidRDefault="00DC3C48" w:rsidP="006F70AC"/>
    <w:p w14:paraId="29B577D6" w14:textId="77777777" w:rsidR="00F71909" w:rsidRDefault="00F71909" w:rsidP="006F70AC"/>
    <w:p w14:paraId="31C314D3" w14:textId="77777777" w:rsidR="00315354" w:rsidRDefault="00315354" w:rsidP="006F70AC"/>
    <w:p w14:paraId="2402B274" w14:textId="77777777" w:rsidR="006F70AC" w:rsidRPr="003549A9" w:rsidRDefault="006F70AC" w:rsidP="009130A6">
      <w:pPr>
        <w:pStyle w:val="Prrafodelista"/>
        <w:keepNext/>
        <w:numPr>
          <w:ilvl w:val="2"/>
          <w:numId w:val="6"/>
        </w:numPr>
        <w:ind w:right="-232"/>
        <w:outlineLvl w:val="1"/>
        <w:rPr>
          <w:rFonts w:ascii="Arial" w:hAnsi="Arial"/>
          <w:b/>
          <w:sz w:val="24"/>
          <w:szCs w:val="24"/>
        </w:rPr>
      </w:pPr>
      <w:bookmarkStart w:id="38" w:name="_Toc71883541"/>
      <w:bookmarkStart w:id="39" w:name="_Toc103582996"/>
      <w:r w:rsidRPr="003549A9">
        <w:rPr>
          <w:rFonts w:ascii="Arial" w:hAnsi="Arial"/>
          <w:b/>
          <w:sz w:val="24"/>
          <w:szCs w:val="24"/>
        </w:rPr>
        <w:lastRenderedPageBreak/>
        <w:t>Comparativo de gastos presupuestarios</w:t>
      </w:r>
      <w:bookmarkEnd w:id="38"/>
      <w:bookmarkEnd w:id="39"/>
      <w:r w:rsidRPr="003549A9">
        <w:rPr>
          <w:rFonts w:ascii="Arial" w:hAnsi="Arial"/>
          <w:b/>
          <w:sz w:val="24"/>
          <w:szCs w:val="24"/>
        </w:rPr>
        <w:t xml:space="preserve"> </w:t>
      </w:r>
    </w:p>
    <w:p w14:paraId="1684D0C7" w14:textId="77777777" w:rsidR="006F70AC" w:rsidRPr="006F70AC" w:rsidRDefault="006F70AC" w:rsidP="006F70AC"/>
    <w:p w14:paraId="004A2475" w14:textId="77777777" w:rsidR="006F70AC" w:rsidRPr="006F70AC" w:rsidRDefault="006F70AC" w:rsidP="006F70AC"/>
    <w:p w14:paraId="37655EE4" w14:textId="77777777" w:rsidR="006F70AC" w:rsidRPr="006F70AC" w:rsidRDefault="000E725C" w:rsidP="006F70AC">
      <w:pPr>
        <w:ind w:left="1416" w:hanging="1416"/>
        <w:jc w:val="center"/>
        <w:rPr>
          <w:rFonts w:ascii="Arial" w:hAnsi="Arial" w:cs="Arial"/>
          <w:b/>
          <w:sz w:val="24"/>
          <w:szCs w:val="24"/>
        </w:rPr>
      </w:pPr>
      <w:r>
        <w:rPr>
          <w:rFonts w:ascii="Arial" w:hAnsi="Arial" w:cs="Arial"/>
          <w:b/>
          <w:sz w:val="24"/>
          <w:szCs w:val="24"/>
        </w:rPr>
        <w:t xml:space="preserve">CUADRO Nº </w:t>
      </w:r>
      <w:r w:rsidR="00DB308E">
        <w:rPr>
          <w:rFonts w:ascii="Arial" w:hAnsi="Arial" w:cs="Arial"/>
          <w:b/>
          <w:sz w:val="24"/>
          <w:szCs w:val="24"/>
        </w:rPr>
        <w:t>5</w:t>
      </w:r>
    </w:p>
    <w:p w14:paraId="46F6281F" w14:textId="77777777" w:rsidR="006F70AC" w:rsidRPr="006F70AC" w:rsidRDefault="006F70AC" w:rsidP="006F70AC">
      <w:pPr>
        <w:ind w:left="1416" w:hanging="1416"/>
        <w:jc w:val="center"/>
        <w:rPr>
          <w:rFonts w:ascii="Arial" w:hAnsi="Arial" w:cs="Arial"/>
          <w:b/>
          <w:sz w:val="24"/>
          <w:szCs w:val="24"/>
        </w:rPr>
      </w:pPr>
      <w:r w:rsidRPr="006F70AC">
        <w:rPr>
          <w:rFonts w:ascii="Arial" w:hAnsi="Arial" w:cs="Arial"/>
          <w:b/>
          <w:sz w:val="24"/>
          <w:szCs w:val="24"/>
        </w:rPr>
        <w:t>FONDO NACIONAL DE FINANCIAMIENTO FORESTAL</w:t>
      </w:r>
    </w:p>
    <w:p w14:paraId="6C6E0693" w14:textId="77777777" w:rsidR="006F70AC" w:rsidRPr="006F70AC" w:rsidRDefault="0017427C" w:rsidP="006F70AC">
      <w:pPr>
        <w:ind w:left="1416" w:hanging="1416"/>
        <w:jc w:val="center"/>
        <w:rPr>
          <w:rFonts w:ascii="Arial" w:hAnsi="Arial" w:cs="Arial"/>
          <w:b/>
          <w:sz w:val="24"/>
          <w:szCs w:val="24"/>
        </w:rPr>
      </w:pPr>
      <w:r>
        <w:rPr>
          <w:rFonts w:ascii="Arial" w:hAnsi="Arial" w:cs="Arial"/>
          <w:b/>
          <w:sz w:val="24"/>
          <w:szCs w:val="24"/>
        </w:rPr>
        <w:t>COMPARACION DE GASTOS</w:t>
      </w:r>
    </w:p>
    <w:p w14:paraId="53FF2306" w14:textId="77777777" w:rsidR="006F70AC" w:rsidRDefault="006F70AC" w:rsidP="006F70AC">
      <w:pPr>
        <w:ind w:left="1416" w:hanging="1416"/>
        <w:jc w:val="center"/>
        <w:rPr>
          <w:rFonts w:ascii="Arial" w:hAnsi="Arial" w:cs="Arial"/>
          <w:b/>
          <w:sz w:val="24"/>
          <w:szCs w:val="24"/>
        </w:rPr>
      </w:pPr>
      <w:r w:rsidRPr="006F70AC">
        <w:rPr>
          <w:rFonts w:ascii="Arial" w:hAnsi="Arial" w:cs="Arial"/>
          <w:b/>
          <w:sz w:val="24"/>
          <w:szCs w:val="24"/>
        </w:rPr>
        <w:t>(E</w:t>
      </w:r>
      <w:r w:rsidR="0017427C">
        <w:rPr>
          <w:rFonts w:ascii="Arial" w:hAnsi="Arial" w:cs="Arial"/>
          <w:b/>
          <w:sz w:val="24"/>
          <w:szCs w:val="24"/>
        </w:rPr>
        <w:t>xpresado en colones</w:t>
      </w:r>
      <w:r w:rsidRPr="006F70AC">
        <w:rPr>
          <w:rFonts w:ascii="Arial" w:hAnsi="Arial" w:cs="Arial"/>
          <w:b/>
          <w:sz w:val="24"/>
          <w:szCs w:val="24"/>
        </w:rPr>
        <w:t>)</w:t>
      </w:r>
    </w:p>
    <w:p w14:paraId="7DEF6D20" w14:textId="77777777" w:rsidR="006E1970" w:rsidRPr="006F70AC" w:rsidRDefault="006E1970" w:rsidP="006F70AC">
      <w:pPr>
        <w:ind w:left="1416" w:hanging="1416"/>
        <w:jc w:val="center"/>
        <w:rPr>
          <w:rFonts w:ascii="Arial" w:hAnsi="Arial" w:cs="Arial"/>
          <w:b/>
          <w:sz w:val="24"/>
          <w:szCs w:val="24"/>
        </w:rPr>
      </w:pPr>
    </w:p>
    <w:tbl>
      <w:tblPr>
        <w:tblW w:w="9351" w:type="dxa"/>
        <w:jc w:val="center"/>
        <w:tblCellMar>
          <w:left w:w="70" w:type="dxa"/>
          <w:right w:w="70" w:type="dxa"/>
        </w:tblCellMar>
        <w:tblLook w:val="04A0" w:firstRow="1" w:lastRow="0" w:firstColumn="1" w:lastColumn="0" w:noHBand="0" w:noVBand="1"/>
      </w:tblPr>
      <w:tblGrid>
        <w:gridCol w:w="2426"/>
        <w:gridCol w:w="1680"/>
        <w:gridCol w:w="992"/>
        <w:gridCol w:w="1843"/>
        <w:gridCol w:w="1134"/>
        <w:gridCol w:w="1276"/>
      </w:tblGrid>
      <w:tr w:rsidR="00681E57" w:rsidRPr="00681E57" w14:paraId="52FA58F0" w14:textId="77777777" w:rsidTr="00DC3C48">
        <w:trPr>
          <w:trHeight w:val="224"/>
          <w:jc w:val="center"/>
        </w:trPr>
        <w:tc>
          <w:tcPr>
            <w:tcW w:w="0" w:type="auto"/>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73A5944D" w14:textId="77777777" w:rsidR="00681E57" w:rsidRPr="00681E57" w:rsidRDefault="00681E57" w:rsidP="00681E57">
            <w:pPr>
              <w:jc w:val="center"/>
              <w:rPr>
                <w:rFonts w:ascii="Calibri" w:eastAsia="Times New Roman" w:hAnsi="Calibri" w:cs="Calibri"/>
                <w:b/>
                <w:bCs/>
                <w:color w:val="000000"/>
                <w:sz w:val="22"/>
                <w:szCs w:val="22"/>
                <w:lang w:val="es-US" w:eastAsia="es-US"/>
              </w:rPr>
            </w:pPr>
            <w:r w:rsidRPr="00681E57">
              <w:rPr>
                <w:rFonts w:ascii="Calibri" w:eastAsia="Times New Roman" w:hAnsi="Calibri" w:cs="Calibri"/>
                <w:b/>
                <w:bCs/>
                <w:color w:val="000000"/>
                <w:sz w:val="22"/>
                <w:szCs w:val="22"/>
                <w:lang w:val="es-US" w:eastAsia="es-US"/>
              </w:rPr>
              <w:t>Partidas</w:t>
            </w:r>
          </w:p>
        </w:tc>
        <w:tc>
          <w:tcPr>
            <w:tcW w:w="1680" w:type="dxa"/>
            <w:tcBorders>
              <w:top w:val="single" w:sz="4" w:space="0" w:color="auto"/>
              <w:left w:val="nil"/>
              <w:bottom w:val="single" w:sz="4" w:space="0" w:color="auto"/>
              <w:right w:val="single" w:sz="4" w:space="0" w:color="auto"/>
            </w:tcBorders>
            <w:shd w:val="clear" w:color="000000" w:fill="A9D08E"/>
            <w:noWrap/>
            <w:vAlign w:val="bottom"/>
            <w:hideMark/>
          </w:tcPr>
          <w:p w14:paraId="32373753" w14:textId="77777777" w:rsidR="00681E57" w:rsidRPr="00681E57" w:rsidRDefault="00681E57" w:rsidP="00681E57">
            <w:pPr>
              <w:jc w:val="center"/>
              <w:rPr>
                <w:rFonts w:ascii="Calibri" w:eastAsia="Times New Roman" w:hAnsi="Calibri" w:cs="Calibri"/>
                <w:b/>
                <w:bCs/>
                <w:color w:val="000000"/>
                <w:sz w:val="22"/>
                <w:szCs w:val="22"/>
                <w:lang w:val="es-US" w:eastAsia="es-US"/>
              </w:rPr>
            </w:pPr>
            <w:r w:rsidRPr="00681E57">
              <w:rPr>
                <w:rFonts w:ascii="Calibri" w:eastAsia="Times New Roman" w:hAnsi="Calibri" w:cs="Calibri"/>
                <w:b/>
                <w:bCs/>
                <w:color w:val="000000"/>
                <w:sz w:val="22"/>
                <w:szCs w:val="22"/>
                <w:lang w:val="es-US" w:eastAsia="es-US"/>
              </w:rPr>
              <w:t>Presupuesto Año 2023 (a)</w:t>
            </w:r>
          </w:p>
        </w:tc>
        <w:tc>
          <w:tcPr>
            <w:tcW w:w="992" w:type="dxa"/>
            <w:tcBorders>
              <w:top w:val="single" w:sz="4" w:space="0" w:color="auto"/>
              <w:left w:val="nil"/>
              <w:bottom w:val="single" w:sz="4" w:space="0" w:color="auto"/>
              <w:right w:val="single" w:sz="4" w:space="0" w:color="auto"/>
            </w:tcBorders>
            <w:shd w:val="clear" w:color="000000" w:fill="A9D08E"/>
            <w:noWrap/>
            <w:vAlign w:val="bottom"/>
            <w:hideMark/>
          </w:tcPr>
          <w:p w14:paraId="0B522D9E" w14:textId="77777777" w:rsidR="00681E57" w:rsidRPr="00681E57" w:rsidRDefault="00681E57" w:rsidP="00681E57">
            <w:pPr>
              <w:jc w:val="center"/>
              <w:rPr>
                <w:rFonts w:ascii="Calibri" w:eastAsia="Times New Roman" w:hAnsi="Calibri" w:cs="Calibri"/>
                <w:b/>
                <w:bCs/>
                <w:color w:val="000000"/>
                <w:sz w:val="22"/>
                <w:szCs w:val="22"/>
                <w:lang w:val="es-US" w:eastAsia="es-US"/>
              </w:rPr>
            </w:pPr>
            <w:r w:rsidRPr="00681E57">
              <w:rPr>
                <w:rFonts w:ascii="Calibri" w:eastAsia="Times New Roman" w:hAnsi="Calibri" w:cs="Calibri"/>
                <w:b/>
                <w:bCs/>
                <w:color w:val="000000"/>
                <w:sz w:val="22"/>
                <w:szCs w:val="22"/>
                <w:lang w:val="es-US" w:eastAsia="es-US"/>
              </w:rPr>
              <w:t>%</w:t>
            </w:r>
          </w:p>
        </w:tc>
        <w:tc>
          <w:tcPr>
            <w:tcW w:w="1843" w:type="dxa"/>
            <w:tcBorders>
              <w:top w:val="single" w:sz="4" w:space="0" w:color="auto"/>
              <w:left w:val="nil"/>
              <w:bottom w:val="single" w:sz="4" w:space="0" w:color="auto"/>
              <w:right w:val="single" w:sz="4" w:space="0" w:color="auto"/>
            </w:tcBorders>
            <w:shd w:val="clear" w:color="000000" w:fill="A9D08E"/>
            <w:noWrap/>
            <w:vAlign w:val="bottom"/>
            <w:hideMark/>
          </w:tcPr>
          <w:p w14:paraId="6AACBE4B" w14:textId="77777777" w:rsidR="00681E57" w:rsidRPr="00681E57" w:rsidRDefault="00681E57" w:rsidP="00681E57">
            <w:pPr>
              <w:jc w:val="center"/>
              <w:rPr>
                <w:rFonts w:ascii="Calibri" w:eastAsia="Times New Roman" w:hAnsi="Calibri" w:cs="Calibri"/>
                <w:b/>
                <w:bCs/>
                <w:color w:val="000000"/>
                <w:sz w:val="22"/>
                <w:szCs w:val="22"/>
                <w:lang w:val="es-US" w:eastAsia="es-US"/>
              </w:rPr>
            </w:pPr>
            <w:r w:rsidRPr="00681E57">
              <w:rPr>
                <w:rFonts w:ascii="Calibri" w:eastAsia="Times New Roman" w:hAnsi="Calibri" w:cs="Calibri"/>
                <w:b/>
                <w:bCs/>
                <w:color w:val="000000"/>
                <w:sz w:val="22"/>
                <w:szCs w:val="22"/>
                <w:lang w:val="es-US" w:eastAsia="es-US"/>
              </w:rPr>
              <w:t>Presupuesto año 2022 (b)</w:t>
            </w:r>
          </w:p>
        </w:tc>
        <w:tc>
          <w:tcPr>
            <w:tcW w:w="1134" w:type="dxa"/>
            <w:tcBorders>
              <w:top w:val="single" w:sz="4" w:space="0" w:color="auto"/>
              <w:left w:val="nil"/>
              <w:bottom w:val="single" w:sz="4" w:space="0" w:color="auto"/>
              <w:right w:val="single" w:sz="4" w:space="0" w:color="auto"/>
            </w:tcBorders>
            <w:shd w:val="clear" w:color="000000" w:fill="A9D08E"/>
            <w:noWrap/>
            <w:vAlign w:val="bottom"/>
            <w:hideMark/>
          </w:tcPr>
          <w:p w14:paraId="000D306C" w14:textId="77777777" w:rsidR="00681E57" w:rsidRPr="00681E57" w:rsidRDefault="00681E57" w:rsidP="00681E57">
            <w:pPr>
              <w:jc w:val="center"/>
              <w:rPr>
                <w:rFonts w:ascii="Calibri" w:eastAsia="Times New Roman" w:hAnsi="Calibri" w:cs="Calibri"/>
                <w:b/>
                <w:bCs/>
                <w:color w:val="000000"/>
                <w:sz w:val="22"/>
                <w:szCs w:val="22"/>
                <w:lang w:val="es-US" w:eastAsia="es-US"/>
              </w:rPr>
            </w:pPr>
            <w:r w:rsidRPr="00681E57">
              <w:rPr>
                <w:rFonts w:ascii="Calibri" w:eastAsia="Times New Roman" w:hAnsi="Calibri" w:cs="Calibri"/>
                <w:b/>
                <w:bCs/>
                <w:color w:val="000000"/>
                <w:sz w:val="22"/>
                <w:szCs w:val="22"/>
                <w:lang w:val="es-US" w:eastAsia="es-US"/>
              </w:rPr>
              <w:t>%</w:t>
            </w:r>
          </w:p>
        </w:tc>
        <w:tc>
          <w:tcPr>
            <w:tcW w:w="1276" w:type="dxa"/>
            <w:tcBorders>
              <w:top w:val="single" w:sz="4" w:space="0" w:color="auto"/>
              <w:left w:val="nil"/>
              <w:bottom w:val="single" w:sz="4" w:space="0" w:color="auto"/>
              <w:right w:val="single" w:sz="4" w:space="0" w:color="auto"/>
            </w:tcBorders>
            <w:shd w:val="clear" w:color="000000" w:fill="A9D08E"/>
            <w:noWrap/>
            <w:vAlign w:val="bottom"/>
            <w:hideMark/>
          </w:tcPr>
          <w:p w14:paraId="1507454D" w14:textId="77777777" w:rsidR="00681E57" w:rsidRPr="00681E57" w:rsidRDefault="00681E57" w:rsidP="00681E57">
            <w:pPr>
              <w:jc w:val="center"/>
              <w:rPr>
                <w:rFonts w:ascii="Calibri" w:eastAsia="Times New Roman" w:hAnsi="Calibri" w:cs="Calibri"/>
                <w:b/>
                <w:bCs/>
                <w:color w:val="000000"/>
                <w:sz w:val="22"/>
                <w:szCs w:val="22"/>
                <w:lang w:val="es-US" w:eastAsia="es-US"/>
              </w:rPr>
            </w:pPr>
            <w:r w:rsidRPr="00681E57">
              <w:rPr>
                <w:rFonts w:ascii="Calibri" w:eastAsia="Times New Roman" w:hAnsi="Calibri" w:cs="Calibri"/>
                <w:b/>
                <w:bCs/>
                <w:color w:val="000000"/>
                <w:sz w:val="22"/>
                <w:szCs w:val="22"/>
                <w:lang w:val="es-US" w:eastAsia="es-US"/>
              </w:rPr>
              <w:t>% Variación (a-b)</w:t>
            </w:r>
          </w:p>
        </w:tc>
      </w:tr>
      <w:tr w:rsidR="00681E57" w:rsidRPr="00681E57" w14:paraId="652CE6A5" w14:textId="77777777" w:rsidTr="00DC3C48">
        <w:trPr>
          <w:trHeight w:val="224"/>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932DEFF" w14:textId="77777777" w:rsidR="00681E57" w:rsidRPr="00681E57" w:rsidRDefault="00681E57" w:rsidP="00681E57">
            <w:pPr>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Remuneraciones</w:t>
            </w:r>
          </w:p>
        </w:tc>
        <w:tc>
          <w:tcPr>
            <w:tcW w:w="1680" w:type="dxa"/>
            <w:tcBorders>
              <w:top w:val="nil"/>
              <w:left w:val="nil"/>
              <w:bottom w:val="single" w:sz="4" w:space="0" w:color="auto"/>
              <w:right w:val="single" w:sz="4" w:space="0" w:color="auto"/>
            </w:tcBorders>
            <w:shd w:val="clear" w:color="000000" w:fill="FFFFFF"/>
            <w:noWrap/>
            <w:vAlign w:val="bottom"/>
            <w:hideMark/>
          </w:tcPr>
          <w:p w14:paraId="5FA1D545" w14:textId="2A502A2B" w:rsidR="00681E57" w:rsidRPr="00681E57" w:rsidRDefault="00681E57" w:rsidP="00013958">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1</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909</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8</w:t>
            </w:r>
            <w:r w:rsidR="00013958">
              <w:rPr>
                <w:rFonts w:ascii="Calibri" w:eastAsia="Times New Roman" w:hAnsi="Calibri" w:cs="Calibri"/>
                <w:color w:val="000000"/>
                <w:sz w:val="22"/>
                <w:szCs w:val="22"/>
                <w:lang w:val="es-US" w:eastAsia="es-US"/>
              </w:rPr>
              <w:t>16</w:t>
            </w:r>
            <w:r w:rsidR="00DC3C48">
              <w:rPr>
                <w:rFonts w:ascii="Calibri" w:eastAsia="Times New Roman" w:hAnsi="Calibri" w:cs="Calibri"/>
                <w:color w:val="000000"/>
                <w:sz w:val="22"/>
                <w:szCs w:val="22"/>
                <w:lang w:val="es-US" w:eastAsia="es-US"/>
              </w:rPr>
              <w:t>.</w:t>
            </w:r>
            <w:r w:rsidR="00013958">
              <w:rPr>
                <w:rFonts w:ascii="Calibri" w:eastAsia="Times New Roman" w:hAnsi="Calibri" w:cs="Calibri"/>
                <w:color w:val="000000"/>
                <w:sz w:val="22"/>
                <w:szCs w:val="22"/>
                <w:lang w:val="es-US" w:eastAsia="es-US"/>
              </w:rPr>
              <w:t>993</w:t>
            </w:r>
          </w:p>
        </w:tc>
        <w:tc>
          <w:tcPr>
            <w:tcW w:w="992" w:type="dxa"/>
            <w:tcBorders>
              <w:top w:val="nil"/>
              <w:left w:val="nil"/>
              <w:bottom w:val="single" w:sz="4" w:space="0" w:color="auto"/>
              <w:right w:val="single" w:sz="4" w:space="0" w:color="auto"/>
            </w:tcBorders>
            <w:shd w:val="clear" w:color="000000" w:fill="FFFFFF"/>
            <w:noWrap/>
            <w:vAlign w:val="bottom"/>
            <w:hideMark/>
          </w:tcPr>
          <w:p w14:paraId="5E7FA2D6" w14:textId="7034E3F9" w:rsidR="00681E57" w:rsidRPr="00681E57" w:rsidRDefault="00681E57" w:rsidP="00DC3C48">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13</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59%</w:t>
            </w:r>
          </w:p>
        </w:tc>
        <w:tc>
          <w:tcPr>
            <w:tcW w:w="1843" w:type="dxa"/>
            <w:tcBorders>
              <w:top w:val="nil"/>
              <w:left w:val="nil"/>
              <w:bottom w:val="single" w:sz="4" w:space="0" w:color="auto"/>
              <w:right w:val="single" w:sz="4" w:space="0" w:color="auto"/>
            </w:tcBorders>
            <w:shd w:val="clear" w:color="000000" w:fill="FFFFFF"/>
            <w:noWrap/>
            <w:vAlign w:val="bottom"/>
            <w:hideMark/>
          </w:tcPr>
          <w:p w14:paraId="6196E5B9" w14:textId="0BEE28BD" w:rsidR="00681E57" w:rsidRPr="00681E57" w:rsidRDefault="00681E57" w:rsidP="00681E57">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1</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893</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528</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280</w:t>
            </w:r>
          </w:p>
        </w:tc>
        <w:tc>
          <w:tcPr>
            <w:tcW w:w="1134" w:type="dxa"/>
            <w:tcBorders>
              <w:top w:val="nil"/>
              <w:left w:val="nil"/>
              <w:bottom w:val="single" w:sz="4" w:space="0" w:color="auto"/>
              <w:right w:val="single" w:sz="4" w:space="0" w:color="auto"/>
            </w:tcBorders>
            <w:shd w:val="clear" w:color="000000" w:fill="FFFFFF"/>
            <w:noWrap/>
            <w:vAlign w:val="bottom"/>
            <w:hideMark/>
          </w:tcPr>
          <w:p w14:paraId="74F7DF51" w14:textId="5C13E1D2" w:rsidR="00681E57" w:rsidRPr="00681E57" w:rsidRDefault="00681E57" w:rsidP="00DC3C48">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13</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47%</w:t>
            </w:r>
          </w:p>
        </w:tc>
        <w:tc>
          <w:tcPr>
            <w:tcW w:w="1276" w:type="dxa"/>
            <w:tcBorders>
              <w:top w:val="nil"/>
              <w:left w:val="nil"/>
              <w:bottom w:val="single" w:sz="4" w:space="0" w:color="auto"/>
              <w:right w:val="single" w:sz="4" w:space="0" w:color="auto"/>
            </w:tcBorders>
            <w:shd w:val="clear" w:color="000000" w:fill="FFFFFF"/>
            <w:noWrap/>
            <w:vAlign w:val="bottom"/>
            <w:hideMark/>
          </w:tcPr>
          <w:p w14:paraId="643F22F4" w14:textId="279ED437" w:rsidR="00681E57" w:rsidRPr="00681E57" w:rsidRDefault="00681E57" w:rsidP="00DC3C48">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0</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86%</w:t>
            </w:r>
          </w:p>
        </w:tc>
      </w:tr>
      <w:tr w:rsidR="00681E57" w:rsidRPr="00681E57" w14:paraId="1BAA456F" w14:textId="77777777" w:rsidTr="00DC3C48">
        <w:trPr>
          <w:trHeight w:val="224"/>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6993963" w14:textId="77777777" w:rsidR="00681E57" w:rsidRPr="00681E57" w:rsidRDefault="00681E57" w:rsidP="00681E57">
            <w:pPr>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Servicios</w:t>
            </w:r>
          </w:p>
        </w:tc>
        <w:tc>
          <w:tcPr>
            <w:tcW w:w="1680" w:type="dxa"/>
            <w:tcBorders>
              <w:top w:val="nil"/>
              <w:left w:val="nil"/>
              <w:bottom w:val="single" w:sz="4" w:space="0" w:color="auto"/>
              <w:right w:val="single" w:sz="4" w:space="0" w:color="auto"/>
            </w:tcBorders>
            <w:shd w:val="clear" w:color="000000" w:fill="FFFFFF"/>
            <w:noWrap/>
            <w:vAlign w:val="bottom"/>
            <w:hideMark/>
          </w:tcPr>
          <w:p w14:paraId="3F3B3E97" w14:textId="280614C6" w:rsidR="00681E57" w:rsidRPr="00681E57" w:rsidRDefault="00681E57" w:rsidP="00681E57">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871</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879</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132</w:t>
            </w:r>
          </w:p>
        </w:tc>
        <w:tc>
          <w:tcPr>
            <w:tcW w:w="992" w:type="dxa"/>
            <w:tcBorders>
              <w:top w:val="nil"/>
              <w:left w:val="nil"/>
              <w:bottom w:val="single" w:sz="4" w:space="0" w:color="auto"/>
              <w:right w:val="single" w:sz="4" w:space="0" w:color="auto"/>
            </w:tcBorders>
            <w:shd w:val="clear" w:color="000000" w:fill="FFFFFF"/>
            <w:noWrap/>
            <w:vAlign w:val="bottom"/>
            <w:hideMark/>
          </w:tcPr>
          <w:p w14:paraId="5EDD0676" w14:textId="1D0182F0" w:rsidR="00681E57" w:rsidRPr="00681E57" w:rsidRDefault="00681E57" w:rsidP="00DC3C48">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6</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20%</w:t>
            </w:r>
          </w:p>
        </w:tc>
        <w:tc>
          <w:tcPr>
            <w:tcW w:w="1843" w:type="dxa"/>
            <w:tcBorders>
              <w:top w:val="nil"/>
              <w:left w:val="nil"/>
              <w:bottom w:val="single" w:sz="4" w:space="0" w:color="auto"/>
              <w:right w:val="single" w:sz="4" w:space="0" w:color="auto"/>
            </w:tcBorders>
            <w:shd w:val="clear" w:color="000000" w:fill="FFFFFF"/>
            <w:noWrap/>
            <w:vAlign w:val="bottom"/>
            <w:hideMark/>
          </w:tcPr>
          <w:p w14:paraId="604DD460" w14:textId="2A018993" w:rsidR="00681E57" w:rsidRPr="00681E57" w:rsidRDefault="00681E57" w:rsidP="00681E57">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870</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755</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981</w:t>
            </w:r>
          </w:p>
        </w:tc>
        <w:tc>
          <w:tcPr>
            <w:tcW w:w="1134" w:type="dxa"/>
            <w:tcBorders>
              <w:top w:val="nil"/>
              <w:left w:val="nil"/>
              <w:bottom w:val="single" w:sz="4" w:space="0" w:color="auto"/>
              <w:right w:val="single" w:sz="4" w:space="0" w:color="auto"/>
            </w:tcBorders>
            <w:shd w:val="clear" w:color="000000" w:fill="FFFFFF"/>
            <w:noWrap/>
            <w:vAlign w:val="bottom"/>
            <w:hideMark/>
          </w:tcPr>
          <w:p w14:paraId="24D95C37" w14:textId="6A2EFC4F" w:rsidR="00681E57" w:rsidRPr="00681E57" w:rsidRDefault="00681E57" w:rsidP="00DC3C48">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6</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20%</w:t>
            </w:r>
          </w:p>
        </w:tc>
        <w:tc>
          <w:tcPr>
            <w:tcW w:w="1276" w:type="dxa"/>
            <w:tcBorders>
              <w:top w:val="nil"/>
              <w:left w:val="nil"/>
              <w:bottom w:val="single" w:sz="4" w:space="0" w:color="auto"/>
              <w:right w:val="single" w:sz="4" w:space="0" w:color="auto"/>
            </w:tcBorders>
            <w:shd w:val="clear" w:color="000000" w:fill="FFFFFF"/>
            <w:noWrap/>
            <w:vAlign w:val="bottom"/>
            <w:hideMark/>
          </w:tcPr>
          <w:p w14:paraId="41B36EB1" w14:textId="7901B900" w:rsidR="00681E57" w:rsidRPr="00681E57" w:rsidRDefault="00681E57" w:rsidP="00DC3C48">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0</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13%</w:t>
            </w:r>
          </w:p>
        </w:tc>
      </w:tr>
      <w:tr w:rsidR="00681E57" w:rsidRPr="00681E57" w14:paraId="3018673F" w14:textId="77777777" w:rsidTr="00DC3C48">
        <w:trPr>
          <w:trHeight w:val="224"/>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E367196" w14:textId="68CE26C6" w:rsidR="00681E57" w:rsidRPr="00681E57" w:rsidRDefault="00681E57" w:rsidP="00681E57">
            <w:pPr>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Materiales y Suministros</w:t>
            </w:r>
          </w:p>
        </w:tc>
        <w:tc>
          <w:tcPr>
            <w:tcW w:w="1680" w:type="dxa"/>
            <w:tcBorders>
              <w:top w:val="nil"/>
              <w:left w:val="nil"/>
              <w:bottom w:val="single" w:sz="4" w:space="0" w:color="auto"/>
              <w:right w:val="single" w:sz="4" w:space="0" w:color="auto"/>
            </w:tcBorders>
            <w:shd w:val="clear" w:color="000000" w:fill="FFFFFF"/>
            <w:noWrap/>
            <w:vAlign w:val="bottom"/>
            <w:hideMark/>
          </w:tcPr>
          <w:p w14:paraId="39B08586" w14:textId="6D80C0F4" w:rsidR="00681E57" w:rsidRPr="00681E57" w:rsidRDefault="00681E57" w:rsidP="00681E57">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41</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398</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814</w:t>
            </w:r>
          </w:p>
        </w:tc>
        <w:tc>
          <w:tcPr>
            <w:tcW w:w="992" w:type="dxa"/>
            <w:tcBorders>
              <w:top w:val="nil"/>
              <w:left w:val="nil"/>
              <w:bottom w:val="single" w:sz="4" w:space="0" w:color="auto"/>
              <w:right w:val="single" w:sz="4" w:space="0" w:color="auto"/>
            </w:tcBorders>
            <w:shd w:val="clear" w:color="000000" w:fill="FFFFFF"/>
            <w:noWrap/>
            <w:vAlign w:val="bottom"/>
            <w:hideMark/>
          </w:tcPr>
          <w:p w14:paraId="43FF2D3C" w14:textId="60A99890" w:rsidR="00681E57" w:rsidRPr="00681E57" w:rsidRDefault="00681E57" w:rsidP="00DC3C48">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0</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29%</w:t>
            </w:r>
          </w:p>
        </w:tc>
        <w:tc>
          <w:tcPr>
            <w:tcW w:w="1843" w:type="dxa"/>
            <w:tcBorders>
              <w:top w:val="nil"/>
              <w:left w:val="nil"/>
              <w:bottom w:val="single" w:sz="4" w:space="0" w:color="auto"/>
              <w:right w:val="single" w:sz="4" w:space="0" w:color="auto"/>
            </w:tcBorders>
            <w:shd w:val="clear" w:color="000000" w:fill="FFFFFF"/>
            <w:noWrap/>
            <w:vAlign w:val="bottom"/>
            <w:hideMark/>
          </w:tcPr>
          <w:p w14:paraId="2F77428C" w14:textId="2C7387D5" w:rsidR="00681E57" w:rsidRPr="00681E57" w:rsidRDefault="00681E57" w:rsidP="00681E57">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39</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019</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703</w:t>
            </w:r>
          </w:p>
        </w:tc>
        <w:tc>
          <w:tcPr>
            <w:tcW w:w="1134" w:type="dxa"/>
            <w:tcBorders>
              <w:top w:val="nil"/>
              <w:left w:val="nil"/>
              <w:bottom w:val="single" w:sz="4" w:space="0" w:color="auto"/>
              <w:right w:val="single" w:sz="4" w:space="0" w:color="auto"/>
            </w:tcBorders>
            <w:shd w:val="clear" w:color="000000" w:fill="FFFFFF"/>
            <w:noWrap/>
            <w:vAlign w:val="bottom"/>
            <w:hideMark/>
          </w:tcPr>
          <w:p w14:paraId="0D40AFFB" w14:textId="3C6104F4" w:rsidR="00681E57" w:rsidRPr="00681E57" w:rsidRDefault="00681E57" w:rsidP="00DC3C48">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0</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28%</w:t>
            </w:r>
          </w:p>
        </w:tc>
        <w:tc>
          <w:tcPr>
            <w:tcW w:w="1276" w:type="dxa"/>
            <w:tcBorders>
              <w:top w:val="nil"/>
              <w:left w:val="nil"/>
              <w:bottom w:val="single" w:sz="4" w:space="0" w:color="auto"/>
              <w:right w:val="single" w:sz="4" w:space="0" w:color="auto"/>
            </w:tcBorders>
            <w:shd w:val="clear" w:color="000000" w:fill="FFFFFF"/>
            <w:noWrap/>
            <w:vAlign w:val="bottom"/>
            <w:hideMark/>
          </w:tcPr>
          <w:p w14:paraId="05ABEFBA" w14:textId="0DF26F83" w:rsidR="00681E57" w:rsidRPr="00681E57" w:rsidRDefault="00681E57" w:rsidP="00DC3C48">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6</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10%</w:t>
            </w:r>
          </w:p>
        </w:tc>
      </w:tr>
      <w:tr w:rsidR="00681E57" w:rsidRPr="00681E57" w14:paraId="76690F28" w14:textId="77777777" w:rsidTr="00DC3C48">
        <w:trPr>
          <w:trHeight w:val="224"/>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33DA9F7" w14:textId="77777777" w:rsidR="00681E57" w:rsidRPr="00681E57" w:rsidRDefault="00681E57" w:rsidP="00681E57">
            <w:pPr>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Bienes Duraderos</w:t>
            </w:r>
          </w:p>
        </w:tc>
        <w:tc>
          <w:tcPr>
            <w:tcW w:w="1680" w:type="dxa"/>
            <w:tcBorders>
              <w:top w:val="nil"/>
              <w:left w:val="nil"/>
              <w:bottom w:val="single" w:sz="4" w:space="0" w:color="auto"/>
              <w:right w:val="single" w:sz="4" w:space="0" w:color="auto"/>
            </w:tcBorders>
            <w:shd w:val="clear" w:color="000000" w:fill="FFFFFF"/>
            <w:noWrap/>
            <w:vAlign w:val="bottom"/>
            <w:hideMark/>
          </w:tcPr>
          <w:p w14:paraId="5FAE268B" w14:textId="7DB8E5FD" w:rsidR="00681E57" w:rsidRPr="00681E57" w:rsidRDefault="00681E57" w:rsidP="00681E57">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65</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599</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37099D14" w14:textId="2EF815ED" w:rsidR="00681E57" w:rsidRPr="00681E57" w:rsidRDefault="00681E57" w:rsidP="00DC3C48">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0</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47%</w:t>
            </w:r>
          </w:p>
        </w:tc>
        <w:tc>
          <w:tcPr>
            <w:tcW w:w="1843" w:type="dxa"/>
            <w:tcBorders>
              <w:top w:val="nil"/>
              <w:left w:val="nil"/>
              <w:bottom w:val="single" w:sz="4" w:space="0" w:color="auto"/>
              <w:right w:val="single" w:sz="4" w:space="0" w:color="auto"/>
            </w:tcBorders>
            <w:shd w:val="clear" w:color="000000" w:fill="FFFFFF"/>
            <w:noWrap/>
            <w:vAlign w:val="bottom"/>
            <w:hideMark/>
          </w:tcPr>
          <w:p w14:paraId="06DBE867" w14:textId="0BCA4D65" w:rsidR="00681E57" w:rsidRPr="00681E57" w:rsidRDefault="00681E57" w:rsidP="00681E57">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136</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122</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808</w:t>
            </w:r>
          </w:p>
        </w:tc>
        <w:tc>
          <w:tcPr>
            <w:tcW w:w="1134" w:type="dxa"/>
            <w:tcBorders>
              <w:top w:val="nil"/>
              <w:left w:val="nil"/>
              <w:bottom w:val="single" w:sz="4" w:space="0" w:color="auto"/>
              <w:right w:val="single" w:sz="4" w:space="0" w:color="auto"/>
            </w:tcBorders>
            <w:shd w:val="clear" w:color="000000" w:fill="FFFFFF"/>
            <w:noWrap/>
            <w:vAlign w:val="bottom"/>
            <w:hideMark/>
          </w:tcPr>
          <w:p w14:paraId="3D6F6C9E" w14:textId="4C487F69" w:rsidR="00681E57" w:rsidRPr="00681E57" w:rsidRDefault="00681E57" w:rsidP="00DC3C48">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0</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97%</w:t>
            </w:r>
          </w:p>
        </w:tc>
        <w:tc>
          <w:tcPr>
            <w:tcW w:w="1276" w:type="dxa"/>
            <w:tcBorders>
              <w:top w:val="nil"/>
              <w:left w:val="nil"/>
              <w:bottom w:val="single" w:sz="4" w:space="0" w:color="auto"/>
              <w:right w:val="single" w:sz="4" w:space="0" w:color="auto"/>
            </w:tcBorders>
            <w:shd w:val="clear" w:color="000000" w:fill="FFFFFF"/>
            <w:noWrap/>
            <w:vAlign w:val="bottom"/>
            <w:hideMark/>
          </w:tcPr>
          <w:p w14:paraId="76A6C1E3" w14:textId="314B33CF" w:rsidR="00681E57" w:rsidRPr="00681E57" w:rsidRDefault="00681E57" w:rsidP="00DC3C48">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-51</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81%</w:t>
            </w:r>
          </w:p>
        </w:tc>
      </w:tr>
      <w:tr w:rsidR="00681E57" w:rsidRPr="00681E57" w14:paraId="1D52C0BE" w14:textId="77777777" w:rsidTr="00DC3C48">
        <w:trPr>
          <w:trHeight w:val="224"/>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7776EBD" w14:textId="77777777" w:rsidR="00681E57" w:rsidRPr="00681E57" w:rsidRDefault="00681E57" w:rsidP="00681E57">
            <w:pPr>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Transferencias Corrientes</w:t>
            </w:r>
          </w:p>
        </w:tc>
        <w:tc>
          <w:tcPr>
            <w:tcW w:w="1680" w:type="dxa"/>
            <w:tcBorders>
              <w:top w:val="nil"/>
              <w:left w:val="nil"/>
              <w:bottom w:val="single" w:sz="4" w:space="0" w:color="auto"/>
              <w:right w:val="single" w:sz="4" w:space="0" w:color="auto"/>
            </w:tcBorders>
            <w:shd w:val="clear" w:color="000000" w:fill="FFFFFF"/>
            <w:noWrap/>
            <w:vAlign w:val="bottom"/>
            <w:hideMark/>
          </w:tcPr>
          <w:p w14:paraId="7BE01037" w14:textId="4584C16E" w:rsidR="00681E57" w:rsidRPr="00681E57" w:rsidRDefault="00681E57" w:rsidP="00681E57">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205</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828</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048</w:t>
            </w:r>
          </w:p>
        </w:tc>
        <w:tc>
          <w:tcPr>
            <w:tcW w:w="992" w:type="dxa"/>
            <w:tcBorders>
              <w:top w:val="nil"/>
              <w:left w:val="nil"/>
              <w:bottom w:val="single" w:sz="4" w:space="0" w:color="auto"/>
              <w:right w:val="single" w:sz="4" w:space="0" w:color="auto"/>
            </w:tcBorders>
            <w:shd w:val="clear" w:color="000000" w:fill="FFFFFF"/>
            <w:noWrap/>
            <w:vAlign w:val="bottom"/>
            <w:hideMark/>
          </w:tcPr>
          <w:p w14:paraId="5DDAF9BA" w14:textId="5FF1B58F" w:rsidR="00681E57" w:rsidRPr="00681E57" w:rsidRDefault="00681E57" w:rsidP="00DC3C48">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1</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46%</w:t>
            </w:r>
          </w:p>
        </w:tc>
        <w:tc>
          <w:tcPr>
            <w:tcW w:w="1843" w:type="dxa"/>
            <w:tcBorders>
              <w:top w:val="nil"/>
              <w:left w:val="nil"/>
              <w:bottom w:val="single" w:sz="4" w:space="0" w:color="auto"/>
              <w:right w:val="single" w:sz="4" w:space="0" w:color="auto"/>
            </w:tcBorders>
            <w:shd w:val="clear" w:color="000000" w:fill="FFFFFF"/>
            <w:noWrap/>
            <w:vAlign w:val="bottom"/>
            <w:hideMark/>
          </w:tcPr>
          <w:p w14:paraId="34AB3634" w14:textId="1C7987A7" w:rsidR="00681E57" w:rsidRPr="00681E57" w:rsidRDefault="00681E57" w:rsidP="00681E57">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198</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154</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968</w:t>
            </w:r>
          </w:p>
        </w:tc>
        <w:tc>
          <w:tcPr>
            <w:tcW w:w="1134" w:type="dxa"/>
            <w:tcBorders>
              <w:top w:val="nil"/>
              <w:left w:val="nil"/>
              <w:bottom w:val="single" w:sz="4" w:space="0" w:color="auto"/>
              <w:right w:val="single" w:sz="4" w:space="0" w:color="auto"/>
            </w:tcBorders>
            <w:shd w:val="clear" w:color="000000" w:fill="FFFFFF"/>
            <w:noWrap/>
            <w:vAlign w:val="bottom"/>
            <w:hideMark/>
          </w:tcPr>
          <w:p w14:paraId="274B365E" w14:textId="773B5810" w:rsidR="00681E57" w:rsidRPr="00681E57" w:rsidRDefault="00681E57" w:rsidP="00DC3C48">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1</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41%</w:t>
            </w:r>
          </w:p>
        </w:tc>
        <w:tc>
          <w:tcPr>
            <w:tcW w:w="1276" w:type="dxa"/>
            <w:tcBorders>
              <w:top w:val="nil"/>
              <w:left w:val="nil"/>
              <w:bottom w:val="single" w:sz="4" w:space="0" w:color="auto"/>
              <w:right w:val="single" w:sz="4" w:space="0" w:color="auto"/>
            </w:tcBorders>
            <w:shd w:val="clear" w:color="000000" w:fill="FFFFFF"/>
            <w:noWrap/>
            <w:vAlign w:val="bottom"/>
            <w:hideMark/>
          </w:tcPr>
          <w:p w14:paraId="0B7186F3" w14:textId="331AEC67" w:rsidR="00681E57" w:rsidRPr="00681E57" w:rsidRDefault="00681E57" w:rsidP="00DC3C48">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3</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87%</w:t>
            </w:r>
          </w:p>
        </w:tc>
      </w:tr>
      <w:tr w:rsidR="00681E57" w:rsidRPr="00681E57" w14:paraId="01678EC0" w14:textId="77777777" w:rsidTr="00DC3C48">
        <w:trPr>
          <w:trHeight w:val="224"/>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AB8EFCD" w14:textId="77777777" w:rsidR="00681E57" w:rsidRPr="00681E57" w:rsidRDefault="00681E57" w:rsidP="00681E57">
            <w:pPr>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Transferencias de Capital</w:t>
            </w:r>
          </w:p>
        </w:tc>
        <w:tc>
          <w:tcPr>
            <w:tcW w:w="1680" w:type="dxa"/>
            <w:tcBorders>
              <w:top w:val="nil"/>
              <w:left w:val="nil"/>
              <w:bottom w:val="single" w:sz="4" w:space="0" w:color="auto"/>
              <w:right w:val="single" w:sz="4" w:space="0" w:color="auto"/>
            </w:tcBorders>
            <w:shd w:val="clear" w:color="000000" w:fill="FFFFFF"/>
            <w:noWrap/>
            <w:vAlign w:val="bottom"/>
            <w:hideMark/>
          </w:tcPr>
          <w:p w14:paraId="73D4367B" w14:textId="63858AC9" w:rsidR="00681E57" w:rsidRPr="00681E57" w:rsidRDefault="00681E57" w:rsidP="00013958">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10</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961</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07</w:t>
            </w:r>
            <w:r w:rsidR="00013958">
              <w:rPr>
                <w:rFonts w:ascii="Calibri" w:eastAsia="Times New Roman" w:hAnsi="Calibri" w:cs="Calibri"/>
                <w:color w:val="000000"/>
                <w:sz w:val="22"/>
                <w:szCs w:val="22"/>
                <w:lang w:val="es-US" w:eastAsia="es-US"/>
              </w:rPr>
              <w:t>8</w:t>
            </w:r>
            <w:r w:rsidR="00DC3C48">
              <w:rPr>
                <w:rFonts w:ascii="Calibri" w:eastAsia="Times New Roman" w:hAnsi="Calibri" w:cs="Calibri"/>
                <w:color w:val="000000"/>
                <w:sz w:val="22"/>
                <w:szCs w:val="22"/>
                <w:lang w:val="es-US" w:eastAsia="es-US"/>
              </w:rPr>
              <w:t>.</w:t>
            </w:r>
            <w:r w:rsidR="00013958">
              <w:rPr>
                <w:rFonts w:ascii="Calibri" w:eastAsia="Times New Roman" w:hAnsi="Calibri" w:cs="Calibri"/>
                <w:color w:val="000000"/>
                <w:sz w:val="22"/>
                <w:szCs w:val="22"/>
                <w:lang w:val="es-US" w:eastAsia="es-US"/>
              </w:rPr>
              <w:t>013</w:t>
            </w:r>
          </w:p>
        </w:tc>
        <w:tc>
          <w:tcPr>
            <w:tcW w:w="992" w:type="dxa"/>
            <w:tcBorders>
              <w:top w:val="nil"/>
              <w:left w:val="nil"/>
              <w:bottom w:val="single" w:sz="4" w:space="0" w:color="auto"/>
              <w:right w:val="single" w:sz="4" w:space="0" w:color="auto"/>
            </w:tcBorders>
            <w:shd w:val="clear" w:color="000000" w:fill="FFFFFF"/>
            <w:noWrap/>
            <w:vAlign w:val="bottom"/>
            <w:hideMark/>
          </w:tcPr>
          <w:p w14:paraId="2F3AF090" w14:textId="1334CE55" w:rsidR="00681E57" w:rsidRPr="00681E57" w:rsidRDefault="00681E57" w:rsidP="00DC3C48">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77</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98%</w:t>
            </w:r>
          </w:p>
        </w:tc>
        <w:tc>
          <w:tcPr>
            <w:tcW w:w="1843" w:type="dxa"/>
            <w:tcBorders>
              <w:top w:val="nil"/>
              <w:left w:val="nil"/>
              <w:bottom w:val="single" w:sz="4" w:space="0" w:color="auto"/>
              <w:right w:val="single" w:sz="4" w:space="0" w:color="auto"/>
            </w:tcBorders>
            <w:shd w:val="clear" w:color="000000" w:fill="FFFFFF"/>
            <w:noWrap/>
            <w:vAlign w:val="bottom"/>
            <w:hideMark/>
          </w:tcPr>
          <w:p w14:paraId="032BA31A" w14:textId="3A04650E" w:rsidR="00681E57" w:rsidRPr="00681E57" w:rsidRDefault="00681E57" w:rsidP="00681E57">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10</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918</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043</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491</w:t>
            </w:r>
          </w:p>
        </w:tc>
        <w:tc>
          <w:tcPr>
            <w:tcW w:w="1134" w:type="dxa"/>
            <w:tcBorders>
              <w:top w:val="nil"/>
              <w:left w:val="nil"/>
              <w:bottom w:val="single" w:sz="4" w:space="0" w:color="auto"/>
              <w:right w:val="single" w:sz="4" w:space="0" w:color="auto"/>
            </w:tcBorders>
            <w:shd w:val="clear" w:color="000000" w:fill="FFFFFF"/>
            <w:noWrap/>
            <w:vAlign w:val="bottom"/>
            <w:hideMark/>
          </w:tcPr>
          <w:p w14:paraId="3C1CC74E" w14:textId="19757F64" w:rsidR="00681E57" w:rsidRPr="00681E57" w:rsidRDefault="00681E57" w:rsidP="00DC3C48">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77</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68%</w:t>
            </w:r>
          </w:p>
        </w:tc>
        <w:tc>
          <w:tcPr>
            <w:tcW w:w="1276" w:type="dxa"/>
            <w:tcBorders>
              <w:top w:val="nil"/>
              <w:left w:val="nil"/>
              <w:bottom w:val="single" w:sz="4" w:space="0" w:color="auto"/>
              <w:right w:val="single" w:sz="4" w:space="0" w:color="auto"/>
            </w:tcBorders>
            <w:shd w:val="clear" w:color="000000" w:fill="FFFFFF"/>
            <w:noWrap/>
            <w:vAlign w:val="bottom"/>
            <w:hideMark/>
          </w:tcPr>
          <w:p w14:paraId="3716D148" w14:textId="5CEF9E04" w:rsidR="00681E57" w:rsidRPr="00681E57" w:rsidRDefault="00681E57" w:rsidP="00DC3C48">
            <w:pPr>
              <w:jc w:val="right"/>
              <w:rPr>
                <w:rFonts w:ascii="Calibri" w:eastAsia="Times New Roman" w:hAnsi="Calibri" w:cs="Calibri"/>
                <w:color w:val="000000"/>
                <w:sz w:val="22"/>
                <w:szCs w:val="22"/>
                <w:lang w:val="es-US" w:eastAsia="es-US"/>
              </w:rPr>
            </w:pPr>
            <w:r w:rsidRPr="00681E57">
              <w:rPr>
                <w:rFonts w:ascii="Calibri" w:eastAsia="Times New Roman" w:hAnsi="Calibri" w:cs="Calibri"/>
                <w:color w:val="000000"/>
                <w:sz w:val="22"/>
                <w:szCs w:val="22"/>
                <w:lang w:val="es-US" w:eastAsia="es-US"/>
              </w:rPr>
              <w:t>0</w:t>
            </w:r>
            <w:r w:rsidR="00DC3C48">
              <w:rPr>
                <w:rFonts w:ascii="Calibri" w:eastAsia="Times New Roman" w:hAnsi="Calibri" w:cs="Calibri"/>
                <w:color w:val="000000"/>
                <w:sz w:val="22"/>
                <w:szCs w:val="22"/>
                <w:lang w:val="es-US" w:eastAsia="es-US"/>
              </w:rPr>
              <w:t>,</w:t>
            </w:r>
            <w:r w:rsidRPr="00681E57">
              <w:rPr>
                <w:rFonts w:ascii="Calibri" w:eastAsia="Times New Roman" w:hAnsi="Calibri" w:cs="Calibri"/>
                <w:color w:val="000000"/>
                <w:sz w:val="22"/>
                <w:szCs w:val="22"/>
                <w:lang w:val="es-US" w:eastAsia="es-US"/>
              </w:rPr>
              <w:t>39%</w:t>
            </w:r>
          </w:p>
        </w:tc>
      </w:tr>
      <w:tr w:rsidR="00681E57" w:rsidRPr="00681E57" w14:paraId="7B39E5D2" w14:textId="77777777" w:rsidTr="00DC3C48">
        <w:trPr>
          <w:trHeight w:val="224"/>
          <w:jc w:val="center"/>
        </w:trPr>
        <w:tc>
          <w:tcPr>
            <w:tcW w:w="0" w:type="auto"/>
            <w:tcBorders>
              <w:top w:val="nil"/>
              <w:left w:val="single" w:sz="4" w:space="0" w:color="auto"/>
              <w:bottom w:val="single" w:sz="4" w:space="0" w:color="auto"/>
              <w:right w:val="single" w:sz="4" w:space="0" w:color="auto"/>
            </w:tcBorders>
            <w:shd w:val="clear" w:color="000000" w:fill="A9D08E"/>
            <w:noWrap/>
            <w:vAlign w:val="bottom"/>
            <w:hideMark/>
          </w:tcPr>
          <w:p w14:paraId="7CDC1C2F" w14:textId="77777777" w:rsidR="00681E57" w:rsidRPr="00681E57" w:rsidRDefault="00681E57" w:rsidP="00681E57">
            <w:pPr>
              <w:rPr>
                <w:rFonts w:ascii="Calibri" w:eastAsia="Times New Roman" w:hAnsi="Calibri" w:cs="Calibri"/>
                <w:b/>
                <w:bCs/>
                <w:color w:val="000000"/>
                <w:sz w:val="22"/>
                <w:szCs w:val="22"/>
                <w:lang w:val="es-US" w:eastAsia="es-US"/>
              </w:rPr>
            </w:pPr>
            <w:r w:rsidRPr="00681E57">
              <w:rPr>
                <w:rFonts w:ascii="Calibri" w:eastAsia="Times New Roman" w:hAnsi="Calibri" w:cs="Calibri"/>
                <w:b/>
                <w:bCs/>
                <w:color w:val="000000"/>
                <w:sz w:val="22"/>
                <w:szCs w:val="22"/>
                <w:lang w:val="es-US" w:eastAsia="es-US"/>
              </w:rPr>
              <w:t>TOTAL EGRESOS</w:t>
            </w:r>
          </w:p>
        </w:tc>
        <w:tc>
          <w:tcPr>
            <w:tcW w:w="1680" w:type="dxa"/>
            <w:tcBorders>
              <w:top w:val="nil"/>
              <w:left w:val="nil"/>
              <w:bottom w:val="single" w:sz="4" w:space="0" w:color="auto"/>
              <w:right w:val="single" w:sz="4" w:space="0" w:color="auto"/>
            </w:tcBorders>
            <w:shd w:val="clear" w:color="000000" w:fill="A9D08E"/>
            <w:noWrap/>
            <w:vAlign w:val="bottom"/>
            <w:hideMark/>
          </w:tcPr>
          <w:p w14:paraId="23323F5F" w14:textId="0A4BB2FF" w:rsidR="00681E57" w:rsidRPr="00681E57" w:rsidRDefault="00681E57" w:rsidP="00681E57">
            <w:pPr>
              <w:jc w:val="right"/>
              <w:rPr>
                <w:rFonts w:ascii="Calibri" w:eastAsia="Times New Roman" w:hAnsi="Calibri" w:cs="Calibri"/>
                <w:b/>
                <w:bCs/>
                <w:color w:val="000000"/>
                <w:sz w:val="22"/>
                <w:szCs w:val="22"/>
                <w:lang w:val="es-US" w:eastAsia="es-US"/>
              </w:rPr>
            </w:pPr>
            <w:r w:rsidRPr="00681E57">
              <w:rPr>
                <w:rFonts w:ascii="Calibri" w:eastAsia="Times New Roman" w:hAnsi="Calibri" w:cs="Calibri"/>
                <w:b/>
                <w:bCs/>
                <w:color w:val="000000"/>
                <w:sz w:val="22"/>
                <w:szCs w:val="22"/>
                <w:lang w:val="es-US" w:eastAsia="es-US"/>
              </w:rPr>
              <w:t>14</w:t>
            </w:r>
            <w:r w:rsidR="00DC3C48">
              <w:rPr>
                <w:rFonts w:ascii="Calibri" w:eastAsia="Times New Roman" w:hAnsi="Calibri" w:cs="Calibri"/>
                <w:b/>
                <w:bCs/>
                <w:color w:val="000000"/>
                <w:sz w:val="22"/>
                <w:szCs w:val="22"/>
                <w:lang w:val="es-US" w:eastAsia="es-US"/>
              </w:rPr>
              <w:t>.</w:t>
            </w:r>
            <w:r w:rsidRPr="00681E57">
              <w:rPr>
                <w:rFonts w:ascii="Calibri" w:eastAsia="Times New Roman" w:hAnsi="Calibri" w:cs="Calibri"/>
                <w:b/>
                <w:bCs/>
                <w:color w:val="000000"/>
                <w:sz w:val="22"/>
                <w:szCs w:val="22"/>
                <w:lang w:val="es-US" w:eastAsia="es-US"/>
              </w:rPr>
              <w:t>055</w:t>
            </w:r>
            <w:r w:rsidR="00DC3C48">
              <w:rPr>
                <w:rFonts w:ascii="Calibri" w:eastAsia="Times New Roman" w:hAnsi="Calibri" w:cs="Calibri"/>
                <w:b/>
                <w:bCs/>
                <w:color w:val="000000"/>
                <w:sz w:val="22"/>
                <w:szCs w:val="22"/>
                <w:lang w:val="es-US" w:eastAsia="es-US"/>
              </w:rPr>
              <w:t>.</w:t>
            </w:r>
            <w:r w:rsidRPr="00681E57">
              <w:rPr>
                <w:rFonts w:ascii="Calibri" w:eastAsia="Times New Roman" w:hAnsi="Calibri" w:cs="Calibri"/>
                <w:b/>
                <w:bCs/>
                <w:color w:val="000000"/>
                <w:sz w:val="22"/>
                <w:szCs w:val="22"/>
                <w:lang w:val="es-US" w:eastAsia="es-US"/>
              </w:rPr>
              <w:t>600</w:t>
            </w:r>
            <w:r w:rsidR="00DC3C48">
              <w:rPr>
                <w:rFonts w:ascii="Calibri" w:eastAsia="Times New Roman" w:hAnsi="Calibri" w:cs="Calibri"/>
                <w:b/>
                <w:bCs/>
                <w:color w:val="000000"/>
                <w:sz w:val="22"/>
                <w:szCs w:val="22"/>
                <w:lang w:val="es-US" w:eastAsia="es-US"/>
              </w:rPr>
              <w:t>.</w:t>
            </w:r>
            <w:r w:rsidRPr="00681E57">
              <w:rPr>
                <w:rFonts w:ascii="Calibri" w:eastAsia="Times New Roman" w:hAnsi="Calibri" w:cs="Calibri"/>
                <w:b/>
                <w:bCs/>
                <w:color w:val="000000"/>
                <w:sz w:val="22"/>
                <w:szCs w:val="22"/>
                <w:lang w:val="es-US" w:eastAsia="es-US"/>
              </w:rPr>
              <w:t>000</w:t>
            </w:r>
          </w:p>
        </w:tc>
        <w:tc>
          <w:tcPr>
            <w:tcW w:w="992" w:type="dxa"/>
            <w:tcBorders>
              <w:top w:val="nil"/>
              <w:left w:val="nil"/>
              <w:bottom w:val="single" w:sz="4" w:space="0" w:color="auto"/>
              <w:right w:val="single" w:sz="4" w:space="0" w:color="auto"/>
            </w:tcBorders>
            <w:shd w:val="clear" w:color="000000" w:fill="A9D08E"/>
            <w:noWrap/>
            <w:vAlign w:val="bottom"/>
            <w:hideMark/>
          </w:tcPr>
          <w:p w14:paraId="59B5EE1C" w14:textId="29712679" w:rsidR="00681E57" w:rsidRPr="00681E57" w:rsidRDefault="00681E57" w:rsidP="00DC3C48">
            <w:pPr>
              <w:jc w:val="right"/>
              <w:rPr>
                <w:rFonts w:ascii="Calibri" w:eastAsia="Times New Roman" w:hAnsi="Calibri" w:cs="Calibri"/>
                <w:b/>
                <w:bCs/>
                <w:color w:val="000000"/>
                <w:sz w:val="22"/>
                <w:szCs w:val="22"/>
                <w:lang w:val="es-US" w:eastAsia="es-US"/>
              </w:rPr>
            </w:pPr>
            <w:r w:rsidRPr="00681E57">
              <w:rPr>
                <w:rFonts w:ascii="Calibri" w:eastAsia="Times New Roman" w:hAnsi="Calibri" w:cs="Calibri"/>
                <w:b/>
                <w:bCs/>
                <w:color w:val="000000"/>
                <w:sz w:val="22"/>
                <w:szCs w:val="22"/>
                <w:lang w:val="es-US" w:eastAsia="es-US"/>
              </w:rPr>
              <w:t>100</w:t>
            </w:r>
            <w:r w:rsidR="00DC3C48">
              <w:rPr>
                <w:rFonts w:ascii="Calibri" w:eastAsia="Times New Roman" w:hAnsi="Calibri" w:cs="Calibri"/>
                <w:b/>
                <w:bCs/>
                <w:color w:val="000000"/>
                <w:sz w:val="22"/>
                <w:szCs w:val="22"/>
                <w:lang w:val="es-US" w:eastAsia="es-US"/>
              </w:rPr>
              <w:t>,</w:t>
            </w:r>
            <w:r w:rsidRPr="00681E57">
              <w:rPr>
                <w:rFonts w:ascii="Calibri" w:eastAsia="Times New Roman" w:hAnsi="Calibri" w:cs="Calibri"/>
                <w:b/>
                <w:bCs/>
                <w:color w:val="000000"/>
                <w:sz w:val="22"/>
                <w:szCs w:val="22"/>
                <w:lang w:val="es-US" w:eastAsia="es-US"/>
              </w:rPr>
              <w:t>00%</w:t>
            </w:r>
          </w:p>
        </w:tc>
        <w:tc>
          <w:tcPr>
            <w:tcW w:w="1843" w:type="dxa"/>
            <w:tcBorders>
              <w:top w:val="nil"/>
              <w:left w:val="nil"/>
              <w:bottom w:val="single" w:sz="4" w:space="0" w:color="auto"/>
              <w:right w:val="single" w:sz="4" w:space="0" w:color="auto"/>
            </w:tcBorders>
            <w:shd w:val="clear" w:color="000000" w:fill="A9D08E"/>
            <w:noWrap/>
            <w:vAlign w:val="bottom"/>
            <w:hideMark/>
          </w:tcPr>
          <w:p w14:paraId="337C96C4" w14:textId="15D6BCE8" w:rsidR="00681E57" w:rsidRPr="00681E57" w:rsidRDefault="00681E57" w:rsidP="00681E57">
            <w:pPr>
              <w:jc w:val="right"/>
              <w:rPr>
                <w:rFonts w:ascii="Calibri" w:eastAsia="Times New Roman" w:hAnsi="Calibri" w:cs="Calibri"/>
                <w:b/>
                <w:bCs/>
                <w:color w:val="000000"/>
                <w:sz w:val="22"/>
                <w:szCs w:val="22"/>
                <w:lang w:val="es-US" w:eastAsia="es-US"/>
              </w:rPr>
            </w:pPr>
            <w:r w:rsidRPr="00681E57">
              <w:rPr>
                <w:rFonts w:ascii="Calibri" w:eastAsia="Times New Roman" w:hAnsi="Calibri" w:cs="Calibri"/>
                <w:b/>
                <w:bCs/>
                <w:color w:val="000000"/>
                <w:sz w:val="22"/>
                <w:szCs w:val="22"/>
                <w:lang w:val="es-US" w:eastAsia="es-US"/>
              </w:rPr>
              <w:t>14</w:t>
            </w:r>
            <w:r w:rsidR="00DC3C48">
              <w:rPr>
                <w:rFonts w:ascii="Calibri" w:eastAsia="Times New Roman" w:hAnsi="Calibri" w:cs="Calibri"/>
                <w:b/>
                <w:bCs/>
                <w:color w:val="000000"/>
                <w:sz w:val="22"/>
                <w:szCs w:val="22"/>
                <w:lang w:val="es-US" w:eastAsia="es-US"/>
              </w:rPr>
              <w:t>.</w:t>
            </w:r>
            <w:r w:rsidRPr="00681E57">
              <w:rPr>
                <w:rFonts w:ascii="Calibri" w:eastAsia="Times New Roman" w:hAnsi="Calibri" w:cs="Calibri"/>
                <w:b/>
                <w:bCs/>
                <w:color w:val="000000"/>
                <w:sz w:val="22"/>
                <w:szCs w:val="22"/>
                <w:lang w:val="es-US" w:eastAsia="es-US"/>
              </w:rPr>
              <w:t>055</w:t>
            </w:r>
            <w:r w:rsidR="00DC3C48">
              <w:rPr>
                <w:rFonts w:ascii="Calibri" w:eastAsia="Times New Roman" w:hAnsi="Calibri" w:cs="Calibri"/>
                <w:b/>
                <w:bCs/>
                <w:color w:val="000000"/>
                <w:sz w:val="22"/>
                <w:szCs w:val="22"/>
                <w:lang w:val="es-US" w:eastAsia="es-US"/>
              </w:rPr>
              <w:t>.</w:t>
            </w:r>
            <w:r w:rsidRPr="00681E57">
              <w:rPr>
                <w:rFonts w:ascii="Calibri" w:eastAsia="Times New Roman" w:hAnsi="Calibri" w:cs="Calibri"/>
                <w:b/>
                <w:bCs/>
                <w:color w:val="000000"/>
                <w:sz w:val="22"/>
                <w:szCs w:val="22"/>
                <w:lang w:val="es-US" w:eastAsia="es-US"/>
              </w:rPr>
              <w:t>625</w:t>
            </w:r>
            <w:r w:rsidR="00DC3C48">
              <w:rPr>
                <w:rFonts w:ascii="Calibri" w:eastAsia="Times New Roman" w:hAnsi="Calibri" w:cs="Calibri"/>
                <w:b/>
                <w:bCs/>
                <w:color w:val="000000"/>
                <w:sz w:val="22"/>
                <w:szCs w:val="22"/>
                <w:lang w:val="es-US" w:eastAsia="es-US"/>
              </w:rPr>
              <w:t>.</w:t>
            </w:r>
            <w:r w:rsidRPr="00681E57">
              <w:rPr>
                <w:rFonts w:ascii="Calibri" w:eastAsia="Times New Roman" w:hAnsi="Calibri" w:cs="Calibri"/>
                <w:b/>
                <w:bCs/>
                <w:color w:val="000000"/>
                <w:sz w:val="22"/>
                <w:szCs w:val="22"/>
                <w:lang w:val="es-US" w:eastAsia="es-US"/>
              </w:rPr>
              <w:t>231</w:t>
            </w:r>
          </w:p>
        </w:tc>
        <w:tc>
          <w:tcPr>
            <w:tcW w:w="1134" w:type="dxa"/>
            <w:tcBorders>
              <w:top w:val="nil"/>
              <w:left w:val="nil"/>
              <w:bottom w:val="single" w:sz="4" w:space="0" w:color="auto"/>
              <w:right w:val="single" w:sz="4" w:space="0" w:color="auto"/>
            </w:tcBorders>
            <w:shd w:val="clear" w:color="000000" w:fill="A9D08E"/>
            <w:noWrap/>
            <w:vAlign w:val="bottom"/>
            <w:hideMark/>
          </w:tcPr>
          <w:p w14:paraId="4DB0BAF0" w14:textId="0E1867D6" w:rsidR="00681E57" w:rsidRPr="00681E57" w:rsidRDefault="00681E57" w:rsidP="00DC3C48">
            <w:pPr>
              <w:jc w:val="right"/>
              <w:rPr>
                <w:rFonts w:ascii="Calibri" w:eastAsia="Times New Roman" w:hAnsi="Calibri" w:cs="Calibri"/>
                <w:b/>
                <w:bCs/>
                <w:color w:val="000000"/>
                <w:sz w:val="22"/>
                <w:szCs w:val="22"/>
                <w:lang w:val="es-US" w:eastAsia="es-US"/>
              </w:rPr>
            </w:pPr>
            <w:r w:rsidRPr="00681E57">
              <w:rPr>
                <w:rFonts w:ascii="Calibri" w:eastAsia="Times New Roman" w:hAnsi="Calibri" w:cs="Calibri"/>
                <w:b/>
                <w:bCs/>
                <w:color w:val="000000"/>
                <w:sz w:val="22"/>
                <w:szCs w:val="22"/>
                <w:lang w:val="es-US" w:eastAsia="es-US"/>
              </w:rPr>
              <w:t>100</w:t>
            </w:r>
            <w:r w:rsidR="00DC3C48">
              <w:rPr>
                <w:rFonts w:ascii="Calibri" w:eastAsia="Times New Roman" w:hAnsi="Calibri" w:cs="Calibri"/>
                <w:b/>
                <w:bCs/>
                <w:color w:val="000000"/>
                <w:sz w:val="22"/>
                <w:szCs w:val="22"/>
                <w:lang w:val="es-US" w:eastAsia="es-US"/>
              </w:rPr>
              <w:t>,</w:t>
            </w:r>
            <w:r w:rsidRPr="00681E57">
              <w:rPr>
                <w:rFonts w:ascii="Calibri" w:eastAsia="Times New Roman" w:hAnsi="Calibri" w:cs="Calibri"/>
                <w:b/>
                <w:bCs/>
                <w:color w:val="000000"/>
                <w:sz w:val="22"/>
                <w:szCs w:val="22"/>
                <w:lang w:val="es-US" w:eastAsia="es-US"/>
              </w:rPr>
              <w:t>00%</w:t>
            </w:r>
          </w:p>
        </w:tc>
        <w:tc>
          <w:tcPr>
            <w:tcW w:w="1276" w:type="dxa"/>
            <w:tcBorders>
              <w:top w:val="nil"/>
              <w:left w:val="nil"/>
              <w:bottom w:val="single" w:sz="4" w:space="0" w:color="auto"/>
              <w:right w:val="single" w:sz="4" w:space="0" w:color="auto"/>
            </w:tcBorders>
            <w:shd w:val="clear" w:color="000000" w:fill="A9D08E"/>
            <w:noWrap/>
            <w:vAlign w:val="bottom"/>
            <w:hideMark/>
          </w:tcPr>
          <w:p w14:paraId="10006BF2" w14:textId="3E86D125" w:rsidR="00681E57" w:rsidRPr="00681E57" w:rsidRDefault="00681E57" w:rsidP="00DC3C48">
            <w:pPr>
              <w:jc w:val="right"/>
              <w:rPr>
                <w:rFonts w:ascii="Calibri" w:eastAsia="Times New Roman" w:hAnsi="Calibri" w:cs="Calibri"/>
                <w:b/>
                <w:bCs/>
                <w:color w:val="000000"/>
                <w:sz w:val="22"/>
                <w:szCs w:val="22"/>
                <w:lang w:val="es-US" w:eastAsia="es-US"/>
              </w:rPr>
            </w:pPr>
            <w:r w:rsidRPr="00681E57">
              <w:rPr>
                <w:rFonts w:ascii="Calibri" w:eastAsia="Times New Roman" w:hAnsi="Calibri" w:cs="Calibri"/>
                <w:b/>
                <w:bCs/>
                <w:color w:val="000000"/>
                <w:sz w:val="22"/>
                <w:szCs w:val="22"/>
                <w:lang w:val="es-US" w:eastAsia="es-US"/>
              </w:rPr>
              <w:t>0</w:t>
            </w:r>
            <w:r w:rsidR="00DC3C48">
              <w:rPr>
                <w:rFonts w:ascii="Calibri" w:eastAsia="Times New Roman" w:hAnsi="Calibri" w:cs="Calibri"/>
                <w:b/>
                <w:bCs/>
                <w:color w:val="000000"/>
                <w:sz w:val="22"/>
                <w:szCs w:val="22"/>
                <w:lang w:val="es-US" w:eastAsia="es-US"/>
              </w:rPr>
              <w:t>,</w:t>
            </w:r>
            <w:r w:rsidRPr="00681E57">
              <w:rPr>
                <w:rFonts w:ascii="Calibri" w:eastAsia="Times New Roman" w:hAnsi="Calibri" w:cs="Calibri"/>
                <w:b/>
                <w:bCs/>
                <w:color w:val="000000"/>
                <w:sz w:val="22"/>
                <w:szCs w:val="22"/>
                <w:lang w:val="es-US" w:eastAsia="es-US"/>
              </w:rPr>
              <w:t>00%</w:t>
            </w:r>
          </w:p>
        </w:tc>
      </w:tr>
    </w:tbl>
    <w:p w14:paraId="7A152782" w14:textId="77777777" w:rsidR="00943D03" w:rsidRDefault="00943D03" w:rsidP="00553561">
      <w:pPr>
        <w:ind w:left="1416" w:hanging="1416"/>
        <w:rPr>
          <w:rFonts w:ascii="Arial" w:hAnsi="Arial" w:cs="Arial"/>
          <w:b/>
          <w:sz w:val="24"/>
          <w:szCs w:val="24"/>
        </w:rPr>
      </w:pPr>
    </w:p>
    <w:p w14:paraId="1899A336" w14:textId="77777777" w:rsidR="00956054" w:rsidRPr="00894CF5" w:rsidRDefault="00553561" w:rsidP="00235F8F">
      <w:pPr>
        <w:pStyle w:val="Ttulo2"/>
        <w:rPr>
          <w:rFonts w:cs="Arial"/>
          <w:b w:val="0"/>
          <w:sz w:val="24"/>
          <w:szCs w:val="24"/>
        </w:rPr>
      </w:pPr>
      <w:r>
        <w:rPr>
          <w:rFonts w:cs="Arial"/>
          <w:b w:val="0"/>
          <w:sz w:val="24"/>
          <w:szCs w:val="24"/>
        </w:rPr>
        <w:t xml:space="preserve">      </w:t>
      </w:r>
    </w:p>
    <w:p w14:paraId="59170131" w14:textId="77777777" w:rsidR="006F70AC" w:rsidRPr="00894CF5" w:rsidRDefault="006F70AC" w:rsidP="00235F8F">
      <w:pPr>
        <w:pStyle w:val="Prrafodelista"/>
        <w:keepNext/>
        <w:numPr>
          <w:ilvl w:val="2"/>
          <w:numId w:val="6"/>
        </w:numPr>
        <w:ind w:right="-232"/>
        <w:outlineLvl w:val="1"/>
        <w:rPr>
          <w:rFonts w:ascii="Arial" w:hAnsi="Arial"/>
          <w:b/>
          <w:sz w:val="24"/>
          <w:szCs w:val="24"/>
        </w:rPr>
      </w:pPr>
      <w:bookmarkStart w:id="40" w:name="_Toc462898527"/>
      <w:bookmarkStart w:id="41" w:name="_Toc71883542"/>
      <w:bookmarkStart w:id="42" w:name="_Toc103582997"/>
      <w:r w:rsidRPr="00894CF5">
        <w:rPr>
          <w:rFonts w:ascii="Arial" w:hAnsi="Arial"/>
          <w:b/>
          <w:sz w:val="24"/>
          <w:szCs w:val="24"/>
        </w:rPr>
        <w:t>Justificación específica de los egresos</w:t>
      </w:r>
      <w:bookmarkEnd w:id="40"/>
      <w:bookmarkEnd w:id="41"/>
      <w:bookmarkEnd w:id="42"/>
    </w:p>
    <w:p w14:paraId="6295A5F1" w14:textId="77777777" w:rsidR="006F70AC" w:rsidRPr="006F70AC" w:rsidRDefault="006F70AC" w:rsidP="006F70AC"/>
    <w:p w14:paraId="220BF308" w14:textId="77777777" w:rsidR="00B42FBA" w:rsidRDefault="00B42FBA" w:rsidP="00B50567">
      <w:pPr>
        <w:jc w:val="both"/>
        <w:rPr>
          <w:rFonts w:ascii="Arial" w:eastAsia="Times New Roman" w:hAnsi="Arial" w:cs="Arial"/>
          <w:b/>
          <w:sz w:val="24"/>
          <w:szCs w:val="24"/>
          <w:lang w:val="es-ES_tradnl"/>
        </w:rPr>
      </w:pPr>
    </w:p>
    <w:p w14:paraId="3F7743A3" w14:textId="68B241C3" w:rsidR="006F70AC" w:rsidRPr="0017427C" w:rsidRDefault="006F70AC" w:rsidP="00B50567">
      <w:pPr>
        <w:jc w:val="both"/>
        <w:rPr>
          <w:rFonts w:ascii="Arial" w:hAnsi="Arial" w:cs="Arial"/>
          <w:sz w:val="24"/>
          <w:szCs w:val="24"/>
        </w:rPr>
      </w:pPr>
      <w:r w:rsidRPr="006F70AC">
        <w:rPr>
          <w:rFonts w:ascii="Arial" w:eastAsia="Times New Roman" w:hAnsi="Arial" w:cs="Arial"/>
          <w:b/>
          <w:sz w:val="24"/>
          <w:szCs w:val="24"/>
          <w:lang w:val="es-ES_tradnl"/>
        </w:rPr>
        <w:t>REMUNERACIONES</w:t>
      </w:r>
      <w:r w:rsidRPr="006F70AC">
        <w:rPr>
          <w:rFonts w:ascii="Arial" w:eastAsia="Times New Roman" w:hAnsi="Arial" w:cs="Arial"/>
          <w:b/>
          <w:sz w:val="24"/>
          <w:szCs w:val="24"/>
          <w:lang w:val="es-ES_tradnl"/>
        </w:rPr>
        <w:tab/>
        <w:t xml:space="preserve">   </w:t>
      </w:r>
      <w:r w:rsidRPr="006F70AC">
        <w:rPr>
          <w:rFonts w:ascii="Arial" w:eastAsia="Times New Roman" w:hAnsi="Arial" w:cs="Arial"/>
          <w:b/>
          <w:sz w:val="24"/>
          <w:szCs w:val="24"/>
          <w:lang w:val="es-ES_tradnl"/>
        </w:rPr>
        <w:tab/>
      </w:r>
      <w:r w:rsidRPr="006F70AC">
        <w:rPr>
          <w:rFonts w:ascii="Arial" w:eastAsia="Times New Roman" w:hAnsi="Arial" w:cs="Arial"/>
          <w:b/>
          <w:sz w:val="24"/>
          <w:szCs w:val="24"/>
          <w:lang w:val="es-ES_tradnl"/>
        </w:rPr>
        <w:tab/>
      </w:r>
      <w:r w:rsidRPr="006F70AC">
        <w:rPr>
          <w:rFonts w:ascii="Arial" w:eastAsia="Times New Roman" w:hAnsi="Arial" w:cs="Arial"/>
          <w:b/>
          <w:sz w:val="24"/>
          <w:szCs w:val="24"/>
          <w:lang w:val="es-ES_tradnl"/>
        </w:rPr>
        <w:tab/>
      </w:r>
      <w:r w:rsidRPr="006F70AC">
        <w:rPr>
          <w:rFonts w:ascii="Arial" w:eastAsia="Times New Roman" w:hAnsi="Arial" w:cs="Arial"/>
          <w:b/>
          <w:sz w:val="24"/>
          <w:szCs w:val="24"/>
          <w:lang w:val="es-ES_tradnl"/>
        </w:rPr>
        <w:tab/>
      </w:r>
      <w:r w:rsidRPr="0017427C">
        <w:rPr>
          <w:rFonts w:ascii="Arial" w:hAnsi="Arial" w:cs="Arial"/>
          <w:b/>
          <w:sz w:val="24"/>
          <w:szCs w:val="24"/>
        </w:rPr>
        <w:t xml:space="preserve">              </w:t>
      </w:r>
      <w:r w:rsidR="0017427C">
        <w:rPr>
          <w:rFonts w:ascii="Arial" w:hAnsi="Arial" w:cs="Arial"/>
          <w:b/>
          <w:sz w:val="24"/>
          <w:szCs w:val="24"/>
        </w:rPr>
        <w:tab/>
      </w:r>
      <w:r w:rsidR="0017427C">
        <w:rPr>
          <w:rFonts w:ascii="Arial" w:hAnsi="Arial" w:cs="Arial"/>
          <w:b/>
          <w:sz w:val="24"/>
          <w:szCs w:val="24"/>
        </w:rPr>
        <w:tab/>
      </w:r>
      <w:r w:rsidRPr="0017427C">
        <w:rPr>
          <w:rFonts w:ascii="Arial" w:hAnsi="Arial" w:cs="Arial"/>
          <w:b/>
          <w:sz w:val="24"/>
          <w:szCs w:val="24"/>
        </w:rPr>
        <w:t xml:space="preserve"> ¢</w:t>
      </w:r>
      <w:r w:rsidR="00BB38E4" w:rsidRPr="00BB38E4">
        <w:rPr>
          <w:rFonts w:ascii="Arial" w:hAnsi="Arial" w:cs="Arial"/>
          <w:b/>
          <w:sz w:val="24"/>
          <w:szCs w:val="24"/>
        </w:rPr>
        <w:t xml:space="preserve"> 1.</w:t>
      </w:r>
      <w:r w:rsidR="0042688B">
        <w:rPr>
          <w:rFonts w:ascii="Arial" w:hAnsi="Arial" w:cs="Arial"/>
          <w:b/>
          <w:sz w:val="24"/>
          <w:szCs w:val="24"/>
        </w:rPr>
        <w:t>909.824.331</w:t>
      </w:r>
    </w:p>
    <w:p w14:paraId="5D6A93DD" w14:textId="77777777" w:rsidR="00B42FBA" w:rsidRDefault="00B42FBA" w:rsidP="006F70AC">
      <w:pPr>
        <w:autoSpaceDE w:val="0"/>
        <w:autoSpaceDN w:val="0"/>
        <w:adjustRightInd w:val="0"/>
        <w:jc w:val="both"/>
        <w:rPr>
          <w:rFonts w:ascii="Arial" w:hAnsi="Arial" w:cs="Arial"/>
          <w:sz w:val="24"/>
          <w:szCs w:val="24"/>
        </w:rPr>
      </w:pPr>
    </w:p>
    <w:p w14:paraId="5CB76258" w14:textId="39073E07" w:rsidR="00563523" w:rsidRDefault="006F70AC" w:rsidP="006F70AC">
      <w:pPr>
        <w:autoSpaceDE w:val="0"/>
        <w:autoSpaceDN w:val="0"/>
        <w:adjustRightInd w:val="0"/>
        <w:jc w:val="both"/>
        <w:rPr>
          <w:rFonts w:ascii="Arial" w:hAnsi="Arial" w:cs="Arial"/>
          <w:sz w:val="24"/>
          <w:szCs w:val="24"/>
        </w:rPr>
      </w:pPr>
      <w:r w:rsidRPr="006F70AC">
        <w:rPr>
          <w:rFonts w:ascii="Arial" w:hAnsi="Arial" w:cs="Arial"/>
          <w:sz w:val="24"/>
          <w:szCs w:val="24"/>
        </w:rPr>
        <w:t xml:space="preserve">En la partida remuneraciones se presupuestó la suma de </w:t>
      </w:r>
      <w:r w:rsidRPr="006F70AC">
        <w:rPr>
          <w:rFonts w:ascii="Arial" w:hAnsi="Arial" w:cs="Arial"/>
          <w:b/>
          <w:sz w:val="24"/>
          <w:szCs w:val="24"/>
        </w:rPr>
        <w:t>¢</w:t>
      </w:r>
      <w:r w:rsidR="00BB38E4" w:rsidRPr="00BB38E4">
        <w:rPr>
          <w:rFonts w:ascii="Arial" w:hAnsi="Arial" w:cs="Arial"/>
          <w:b/>
          <w:sz w:val="24"/>
          <w:szCs w:val="24"/>
        </w:rPr>
        <w:t xml:space="preserve"> 1.</w:t>
      </w:r>
      <w:r w:rsidR="00461FC2">
        <w:rPr>
          <w:rFonts w:ascii="Arial" w:hAnsi="Arial" w:cs="Arial"/>
          <w:b/>
          <w:sz w:val="24"/>
          <w:szCs w:val="24"/>
        </w:rPr>
        <w:t xml:space="preserve">909.824.331 </w:t>
      </w:r>
      <w:r w:rsidRPr="006F70AC">
        <w:rPr>
          <w:rFonts w:ascii="Arial" w:hAnsi="Arial" w:cs="Arial"/>
          <w:sz w:val="24"/>
          <w:szCs w:val="24"/>
        </w:rPr>
        <w:t>como estimación para atender las obligaciones por la relación laboral de</w:t>
      </w:r>
      <w:r w:rsidR="00563523">
        <w:rPr>
          <w:rFonts w:ascii="Arial" w:hAnsi="Arial" w:cs="Arial"/>
          <w:sz w:val="24"/>
          <w:szCs w:val="24"/>
        </w:rPr>
        <w:t xml:space="preserve"> las siguientes </w:t>
      </w:r>
      <w:r w:rsidRPr="006F70AC">
        <w:rPr>
          <w:rFonts w:ascii="Arial" w:hAnsi="Arial" w:cs="Arial"/>
          <w:sz w:val="24"/>
          <w:szCs w:val="24"/>
        </w:rPr>
        <w:t>8</w:t>
      </w:r>
      <w:r w:rsidR="00BB38E4">
        <w:rPr>
          <w:rFonts w:ascii="Arial" w:hAnsi="Arial" w:cs="Arial"/>
          <w:sz w:val="24"/>
          <w:szCs w:val="24"/>
        </w:rPr>
        <w:t>8</w:t>
      </w:r>
      <w:r w:rsidRPr="006F70AC">
        <w:rPr>
          <w:rFonts w:ascii="Arial" w:hAnsi="Arial" w:cs="Arial"/>
          <w:sz w:val="24"/>
          <w:szCs w:val="24"/>
        </w:rPr>
        <w:t xml:space="preserve"> plazas con cargo fijo.</w:t>
      </w:r>
    </w:p>
    <w:p w14:paraId="0244BABD" w14:textId="77777777" w:rsidR="00563523" w:rsidRDefault="00563523" w:rsidP="006F70AC">
      <w:pPr>
        <w:autoSpaceDE w:val="0"/>
        <w:autoSpaceDN w:val="0"/>
        <w:adjustRightInd w:val="0"/>
        <w:jc w:val="both"/>
        <w:rPr>
          <w:rFonts w:ascii="Arial" w:hAnsi="Arial" w:cs="Arial"/>
          <w:sz w:val="24"/>
          <w:szCs w:val="24"/>
        </w:rPr>
      </w:pPr>
    </w:p>
    <w:p w14:paraId="21BCA64D" w14:textId="77777777" w:rsidR="00563523" w:rsidRDefault="00563523" w:rsidP="006F70AC">
      <w:pPr>
        <w:autoSpaceDE w:val="0"/>
        <w:autoSpaceDN w:val="0"/>
        <w:adjustRightInd w:val="0"/>
        <w:jc w:val="both"/>
        <w:rPr>
          <w:rFonts w:ascii="Arial" w:hAnsi="Arial" w:cs="Arial"/>
          <w:sz w:val="24"/>
          <w:szCs w:val="24"/>
        </w:rPr>
      </w:pPr>
    </w:p>
    <w:tbl>
      <w:tblPr>
        <w:tblW w:w="3435" w:type="dxa"/>
        <w:jc w:val="center"/>
        <w:tblCellMar>
          <w:left w:w="70" w:type="dxa"/>
          <w:right w:w="70" w:type="dxa"/>
        </w:tblCellMar>
        <w:tblLook w:val="04A0" w:firstRow="1" w:lastRow="0" w:firstColumn="1" w:lastColumn="0" w:noHBand="0" w:noVBand="1"/>
      </w:tblPr>
      <w:tblGrid>
        <w:gridCol w:w="1776"/>
        <w:gridCol w:w="1659"/>
      </w:tblGrid>
      <w:tr w:rsidR="00943D03" w:rsidRPr="00943D03" w14:paraId="515A3AE7" w14:textId="77777777" w:rsidTr="008939AC">
        <w:trPr>
          <w:trHeight w:val="251"/>
          <w:jc w:val="center"/>
        </w:trPr>
        <w:tc>
          <w:tcPr>
            <w:tcW w:w="1776" w:type="dxa"/>
            <w:tcBorders>
              <w:top w:val="single" w:sz="8" w:space="0" w:color="auto"/>
              <w:left w:val="single" w:sz="8" w:space="0" w:color="auto"/>
              <w:bottom w:val="single" w:sz="8" w:space="0" w:color="auto"/>
              <w:right w:val="single" w:sz="8" w:space="0" w:color="auto"/>
            </w:tcBorders>
            <w:shd w:val="clear" w:color="auto" w:fill="C2D69B" w:themeFill="accent3" w:themeFillTint="99"/>
            <w:vAlign w:val="bottom"/>
            <w:hideMark/>
          </w:tcPr>
          <w:p w14:paraId="5D448FF2" w14:textId="77777777" w:rsidR="00943D03" w:rsidRPr="00943D03" w:rsidRDefault="00943D03" w:rsidP="00943D03">
            <w:pPr>
              <w:jc w:val="center"/>
              <w:rPr>
                <w:rFonts w:ascii="Arial" w:eastAsia="Times New Roman" w:hAnsi="Arial" w:cs="Arial"/>
                <w:b/>
                <w:bCs/>
                <w:color w:val="000000"/>
                <w:lang w:eastAsia="es-CR"/>
              </w:rPr>
            </w:pPr>
            <w:r w:rsidRPr="00943D03">
              <w:rPr>
                <w:rFonts w:ascii="Arial" w:eastAsia="Times New Roman" w:hAnsi="Arial" w:cs="Arial"/>
                <w:b/>
                <w:bCs/>
                <w:color w:val="000000"/>
                <w:lang w:eastAsia="es-CR"/>
              </w:rPr>
              <w:t>Grupo Ocupacional</w:t>
            </w:r>
          </w:p>
        </w:tc>
        <w:tc>
          <w:tcPr>
            <w:tcW w:w="1659" w:type="dxa"/>
            <w:tcBorders>
              <w:top w:val="single" w:sz="8" w:space="0" w:color="auto"/>
              <w:left w:val="nil"/>
              <w:bottom w:val="single" w:sz="8" w:space="0" w:color="auto"/>
              <w:right w:val="single" w:sz="8" w:space="0" w:color="auto"/>
            </w:tcBorders>
            <w:shd w:val="clear" w:color="auto" w:fill="C2D69B" w:themeFill="accent3" w:themeFillTint="99"/>
            <w:vAlign w:val="bottom"/>
            <w:hideMark/>
          </w:tcPr>
          <w:p w14:paraId="2A531BB2" w14:textId="77777777" w:rsidR="00943D03" w:rsidRPr="00943D03" w:rsidRDefault="00943D03" w:rsidP="00943D03">
            <w:pPr>
              <w:jc w:val="center"/>
              <w:rPr>
                <w:rFonts w:ascii="Arial" w:eastAsia="Times New Roman" w:hAnsi="Arial" w:cs="Arial"/>
                <w:b/>
                <w:bCs/>
                <w:color w:val="000000"/>
                <w:lang w:eastAsia="es-CR"/>
              </w:rPr>
            </w:pPr>
            <w:r w:rsidRPr="00943D03">
              <w:rPr>
                <w:rFonts w:ascii="Arial" w:eastAsia="Times New Roman" w:hAnsi="Arial" w:cs="Arial"/>
                <w:b/>
                <w:bCs/>
                <w:color w:val="000000"/>
                <w:lang w:eastAsia="es-CR"/>
              </w:rPr>
              <w:t>Cantidad</w:t>
            </w:r>
          </w:p>
        </w:tc>
      </w:tr>
      <w:tr w:rsidR="00943D03" w:rsidRPr="00943D03" w14:paraId="723D7723" w14:textId="77777777" w:rsidTr="00943D03">
        <w:trPr>
          <w:trHeight w:val="251"/>
          <w:jc w:val="center"/>
        </w:trPr>
        <w:tc>
          <w:tcPr>
            <w:tcW w:w="1776" w:type="dxa"/>
            <w:tcBorders>
              <w:top w:val="nil"/>
              <w:left w:val="single" w:sz="8" w:space="0" w:color="auto"/>
              <w:bottom w:val="single" w:sz="8" w:space="0" w:color="auto"/>
              <w:right w:val="single" w:sz="8" w:space="0" w:color="auto"/>
            </w:tcBorders>
            <w:shd w:val="clear" w:color="auto" w:fill="auto"/>
            <w:noWrap/>
            <w:vAlign w:val="bottom"/>
            <w:hideMark/>
          </w:tcPr>
          <w:p w14:paraId="0D929573" w14:textId="77777777" w:rsidR="00943D03" w:rsidRPr="00943D03" w:rsidRDefault="00943D03" w:rsidP="00943D03">
            <w:pPr>
              <w:rPr>
                <w:rFonts w:ascii="Arial" w:eastAsia="Times New Roman" w:hAnsi="Arial" w:cs="Arial"/>
                <w:color w:val="000000"/>
                <w:lang w:eastAsia="es-CR"/>
              </w:rPr>
            </w:pPr>
            <w:r w:rsidRPr="00943D03">
              <w:rPr>
                <w:rFonts w:ascii="Arial" w:eastAsia="Times New Roman" w:hAnsi="Arial" w:cs="Arial"/>
                <w:color w:val="000000"/>
                <w:lang w:eastAsia="es-CR"/>
              </w:rPr>
              <w:t>Superior</w:t>
            </w:r>
          </w:p>
        </w:tc>
        <w:tc>
          <w:tcPr>
            <w:tcW w:w="1659" w:type="dxa"/>
            <w:tcBorders>
              <w:top w:val="nil"/>
              <w:left w:val="nil"/>
              <w:bottom w:val="single" w:sz="8" w:space="0" w:color="auto"/>
              <w:right w:val="single" w:sz="8" w:space="0" w:color="auto"/>
            </w:tcBorders>
            <w:shd w:val="clear" w:color="auto" w:fill="auto"/>
            <w:noWrap/>
            <w:vAlign w:val="bottom"/>
            <w:hideMark/>
          </w:tcPr>
          <w:p w14:paraId="4B7C14F9" w14:textId="77777777" w:rsidR="00943D03" w:rsidRPr="00943D03" w:rsidRDefault="00943D03" w:rsidP="00943D03">
            <w:pPr>
              <w:jc w:val="right"/>
              <w:rPr>
                <w:rFonts w:ascii="Arial" w:eastAsia="Times New Roman" w:hAnsi="Arial" w:cs="Arial"/>
                <w:color w:val="000000"/>
                <w:lang w:eastAsia="es-CR"/>
              </w:rPr>
            </w:pPr>
            <w:r w:rsidRPr="00943D03">
              <w:rPr>
                <w:rFonts w:ascii="Arial" w:eastAsia="Times New Roman" w:hAnsi="Arial" w:cs="Arial"/>
                <w:color w:val="000000"/>
                <w:lang w:val="es-MX" w:eastAsia="es-CR"/>
              </w:rPr>
              <w:t>1</w:t>
            </w:r>
          </w:p>
        </w:tc>
      </w:tr>
      <w:tr w:rsidR="00943D03" w:rsidRPr="00943D03" w14:paraId="0D5CBB04" w14:textId="77777777" w:rsidTr="00943D03">
        <w:trPr>
          <w:trHeight w:val="251"/>
          <w:jc w:val="center"/>
        </w:trPr>
        <w:tc>
          <w:tcPr>
            <w:tcW w:w="1776" w:type="dxa"/>
            <w:tcBorders>
              <w:top w:val="nil"/>
              <w:left w:val="single" w:sz="8" w:space="0" w:color="auto"/>
              <w:bottom w:val="single" w:sz="8" w:space="0" w:color="auto"/>
              <w:right w:val="single" w:sz="8" w:space="0" w:color="auto"/>
            </w:tcBorders>
            <w:shd w:val="clear" w:color="auto" w:fill="auto"/>
            <w:noWrap/>
            <w:vAlign w:val="bottom"/>
            <w:hideMark/>
          </w:tcPr>
          <w:p w14:paraId="3B105C05" w14:textId="77777777" w:rsidR="00943D03" w:rsidRPr="00943D03" w:rsidRDefault="00943D03" w:rsidP="00943D03">
            <w:pPr>
              <w:rPr>
                <w:rFonts w:ascii="Arial" w:eastAsia="Times New Roman" w:hAnsi="Arial" w:cs="Arial"/>
                <w:color w:val="000000"/>
                <w:lang w:eastAsia="es-CR"/>
              </w:rPr>
            </w:pPr>
            <w:r w:rsidRPr="00943D03">
              <w:rPr>
                <w:rFonts w:ascii="Arial" w:eastAsia="Times New Roman" w:hAnsi="Arial" w:cs="Arial"/>
                <w:color w:val="000000"/>
                <w:lang w:eastAsia="es-CR"/>
              </w:rPr>
              <w:t>Ejecutivo</w:t>
            </w:r>
          </w:p>
        </w:tc>
        <w:tc>
          <w:tcPr>
            <w:tcW w:w="1659" w:type="dxa"/>
            <w:tcBorders>
              <w:top w:val="nil"/>
              <w:left w:val="nil"/>
              <w:bottom w:val="single" w:sz="8" w:space="0" w:color="auto"/>
              <w:right w:val="single" w:sz="8" w:space="0" w:color="auto"/>
            </w:tcBorders>
            <w:shd w:val="clear" w:color="auto" w:fill="auto"/>
            <w:noWrap/>
            <w:vAlign w:val="bottom"/>
            <w:hideMark/>
          </w:tcPr>
          <w:p w14:paraId="7DA711A4" w14:textId="77777777" w:rsidR="00943D03" w:rsidRPr="00943D03" w:rsidRDefault="00943D03" w:rsidP="00943D03">
            <w:pPr>
              <w:jc w:val="right"/>
              <w:rPr>
                <w:rFonts w:ascii="Arial" w:eastAsia="Times New Roman" w:hAnsi="Arial" w:cs="Arial"/>
                <w:color w:val="000000"/>
                <w:lang w:eastAsia="es-CR"/>
              </w:rPr>
            </w:pPr>
            <w:r w:rsidRPr="00943D03">
              <w:rPr>
                <w:rFonts w:ascii="Arial" w:eastAsia="Times New Roman" w:hAnsi="Arial" w:cs="Arial"/>
                <w:color w:val="000000"/>
                <w:lang w:val="es-MX" w:eastAsia="es-CR"/>
              </w:rPr>
              <w:t>18</w:t>
            </w:r>
          </w:p>
        </w:tc>
      </w:tr>
      <w:tr w:rsidR="00943D03" w:rsidRPr="00943D03" w14:paraId="3309F3AD" w14:textId="77777777" w:rsidTr="00943D03">
        <w:trPr>
          <w:trHeight w:val="251"/>
          <w:jc w:val="center"/>
        </w:trPr>
        <w:tc>
          <w:tcPr>
            <w:tcW w:w="1776" w:type="dxa"/>
            <w:tcBorders>
              <w:top w:val="nil"/>
              <w:left w:val="single" w:sz="8" w:space="0" w:color="auto"/>
              <w:bottom w:val="single" w:sz="8" w:space="0" w:color="auto"/>
              <w:right w:val="single" w:sz="8" w:space="0" w:color="auto"/>
            </w:tcBorders>
            <w:shd w:val="clear" w:color="auto" w:fill="auto"/>
            <w:noWrap/>
            <w:vAlign w:val="bottom"/>
            <w:hideMark/>
          </w:tcPr>
          <w:p w14:paraId="397F3470" w14:textId="77777777" w:rsidR="00943D03" w:rsidRPr="00943D03" w:rsidRDefault="00943D03" w:rsidP="00943D03">
            <w:pPr>
              <w:rPr>
                <w:rFonts w:ascii="Arial" w:eastAsia="Times New Roman" w:hAnsi="Arial" w:cs="Arial"/>
                <w:color w:val="000000"/>
                <w:lang w:eastAsia="es-CR"/>
              </w:rPr>
            </w:pPr>
            <w:r w:rsidRPr="00943D03">
              <w:rPr>
                <w:rFonts w:ascii="Arial" w:eastAsia="Times New Roman" w:hAnsi="Arial" w:cs="Arial"/>
                <w:color w:val="000000"/>
                <w:lang w:eastAsia="es-CR"/>
              </w:rPr>
              <w:t>Profesional</w:t>
            </w:r>
          </w:p>
        </w:tc>
        <w:tc>
          <w:tcPr>
            <w:tcW w:w="1659" w:type="dxa"/>
            <w:tcBorders>
              <w:top w:val="nil"/>
              <w:left w:val="nil"/>
              <w:bottom w:val="single" w:sz="8" w:space="0" w:color="auto"/>
              <w:right w:val="single" w:sz="8" w:space="0" w:color="auto"/>
            </w:tcBorders>
            <w:shd w:val="clear" w:color="auto" w:fill="auto"/>
            <w:noWrap/>
            <w:vAlign w:val="bottom"/>
            <w:hideMark/>
          </w:tcPr>
          <w:p w14:paraId="600B7810" w14:textId="77777777" w:rsidR="00943D03" w:rsidRPr="00943D03" w:rsidRDefault="00943D03" w:rsidP="00943D03">
            <w:pPr>
              <w:jc w:val="right"/>
              <w:rPr>
                <w:rFonts w:ascii="Arial" w:eastAsia="Times New Roman" w:hAnsi="Arial" w:cs="Arial"/>
                <w:color w:val="000000"/>
                <w:lang w:eastAsia="es-CR"/>
              </w:rPr>
            </w:pPr>
            <w:r w:rsidRPr="00943D03">
              <w:rPr>
                <w:rFonts w:ascii="Arial" w:eastAsia="Times New Roman" w:hAnsi="Arial" w:cs="Arial"/>
                <w:color w:val="000000"/>
                <w:lang w:val="es-MX" w:eastAsia="es-CR"/>
              </w:rPr>
              <w:t>49</w:t>
            </w:r>
          </w:p>
        </w:tc>
      </w:tr>
      <w:tr w:rsidR="00943D03" w:rsidRPr="00943D03" w14:paraId="69FB15B2" w14:textId="77777777" w:rsidTr="00943D03">
        <w:trPr>
          <w:trHeight w:val="251"/>
          <w:jc w:val="center"/>
        </w:trPr>
        <w:tc>
          <w:tcPr>
            <w:tcW w:w="1776" w:type="dxa"/>
            <w:tcBorders>
              <w:top w:val="nil"/>
              <w:left w:val="single" w:sz="8" w:space="0" w:color="auto"/>
              <w:bottom w:val="single" w:sz="8" w:space="0" w:color="auto"/>
              <w:right w:val="single" w:sz="8" w:space="0" w:color="auto"/>
            </w:tcBorders>
            <w:shd w:val="clear" w:color="auto" w:fill="auto"/>
            <w:noWrap/>
            <w:vAlign w:val="bottom"/>
            <w:hideMark/>
          </w:tcPr>
          <w:p w14:paraId="1FD602F9" w14:textId="77777777" w:rsidR="00943D03" w:rsidRPr="00943D03" w:rsidRDefault="00943D03" w:rsidP="00943D03">
            <w:pPr>
              <w:rPr>
                <w:rFonts w:ascii="Arial" w:eastAsia="Times New Roman" w:hAnsi="Arial" w:cs="Arial"/>
                <w:color w:val="000000"/>
                <w:lang w:eastAsia="es-CR"/>
              </w:rPr>
            </w:pPr>
            <w:r w:rsidRPr="00943D03">
              <w:rPr>
                <w:rFonts w:ascii="Arial" w:eastAsia="Times New Roman" w:hAnsi="Arial" w:cs="Arial"/>
                <w:color w:val="000000"/>
                <w:lang w:eastAsia="es-CR"/>
              </w:rPr>
              <w:t>Técnico</w:t>
            </w:r>
          </w:p>
        </w:tc>
        <w:tc>
          <w:tcPr>
            <w:tcW w:w="1659" w:type="dxa"/>
            <w:tcBorders>
              <w:top w:val="nil"/>
              <w:left w:val="nil"/>
              <w:bottom w:val="single" w:sz="8" w:space="0" w:color="auto"/>
              <w:right w:val="single" w:sz="8" w:space="0" w:color="auto"/>
            </w:tcBorders>
            <w:shd w:val="clear" w:color="auto" w:fill="auto"/>
            <w:noWrap/>
            <w:vAlign w:val="bottom"/>
            <w:hideMark/>
          </w:tcPr>
          <w:p w14:paraId="703CDD1A" w14:textId="06B50F33" w:rsidR="00943D03" w:rsidRPr="00943D03" w:rsidRDefault="006E7F3F" w:rsidP="00943D03">
            <w:pPr>
              <w:jc w:val="right"/>
              <w:rPr>
                <w:rFonts w:ascii="Arial" w:eastAsia="Times New Roman" w:hAnsi="Arial" w:cs="Arial"/>
                <w:color w:val="000000"/>
                <w:lang w:eastAsia="es-CR"/>
              </w:rPr>
            </w:pPr>
            <w:r>
              <w:rPr>
                <w:rFonts w:ascii="Arial" w:eastAsia="Times New Roman" w:hAnsi="Arial" w:cs="Arial"/>
                <w:color w:val="000000"/>
                <w:lang w:eastAsia="es-CR"/>
              </w:rPr>
              <w:t>5</w:t>
            </w:r>
          </w:p>
        </w:tc>
      </w:tr>
      <w:tr w:rsidR="00943D03" w:rsidRPr="00943D03" w14:paraId="71A1551A" w14:textId="77777777" w:rsidTr="00943D03">
        <w:trPr>
          <w:trHeight w:val="251"/>
          <w:jc w:val="center"/>
        </w:trPr>
        <w:tc>
          <w:tcPr>
            <w:tcW w:w="1776" w:type="dxa"/>
            <w:tcBorders>
              <w:top w:val="nil"/>
              <w:left w:val="single" w:sz="8" w:space="0" w:color="auto"/>
              <w:bottom w:val="single" w:sz="8" w:space="0" w:color="auto"/>
              <w:right w:val="single" w:sz="8" w:space="0" w:color="auto"/>
            </w:tcBorders>
            <w:shd w:val="clear" w:color="auto" w:fill="auto"/>
            <w:noWrap/>
            <w:vAlign w:val="bottom"/>
            <w:hideMark/>
          </w:tcPr>
          <w:p w14:paraId="607C3331" w14:textId="77777777" w:rsidR="00943D03" w:rsidRPr="00943D03" w:rsidRDefault="00943D03" w:rsidP="00943D03">
            <w:pPr>
              <w:rPr>
                <w:rFonts w:ascii="Arial" w:eastAsia="Times New Roman" w:hAnsi="Arial" w:cs="Arial"/>
                <w:color w:val="000000"/>
                <w:lang w:eastAsia="es-CR"/>
              </w:rPr>
            </w:pPr>
            <w:r w:rsidRPr="00943D03">
              <w:rPr>
                <w:rFonts w:ascii="Arial" w:eastAsia="Times New Roman" w:hAnsi="Arial" w:cs="Arial"/>
                <w:color w:val="000000"/>
                <w:lang w:eastAsia="es-CR"/>
              </w:rPr>
              <w:t>Administrativo</w:t>
            </w:r>
          </w:p>
        </w:tc>
        <w:tc>
          <w:tcPr>
            <w:tcW w:w="1659" w:type="dxa"/>
            <w:tcBorders>
              <w:top w:val="nil"/>
              <w:left w:val="nil"/>
              <w:bottom w:val="single" w:sz="8" w:space="0" w:color="auto"/>
              <w:right w:val="single" w:sz="8" w:space="0" w:color="auto"/>
            </w:tcBorders>
            <w:shd w:val="clear" w:color="auto" w:fill="auto"/>
            <w:noWrap/>
            <w:vAlign w:val="bottom"/>
            <w:hideMark/>
          </w:tcPr>
          <w:p w14:paraId="17C4BD5D" w14:textId="1907482A" w:rsidR="00943D03" w:rsidRPr="00943D03" w:rsidRDefault="00943D03" w:rsidP="00943D03">
            <w:pPr>
              <w:jc w:val="right"/>
              <w:rPr>
                <w:rFonts w:ascii="Arial" w:eastAsia="Times New Roman" w:hAnsi="Arial" w:cs="Arial"/>
                <w:color w:val="000000"/>
                <w:lang w:eastAsia="es-CR"/>
              </w:rPr>
            </w:pPr>
            <w:r w:rsidRPr="00943D03">
              <w:rPr>
                <w:rFonts w:ascii="Arial" w:eastAsia="Times New Roman" w:hAnsi="Arial" w:cs="Arial"/>
                <w:color w:val="000000"/>
                <w:lang w:val="es-MX" w:eastAsia="es-CR"/>
              </w:rPr>
              <w:t>1</w:t>
            </w:r>
            <w:r w:rsidR="006E7F3F">
              <w:rPr>
                <w:rFonts w:ascii="Arial" w:eastAsia="Times New Roman" w:hAnsi="Arial" w:cs="Arial"/>
                <w:color w:val="000000"/>
                <w:lang w:val="es-MX" w:eastAsia="es-CR"/>
              </w:rPr>
              <w:t>4</w:t>
            </w:r>
          </w:p>
        </w:tc>
      </w:tr>
      <w:tr w:rsidR="00943D03" w:rsidRPr="00943D03" w14:paraId="164E08D7" w14:textId="77777777" w:rsidTr="00943D03">
        <w:trPr>
          <w:trHeight w:val="251"/>
          <w:jc w:val="center"/>
        </w:trPr>
        <w:tc>
          <w:tcPr>
            <w:tcW w:w="1776" w:type="dxa"/>
            <w:tcBorders>
              <w:top w:val="nil"/>
              <w:left w:val="single" w:sz="8" w:space="0" w:color="auto"/>
              <w:bottom w:val="single" w:sz="8" w:space="0" w:color="auto"/>
              <w:right w:val="single" w:sz="8" w:space="0" w:color="auto"/>
            </w:tcBorders>
            <w:shd w:val="clear" w:color="auto" w:fill="auto"/>
            <w:noWrap/>
            <w:vAlign w:val="bottom"/>
            <w:hideMark/>
          </w:tcPr>
          <w:p w14:paraId="554AA8C0" w14:textId="77777777" w:rsidR="00943D03" w:rsidRPr="00943D03" w:rsidRDefault="00943D03" w:rsidP="00943D03">
            <w:pPr>
              <w:rPr>
                <w:rFonts w:ascii="Arial" w:eastAsia="Times New Roman" w:hAnsi="Arial" w:cs="Arial"/>
                <w:color w:val="000000"/>
                <w:lang w:eastAsia="es-CR"/>
              </w:rPr>
            </w:pPr>
            <w:r w:rsidRPr="00943D03">
              <w:rPr>
                <w:rFonts w:ascii="Arial" w:eastAsia="Times New Roman" w:hAnsi="Arial" w:cs="Arial"/>
                <w:color w:val="000000"/>
                <w:lang w:eastAsia="es-CR"/>
              </w:rPr>
              <w:t>Servicio</w:t>
            </w:r>
          </w:p>
        </w:tc>
        <w:tc>
          <w:tcPr>
            <w:tcW w:w="1659" w:type="dxa"/>
            <w:tcBorders>
              <w:top w:val="nil"/>
              <w:left w:val="nil"/>
              <w:bottom w:val="single" w:sz="8" w:space="0" w:color="auto"/>
              <w:right w:val="single" w:sz="8" w:space="0" w:color="auto"/>
            </w:tcBorders>
            <w:shd w:val="clear" w:color="auto" w:fill="auto"/>
            <w:noWrap/>
            <w:vAlign w:val="bottom"/>
            <w:hideMark/>
          </w:tcPr>
          <w:p w14:paraId="2C38B394" w14:textId="77777777" w:rsidR="00943D03" w:rsidRPr="00943D03" w:rsidRDefault="00943D03" w:rsidP="00943D03">
            <w:pPr>
              <w:jc w:val="right"/>
              <w:rPr>
                <w:rFonts w:ascii="Arial" w:eastAsia="Times New Roman" w:hAnsi="Arial" w:cs="Arial"/>
                <w:color w:val="000000"/>
                <w:lang w:eastAsia="es-CR"/>
              </w:rPr>
            </w:pPr>
            <w:r w:rsidRPr="00943D03">
              <w:rPr>
                <w:rFonts w:ascii="Arial" w:eastAsia="Times New Roman" w:hAnsi="Arial" w:cs="Arial"/>
                <w:color w:val="000000"/>
                <w:lang w:val="es-MX" w:eastAsia="es-CR"/>
              </w:rPr>
              <w:t>1</w:t>
            </w:r>
          </w:p>
        </w:tc>
      </w:tr>
      <w:tr w:rsidR="00943D03" w:rsidRPr="00943D03" w14:paraId="10E97D05" w14:textId="77777777" w:rsidTr="008939AC">
        <w:trPr>
          <w:trHeight w:val="239"/>
          <w:jc w:val="center"/>
        </w:trPr>
        <w:tc>
          <w:tcPr>
            <w:tcW w:w="1776" w:type="dxa"/>
            <w:tcBorders>
              <w:top w:val="nil"/>
              <w:left w:val="single" w:sz="8" w:space="0" w:color="auto"/>
              <w:bottom w:val="nil"/>
              <w:right w:val="single" w:sz="8" w:space="0" w:color="auto"/>
            </w:tcBorders>
            <w:shd w:val="clear" w:color="auto" w:fill="C2D69B" w:themeFill="accent3" w:themeFillTint="99"/>
            <w:noWrap/>
            <w:vAlign w:val="bottom"/>
            <w:hideMark/>
          </w:tcPr>
          <w:p w14:paraId="4AB5CBF0" w14:textId="77777777" w:rsidR="00943D03" w:rsidRPr="00943D03" w:rsidRDefault="00943D03" w:rsidP="00943D03">
            <w:pPr>
              <w:rPr>
                <w:rFonts w:ascii="Arial" w:eastAsia="Times New Roman" w:hAnsi="Arial" w:cs="Arial"/>
                <w:b/>
                <w:bCs/>
                <w:color w:val="000000"/>
                <w:lang w:eastAsia="es-CR"/>
              </w:rPr>
            </w:pPr>
            <w:r w:rsidRPr="00943D03">
              <w:rPr>
                <w:rFonts w:ascii="Arial" w:eastAsia="Times New Roman" w:hAnsi="Arial" w:cs="Arial"/>
                <w:b/>
                <w:bCs/>
                <w:color w:val="000000"/>
                <w:lang w:eastAsia="es-CR"/>
              </w:rPr>
              <w:t>Total</w:t>
            </w:r>
          </w:p>
        </w:tc>
        <w:tc>
          <w:tcPr>
            <w:tcW w:w="1659" w:type="dxa"/>
            <w:tcBorders>
              <w:top w:val="nil"/>
              <w:left w:val="nil"/>
              <w:bottom w:val="nil"/>
              <w:right w:val="single" w:sz="8" w:space="0" w:color="auto"/>
            </w:tcBorders>
            <w:shd w:val="clear" w:color="auto" w:fill="C2D69B" w:themeFill="accent3" w:themeFillTint="99"/>
            <w:noWrap/>
            <w:vAlign w:val="bottom"/>
            <w:hideMark/>
          </w:tcPr>
          <w:p w14:paraId="3B5D99FE" w14:textId="77777777" w:rsidR="00943D03" w:rsidRPr="00943D03" w:rsidRDefault="00943D03" w:rsidP="00943D03">
            <w:pPr>
              <w:jc w:val="right"/>
              <w:rPr>
                <w:rFonts w:ascii="Arial" w:eastAsia="Times New Roman" w:hAnsi="Arial" w:cs="Arial"/>
                <w:b/>
                <w:bCs/>
                <w:color w:val="000000"/>
                <w:lang w:eastAsia="es-CR"/>
              </w:rPr>
            </w:pPr>
            <w:r w:rsidRPr="00943D03">
              <w:rPr>
                <w:rFonts w:ascii="Arial" w:eastAsia="Times New Roman" w:hAnsi="Arial" w:cs="Arial"/>
                <w:b/>
                <w:bCs/>
                <w:color w:val="000000"/>
                <w:lang w:val="es-MX" w:eastAsia="es-CR"/>
              </w:rPr>
              <w:t>88</w:t>
            </w:r>
          </w:p>
        </w:tc>
      </w:tr>
    </w:tbl>
    <w:p w14:paraId="686DD0D3" w14:textId="77777777" w:rsidR="00563523" w:rsidRDefault="00563523" w:rsidP="006F70AC">
      <w:pPr>
        <w:autoSpaceDE w:val="0"/>
        <w:autoSpaceDN w:val="0"/>
        <w:adjustRightInd w:val="0"/>
        <w:jc w:val="both"/>
        <w:rPr>
          <w:rFonts w:ascii="Arial" w:hAnsi="Arial" w:cs="Arial"/>
          <w:sz w:val="24"/>
          <w:szCs w:val="24"/>
        </w:rPr>
      </w:pPr>
    </w:p>
    <w:p w14:paraId="5A99997D" w14:textId="77777777" w:rsidR="00563523" w:rsidRPr="009B29CD" w:rsidRDefault="00563523" w:rsidP="006F70AC">
      <w:pPr>
        <w:autoSpaceDE w:val="0"/>
        <w:autoSpaceDN w:val="0"/>
        <w:adjustRightInd w:val="0"/>
        <w:jc w:val="both"/>
        <w:rPr>
          <w:rFonts w:ascii="Arial" w:hAnsi="Arial" w:cs="Arial"/>
          <w:color w:val="FF0000"/>
          <w:sz w:val="24"/>
          <w:szCs w:val="24"/>
        </w:rPr>
      </w:pPr>
    </w:p>
    <w:p w14:paraId="51A2320A" w14:textId="77777777" w:rsidR="006F70AC" w:rsidRPr="00492F59" w:rsidRDefault="006F70AC" w:rsidP="006F70AC">
      <w:pPr>
        <w:autoSpaceDE w:val="0"/>
        <w:autoSpaceDN w:val="0"/>
        <w:adjustRightInd w:val="0"/>
        <w:jc w:val="both"/>
        <w:rPr>
          <w:rFonts w:ascii="Arial" w:hAnsi="Arial" w:cs="Arial"/>
          <w:sz w:val="24"/>
          <w:szCs w:val="24"/>
        </w:rPr>
      </w:pPr>
      <w:r w:rsidRPr="00492F59">
        <w:rPr>
          <w:rFonts w:ascii="Arial" w:hAnsi="Arial" w:cs="Arial"/>
          <w:sz w:val="24"/>
          <w:szCs w:val="24"/>
        </w:rPr>
        <w:t>Para dicha estimación se consideró la siguiente normativa;</w:t>
      </w:r>
    </w:p>
    <w:p w14:paraId="56669D79" w14:textId="77777777" w:rsidR="006F70AC" w:rsidRPr="00C71789" w:rsidRDefault="006F70AC" w:rsidP="006F70AC">
      <w:pPr>
        <w:autoSpaceDE w:val="0"/>
        <w:autoSpaceDN w:val="0"/>
        <w:adjustRightInd w:val="0"/>
        <w:rPr>
          <w:rFonts w:ascii="Arial" w:eastAsia="Times New Roman" w:hAnsi="Arial" w:cs="Arial"/>
          <w:sz w:val="24"/>
          <w:szCs w:val="24"/>
          <w:lang w:eastAsia="en-US"/>
        </w:rPr>
      </w:pPr>
    </w:p>
    <w:p w14:paraId="39B3FDC1" w14:textId="7CDAA495" w:rsidR="006F70AC" w:rsidRPr="006E7F3F" w:rsidRDefault="00716851" w:rsidP="00716851">
      <w:pPr>
        <w:numPr>
          <w:ilvl w:val="0"/>
          <w:numId w:val="2"/>
        </w:numPr>
        <w:autoSpaceDE w:val="0"/>
        <w:autoSpaceDN w:val="0"/>
        <w:adjustRightInd w:val="0"/>
        <w:jc w:val="both"/>
        <w:rPr>
          <w:rFonts w:ascii="Arial" w:eastAsia="Times New Roman" w:hAnsi="Arial" w:cs="Arial"/>
          <w:sz w:val="24"/>
          <w:szCs w:val="24"/>
          <w:lang w:val="es-ES_tradnl"/>
        </w:rPr>
      </w:pPr>
      <w:r w:rsidRPr="00C71789">
        <w:rPr>
          <w:rFonts w:ascii="Arial" w:hAnsi="Arial" w:cs="Arial"/>
          <w:sz w:val="24"/>
          <w:szCs w:val="24"/>
        </w:rPr>
        <w:t>Lineamientos Técnicos sobre Presupuesto de la República</w:t>
      </w:r>
      <w:r w:rsidR="006F70AC" w:rsidRPr="00C71789">
        <w:rPr>
          <w:rFonts w:ascii="Arial" w:hAnsi="Arial" w:cs="Arial"/>
          <w:sz w:val="24"/>
          <w:szCs w:val="24"/>
        </w:rPr>
        <w:t xml:space="preserve"> 20</w:t>
      </w:r>
      <w:r w:rsidR="00C424F9" w:rsidRPr="00C71789">
        <w:rPr>
          <w:rFonts w:ascii="Arial" w:hAnsi="Arial" w:cs="Arial"/>
          <w:sz w:val="24"/>
          <w:szCs w:val="24"/>
        </w:rPr>
        <w:t>2</w:t>
      </w:r>
      <w:r w:rsidR="006E7F3F">
        <w:rPr>
          <w:rFonts w:ascii="Arial" w:hAnsi="Arial" w:cs="Arial"/>
          <w:sz w:val="24"/>
          <w:szCs w:val="24"/>
        </w:rPr>
        <w:t>3</w:t>
      </w:r>
      <w:r w:rsidR="006F70AC" w:rsidRPr="00C71789">
        <w:rPr>
          <w:rFonts w:ascii="Arial" w:hAnsi="Arial" w:cs="Arial"/>
          <w:sz w:val="24"/>
          <w:szCs w:val="24"/>
        </w:rPr>
        <w:t>, emitidas por la Dirección General de Presupuesto Nacional.</w:t>
      </w:r>
    </w:p>
    <w:p w14:paraId="6AE8DBE4" w14:textId="77777777" w:rsidR="006E7F3F" w:rsidRPr="006E7F3F" w:rsidRDefault="006E7F3F" w:rsidP="006E7F3F">
      <w:pPr>
        <w:autoSpaceDE w:val="0"/>
        <w:autoSpaceDN w:val="0"/>
        <w:adjustRightInd w:val="0"/>
        <w:ind w:left="720"/>
        <w:jc w:val="both"/>
        <w:rPr>
          <w:rFonts w:ascii="Arial" w:eastAsia="Times New Roman" w:hAnsi="Arial" w:cs="Arial"/>
          <w:sz w:val="24"/>
          <w:szCs w:val="24"/>
          <w:lang w:val="es-ES_tradnl"/>
        </w:rPr>
      </w:pPr>
    </w:p>
    <w:p w14:paraId="301776EF" w14:textId="1135BADB" w:rsidR="006E7F3F" w:rsidRPr="00C71789" w:rsidRDefault="00593DFC" w:rsidP="00716851">
      <w:pPr>
        <w:numPr>
          <w:ilvl w:val="0"/>
          <w:numId w:val="2"/>
        </w:numPr>
        <w:autoSpaceDE w:val="0"/>
        <w:autoSpaceDN w:val="0"/>
        <w:adjustRightInd w:val="0"/>
        <w:jc w:val="both"/>
        <w:rPr>
          <w:rFonts w:ascii="Arial" w:eastAsia="Times New Roman" w:hAnsi="Arial" w:cs="Arial"/>
          <w:sz w:val="24"/>
          <w:szCs w:val="24"/>
          <w:lang w:val="es-ES_tradnl"/>
        </w:rPr>
      </w:pPr>
      <w:r>
        <w:rPr>
          <w:rFonts w:ascii="Arial" w:hAnsi="Arial" w:cs="Arial"/>
          <w:sz w:val="24"/>
          <w:szCs w:val="24"/>
        </w:rPr>
        <w:t>MIDEPLAN-DM-OF-0272-2022</w:t>
      </w:r>
      <w:r w:rsidR="00E45D22">
        <w:rPr>
          <w:rFonts w:ascii="Arial" w:hAnsi="Arial" w:cs="Arial"/>
          <w:sz w:val="24"/>
          <w:szCs w:val="24"/>
        </w:rPr>
        <w:t xml:space="preserve"> y</w:t>
      </w:r>
      <w:r>
        <w:rPr>
          <w:rFonts w:ascii="Arial" w:hAnsi="Arial" w:cs="Arial"/>
          <w:sz w:val="24"/>
          <w:szCs w:val="24"/>
        </w:rPr>
        <w:t xml:space="preserve"> </w:t>
      </w:r>
      <w:r w:rsidR="00E45D22">
        <w:rPr>
          <w:rFonts w:ascii="Arial" w:hAnsi="Arial" w:cs="Arial"/>
          <w:sz w:val="24"/>
          <w:szCs w:val="24"/>
        </w:rPr>
        <w:t>c</w:t>
      </w:r>
      <w:r>
        <w:rPr>
          <w:rFonts w:ascii="Arial" w:hAnsi="Arial" w:cs="Arial"/>
          <w:sz w:val="24"/>
          <w:szCs w:val="24"/>
        </w:rPr>
        <w:t xml:space="preserve">ircular </w:t>
      </w:r>
      <w:r w:rsidRPr="006E7F3F">
        <w:rPr>
          <w:rFonts w:ascii="Arial" w:hAnsi="Arial" w:cs="Arial"/>
          <w:sz w:val="24"/>
          <w:szCs w:val="24"/>
        </w:rPr>
        <w:t>DGPN-CIR-0008-2022</w:t>
      </w:r>
      <w:r>
        <w:rPr>
          <w:rFonts w:ascii="Arial" w:hAnsi="Arial" w:cs="Arial"/>
          <w:sz w:val="24"/>
          <w:szCs w:val="24"/>
        </w:rPr>
        <w:t xml:space="preserve">, </w:t>
      </w:r>
      <w:r w:rsidR="006E7F3F">
        <w:rPr>
          <w:rFonts w:ascii="Arial" w:hAnsi="Arial" w:cs="Arial"/>
          <w:sz w:val="24"/>
          <w:szCs w:val="24"/>
        </w:rPr>
        <w:t>relacionada</w:t>
      </w:r>
      <w:r w:rsidR="00E45D22">
        <w:rPr>
          <w:rFonts w:ascii="Arial" w:hAnsi="Arial" w:cs="Arial"/>
          <w:sz w:val="24"/>
          <w:szCs w:val="24"/>
        </w:rPr>
        <w:t>s</w:t>
      </w:r>
      <w:r w:rsidR="006E7F3F">
        <w:rPr>
          <w:rFonts w:ascii="Arial" w:hAnsi="Arial" w:cs="Arial"/>
          <w:sz w:val="24"/>
          <w:szCs w:val="24"/>
        </w:rPr>
        <w:t xml:space="preserve"> con el pago de anualidades.</w:t>
      </w:r>
    </w:p>
    <w:p w14:paraId="491AA3F0" w14:textId="77777777" w:rsidR="00563523" w:rsidRPr="00C71789" w:rsidRDefault="00563523" w:rsidP="00563523">
      <w:pPr>
        <w:autoSpaceDE w:val="0"/>
        <w:autoSpaceDN w:val="0"/>
        <w:adjustRightInd w:val="0"/>
        <w:ind w:left="720"/>
        <w:jc w:val="both"/>
        <w:rPr>
          <w:rFonts w:ascii="Arial" w:eastAsia="Times New Roman" w:hAnsi="Arial" w:cs="Arial"/>
          <w:sz w:val="24"/>
          <w:szCs w:val="24"/>
          <w:lang w:val="es-ES_tradnl"/>
        </w:rPr>
      </w:pPr>
    </w:p>
    <w:p w14:paraId="688F4086" w14:textId="77777777" w:rsidR="00563523" w:rsidRPr="00C71789" w:rsidRDefault="00563523" w:rsidP="00563523">
      <w:pPr>
        <w:autoSpaceDE w:val="0"/>
        <w:autoSpaceDN w:val="0"/>
        <w:adjustRightInd w:val="0"/>
        <w:ind w:left="720"/>
        <w:jc w:val="both"/>
        <w:rPr>
          <w:rFonts w:ascii="Arial" w:hAnsi="Arial" w:cs="Arial"/>
          <w:sz w:val="24"/>
          <w:szCs w:val="24"/>
        </w:rPr>
      </w:pPr>
    </w:p>
    <w:p w14:paraId="5AAB388F" w14:textId="77777777" w:rsidR="006F70AC" w:rsidRPr="00C71789" w:rsidRDefault="006F70AC" w:rsidP="006F70AC">
      <w:pPr>
        <w:numPr>
          <w:ilvl w:val="0"/>
          <w:numId w:val="1"/>
        </w:numPr>
        <w:autoSpaceDE w:val="0"/>
        <w:autoSpaceDN w:val="0"/>
        <w:adjustRightInd w:val="0"/>
        <w:jc w:val="both"/>
        <w:rPr>
          <w:rFonts w:ascii="Arial" w:hAnsi="Arial" w:cs="Arial"/>
          <w:sz w:val="24"/>
          <w:szCs w:val="24"/>
        </w:rPr>
      </w:pPr>
      <w:r w:rsidRPr="00C71789">
        <w:rPr>
          <w:rFonts w:ascii="Arial" w:hAnsi="Arial" w:cs="Arial"/>
          <w:sz w:val="24"/>
          <w:szCs w:val="24"/>
        </w:rPr>
        <w:t>Decreto 41161-H “Reforma al artículo 5 del Decreto Ejecutivo N° 23669 del 18 de octubre de 1994, Normas para la aplicación de la dedicación exclusiva para las instituciones y empresas públicas cubiertas por el ámbito de la Autoridad Presupuestaria.”</w:t>
      </w:r>
    </w:p>
    <w:p w14:paraId="75A5A4A8" w14:textId="77777777" w:rsidR="00563523" w:rsidRPr="00C71789" w:rsidRDefault="00563523" w:rsidP="00563523">
      <w:pPr>
        <w:pStyle w:val="Prrafodelista"/>
        <w:rPr>
          <w:rFonts w:ascii="Arial" w:hAnsi="Arial" w:cs="Arial"/>
          <w:sz w:val="24"/>
          <w:szCs w:val="24"/>
        </w:rPr>
      </w:pPr>
    </w:p>
    <w:p w14:paraId="092067AD" w14:textId="77777777" w:rsidR="00C71789" w:rsidRPr="00E45D22" w:rsidRDefault="00C71789" w:rsidP="00C71789">
      <w:pPr>
        <w:numPr>
          <w:ilvl w:val="0"/>
          <w:numId w:val="1"/>
        </w:numPr>
        <w:autoSpaceDE w:val="0"/>
        <w:autoSpaceDN w:val="0"/>
        <w:adjustRightInd w:val="0"/>
        <w:jc w:val="both"/>
        <w:rPr>
          <w:rFonts w:ascii="Arial" w:hAnsi="Arial" w:cs="Arial"/>
          <w:sz w:val="24"/>
          <w:szCs w:val="24"/>
        </w:rPr>
      </w:pPr>
      <w:r w:rsidRPr="00E45D22">
        <w:rPr>
          <w:rFonts w:ascii="Arial" w:hAnsi="Arial" w:cs="Arial"/>
          <w:sz w:val="24"/>
          <w:szCs w:val="24"/>
        </w:rPr>
        <w:t xml:space="preserve">Circular </w:t>
      </w:r>
      <w:r w:rsidR="0021259B" w:rsidRPr="00E45D22">
        <w:rPr>
          <w:rFonts w:ascii="Arial" w:hAnsi="Arial" w:cs="Arial"/>
          <w:sz w:val="24"/>
          <w:szCs w:val="24"/>
        </w:rPr>
        <w:t>DGPN-CIR-0014-2021</w:t>
      </w:r>
      <w:r w:rsidR="00716851" w:rsidRPr="00E45D22">
        <w:rPr>
          <w:rFonts w:ascii="Arial" w:hAnsi="Arial" w:cs="Arial"/>
          <w:sz w:val="24"/>
          <w:szCs w:val="24"/>
        </w:rPr>
        <w:t>.</w:t>
      </w:r>
    </w:p>
    <w:p w14:paraId="3B36015C" w14:textId="77777777" w:rsidR="00C71789" w:rsidRPr="00C71789" w:rsidRDefault="00C71789" w:rsidP="00C71789">
      <w:pPr>
        <w:pStyle w:val="Prrafodelista"/>
        <w:rPr>
          <w:rFonts w:ascii="Arial" w:hAnsi="Arial" w:cs="Arial"/>
          <w:sz w:val="24"/>
          <w:szCs w:val="24"/>
        </w:rPr>
      </w:pPr>
    </w:p>
    <w:p w14:paraId="21DEF207" w14:textId="77777777" w:rsidR="0021259B" w:rsidRPr="00C71789" w:rsidRDefault="00C71789" w:rsidP="00C71789">
      <w:pPr>
        <w:numPr>
          <w:ilvl w:val="0"/>
          <w:numId w:val="1"/>
        </w:numPr>
        <w:autoSpaceDE w:val="0"/>
        <w:autoSpaceDN w:val="0"/>
        <w:adjustRightInd w:val="0"/>
        <w:jc w:val="both"/>
        <w:rPr>
          <w:rFonts w:ascii="Arial" w:hAnsi="Arial" w:cs="Arial"/>
          <w:sz w:val="24"/>
          <w:szCs w:val="24"/>
        </w:rPr>
      </w:pPr>
      <w:r w:rsidRPr="00C71789">
        <w:rPr>
          <w:rFonts w:ascii="Arial" w:hAnsi="Arial" w:cs="Arial"/>
          <w:sz w:val="24"/>
          <w:szCs w:val="24"/>
        </w:rPr>
        <w:t>Decreto 42.798-H</w:t>
      </w:r>
      <w:r w:rsidR="00D741E1">
        <w:rPr>
          <w:rFonts w:ascii="Arial" w:hAnsi="Arial" w:cs="Arial"/>
          <w:sz w:val="24"/>
          <w:szCs w:val="24"/>
        </w:rPr>
        <w:t xml:space="preserve"> “Medidas para control y reducción del gasto público”</w:t>
      </w:r>
    </w:p>
    <w:p w14:paraId="00F7B496" w14:textId="77777777" w:rsidR="00C71789" w:rsidRPr="00C71789" w:rsidRDefault="00C71789" w:rsidP="00C71789">
      <w:pPr>
        <w:pStyle w:val="Prrafodelista"/>
        <w:rPr>
          <w:rFonts w:ascii="Arial" w:hAnsi="Arial" w:cs="Arial"/>
          <w:sz w:val="24"/>
          <w:szCs w:val="24"/>
        </w:rPr>
      </w:pPr>
    </w:p>
    <w:p w14:paraId="20520E63" w14:textId="77777777" w:rsidR="00C71789" w:rsidRPr="00E45D22" w:rsidRDefault="00C71789" w:rsidP="00C71789">
      <w:pPr>
        <w:pStyle w:val="Prrafodelista"/>
        <w:rPr>
          <w:rFonts w:ascii="Arial" w:eastAsia="SimSun" w:hAnsi="Arial" w:cs="Arial"/>
          <w:sz w:val="24"/>
          <w:szCs w:val="24"/>
          <w:lang w:val="es-CR"/>
        </w:rPr>
      </w:pPr>
    </w:p>
    <w:p w14:paraId="06FEADC1" w14:textId="6C248409" w:rsidR="00C71789" w:rsidRPr="00C71789" w:rsidRDefault="00C71789" w:rsidP="00235F8F">
      <w:pPr>
        <w:numPr>
          <w:ilvl w:val="0"/>
          <w:numId w:val="1"/>
        </w:numPr>
        <w:autoSpaceDE w:val="0"/>
        <w:autoSpaceDN w:val="0"/>
        <w:adjustRightInd w:val="0"/>
        <w:jc w:val="both"/>
        <w:rPr>
          <w:rFonts w:ascii="Arial" w:hAnsi="Arial" w:cs="Arial"/>
          <w:sz w:val="24"/>
          <w:szCs w:val="24"/>
        </w:rPr>
      </w:pPr>
      <w:r w:rsidRPr="00C71789">
        <w:rPr>
          <w:rFonts w:ascii="Arial" w:hAnsi="Arial" w:cs="Arial"/>
          <w:sz w:val="24"/>
          <w:szCs w:val="24"/>
        </w:rPr>
        <w:t xml:space="preserve">Oficio </w:t>
      </w:r>
      <w:r w:rsidRPr="00E45D22">
        <w:rPr>
          <w:rFonts w:ascii="Arial" w:hAnsi="Arial" w:cs="Arial"/>
          <w:sz w:val="24"/>
          <w:szCs w:val="24"/>
        </w:rPr>
        <w:t>MINAE-DRH-DRC-CIR-000</w:t>
      </w:r>
      <w:r w:rsidR="00290008" w:rsidRPr="00E45D22">
        <w:rPr>
          <w:rFonts w:ascii="Arial" w:hAnsi="Arial" w:cs="Arial"/>
          <w:sz w:val="24"/>
          <w:szCs w:val="24"/>
        </w:rPr>
        <w:t>5</w:t>
      </w:r>
      <w:r w:rsidRPr="00E45D22">
        <w:rPr>
          <w:rFonts w:ascii="Arial" w:hAnsi="Arial" w:cs="Arial"/>
          <w:sz w:val="24"/>
          <w:szCs w:val="24"/>
        </w:rPr>
        <w:t>-202</w:t>
      </w:r>
      <w:r w:rsidR="00290008" w:rsidRPr="00E45D22">
        <w:rPr>
          <w:rFonts w:ascii="Arial" w:hAnsi="Arial" w:cs="Arial"/>
          <w:sz w:val="24"/>
          <w:szCs w:val="24"/>
        </w:rPr>
        <w:t>2</w:t>
      </w:r>
    </w:p>
    <w:p w14:paraId="735C8B05" w14:textId="77777777" w:rsidR="0021259B" w:rsidRPr="009B29CD" w:rsidRDefault="0021259B" w:rsidP="00C71789">
      <w:pPr>
        <w:autoSpaceDE w:val="0"/>
        <w:autoSpaceDN w:val="0"/>
        <w:adjustRightInd w:val="0"/>
        <w:ind w:left="720"/>
        <w:jc w:val="both"/>
        <w:rPr>
          <w:rFonts w:ascii="Arial" w:hAnsi="Arial" w:cs="Arial"/>
          <w:color w:val="FF0000"/>
          <w:sz w:val="24"/>
          <w:szCs w:val="24"/>
        </w:rPr>
      </w:pPr>
    </w:p>
    <w:p w14:paraId="404E2AB7" w14:textId="77777777" w:rsidR="00B42FBA" w:rsidRPr="006F70AC" w:rsidRDefault="00B42FBA" w:rsidP="006F70AC">
      <w:pPr>
        <w:autoSpaceDE w:val="0"/>
        <w:autoSpaceDN w:val="0"/>
        <w:adjustRightInd w:val="0"/>
        <w:rPr>
          <w:rFonts w:ascii="Arial" w:eastAsia="Times New Roman" w:hAnsi="Arial" w:cs="Arial"/>
          <w:color w:val="000000"/>
          <w:sz w:val="24"/>
          <w:szCs w:val="24"/>
          <w:lang w:eastAsia="en-US"/>
        </w:rPr>
      </w:pPr>
    </w:p>
    <w:p w14:paraId="11C9778A" w14:textId="77777777"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0.01.01 Sueldos para cargos fijos</w:t>
      </w:r>
    </w:p>
    <w:p w14:paraId="78FBA06D" w14:textId="77777777" w:rsidR="006F70AC" w:rsidRPr="006F70AC" w:rsidRDefault="006F70AC" w:rsidP="006F70AC">
      <w:pPr>
        <w:jc w:val="both"/>
        <w:rPr>
          <w:rFonts w:eastAsia="Times New Roman"/>
          <w:sz w:val="24"/>
          <w:szCs w:val="24"/>
          <w:lang w:val="es-ES"/>
        </w:rPr>
      </w:pPr>
    </w:p>
    <w:p w14:paraId="684677BF" w14:textId="6ECC9ECE" w:rsidR="00522C55" w:rsidRDefault="006F70AC" w:rsidP="006F70AC">
      <w:pPr>
        <w:jc w:val="both"/>
        <w:rPr>
          <w:rFonts w:ascii="Arial" w:hAnsi="Arial" w:cs="Arial"/>
          <w:sz w:val="24"/>
          <w:szCs w:val="22"/>
        </w:rPr>
      </w:pPr>
      <w:r w:rsidRPr="00492F59">
        <w:rPr>
          <w:rFonts w:ascii="Arial" w:hAnsi="Arial" w:cs="Arial"/>
          <w:sz w:val="24"/>
          <w:szCs w:val="22"/>
        </w:rPr>
        <w:t xml:space="preserve">En este rubro se presupuestó la suma de </w:t>
      </w:r>
      <w:r w:rsidRPr="00492F59">
        <w:rPr>
          <w:rFonts w:ascii="Arial" w:hAnsi="Arial" w:cs="Arial"/>
          <w:b/>
          <w:sz w:val="24"/>
          <w:szCs w:val="22"/>
        </w:rPr>
        <w:t>¢</w:t>
      </w:r>
      <w:r w:rsidR="00DF7EF1" w:rsidRPr="00492F59">
        <w:rPr>
          <w:rFonts w:ascii="Arial" w:hAnsi="Arial" w:cs="Arial"/>
          <w:b/>
          <w:sz w:val="24"/>
          <w:szCs w:val="22"/>
        </w:rPr>
        <w:t xml:space="preserve"> </w:t>
      </w:r>
      <w:r w:rsidR="00C71789" w:rsidRPr="00492F59">
        <w:rPr>
          <w:rFonts w:ascii="Arial" w:hAnsi="Arial" w:cs="Arial"/>
          <w:b/>
          <w:sz w:val="24"/>
          <w:szCs w:val="22"/>
        </w:rPr>
        <w:t>69</w:t>
      </w:r>
      <w:r w:rsidR="005D6F10">
        <w:rPr>
          <w:rFonts w:ascii="Arial" w:hAnsi="Arial" w:cs="Arial"/>
          <w:b/>
          <w:sz w:val="24"/>
          <w:szCs w:val="22"/>
        </w:rPr>
        <w:t>3</w:t>
      </w:r>
      <w:r w:rsidR="00C71789" w:rsidRPr="00492F59">
        <w:rPr>
          <w:rFonts w:ascii="Arial" w:hAnsi="Arial" w:cs="Arial"/>
          <w:b/>
          <w:sz w:val="24"/>
          <w:szCs w:val="22"/>
        </w:rPr>
        <w:t>.</w:t>
      </w:r>
      <w:r w:rsidR="005D6F10">
        <w:rPr>
          <w:rFonts w:ascii="Arial" w:hAnsi="Arial" w:cs="Arial"/>
          <w:b/>
          <w:sz w:val="24"/>
          <w:szCs w:val="22"/>
        </w:rPr>
        <w:t>749.400</w:t>
      </w:r>
      <w:r w:rsidRPr="00492F59">
        <w:rPr>
          <w:rFonts w:ascii="Arial" w:hAnsi="Arial" w:cs="Arial"/>
          <w:sz w:val="24"/>
          <w:szCs w:val="22"/>
        </w:rPr>
        <w:t xml:space="preserve">, para lo cual se </w:t>
      </w:r>
      <w:r w:rsidR="008E34C5" w:rsidRPr="00492F59">
        <w:rPr>
          <w:rFonts w:ascii="Arial" w:hAnsi="Arial" w:cs="Arial"/>
          <w:sz w:val="24"/>
          <w:szCs w:val="22"/>
        </w:rPr>
        <w:t xml:space="preserve">consideró </w:t>
      </w:r>
      <w:r w:rsidR="004A1C85" w:rsidRPr="00492F59">
        <w:rPr>
          <w:rFonts w:ascii="Arial" w:hAnsi="Arial" w:cs="Arial"/>
          <w:sz w:val="24"/>
          <w:szCs w:val="22"/>
        </w:rPr>
        <w:t>el salario base para el periodo 202</w:t>
      </w:r>
      <w:r w:rsidR="005D6F10">
        <w:rPr>
          <w:rFonts w:ascii="Arial" w:hAnsi="Arial" w:cs="Arial"/>
          <w:sz w:val="24"/>
          <w:szCs w:val="22"/>
        </w:rPr>
        <w:t>2</w:t>
      </w:r>
      <w:r w:rsidR="004A1C85" w:rsidRPr="00492F59">
        <w:rPr>
          <w:rFonts w:ascii="Arial" w:hAnsi="Arial" w:cs="Arial"/>
          <w:sz w:val="24"/>
          <w:szCs w:val="22"/>
        </w:rPr>
        <w:t>.</w:t>
      </w:r>
    </w:p>
    <w:p w14:paraId="3AF546C3" w14:textId="6EA87F7A" w:rsidR="005D6F10" w:rsidRDefault="005D6F10" w:rsidP="006F70AC">
      <w:pPr>
        <w:jc w:val="both"/>
        <w:rPr>
          <w:rFonts w:ascii="Arial" w:hAnsi="Arial" w:cs="Arial"/>
          <w:sz w:val="24"/>
          <w:szCs w:val="22"/>
        </w:rPr>
      </w:pPr>
    </w:p>
    <w:p w14:paraId="32534FFF" w14:textId="77777777" w:rsidR="005D6F10" w:rsidRDefault="005D6F10" w:rsidP="005D6F10">
      <w:pPr>
        <w:pStyle w:val="Prrafodelista"/>
        <w:jc w:val="both"/>
        <w:rPr>
          <w:rFonts w:ascii="Arial" w:hAnsi="Arial" w:cs="Arial"/>
          <w:sz w:val="24"/>
          <w:szCs w:val="24"/>
        </w:rPr>
      </w:pPr>
    </w:p>
    <w:p w14:paraId="4130A581" w14:textId="66B29E91" w:rsidR="005D6F10" w:rsidRDefault="005D6F10" w:rsidP="005D6F10">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w:t>
      </w:r>
      <w:r>
        <w:rPr>
          <w:rFonts w:ascii="Arial" w:eastAsia="Times New Roman" w:hAnsi="Arial" w:cs="Arial"/>
          <w:b/>
          <w:sz w:val="24"/>
          <w:szCs w:val="24"/>
          <w:lang w:val="es-ES_tradnl"/>
        </w:rPr>
        <w:t>1</w:t>
      </w:r>
      <w:r w:rsidRPr="006F70AC">
        <w:rPr>
          <w:rFonts w:ascii="Arial" w:eastAsia="Times New Roman" w:hAnsi="Arial" w:cs="Arial"/>
          <w:b/>
          <w:sz w:val="24"/>
          <w:szCs w:val="24"/>
          <w:lang w:val="es-ES_tradnl"/>
        </w:rPr>
        <w:t>.0</w:t>
      </w:r>
      <w:r>
        <w:rPr>
          <w:rFonts w:ascii="Arial" w:eastAsia="Times New Roman" w:hAnsi="Arial" w:cs="Arial"/>
          <w:b/>
          <w:sz w:val="24"/>
          <w:szCs w:val="24"/>
          <w:lang w:val="es-ES_tradnl"/>
        </w:rPr>
        <w:t>5</w:t>
      </w:r>
      <w:r w:rsidRPr="006F70AC">
        <w:rPr>
          <w:rFonts w:ascii="Arial" w:eastAsia="Times New Roman" w:hAnsi="Arial" w:cs="Arial"/>
          <w:b/>
          <w:sz w:val="24"/>
          <w:szCs w:val="24"/>
          <w:lang w:val="es-ES_tradnl"/>
        </w:rPr>
        <w:t xml:space="preserve"> </w:t>
      </w:r>
      <w:r>
        <w:rPr>
          <w:rFonts w:ascii="Arial" w:eastAsia="Times New Roman" w:hAnsi="Arial" w:cs="Arial"/>
          <w:b/>
          <w:sz w:val="24"/>
          <w:szCs w:val="24"/>
          <w:lang w:val="es-ES_tradnl"/>
        </w:rPr>
        <w:t>Suplencias</w:t>
      </w:r>
    </w:p>
    <w:p w14:paraId="6D7A1AF5" w14:textId="5FCE3FA5" w:rsidR="005D6F10" w:rsidRPr="005D6F10" w:rsidRDefault="005D6F10" w:rsidP="005D6F10">
      <w:pPr>
        <w:jc w:val="both"/>
        <w:rPr>
          <w:rFonts w:ascii="Arial" w:eastAsia="Times New Roman" w:hAnsi="Arial" w:cs="Arial"/>
          <w:bCs/>
          <w:sz w:val="24"/>
          <w:szCs w:val="24"/>
          <w:lang w:val="es-ES_tradnl"/>
        </w:rPr>
      </w:pPr>
      <w:r w:rsidRPr="005D6F10">
        <w:rPr>
          <w:rFonts w:ascii="Arial" w:eastAsia="Times New Roman" w:hAnsi="Arial" w:cs="Arial"/>
          <w:bCs/>
          <w:sz w:val="24"/>
          <w:szCs w:val="24"/>
          <w:lang w:val="es-ES_tradnl"/>
        </w:rPr>
        <w:t xml:space="preserve">En este rubro se presupuestó la suma de ¢ </w:t>
      </w:r>
      <w:r w:rsidRPr="00F54536">
        <w:rPr>
          <w:rFonts w:ascii="Arial" w:eastAsia="Times New Roman" w:hAnsi="Arial" w:cs="Arial"/>
          <w:b/>
          <w:bCs/>
          <w:sz w:val="24"/>
          <w:szCs w:val="24"/>
          <w:lang w:val="es-ES_tradnl"/>
        </w:rPr>
        <w:t>6.312.600</w:t>
      </w:r>
      <w:r>
        <w:rPr>
          <w:rFonts w:ascii="Arial" w:eastAsia="Times New Roman" w:hAnsi="Arial" w:cs="Arial"/>
          <w:bCs/>
          <w:sz w:val="24"/>
          <w:szCs w:val="24"/>
          <w:lang w:val="es-ES_tradnl"/>
        </w:rPr>
        <w:t xml:space="preserve"> necesarios </w:t>
      </w:r>
      <w:r w:rsidR="009B5AFE">
        <w:rPr>
          <w:rFonts w:ascii="Arial" w:eastAsia="Times New Roman" w:hAnsi="Arial" w:cs="Arial"/>
          <w:bCs/>
          <w:sz w:val="24"/>
          <w:szCs w:val="24"/>
          <w:lang w:val="es-ES_tradnl"/>
        </w:rPr>
        <w:t>para cubrir eventuales incapacidades del personal fijo por largos periodos o por licencia de maternidad.</w:t>
      </w:r>
    </w:p>
    <w:p w14:paraId="726CC7DB" w14:textId="77777777" w:rsidR="00DE1741" w:rsidRDefault="00DE1741" w:rsidP="006F70AC">
      <w:pPr>
        <w:jc w:val="both"/>
        <w:rPr>
          <w:rFonts w:ascii="Arial" w:hAnsi="Arial" w:cs="Arial"/>
          <w:color w:val="FF0000"/>
          <w:sz w:val="24"/>
          <w:szCs w:val="22"/>
        </w:rPr>
      </w:pPr>
    </w:p>
    <w:p w14:paraId="523C04DC" w14:textId="77777777" w:rsidR="00DF7EF1" w:rsidRDefault="00DF7EF1" w:rsidP="008A2324">
      <w:pPr>
        <w:pStyle w:val="Prrafodelista"/>
        <w:jc w:val="both"/>
        <w:rPr>
          <w:rFonts w:ascii="Arial" w:hAnsi="Arial" w:cs="Arial"/>
          <w:sz w:val="24"/>
          <w:szCs w:val="24"/>
        </w:rPr>
      </w:pPr>
    </w:p>
    <w:p w14:paraId="63933FC4" w14:textId="77777777"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0.03.01 Retribución por años servidos</w:t>
      </w:r>
    </w:p>
    <w:p w14:paraId="230225DC" w14:textId="77777777" w:rsidR="006F70AC" w:rsidRPr="006F70AC" w:rsidRDefault="006F70AC" w:rsidP="006F70AC">
      <w:pPr>
        <w:jc w:val="both"/>
        <w:rPr>
          <w:rFonts w:eastAsia="Times New Roman"/>
          <w:sz w:val="24"/>
          <w:szCs w:val="24"/>
          <w:lang w:val="es-ES"/>
        </w:rPr>
      </w:pPr>
    </w:p>
    <w:p w14:paraId="726DE02F" w14:textId="7A0D677C" w:rsidR="006F70AC" w:rsidRDefault="006F70AC" w:rsidP="002A7117">
      <w:pPr>
        <w:jc w:val="both"/>
        <w:rPr>
          <w:rFonts w:ascii="Arial" w:hAnsi="Arial" w:cs="Arial"/>
          <w:sz w:val="24"/>
          <w:szCs w:val="24"/>
        </w:rPr>
      </w:pPr>
      <w:r w:rsidRPr="006F70AC">
        <w:rPr>
          <w:rFonts w:ascii="Arial" w:hAnsi="Arial" w:cs="Arial"/>
          <w:sz w:val="24"/>
          <w:szCs w:val="24"/>
        </w:rPr>
        <w:t>Se presupuestó la suma de</w:t>
      </w:r>
      <w:r w:rsidRPr="006F70AC">
        <w:rPr>
          <w:rFonts w:ascii="Arial" w:hAnsi="Arial" w:cs="Arial"/>
          <w:b/>
          <w:sz w:val="24"/>
          <w:szCs w:val="24"/>
        </w:rPr>
        <w:t xml:space="preserve"> ¢</w:t>
      </w:r>
      <w:r w:rsidR="00DF7EF1" w:rsidRPr="00DF7EF1">
        <w:rPr>
          <w:rFonts w:ascii="Arial" w:hAnsi="Arial" w:cs="Arial"/>
          <w:b/>
          <w:sz w:val="24"/>
          <w:szCs w:val="24"/>
        </w:rPr>
        <w:t xml:space="preserve"> 2</w:t>
      </w:r>
      <w:r w:rsidR="002A7117">
        <w:rPr>
          <w:rFonts w:ascii="Arial" w:hAnsi="Arial" w:cs="Arial"/>
          <w:b/>
          <w:sz w:val="24"/>
          <w:szCs w:val="24"/>
        </w:rPr>
        <w:t>4</w:t>
      </w:r>
      <w:r w:rsidR="00F54536">
        <w:rPr>
          <w:rFonts w:ascii="Arial" w:hAnsi="Arial" w:cs="Arial"/>
          <w:b/>
          <w:sz w:val="24"/>
          <w:szCs w:val="24"/>
        </w:rPr>
        <w:t>1.328.556</w:t>
      </w:r>
      <w:r w:rsidRPr="006F70AC">
        <w:rPr>
          <w:rFonts w:ascii="Arial" w:hAnsi="Arial" w:cs="Arial"/>
          <w:sz w:val="24"/>
          <w:szCs w:val="24"/>
        </w:rPr>
        <w:t>, para cubrir este rubro durante el 20</w:t>
      </w:r>
      <w:r w:rsidR="00837367">
        <w:rPr>
          <w:rFonts w:ascii="Arial" w:hAnsi="Arial" w:cs="Arial"/>
          <w:sz w:val="24"/>
          <w:szCs w:val="24"/>
        </w:rPr>
        <w:t>2</w:t>
      </w:r>
      <w:r w:rsidR="002A7117">
        <w:rPr>
          <w:rFonts w:ascii="Arial" w:hAnsi="Arial" w:cs="Arial"/>
          <w:sz w:val="24"/>
          <w:szCs w:val="24"/>
        </w:rPr>
        <w:t>3</w:t>
      </w:r>
      <w:r w:rsidRPr="006F70AC">
        <w:rPr>
          <w:rFonts w:ascii="Arial" w:hAnsi="Arial" w:cs="Arial"/>
          <w:sz w:val="24"/>
          <w:szCs w:val="24"/>
        </w:rPr>
        <w:t>, sustentado en la Ley de Salarios de la Administración Pública, articulo No.5 y 12 inciso b) y la Directriz 013-H “Racionalización del gasto por concepto de anualidades” en el cual las anualidades se calculan como un monto nominal fijo</w:t>
      </w:r>
      <w:r w:rsidR="002A7117" w:rsidRPr="002A7117">
        <w:rPr>
          <w:rFonts w:ascii="Arial" w:hAnsi="Arial" w:cs="Arial"/>
          <w:color w:val="FF0000"/>
          <w:sz w:val="24"/>
          <w:szCs w:val="24"/>
        </w:rPr>
        <w:t>,</w:t>
      </w:r>
      <w:r w:rsidR="00837367" w:rsidRPr="002A7117">
        <w:rPr>
          <w:rFonts w:ascii="Arial" w:hAnsi="Arial" w:cs="Arial"/>
          <w:color w:val="FF0000"/>
          <w:sz w:val="24"/>
          <w:szCs w:val="24"/>
        </w:rPr>
        <w:t xml:space="preserve"> </w:t>
      </w:r>
      <w:r w:rsidR="00837367" w:rsidRPr="00593DFC">
        <w:rPr>
          <w:rFonts w:ascii="Arial" w:hAnsi="Arial" w:cs="Arial"/>
          <w:sz w:val="24"/>
          <w:szCs w:val="24"/>
        </w:rPr>
        <w:t xml:space="preserve">resolución </w:t>
      </w:r>
      <w:r w:rsidR="00593DFC" w:rsidRPr="00593DFC">
        <w:rPr>
          <w:rFonts w:ascii="Arial" w:hAnsi="Arial" w:cs="Arial"/>
          <w:sz w:val="24"/>
          <w:szCs w:val="24"/>
        </w:rPr>
        <w:t>DG-160-2019</w:t>
      </w:r>
      <w:r w:rsidR="00837367">
        <w:rPr>
          <w:rFonts w:ascii="Arial" w:hAnsi="Arial" w:cs="Arial"/>
          <w:sz w:val="24"/>
          <w:szCs w:val="24"/>
        </w:rPr>
        <w:t>, emitida</w:t>
      </w:r>
      <w:r w:rsidR="00707F6C">
        <w:rPr>
          <w:rFonts w:ascii="Arial" w:hAnsi="Arial" w:cs="Arial"/>
          <w:sz w:val="24"/>
          <w:szCs w:val="24"/>
        </w:rPr>
        <w:t xml:space="preserve"> </w:t>
      </w:r>
      <w:r w:rsidR="00837367">
        <w:rPr>
          <w:rFonts w:ascii="Arial" w:hAnsi="Arial" w:cs="Arial"/>
          <w:sz w:val="24"/>
          <w:szCs w:val="24"/>
        </w:rPr>
        <w:t xml:space="preserve">por </w:t>
      </w:r>
      <w:r w:rsidR="0036222C">
        <w:rPr>
          <w:rFonts w:ascii="Arial" w:hAnsi="Arial" w:cs="Arial"/>
          <w:sz w:val="24"/>
          <w:szCs w:val="24"/>
        </w:rPr>
        <w:t>la Dirección</w:t>
      </w:r>
      <w:r w:rsidR="00707F6C">
        <w:rPr>
          <w:rFonts w:ascii="Arial" w:hAnsi="Arial" w:cs="Arial"/>
          <w:sz w:val="24"/>
          <w:szCs w:val="24"/>
        </w:rPr>
        <w:t xml:space="preserve"> General de Servicio Civil</w:t>
      </w:r>
      <w:r w:rsidR="002A7117">
        <w:rPr>
          <w:rFonts w:ascii="Arial" w:hAnsi="Arial" w:cs="Arial"/>
          <w:sz w:val="24"/>
          <w:szCs w:val="24"/>
        </w:rPr>
        <w:t xml:space="preserve"> y la Circular </w:t>
      </w:r>
      <w:r w:rsidR="002A7117" w:rsidRPr="006E7F3F">
        <w:rPr>
          <w:rFonts w:ascii="Arial" w:hAnsi="Arial" w:cs="Arial"/>
          <w:sz w:val="24"/>
          <w:szCs w:val="24"/>
        </w:rPr>
        <w:t>DGPN-CIR-0008-2022</w:t>
      </w:r>
      <w:r w:rsidR="002A7117">
        <w:rPr>
          <w:rFonts w:ascii="Arial" w:hAnsi="Arial" w:cs="Arial"/>
          <w:sz w:val="24"/>
          <w:szCs w:val="24"/>
        </w:rPr>
        <w:t>.</w:t>
      </w:r>
    </w:p>
    <w:p w14:paraId="7C3E6A60" w14:textId="77777777" w:rsidR="00CB3D80" w:rsidRDefault="00CB3D80" w:rsidP="00E701E0">
      <w:pPr>
        <w:jc w:val="both"/>
        <w:rPr>
          <w:rFonts w:ascii="Arial" w:hAnsi="Arial" w:cs="Arial"/>
          <w:sz w:val="24"/>
          <w:szCs w:val="24"/>
        </w:rPr>
      </w:pPr>
    </w:p>
    <w:p w14:paraId="0183D619" w14:textId="77777777" w:rsidR="00CB3D80" w:rsidRPr="006F70AC" w:rsidRDefault="00CB3D80" w:rsidP="006F70AC">
      <w:pPr>
        <w:jc w:val="both"/>
        <w:rPr>
          <w:rFonts w:ascii="Arial" w:hAnsi="Arial" w:cs="Arial"/>
          <w:sz w:val="24"/>
          <w:szCs w:val="24"/>
        </w:rPr>
      </w:pPr>
    </w:p>
    <w:p w14:paraId="39B91BE1" w14:textId="77777777"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0.03.02 Retribución al ejercicio liberal de la profesión</w:t>
      </w:r>
    </w:p>
    <w:p w14:paraId="0D6F5352" w14:textId="77777777" w:rsidR="006F70AC" w:rsidRPr="006F70AC" w:rsidRDefault="006F70AC" w:rsidP="006F70AC">
      <w:pPr>
        <w:jc w:val="both"/>
        <w:rPr>
          <w:rFonts w:eastAsia="Times New Roman"/>
          <w:sz w:val="24"/>
          <w:szCs w:val="24"/>
          <w:lang w:val="es-ES"/>
        </w:rPr>
      </w:pPr>
    </w:p>
    <w:p w14:paraId="02DC21CC" w14:textId="339F5062" w:rsidR="006F70AC" w:rsidRPr="006F70AC" w:rsidRDefault="006F70AC" w:rsidP="006F70AC">
      <w:pPr>
        <w:jc w:val="both"/>
        <w:rPr>
          <w:rFonts w:ascii="Arial" w:hAnsi="Arial" w:cs="Arial"/>
          <w:sz w:val="24"/>
          <w:szCs w:val="24"/>
        </w:rPr>
      </w:pPr>
      <w:r w:rsidRPr="006F70AC">
        <w:rPr>
          <w:rFonts w:ascii="Arial" w:hAnsi="Arial" w:cs="Arial"/>
          <w:sz w:val="24"/>
          <w:szCs w:val="24"/>
        </w:rPr>
        <w:t xml:space="preserve">En esta subpartida se presupuestó la suma de </w:t>
      </w:r>
      <w:r w:rsidRPr="006F70AC">
        <w:rPr>
          <w:rFonts w:ascii="Arial" w:hAnsi="Arial" w:cs="Arial"/>
          <w:b/>
          <w:sz w:val="24"/>
          <w:szCs w:val="24"/>
        </w:rPr>
        <w:t>¢</w:t>
      </w:r>
      <w:r w:rsidR="00707F6C" w:rsidRPr="00707F6C">
        <w:t xml:space="preserve"> </w:t>
      </w:r>
      <w:r w:rsidR="00707F6C" w:rsidRPr="00707F6C">
        <w:rPr>
          <w:rFonts w:ascii="Arial" w:hAnsi="Arial" w:cs="Arial"/>
          <w:b/>
          <w:sz w:val="24"/>
          <w:szCs w:val="24"/>
        </w:rPr>
        <w:t>31</w:t>
      </w:r>
      <w:r w:rsidR="002A7117">
        <w:rPr>
          <w:rFonts w:ascii="Arial" w:hAnsi="Arial" w:cs="Arial"/>
          <w:b/>
          <w:sz w:val="24"/>
          <w:szCs w:val="24"/>
        </w:rPr>
        <w:t>1</w:t>
      </w:r>
      <w:r w:rsidR="009708E9">
        <w:rPr>
          <w:rFonts w:ascii="Arial" w:hAnsi="Arial" w:cs="Arial"/>
          <w:b/>
          <w:sz w:val="24"/>
          <w:szCs w:val="24"/>
        </w:rPr>
        <w:t>.</w:t>
      </w:r>
      <w:r w:rsidR="002A7117">
        <w:rPr>
          <w:rFonts w:ascii="Arial" w:hAnsi="Arial" w:cs="Arial"/>
          <w:b/>
          <w:sz w:val="24"/>
          <w:szCs w:val="24"/>
        </w:rPr>
        <w:t>423.100</w:t>
      </w:r>
      <w:r w:rsidRPr="006F70AC">
        <w:rPr>
          <w:rFonts w:ascii="Arial" w:hAnsi="Arial" w:cs="Arial"/>
          <w:sz w:val="24"/>
          <w:szCs w:val="24"/>
        </w:rPr>
        <w:t xml:space="preserve">, cuyo monto incluye tanto el rubro de dedicación exclusiva, así como el de prohibición. Sin embargo, en esta subpartida se deben considerar por un lado los servidores que ya cuenten con un contrato de dedicación exclusiva vigente y por otro lado los contratos de servidores que de previo a la publicación del decreto N° 41161-H no contaban con un contrato de dedicación exclusiva, el cálculo se realizó de la siguiente forma; </w:t>
      </w:r>
    </w:p>
    <w:p w14:paraId="52093AA4" w14:textId="77777777" w:rsidR="006F70AC" w:rsidRPr="006F70AC" w:rsidRDefault="006F70AC" w:rsidP="006F70AC">
      <w:pPr>
        <w:jc w:val="both"/>
        <w:rPr>
          <w:rFonts w:ascii="Arial" w:hAnsi="Arial" w:cs="Arial"/>
          <w:sz w:val="24"/>
          <w:szCs w:val="24"/>
        </w:rPr>
      </w:pPr>
    </w:p>
    <w:p w14:paraId="471B93E0" w14:textId="1D10ACC5" w:rsidR="006F70AC" w:rsidRDefault="006F70AC" w:rsidP="003E1CA4">
      <w:pPr>
        <w:numPr>
          <w:ilvl w:val="0"/>
          <w:numId w:val="17"/>
        </w:numPr>
        <w:jc w:val="both"/>
        <w:rPr>
          <w:rFonts w:ascii="Arial" w:eastAsia="Times New Roman" w:hAnsi="Arial" w:cs="Arial"/>
          <w:sz w:val="24"/>
          <w:szCs w:val="24"/>
          <w:lang w:val="es-ES_tradnl"/>
        </w:rPr>
      </w:pPr>
      <w:r w:rsidRPr="006F70AC">
        <w:rPr>
          <w:rFonts w:ascii="Arial" w:eastAsia="Times New Roman" w:hAnsi="Arial" w:cs="Arial"/>
          <w:sz w:val="24"/>
          <w:szCs w:val="24"/>
          <w:lang w:val="es-ES_tradnl"/>
        </w:rPr>
        <w:t xml:space="preserve">El presupuesto para dedicación exclusiva se realizó </w:t>
      </w:r>
      <w:r w:rsidR="00537A80">
        <w:rPr>
          <w:rFonts w:ascii="Arial" w:eastAsia="Times New Roman" w:hAnsi="Arial" w:cs="Arial"/>
          <w:sz w:val="24"/>
          <w:szCs w:val="24"/>
          <w:lang w:val="es-ES_tradnl"/>
        </w:rPr>
        <w:t>de acuerdo al</w:t>
      </w:r>
      <w:r w:rsidRPr="006F70AC">
        <w:rPr>
          <w:rFonts w:ascii="Arial" w:eastAsia="Times New Roman" w:hAnsi="Arial" w:cs="Arial"/>
          <w:sz w:val="24"/>
          <w:szCs w:val="24"/>
          <w:lang w:val="es-ES_tradnl"/>
        </w:rPr>
        <w:t xml:space="preserve"> salario base para el periodo 20</w:t>
      </w:r>
      <w:r w:rsidR="00707F6C">
        <w:rPr>
          <w:rFonts w:ascii="Arial" w:eastAsia="Times New Roman" w:hAnsi="Arial" w:cs="Arial"/>
          <w:sz w:val="24"/>
          <w:szCs w:val="24"/>
          <w:lang w:val="es-ES_tradnl"/>
        </w:rPr>
        <w:t>2</w:t>
      </w:r>
      <w:r w:rsidR="002A7117">
        <w:rPr>
          <w:rFonts w:ascii="Arial" w:eastAsia="Times New Roman" w:hAnsi="Arial" w:cs="Arial"/>
          <w:sz w:val="24"/>
          <w:szCs w:val="24"/>
          <w:lang w:val="es-ES_tradnl"/>
        </w:rPr>
        <w:t>3</w:t>
      </w:r>
      <w:r w:rsidRPr="006F70AC">
        <w:rPr>
          <w:rFonts w:ascii="Arial" w:eastAsia="Times New Roman" w:hAnsi="Arial" w:cs="Arial"/>
          <w:sz w:val="24"/>
          <w:szCs w:val="24"/>
          <w:lang w:val="es-ES_tradnl"/>
        </w:rPr>
        <w:t xml:space="preserve">, mediante la estimación de pago del 25% sobre el salario base de los funcionarios que poseen </w:t>
      </w:r>
      <w:r w:rsidR="00537A80">
        <w:rPr>
          <w:rFonts w:ascii="Arial" w:eastAsia="Times New Roman" w:hAnsi="Arial" w:cs="Arial"/>
          <w:sz w:val="24"/>
          <w:szCs w:val="24"/>
          <w:lang w:val="es-ES_tradnl"/>
        </w:rPr>
        <w:t>e</w:t>
      </w:r>
      <w:r w:rsidRPr="006F70AC">
        <w:rPr>
          <w:rFonts w:ascii="Arial" w:eastAsia="Times New Roman" w:hAnsi="Arial" w:cs="Arial"/>
          <w:sz w:val="24"/>
          <w:szCs w:val="24"/>
          <w:lang w:val="es-ES_tradnl"/>
        </w:rPr>
        <w:t xml:space="preserve">l grado académico de Bachiller universitario y un 55% para los que poseen el grado de licenciatura u otro superior. Por su parte para la estimación </w:t>
      </w:r>
      <w:r w:rsidRPr="006F70AC">
        <w:rPr>
          <w:rFonts w:ascii="Arial" w:eastAsia="Times New Roman" w:hAnsi="Arial" w:cs="Arial"/>
          <w:sz w:val="24"/>
          <w:szCs w:val="24"/>
          <w:lang w:val="es-ES_tradnl"/>
        </w:rPr>
        <w:lastRenderedPageBreak/>
        <w:t>del presupuesto para prohibición se consideró el 65% sobre el salario base fijado para los funcionarios cuya categoría del puesto se le aplica la Ley No.8422 y Ley 5867 “Ley de compensación por pago de prohibición”.</w:t>
      </w:r>
    </w:p>
    <w:p w14:paraId="23C0BD49" w14:textId="77777777" w:rsidR="006E6942" w:rsidRPr="006F70AC" w:rsidRDefault="006E6942" w:rsidP="006E6942">
      <w:pPr>
        <w:ind w:left="720"/>
        <w:jc w:val="both"/>
        <w:rPr>
          <w:rFonts w:ascii="Arial" w:eastAsia="Times New Roman" w:hAnsi="Arial" w:cs="Arial"/>
          <w:sz w:val="24"/>
          <w:szCs w:val="24"/>
          <w:lang w:val="es-ES_tradnl"/>
        </w:rPr>
      </w:pPr>
    </w:p>
    <w:p w14:paraId="0804D13E" w14:textId="61D2354F" w:rsidR="006F70AC" w:rsidRPr="006F70AC" w:rsidRDefault="006F70AC" w:rsidP="003E1CA4">
      <w:pPr>
        <w:numPr>
          <w:ilvl w:val="0"/>
          <w:numId w:val="17"/>
        </w:numPr>
        <w:jc w:val="both"/>
        <w:rPr>
          <w:rFonts w:ascii="Arial" w:eastAsia="Times New Roman" w:hAnsi="Arial" w:cs="Arial"/>
          <w:sz w:val="24"/>
          <w:szCs w:val="24"/>
          <w:lang w:val="es-ES_tradnl"/>
        </w:rPr>
      </w:pPr>
      <w:r w:rsidRPr="006F70AC">
        <w:rPr>
          <w:rFonts w:ascii="Arial" w:eastAsia="Times New Roman" w:hAnsi="Arial" w:cs="Arial"/>
          <w:sz w:val="24"/>
          <w:szCs w:val="24"/>
          <w:lang w:val="es-ES_tradnl"/>
        </w:rPr>
        <w:t>El presupuesto para dedicación exclusiva de servidores con contrato nuevos se realizó según estimación del salario base para el periodo 20</w:t>
      </w:r>
      <w:r w:rsidR="00707F6C">
        <w:rPr>
          <w:rFonts w:ascii="Arial" w:eastAsia="Times New Roman" w:hAnsi="Arial" w:cs="Arial"/>
          <w:sz w:val="24"/>
          <w:szCs w:val="24"/>
          <w:lang w:val="es-ES_tradnl"/>
        </w:rPr>
        <w:t>2</w:t>
      </w:r>
      <w:r w:rsidR="002A7117">
        <w:rPr>
          <w:rFonts w:ascii="Arial" w:eastAsia="Times New Roman" w:hAnsi="Arial" w:cs="Arial"/>
          <w:sz w:val="24"/>
          <w:szCs w:val="24"/>
          <w:lang w:val="es-ES_tradnl"/>
        </w:rPr>
        <w:t>3</w:t>
      </w:r>
      <w:r w:rsidRPr="006F70AC">
        <w:rPr>
          <w:rFonts w:ascii="Arial" w:eastAsia="Times New Roman" w:hAnsi="Arial" w:cs="Arial"/>
          <w:sz w:val="24"/>
          <w:szCs w:val="24"/>
          <w:lang w:val="es-ES_tradnl"/>
        </w:rPr>
        <w:t xml:space="preserve">, mediante la estimación de pago del 10% sobre el salario base de los funcionarios que poseen al grado académico de Bachiller universitario y un 25% para los que poseen el grado de licenciatura u otro superior. </w:t>
      </w:r>
    </w:p>
    <w:p w14:paraId="3BDBFB56" w14:textId="77777777" w:rsidR="006F70AC" w:rsidRPr="006F70AC" w:rsidRDefault="006F70AC" w:rsidP="006F70AC">
      <w:pPr>
        <w:jc w:val="both"/>
        <w:rPr>
          <w:rFonts w:ascii="Arial" w:hAnsi="Arial" w:cs="Arial"/>
          <w:sz w:val="24"/>
          <w:szCs w:val="24"/>
        </w:rPr>
      </w:pPr>
    </w:p>
    <w:p w14:paraId="0145D47C" w14:textId="77777777" w:rsidR="006F70AC" w:rsidRDefault="006F70AC" w:rsidP="006F70AC">
      <w:pPr>
        <w:jc w:val="both"/>
        <w:rPr>
          <w:rFonts w:ascii="Arial" w:hAnsi="Arial" w:cs="Arial"/>
          <w:sz w:val="24"/>
          <w:szCs w:val="24"/>
        </w:rPr>
      </w:pPr>
      <w:r w:rsidRPr="006F70AC">
        <w:rPr>
          <w:rFonts w:ascii="Arial" w:hAnsi="Arial" w:cs="Arial"/>
          <w:sz w:val="24"/>
          <w:szCs w:val="24"/>
        </w:rPr>
        <w:t>Dichas estimaciones también se sustentan en el artículo No. 63 del Reglamento Autónomo de Servicios del Ministerio de Ambiente y Energía, la resolución DG-2</w:t>
      </w:r>
      <w:r w:rsidR="00D061B0">
        <w:rPr>
          <w:rFonts w:ascii="Arial" w:hAnsi="Arial" w:cs="Arial"/>
          <w:sz w:val="24"/>
          <w:szCs w:val="24"/>
        </w:rPr>
        <w:t>5</w:t>
      </w:r>
      <w:r w:rsidRPr="006F70AC">
        <w:rPr>
          <w:rFonts w:ascii="Arial" w:hAnsi="Arial" w:cs="Arial"/>
          <w:sz w:val="24"/>
          <w:szCs w:val="24"/>
        </w:rPr>
        <w:t>4-2009 emitida por la Dirección General del Servicio Civil, articulo 15 de la ley 8422 “Ley contra la corrupción y el enriquecimiento ilícito en la Función Pública y Ley 5867 del 15 de diciembre de 1975 “Ley de compen</w:t>
      </w:r>
      <w:r w:rsidR="00D061B0">
        <w:rPr>
          <w:rFonts w:ascii="Arial" w:hAnsi="Arial" w:cs="Arial"/>
          <w:sz w:val="24"/>
          <w:szCs w:val="24"/>
        </w:rPr>
        <w:t xml:space="preserve">sación por pago de prohibición” y </w:t>
      </w:r>
      <w:r w:rsidR="00D061B0" w:rsidRPr="00BF1BA5">
        <w:rPr>
          <w:rFonts w:ascii="Arial" w:hAnsi="Arial" w:cs="Arial"/>
          <w:sz w:val="24"/>
          <w:szCs w:val="24"/>
        </w:rPr>
        <w:t xml:space="preserve">resolución DG-127-2019 </w:t>
      </w:r>
      <w:r w:rsidR="00D061B0">
        <w:rPr>
          <w:rFonts w:ascii="Arial" w:hAnsi="Arial" w:cs="Arial"/>
          <w:sz w:val="24"/>
          <w:szCs w:val="24"/>
        </w:rPr>
        <w:t>emitida por la Direcci</w:t>
      </w:r>
      <w:r w:rsidR="00D061B0" w:rsidRPr="00D061B0">
        <w:rPr>
          <w:rFonts w:ascii="Arial" w:hAnsi="Arial" w:cs="Arial"/>
          <w:sz w:val="24"/>
          <w:szCs w:val="24"/>
        </w:rPr>
        <w:t>ón General de Servicio Civil</w:t>
      </w:r>
      <w:r w:rsidR="00D061B0">
        <w:rPr>
          <w:rFonts w:ascii="Arial" w:hAnsi="Arial" w:cs="Arial"/>
          <w:sz w:val="24"/>
          <w:szCs w:val="24"/>
        </w:rPr>
        <w:t>.</w:t>
      </w:r>
    </w:p>
    <w:p w14:paraId="6EF53C09" w14:textId="77777777" w:rsidR="00B92BBB" w:rsidRDefault="00B92BBB" w:rsidP="006F70AC">
      <w:pPr>
        <w:jc w:val="both"/>
        <w:rPr>
          <w:rFonts w:ascii="Arial" w:hAnsi="Arial" w:cs="Arial"/>
          <w:sz w:val="24"/>
          <w:szCs w:val="24"/>
        </w:rPr>
      </w:pPr>
    </w:p>
    <w:p w14:paraId="510D1ECE" w14:textId="77777777" w:rsidR="006F70AC" w:rsidRPr="000F1470" w:rsidRDefault="006F70AC" w:rsidP="003E1CA4">
      <w:pPr>
        <w:pStyle w:val="Prrafodelista"/>
        <w:numPr>
          <w:ilvl w:val="0"/>
          <w:numId w:val="3"/>
        </w:numPr>
        <w:jc w:val="both"/>
        <w:rPr>
          <w:rFonts w:ascii="Arial" w:hAnsi="Arial" w:cs="Arial"/>
          <w:b/>
          <w:sz w:val="24"/>
          <w:szCs w:val="24"/>
        </w:rPr>
      </w:pPr>
      <w:r w:rsidRPr="000F1470">
        <w:rPr>
          <w:rFonts w:ascii="Arial" w:hAnsi="Arial" w:cs="Arial"/>
          <w:b/>
          <w:sz w:val="24"/>
          <w:szCs w:val="24"/>
        </w:rPr>
        <w:t>0.03.03 Décimo tercer mes</w:t>
      </w:r>
    </w:p>
    <w:p w14:paraId="7F639BAD" w14:textId="77777777" w:rsidR="006F70AC" w:rsidRPr="006F70AC" w:rsidRDefault="006F70AC" w:rsidP="006F70AC">
      <w:pPr>
        <w:jc w:val="both"/>
        <w:rPr>
          <w:rFonts w:eastAsia="Times New Roman"/>
          <w:sz w:val="24"/>
          <w:szCs w:val="24"/>
          <w:lang w:val="es-ES"/>
        </w:rPr>
      </w:pPr>
    </w:p>
    <w:p w14:paraId="2B5829B2" w14:textId="1F70533C" w:rsidR="006F70AC" w:rsidRPr="00BF1BA5" w:rsidRDefault="006F70AC" w:rsidP="006F70AC">
      <w:pPr>
        <w:jc w:val="both"/>
        <w:rPr>
          <w:rFonts w:ascii="Arial" w:hAnsi="Arial" w:cs="Arial"/>
          <w:sz w:val="24"/>
          <w:szCs w:val="24"/>
        </w:rPr>
      </w:pPr>
      <w:r w:rsidRPr="006F70AC">
        <w:rPr>
          <w:rFonts w:ascii="Arial" w:hAnsi="Arial" w:cs="Arial"/>
          <w:sz w:val="24"/>
          <w:szCs w:val="24"/>
        </w:rPr>
        <w:t>En esta subpartida se presupuesta la suma de</w:t>
      </w:r>
      <w:r w:rsidRPr="006F70AC">
        <w:rPr>
          <w:rFonts w:ascii="Arial" w:hAnsi="Arial" w:cs="Arial"/>
          <w:b/>
          <w:sz w:val="24"/>
          <w:szCs w:val="24"/>
        </w:rPr>
        <w:t xml:space="preserve"> ¢</w:t>
      </w:r>
      <w:r w:rsidR="00CB3D80" w:rsidRPr="00CB3D80">
        <w:rPr>
          <w:rFonts w:ascii="Arial" w:hAnsi="Arial" w:cs="Arial"/>
          <w:b/>
          <w:sz w:val="24"/>
          <w:szCs w:val="24"/>
        </w:rPr>
        <w:t xml:space="preserve"> 1</w:t>
      </w:r>
      <w:r w:rsidR="008557C4">
        <w:rPr>
          <w:rFonts w:ascii="Arial" w:hAnsi="Arial" w:cs="Arial"/>
          <w:b/>
          <w:sz w:val="24"/>
          <w:szCs w:val="24"/>
        </w:rPr>
        <w:t>19.</w:t>
      </w:r>
      <w:r w:rsidR="00373267">
        <w:rPr>
          <w:rFonts w:ascii="Arial" w:hAnsi="Arial" w:cs="Arial"/>
          <w:b/>
          <w:sz w:val="24"/>
          <w:szCs w:val="24"/>
        </w:rPr>
        <w:t>8</w:t>
      </w:r>
      <w:r w:rsidR="00F54536">
        <w:rPr>
          <w:rFonts w:ascii="Arial" w:hAnsi="Arial" w:cs="Arial"/>
          <w:b/>
          <w:sz w:val="24"/>
          <w:szCs w:val="24"/>
        </w:rPr>
        <w:t>67.432</w:t>
      </w:r>
      <w:r w:rsidRPr="006F70AC">
        <w:rPr>
          <w:rFonts w:ascii="Arial" w:hAnsi="Arial" w:cs="Arial"/>
          <w:sz w:val="24"/>
          <w:szCs w:val="24"/>
        </w:rPr>
        <w:t xml:space="preserve">, considerando los </w:t>
      </w:r>
      <w:r w:rsidR="00922A47" w:rsidRPr="00716851">
        <w:rPr>
          <w:rFonts w:ascii="Arial" w:hAnsi="Arial" w:cs="Arial"/>
          <w:sz w:val="24"/>
          <w:szCs w:val="24"/>
        </w:rPr>
        <w:t xml:space="preserve">Lineamientos Técnicos sobre Presupuesto de la </w:t>
      </w:r>
      <w:r w:rsidR="00922A47" w:rsidRPr="00BF1BA5">
        <w:rPr>
          <w:rFonts w:ascii="Arial" w:hAnsi="Arial" w:cs="Arial"/>
          <w:sz w:val="24"/>
          <w:szCs w:val="24"/>
        </w:rPr>
        <w:t>República 202</w:t>
      </w:r>
      <w:r w:rsidR="00373267">
        <w:rPr>
          <w:rFonts w:ascii="Arial" w:hAnsi="Arial" w:cs="Arial"/>
          <w:sz w:val="24"/>
          <w:szCs w:val="24"/>
        </w:rPr>
        <w:t>3</w:t>
      </w:r>
      <w:r w:rsidRPr="00BF1BA5">
        <w:rPr>
          <w:rFonts w:ascii="Arial" w:hAnsi="Arial" w:cs="Arial"/>
          <w:sz w:val="24"/>
          <w:szCs w:val="24"/>
        </w:rPr>
        <w:t xml:space="preserve">, emitidas por la Dirección General de Presupuesto Nacional y el Inciso h) del artículo </w:t>
      </w:r>
      <w:r w:rsidR="00131514" w:rsidRPr="00BF1BA5">
        <w:rPr>
          <w:rFonts w:ascii="Arial" w:hAnsi="Arial" w:cs="Arial"/>
          <w:sz w:val="24"/>
          <w:szCs w:val="24"/>
        </w:rPr>
        <w:t xml:space="preserve">N° </w:t>
      </w:r>
      <w:r w:rsidRPr="00BF1BA5">
        <w:rPr>
          <w:rFonts w:ascii="Arial" w:hAnsi="Arial" w:cs="Arial"/>
          <w:sz w:val="24"/>
          <w:szCs w:val="24"/>
        </w:rPr>
        <w:t xml:space="preserve">37 del Estatuto del Servicio Civil. </w:t>
      </w:r>
    </w:p>
    <w:p w14:paraId="7044503A" w14:textId="77777777" w:rsidR="006F70AC" w:rsidRPr="00BF1BA5" w:rsidRDefault="006F70AC" w:rsidP="006F70AC">
      <w:pPr>
        <w:jc w:val="both"/>
        <w:rPr>
          <w:rFonts w:ascii="Arial" w:hAnsi="Arial" w:cs="Arial"/>
          <w:sz w:val="24"/>
          <w:szCs w:val="24"/>
        </w:rPr>
      </w:pPr>
    </w:p>
    <w:p w14:paraId="07C6B49D" w14:textId="080B129D" w:rsidR="006F70AC" w:rsidRDefault="006F70AC" w:rsidP="006F70AC">
      <w:pPr>
        <w:jc w:val="both"/>
        <w:rPr>
          <w:rFonts w:ascii="Arial" w:hAnsi="Arial" w:cs="Arial"/>
          <w:sz w:val="24"/>
          <w:szCs w:val="24"/>
        </w:rPr>
      </w:pPr>
      <w:r w:rsidRPr="006F70AC">
        <w:rPr>
          <w:rFonts w:ascii="Arial" w:hAnsi="Arial" w:cs="Arial"/>
          <w:sz w:val="24"/>
          <w:szCs w:val="24"/>
        </w:rPr>
        <w:t>De acuerdo a lo anterior, se estimó el 8.33% del total acumulado de los salarios estimados para los funcionarios (as) en el periodo del 01 de noviembre del 20</w:t>
      </w:r>
      <w:r w:rsidR="00100D2E">
        <w:rPr>
          <w:rFonts w:ascii="Arial" w:hAnsi="Arial" w:cs="Arial"/>
          <w:sz w:val="24"/>
          <w:szCs w:val="24"/>
        </w:rPr>
        <w:t>2</w:t>
      </w:r>
      <w:r w:rsidR="00373267">
        <w:rPr>
          <w:rFonts w:ascii="Arial" w:hAnsi="Arial" w:cs="Arial"/>
          <w:sz w:val="24"/>
          <w:szCs w:val="24"/>
        </w:rPr>
        <w:t>2</w:t>
      </w:r>
      <w:r w:rsidRPr="006F70AC">
        <w:rPr>
          <w:rFonts w:ascii="Arial" w:hAnsi="Arial" w:cs="Arial"/>
          <w:sz w:val="24"/>
          <w:szCs w:val="24"/>
        </w:rPr>
        <w:t xml:space="preserve"> al 31 de octubre del 20</w:t>
      </w:r>
      <w:r w:rsidR="00131514">
        <w:rPr>
          <w:rFonts w:ascii="Arial" w:hAnsi="Arial" w:cs="Arial"/>
          <w:sz w:val="24"/>
          <w:szCs w:val="24"/>
        </w:rPr>
        <w:t>2</w:t>
      </w:r>
      <w:r w:rsidR="00373267">
        <w:rPr>
          <w:rFonts w:ascii="Arial" w:hAnsi="Arial" w:cs="Arial"/>
          <w:sz w:val="24"/>
          <w:szCs w:val="24"/>
        </w:rPr>
        <w:t>3</w:t>
      </w:r>
      <w:r w:rsidRPr="006F70AC">
        <w:rPr>
          <w:rFonts w:ascii="Arial" w:hAnsi="Arial" w:cs="Arial"/>
          <w:sz w:val="24"/>
          <w:szCs w:val="24"/>
        </w:rPr>
        <w:t xml:space="preserve">.   </w:t>
      </w:r>
    </w:p>
    <w:p w14:paraId="6D0BA21B" w14:textId="77777777" w:rsidR="00B370F8" w:rsidRDefault="00B370F8" w:rsidP="006F70AC">
      <w:pPr>
        <w:jc w:val="both"/>
        <w:rPr>
          <w:rFonts w:ascii="Arial" w:hAnsi="Arial" w:cs="Arial"/>
          <w:sz w:val="24"/>
          <w:szCs w:val="24"/>
        </w:rPr>
      </w:pPr>
    </w:p>
    <w:p w14:paraId="7256D30D" w14:textId="77777777"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0.03.04 Salario Escolar</w:t>
      </w:r>
    </w:p>
    <w:p w14:paraId="07EB93A2" w14:textId="77777777" w:rsidR="006F70AC" w:rsidRPr="006F70AC" w:rsidRDefault="006F70AC" w:rsidP="006F70AC">
      <w:pPr>
        <w:jc w:val="both"/>
        <w:rPr>
          <w:rFonts w:eastAsia="Times New Roman"/>
          <w:sz w:val="24"/>
          <w:szCs w:val="24"/>
          <w:lang w:val="es-ES"/>
        </w:rPr>
      </w:pPr>
    </w:p>
    <w:p w14:paraId="738B75B4" w14:textId="2C0A9560" w:rsidR="006F70AC" w:rsidRPr="006F70AC" w:rsidRDefault="006F70AC" w:rsidP="006F70AC">
      <w:pPr>
        <w:jc w:val="both"/>
        <w:rPr>
          <w:rFonts w:ascii="Arial" w:hAnsi="Arial" w:cs="Arial"/>
          <w:sz w:val="24"/>
          <w:szCs w:val="24"/>
        </w:rPr>
      </w:pPr>
      <w:r w:rsidRPr="006F70AC">
        <w:rPr>
          <w:rFonts w:ascii="Arial" w:hAnsi="Arial" w:cs="Arial"/>
          <w:sz w:val="24"/>
          <w:szCs w:val="24"/>
        </w:rPr>
        <w:t>En esta subpartida se presupuest</w:t>
      </w:r>
      <w:r w:rsidR="00F56EBA">
        <w:rPr>
          <w:rFonts w:ascii="Arial" w:hAnsi="Arial" w:cs="Arial"/>
          <w:sz w:val="24"/>
          <w:szCs w:val="24"/>
        </w:rPr>
        <w:t>ó</w:t>
      </w:r>
      <w:r w:rsidRPr="006F70AC">
        <w:rPr>
          <w:rFonts w:ascii="Arial" w:hAnsi="Arial" w:cs="Arial"/>
          <w:sz w:val="24"/>
          <w:szCs w:val="24"/>
        </w:rPr>
        <w:t xml:space="preserve"> la suma de </w:t>
      </w:r>
      <w:r w:rsidRPr="006F70AC">
        <w:rPr>
          <w:rFonts w:ascii="Arial" w:hAnsi="Arial" w:cs="Arial"/>
          <w:b/>
          <w:sz w:val="24"/>
          <w:szCs w:val="24"/>
        </w:rPr>
        <w:t>¢</w:t>
      </w:r>
      <w:r w:rsidR="008557C4">
        <w:rPr>
          <w:rFonts w:ascii="Arial" w:hAnsi="Arial" w:cs="Arial"/>
          <w:b/>
          <w:sz w:val="24"/>
          <w:szCs w:val="24"/>
        </w:rPr>
        <w:t>1</w:t>
      </w:r>
      <w:r w:rsidR="0000780F">
        <w:rPr>
          <w:rFonts w:ascii="Arial" w:hAnsi="Arial" w:cs="Arial"/>
          <w:b/>
          <w:sz w:val="24"/>
          <w:szCs w:val="24"/>
        </w:rPr>
        <w:t>06.840.357</w:t>
      </w:r>
      <w:r w:rsidRPr="006F70AC">
        <w:rPr>
          <w:rFonts w:ascii="Arial" w:hAnsi="Arial" w:cs="Arial"/>
          <w:sz w:val="24"/>
          <w:szCs w:val="24"/>
        </w:rPr>
        <w:t>, considerando l</w:t>
      </w:r>
      <w:r w:rsidR="00BA3C60">
        <w:rPr>
          <w:rFonts w:ascii="Arial" w:hAnsi="Arial" w:cs="Arial"/>
          <w:sz w:val="24"/>
          <w:szCs w:val="24"/>
        </w:rPr>
        <w:t>o</w:t>
      </w:r>
      <w:r w:rsidRPr="006F70AC">
        <w:rPr>
          <w:rFonts w:ascii="Arial" w:hAnsi="Arial" w:cs="Arial"/>
          <w:sz w:val="24"/>
          <w:szCs w:val="24"/>
        </w:rPr>
        <w:t xml:space="preserve">s </w:t>
      </w:r>
      <w:r w:rsidR="00BA3C60" w:rsidRPr="00716851">
        <w:rPr>
          <w:rFonts w:ascii="Arial" w:hAnsi="Arial" w:cs="Arial"/>
          <w:sz w:val="24"/>
          <w:szCs w:val="24"/>
        </w:rPr>
        <w:t xml:space="preserve">Lineamientos Técnicos sobre </w:t>
      </w:r>
      <w:r w:rsidR="00BA3C60" w:rsidRPr="00BF1BA5">
        <w:rPr>
          <w:rFonts w:ascii="Arial" w:hAnsi="Arial" w:cs="Arial"/>
          <w:sz w:val="24"/>
          <w:szCs w:val="24"/>
        </w:rPr>
        <w:t>Presupuesto de la República 202</w:t>
      </w:r>
      <w:r w:rsidR="0000780F">
        <w:rPr>
          <w:rFonts w:ascii="Arial" w:hAnsi="Arial" w:cs="Arial"/>
          <w:sz w:val="24"/>
          <w:szCs w:val="24"/>
        </w:rPr>
        <w:t>3</w:t>
      </w:r>
      <w:r w:rsidRPr="00BF1BA5">
        <w:rPr>
          <w:rFonts w:ascii="Arial" w:hAnsi="Arial" w:cs="Arial"/>
          <w:sz w:val="24"/>
          <w:szCs w:val="24"/>
        </w:rPr>
        <w:t xml:space="preserve">, emitidas por la Dirección General de Presupuesto Nacional y el Decreto Ejecutivo No. 23907 del </w:t>
      </w:r>
      <w:r w:rsidRPr="006F70AC">
        <w:rPr>
          <w:rFonts w:ascii="Arial" w:hAnsi="Arial" w:cs="Arial"/>
          <w:sz w:val="24"/>
          <w:szCs w:val="24"/>
        </w:rPr>
        <w:t>21 de diciembre de 1994.</w:t>
      </w:r>
    </w:p>
    <w:p w14:paraId="482F8203" w14:textId="77777777" w:rsidR="006F70AC" w:rsidRPr="006F70AC" w:rsidRDefault="006F70AC" w:rsidP="006F70AC">
      <w:pPr>
        <w:jc w:val="both"/>
        <w:rPr>
          <w:rFonts w:ascii="Arial" w:hAnsi="Arial" w:cs="Arial"/>
          <w:sz w:val="24"/>
          <w:szCs w:val="24"/>
        </w:rPr>
      </w:pPr>
    </w:p>
    <w:p w14:paraId="619B7E3C" w14:textId="098DBD79" w:rsidR="006F70AC" w:rsidRDefault="006F70AC" w:rsidP="006F70AC">
      <w:pPr>
        <w:jc w:val="both"/>
        <w:rPr>
          <w:rFonts w:ascii="Arial" w:hAnsi="Arial" w:cs="Arial"/>
          <w:sz w:val="24"/>
          <w:szCs w:val="24"/>
        </w:rPr>
      </w:pPr>
      <w:r w:rsidRPr="006F70AC">
        <w:rPr>
          <w:rFonts w:ascii="Arial" w:hAnsi="Arial" w:cs="Arial"/>
          <w:sz w:val="24"/>
          <w:szCs w:val="24"/>
        </w:rPr>
        <w:t>De acuerdo a lo anterior, se presupuesta el 8,33% del total acumulado de los salarios estimados para los funcionarios durante el 20</w:t>
      </w:r>
      <w:r w:rsidR="006A4C86">
        <w:rPr>
          <w:rFonts w:ascii="Arial" w:hAnsi="Arial" w:cs="Arial"/>
          <w:sz w:val="24"/>
          <w:szCs w:val="24"/>
        </w:rPr>
        <w:t>2</w:t>
      </w:r>
      <w:r w:rsidR="0000780F">
        <w:rPr>
          <w:rFonts w:ascii="Arial" w:hAnsi="Arial" w:cs="Arial"/>
          <w:sz w:val="24"/>
          <w:szCs w:val="24"/>
        </w:rPr>
        <w:t>2</w:t>
      </w:r>
      <w:r w:rsidRPr="006F70AC">
        <w:rPr>
          <w:rFonts w:ascii="Arial" w:hAnsi="Arial" w:cs="Arial"/>
          <w:sz w:val="24"/>
          <w:szCs w:val="24"/>
        </w:rPr>
        <w:t xml:space="preserve">. </w:t>
      </w:r>
    </w:p>
    <w:p w14:paraId="2546B923" w14:textId="77777777" w:rsidR="00EF2C19" w:rsidRPr="00F56EBA" w:rsidRDefault="00EF2C19" w:rsidP="006F70AC">
      <w:pPr>
        <w:jc w:val="both"/>
        <w:rPr>
          <w:rFonts w:ascii="Arial" w:hAnsi="Arial" w:cs="Arial"/>
          <w:b/>
          <w:sz w:val="24"/>
          <w:szCs w:val="24"/>
        </w:rPr>
      </w:pPr>
    </w:p>
    <w:p w14:paraId="2539386D" w14:textId="77777777" w:rsidR="00EF2C19" w:rsidRPr="007B4D9A" w:rsidRDefault="00EF2C19" w:rsidP="006F70AC">
      <w:pPr>
        <w:jc w:val="both"/>
        <w:rPr>
          <w:rFonts w:ascii="Arial" w:hAnsi="Arial" w:cs="Arial"/>
          <w:sz w:val="22"/>
          <w:szCs w:val="22"/>
        </w:rPr>
      </w:pPr>
    </w:p>
    <w:p w14:paraId="1F3676BB" w14:textId="77777777"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0.03.99 Otros Incentivos Salariales</w:t>
      </w:r>
    </w:p>
    <w:p w14:paraId="0775A234" w14:textId="77777777" w:rsidR="006F70AC" w:rsidRPr="006F70AC" w:rsidRDefault="006F70AC" w:rsidP="006F70AC">
      <w:pPr>
        <w:jc w:val="both"/>
        <w:rPr>
          <w:rFonts w:eastAsia="Times New Roman"/>
          <w:sz w:val="24"/>
          <w:szCs w:val="24"/>
          <w:lang w:val="es-ES"/>
        </w:rPr>
      </w:pPr>
    </w:p>
    <w:p w14:paraId="46DC5631" w14:textId="05D3370A" w:rsidR="006F70AC" w:rsidRPr="006F70AC" w:rsidRDefault="006F70AC" w:rsidP="006F70AC">
      <w:pPr>
        <w:jc w:val="both"/>
        <w:rPr>
          <w:rFonts w:ascii="Arial" w:hAnsi="Arial" w:cs="Arial"/>
          <w:sz w:val="24"/>
          <w:szCs w:val="24"/>
        </w:rPr>
      </w:pPr>
      <w:r w:rsidRPr="006F70AC">
        <w:rPr>
          <w:rFonts w:ascii="Arial" w:hAnsi="Arial" w:cs="Arial"/>
          <w:sz w:val="24"/>
          <w:szCs w:val="24"/>
        </w:rPr>
        <w:t xml:space="preserve">En esta subpartida se presupuesta la suma de </w:t>
      </w:r>
      <w:r w:rsidRPr="006F70AC">
        <w:rPr>
          <w:rFonts w:ascii="Arial" w:hAnsi="Arial" w:cs="Arial"/>
          <w:b/>
          <w:sz w:val="24"/>
          <w:szCs w:val="24"/>
        </w:rPr>
        <w:t>¢</w:t>
      </w:r>
      <w:r w:rsidR="001C1CB5" w:rsidRPr="001C1CB5">
        <w:rPr>
          <w:rFonts w:ascii="Arial" w:hAnsi="Arial" w:cs="Arial"/>
          <w:b/>
          <w:sz w:val="24"/>
          <w:szCs w:val="24"/>
        </w:rPr>
        <w:t>8</w:t>
      </w:r>
      <w:r w:rsidR="008557C4">
        <w:rPr>
          <w:rFonts w:ascii="Arial" w:hAnsi="Arial" w:cs="Arial"/>
          <w:b/>
          <w:sz w:val="24"/>
          <w:szCs w:val="24"/>
        </w:rPr>
        <w:t>8.</w:t>
      </w:r>
      <w:r w:rsidR="0000780F">
        <w:rPr>
          <w:rFonts w:ascii="Arial" w:hAnsi="Arial" w:cs="Arial"/>
          <w:b/>
          <w:sz w:val="24"/>
          <w:szCs w:val="24"/>
        </w:rPr>
        <w:t>039.536</w:t>
      </w:r>
      <w:r w:rsidRPr="006F70AC">
        <w:rPr>
          <w:rFonts w:ascii="Arial" w:hAnsi="Arial" w:cs="Arial"/>
          <w:sz w:val="24"/>
          <w:szCs w:val="24"/>
        </w:rPr>
        <w:t>, cuyo monto incluye el presupuesto de los rubros carrera profesional, zonaje y regionalización.</w:t>
      </w:r>
    </w:p>
    <w:p w14:paraId="0DE38393" w14:textId="77777777" w:rsidR="006F70AC" w:rsidRPr="006F70AC" w:rsidRDefault="006F70AC" w:rsidP="006F70AC">
      <w:pPr>
        <w:jc w:val="both"/>
        <w:rPr>
          <w:rFonts w:ascii="Arial" w:hAnsi="Arial" w:cs="Arial"/>
          <w:sz w:val="24"/>
          <w:szCs w:val="24"/>
        </w:rPr>
      </w:pPr>
    </w:p>
    <w:p w14:paraId="6C3B55D9" w14:textId="77777777" w:rsidR="006F70AC" w:rsidRPr="006F70AC" w:rsidRDefault="006F70AC" w:rsidP="006F70AC">
      <w:pPr>
        <w:jc w:val="both"/>
        <w:rPr>
          <w:rFonts w:ascii="Arial" w:hAnsi="Arial" w:cs="Arial"/>
          <w:sz w:val="24"/>
          <w:szCs w:val="24"/>
        </w:rPr>
      </w:pPr>
      <w:r w:rsidRPr="006F70AC">
        <w:rPr>
          <w:rFonts w:ascii="Arial" w:hAnsi="Arial" w:cs="Arial"/>
          <w:sz w:val="24"/>
          <w:szCs w:val="24"/>
        </w:rPr>
        <w:t>Para la estimación de carrera profesional se consideró una base de ¢2.273 por punto de carrera profesional.</w:t>
      </w:r>
    </w:p>
    <w:p w14:paraId="3B594F8E" w14:textId="77777777" w:rsidR="006F70AC" w:rsidRPr="006F70AC" w:rsidRDefault="006F70AC" w:rsidP="006F70AC">
      <w:pPr>
        <w:jc w:val="both"/>
        <w:rPr>
          <w:rFonts w:ascii="Arial" w:hAnsi="Arial" w:cs="Arial"/>
          <w:sz w:val="24"/>
          <w:szCs w:val="24"/>
          <w:highlight w:val="yellow"/>
        </w:rPr>
      </w:pPr>
    </w:p>
    <w:p w14:paraId="6C4DDFD0" w14:textId="4928E816" w:rsidR="006F70AC" w:rsidRPr="006F70AC" w:rsidRDefault="006F70AC" w:rsidP="006F70AC">
      <w:pPr>
        <w:jc w:val="both"/>
        <w:rPr>
          <w:rFonts w:ascii="Arial" w:hAnsi="Arial" w:cs="Arial"/>
          <w:sz w:val="24"/>
          <w:szCs w:val="24"/>
        </w:rPr>
      </w:pPr>
      <w:r w:rsidRPr="006F70AC">
        <w:rPr>
          <w:rFonts w:ascii="Arial" w:hAnsi="Arial" w:cs="Arial"/>
          <w:sz w:val="24"/>
          <w:szCs w:val="24"/>
        </w:rPr>
        <w:t>En la estimación del zonaje se consideró como base ¢1</w:t>
      </w:r>
      <w:r w:rsidR="00C825B3">
        <w:rPr>
          <w:rFonts w:ascii="Arial" w:hAnsi="Arial" w:cs="Arial"/>
          <w:sz w:val="24"/>
          <w:szCs w:val="24"/>
        </w:rPr>
        <w:t>44.225</w:t>
      </w:r>
      <w:r w:rsidR="009A26BC">
        <w:rPr>
          <w:rFonts w:ascii="Arial" w:hAnsi="Arial" w:cs="Arial"/>
          <w:sz w:val="24"/>
          <w:szCs w:val="24"/>
        </w:rPr>
        <w:t xml:space="preserve"> </w:t>
      </w:r>
      <w:r w:rsidRPr="006F70AC">
        <w:rPr>
          <w:rFonts w:ascii="Arial" w:hAnsi="Arial" w:cs="Arial"/>
          <w:sz w:val="24"/>
          <w:szCs w:val="24"/>
        </w:rPr>
        <w:t xml:space="preserve">presupuestando el 20%, 40%, </w:t>
      </w:r>
      <w:r w:rsidR="00C825B3">
        <w:rPr>
          <w:rFonts w:ascii="Arial" w:hAnsi="Arial" w:cs="Arial"/>
          <w:sz w:val="24"/>
          <w:szCs w:val="24"/>
        </w:rPr>
        <w:t>9</w:t>
      </w:r>
      <w:r w:rsidRPr="006F70AC">
        <w:rPr>
          <w:rFonts w:ascii="Arial" w:hAnsi="Arial" w:cs="Arial"/>
          <w:sz w:val="24"/>
          <w:szCs w:val="24"/>
        </w:rPr>
        <w:t>0%</w:t>
      </w:r>
      <w:r w:rsidR="00C825B3">
        <w:rPr>
          <w:rFonts w:ascii="Arial" w:hAnsi="Arial" w:cs="Arial"/>
          <w:sz w:val="24"/>
          <w:szCs w:val="24"/>
        </w:rPr>
        <w:t xml:space="preserve"> </w:t>
      </w:r>
      <w:r w:rsidRPr="006F70AC">
        <w:rPr>
          <w:rFonts w:ascii="Arial" w:hAnsi="Arial" w:cs="Arial"/>
          <w:sz w:val="24"/>
          <w:szCs w:val="24"/>
        </w:rPr>
        <w:t xml:space="preserve">sobre el monto para el pago del zonaje establecido por la Contraloría General de la </w:t>
      </w:r>
      <w:r w:rsidRPr="006F70AC">
        <w:rPr>
          <w:rFonts w:ascii="Arial" w:hAnsi="Arial" w:cs="Arial"/>
          <w:sz w:val="24"/>
          <w:szCs w:val="24"/>
        </w:rPr>
        <w:lastRenderedPageBreak/>
        <w:t>República para los funcionarios (as) que cumplan con lo establecido en el artículo 63 del Reglamento Autónomo del Servicio del Ministerio del Ambiente y Energía, Decreto Ejecutivo 90 S.C. del 13 de diciembre de 1965 y sus reformas, fijación de montos de pago de zonaje realizado por la Contraloría General de la República, Decreto ejecutivo 33870-MINAE del 27 de julio de 2007 “Reglamento de zonaje de los funcionarios del Ministerio del Ambiente y Energía” y la Ley de Salarios de la Administración Pública.</w:t>
      </w:r>
    </w:p>
    <w:p w14:paraId="0290179E" w14:textId="77777777" w:rsidR="006F70AC" w:rsidRPr="006F70AC" w:rsidRDefault="006F70AC" w:rsidP="006F70AC">
      <w:pPr>
        <w:jc w:val="both"/>
        <w:rPr>
          <w:rFonts w:ascii="Arial" w:hAnsi="Arial" w:cs="Arial"/>
          <w:sz w:val="24"/>
          <w:szCs w:val="24"/>
        </w:rPr>
      </w:pPr>
    </w:p>
    <w:p w14:paraId="6CE6AEFC" w14:textId="017039B4" w:rsidR="006F70AC" w:rsidRDefault="006F70AC" w:rsidP="006F70AC">
      <w:pPr>
        <w:jc w:val="both"/>
        <w:rPr>
          <w:rFonts w:ascii="Arial" w:hAnsi="Arial" w:cs="Arial"/>
          <w:sz w:val="24"/>
          <w:szCs w:val="24"/>
        </w:rPr>
      </w:pPr>
      <w:r w:rsidRPr="006F70AC">
        <w:rPr>
          <w:rFonts w:ascii="Arial" w:hAnsi="Arial" w:cs="Arial"/>
          <w:sz w:val="24"/>
          <w:szCs w:val="24"/>
        </w:rPr>
        <w:t>Con respecto a la Regionalización consideró como base ¢</w:t>
      </w:r>
      <w:r w:rsidR="00C825B3">
        <w:rPr>
          <w:rFonts w:ascii="Arial" w:hAnsi="Arial" w:cs="Arial"/>
          <w:sz w:val="24"/>
          <w:szCs w:val="24"/>
        </w:rPr>
        <w:t>72.113</w:t>
      </w:r>
      <w:r w:rsidR="009A26BC">
        <w:rPr>
          <w:rFonts w:ascii="Arial" w:hAnsi="Arial" w:cs="Arial"/>
          <w:sz w:val="24"/>
          <w:szCs w:val="24"/>
        </w:rPr>
        <w:t xml:space="preserve"> </w:t>
      </w:r>
      <w:r w:rsidRPr="006F70AC">
        <w:rPr>
          <w:rFonts w:ascii="Arial" w:hAnsi="Arial" w:cs="Arial"/>
          <w:sz w:val="24"/>
          <w:szCs w:val="24"/>
        </w:rPr>
        <w:t>presupuestando el 60%, 70%, 80%</w:t>
      </w:r>
      <w:r w:rsidR="00C825B3">
        <w:rPr>
          <w:rFonts w:ascii="Arial" w:hAnsi="Arial" w:cs="Arial"/>
          <w:sz w:val="24"/>
          <w:szCs w:val="24"/>
        </w:rPr>
        <w:t>,</w:t>
      </w:r>
      <w:r w:rsidRPr="006F70AC">
        <w:rPr>
          <w:rFonts w:ascii="Arial" w:hAnsi="Arial" w:cs="Arial"/>
          <w:sz w:val="24"/>
          <w:szCs w:val="24"/>
        </w:rPr>
        <w:t xml:space="preserve"> 90%</w:t>
      </w:r>
      <w:r w:rsidR="00C825B3">
        <w:rPr>
          <w:rFonts w:ascii="Arial" w:hAnsi="Arial" w:cs="Arial"/>
          <w:sz w:val="24"/>
          <w:szCs w:val="24"/>
        </w:rPr>
        <w:t>, 95%</w:t>
      </w:r>
      <w:r w:rsidRPr="006F70AC">
        <w:rPr>
          <w:rFonts w:ascii="Arial" w:hAnsi="Arial" w:cs="Arial"/>
          <w:sz w:val="24"/>
          <w:szCs w:val="24"/>
        </w:rPr>
        <w:t xml:space="preserve"> sobre el monto para el pago de regionalización según corresponda.</w:t>
      </w:r>
    </w:p>
    <w:p w14:paraId="68D3E84B" w14:textId="77777777" w:rsidR="005E0C29" w:rsidRDefault="005E0C29" w:rsidP="006F70AC">
      <w:pPr>
        <w:jc w:val="both"/>
        <w:rPr>
          <w:rFonts w:ascii="Arial" w:hAnsi="Arial" w:cs="Arial"/>
          <w:sz w:val="24"/>
          <w:szCs w:val="24"/>
        </w:rPr>
      </w:pPr>
    </w:p>
    <w:p w14:paraId="248361A2" w14:textId="77777777" w:rsidR="001B1034" w:rsidRPr="006F70AC" w:rsidRDefault="001B1034" w:rsidP="006F70AC">
      <w:pPr>
        <w:jc w:val="both"/>
        <w:rPr>
          <w:rFonts w:ascii="Arial" w:hAnsi="Arial" w:cs="Arial"/>
          <w:sz w:val="24"/>
          <w:szCs w:val="24"/>
          <w:highlight w:val="yellow"/>
        </w:rPr>
      </w:pPr>
    </w:p>
    <w:p w14:paraId="5F455C44" w14:textId="77777777"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 xml:space="preserve">0.04.01 Contribución patronal al Seguro de Salud de la Caja Costarricense del Seguro Social </w:t>
      </w:r>
    </w:p>
    <w:p w14:paraId="02F1836F" w14:textId="77777777" w:rsidR="006F70AC" w:rsidRPr="006F70AC" w:rsidRDefault="006F70AC" w:rsidP="006F70AC">
      <w:pPr>
        <w:jc w:val="both"/>
        <w:rPr>
          <w:rFonts w:eastAsia="Times New Roman"/>
          <w:sz w:val="24"/>
          <w:szCs w:val="24"/>
          <w:lang w:val="es-ES"/>
        </w:rPr>
      </w:pPr>
    </w:p>
    <w:p w14:paraId="064BEDED" w14:textId="58E6E275" w:rsidR="006F70AC" w:rsidRDefault="006F70AC" w:rsidP="006F70AC">
      <w:pPr>
        <w:jc w:val="both"/>
        <w:rPr>
          <w:rFonts w:ascii="Arial" w:hAnsi="Arial" w:cs="Arial"/>
          <w:sz w:val="24"/>
          <w:szCs w:val="24"/>
        </w:rPr>
      </w:pPr>
      <w:r w:rsidRPr="006F70AC">
        <w:rPr>
          <w:rFonts w:ascii="Arial" w:hAnsi="Arial" w:cs="Arial"/>
          <w:sz w:val="24"/>
          <w:szCs w:val="24"/>
        </w:rPr>
        <w:t xml:space="preserve">De acuerdo a lo establecido en la Ley Constitutiva de la Caja Costarricense de Seguro Social y el Reglamento No 7082 del 03/12/1996 y sus reformas, el FONAFIFO en su condición de patrono, presupuesta la suma de </w:t>
      </w:r>
      <w:r w:rsidRPr="006F70AC">
        <w:rPr>
          <w:rFonts w:ascii="Arial" w:hAnsi="Arial" w:cs="Arial"/>
          <w:b/>
          <w:sz w:val="24"/>
          <w:szCs w:val="24"/>
        </w:rPr>
        <w:t>¢</w:t>
      </w:r>
      <w:r w:rsidR="00C825B3">
        <w:rPr>
          <w:rFonts w:ascii="Arial" w:hAnsi="Arial" w:cs="Arial"/>
          <w:b/>
          <w:sz w:val="24"/>
          <w:szCs w:val="24"/>
        </w:rPr>
        <w:t>133.</w:t>
      </w:r>
      <w:r w:rsidR="00E128C9">
        <w:rPr>
          <w:rFonts w:ascii="Arial" w:hAnsi="Arial" w:cs="Arial"/>
          <w:b/>
          <w:sz w:val="24"/>
          <w:szCs w:val="24"/>
        </w:rPr>
        <w:t>911</w:t>
      </w:r>
      <w:r w:rsidR="00F54536">
        <w:rPr>
          <w:rFonts w:ascii="Arial" w:hAnsi="Arial" w:cs="Arial"/>
          <w:b/>
          <w:sz w:val="24"/>
          <w:szCs w:val="24"/>
        </w:rPr>
        <w:t>.</w:t>
      </w:r>
      <w:r w:rsidR="00E128C9">
        <w:rPr>
          <w:rFonts w:ascii="Arial" w:hAnsi="Arial" w:cs="Arial"/>
          <w:b/>
          <w:sz w:val="24"/>
          <w:szCs w:val="24"/>
        </w:rPr>
        <w:t>653</w:t>
      </w:r>
      <w:r w:rsidRPr="006F70AC">
        <w:rPr>
          <w:rFonts w:ascii="Arial" w:hAnsi="Arial" w:cs="Arial"/>
          <w:b/>
          <w:sz w:val="24"/>
          <w:szCs w:val="24"/>
        </w:rPr>
        <w:t>,</w:t>
      </w:r>
      <w:r w:rsidRPr="006F70AC">
        <w:rPr>
          <w:rFonts w:ascii="Arial" w:hAnsi="Arial" w:cs="Arial"/>
          <w:sz w:val="24"/>
          <w:szCs w:val="24"/>
        </w:rPr>
        <w:t xml:space="preserve"> correspondiente a la contribución </w:t>
      </w:r>
      <w:r w:rsidRPr="00BF1BA5">
        <w:rPr>
          <w:rFonts w:ascii="Arial" w:hAnsi="Arial" w:cs="Arial"/>
          <w:sz w:val="24"/>
          <w:szCs w:val="24"/>
        </w:rPr>
        <w:t xml:space="preserve">del 9,25% al </w:t>
      </w:r>
      <w:r w:rsidRPr="006F70AC">
        <w:rPr>
          <w:rFonts w:ascii="Arial" w:hAnsi="Arial" w:cs="Arial"/>
          <w:sz w:val="24"/>
          <w:szCs w:val="24"/>
        </w:rPr>
        <w:t>seguro de salud, utilizando como base el presupuesto de remuneraciones para el periodo 20</w:t>
      </w:r>
      <w:r w:rsidR="007C3141">
        <w:rPr>
          <w:rFonts w:ascii="Arial" w:hAnsi="Arial" w:cs="Arial"/>
          <w:sz w:val="24"/>
          <w:szCs w:val="24"/>
        </w:rPr>
        <w:t>2</w:t>
      </w:r>
      <w:r w:rsidR="00C825B3">
        <w:rPr>
          <w:rFonts w:ascii="Arial" w:hAnsi="Arial" w:cs="Arial"/>
          <w:sz w:val="24"/>
          <w:szCs w:val="24"/>
        </w:rPr>
        <w:t>3</w:t>
      </w:r>
      <w:r w:rsidRPr="006F70AC">
        <w:rPr>
          <w:rFonts w:ascii="Arial" w:hAnsi="Arial" w:cs="Arial"/>
          <w:sz w:val="24"/>
          <w:szCs w:val="24"/>
        </w:rPr>
        <w:t xml:space="preserve">, excluyendo el décimo tercer mes. </w:t>
      </w:r>
    </w:p>
    <w:p w14:paraId="29F36435" w14:textId="77777777" w:rsidR="00CB3D80" w:rsidRDefault="00CB3D80" w:rsidP="006F70AC">
      <w:pPr>
        <w:jc w:val="both"/>
        <w:rPr>
          <w:rFonts w:ascii="Arial" w:hAnsi="Arial" w:cs="Arial"/>
          <w:sz w:val="24"/>
          <w:szCs w:val="24"/>
        </w:rPr>
      </w:pPr>
    </w:p>
    <w:p w14:paraId="79581E2E" w14:textId="77777777" w:rsidR="00AD7780" w:rsidRDefault="00AD7780" w:rsidP="006F70AC">
      <w:pPr>
        <w:jc w:val="both"/>
        <w:rPr>
          <w:rFonts w:ascii="Arial" w:hAnsi="Arial" w:cs="Arial"/>
          <w:sz w:val="24"/>
          <w:szCs w:val="24"/>
        </w:rPr>
      </w:pPr>
    </w:p>
    <w:p w14:paraId="448AD2F8" w14:textId="77777777"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0.04.05 Contribución patronal al Banco Popular y Desarrollo Comunal</w:t>
      </w:r>
    </w:p>
    <w:p w14:paraId="1CCC46E4" w14:textId="77777777" w:rsidR="006F70AC" w:rsidRPr="00D14CB2" w:rsidRDefault="006F70AC" w:rsidP="006F70AC">
      <w:pPr>
        <w:jc w:val="both"/>
        <w:rPr>
          <w:rFonts w:eastAsia="Times New Roman"/>
          <w:sz w:val="24"/>
          <w:szCs w:val="24"/>
          <w:lang w:val="es-ES_tradnl"/>
        </w:rPr>
      </w:pPr>
    </w:p>
    <w:p w14:paraId="63C867A7" w14:textId="1CF96EEA" w:rsidR="006F70AC" w:rsidRDefault="006F70AC" w:rsidP="006F70AC">
      <w:pPr>
        <w:jc w:val="both"/>
        <w:rPr>
          <w:rFonts w:ascii="Arial" w:hAnsi="Arial" w:cs="Arial"/>
          <w:sz w:val="24"/>
          <w:szCs w:val="24"/>
        </w:rPr>
      </w:pPr>
      <w:r w:rsidRPr="006F70AC">
        <w:rPr>
          <w:rFonts w:ascii="Arial" w:hAnsi="Arial" w:cs="Arial"/>
          <w:sz w:val="24"/>
          <w:szCs w:val="24"/>
        </w:rPr>
        <w:t xml:space="preserve">De acuerdo a lo establecido en la Ley No 4351 ´´ Ley Orgánica del Banco Popular y de Desarrollo Comunal ´´, el FONAFIFO en su condición de patrono, presupuesta la suma de </w:t>
      </w:r>
      <w:r w:rsidRPr="006F70AC">
        <w:rPr>
          <w:rFonts w:ascii="Arial" w:hAnsi="Arial" w:cs="Arial"/>
          <w:b/>
          <w:sz w:val="24"/>
          <w:szCs w:val="24"/>
        </w:rPr>
        <w:t>¢</w:t>
      </w:r>
      <w:r w:rsidR="00CB3D80" w:rsidRPr="00CB3D80">
        <w:rPr>
          <w:rFonts w:ascii="Arial" w:hAnsi="Arial" w:cs="Arial"/>
          <w:b/>
          <w:sz w:val="24"/>
          <w:szCs w:val="24"/>
        </w:rPr>
        <w:t xml:space="preserve"> 7.</w:t>
      </w:r>
      <w:r w:rsidR="00D473A6">
        <w:rPr>
          <w:rFonts w:ascii="Arial" w:hAnsi="Arial" w:cs="Arial"/>
          <w:b/>
          <w:sz w:val="24"/>
          <w:szCs w:val="24"/>
        </w:rPr>
        <w:t>2</w:t>
      </w:r>
      <w:r w:rsidR="00E128C9">
        <w:rPr>
          <w:rFonts w:ascii="Arial" w:hAnsi="Arial" w:cs="Arial"/>
          <w:b/>
          <w:sz w:val="24"/>
          <w:szCs w:val="24"/>
        </w:rPr>
        <w:t>38</w:t>
      </w:r>
      <w:r w:rsidR="00F54536">
        <w:rPr>
          <w:rFonts w:ascii="Arial" w:hAnsi="Arial" w:cs="Arial"/>
          <w:b/>
          <w:sz w:val="24"/>
          <w:szCs w:val="24"/>
        </w:rPr>
        <w:t>.</w:t>
      </w:r>
      <w:r w:rsidR="00E128C9">
        <w:rPr>
          <w:rFonts w:ascii="Arial" w:hAnsi="Arial" w:cs="Arial"/>
          <w:b/>
          <w:sz w:val="24"/>
          <w:szCs w:val="24"/>
        </w:rPr>
        <w:t>468</w:t>
      </w:r>
      <w:r w:rsidRPr="006F70AC">
        <w:rPr>
          <w:rFonts w:ascii="Arial" w:hAnsi="Arial" w:cs="Arial"/>
          <w:sz w:val="24"/>
          <w:szCs w:val="24"/>
        </w:rPr>
        <w:t xml:space="preserve">, correspondiente a la contribución </w:t>
      </w:r>
      <w:r w:rsidRPr="00BF1BA5">
        <w:rPr>
          <w:rFonts w:ascii="Arial" w:hAnsi="Arial" w:cs="Arial"/>
          <w:sz w:val="24"/>
          <w:szCs w:val="24"/>
        </w:rPr>
        <w:t xml:space="preserve">del 0,50% </w:t>
      </w:r>
      <w:r w:rsidRPr="006F70AC">
        <w:rPr>
          <w:rFonts w:ascii="Arial" w:hAnsi="Arial" w:cs="Arial"/>
          <w:sz w:val="24"/>
          <w:szCs w:val="24"/>
        </w:rPr>
        <w:t>al Banco Popular y de Desarrollo Comunal, utilizando como base el presupuesto de remuneraciones para el periodo 20</w:t>
      </w:r>
      <w:r w:rsidR="008B6361">
        <w:rPr>
          <w:rFonts w:ascii="Arial" w:hAnsi="Arial" w:cs="Arial"/>
          <w:sz w:val="24"/>
          <w:szCs w:val="24"/>
        </w:rPr>
        <w:t>2</w:t>
      </w:r>
      <w:r w:rsidR="00D473A6">
        <w:rPr>
          <w:rFonts w:ascii="Arial" w:hAnsi="Arial" w:cs="Arial"/>
          <w:sz w:val="24"/>
          <w:szCs w:val="24"/>
        </w:rPr>
        <w:t>3</w:t>
      </w:r>
      <w:r w:rsidRPr="006F70AC">
        <w:rPr>
          <w:rFonts w:ascii="Arial" w:hAnsi="Arial" w:cs="Arial"/>
          <w:sz w:val="24"/>
          <w:szCs w:val="24"/>
        </w:rPr>
        <w:t xml:space="preserve">, excluyendo el décimo tercer mes. </w:t>
      </w:r>
    </w:p>
    <w:p w14:paraId="1A3D4ECE" w14:textId="77777777" w:rsidR="00D81D81" w:rsidRDefault="00D81D81" w:rsidP="006F70AC">
      <w:pPr>
        <w:jc w:val="both"/>
        <w:rPr>
          <w:rFonts w:ascii="Arial" w:hAnsi="Arial" w:cs="Arial"/>
          <w:sz w:val="24"/>
          <w:szCs w:val="24"/>
        </w:rPr>
      </w:pPr>
    </w:p>
    <w:p w14:paraId="3D050635" w14:textId="77777777" w:rsidR="00AD7780" w:rsidRDefault="00AD7780" w:rsidP="00AD7780">
      <w:pPr>
        <w:autoSpaceDE w:val="0"/>
        <w:autoSpaceDN w:val="0"/>
        <w:adjustRightInd w:val="0"/>
        <w:rPr>
          <w:rFonts w:ascii="Arial" w:hAnsi="Arial" w:cs="Arial"/>
          <w:sz w:val="14"/>
          <w:szCs w:val="14"/>
          <w:lang w:val="es-ES" w:eastAsia="es-CR"/>
        </w:rPr>
      </w:pPr>
    </w:p>
    <w:p w14:paraId="04CC0323" w14:textId="77777777" w:rsidR="006F70AC" w:rsidRPr="006F70AC" w:rsidRDefault="006F70AC" w:rsidP="003E1CA4">
      <w:pPr>
        <w:numPr>
          <w:ilvl w:val="0"/>
          <w:numId w:val="3"/>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0.05.01 Contribución patronal del seguro de salud social de la Caja Costarricense del Seguro Social</w:t>
      </w:r>
    </w:p>
    <w:p w14:paraId="21A10E10" w14:textId="77777777" w:rsidR="006F70AC" w:rsidRPr="006F70AC" w:rsidRDefault="006F70AC" w:rsidP="006F70AC">
      <w:pPr>
        <w:jc w:val="both"/>
        <w:rPr>
          <w:rFonts w:ascii="Arial" w:eastAsia="Times New Roman" w:hAnsi="Arial" w:cs="Arial"/>
          <w:sz w:val="24"/>
          <w:szCs w:val="24"/>
          <w:lang w:val="es-ES"/>
        </w:rPr>
      </w:pPr>
    </w:p>
    <w:p w14:paraId="3AA54611" w14:textId="3037D571"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De acuerdo a lo establecido en la Ley Constitutiva de la Caja Costarricense de Seguro Social y el Reglamento No 7082 del 03/12/1996 y sus reformas, el FONAFIFO en su condición de patrono, presupuesta la suma de </w:t>
      </w:r>
      <w:r w:rsidRPr="006F70AC">
        <w:rPr>
          <w:rFonts w:ascii="Arial" w:eastAsia="Times New Roman" w:hAnsi="Arial" w:cs="Arial"/>
          <w:b/>
          <w:bCs/>
          <w:sz w:val="24"/>
          <w:szCs w:val="24"/>
          <w:lang w:val="es-ES"/>
        </w:rPr>
        <w:t>¢</w:t>
      </w:r>
      <w:r w:rsidR="00CB3D80" w:rsidRPr="00CB3D80">
        <w:rPr>
          <w:rFonts w:ascii="Arial" w:eastAsia="Times New Roman" w:hAnsi="Arial" w:cs="Arial"/>
          <w:b/>
          <w:bCs/>
          <w:sz w:val="24"/>
          <w:szCs w:val="24"/>
          <w:lang w:val="es-ES"/>
        </w:rPr>
        <w:t>7</w:t>
      </w:r>
      <w:r w:rsidR="00D473A6">
        <w:rPr>
          <w:rFonts w:ascii="Arial" w:eastAsia="Times New Roman" w:hAnsi="Arial" w:cs="Arial"/>
          <w:b/>
          <w:bCs/>
          <w:sz w:val="24"/>
          <w:szCs w:val="24"/>
          <w:lang w:val="es-ES"/>
        </w:rPr>
        <w:t>8.4</w:t>
      </w:r>
      <w:r w:rsidR="00E128C9">
        <w:rPr>
          <w:rFonts w:ascii="Arial" w:eastAsia="Times New Roman" w:hAnsi="Arial" w:cs="Arial"/>
          <w:b/>
          <w:bCs/>
          <w:sz w:val="24"/>
          <w:szCs w:val="24"/>
          <w:lang w:val="es-ES"/>
        </w:rPr>
        <w:t>64</w:t>
      </w:r>
      <w:r w:rsidR="00F54536">
        <w:rPr>
          <w:rFonts w:ascii="Arial" w:eastAsia="Times New Roman" w:hAnsi="Arial" w:cs="Arial"/>
          <w:b/>
          <w:bCs/>
          <w:sz w:val="24"/>
          <w:szCs w:val="24"/>
          <w:lang w:val="es-ES"/>
        </w:rPr>
        <w:t>.</w:t>
      </w:r>
      <w:r w:rsidR="00E128C9">
        <w:rPr>
          <w:rFonts w:ascii="Arial" w:eastAsia="Times New Roman" w:hAnsi="Arial" w:cs="Arial"/>
          <w:b/>
          <w:bCs/>
          <w:sz w:val="24"/>
          <w:szCs w:val="24"/>
          <w:lang w:val="es-ES"/>
        </w:rPr>
        <w:t>990</w:t>
      </w:r>
      <w:r w:rsidRPr="006F70AC">
        <w:rPr>
          <w:rFonts w:ascii="Arial" w:eastAsia="Times New Roman" w:hAnsi="Arial" w:cs="Arial"/>
          <w:sz w:val="24"/>
          <w:szCs w:val="24"/>
          <w:lang w:val="es-ES"/>
        </w:rPr>
        <w:t xml:space="preserve">, correspondiente a la contribución </w:t>
      </w:r>
      <w:r w:rsidRPr="00BF1BA5">
        <w:rPr>
          <w:rFonts w:ascii="Arial" w:eastAsia="Times New Roman" w:hAnsi="Arial" w:cs="Arial"/>
          <w:sz w:val="24"/>
          <w:szCs w:val="24"/>
          <w:lang w:val="es-ES"/>
        </w:rPr>
        <w:t>del 5.</w:t>
      </w:r>
      <w:r w:rsidR="00D473A6">
        <w:rPr>
          <w:rFonts w:ascii="Arial" w:eastAsia="Times New Roman" w:hAnsi="Arial" w:cs="Arial"/>
          <w:sz w:val="24"/>
          <w:szCs w:val="24"/>
          <w:lang w:val="es-ES"/>
        </w:rPr>
        <w:t>42</w:t>
      </w:r>
      <w:r w:rsidRPr="00BF1BA5">
        <w:rPr>
          <w:rFonts w:ascii="Arial" w:eastAsia="Times New Roman" w:hAnsi="Arial" w:cs="Arial"/>
          <w:sz w:val="24"/>
          <w:szCs w:val="24"/>
          <w:lang w:val="es-ES"/>
        </w:rPr>
        <w:t xml:space="preserve">% </w:t>
      </w:r>
      <w:r w:rsidRPr="006F70AC">
        <w:rPr>
          <w:rFonts w:ascii="Arial" w:eastAsia="Times New Roman" w:hAnsi="Arial" w:cs="Arial"/>
          <w:sz w:val="24"/>
          <w:szCs w:val="24"/>
          <w:lang w:val="es-ES"/>
        </w:rPr>
        <w:t>al seguro de pensiones, utilizando como base el presupuesto de remuneraciones para el periodo 20</w:t>
      </w:r>
      <w:r w:rsidR="00931D9B">
        <w:rPr>
          <w:rFonts w:ascii="Arial" w:eastAsia="Times New Roman" w:hAnsi="Arial" w:cs="Arial"/>
          <w:sz w:val="24"/>
          <w:szCs w:val="24"/>
          <w:lang w:val="es-ES"/>
        </w:rPr>
        <w:t>2</w:t>
      </w:r>
      <w:r w:rsidR="00D473A6">
        <w:rPr>
          <w:rFonts w:ascii="Arial" w:eastAsia="Times New Roman" w:hAnsi="Arial" w:cs="Arial"/>
          <w:sz w:val="24"/>
          <w:szCs w:val="24"/>
          <w:lang w:val="es-ES"/>
        </w:rPr>
        <w:t>3</w:t>
      </w:r>
      <w:r w:rsidRPr="006F70AC">
        <w:rPr>
          <w:rFonts w:ascii="Arial" w:eastAsia="Times New Roman" w:hAnsi="Arial" w:cs="Arial"/>
          <w:sz w:val="24"/>
          <w:szCs w:val="24"/>
          <w:lang w:val="es-ES"/>
        </w:rPr>
        <w:t xml:space="preserve">, excluyendo el décimo tercer mes. </w:t>
      </w:r>
    </w:p>
    <w:p w14:paraId="717DD43D" w14:textId="77777777" w:rsidR="003D4034" w:rsidRPr="006F70AC" w:rsidRDefault="003D4034" w:rsidP="006F70AC">
      <w:pPr>
        <w:jc w:val="both"/>
        <w:rPr>
          <w:rFonts w:ascii="Arial" w:eastAsia="Times New Roman" w:hAnsi="Arial" w:cs="Arial"/>
          <w:sz w:val="24"/>
          <w:szCs w:val="24"/>
          <w:highlight w:val="yellow"/>
          <w:lang w:val="es-ES"/>
        </w:rPr>
      </w:pPr>
    </w:p>
    <w:p w14:paraId="03440EBE" w14:textId="77777777" w:rsidR="006F70AC" w:rsidRPr="006F70AC" w:rsidRDefault="006F70AC" w:rsidP="003E1CA4">
      <w:pPr>
        <w:numPr>
          <w:ilvl w:val="0"/>
          <w:numId w:val="3"/>
        </w:numPr>
        <w:jc w:val="both"/>
        <w:rPr>
          <w:rFonts w:ascii="Arial" w:eastAsia="Times New Roman" w:hAnsi="Arial" w:cs="Arial"/>
          <w:sz w:val="24"/>
          <w:szCs w:val="24"/>
          <w:lang w:val="es-ES"/>
        </w:rPr>
      </w:pPr>
      <w:r w:rsidRPr="006F70AC">
        <w:rPr>
          <w:rFonts w:ascii="Arial" w:eastAsia="Times New Roman" w:hAnsi="Arial" w:cs="Arial"/>
          <w:b/>
          <w:bCs/>
          <w:sz w:val="24"/>
          <w:szCs w:val="24"/>
          <w:lang w:val="es-ES"/>
        </w:rPr>
        <w:t>0.05.02 Aporte patronal al Régimen obligatorio de pensiones complementarias</w:t>
      </w:r>
    </w:p>
    <w:p w14:paraId="64F635C2" w14:textId="77777777" w:rsidR="006F70AC" w:rsidRPr="006F70AC" w:rsidRDefault="006F70AC" w:rsidP="006F70AC">
      <w:pPr>
        <w:jc w:val="both"/>
        <w:rPr>
          <w:rFonts w:ascii="Arial" w:eastAsia="Times New Roman" w:hAnsi="Arial" w:cs="Arial"/>
          <w:sz w:val="24"/>
          <w:szCs w:val="24"/>
          <w:lang w:val="es-ES"/>
        </w:rPr>
      </w:pPr>
    </w:p>
    <w:p w14:paraId="54795029" w14:textId="0A0EA758"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De acuerdo a lo establecido en la Ley de Protección al Trabajador No 7983 del 16 de febrero del 2000, el FONAFIFO en su condición de patrono, presupuesta la suma de </w:t>
      </w:r>
      <w:r w:rsidRPr="006F70AC">
        <w:rPr>
          <w:rFonts w:ascii="Arial" w:eastAsia="Times New Roman" w:hAnsi="Arial" w:cs="Arial"/>
          <w:b/>
          <w:bCs/>
          <w:sz w:val="24"/>
          <w:szCs w:val="24"/>
          <w:lang w:val="es-ES"/>
        </w:rPr>
        <w:t>¢</w:t>
      </w:r>
      <w:r w:rsidR="004A1C85">
        <w:rPr>
          <w:rFonts w:ascii="Arial" w:eastAsia="Times New Roman" w:hAnsi="Arial" w:cs="Arial"/>
          <w:b/>
          <w:bCs/>
          <w:sz w:val="24"/>
          <w:szCs w:val="24"/>
          <w:lang w:val="es-ES"/>
        </w:rPr>
        <w:t>4</w:t>
      </w:r>
      <w:r w:rsidR="00D473A6">
        <w:rPr>
          <w:rFonts w:ascii="Arial" w:eastAsia="Times New Roman" w:hAnsi="Arial" w:cs="Arial"/>
          <w:b/>
          <w:bCs/>
          <w:sz w:val="24"/>
          <w:szCs w:val="24"/>
          <w:lang w:val="es-ES"/>
        </w:rPr>
        <w:t>3.</w:t>
      </w:r>
      <w:r w:rsidR="00E128C9">
        <w:rPr>
          <w:rFonts w:ascii="Arial" w:eastAsia="Times New Roman" w:hAnsi="Arial" w:cs="Arial"/>
          <w:b/>
          <w:bCs/>
          <w:sz w:val="24"/>
          <w:szCs w:val="24"/>
          <w:lang w:val="es-ES"/>
        </w:rPr>
        <w:t>430</w:t>
      </w:r>
      <w:r w:rsidR="00F54536">
        <w:rPr>
          <w:rFonts w:ascii="Arial" w:eastAsia="Times New Roman" w:hAnsi="Arial" w:cs="Arial"/>
          <w:b/>
          <w:bCs/>
          <w:sz w:val="24"/>
          <w:szCs w:val="24"/>
          <w:lang w:val="es-ES"/>
        </w:rPr>
        <w:t>.</w:t>
      </w:r>
      <w:r w:rsidR="00E128C9">
        <w:rPr>
          <w:rFonts w:ascii="Arial" w:eastAsia="Times New Roman" w:hAnsi="Arial" w:cs="Arial"/>
          <w:b/>
          <w:bCs/>
          <w:sz w:val="24"/>
          <w:szCs w:val="24"/>
          <w:lang w:val="es-ES"/>
        </w:rPr>
        <w:t>806</w:t>
      </w:r>
      <w:r w:rsidRPr="006F70AC">
        <w:rPr>
          <w:rFonts w:ascii="Arial" w:eastAsia="Times New Roman" w:hAnsi="Arial" w:cs="Arial"/>
          <w:sz w:val="24"/>
          <w:szCs w:val="24"/>
          <w:lang w:val="es-ES"/>
        </w:rPr>
        <w:t xml:space="preserve">, correspondiente al aporte del </w:t>
      </w:r>
      <w:r w:rsidR="004A1C85">
        <w:rPr>
          <w:rFonts w:ascii="Arial" w:eastAsia="Times New Roman" w:hAnsi="Arial" w:cs="Arial"/>
          <w:sz w:val="24"/>
          <w:szCs w:val="24"/>
          <w:lang w:val="es-ES"/>
        </w:rPr>
        <w:t>3</w:t>
      </w:r>
      <w:r w:rsidRPr="006F70AC">
        <w:rPr>
          <w:rFonts w:ascii="Arial" w:eastAsia="Times New Roman" w:hAnsi="Arial" w:cs="Arial"/>
          <w:sz w:val="24"/>
          <w:szCs w:val="24"/>
          <w:lang w:val="es-ES"/>
        </w:rPr>
        <w:t>% al Régimen Obligatorio de Pensiones Complementarias, utilizando como base el presupuesto de remuneraciones para el periodo 20</w:t>
      </w:r>
      <w:r w:rsidR="00462575">
        <w:rPr>
          <w:rFonts w:ascii="Arial" w:eastAsia="Times New Roman" w:hAnsi="Arial" w:cs="Arial"/>
          <w:sz w:val="24"/>
          <w:szCs w:val="24"/>
          <w:lang w:val="es-ES"/>
        </w:rPr>
        <w:t>2</w:t>
      </w:r>
      <w:r w:rsidR="00D473A6">
        <w:rPr>
          <w:rFonts w:ascii="Arial" w:eastAsia="Times New Roman" w:hAnsi="Arial" w:cs="Arial"/>
          <w:sz w:val="24"/>
          <w:szCs w:val="24"/>
          <w:lang w:val="es-ES"/>
        </w:rPr>
        <w:t>3</w:t>
      </w:r>
      <w:r w:rsidRPr="006F70AC">
        <w:rPr>
          <w:rFonts w:ascii="Arial" w:eastAsia="Times New Roman" w:hAnsi="Arial" w:cs="Arial"/>
          <w:sz w:val="24"/>
          <w:szCs w:val="24"/>
          <w:lang w:val="es-ES"/>
        </w:rPr>
        <w:t>, excluyendo el décimo tercer mes.</w:t>
      </w:r>
    </w:p>
    <w:p w14:paraId="4D0508F7" w14:textId="77777777" w:rsidR="006B3657" w:rsidRDefault="006B3657" w:rsidP="006F70AC">
      <w:pPr>
        <w:jc w:val="both"/>
        <w:rPr>
          <w:rFonts w:ascii="Arial" w:eastAsia="Times New Roman" w:hAnsi="Arial" w:cs="Arial"/>
          <w:sz w:val="24"/>
          <w:szCs w:val="24"/>
          <w:lang w:val="es-ES"/>
        </w:rPr>
      </w:pPr>
    </w:p>
    <w:p w14:paraId="5535BDED" w14:textId="77777777" w:rsidR="00D81D81" w:rsidRDefault="00D81D81" w:rsidP="006F70AC">
      <w:pPr>
        <w:jc w:val="both"/>
        <w:rPr>
          <w:rFonts w:ascii="Arial" w:eastAsia="Times New Roman" w:hAnsi="Arial" w:cs="Arial"/>
          <w:sz w:val="24"/>
          <w:szCs w:val="24"/>
          <w:lang w:val="es-ES"/>
        </w:rPr>
      </w:pPr>
    </w:p>
    <w:p w14:paraId="3FB86CB6" w14:textId="77777777" w:rsidR="006F70AC" w:rsidRPr="006F70AC" w:rsidRDefault="006F70AC" w:rsidP="003E1CA4">
      <w:pPr>
        <w:numPr>
          <w:ilvl w:val="0"/>
          <w:numId w:val="3"/>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lastRenderedPageBreak/>
        <w:t>0.05.03 Aporte patronal al Fondo de Capitalización Laboral</w:t>
      </w:r>
    </w:p>
    <w:p w14:paraId="212F63C0" w14:textId="77777777" w:rsidR="006F70AC" w:rsidRPr="006F70AC" w:rsidRDefault="006F70AC" w:rsidP="006F70AC">
      <w:pPr>
        <w:jc w:val="both"/>
        <w:rPr>
          <w:rFonts w:ascii="Arial" w:eastAsia="Times New Roman" w:hAnsi="Arial" w:cs="Arial"/>
          <w:sz w:val="24"/>
          <w:szCs w:val="24"/>
          <w:lang w:val="es-ES"/>
        </w:rPr>
      </w:pPr>
    </w:p>
    <w:p w14:paraId="32128A3A" w14:textId="2DA852C5"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De acuerdo a lo establecido en la Ley de Protección al Trabajador No 7983 del 16 de febrero del 2000, el FONAFIFO en su condición de patrono, presupuesta la suma de </w:t>
      </w:r>
      <w:r w:rsidRPr="006F70AC">
        <w:rPr>
          <w:rFonts w:ascii="Arial" w:eastAsia="Times New Roman" w:hAnsi="Arial" w:cs="Arial"/>
          <w:b/>
          <w:bCs/>
          <w:sz w:val="24"/>
          <w:szCs w:val="24"/>
          <w:lang w:val="es-ES"/>
        </w:rPr>
        <w:t>¢</w:t>
      </w:r>
      <w:r w:rsidR="004A1C85">
        <w:rPr>
          <w:rFonts w:ascii="Arial" w:eastAsia="Times New Roman" w:hAnsi="Arial" w:cs="Arial"/>
          <w:b/>
          <w:bCs/>
          <w:sz w:val="24"/>
          <w:szCs w:val="24"/>
          <w:lang w:val="es-ES"/>
        </w:rPr>
        <w:t>21.</w:t>
      </w:r>
      <w:r w:rsidR="0042688B">
        <w:rPr>
          <w:rFonts w:ascii="Arial" w:eastAsia="Times New Roman" w:hAnsi="Arial" w:cs="Arial"/>
          <w:b/>
          <w:bCs/>
          <w:sz w:val="24"/>
          <w:szCs w:val="24"/>
          <w:lang w:val="es-ES"/>
        </w:rPr>
        <w:t>7</w:t>
      </w:r>
      <w:r w:rsidR="00E128C9">
        <w:rPr>
          <w:rFonts w:ascii="Arial" w:eastAsia="Times New Roman" w:hAnsi="Arial" w:cs="Arial"/>
          <w:b/>
          <w:bCs/>
          <w:sz w:val="24"/>
          <w:szCs w:val="24"/>
          <w:lang w:val="es-ES"/>
        </w:rPr>
        <w:t>15</w:t>
      </w:r>
      <w:r w:rsidR="00F54536">
        <w:rPr>
          <w:rFonts w:ascii="Arial" w:eastAsia="Times New Roman" w:hAnsi="Arial" w:cs="Arial"/>
          <w:b/>
          <w:bCs/>
          <w:sz w:val="24"/>
          <w:szCs w:val="24"/>
          <w:lang w:val="es-ES"/>
        </w:rPr>
        <w:t>.</w:t>
      </w:r>
      <w:r w:rsidR="00E128C9">
        <w:rPr>
          <w:rFonts w:ascii="Arial" w:eastAsia="Times New Roman" w:hAnsi="Arial" w:cs="Arial"/>
          <w:b/>
          <w:bCs/>
          <w:sz w:val="24"/>
          <w:szCs w:val="24"/>
          <w:lang w:val="es-ES"/>
        </w:rPr>
        <w:t>403</w:t>
      </w:r>
      <w:r w:rsidRPr="006F70AC">
        <w:rPr>
          <w:rFonts w:ascii="Arial" w:eastAsia="Times New Roman" w:hAnsi="Arial" w:cs="Arial"/>
          <w:sz w:val="24"/>
          <w:szCs w:val="24"/>
          <w:lang w:val="es-ES"/>
        </w:rPr>
        <w:t xml:space="preserve">, correspondiente al aporte del </w:t>
      </w:r>
      <w:r w:rsidR="0042688B">
        <w:rPr>
          <w:rFonts w:ascii="Arial" w:eastAsia="Times New Roman" w:hAnsi="Arial" w:cs="Arial"/>
          <w:sz w:val="24"/>
          <w:szCs w:val="24"/>
          <w:lang w:val="es-ES"/>
        </w:rPr>
        <w:t>1,5</w:t>
      </w:r>
      <w:r w:rsidRPr="006F70AC">
        <w:rPr>
          <w:rFonts w:ascii="Arial" w:eastAsia="Times New Roman" w:hAnsi="Arial" w:cs="Arial"/>
          <w:sz w:val="24"/>
          <w:szCs w:val="24"/>
          <w:lang w:val="es-ES"/>
        </w:rPr>
        <w:t>% al Fondo de Capitalización Laboral, utilizando como base el presupuesto de remuneraciones para el periodo 20</w:t>
      </w:r>
      <w:r w:rsidR="008F2973">
        <w:rPr>
          <w:rFonts w:ascii="Arial" w:eastAsia="Times New Roman" w:hAnsi="Arial" w:cs="Arial"/>
          <w:sz w:val="24"/>
          <w:szCs w:val="24"/>
          <w:lang w:val="es-ES"/>
        </w:rPr>
        <w:t>2</w:t>
      </w:r>
      <w:r w:rsidR="004A1C85">
        <w:rPr>
          <w:rFonts w:ascii="Arial" w:eastAsia="Times New Roman" w:hAnsi="Arial" w:cs="Arial"/>
          <w:sz w:val="24"/>
          <w:szCs w:val="24"/>
          <w:lang w:val="es-ES"/>
        </w:rPr>
        <w:t>2</w:t>
      </w:r>
      <w:r w:rsidRPr="006F70AC">
        <w:rPr>
          <w:rFonts w:ascii="Arial" w:eastAsia="Times New Roman" w:hAnsi="Arial" w:cs="Arial"/>
          <w:sz w:val="24"/>
          <w:szCs w:val="24"/>
          <w:lang w:val="es-ES"/>
        </w:rPr>
        <w:t>.</w:t>
      </w:r>
    </w:p>
    <w:p w14:paraId="0C4DA5DF" w14:textId="77777777" w:rsidR="00B14E0A" w:rsidRDefault="00B14E0A" w:rsidP="006F70AC">
      <w:pPr>
        <w:jc w:val="both"/>
        <w:rPr>
          <w:rFonts w:ascii="Arial" w:eastAsia="Times New Roman" w:hAnsi="Arial" w:cs="Arial"/>
          <w:sz w:val="24"/>
          <w:szCs w:val="24"/>
          <w:lang w:val="es-ES"/>
        </w:rPr>
      </w:pPr>
    </w:p>
    <w:p w14:paraId="19E1047A" w14:textId="77777777" w:rsidR="006F70AC" w:rsidRPr="006F70AC" w:rsidRDefault="006F70AC" w:rsidP="003E1CA4">
      <w:pPr>
        <w:numPr>
          <w:ilvl w:val="0"/>
          <w:numId w:val="3"/>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0.05.05 Contribución patronal a fondos administrados por entes privados</w:t>
      </w:r>
    </w:p>
    <w:p w14:paraId="68757317" w14:textId="77777777" w:rsidR="006F70AC" w:rsidRPr="006F70AC" w:rsidRDefault="006F70AC" w:rsidP="006F70AC">
      <w:pPr>
        <w:jc w:val="both"/>
        <w:rPr>
          <w:rFonts w:ascii="Arial" w:eastAsia="Times New Roman" w:hAnsi="Arial" w:cs="Arial"/>
          <w:b/>
          <w:bCs/>
          <w:sz w:val="24"/>
          <w:szCs w:val="24"/>
        </w:rPr>
      </w:pPr>
    </w:p>
    <w:p w14:paraId="7CCD3116" w14:textId="7D35BC9F" w:rsidR="006F70AC" w:rsidRP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Según lo establecido en el artículo 18 de la Ley No. 6970 Ley de Asociaciones Solidaritas, se presupuesta la suma </w:t>
      </w:r>
      <w:r w:rsidRPr="002827C9">
        <w:rPr>
          <w:rFonts w:ascii="Arial" w:eastAsia="Times New Roman" w:hAnsi="Arial" w:cs="Arial"/>
          <w:sz w:val="24"/>
          <w:szCs w:val="24"/>
          <w:lang w:val="es-ES"/>
        </w:rPr>
        <w:t>de</w:t>
      </w:r>
      <w:r w:rsidRPr="00180194">
        <w:rPr>
          <w:rFonts w:ascii="Arial" w:eastAsia="Times New Roman" w:hAnsi="Arial" w:cs="Arial"/>
          <w:b/>
          <w:sz w:val="24"/>
          <w:szCs w:val="24"/>
          <w:lang w:val="es-ES"/>
        </w:rPr>
        <w:t xml:space="preserve"> </w:t>
      </w:r>
      <w:r w:rsidRPr="006F70AC">
        <w:rPr>
          <w:rFonts w:ascii="Arial" w:eastAsia="Times New Roman" w:hAnsi="Arial" w:cs="Arial"/>
          <w:b/>
          <w:sz w:val="24"/>
          <w:szCs w:val="24"/>
          <w:lang w:val="es-ES"/>
        </w:rPr>
        <w:t>¢</w:t>
      </w:r>
      <w:r w:rsidR="0042688B">
        <w:rPr>
          <w:rFonts w:ascii="Arial" w:eastAsia="Times New Roman" w:hAnsi="Arial" w:cs="Arial"/>
          <w:b/>
          <w:sz w:val="24"/>
          <w:szCs w:val="24"/>
          <w:lang w:val="es-ES"/>
        </w:rPr>
        <w:t>5</w:t>
      </w:r>
      <w:r w:rsidR="00F54536">
        <w:rPr>
          <w:rFonts w:ascii="Arial" w:eastAsia="Times New Roman" w:hAnsi="Arial" w:cs="Arial"/>
          <w:b/>
          <w:sz w:val="24"/>
          <w:szCs w:val="24"/>
          <w:lang w:val="es-ES"/>
        </w:rPr>
        <w:t>7.</w:t>
      </w:r>
      <w:r w:rsidR="00E128C9">
        <w:rPr>
          <w:rFonts w:ascii="Arial" w:eastAsia="Times New Roman" w:hAnsi="Arial" w:cs="Arial"/>
          <w:b/>
          <w:sz w:val="24"/>
          <w:szCs w:val="24"/>
          <w:lang w:val="es-ES"/>
        </w:rPr>
        <w:t>494.692</w:t>
      </w:r>
      <w:r w:rsidRPr="00180194">
        <w:rPr>
          <w:rFonts w:ascii="Arial" w:eastAsia="Times New Roman" w:hAnsi="Arial" w:cs="Arial"/>
          <w:b/>
          <w:sz w:val="24"/>
          <w:szCs w:val="24"/>
          <w:lang w:val="es-ES"/>
        </w:rPr>
        <w:t>,</w:t>
      </w:r>
      <w:r w:rsidRPr="006F70AC">
        <w:rPr>
          <w:rFonts w:ascii="Arial" w:eastAsia="Times New Roman" w:hAnsi="Arial" w:cs="Arial"/>
          <w:b/>
          <w:sz w:val="24"/>
          <w:szCs w:val="24"/>
        </w:rPr>
        <w:t xml:space="preserve"> </w:t>
      </w:r>
      <w:r w:rsidRPr="006F70AC">
        <w:rPr>
          <w:rFonts w:ascii="Arial" w:eastAsia="Times New Roman" w:hAnsi="Arial" w:cs="Arial"/>
          <w:sz w:val="24"/>
          <w:szCs w:val="24"/>
          <w:lang w:val="es-ES"/>
        </w:rPr>
        <w:t>correspondiente al aporte patronal del 5</w:t>
      </w:r>
      <w:r w:rsidR="00180194">
        <w:rPr>
          <w:rFonts w:ascii="Arial" w:eastAsia="Times New Roman" w:hAnsi="Arial" w:cs="Arial"/>
          <w:sz w:val="24"/>
          <w:szCs w:val="24"/>
          <w:lang w:val="es-ES"/>
        </w:rPr>
        <w:t>.</w:t>
      </w:r>
      <w:r w:rsidR="002A3DA4">
        <w:rPr>
          <w:rFonts w:ascii="Arial" w:eastAsia="Times New Roman" w:hAnsi="Arial" w:cs="Arial"/>
          <w:sz w:val="24"/>
          <w:szCs w:val="24"/>
          <w:lang w:val="es-ES"/>
        </w:rPr>
        <w:t>00</w:t>
      </w:r>
      <w:r w:rsidRPr="00E128C9">
        <w:rPr>
          <w:rFonts w:ascii="Arial" w:eastAsia="Times New Roman" w:hAnsi="Arial" w:cs="Arial"/>
          <w:sz w:val="24"/>
          <w:szCs w:val="24"/>
          <w:lang w:val="es-ES"/>
        </w:rPr>
        <w:t>%</w:t>
      </w:r>
      <w:r w:rsidRPr="006F70AC">
        <w:rPr>
          <w:rFonts w:ascii="Arial" w:eastAsia="Times New Roman" w:hAnsi="Arial" w:cs="Arial"/>
          <w:sz w:val="24"/>
          <w:szCs w:val="24"/>
          <w:lang w:val="es-ES"/>
        </w:rPr>
        <w:t xml:space="preserve"> sobre la estimación de salarios de los Asociados, para ser transferidos a la Asociación Solidarista de Empleados del Fondo Nacional de Financiamiento Forestal.</w:t>
      </w:r>
    </w:p>
    <w:p w14:paraId="66E1233C" w14:textId="77777777" w:rsidR="006F70AC" w:rsidRDefault="006F70AC" w:rsidP="006F70AC">
      <w:pPr>
        <w:jc w:val="both"/>
        <w:rPr>
          <w:rFonts w:ascii="Arial" w:eastAsia="Times New Roman" w:hAnsi="Arial" w:cs="Arial"/>
          <w:sz w:val="24"/>
          <w:szCs w:val="24"/>
          <w:lang w:val="es-ES"/>
        </w:rPr>
      </w:pPr>
    </w:p>
    <w:p w14:paraId="04D2A625" w14:textId="77777777" w:rsidR="00C5424F" w:rsidRDefault="00C5424F" w:rsidP="00DC2376">
      <w:pPr>
        <w:rPr>
          <w:rFonts w:ascii="Arial" w:eastAsia="Times New Roman" w:hAnsi="Arial" w:cs="Arial"/>
          <w:b/>
          <w:bCs/>
          <w:sz w:val="24"/>
          <w:szCs w:val="24"/>
          <w:lang w:val="es-ES"/>
        </w:rPr>
      </w:pPr>
    </w:p>
    <w:p w14:paraId="7188631B" w14:textId="5809A382" w:rsidR="006F70AC" w:rsidRPr="00815B39" w:rsidRDefault="006F70AC" w:rsidP="00DC2376">
      <w:pPr>
        <w:rPr>
          <w:rFonts w:ascii="Arial" w:eastAsia="Times New Roman" w:hAnsi="Arial" w:cs="Arial"/>
          <w:b/>
          <w:bCs/>
          <w:sz w:val="24"/>
          <w:szCs w:val="24"/>
        </w:rPr>
      </w:pPr>
      <w:r w:rsidRPr="00815B39">
        <w:rPr>
          <w:rFonts w:ascii="Arial" w:eastAsia="Times New Roman" w:hAnsi="Arial" w:cs="Arial"/>
          <w:b/>
          <w:bCs/>
          <w:sz w:val="24"/>
          <w:szCs w:val="24"/>
          <w:lang w:val="es-ES"/>
        </w:rPr>
        <w:t>SERVICIOS</w:t>
      </w:r>
      <w:r w:rsidRPr="00815B39">
        <w:rPr>
          <w:rFonts w:ascii="Arial" w:eastAsia="Times New Roman" w:hAnsi="Arial" w:cs="Arial"/>
          <w:b/>
          <w:bCs/>
          <w:sz w:val="24"/>
          <w:szCs w:val="24"/>
          <w:lang w:val="es-ES"/>
        </w:rPr>
        <w:tab/>
      </w:r>
      <w:r w:rsidRPr="00815B39">
        <w:rPr>
          <w:rFonts w:ascii="Arial" w:eastAsia="Times New Roman" w:hAnsi="Arial" w:cs="Arial"/>
          <w:b/>
          <w:bCs/>
          <w:sz w:val="24"/>
          <w:szCs w:val="24"/>
          <w:lang w:val="es-ES"/>
        </w:rPr>
        <w:tab/>
      </w:r>
      <w:r w:rsidRPr="00815B39">
        <w:rPr>
          <w:rFonts w:ascii="Arial" w:eastAsia="Times New Roman" w:hAnsi="Arial" w:cs="Arial"/>
          <w:b/>
          <w:bCs/>
          <w:sz w:val="24"/>
          <w:szCs w:val="24"/>
          <w:lang w:val="es-ES"/>
        </w:rPr>
        <w:tab/>
      </w:r>
      <w:r w:rsidRPr="00815B39">
        <w:rPr>
          <w:rFonts w:ascii="Arial" w:eastAsia="Times New Roman" w:hAnsi="Arial" w:cs="Arial"/>
          <w:b/>
          <w:bCs/>
          <w:sz w:val="24"/>
          <w:szCs w:val="24"/>
          <w:lang w:val="es-ES"/>
        </w:rPr>
        <w:tab/>
      </w:r>
      <w:r w:rsidRPr="00815B39">
        <w:rPr>
          <w:rFonts w:ascii="Arial" w:eastAsia="Times New Roman" w:hAnsi="Arial" w:cs="Arial"/>
          <w:b/>
          <w:bCs/>
          <w:sz w:val="24"/>
          <w:szCs w:val="24"/>
          <w:lang w:val="es-ES"/>
        </w:rPr>
        <w:tab/>
        <w:t xml:space="preserve">     </w:t>
      </w:r>
      <w:r w:rsidRPr="00815B39">
        <w:rPr>
          <w:rFonts w:ascii="Arial" w:eastAsia="Times New Roman" w:hAnsi="Arial" w:cs="Arial"/>
          <w:b/>
          <w:bCs/>
          <w:sz w:val="24"/>
          <w:szCs w:val="24"/>
          <w:lang w:val="es-ES"/>
        </w:rPr>
        <w:tab/>
        <w:t xml:space="preserve">      </w:t>
      </w:r>
      <w:r w:rsidR="00DC2376" w:rsidRPr="00815B39">
        <w:rPr>
          <w:rFonts w:ascii="Arial" w:eastAsia="Times New Roman" w:hAnsi="Arial" w:cs="Arial"/>
          <w:b/>
          <w:bCs/>
          <w:sz w:val="24"/>
          <w:szCs w:val="24"/>
          <w:lang w:val="es-ES"/>
        </w:rPr>
        <w:tab/>
      </w:r>
      <w:r w:rsidR="00DC2376" w:rsidRPr="00815B39">
        <w:rPr>
          <w:rFonts w:ascii="Arial" w:eastAsia="Times New Roman" w:hAnsi="Arial" w:cs="Arial"/>
          <w:b/>
          <w:bCs/>
          <w:sz w:val="24"/>
          <w:szCs w:val="24"/>
          <w:lang w:val="es-ES"/>
        </w:rPr>
        <w:tab/>
      </w:r>
      <w:r w:rsidR="00DC2376" w:rsidRPr="00815B39">
        <w:rPr>
          <w:rFonts w:ascii="Arial" w:eastAsia="Times New Roman" w:hAnsi="Arial" w:cs="Arial"/>
          <w:b/>
          <w:bCs/>
          <w:sz w:val="24"/>
          <w:szCs w:val="24"/>
          <w:lang w:val="es-ES"/>
        </w:rPr>
        <w:tab/>
      </w:r>
      <w:r w:rsidR="00DC2376" w:rsidRPr="00815B39">
        <w:rPr>
          <w:rFonts w:ascii="Arial" w:eastAsia="Times New Roman" w:hAnsi="Arial" w:cs="Arial"/>
          <w:b/>
          <w:bCs/>
          <w:sz w:val="24"/>
          <w:szCs w:val="24"/>
          <w:lang w:val="es-ES"/>
        </w:rPr>
        <w:tab/>
      </w:r>
      <w:r w:rsidRPr="00815B39">
        <w:rPr>
          <w:rFonts w:ascii="Arial" w:eastAsia="Times New Roman" w:hAnsi="Arial" w:cs="Arial"/>
          <w:b/>
          <w:bCs/>
          <w:sz w:val="24"/>
          <w:szCs w:val="24"/>
          <w:lang w:val="es-ES"/>
        </w:rPr>
        <w:t>¢</w:t>
      </w:r>
      <w:r w:rsidR="00B479FE" w:rsidRPr="00B479FE">
        <w:rPr>
          <w:rFonts w:ascii="Arial" w:eastAsia="Times New Roman" w:hAnsi="Arial" w:cs="Arial"/>
          <w:b/>
          <w:bCs/>
          <w:sz w:val="24"/>
          <w:szCs w:val="24"/>
          <w:lang w:val="es-ES"/>
        </w:rPr>
        <w:t xml:space="preserve"> </w:t>
      </w:r>
      <w:r w:rsidR="0042688B">
        <w:rPr>
          <w:rFonts w:ascii="Arial" w:eastAsia="Times New Roman" w:hAnsi="Arial" w:cs="Arial"/>
          <w:b/>
          <w:bCs/>
          <w:sz w:val="24"/>
          <w:szCs w:val="24"/>
          <w:lang w:val="es-ES"/>
        </w:rPr>
        <w:t>871.879.132</w:t>
      </w:r>
    </w:p>
    <w:p w14:paraId="184EEE55" w14:textId="77777777" w:rsidR="006F70AC" w:rsidRPr="00327D43" w:rsidRDefault="006F70AC" w:rsidP="006F70AC">
      <w:pPr>
        <w:ind w:left="1890"/>
        <w:rPr>
          <w:rFonts w:ascii="Arial" w:eastAsia="Times New Roman" w:hAnsi="Arial" w:cs="Arial"/>
          <w:b/>
          <w:bCs/>
          <w:color w:val="FF0000"/>
          <w:sz w:val="24"/>
          <w:szCs w:val="24"/>
        </w:rPr>
      </w:pPr>
    </w:p>
    <w:p w14:paraId="2719FF88" w14:textId="77777777" w:rsidR="006F70AC" w:rsidRPr="00327D43" w:rsidRDefault="006F70AC" w:rsidP="006F70AC">
      <w:pPr>
        <w:ind w:left="1890"/>
        <w:rPr>
          <w:rFonts w:ascii="Arial" w:eastAsia="Times New Roman" w:hAnsi="Arial" w:cs="Arial"/>
          <w:b/>
          <w:bCs/>
          <w:color w:val="FF0000"/>
          <w:sz w:val="24"/>
          <w:szCs w:val="24"/>
        </w:rPr>
      </w:pPr>
    </w:p>
    <w:p w14:paraId="2B6CD747" w14:textId="77777777" w:rsidR="006F70AC" w:rsidRPr="006F70AC" w:rsidRDefault="006F70AC" w:rsidP="003E1CA4">
      <w:pPr>
        <w:numPr>
          <w:ilvl w:val="0"/>
          <w:numId w:val="3"/>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1.01.01 Alquiler de edificios, locales y terrenos</w:t>
      </w:r>
    </w:p>
    <w:p w14:paraId="098B9497" w14:textId="77777777" w:rsidR="006F70AC" w:rsidRPr="006F70AC" w:rsidRDefault="006F70AC" w:rsidP="006F70AC">
      <w:pPr>
        <w:autoSpaceDE w:val="0"/>
        <w:autoSpaceDN w:val="0"/>
        <w:adjustRightInd w:val="0"/>
        <w:jc w:val="both"/>
        <w:rPr>
          <w:rFonts w:ascii="Arial" w:eastAsia="Times New Roman" w:hAnsi="Arial" w:cs="Arial"/>
          <w:sz w:val="24"/>
          <w:szCs w:val="24"/>
          <w:highlight w:val="yellow"/>
          <w:lang w:val="es-ES"/>
        </w:rPr>
      </w:pPr>
      <w:r w:rsidRPr="006F70AC">
        <w:rPr>
          <w:rFonts w:ascii="Arial" w:eastAsia="Times New Roman" w:hAnsi="Arial" w:cs="Arial"/>
          <w:sz w:val="24"/>
          <w:szCs w:val="24"/>
          <w:highlight w:val="yellow"/>
          <w:lang w:val="es-ES"/>
        </w:rPr>
        <w:t xml:space="preserve"> </w:t>
      </w:r>
    </w:p>
    <w:p w14:paraId="4AD01782" w14:textId="1D315672"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8001A4">
        <w:rPr>
          <w:rFonts w:ascii="Arial" w:eastAsia="Times New Roman" w:hAnsi="Arial" w:cs="Arial"/>
          <w:b/>
          <w:bCs/>
          <w:sz w:val="24"/>
          <w:szCs w:val="24"/>
          <w:lang w:val="es-ES"/>
        </w:rPr>
        <w:t>298.108.560</w:t>
      </w:r>
      <w:r w:rsidR="003A378A">
        <w:rPr>
          <w:rFonts w:ascii="Arial" w:eastAsia="Times New Roman" w:hAnsi="Arial" w:cs="Arial"/>
          <w:b/>
          <w:bCs/>
          <w:sz w:val="24"/>
          <w:szCs w:val="24"/>
          <w:lang w:val="es-ES"/>
        </w:rPr>
        <w:t xml:space="preserve"> </w:t>
      </w:r>
      <w:r w:rsidR="00406D7B" w:rsidRPr="00406D7B">
        <w:rPr>
          <w:rFonts w:ascii="Arial" w:eastAsia="Times New Roman" w:hAnsi="Arial" w:cs="Arial"/>
          <w:sz w:val="24"/>
          <w:szCs w:val="24"/>
          <w:lang w:val="es-ES"/>
        </w:rPr>
        <w:t xml:space="preserve">principalmente </w:t>
      </w:r>
      <w:r w:rsidRPr="006F70AC">
        <w:rPr>
          <w:rFonts w:ascii="Arial" w:eastAsia="Times New Roman" w:hAnsi="Arial" w:cs="Arial"/>
          <w:sz w:val="24"/>
          <w:szCs w:val="24"/>
          <w:lang w:val="es-ES"/>
        </w:rPr>
        <w:t>para el pago del contrato de alquiler suscrito con el Instituto de Fomento y Asesoría Municipal (IFAM), para las Oficinas Centrales del FONAFIFO</w:t>
      </w:r>
      <w:r w:rsidR="00B4127A">
        <w:rPr>
          <w:rFonts w:ascii="Arial" w:eastAsia="Times New Roman" w:hAnsi="Arial" w:cs="Arial"/>
          <w:sz w:val="24"/>
          <w:szCs w:val="24"/>
          <w:lang w:val="es-ES"/>
        </w:rPr>
        <w:t xml:space="preserve">, así como para el pago de alquiler de las Oficinas </w:t>
      </w:r>
      <w:r w:rsidR="00431FAE">
        <w:rPr>
          <w:rFonts w:ascii="Arial" w:eastAsia="Times New Roman" w:hAnsi="Arial" w:cs="Arial"/>
          <w:sz w:val="24"/>
          <w:szCs w:val="24"/>
          <w:lang w:val="es-ES"/>
        </w:rPr>
        <w:t>Regionales</w:t>
      </w:r>
      <w:r w:rsidR="008001A4">
        <w:rPr>
          <w:rFonts w:ascii="Arial" w:eastAsia="Times New Roman" w:hAnsi="Arial" w:cs="Arial"/>
          <w:sz w:val="24"/>
          <w:szCs w:val="24"/>
          <w:lang w:val="es-ES"/>
        </w:rPr>
        <w:t>, también se incluye contenido para el pago de parqueos ocasionales</w:t>
      </w:r>
      <w:r w:rsidR="00431FAE">
        <w:rPr>
          <w:rFonts w:ascii="Arial" w:eastAsia="Times New Roman" w:hAnsi="Arial" w:cs="Arial"/>
          <w:sz w:val="24"/>
          <w:szCs w:val="24"/>
          <w:lang w:val="es-ES"/>
        </w:rPr>
        <w:t>.</w:t>
      </w:r>
    </w:p>
    <w:p w14:paraId="2C22A7FA" w14:textId="77777777" w:rsidR="00431FAE" w:rsidRDefault="00431FAE" w:rsidP="006F70AC">
      <w:pPr>
        <w:autoSpaceDE w:val="0"/>
        <w:autoSpaceDN w:val="0"/>
        <w:adjustRightInd w:val="0"/>
        <w:jc w:val="both"/>
        <w:rPr>
          <w:rFonts w:ascii="Arial" w:eastAsia="Times New Roman" w:hAnsi="Arial" w:cs="Arial"/>
          <w:sz w:val="24"/>
          <w:szCs w:val="24"/>
          <w:lang w:val="es-ES"/>
        </w:rPr>
      </w:pPr>
    </w:p>
    <w:p w14:paraId="4892DBD1" w14:textId="2F9B9689" w:rsidR="00D008EF" w:rsidRDefault="00D008EF" w:rsidP="006F70AC">
      <w:pPr>
        <w:autoSpaceDE w:val="0"/>
        <w:autoSpaceDN w:val="0"/>
        <w:adjustRightInd w:val="0"/>
        <w:jc w:val="both"/>
        <w:rPr>
          <w:rFonts w:ascii="Arial" w:eastAsia="Times New Roman" w:hAnsi="Arial" w:cs="Arial"/>
          <w:sz w:val="24"/>
          <w:szCs w:val="24"/>
          <w:lang w:val="es-ES"/>
        </w:rPr>
      </w:pPr>
      <w:r w:rsidRPr="00A855DE">
        <w:rPr>
          <w:rFonts w:ascii="Arial" w:eastAsia="Times New Roman" w:hAnsi="Arial" w:cs="Arial"/>
          <w:sz w:val="24"/>
          <w:szCs w:val="24"/>
          <w:lang w:val="es-ES"/>
        </w:rPr>
        <w:t>D</w:t>
      </w:r>
      <w:r w:rsidR="00A855DE" w:rsidRPr="00A855DE">
        <w:rPr>
          <w:rFonts w:ascii="Arial" w:eastAsia="Times New Roman" w:hAnsi="Arial" w:cs="Arial"/>
          <w:sz w:val="24"/>
          <w:szCs w:val="24"/>
          <w:lang w:val="es-ES"/>
        </w:rPr>
        <w:t>etalle de contratos</w:t>
      </w:r>
      <w:r w:rsidR="00E935E0">
        <w:rPr>
          <w:rFonts w:ascii="Arial" w:eastAsia="Times New Roman" w:hAnsi="Arial" w:cs="Arial"/>
          <w:sz w:val="24"/>
          <w:szCs w:val="24"/>
          <w:lang w:val="es-ES"/>
        </w:rPr>
        <w:t xml:space="preserve"> de alquiler</w:t>
      </w:r>
      <w:r w:rsidRPr="00A855DE">
        <w:rPr>
          <w:rFonts w:ascii="Arial" w:eastAsia="Times New Roman" w:hAnsi="Arial" w:cs="Arial"/>
          <w:sz w:val="24"/>
          <w:szCs w:val="24"/>
          <w:lang w:val="es-ES"/>
        </w:rPr>
        <w:t>;</w:t>
      </w:r>
    </w:p>
    <w:p w14:paraId="7EEADD48" w14:textId="77777777" w:rsidR="00E935E0" w:rsidRPr="00A855DE" w:rsidRDefault="00E935E0" w:rsidP="006F70AC">
      <w:pPr>
        <w:autoSpaceDE w:val="0"/>
        <w:autoSpaceDN w:val="0"/>
        <w:adjustRightInd w:val="0"/>
        <w:jc w:val="both"/>
        <w:rPr>
          <w:rFonts w:ascii="Arial" w:eastAsia="Times New Roman" w:hAnsi="Arial" w:cs="Arial"/>
          <w:sz w:val="24"/>
          <w:szCs w:val="24"/>
          <w:lang w:val="es-ES"/>
        </w:rPr>
      </w:pPr>
    </w:p>
    <w:tbl>
      <w:tblPr>
        <w:tblW w:w="9604" w:type="dxa"/>
        <w:jc w:val="center"/>
        <w:tblCellMar>
          <w:left w:w="70" w:type="dxa"/>
          <w:right w:w="70" w:type="dxa"/>
        </w:tblCellMar>
        <w:tblLook w:val="04A0" w:firstRow="1" w:lastRow="0" w:firstColumn="1" w:lastColumn="0" w:noHBand="0" w:noVBand="1"/>
      </w:tblPr>
      <w:tblGrid>
        <w:gridCol w:w="2639"/>
        <w:gridCol w:w="3333"/>
        <w:gridCol w:w="1536"/>
        <w:gridCol w:w="2096"/>
      </w:tblGrid>
      <w:tr w:rsidR="007A189E" w:rsidRPr="007A189E" w14:paraId="4257F960" w14:textId="77777777" w:rsidTr="00E935E0">
        <w:trPr>
          <w:trHeight w:val="233"/>
          <w:jc w:val="center"/>
        </w:trPr>
        <w:tc>
          <w:tcPr>
            <w:tcW w:w="263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507AB08" w14:textId="77777777" w:rsidR="007A189E" w:rsidRPr="007A189E" w:rsidRDefault="007A189E" w:rsidP="007A189E">
            <w:pPr>
              <w:jc w:val="center"/>
              <w:rPr>
                <w:rFonts w:ascii="Calibri" w:eastAsia="Times New Roman" w:hAnsi="Calibri" w:cs="Calibri"/>
                <w:b/>
                <w:bCs/>
                <w:color w:val="000000"/>
                <w:sz w:val="18"/>
                <w:szCs w:val="18"/>
                <w:lang w:val="es-MX" w:eastAsia="es-MX"/>
              </w:rPr>
            </w:pPr>
            <w:r w:rsidRPr="007A189E">
              <w:rPr>
                <w:rFonts w:ascii="Calibri" w:eastAsia="Times New Roman" w:hAnsi="Calibri" w:cs="Calibri"/>
                <w:b/>
                <w:bCs/>
                <w:color w:val="000000"/>
                <w:sz w:val="18"/>
                <w:szCs w:val="18"/>
                <w:lang w:val="es-MX" w:eastAsia="es-MX"/>
              </w:rPr>
              <w:t>No. de contrato</w:t>
            </w:r>
          </w:p>
        </w:tc>
        <w:tc>
          <w:tcPr>
            <w:tcW w:w="333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2391E08" w14:textId="77777777" w:rsidR="007A189E" w:rsidRPr="007A189E" w:rsidRDefault="007A189E" w:rsidP="007A189E">
            <w:pPr>
              <w:jc w:val="center"/>
              <w:rPr>
                <w:rFonts w:ascii="Calibri" w:eastAsia="Times New Roman" w:hAnsi="Calibri" w:cs="Calibri"/>
                <w:b/>
                <w:bCs/>
                <w:color w:val="000000"/>
                <w:sz w:val="18"/>
                <w:szCs w:val="18"/>
                <w:lang w:val="es-MX" w:eastAsia="es-MX"/>
              </w:rPr>
            </w:pPr>
            <w:r w:rsidRPr="007A189E">
              <w:rPr>
                <w:rFonts w:ascii="Calibri" w:eastAsia="Times New Roman" w:hAnsi="Calibri" w:cs="Calibri"/>
                <w:b/>
                <w:bCs/>
                <w:color w:val="000000"/>
                <w:sz w:val="18"/>
                <w:szCs w:val="18"/>
                <w:lang w:val="es-MX" w:eastAsia="es-MX"/>
              </w:rPr>
              <w:t>Razón Social</w:t>
            </w:r>
          </w:p>
        </w:tc>
        <w:tc>
          <w:tcPr>
            <w:tcW w:w="1536"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744207B9" w14:textId="69B9E506" w:rsidR="007A189E" w:rsidRPr="007A189E" w:rsidRDefault="007A189E" w:rsidP="00E935E0">
            <w:pPr>
              <w:jc w:val="center"/>
              <w:rPr>
                <w:rFonts w:ascii="Calibri" w:eastAsia="Times New Roman" w:hAnsi="Calibri" w:cs="Calibri"/>
                <w:b/>
                <w:bCs/>
                <w:color w:val="000000"/>
                <w:sz w:val="18"/>
                <w:szCs w:val="18"/>
                <w:lang w:val="es-MX" w:eastAsia="es-MX"/>
              </w:rPr>
            </w:pPr>
            <w:r w:rsidRPr="007A189E">
              <w:rPr>
                <w:rFonts w:ascii="Calibri" w:eastAsia="Times New Roman" w:hAnsi="Calibri" w:cs="Calibri"/>
                <w:b/>
                <w:bCs/>
                <w:color w:val="000000"/>
                <w:sz w:val="18"/>
                <w:szCs w:val="18"/>
                <w:lang w:val="es-MX" w:eastAsia="es-MX"/>
              </w:rPr>
              <w:t xml:space="preserve">Monto </w:t>
            </w:r>
            <w:r w:rsidR="00E935E0">
              <w:rPr>
                <w:rFonts w:ascii="Calibri" w:eastAsia="Times New Roman" w:hAnsi="Calibri" w:cs="Calibri"/>
                <w:b/>
                <w:bCs/>
                <w:color w:val="000000"/>
                <w:sz w:val="18"/>
                <w:szCs w:val="18"/>
                <w:lang w:val="es-MX" w:eastAsia="es-MX"/>
              </w:rPr>
              <w:t>mensual</w:t>
            </w:r>
          </w:p>
        </w:tc>
        <w:tc>
          <w:tcPr>
            <w:tcW w:w="2096"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242F36D9" w14:textId="77777777" w:rsidR="007A189E" w:rsidRPr="007A189E" w:rsidRDefault="007A189E" w:rsidP="007A189E">
            <w:pPr>
              <w:jc w:val="center"/>
              <w:rPr>
                <w:rFonts w:ascii="Calibri" w:eastAsia="Times New Roman" w:hAnsi="Calibri" w:cs="Calibri"/>
                <w:b/>
                <w:bCs/>
                <w:color w:val="000000"/>
                <w:sz w:val="18"/>
                <w:szCs w:val="18"/>
                <w:lang w:val="es-MX" w:eastAsia="es-MX"/>
              </w:rPr>
            </w:pPr>
            <w:r w:rsidRPr="007A189E">
              <w:rPr>
                <w:rFonts w:ascii="Calibri" w:eastAsia="Times New Roman" w:hAnsi="Calibri" w:cs="Calibri"/>
                <w:b/>
                <w:bCs/>
                <w:color w:val="000000"/>
                <w:sz w:val="18"/>
                <w:szCs w:val="18"/>
                <w:lang w:val="es-MX" w:eastAsia="es-MX"/>
              </w:rPr>
              <w:t>Localización del Edificio</w:t>
            </w:r>
          </w:p>
        </w:tc>
      </w:tr>
      <w:tr w:rsidR="008001A4" w:rsidRPr="007A189E" w14:paraId="5DB3B05B" w14:textId="77777777" w:rsidTr="00E935E0">
        <w:trPr>
          <w:trHeight w:val="233"/>
          <w:jc w:val="center"/>
        </w:trPr>
        <w:tc>
          <w:tcPr>
            <w:tcW w:w="2639" w:type="dxa"/>
            <w:tcBorders>
              <w:top w:val="nil"/>
              <w:left w:val="single" w:sz="4" w:space="0" w:color="auto"/>
              <w:bottom w:val="single" w:sz="4" w:space="0" w:color="auto"/>
              <w:right w:val="single" w:sz="4" w:space="0" w:color="auto"/>
            </w:tcBorders>
            <w:shd w:val="clear" w:color="000000" w:fill="FFFFFF"/>
            <w:vAlign w:val="center"/>
            <w:hideMark/>
          </w:tcPr>
          <w:p w14:paraId="4406A9D9" w14:textId="77777777" w:rsidR="008001A4" w:rsidRPr="007A189E" w:rsidRDefault="008001A4" w:rsidP="008001A4">
            <w:pPr>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2012CD-000008-87900</w:t>
            </w:r>
          </w:p>
        </w:tc>
        <w:tc>
          <w:tcPr>
            <w:tcW w:w="3333" w:type="dxa"/>
            <w:tcBorders>
              <w:top w:val="nil"/>
              <w:left w:val="nil"/>
              <w:bottom w:val="single" w:sz="4" w:space="0" w:color="auto"/>
              <w:right w:val="single" w:sz="4" w:space="0" w:color="auto"/>
            </w:tcBorders>
            <w:shd w:val="clear" w:color="000000" w:fill="FFFFFF"/>
            <w:vAlign w:val="center"/>
            <w:hideMark/>
          </w:tcPr>
          <w:p w14:paraId="4EAEB8BB" w14:textId="77777777" w:rsidR="008001A4" w:rsidRPr="007A189E" w:rsidRDefault="008001A4" w:rsidP="008001A4">
            <w:pPr>
              <w:jc w:val="both"/>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Instituto de Fomento y Asesoría Municipal (IFAM)</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FF1C20A" w14:textId="3B3ABAB5" w:rsidR="008001A4" w:rsidRPr="007A189E" w:rsidRDefault="008001A4" w:rsidP="008001A4">
            <w:pPr>
              <w:rPr>
                <w:rFonts w:ascii="Calibri" w:eastAsia="Times New Roman" w:hAnsi="Calibri" w:cs="Calibri"/>
                <w:sz w:val="18"/>
                <w:szCs w:val="18"/>
                <w:lang w:val="es-MX" w:eastAsia="es-MX"/>
              </w:rPr>
            </w:pPr>
            <w:r>
              <w:rPr>
                <w:rFonts w:ascii="Arial" w:hAnsi="Arial" w:cs="Arial"/>
                <w:sz w:val="18"/>
                <w:szCs w:val="18"/>
              </w:rPr>
              <w:t xml:space="preserve">    23,250,000.00 </w:t>
            </w:r>
          </w:p>
        </w:tc>
        <w:tc>
          <w:tcPr>
            <w:tcW w:w="2096" w:type="dxa"/>
            <w:tcBorders>
              <w:top w:val="nil"/>
              <w:left w:val="nil"/>
              <w:bottom w:val="single" w:sz="4" w:space="0" w:color="auto"/>
              <w:right w:val="single" w:sz="4" w:space="0" w:color="auto"/>
            </w:tcBorders>
            <w:shd w:val="clear" w:color="000000" w:fill="FFFFFF"/>
            <w:hideMark/>
          </w:tcPr>
          <w:p w14:paraId="18ADC6E3" w14:textId="77777777" w:rsidR="008001A4" w:rsidRPr="007A189E" w:rsidRDefault="008001A4" w:rsidP="008001A4">
            <w:pPr>
              <w:jc w:val="both"/>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San José, Moravia</w:t>
            </w:r>
          </w:p>
        </w:tc>
      </w:tr>
      <w:tr w:rsidR="008001A4" w:rsidRPr="007A189E" w14:paraId="54E0C4FC" w14:textId="77777777" w:rsidTr="00E935E0">
        <w:trPr>
          <w:trHeight w:val="233"/>
          <w:jc w:val="center"/>
        </w:trPr>
        <w:tc>
          <w:tcPr>
            <w:tcW w:w="2639" w:type="dxa"/>
            <w:tcBorders>
              <w:top w:val="nil"/>
              <w:left w:val="single" w:sz="4" w:space="0" w:color="auto"/>
              <w:bottom w:val="single" w:sz="4" w:space="0" w:color="auto"/>
              <w:right w:val="single" w:sz="4" w:space="0" w:color="auto"/>
            </w:tcBorders>
            <w:shd w:val="clear" w:color="000000" w:fill="FFFFFF"/>
            <w:vAlign w:val="center"/>
            <w:hideMark/>
          </w:tcPr>
          <w:p w14:paraId="51816E3F" w14:textId="77777777" w:rsidR="008001A4" w:rsidRPr="007A189E" w:rsidRDefault="008001A4" w:rsidP="008001A4">
            <w:pPr>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2019CD-000009-0012100001</w:t>
            </w:r>
          </w:p>
        </w:tc>
        <w:tc>
          <w:tcPr>
            <w:tcW w:w="3333" w:type="dxa"/>
            <w:tcBorders>
              <w:top w:val="nil"/>
              <w:left w:val="nil"/>
              <w:bottom w:val="single" w:sz="4" w:space="0" w:color="auto"/>
              <w:right w:val="single" w:sz="4" w:space="0" w:color="auto"/>
            </w:tcBorders>
            <w:shd w:val="clear" w:color="000000" w:fill="FFFFFF"/>
            <w:vAlign w:val="center"/>
            <w:hideMark/>
          </w:tcPr>
          <w:p w14:paraId="6D6F42E5" w14:textId="77777777" w:rsidR="008001A4" w:rsidRPr="007A189E" w:rsidRDefault="008001A4" w:rsidP="008001A4">
            <w:pPr>
              <w:jc w:val="both"/>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 xml:space="preserve">Parqueo Seguro </w:t>
            </w:r>
            <w:proofErr w:type="spellStart"/>
            <w:r w:rsidRPr="007A189E">
              <w:rPr>
                <w:rFonts w:ascii="Arial" w:eastAsia="Times New Roman" w:hAnsi="Arial" w:cs="Arial"/>
                <w:sz w:val="18"/>
                <w:szCs w:val="18"/>
                <w:lang w:val="es-MX" w:eastAsia="es-MX"/>
              </w:rPr>
              <w:t>Socoedad</w:t>
            </w:r>
            <w:proofErr w:type="spellEnd"/>
            <w:r w:rsidRPr="007A189E">
              <w:rPr>
                <w:rFonts w:ascii="Arial" w:eastAsia="Times New Roman" w:hAnsi="Arial" w:cs="Arial"/>
                <w:sz w:val="18"/>
                <w:szCs w:val="18"/>
                <w:lang w:val="es-MX" w:eastAsia="es-MX"/>
              </w:rPr>
              <w:t xml:space="preserve"> Anónima</w:t>
            </w:r>
          </w:p>
        </w:tc>
        <w:tc>
          <w:tcPr>
            <w:tcW w:w="1536" w:type="dxa"/>
            <w:tcBorders>
              <w:top w:val="nil"/>
              <w:left w:val="single" w:sz="4" w:space="0" w:color="auto"/>
              <w:bottom w:val="single" w:sz="4" w:space="0" w:color="auto"/>
              <w:right w:val="single" w:sz="4" w:space="0" w:color="auto"/>
            </w:tcBorders>
            <w:shd w:val="clear" w:color="auto" w:fill="auto"/>
            <w:vAlign w:val="center"/>
          </w:tcPr>
          <w:p w14:paraId="60664D7D" w14:textId="57199016" w:rsidR="008001A4" w:rsidRPr="007A189E" w:rsidRDefault="008001A4" w:rsidP="008001A4">
            <w:pPr>
              <w:rPr>
                <w:rFonts w:ascii="Calibri" w:eastAsia="Times New Roman" w:hAnsi="Calibri" w:cs="Calibri"/>
                <w:sz w:val="18"/>
                <w:szCs w:val="18"/>
                <w:lang w:val="es-MX" w:eastAsia="es-MX"/>
              </w:rPr>
            </w:pPr>
            <w:r>
              <w:rPr>
                <w:rFonts w:ascii="Arial" w:hAnsi="Arial" w:cs="Arial"/>
                <w:sz w:val="18"/>
                <w:szCs w:val="18"/>
              </w:rPr>
              <w:t xml:space="preserve">         200,000.08 </w:t>
            </w:r>
          </w:p>
        </w:tc>
        <w:tc>
          <w:tcPr>
            <w:tcW w:w="2096" w:type="dxa"/>
            <w:tcBorders>
              <w:top w:val="nil"/>
              <w:left w:val="nil"/>
              <w:bottom w:val="single" w:sz="4" w:space="0" w:color="auto"/>
              <w:right w:val="single" w:sz="4" w:space="0" w:color="auto"/>
            </w:tcBorders>
            <w:shd w:val="clear" w:color="000000" w:fill="FFFFFF"/>
            <w:hideMark/>
          </w:tcPr>
          <w:p w14:paraId="4FB7AFD1" w14:textId="77777777" w:rsidR="008001A4" w:rsidRPr="007A189E" w:rsidRDefault="008001A4" w:rsidP="008001A4">
            <w:pPr>
              <w:jc w:val="both"/>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San José, San José</w:t>
            </w:r>
          </w:p>
        </w:tc>
      </w:tr>
      <w:tr w:rsidR="008001A4" w:rsidRPr="007A189E" w14:paraId="63E431B1" w14:textId="77777777" w:rsidTr="00E935E0">
        <w:trPr>
          <w:trHeight w:val="233"/>
          <w:jc w:val="center"/>
        </w:trPr>
        <w:tc>
          <w:tcPr>
            <w:tcW w:w="2639" w:type="dxa"/>
            <w:tcBorders>
              <w:top w:val="nil"/>
              <w:left w:val="single" w:sz="4" w:space="0" w:color="auto"/>
              <w:bottom w:val="single" w:sz="4" w:space="0" w:color="auto"/>
              <w:right w:val="single" w:sz="4" w:space="0" w:color="auto"/>
            </w:tcBorders>
            <w:shd w:val="clear" w:color="000000" w:fill="FFFFFF"/>
            <w:vAlign w:val="center"/>
            <w:hideMark/>
          </w:tcPr>
          <w:p w14:paraId="4DF1CC24" w14:textId="77777777" w:rsidR="008001A4" w:rsidRPr="007A189E" w:rsidRDefault="008001A4" w:rsidP="008001A4">
            <w:pPr>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2019CD-000072-0012100001</w:t>
            </w:r>
          </w:p>
        </w:tc>
        <w:tc>
          <w:tcPr>
            <w:tcW w:w="3333" w:type="dxa"/>
            <w:tcBorders>
              <w:top w:val="nil"/>
              <w:left w:val="nil"/>
              <w:bottom w:val="single" w:sz="4" w:space="0" w:color="auto"/>
              <w:right w:val="single" w:sz="4" w:space="0" w:color="auto"/>
            </w:tcBorders>
            <w:shd w:val="clear" w:color="000000" w:fill="FFFFFF"/>
            <w:vAlign w:val="center"/>
            <w:hideMark/>
          </w:tcPr>
          <w:p w14:paraId="50315DB0" w14:textId="77777777" w:rsidR="008001A4" w:rsidRPr="007A189E" w:rsidRDefault="008001A4" w:rsidP="008001A4">
            <w:pPr>
              <w:jc w:val="both"/>
              <w:rPr>
                <w:rFonts w:ascii="Arial" w:eastAsia="Times New Roman" w:hAnsi="Arial" w:cs="Arial"/>
                <w:sz w:val="18"/>
                <w:szCs w:val="18"/>
                <w:lang w:val="es-MX" w:eastAsia="es-MX"/>
              </w:rPr>
            </w:pPr>
            <w:proofErr w:type="spellStart"/>
            <w:r w:rsidRPr="007A189E">
              <w:rPr>
                <w:rFonts w:ascii="Arial" w:eastAsia="Times New Roman" w:hAnsi="Arial" w:cs="Arial"/>
                <w:sz w:val="18"/>
                <w:szCs w:val="18"/>
                <w:lang w:val="es-MX" w:eastAsia="es-MX"/>
              </w:rPr>
              <w:t>Dikis</w:t>
            </w:r>
            <w:proofErr w:type="spellEnd"/>
            <w:r w:rsidRPr="007A189E">
              <w:rPr>
                <w:rFonts w:ascii="Arial" w:eastAsia="Times New Roman" w:hAnsi="Arial" w:cs="Arial"/>
                <w:sz w:val="18"/>
                <w:szCs w:val="18"/>
                <w:lang w:val="es-MX" w:eastAsia="es-MX"/>
              </w:rPr>
              <w:t xml:space="preserve"> Jas S.A.</w:t>
            </w:r>
          </w:p>
        </w:tc>
        <w:tc>
          <w:tcPr>
            <w:tcW w:w="1536" w:type="dxa"/>
            <w:tcBorders>
              <w:top w:val="nil"/>
              <w:left w:val="single" w:sz="4" w:space="0" w:color="auto"/>
              <w:bottom w:val="single" w:sz="4" w:space="0" w:color="auto"/>
              <w:right w:val="single" w:sz="4" w:space="0" w:color="auto"/>
            </w:tcBorders>
            <w:shd w:val="clear" w:color="auto" w:fill="auto"/>
            <w:vAlign w:val="center"/>
          </w:tcPr>
          <w:p w14:paraId="10E41643" w14:textId="0AB99022" w:rsidR="008001A4" w:rsidRPr="007A189E" w:rsidRDefault="008001A4" w:rsidP="008001A4">
            <w:pPr>
              <w:rPr>
                <w:rFonts w:ascii="Calibri" w:eastAsia="Times New Roman" w:hAnsi="Calibri" w:cs="Calibri"/>
                <w:sz w:val="18"/>
                <w:szCs w:val="18"/>
                <w:lang w:val="es-MX" w:eastAsia="es-MX"/>
              </w:rPr>
            </w:pPr>
            <w:r>
              <w:rPr>
                <w:rFonts w:ascii="Arial" w:hAnsi="Arial" w:cs="Arial"/>
                <w:sz w:val="18"/>
                <w:szCs w:val="18"/>
              </w:rPr>
              <w:t xml:space="preserve">         200,000.00 </w:t>
            </w:r>
          </w:p>
        </w:tc>
        <w:tc>
          <w:tcPr>
            <w:tcW w:w="2096" w:type="dxa"/>
            <w:tcBorders>
              <w:top w:val="nil"/>
              <w:left w:val="nil"/>
              <w:bottom w:val="single" w:sz="4" w:space="0" w:color="auto"/>
              <w:right w:val="single" w:sz="4" w:space="0" w:color="auto"/>
            </w:tcBorders>
            <w:shd w:val="clear" w:color="000000" w:fill="FFFFFF"/>
            <w:hideMark/>
          </w:tcPr>
          <w:p w14:paraId="1936BC58" w14:textId="77777777" w:rsidR="008001A4" w:rsidRPr="007A189E" w:rsidRDefault="008001A4" w:rsidP="008001A4">
            <w:pPr>
              <w:jc w:val="both"/>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Puntarenas, Osa</w:t>
            </w:r>
          </w:p>
        </w:tc>
      </w:tr>
      <w:tr w:rsidR="008001A4" w:rsidRPr="007A189E" w14:paraId="17EB70BD" w14:textId="77777777" w:rsidTr="00E935E0">
        <w:trPr>
          <w:trHeight w:val="233"/>
          <w:jc w:val="center"/>
        </w:trPr>
        <w:tc>
          <w:tcPr>
            <w:tcW w:w="2639" w:type="dxa"/>
            <w:tcBorders>
              <w:top w:val="nil"/>
              <w:left w:val="single" w:sz="4" w:space="0" w:color="auto"/>
              <w:bottom w:val="single" w:sz="4" w:space="0" w:color="auto"/>
              <w:right w:val="single" w:sz="4" w:space="0" w:color="auto"/>
            </w:tcBorders>
            <w:shd w:val="clear" w:color="000000" w:fill="FFFFFF"/>
            <w:vAlign w:val="center"/>
            <w:hideMark/>
          </w:tcPr>
          <w:p w14:paraId="44533635" w14:textId="77777777" w:rsidR="008001A4" w:rsidRPr="007A189E" w:rsidRDefault="008001A4" w:rsidP="008001A4">
            <w:pPr>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2019CD-000097-0012100001</w:t>
            </w:r>
          </w:p>
        </w:tc>
        <w:tc>
          <w:tcPr>
            <w:tcW w:w="3333" w:type="dxa"/>
            <w:tcBorders>
              <w:top w:val="nil"/>
              <w:left w:val="nil"/>
              <w:bottom w:val="single" w:sz="4" w:space="0" w:color="auto"/>
              <w:right w:val="single" w:sz="4" w:space="0" w:color="auto"/>
            </w:tcBorders>
            <w:shd w:val="clear" w:color="000000" w:fill="FFFFFF"/>
            <w:vAlign w:val="center"/>
            <w:hideMark/>
          </w:tcPr>
          <w:p w14:paraId="4753601A" w14:textId="77777777" w:rsidR="008001A4" w:rsidRPr="007A189E" w:rsidRDefault="008001A4" w:rsidP="008001A4">
            <w:pPr>
              <w:jc w:val="both"/>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Gerardo Orozco Chacón</w:t>
            </w:r>
          </w:p>
        </w:tc>
        <w:tc>
          <w:tcPr>
            <w:tcW w:w="1536" w:type="dxa"/>
            <w:tcBorders>
              <w:top w:val="nil"/>
              <w:left w:val="single" w:sz="4" w:space="0" w:color="auto"/>
              <w:bottom w:val="single" w:sz="4" w:space="0" w:color="auto"/>
              <w:right w:val="single" w:sz="4" w:space="0" w:color="auto"/>
            </w:tcBorders>
            <w:shd w:val="clear" w:color="auto" w:fill="auto"/>
            <w:vAlign w:val="center"/>
          </w:tcPr>
          <w:p w14:paraId="649A9EE8" w14:textId="0BDB30A9" w:rsidR="008001A4" w:rsidRPr="007A189E" w:rsidRDefault="008001A4" w:rsidP="008001A4">
            <w:pPr>
              <w:rPr>
                <w:rFonts w:ascii="Calibri" w:eastAsia="Times New Roman" w:hAnsi="Calibri" w:cs="Calibri"/>
                <w:sz w:val="18"/>
                <w:szCs w:val="18"/>
                <w:lang w:val="es-MX" w:eastAsia="es-MX"/>
              </w:rPr>
            </w:pPr>
            <w:r>
              <w:rPr>
                <w:rFonts w:ascii="Arial" w:hAnsi="Arial" w:cs="Arial"/>
                <w:sz w:val="18"/>
                <w:szCs w:val="18"/>
              </w:rPr>
              <w:t xml:space="preserve">         458,505.00 </w:t>
            </w:r>
          </w:p>
        </w:tc>
        <w:tc>
          <w:tcPr>
            <w:tcW w:w="2096" w:type="dxa"/>
            <w:tcBorders>
              <w:top w:val="nil"/>
              <w:left w:val="nil"/>
              <w:bottom w:val="single" w:sz="4" w:space="0" w:color="auto"/>
              <w:right w:val="single" w:sz="4" w:space="0" w:color="auto"/>
            </w:tcBorders>
            <w:shd w:val="clear" w:color="000000" w:fill="FFFFFF"/>
            <w:hideMark/>
          </w:tcPr>
          <w:p w14:paraId="1ACF25D7" w14:textId="77777777" w:rsidR="008001A4" w:rsidRPr="007A189E" w:rsidRDefault="008001A4" w:rsidP="008001A4">
            <w:pPr>
              <w:jc w:val="both"/>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Heredia, Sarapiquí</w:t>
            </w:r>
          </w:p>
        </w:tc>
      </w:tr>
      <w:tr w:rsidR="008001A4" w:rsidRPr="007A189E" w14:paraId="2FF864C8" w14:textId="77777777" w:rsidTr="00E935E0">
        <w:trPr>
          <w:trHeight w:val="233"/>
          <w:jc w:val="center"/>
        </w:trPr>
        <w:tc>
          <w:tcPr>
            <w:tcW w:w="2639" w:type="dxa"/>
            <w:tcBorders>
              <w:top w:val="nil"/>
              <w:left w:val="single" w:sz="4" w:space="0" w:color="auto"/>
              <w:bottom w:val="single" w:sz="4" w:space="0" w:color="auto"/>
              <w:right w:val="single" w:sz="4" w:space="0" w:color="auto"/>
            </w:tcBorders>
            <w:shd w:val="clear" w:color="000000" w:fill="FFFFFF"/>
            <w:vAlign w:val="center"/>
            <w:hideMark/>
          </w:tcPr>
          <w:p w14:paraId="3E50CF03" w14:textId="77777777" w:rsidR="008001A4" w:rsidRPr="007A189E" w:rsidRDefault="008001A4" w:rsidP="008001A4">
            <w:pPr>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2019CD-000094-0012100001</w:t>
            </w:r>
          </w:p>
        </w:tc>
        <w:tc>
          <w:tcPr>
            <w:tcW w:w="3333" w:type="dxa"/>
            <w:tcBorders>
              <w:top w:val="nil"/>
              <w:left w:val="nil"/>
              <w:bottom w:val="single" w:sz="4" w:space="0" w:color="auto"/>
              <w:right w:val="single" w:sz="4" w:space="0" w:color="auto"/>
            </w:tcBorders>
            <w:shd w:val="clear" w:color="000000" w:fill="FFFFFF"/>
            <w:vAlign w:val="center"/>
            <w:hideMark/>
          </w:tcPr>
          <w:p w14:paraId="3D228373" w14:textId="77777777" w:rsidR="008001A4" w:rsidRPr="007A189E" w:rsidRDefault="008001A4" w:rsidP="008001A4">
            <w:pPr>
              <w:jc w:val="both"/>
              <w:rPr>
                <w:rFonts w:ascii="Arial" w:eastAsia="Times New Roman" w:hAnsi="Arial" w:cs="Arial"/>
                <w:sz w:val="18"/>
                <w:szCs w:val="18"/>
                <w:lang w:val="es-MX" w:eastAsia="es-MX"/>
              </w:rPr>
            </w:pPr>
            <w:proofErr w:type="spellStart"/>
            <w:r w:rsidRPr="007A189E">
              <w:rPr>
                <w:rFonts w:ascii="Arial" w:eastAsia="Times New Roman" w:hAnsi="Arial" w:cs="Arial"/>
                <w:sz w:val="18"/>
                <w:szCs w:val="18"/>
                <w:lang w:val="es-MX" w:eastAsia="es-MX"/>
              </w:rPr>
              <w:t>Mariferan</w:t>
            </w:r>
            <w:proofErr w:type="spellEnd"/>
            <w:r w:rsidRPr="007A189E">
              <w:rPr>
                <w:rFonts w:ascii="Arial" w:eastAsia="Times New Roman" w:hAnsi="Arial" w:cs="Arial"/>
                <w:sz w:val="18"/>
                <w:szCs w:val="18"/>
                <w:lang w:val="es-MX" w:eastAsia="es-MX"/>
              </w:rPr>
              <w:t xml:space="preserve"> Andre S.A. (Edificio Eusebio Agüero)</w:t>
            </w:r>
          </w:p>
        </w:tc>
        <w:tc>
          <w:tcPr>
            <w:tcW w:w="1536" w:type="dxa"/>
            <w:tcBorders>
              <w:top w:val="nil"/>
              <w:left w:val="single" w:sz="4" w:space="0" w:color="auto"/>
              <w:bottom w:val="single" w:sz="4" w:space="0" w:color="auto"/>
              <w:right w:val="single" w:sz="4" w:space="0" w:color="auto"/>
            </w:tcBorders>
            <w:shd w:val="clear" w:color="auto" w:fill="auto"/>
            <w:vAlign w:val="center"/>
          </w:tcPr>
          <w:p w14:paraId="7019B90D" w14:textId="72E681BB" w:rsidR="008001A4" w:rsidRPr="007A189E" w:rsidRDefault="008001A4" w:rsidP="008001A4">
            <w:pPr>
              <w:rPr>
                <w:rFonts w:ascii="Calibri" w:eastAsia="Times New Roman" w:hAnsi="Calibri" w:cs="Calibri"/>
                <w:sz w:val="18"/>
                <w:szCs w:val="18"/>
                <w:lang w:val="es-MX" w:eastAsia="es-MX"/>
              </w:rPr>
            </w:pPr>
            <w:r>
              <w:rPr>
                <w:rFonts w:ascii="Arial" w:hAnsi="Arial" w:cs="Arial"/>
                <w:sz w:val="18"/>
                <w:szCs w:val="18"/>
              </w:rPr>
              <w:t xml:space="preserve">         405,000.00 </w:t>
            </w:r>
          </w:p>
        </w:tc>
        <w:tc>
          <w:tcPr>
            <w:tcW w:w="2096" w:type="dxa"/>
            <w:tcBorders>
              <w:top w:val="nil"/>
              <w:left w:val="nil"/>
              <w:bottom w:val="single" w:sz="4" w:space="0" w:color="auto"/>
              <w:right w:val="single" w:sz="4" w:space="0" w:color="auto"/>
            </w:tcBorders>
            <w:shd w:val="clear" w:color="000000" w:fill="FFFFFF"/>
            <w:hideMark/>
          </w:tcPr>
          <w:p w14:paraId="25DD259B" w14:textId="77777777" w:rsidR="008001A4" w:rsidRPr="007A189E" w:rsidRDefault="008001A4" w:rsidP="008001A4">
            <w:pPr>
              <w:jc w:val="both"/>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Guanacaste, Nicoya</w:t>
            </w:r>
          </w:p>
        </w:tc>
      </w:tr>
      <w:tr w:rsidR="008001A4" w:rsidRPr="007A189E" w14:paraId="417A399A" w14:textId="77777777" w:rsidTr="00E935E0">
        <w:trPr>
          <w:trHeight w:val="233"/>
          <w:jc w:val="center"/>
        </w:trPr>
        <w:tc>
          <w:tcPr>
            <w:tcW w:w="2639" w:type="dxa"/>
            <w:tcBorders>
              <w:top w:val="nil"/>
              <w:left w:val="single" w:sz="4" w:space="0" w:color="auto"/>
              <w:bottom w:val="single" w:sz="4" w:space="0" w:color="auto"/>
              <w:right w:val="single" w:sz="4" w:space="0" w:color="auto"/>
            </w:tcBorders>
            <w:shd w:val="clear" w:color="000000" w:fill="FFFFFF"/>
            <w:vAlign w:val="center"/>
            <w:hideMark/>
          </w:tcPr>
          <w:p w14:paraId="673F0C58" w14:textId="77777777" w:rsidR="008001A4" w:rsidRPr="007A189E" w:rsidRDefault="008001A4" w:rsidP="008001A4">
            <w:pPr>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CR-009-2011</w:t>
            </w:r>
          </w:p>
        </w:tc>
        <w:tc>
          <w:tcPr>
            <w:tcW w:w="3333" w:type="dxa"/>
            <w:tcBorders>
              <w:top w:val="nil"/>
              <w:left w:val="nil"/>
              <w:bottom w:val="single" w:sz="4" w:space="0" w:color="auto"/>
              <w:right w:val="single" w:sz="4" w:space="0" w:color="auto"/>
            </w:tcBorders>
            <w:shd w:val="clear" w:color="auto" w:fill="auto"/>
            <w:noWrap/>
            <w:vAlign w:val="bottom"/>
            <w:hideMark/>
          </w:tcPr>
          <w:p w14:paraId="78C974F1" w14:textId="77777777" w:rsidR="008001A4" w:rsidRPr="007A189E" w:rsidRDefault="008001A4" w:rsidP="008001A4">
            <w:pPr>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Margarita Rodríguez Hernández</w:t>
            </w:r>
          </w:p>
        </w:tc>
        <w:tc>
          <w:tcPr>
            <w:tcW w:w="1536" w:type="dxa"/>
            <w:tcBorders>
              <w:top w:val="nil"/>
              <w:left w:val="single" w:sz="4" w:space="0" w:color="auto"/>
              <w:bottom w:val="single" w:sz="4" w:space="0" w:color="auto"/>
              <w:right w:val="single" w:sz="4" w:space="0" w:color="auto"/>
            </w:tcBorders>
            <w:shd w:val="clear" w:color="auto" w:fill="auto"/>
            <w:vAlign w:val="center"/>
          </w:tcPr>
          <w:p w14:paraId="63982DBF" w14:textId="100BE7EF" w:rsidR="008001A4" w:rsidRPr="007A189E" w:rsidRDefault="008001A4" w:rsidP="008001A4">
            <w:pPr>
              <w:rPr>
                <w:rFonts w:ascii="Calibri" w:eastAsia="Times New Roman" w:hAnsi="Calibri" w:cs="Calibri"/>
                <w:sz w:val="18"/>
                <w:szCs w:val="18"/>
                <w:lang w:val="es-MX" w:eastAsia="es-MX"/>
              </w:rPr>
            </w:pPr>
            <w:r>
              <w:rPr>
                <w:rFonts w:ascii="Arial" w:hAnsi="Arial" w:cs="Arial"/>
                <w:sz w:val="18"/>
                <w:szCs w:val="18"/>
              </w:rPr>
              <w:t xml:space="preserve">         600,000.00 </w:t>
            </w:r>
          </w:p>
        </w:tc>
        <w:tc>
          <w:tcPr>
            <w:tcW w:w="2096" w:type="dxa"/>
            <w:tcBorders>
              <w:top w:val="nil"/>
              <w:left w:val="nil"/>
              <w:bottom w:val="single" w:sz="4" w:space="0" w:color="auto"/>
              <w:right w:val="single" w:sz="4" w:space="0" w:color="auto"/>
            </w:tcBorders>
            <w:shd w:val="clear" w:color="000000" w:fill="FFFFFF"/>
            <w:hideMark/>
          </w:tcPr>
          <w:p w14:paraId="601FDD50" w14:textId="77777777" w:rsidR="008001A4" w:rsidRPr="007A189E" w:rsidRDefault="008001A4" w:rsidP="008001A4">
            <w:pPr>
              <w:jc w:val="both"/>
              <w:rPr>
                <w:rFonts w:ascii="Arial" w:eastAsia="Times New Roman" w:hAnsi="Arial" w:cs="Arial"/>
                <w:sz w:val="18"/>
                <w:szCs w:val="18"/>
                <w:lang w:val="es-MX" w:eastAsia="es-MX"/>
              </w:rPr>
            </w:pPr>
            <w:r w:rsidRPr="007A189E">
              <w:rPr>
                <w:rFonts w:ascii="Arial" w:eastAsia="Times New Roman" w:hAnsi="Arial" w:cs="Arial"/>
                <w:sz w:val="18"/>
                <w:szCs w:val="18"/>
                <w:lang w:val="es-MX" w:eastAsia="es-MX"/>
              </w:rPr>
              <w:t>Guanacaste, Cañas</w:t>
            </w:r>
          </w:p>
        </w:tc>
      </w:tr>
    </w:tbl>
    <w:p w14:paraId="0900A63C" w14:textId="77777777" w:rsidR="00D008EF" w:rsidRPr="00A765F4" w:rsidRDefault="00A765F4" w:rsidP="006F70AC">
      <w:pPr>
        <w:autoSpaceDE w:val="0"/>
        <w:autoSpaceDN w:val="0"/>
        <w:adjustRightInd w:val="0"/>
        <w:jc w:val="both"/>
        <w:rPr>
          <w:rFonts w:ascii="Arial" w:eastAsia="Times New Roman" w:hAnsi="Arial" w:cs="Arial"/>
          <w:sz w:val="12"/>
          <w:szCs w:val="12"/>
          <w:lang w:val="es-ES"/>
        </w:rPr>
      </w:pPr>
      <w:r>
        <w:rPr>
          <w:rFonts w:ascii="Arial" w:eastAsia="Times New Roman" w:hAnsi="Arial" w:cs="Arial"/>
          <w:sz w:val="12"/>
          <w:szCs w:val="12"/>
          <w:lang w:val="es-ES"/>
        </w:rPr>
        <w:t xml:space="preserve">   </w:t>
      </w:r>
      <w:r w:rsidR="00647177" w:rsidRPr="00A765F4">
        <w:rPr>
          <w:rFonts w:ascii="Arial" w:eastAsia="Times New Roman" w:hAnsi="Arial" w:cs="Arial"/>
          <w:sz w:val="12"/>
          <w:szCs w:val="12"/>
          <w:lang w:val="es-ES"/>
        </w:rPr>
        <w:t>Fuente: Unidad de Proveeduría, FONAFIFO</w:t>
      </w:r>
    </w:p>
    <w:p w14:paraId="78F604BD" w14:textId="77777777" w:rsidR="00D008EF" w:rsidRPr="00A765F4" w:rsidRDefault="00D008EF" w:rsidP="006F70AC">
      <w:pPr>
        <w:autoSpaceDE w:val="0"/>
        <w:autoSpaceDN w:val="0"/>
        <w:adjustRightInd w:val="0"/>
        <w:jc w:val="both"/>
        <w:rPr>
          <w:rFonts w:ascii="Arial" w:eastAsia="Times New Roman" w:hAnsi="Arial" w:cs="Arial"/>
          <w:sz w:val="12"/>
          <w:szCs w:val="12"/>
          <w:lang w:val="es-ES"/>
        </w:rPr>
      </w:pPr>
    </w:p>
    <w:p w14:paraId="1120C8AA" w14:textId="77777777" w:rsidR="00631E0C" w:rsidRDefault="00631E0C" w:rsidP="006F70AC">
      <w:pPr>
        <w:autoSpaceDE w:val="0"/>
        <w:autoSpaceDN w:val="0"/>
        <w:adjustRightInd w:val="0"/>
        <w:jc w:val="both"/>
        <w:rPr>
          <w:rFonts w:ascii="Arial" w:eastAsia="Times New Roman" w:hAnsi="Arial" w:cs="Arial"/>
          <w:sz w:val="24"/>
          <w:szCs w:val="24"/>
          <w:lang w:val="es-ES"/>
        </w:rPr>
      </w:pPr>
    </w:p>
    <w:p w14:paraId="622B8FBA" w14:textId="77777777" w:rsidR="00570900" w:rsidRPr="007F701D" w:rsidRDefault="00570900" w:rsidP="006F70AC">
      <w:pPr>
        <w:autoSpaceDE w:val="0"/>
        <w:autoSpaceDN w:val="0"/>
        <w:adjustRightInd w:val="0"/>
        <w:jc w:val="both"/>
        <w:rPr>
          <w:rFonts w:ascii="Arial" w:eastAsia="Times New Roman" w:hAnsi="Arial" w:cs="Arial"/>
          <w:sz w:val="22"/>
          <w:szCs w:val="22"/>
          <w:lang w:val="es-ES"/>
        </w:rPr>
      </w:pPr>
    </w:p>
    <w:p w14:paraId="3C35C2E3" w14:textId="77777777" w:rsidR="006F70AC" w:rsidRPr="006F70AC" w:rsidRDefault="006F70AC" w:rsidP="003E1CA4">
      <w:pPr>
        <w:numPr>
          <w:ilvl w:val="0"/>
          <w:numId w:val="3"/>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1.01.02 Alquiler de maquinaria, equipo y mobiliario</w:t>
      </w:r>
    </w:p>
    <w:p w14:paraId="75826304" w14:textId="77777777" w:rsidR="006F70AC" w:rsidRPr="006F70AC" w:rsidRDefault="006F70AC" w:rsidP="006F70AC">
      <w:pPr>
        <w:autoSpaceDE w:val="0"/>
        <w:autoSpaceDN w:val="0"/>
        <w:adjustRightInd w:val="0"/>
        <w:ind w:left="720"/>
        <w:jc w:val="both"/>
        <w:rPr>
          <w:rFonts w:ascii="Arial" w:eastAsia="Times New Roman" w:hAnsi="Arial" w:cs="Arial"/>
          <w:b/>
          <w:sz w:val="24"/>
          <w:szCs w:val="24"/>
          <w:lang w:val="es-ES"/>
        </w:rPr>
      </w:pPr>
    </w:p>
    <w:p w14:paraId="261D8784" w14:textId="770461BB" w:rsidR="006F70AC" w:rsidRDefault="006F70AC" w:rsidP="006F70AC">
      <w:pPr>
        <w:autoSpaceDE w:val="0"/>
        <w:autoSpaceDN w:val="0"/>
        <w:adjustRightInd w:val="0"/>
        <w:jc w:val="both"/>
        <w:rPr>
          <w:rFonts w:ascii="Arial"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hAnsi="Arial" w:cs="Arial"/>
          <w:b/>
          <w:sz w:val="24"/>
          <w:szCs w:val="24"/>
          <w:lang w:val="es-ES"/>
        </w:rPr>
        <w:t>¢</w:t>
      </w:r>
      <w:r w:rsidR="008001A4">
        <w:rPr>
          <w:rFonts w:ascii="Arial" w:hAnsi="Arial" w:cs="Arial"/>
          <w:b/>
          <w:sz w:val="24"/>
          <w:szCs w:val="24"/>
          <w:lang w:val="es-ES"/>
        </w:rPr>
        <w:t>265.812</w:t>
      </w:r>
      <w:r w:rsidRPr="006F70AC">
        <w:rPr>
          <w:rFonts w:ascii="Arial" w:hAnsi="Arial" w:cs="Arial"/>
          <w:sz w:val="24"/>
          <w:szCs w:val="24"/>
          <w:lang w:val="es-ES"/>
        </w:rPr>
        <w:t>, correspondiente al pago de kilometraje a miembros de la Junta Directiva</w:t>
      </w:r>
      <w:r w:rsidR="0087112C">
        <w:rPr>
          <w:rFonts w:ascii="Arial" w:hAnsi="Arial" w:cs="Arial"/>
          <w:sz w:val="24"/>
          <w:szCs w:val="24"/>
          <w:lang w:val="es-ES"/>
        </w:rPr>
        <w:t xml:space="preserve">, de acuerdo a la resolución </w:t>
      </w:r>
      <w:r w:rsidR="0087112C" w:rsidRPr="0087112C">
        <w:rPr>
          <w:rFonts w:ascii="Arial" w:hAnsi="Arial" w:cs="Arial"/>
          <w:sz w:val="24"/>
          <w:szCs w:val="24"/>
          <w:lang w:val="es-ES"/>
        </w:rPr>
        <w:t xml:space="preserve">R-DC-92-2021 </w:t>
      </w:r>
      <w:r w:rsidR="00E935E0">
        <w:rPr>
          <w:rFonts w:ascii="Arial" w:hAnsi="Arial" w:cs="Arial"/>
          <w:sz w:val="24"/>
          <w:szCs w:val="24"/>
          <w:lang w:val="es-ES"/>
        </w:rPr>
        <w:t xml:space="preserve">emitida por la Contraloría General de la República, con fecha </w:t>
      </w:r>
      <w:r w:rsidR="0087112C" w:rsidRPr="0087112C">
        <w:rPr>
          <w:rFonts w:ascii="Arial" w:hAnsi="Arial" w:cs="Arial"/>
          <w:sz w:val="24"/>
          <w:szCs w:val="24"/>
          <w:lang w:val="es-ES"/>
        </w:rPr>
        <w:t>04 de oc</w:t>
      </w:r>
      <w:r w:rsidR="00E935E0">
        <w:rPr>
          <w:rFonts w:ascii="Arial" w:hAnsi="Arial" w:cs="Arial"/>
          <w:sz w:val="24"/>
          <w:szCs w:val="24"/>
          <w:lang w:val="es-ES"/>
        </w:rPr>
        <w:t>tubre de 2021, publicada en la G</w:t>
      </w:r>
      <w:r w:rsidR="0087112C" w:rsidRPr="0087112C">
        <w:rPr>
          <w:rFonts w:ascii="Arial" w:hAnsi="Arial" w:cs="Arial"/>
          <w:sz w:val="24"/>
          <w:szCs w:val="24"/>
          <w:lang w:val="es-ES"/>
        </w:rPr>
        <w:t xml:space="preserve">aceta </w:t>
      </w:r>
      <w:r w:rsidR="0087112C">
        <w:rPr>
          <w:rFonts w:ascii="Arial" w:hAnsi="Arial" w:cs="Arial"/>
          <w:sz w:val="24"/>
          <w:szCs w:val="24"/>
          <w:lang w:val="es-ES"/>
        </w:rPr>
        <w:t>N</w:t>
      </w:r>
      <w:r w:rsidR="0087112C" w:rsidRPr="0087112C">
        <w:rPr>
          <w:rFonts w:ascii="Arial" w:hAnsi="Arial" w:cs="Arial"/>
          <w:sz w:val="24"/>
          <w:szCs w:val="24"/>
          <w:lang w:val="es-ES"/>
        </w:rPr>
        <w:t>° 201 del 19 de octubre de 2021</w:t>
      </w:r>
      <w:r w:rsidRPr="006F70AC">
        <w:rPr>
          <w:rFonts w:ascii="Arial" w:hAnsi="Arial" w:cs="Arial"/>
          <w:sz w:val="24"/>
          <w:szCs w:val="24"/>
          <w:lang w:val="es-ES"/>
        </w:rPr>
        <w:t>.</w:t>
      </w:r>
    </w:p>
    <w:p w14:paraId="55E49E8E" w14:textId="77777777" w:rsidR="006F70AC" w:rsidRPr="007F701D" w:rsidRDefault="006F70AC" w:rsidP="006F70AC">
      <w:pPr>
        <w:autoSpaceDE w:val="0"/>
        <w:autoSpaceDN w:val="0"/>
        <w:adjustRightInd w:val="0"/>
        <w:jc w:val="both"/>
        <w:rPr>
          <w:rFonts w:ascii="Arial" w:hAnsi="Arial" w:cs="Arial"/>
          <w:sz w:val="22"/>
          <w:szCs w:val="22"/>
          <w:lang w:val="es-ES"/>
        </w:rPr>
      </w:pPr>
    </w:p>
    <w:p w14:paraId="3EA391FE" w14:textId="5FEC75CF" w:rsidR="00631E0C" w:rsidRDefault="00631E0C" w:rsidP="006F70AC">
      <w:pPr>
        <w:autoSpaceDE w:val="0"/>
        <w:autoSpaceDN w:val="0"/>
        <w:adjustRightInd w:val="0"/>
        <w:jc w:val="both"/>
        <w:rPr>
          <w:rFonts w:ascii="Arial" w:hAnsi="Arial" w:cs="Arial"/>
          <w:sz w:val="24"/>
          <w:szCs w:val="24"/>
          <w:lang w:val="es-ES"/>
        </w:rPr>
      </w:pPr>
    </w:p>
    <w:p w14:paraId="0D70661C" w14:textId="77777777" w:rsidR="00E935E0" w:rsidRPr="006F70AC" w:rsidRDefault="00E935E0" w:rsidP="006F70AC">
      <w:pPr>
        <w:autoSpaceDE w:val="0"/>
        <w:autoSpaceDN w:val="0"/>
        <w:adjustRightInd w:val="0"/>
        <w:jc w:val="both"/>
        <w:rPr>
          <w:rFonts w:ascii="Arial" w:hAnsi="Arial" w:cs="Arial"/>
          <w:sz w:val="24"/>
          <w:szCs w:val="24"/>
          <w:lang w:val="es-ES"/>
        </w:rPr>
      </w:pPr>
    </w:p>
    <w:p w14:paraId="0B9D3ABA" w14:textId="77777777" w:rsidR="006F70AC" w:rsidRPr="006F70AC" w:rsidRDefault="006F70AC" w:rsidP="006F70AC">
      <w:pPr>
        <w:autoSpaceDE w:val="0"/>
        <w:autoSpaceDN w:val="0"/>
        <w:adjustRightInd w:val="0"/>
        <w:jc w:val="both"/>
        <w:rPr>
          <w:rFonts w:ascii="Arial" w:hAnsi="Arial" w:cs="Arial"/>
          <w:sz w:val="24"/>
          <w:szCs w:val="24"/>
          <w:lang w:val="es-ES"/>
        </w:rPr>
      </w:pPr>
    </w:p>
    <w:p w14:paraId="29E2A7AC" w14:textId="77777777" w:rsidR="006F70AC" w:rsidRPr="006F70AC" w:rsidRDefault="006F70AC" w:rsidP="003E1CA4">
      <w:pPr>
        <w:numPr>
          <w:ilvl w:val="0"/>
          <w:numId w:val="3"/>
        </w:numPr>
        <w:autoSpaceDE w:val="0"/>
        <w:autoSpaceDN w:val="0"/>
        <w:adjustRightInd w:val="0"/>
        <w:jc w:val="both"/>
        <w:rPr>
          <w:rFonts w:ascii="Arial" w:eastAsia="Times New Roman" w:hAnsi="Arial" w:cs="Arial"/>
          <w:b/>
          <w:bCs/>
          <w:sz w:val="24"/>
          <w:szCs w:val="24"/>
          <w:lang w:val="es-ES_tradnl"/>
        </w:rPr>
      </w:pPr>
      <w:r w:rsidRPr="006F70AC">
        <w:rPr>
          <w:rFonts w:ascii="Arial" w:eastAsia="Times New Roman" w:hAnsi="Arial" w:cs="Arial"/>
          <w:b/>
          <w:bCs/>
          <w:sz w:val="24"/>
          <w:szCs w:val="24"/>
          <w:lang w:val="es-ES_tradnl"/>
        </w:rPr>
        <w:lastRenderedPageBreak/>
        <w:t xml:space="preserve">1.01.99 Otros Alquileres </w:t>
      </w:r>
    </w:p>
    <w:p w14:paraId="77472A80"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00367979" w14:textId="430F1F52" w:rsidR="006F70AC" w:rsidRDefault="006F70AC" w:rsidP="006F70AC">
      <w:pPr>
        <w:autoSpaceDE w:val="0"/>
        <w:autoSpaceDN w:val="0"/>
        <w:adjustRightInd w:val="0"/>
        <w:jc w:val="both"/>
        <w:rPr>
          <w:rFonts w:ascii="Arial" w:hAnsi="Arial" w:cs="Arial"/>
          <w:sz w:val="24"/>
          <w:szCs w:val="24"/>
          <w:lang w:val="es-ES"/>
        </w:rPr>
      </w:pPr>
      <w:r w:rsidRPr="006F70AC">
        <w:rPr>
          <w:rFonts w:ascii="Arial" w:eastAsia="Times New Roman" w:hAnsi="Arial" w:cs="Arial"/>
          <w:sz w:val="24"/>
          <w:szCs w:val="24"/>
          <w:lang w:val="es-ES"/>
        </w:rPr>
        <w:t>Se presupuesta la suma de</w:t>
      </w:r>
      <w:r w:rsidRPr="006F70AC">
        <w:rPr>
          <w:rFonts w:ascii="Arial" w:eastAsia="Times New Roman" w:hAnsi="Arial" w:cs="Arial"/>
          <w:b/>
          <w:sz w:val="24"/>
          <w:szCs w:val="24"/>
          <w:lang w:val="es-ES"/>
        </w:rPr>
        <w:t xml:space="preserve"> ¢</w:t>
      </w:r>
      <w:r w:rsidR="006B20EC">
        <w:rPr>
          <w:rFonts w:ascii="Arial" w:eastAsia="Times New Roman" w:hAnsi="Arial" w:cs="Arial"/>
          <w:b/>
          <w:sz w:val="24"/>
          <w:szCs w:val="24"/>
          <w:lang w:val="es-ES"/>
        </w:rPr>
        <w:t>3.300</w:t>
      </w:r>
      <w:r w:rsidR="002525CB">
        <w:rPr>
          <w:rFonts w:ascii="Arial" w:eastAsia="Times New Roman" w:hAnsi="Arial" w:cs="Arial"/>
          <w:b/>
          <w:sz w:val="24"/>
          <w:szCs w:val="24"/>
          <w:lang w:val="es-ES"/>
        </w:rPr>
        <w:t>.000</w:t>
      </w:r>
      <w:r w:rsidRPr="006F70AC">
        <w:rPr>
          <w:rFonts w:ascii="Arial" w:eastAsia="Times New Roman" w:hAnsi="Arial" w:cs="Arial"/>
          <w:b/>
          <w:sz w:val="24"/>
          <w:szCs w:val="24"/>
          <w:lang w:val="es-ES"/>
        </w:rPr>
        <w:t>,</w:t>
      </w:r>
      <w:r w:rsidR="006B20EC" w:rsidRPr="006B20EC">
        <w:t xml:space="preserve"> </w:t>
      </w:r>
      <w:r w:rsidR="006B20EC" w:rsidRPr="006B20EC">
        <w:rPr>
          <w:rFonts w:ascii="Arial" w:eastAsia="Times New Roman" w:hAnsi="Arial" w:cs="Arial"/>
          <w:sz w:val="24"/>
          <w:szCs w:val="24"/>
          <w:lang w:val="es-ES"/>
        </w:rPr>
        <w:t xml:space="preserve">corresponde al pago del servicio de custodia de expedientes del programa de servicios ambientales declarados de valor científico cultural por un monto de </w:t>
      </w:r>
      <w:r w:rsidR="006B20EC">
        <w:rPr>
          <w:rFonts w:ascii="Arial" w:eastAsia="Times New Roman" w:hAnsi="Arial" w:cs="Arial"/>
          <w:sz w:val="24"/>
          <w:szCs w:val="24"/>
          <w:lang w:val="es-ES"/>
        </w:rPr>
        <w:t>e</w:t>
      </w:r>
      <w:r w:rsidR="006B20EC" w:rsidRPr="006B20EC">
        <w:rPr>
          <w:rFonts w:ascii="Arial" w:eastAsia="Times New Roman" w:hAnsi="Arial" w:cs="Arial"/>
          <w:sz w:val="24"/>
          <w:szCs w:val="24"/>
          <w:lang w:val="es-ES"/>
        </w:rPr>
        <w:t>n cumplimiento del artículo 84 de la ley 7202 del sistema nacional de archivos.</w:t>
      </w:r>
    </w:p>
    <w:p w14:paraId="246A7AB5" w14:textId="597984FC"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23F242D4" w14:textId="77777777"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1.02.01 Servicios de agua y alcantarillado</w:t>
      </w:r>
    </w:p>
    <w:p w14:paraId="1FFA8706" w14:textId="77777777" w:rsidR="006F70AC" w:rsidRPr="006F70AC" w:rsidRDefault="006F70AC" w:rsidP="006F70AC">
      <w:pPr>
        <w:jc w:val="both"/>
        <w:rPr>
          <w:rFonts w:ascii="Arial" w:eastAsia="Times New Roman" w:hAnsi="Arial" w:cs="Arial"/>
          <w:b/>
          <w:bCs/>
          <w:sz w:val="24"/>
          <w:szCs w:val="24"/>
          <w:lang w:val="es-ES"/>
        </w:rPr>
      </w:pPr>
    </w:p>
    <w:p w14:paraId="691ABA02" w14:textId="2161FC2A"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8A7E0C">
        <w:rPr>
          <w:rFonts w:ascii="Arial" w:eastAsia="Times New Roman" w:hAnsi="Arial" w:cs="Arial"/>
          <w:b/>
          <w:bCs/>
          <w:sz w:val="24"/>
          <w:szCs w:val="24"/>
          <w:lang w:val="es-ES"/>
        </w:rPr>
        <w:t>3.681.000</w:t>
      </w:r>
      <w:r w:rsidRPr="006F70AC">
        <w:rPr>
          <w:rFonts w:ascii="Arial" w:eastAsia="Times New Roman" w:hAnsi="Arial" w:cs="Arial"/>
          <w:b/>
          <w:bCs/>
          <w:sz w:val="24"/>
          <w:szCs w:val="24"/>
        </w:rPr>
        <w:t xml:space="preserve">, </w:t>
      </w:r>
      <w:r w:rsidRPr="006F70AC">
        <w:rPr>
          <w:rFonts w:ascii="Arial" w:eastAsia="Times New Roman" w:hAnsi="Arial" w:cs="Arial"/>
          <w:sz w:val="24"/>
          <w:szCs w:val="24"/>
          <w:lang w:val="es-ES"/>
        </w:rPr>
        <w:t xml:space="preserve">para el pago </w:t>
      </w:r>
      <w:r w:rsidR="008A7E0C">
        <w:rPr>
          <w:rFonts w:ascii="Arial" w:eastAsia="Times New Roman" w:hAnsi="Arial" w:cs="Arial"/>
          <w:sz w:val="24"/>
          <w:szCs w:val="24"/>
          <w:lang w:val="es-ES"/>
        </w:rPr>
        <w:t xml:space="preserve">12 meses </w:t>
      </w:r>
      <w:r w:rsidRPr="006F70AC">
        <w:rPr>
          <w:rFonts w:ascii="Arial" w:eastAsia="Times New Roman" w:hAnsi="Arial" w:cs="Arial"/>
          <w:sz w:val="24"/>
          <w:szCs w:val="24"/>
          <w:lang w:val="es-ES"/>
        </w:rPr>
        <w:t xml:space="preserve">del servicio de agua según lo establecido en artículo sétimo del contrato de arrendamiento con el IFAM y el pago de servicio de agua para las Oficinas Regionales. </w:t>
      </w:r>
    </w:p>
    <w:p w14:paraId="415ECDD8" w14:textId="77777777" w:rsidR="00D92DC9" w:rsidRDefault="00D92DC9" w:rsidP="006F70AC">
      <w:pPr>
        <w:jc w:val="both"/>
        <w:rPr>
          <w:rFonts w:ascii="Arial" w:eastAsia="Times New Roman" w:hAnsi="Arial" w:cs="Arial"/>
          <w:sz w:val="24"/>
          <w:szCs w:val="24"/>
          <w:lang w:val="es-ES"/>
        </w:rPr>
      </w:pPr>
    </w:p>
    <w:p w14:paraId="6D0BBF9E" w14:textId="77777777"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 xml:space="preserve">1.02.02 Servicios de energía eléctrica </w:t>
      </w:r>
    </w:p>
    <w:p w14:paraId="76C2FCAB" w14:textId="77777777" w:rsidR="006F70AC" w:rsidRPr="006F70AC" w:rsidRDefault="006F70AC" w:rsidP="006F70AC">
      <w:pPr>
        <w:ind w:left="720"/>
        <w:jc w:val="both"/>
        <w:rPr>
          <w:rFonts w:ascii="Arial" w:eastAsia="Times New Roman" w:hAnsi="Arial" w:cs="Arial"/>
          <w:b/>
          <w:bCs/>
          <w:sz w:val="24"/>
          <w:szCs w:val="24"/>
          <w:lang w:val="es-ES"/>
        </w:rPr>
      </w:pPr>
    </w:p>
    <w:p w14:paraId="31641818" w14:textId="09FCEDB4"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8A7E0C">
        <w:rPr>
          <w:rFonts w:ascii="Arial" w:eastAsia="Times New Roman" w:hAnsi="Arial" w:cs="Arial"/>
          <w:b/>
          <w:bCs/>
          <w:sz w:val="24"/>
          <w:szCs w:val="24"/>
          <w:lang w:val="es-ES"/>
        </w:rPr>
        <w:t>17.011.440</w:t>
      </w:r>
      <w:r w:rsidRPr="006F70AC">
        <w:rPr>
          <w:rFonts w:ascii="Arial" w:eastAsia="Times New Roman" w:hAnsi="Arial" w:cs="Arial"/>
          <w:b/>
          <w:bCs/>
          <w:sz w:val="24"/>
          <w:szCs w:val="24"/>
        </w:rPr>
        <w:t xml:space="preserve">, </w:t>
      </w:r>
      <w:r w:rsidRPr="006F70AC">
        <w:rPr>
          <w:rFonts w:ascii="Arial" w:eastAsia="Times New Roman" w:hAnsi="Arial" w:cs="Arial"/>
          <w:sz w:val="24"/>
          <w:szCs w:val="24"/>
          <w:lang w:val="es-ES"/>
        </w:rPr>
        <w:t xml:space="preserve">para el pago </w:t>
      </w:r>
      <w:r w:rsidR="008A7E0C">
        <w:rPr>
          <w:rFonts w:ascii="Arial" w:eastAsia="Times New Roman" w:hAnsi="Arial" w:cs="Arial"/>
          <w:sz w:val="24"/>
          <w:szCs w:val="24"/>
          <w:lang w:val="es-ES"/>
        </w:rPr>
        <w:t xml:space="preserve">de 12 meses </w:t>
      </w:r>
      <w:r w:rsidRPr="006F70AC">
        <w:rPr>
          <w:rFonts w:ascii="Arial" w:eastAsia="Times New Roman" w:hAnsi="Arial" w:cs="Arial"/>
          <w:sz w:val="24"/>
          <w:szCs w:val="24"/>
          <w:lang w:val="es-ES"/>
        </w:rPr>
        <w:t>del servicio de energía eléctrica según lo establecido en artículo sétimo del contrato de arrendamiento con el IFAM, así como el servicio de energía eléctrica en las Oficinas Regionales.</w:t>
      </w:r>
    </w:p>
    <w:p w14:paraId="67FD20D1" w14:textId="77777777" w:rsidR="00A00BFA" w:rsidRDefault="00A00BFA" w:rsidP="006F70AC">
      <w:pPr>
        <w:jc w:val="both"/>
        <w:rPr>
          <w:rFonts w:ascii="Arial" w:eastAsia="Times New Roman" w:hAnsi="Arial" w:cs="Arial"/>
          <w:sz w:val="24"/>
          <w:szCs w:val="24"/>
          <w:lang w:val="es-ES"/>
        </w:rPr>
      </w:pPr>
    </w:p>
    <w:p w14:paraId="74E0D26E" w14:textId="77777777"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1.02.03 Servicio de correo</w:t>
      </w:r>
    </w:p>
    <w:p w14:paraId="6FF5C45D" w14:textId="77777777" w:rsidR="006F70AC" w:rsidRPr="006F70AC" w:rsidRDefault="006F70AC" w:rsidP="006F70AC">
      <w:pPr>
        <w:jc w:val="both"/>
        <w:rPr>
          <w:rFonts w:ascii="Arial" w:eastAsia="Times New Roman" w:hAnsi="Arial" w:cs="Arial"/>
          <w:b/>
          <w:sz w:val="24"/>
          <w:szCs w:val="24"/>
          <w:lang w:val="es-ES"/>
        </w:rPr>
      </w:pPr>
    </w:p>
    <w:p w14:paraId="427B0E1C" w14:textId="76DBB991"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A945DC" w:rsidRPr="00A945DC">
        <w:rPr>
          <w:rFonts w:ascii="Arial" w:eastAsia="Times New Roman" w:hAnsi="Arial" w:cs="Arial"/>
          <w:b/>
          <w:sz w:val="24"/>
          <w:szCs w:val="24"/>
          <w:lang w:val="es-ES"/>
        </w:rPr>
        <w:t>2</w:t>
      </w:r>
      <w:r w:rsidR="002C7DCE">
        <w:rPr>
          <w:rFonts w:ascii="Arial" w:eastAsia="Times New Roman" w:hAnsi="Arial" w:cs="Arial"/>
          <w:b/>
          <w:sz w:val="24"/>
          <w:szCs w:val="24"/>
          <w:lang w:val="es-ES"/>
        </w:rPr>
        <w:t>.</w:t>
      </w:r>
      <w:r w:rsidR="008A7E0C">
        <w:rPr>
          <w:rFonts w:ascii="Arial" w:eastAsia="Times New Roman" w:hAnsi="Arial" w:cs="Arial"/>
          <w:b/>
          <w:sz w:val="24"/>
          <w:szCs w:val="24"/>
          <w:lang w:val="es-ES"/>
        </w:rPr>
        <w:t>430</w:t>
      </w:r>
      <w:r w:rsidR="002525CB">
        <w:rPr>
          <w:rFonts w:ascii="Arial" w:eastAsia="Times New Roman" w:hAnsi="Arial" w:cs="Arial"/>
          <w:b/>
          <w:sz w:val="24"/>
          <w:szCs w:val="24"/>
          <w:lang w:val="es-ES"/>
        </w:rPr>
        <w:t>.000</w:t>
      </w:r>
      <w:r w:rsidRPr="006F70AC">
        <w:rPr>
          <w:rFonts w:ascii="Arial" w:eastAsia="Times New Roman" w:hAnsi="Arial" w:cs="Arial"/>
          <w:sz w:val="24"/>
          <w:szCs w:val="24"/>
          <w:lang w:val="es-ES"/>
        </w:rPr>
        <w:t>, para el pago de apartado postal y el servicio de correo dentro y fuera del país.</w:t>
      </w:r>
    </w:p>
    <w:p w14:paraId="05D9186D" w14:textId="77777777" w:rsidR="002C7DCE" w:rsidRDefault="002C7DCE" w:rsidP="006F70AC">
      <w:pPr>
        <w:jc w:val="both"/>
        <w:rPr>
          <w:rFonts w:ascii="Arial" w:eastAsia="Times New Roman" w:hAnsi="Arial" w:cs="Arial"/>
          <w:sz w:val="24"/>
          <w:szCs w:val="24"/>
          <w:lang w:val="es-ES"/>
        </w:rPr>
      </w:pPr>
    </w:p>
    <w:p w14:paraId="0774863A" w14:textId="77777777"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1.02.04 Servicios de Telecomunicaciones</w:t>
      </w:r>
    </w:p>
    <w:p w14:paraId="1C4E23C8" w14:textId="77777777" w:rsidR="006F70AC" w:rsidRPr="006F70AC" w:rsidRDefault="006F70AC" w:rsidP="006F70AC">
      <w:pPr>
        <w:jc w:val="both"/>
        <w:rPr>
          <w:rFonts w:ascii="Arial" w:eastAsia="Times New Roman" w:hAnsi="Arial" w:cs="Arial"/>
          <w:b/>
          <w:bCs/>
          <w:sz w:val="24"/>
          <w:szCs w:val="24"/>
          <w:lang w:val="es-ES"/>
        </w:rPr>
      </w:pPr>
    </w:p>
    <w:p w14:paraId="7CBF78C8" w14:textId="6DF16812"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2525CB">
        <w:rPr>
          <w:rFonts w:ascii="Arial" w:eastAsia="Times New Roman" w:hAnsi="Arial" w:cs="Arial"/>
          <w:b/>
          <w:bCs/>
          <w:sz w:val="24"/>
          <w:szCs w:val="24"/>
          <w:lang w:val="es-ES"/>
        </w:rPr>
        <w:t>4</w:t>
      </w:r>
      <w:r w:rsidR="008A7E0C">
        <w:rPr>
          <w:rFonts w:ascii="Arial" w:eastAsia="Times New Roman" w:hAnsi="Arial" w:cs="Arial"/>
          <w:b/>
          <w:bCs/>
          <w:sz w:val="24"/>
          <w:szCs w:val="24"/>
          <w:lang w:val="es-ES"/>
        </w:rPr>
        <w:t>2</w:t>
      </w:r>
      <w:r w:rsidR="002525CB">
        <w:rPr>
          <w:rFonts w:ascii="Arial" w:eastAsia="Times New Roman" w:hAnsi="Arial" w:cs="Arial"/>
          <w:b/>
          <w:bCs/>
          <w:sz w:val="24"/>
          <w:szCs w:val="24"/>
          <w:lang w:val="es-ES"/>
        </w:rPr>
        <w:t>.</w:t>
      </w:r>
      <w:r w:rsidR="008A7E0C">
        <w:rPr>
          <w:rFonts w:ascii="Arial" w:eastAsia="Times New Roman" w:hAnsi="Arial" w:cs="Arial"/>
          <w:b/>
          <w:bCs/>
          <w:sz w:val="24"/>
          <w:szCs w:val="24"/>
          <w:lang w:val="es-ES"/>
        </w:rPr>
        <w:t>566</w:t>
      </w:r>
      <w:r w:rsidR="002525CB">
        <w:rPr>
          <w:rFonts w:ascii="Arial" w:eastAsia="Times New Roman" w:hAnsi="Arial" w:cs="Arial"/>
          <w:b/>
          <w:bCs/>
          <w:sz w:val="24"/>
          <w:szCs w:val="24"/>
          <w:lang w:val="es-ES"/>
        </w:rPr>
        <w:t>.</w:t>
      </w:r>
      <w:r w:rsidR="008A7E0C">
        <w:rPr>
          <w:rFonts w:ascii="Arial" w:eastAsia="Times New Roman" w:hAnsi="Arial" w:cs="Arial"/>
          <w:b/>
          <w:bCs/>
          <w:sz w:val="24"/>
          <w:szCs w:val="24"/>
          <w:lang w:val="es-ES"/>
        </w:rPr>
        <w:t xml:space="preserve">880 </w:t>
      </w:r>
      <w:r w:rsidR="008A7E0C" w:rsidRPr="008A7E0C">
        <w:rPr>
          <w:rFonts w:ascii="Arial" w:eastAsia="Times New Roman" w:hAnsi="Arial" w:cs="Arial"/>
          <w:sz w:val="24"/>
          <w:szCs w:val="24"/>
          <w:lang w:val="es-ES"/>
        </w:rPr>
        <w:t xml:space="preserve">corresponde al pago de servicios públicos de telefonía para las oficinas regionales y oficina central </w:t>
      </w:r>
      <w:r w:rsidR="008A7E0C">
        <w:rPr>
          <w:rFonts w:ascii="Arial" w:eastAsia="Times New Roman" w:hAnsi="Arial" w:cs="Arial"/>
          <w:sz w:val="24"/>
          <w:szCs w:val="24"/>
          <w:lang w:val="es-ES"/>
        </w:rPr>
        <w:t xml:space="preserve">, </w:t>
      </w:r>
      <w:r w:rsidR="008A7E0C" w:rsidRPr="008A7E0C">
        <w:rPr>
          <w:rFonts w:ascii="Arial" w:eastAsia="Times New Roman" w:hAnsi="Arial" w:cs="Arial"/>
          <w:sz w:val="24"/>
          <w:szCs w:val="24"/>
          <w:lang w:val="es-ES"/>
        </w:rPr>
        <w:t xml:space="preserve">para el pago por el servicio de internet </w:t>
      </w:r>
      <w:r w:rsidR="008A7E0C">
        <w:rPr>
          <w:rFonts w:ascii="Arial" w:eastAsia="Times New Roman" w:hAnsi="Arial" w:cs="Arial"/>
          <w:sz w:val="24"/>
          <w:szCs w:val="24"/>
          <w:lang w:val="es-ES"/>
        </w:rPr>
        <w:t>VPN</w:t>
      </w:r>
      <w:r w:rsidR="008A7E0C" w:rsidRPr="008A7E0C">
        <w:rPr>
          <w:rFonts w:ascii="Arial" w:eastAsia="Times New Roman" w:hAnsi="Arial" w:cs="Arial"/>
          <w:sz w:val="24"/>
          <w:szCs w:val="24"/>
          <w:lang w:val="es-ES"/>
        </w:rPr>
        <w:t xml:space="preserve"> según contratación 2019</w:t>
      </w:r>
      <w:r w:rsidR="008A7E0C">
        <w:rPr>
          <w:rFonts w:ascii="Arial" w:eastAsia="Times New Roman" w:hAnsi="Arial" w:cs="Arial"/>
          <w:sz w:val="24"/>
          <w:szCs w:val="24"/>
          <w:lang w:val="es-ES"/>
        </w:rPr>
        <w:t>CD</w:t>
      </w:r>
      <w:r w:rsidR="008A7E0C" w:rsidRPr="008A7E0C">
        <w:rPr>
          <w:rFonts w:ascii="Arial" w:eastAsia="Times New Roman" w:hAnsi="Arial" w:cs="Arial"/>
          <w:sz w:val="24"/>
          <w:szCs w:val="24"/>
          <w:lang w:val="es-ES"/>
        </w:rPr>
        <w:t>-000037-0012100001 este servicio permite el acceso a bases de datos externas para la validación de información para el pago de servicios ambientales , así como el servicio de internet de alta velocidad para la oficina central y oficinas regionales, según contrataciones 2020</w:t>
      </w:r>
      <w:r w:rsidR="008A7E0C">
        <w:rPr>
          <w:rFonts w:ascii="Arial" w:eastAsia="Times New Roman" w:hAnsi="Arial" w:cs="Arial"/>
          <w:sz w:val="24"/>
          <w:szCs w:val="24"/>
          <w:lang w:val="es-ES"/>
        </w:rPr>
        <w:t>CD</w:t>
      </w:r>
      <w:r w:rsidR="008A7E0C" w:rsidRPr="008A7E0C">
        <w:rPr>
          <w:rFonts w:ascii="Arial" w:eastAsia="Times New Roman" w:hAnsi="Arial" w:cs="Arial"/>
          <w:sz w:val="24"/>
          <w:szCs w:val="24"/>
          <w:lang w:val="es-ES"/>
        </w:rPr>
        <w:t>-000108-0012100001</w:t>
      </w:r>
      <w:r w:rsidR="008A7E0C">
        <w:rPr>
          <w:rFonts w:ascii="Arial" w:eastAsia="Times New Roman" w:hAnsi="Arial" w:cs="Arial"/>
          <w:sz w:val="24"/>
          <w:szCs w:val="24"/>
          <w:lang w:val="es-ES"/>
        </w:rPr>
        <w:t>,</w:t>
      </w:r>
      <w:r w:rsidR="00535347">
        <w:rPr>
          <w:rFonts w:ascii="Arial" w:eastAsia="Times New Roman" w:hAnsi="Arial" w:cs="Arial"/>
          <w:b/>
          <w:bCs/>
          <w:sz w:val="24"/>
          <w:szCs w:val="24"/>
          <w:lang w:val="es-ES"/>
        </w:rPr>
        <w:t xml:space="preserve"> </w:t>
      </w:r>
      <w:r w:rsidRPr="006F70AC">
        <w:rPr>
          <w:rFonts w:ascii="Arial" w:eastAsia="Times New Roman" w:hAnsi="Arial" w:cs="Arial"/>
          <w:sz w:val="24"/>
          <w:szCs w:val="24"/>
          <w:lang w:val="es-ES"/>
        </w:rPr>
        <w:t>para atender</w:t>
      </w:r>
      <w:r w:rsidR="00DF5B46">
        <w:rPr>
          <w:rFonts w:ascii="Arial" w:eastAsia="Times New Roman" w:hAnsi="Arial" w:cs="Arial"/>
          <w:sz w:val="24"/>
          <w:szCs w:val="24"/>
          <w:lang w:val="es-ES"/>
        </w:rPr>
        <w:t xml:space="preserve"> el</w:t>
      </w:r>
      <w:r w:rsidRPr="006F70AC">
        <w:rPr>
          <w:rFonts w:ascii="Arial" w:eastAsia="Times New Roman" w:hAnsi="Arial" w:cs="Arial"/>
          <w:sz w:val="24"/>
          <w:szCs w:val="24"/>
          <w:lang w:val="es-ES"/>
        </w:rPr>
        <w:t xml:space="preserve"> uso del servicio de telecomunicaciones y el acceso a los servicios de telefonía, internet y la sincronización entre la base de datos local con el servicio en la nube.</w:t>
      </w:r>
    </w:p>
    <w:p w14:paraId="58899BA6" w14:textId="77777777" w:rsidR="00A14121" w:rsidRPr="004351C4" w:rsidRDefault="00A14121" w:rsidP="006F70AC">
      <w:pPr>
        <w:jc w:val="both"/>
        <w:rPr>
          <w:rFonts w:ascii="Arial" w:eastAsia="Times New Roman" w:hAnsi="Arial" w:cs="Arial"/>
          <w:b/>
          <w:sz w:val="24"/>
          <w:szCs w:val="24"/>
          <w:lang w:val="es-ES"/>
        </w:rPr>
      </w:pPr>
    </w:p>
    <w:p w14:paraId="3225070C" w14:textId="77777777"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1.02.99 Otros servicios básicos</w:t>
      </w:r>
    </w:p>
    <w:p w14:paraId="518C25BC" w14:textId="77777777" w:rsidR="006F70AC" w:rsidRPr="006F70AC" w:rsidRDefault="006F70AC" w:rsidP="006F70AC">
      <w:pPr>
        <w:jc w:val="both"/>
        <w:rPr>
          <w:rFonts w:ascii="Arial" w:eastAsia="Times New Roman" w:hAnsi="Arial" w:cs="Arial"/>
          <w:sz w:val="24"/>
          <w:szCs w:val="24"/>
          <w:lang w:val="es-ES"/>
        </w:rPr>
      </w:pPr>
    </w:p>
    <w:p w14:paraId="089076FD" w14:textId="4F6EBDBD" w:rsidR="006F70AC" w:rsidRDefault="006F70AC" w:rsidP="00DF5B46">
      <w:pPr>
        <w:ind w:left="36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DF5B46">
        <w:rPr>
          <w:rFonts w:ascii="Arial" w:eastAsia="Times New Roman" w:hAnsi="Arial" w:cs="Arial"/>
          <w:b/>
          <w:sz w:val="24"/>
          <w:szCs w:val="24"/>
          <w:lang w:val="es-ES"/>
        </w:rPr>
        <w:t>330</w:t>
      </w:r>
      <w:r w:rsidR="002525CB">
        <w:rPr>
          <w:rFonts w:ascii="Arial" w:eastAsia="Times New Roman" w:hAnsi="Arial" w:cs="Arial"/>
          <w:b/>
          <w:sz w:val="24"/>
          <w:szCs w:val="24"/>
          <w:lang w:val="es-ES"/>
        </w:rPr>
        <w:t>.0</w:t>
      </w:r>
      <w:r w:rsidR="005B2CC8">
        <w:rPr>
          <w:rFonts w:ascii="Arial" w:eastAsia="Times New Roman" w:hAnsi="Arial" w:cs="Arial"/>
          <w:b/>
          <w:sz w:val="24"/>
          <w:szCs w:val="24"/>
          <w:lang w:val="es-ES"/>
        </w:rPr>
        <w:t>00</w:t>
      </w:r>
      <w:r w:rsidRPr="006F70AC">
        <w:rPr>
          <w:rFonts w:ascii="Arial" w:eastAsia="Times New Roman" w:hAnsi="Arial" w:cs="Arial"/>
          <w:sz w:val="24"/>
          <w:szCs w:val="24"/>
          <w:lang w:val="es-ES"/>
        </w:rPr>
        <w:t xml:space="preserve">, correspondientes </w:t>
      </w:r>
      <w:r w:rsidR="00DF5B46">
        <w:rPr>
          <w:rFonts w:ascii="Arial" w:eastAsia="Times New Roman" w:hAnsi="Arial" w:cs="Arial"/>
          <w:sz w:val="24"/>
          <w:szCs w:val="24"/>
          <w:lang w:val="es-ES"/>
        </w:rPr>
        <w:t xml:space="preserve">a la contratación </w:t>
      </w:r>
      <w:r w:rsidR="008939AC">
        <w:rPr>
          <w:rFonts w:ascii="Arial" w:eastAsia="Times New Roman" w:hAnsi="Arial" w:cs="Arial"/>
          <w:sz w:val="24"/>
          <w:szCs w:val="24"/>
          <w:lang w:val="es-ES"/>
        </w:rPr>
        <w:t>del servicio</w:t>
      </w:r>
      <w:r w:rsidR="00DF5B46">
        <w:rPr>
          <w:rFonts w:ascii="Arial" w:eastAsia="Times New Roman" w:hAnsi="Arial" w:cs="Arial"/>
          <w:sz w:val="24"/>
          <w:szCs w:val="24"/>
          <w:lang w:val="es-ES"/>
        </w:rPr>
        <w:t xml:space="preserve"> de </w:t>
      </w:r>
      <w:r w:rsidRPr="006F70AC">
        <w:rPr>
          <w:rFonts w:ascii="Arial" w:eastAsia="Times New Roman" w:hAnsi="Arial" w:cs="Arial"/>
          <w:sz w:val="24"/>
          <w:szCs w:val="24"/>
          <w:lang w:val="es-ES"/>
        </w:rPr>
        <w:t xml:space="preserve">tratamiento de residuos peligrosos que se generen en la institución, residuos de manejo especial y para el </w:t>
      </w:r>
      <w:r w:rsidR="0084342B">
        <w:rPr>
          <w:rFonts w:ascii="Arial" w:eastAsia="Times New Roman" w:hAnsi="Arial" w:cs="Arial"/>
          <w:sz w:val="24"/>
          <w:szCs w:val="24"/>
          <w:lang w:val="es-ES"/>
        </w:rPr>
        <w:t xml:space="preserve">pago de </w:t>
      </w:r>
      <w:r w:rsidRPr="006F70AC">
        <w:rPr>
          <w:rFonts w:ascii="Arial" w:eastAsia="Times New Roman" w:hAnsi="Arial" w:cs="Arial"/>
          <w:sz w:val="24"/>
          <w:szCs w:val="24"/>
          <w:lang w:val="es-ES"/>
        </w:rPr>
        <w:t>servicios municipales</w:t>
      </w:r>
      <w:r w:rsidR="0084342B">
        <w:rPr>
          <w:rFonts w:ascii="Arial" w:eastAsia="Times New Roman" w:hAnsi="Arial" w:cs="Arial"/>
          <w:sz w:val="24"/>
          <w:szCs w:val="24"/>
          <w:lang w:val="es-ES"/>
        </w:rPr>
        <w:t>.</w:t>
      </w:r>
    </w:p>
    <w:p w14:paraId="29318BA6" w14:textId="77777777" w:rsidR="00066091" w:rsidRDefault="00066091" w:rsidP="006F70AC">
      <w:pPr>
        <w:jc w:val="both"/>
        <w:rPr>
          <w:rFonts w:ascii="Arial" w:eastAsia="Times New Roman" w:hAnsi="Arial" w:cs="Arial"/>
          <w:sz w:val="24"/>
          <w:szCs w:val="24"/>
          <w:lang w:val="es-ES"/>
        </w:rPr>
      </w:pPr>
    </w:p>
    <w:p w14:paraId="124D6E4A" w14:textId="77777777"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1.03.01 Información</w:t>
      </w:r>
    </w:p>
    <w:p w14:paraId="3F8CC694" w14:textId="77777777" w:rsidR="006F70AC" w:rsidRPr="006F70AC" w:rsidRDefault="006F70AC" w:rsidP="006F70AC">
      <w:pPr>
        <w:jc w:val="both"/>
        <w:rPr>
          <w:rFonts w:ascii="Arial" w:eastAsia="Times New Roman" w:hAnsi="Arial" w:cs="Arial"/>
          <w:sz w:val="24"/>
          <w:szCs w:val="24"/>
          <w:lang w:val="es-ES"/>
        </w:rPr>
      </w:pPr>
    </w:p>
    <w:p w14:paraId="16AAF05D" w14:textId="1D27C301"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2525CB">
        <w:rPr>
          <w:rFonts w:ascii="Arial" w:eastAsia="Times New Roman" w:hAnsi="Arial" w:cs="Arial"/>
          <w:b/>
          <w:sz w:val="24"/>
          <w:szCs w:val="24"/>
          <w:lang w:val="es-ES"/>
        </w:rPr>
        <w:t>8.</w:t>
      </w:r>
      <w:r w:rsidR="00DF5B46">
        <w:rPr>
          <w:rFonts w:ascii="Arial" w:eastAsia="Times New Roman" w:hAnsi="Arial" w:cs="Arial"/>
          <w:b/>
          <w:sz w:val="24"/>
          <w:szCs w:val="24"/>
          <w:lang w:val="es-ES"/>
        </w:rPr>
        <w:t>450</w:t>
      </w:r>
      <w:r w:rsidR="002525CB">
        <w:rPr>
          <w:rFonts w:ascii="Arial" w:eastAsia="Times New Roman" w:hAnsi="Arial" w:cs="Arial"/>
          <w:b/>
          <w:sz w:val="24"/>
          <w:szCs w:val="24"/>
          <w:lang w:val="es-ES"/>
        </w:rPr>
        <w:t>.000</w:t>
      </w:r>
      <w:r w:rsidRPr="006F70AC">
        <w:rPr>
          <w:rFonts w:ascii="Arial" w:eastAsia="Times New Roman" w:hAnsi="Arial" w:cs="Arial"/>
          <w:b/>
          <w:sz w:val="24"/>
          <w:szCs w:val="24"/>
          <w:lang w:val="es-ES"/>
        </w:rPr>
        <w:t xml:space="preserve">, </w:t>
      </w:r>
      <w:r w:rsidRPr="006F70AC">
        <w:rPr>
          <w:rFonts w:ascii="Arial" w:eastAsia="Times New Roman" w:hAnsi="Arial" w:cs="Arial"/>
          <w:sz w:val="24"/>
          <w:szCs w:val="24"/>
          <w:lang w:val="es-ES"/>
        </w:rPr>
        <w:t>para las publicaciones en diarios de circulación nacional según los requerimientos a nivel institucional, edictos y manuales relacionados con el pago de servicios ambientales (PSA), así como</w:t>
      </w:r>
      <w:r w:rsidR="00DF5B46">
        <w:rPr>
          <w:rFonts w:ascii="Arial" w:eastAsia="Times New Roman" w:hAnsi="Arial" w:cs="Arial"/>
          <w:sz w:val="24"/>
          <w:szCs w:val="24"/>
          <w:lang w:val="es-ES"/>
        </w:rPr>
        <w:t xml:space="preserve"> </w:t>
      </w:r>
      <w:r w:rsidR="00421687">
        <w:rPr>
          <w:rFonts w:ascii="Arial" w:eastAsia="Times New Roman" w:hAnsi="Arial" w:cs="Arial"/>
          <w:sz w:val="24"/>
          <w:szCs w:val="24"/>
          <w:lang w:val="es-ES"/>
        </w:rPr>
        <w:t xml:space="preserve">para </w:t>
      </w:r>
      <w:r w:rsidR="00DF5B46">
        <w:rPr>
          <w:rFonts w:ascii="Arial" w:eastAsia="Times New Roman" w:hAnsi="Arial" w:cs="Arial"/>
          <w:sz w:val="24"/>
          <w:szCs w:val="24"/>
          <w:lang w:val="es-ES"/>
        </w:rPr>
        <w:t xml:space="preserve">la </w:t>
      </w:r>
      <w:r w:rsidR="00DF5B46" w:rsidRPr="00DF5B46">
        <w:rPr>
          <w:rFonts w:ascii="Arial" w:eastAsia="Times New Roman" w:hAnsi="Arial" w:cs="Arial"/>
          <w:sz w:val="24"/>
          <w:szCs w:val="24"/>
          <w:lang w:val="es-ES"/>
        </w:rPr>
        <w:t xml:space="preserve">elaboración de un banner de la contraloría de servicios institucional que permita dar a conocer información a la ciudadanía </w:t>
      </w:r>
      <w:r w:rsidR="00DF5B46" w:rsidRPr="00DF5B46">
        <w:rPr>
          <w:rFonts w:ascii="Arial" w:eastAsia="Times New Roman" w:hAnsi="Arial" w:cs="Arial"/>
          <w:sz w:val="24"/>
          <w:szCs w:val="24"/>
          <w:lang w:val="es-ES"/>
        </w:rPr>
        <w:lastRenderedPageBreak/>
        <w:t xml:space="preserve">en ferias, encuentros y actividades protocolarias en cumplimiento a la ley </w:t>
      </w:r>
      <w:r w:rsidR="00E935E0">
        <w:rPr>
          <w:rFonts w:ascii="Arial" w:eastAsia="Times New Roman" w:hAnsi="Arial" w:cs="Arial"/>
          <w:sz w:val="24"/>
          <w:szCs w:val="24"/>
          <w:lang w:val="es-ES"/>
        </w:rPr>
        <w:t>N°</w:t>
      </w:r>
      <w:r w:rsidR="00DF5B46" w:rsidRPr="00DF5B46">
        <w:rPr>
          <w:rFonts w:ascii="Arial" w:eastAsia="Times New Roman" w:hAnsi="Arial" w:cs="Arial"/>
          <w:sz w:val="24"/>
          <w:szCs w:val="24"/>
          <w:lang w:val="es-ES"/>
        </w:rPr>
        <w:t xml:space="preserve">9158 </w:t>
      </w:r>
      <w:r w:rsidR="00DF5B46">
        <w:rPr>
          <w:rFonts w:ascii="Arial" w:eastAsia="Times New Roman" w:hAnsi="Arial" w:cs="Arial"/>
          <w:sz w:val="24"/>
          <w:szCs w:val="24"/>
          <w:lang w:val="es-ES"/>
        </w:rPr>
        <w:t>L</w:t>
      </w:r>
      <w:r w:rsidR="00DF5B46" w:rsidRPr="00DF5B46">
        <w:rPr>
          <w:rFonts w:ascii="Arial" w:eastAsia="Times New Roman" w:hAnsi="Arial" w:cs="Arial"/>
          <w:sz w:val="24"/>
          <w:szCs w:val="24"/>
          <w:lang w:val="es-ES"/>
        </w:rPr>
        <w:t xml:space="preserve">ey </w:t>
      </w:r>
      <w:r w:rsidR="00DF5B46">
        <w:rPr>
          <w:rFonts w:ascii="Arial" w:eastAsia="Times New Roman" w:hAnsi="Arial" w:cs="Arial"/>
          <w:sz w:val="24"/>
          <w:szCs w:val="24"/>
          <w:lang w:val="es-ES"/>
        </w:rPr>
        <w:t>R</w:t>
      </w:r>
      <w:r w:rsidR="00DF5B46" w:rsidRPr="00DF5B46">
        <w:rPr>
          <w:rFonts w:ascii="Arial" w:eastAsia="Times New Roman" w:hAnsi="Arial" w:cs="Arial"/>
          <w:sz w:val="24"/>
          <w:szCs w:val="24"/>
          <w:lang w:val="es-ES"/>
        </w:rPr>
        <w:t xml:space="preserve">eguladora del </w:t>
      </w:r>
      <w:r w:rsidR="00DF5B46">
        <w:rPr>
          <w:rFonts w:ascii="Arial" w:eastAsia="Times New Roman" w:hAnsi="Arial" w:cs="Arial"/>
          <w:sz w:val="24"/>
          <w:szCs w:val="24"/>
          <w:lang w:val="es-ES"/>
        </w:rPr>
        <w:t>S</w:t>
      </w:r>
      <w:r w:rsidR="00DF5B46" w:rsidRPr="00DF5B46">
        <w:rPr>
          <w:rFonts w:ascii="Arial" w:eastAsia="Times New Roman" w:hAnsi="Arial" w:cs="Arial"/>
          <w:sz w:val="24"/>
          <w:szCs w:val="24"/>
          <w:lang w:val="es-ES"/>
        </w:rPr>
        <w:t xml:space="preserve">istema </w:t>
      </w:r>
      <w:r w:rsidR="00DF5B46">
        <w:rPr>
          <w:rFonts w:ascii="Arial" w:eastAsia="Times New Roman" w:hAnsi="Arial" w:cs="Arial"/>
          <w:sz w:val="24"/>
          <w:szCs w:val="24"/>
          <w:lang w:val="es-ES"/>
        </w:rPr>
        <w:t>N</w:t>
      </w:r>
      <w:r w:rsidR="00DF5B46" w:rsidRPr="00DF5B46">
        <w:rPr>
          <w:rFonts w:ascii="Arial" w:eastAsia="Times New Roman" w:hAnsi="Arial" w:cs="Arial"/>
          <w:sz w:val="24"/>
          <w:szCs w:val="24"/>
          <w:lang w:val="es-ES"/>
        </w:rPr>
        <w:t xml:space="preserve">acional de </w:t>
      </w:r>
      <w:r w:rsidR="00DF5B46">
        <w:rPr>
          <w:rFonts w:ascii="Arial" w:eastAsia="Times New Roman" w:hAnsi="Arial" w:cs="Arial"/>
          <w:sz w:val="24"/>
          <w:szCs w:val="24"/>
          <w:lang w:val="es-ES"/>
        </w:rPr>
        <w:t>C</w:t>
      </w:r>
      <w:r w:rsidR="00DF5B46" w:rsidRPr="00DF5B46">
        <w:rPr>
          <w:rFonts w:ascii="Arial" w:eastAsia="Times New Roman" w:hAnsi="Arial" w:cs="Arial"/>
          <w:sz w:val="24"/>
          <w:szCs w:val="24"/>
          <w:lang w:val="es-ES"/>
        </w:rPr>
        <w:t xml:space="preserve">ontralorías de </w:t>
      </w:r>
      <w:r w:rsidR="00DF5B46">
        <w:rPr>
          <w:rFonts w:ascii="Arial" w:eastAsia="Times New Roman" w:hAnsi="Arial" w:cs="Arial"/>
          <w:sz w:val="24"/>
          <w:szCs w:val="24"/>
          <w:lang w:val="es-ES"/>
        </w:rPr>
        <w:t>S</w:t>
      </w:r>
      <w:r w:rsidR="00DF5B46" w:rsidRPr="00DF5B46">
        <w:rPr>
          <w:rFonts w:ascii="Arial" w:eastAsia="Times New Roman" w:hAnsi="Arial" w:cs="Arial"/>
          <w:sz w:val="24"/>
          <w:szCs w:val="24"/>
          <w:lang w:val="es-ES"/>
        </w:rPr>
        <w:t>ervicios.</w:t>
      </w:r>
      <w:r w:rsidRPr="006F70AC">
        <w:rPr>
          <w:rFonts w:ascii="Arial" w:eastAsia="Times New Roman" w:hAnsi="Arial" w:cs="Arial"/>
          <w:sz w:val="24"/>
          <w:szCs w:val="24"/>
          <w:lang w:val="es-ES"/>
        </w:rPr>
        <w:t xml:space="preserve">  </w:t>
      </w:r>
    </w:p>
    <w:p w14:paraId="36D3D609" w14:textId="77777777" w:rsidR="00EC3F92" w:rsidRDefault="00EC3F92" w:rsidP="006F70AC">
      <w:pPr>
        <w:jc w:val="both"/>
        <w:rPr>
          <w:rFonts w:ascii="Arial" w:eastAsia="Times New Roman" w:hAnsi="Arial" w:cs="Arial"/>
          <w:sz w:val="24"/>
          <w:szCs w:val="24"/>
          <w:lang w:val="es-ES"/>
        </w:rPr>
      </w:pPr>
    </w:p>
    <w:p w14:paraId="1C7A3D5B" w14:textId="77777777" w:rsidR="00696AE2" w:rsidRPr="007567A4" w:rsidRDefault="00696AE2" w:rsidP="006F70AC">
      <w:pPr>
        <w:jc w:val="both"/>
        <w:rPr>
          <w:rFonts w:ascii="Arial" w:eastAsia="Times New Roman" w:hAnsi="Arial" w:cs="Arial"/>
          <w:b/>
          <w:sz w:val="24"/>
          <w:szCs w:val="24"/>
          <w:lang w:val="es-ES"/>
        </w:rPr>
      </w:pPr>
    </w:p>
    <w:p w14:paraId="18907FE9" w14:textId="77777777"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1.03.03 Impresión, encuadernación y otros</w:t>
      </w:r>
    </w:p>
    <w:p w14:paraId="7A87DBCB" w14:textId="77777777" w:rsidR="006F70AC" w:rsidRPr="006F70AC" w:rsidRDefault="006F70AC" w:rsidP="006F70AC">
      <w:pPr>
        <w:jc w:val="both"/>
        <w:rPr>
          <w:rFonts w:ascii="Arial" w:eastAsia="Times New Roman" w:hAnsi="Arial" w:cs="Arial"/>
          <w:sz w:val="24"/>
          <w:szCs w:val="24"/>
          <w:lang w:val="es-ES"/>
        </w:rPr>
      </w:pPr>
    </w:p>
    <w:p w14:paraId="4907E5E5" w14:textId="19ACD26F"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DF5B46">
        <w:rPr>
          <w:rFonts w:ascii="Arial" w:eastAsia="Times New Roman" w:hAnsi="Arial" w:cs="Arial"/>
          <w:b/>
          <w:sz w:val="24"/>
          <w:szCs w:val="24"/>
          <w:lang w:val="es-ES"/>
        </w:rPr>
        <w:t>885</w:t>
      </w:r>
      <w:r w:rsidR="00497646">
        <w:rPr>
          <w:rFonts w:ascii="Arial" w:eastAsia="Times New Roman" w:hAnsi="Arial" w:cs="Arial"/>
          <w:b/>
          <w:sz w:val="24"/>
          <w:szCs w:val="24"/>
          <w:lang w:val="es-ES"/>
        </w:rPr>
        <w:t>.0</w:t>
      </w:r>
      <w:r w:rsidR="00B479FE" w:rsidRPr="00B479FE">
        <w:rPr>
          <w:rFonts w:ascii="Arial" w:eastAsia="Times New Roman" w:hAnsi="Arial" w:cs="Arial"/>
          <w:b/>
          <w:sz w:val="24"/>
          <w:szCs w:val="24"/>
          <w:lang w:val="es-ES"/>
        </w:rPr>
        <w:t>00</w:t>
      </w:r>
      <w:r w:rsidRPr="006F70AC">
        <w:rPr>
          <w:rFonts w:ascii="Arial" w:eastAsia="Times New Roman" w:hAnsi="Arial" w:cs="Arial"/>
          <w:sz w:val="24"/>
          <w:szCs w:val="24"/>
          <w:lang w:val="es-ES"/>
        </w:rPr>
        <w:t xml:space="preserve">, para la confección de materiales impresos según requerimientos a nivel institucional, fotocopiado de documentos, </w:t>
      </w:r>
      <w:r w:rsidR="00421687">
        <w:rPr>
          <w:rFonts w:ascii="Arial" w:eastAsia="Times New Roman" w:hAnsi="Arial" w:cs="Arial"/>
          <w:sz w:val="24"/>
          <w:szCs w:val="24"/>
          <w:lang w:val="es-ES"/>
        </w:rPr>
        <w:t>y para la adquisición de chequeras.</w:t>
      </w:r>
    </w:p>
    <w:p w14:paraId="4F0B5270" w14:textId="77777777" w:rsidR="00E64F51" w:rsidRDefault="00E64F51" w:rsidP="006F70AC">
      <w:pPr>
        <w:jc w:val="both"/>
        <w:rPr>
          <w:rFonts w:ascii="Arial" w:eastAsia="Times New Roman" w:hAnsi="Arial" w:cs="Arial"/>
          <w:sz w:val="24"/>
          <w:szCs w:val="24"/>
          <w:lang w:val="es-ES"/>
        </w:rPr>
      </w:pPr>
    </w:p>
    <w:p w14:paraId="00668123" w14:textId="77777777"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 xml:space="preserve">1.03.04 Transporte de bienes </w:t>
      </w:r>
    </w:p>
    <w:p w14:paraId="7774C526" w14:textId="77777777" w:rsidR="006F70AC" w:rsidRPr="006F70AC" w:rsidRDefault="006F70AC" w:rsidP="006F70AC">
      <w:pPr>
        <w:jc w:val="both"/>
        <w:rPr>
          <w:rFonts w:ascii="Arial" w:eastAsia="Times New Roman" w:hAnsi="Arial" w:cs="Arial"/>
          <w:sz w:val="24"/>
          <w:szCs w:val="24"/>
          <w:lang w:val="es-ES"/>
        </w:rPr>
      </w:pPr>
    </w:p>
    <w:p w14:paraId="55BC2DCE" w14:textId="27494637"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497646">
        <w:rPr>
          <w:rFonts w:ascii="Arial" w:eastAsia="Times New Roman" w:hAnsi="Arial" w:cs="Arial"/>
          <w:b/>
          <w:sz w:val="24"/>
          <w:szCs w:val="24"/>
          <w:lang w:val="es-ES"/>
        </w:rPr>
        <w:t>1</w:t>
      </w:r>
      <w:r w:rsidR="00421687">
        <w:rPr>
          <w:rFonts w:ascii="Arial" w:eastAsia="Times New Roman" w:hAnsi="Arial" w:cs="Arial"/>
          <w:b/>
          <w:sz w:val="24"/>
          <w:szCs w:val="24"/>
          <w:lang w:val="es-ES"/>
        </w:rPr>
        <w:t>4</w:t>
      </w:r>
      <w:r w:rsidR="00497646">
        <w:rPr>
          <w:rFonts w:ascii="Arial" w:eastAsia="Times New Roman" w:hAnsi="Arial" w:cs="Arial"/>
          <w:b/>
          <w:sz w:val="24"/>
          <w:szCs w:val="24"/>
          <w:lang w:val="es-ES"/>
        </w:rPr>
        <w:t>0.000</w:t>
      </w:r>
      <w:r w:rsidRPr="006F70AC">
        <w:rPr>
          <w:rFonts w:ascii="Arial" w:eastAsia="Times New Roman" w:hAnsi="Arial" w:cs="Arial"/>
          <w:b/>
          <w:sz w:val="24"/>
          <w:szCs w:val="24"/>
          <w:lang w:val="es-ES"/>
        </w:rPr>
        <w:t>,</w:t>
      </w:r>
      <w:r w:rsidRPr="006F70AC">
        <w:rPr>
          <w:rFonts w:ascii="Arial" w:eastAsia="Times New Roman" w:hAnsi="Arial" w:cs="Arial"/>
          <w:sz w:val="24"/>
          <w:szCs w:val="24"/>
          <w:lang w:val="es-ES"/>
        </w:rPr>
        <w:t xml:space="preserve"> para la contratación del servicio de transporte de activos</w:t>
      </w:r>
      <w:r w:rsidR="00421687">
        <w:rPr>
          <w:rFonts w:ascii="Arial" w:eastAsia="Times New Roman" w:hAnsi="Arial" w:cs="Arial"/>
          <w:sz w:val="24"/>
          <w:szCs w:val="24"/>
          <w:lang w:val="es-ES"/>
        </w:rPr>
        <w:t xml:space="preserve"> </w:t>
      </w:r>
      <w:r w:rsidR="00421687" w:rsidRPr="00421687">
        <w:rPr>
          <w:rFonts w:ascii="Arial" w:eastAsia="Times New Roman" w:hAnsi="Arial" w:cs="Arial"/>
          <w:sz w:val="24"/>
          <w:szCs w:val="24"/>
          <w:lang w:val="es-ES"/>
        </w:rPr>
        <w:t>principalmente del servicio de grúa para el resguardo adecuado de la flotilla vehicular institucional</w:t>
      </w:r>
      <w:r w:rsidR="00421687" w:rsidRPr="006F70AC">
        <w:rPr>
          <w:rFonts w:ascii="Arial" w:eastAsia="Times New Roman" w:hAnsi="Arial" w:cs="Arial"/>
          <w:sz w:val="24"/>
          <w:szCs w:val="24"/>
          <w:lang w:val="es-ES"/>
        </w:rPr>
        <w:t>.</w:t>
      </w:r>
    </w:p>
    <w:p w14:paraId="2F360863" w14:textId="77777777" w:rsidR="00E64F51" w:rsidRDefault="00E64F51" w:rsidP="006F70AC">
      <w:pPr>
        <w:jc w:val="both"/>
        <w:rPr>
          <w:rFonts w:ascii="Arial" w:eastAsia="Times New Roman" w:hAnsi="Arial" w:cs="Arial"/>
          <w:sz w:val="24"/>
          <w:szCs w:val="24"/>
          <w:lang w:val="es-ES"/>
        </w:rPr>
      </w:pPr>
    </w:p>
    <w:p w14:paraId="46EC7B8E" w14:textId="77777777"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1.03.06 Comisiones y gastos por servicios financieros y comerciales</w:t>
      </w:r>
    </w:p>
    <w:p w14:paraId="794CDC43" w14:textId="77777777" w:rsidR="006F70AC" w:rsidRPr="006F70AC" w:rsidRDefault="006F70AC" w:rsidP="006F70AC">
      <w:pPr>
        <w:jc w:val="both"/>
        <w:rPr>
          <w:rFonts w:ascii="Arial" w:eastAsia="Times New Roman" w:hAnsi="Arial" w:cs="Arial"/>
          <w:b/>
          <w:bCs/>
          <w:sz w:val="24"/>
          <w:szCs w:val="24"/>
          <w:lang w:val="es-ES"/>
        </w:rPr>
      </w:pPr>
    </w:p>
    <w:p w14:paraId="14AAE2D7" w14:textId="593ACEA8" w:rsidR="006F70AC" w:rsidRPr="006F70AC" w:rsidRDefault="006F70AC" w:rsidP="006F70AC">
      <w:pPr>
        <w:jc w:val="both"/>
        <w:rPr>
          <w:rFonts w:ascii="Arial"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2C4C63" w:rsidRPr="002C4C63">
        <w:rPr>
          <w:rFonts w:ascii="Arial" w:eastAsia="Times New Roman" w:hAnsi="Arial" w:cs="Arial"/>
          <w:b/>
          <w:bCs/>
          <w:sz w:val="24"/>
          <w:szCs w:val="24"/>
          <w:lang w:val="es-ES"/>
        </w:rPr>
        <w:t>15</w:t>
      </w:r>
      <w:r w:rsidR="00421687">
        <w:rPr>
          <w:rFonts w:ascii="Arial" w:eastAsia="Times New Roman" w:hAnsi="Arial" w:cs="Arial"/>
          <w:b/>
          <w:bCs/>
          <w:sz w:val="24"/>
          <w:szCs w:val="24"/>
          <w:lang w:val="es-ES"/>
        </w:rPr>
        <w:t>9.789.873</w:t>
      </w:r>
      <w:r w:rsidRPr="006F70AC">
        <w:rPr>
          <w:rFonts w:ascii="Arial" w:eastAsia="Times New Roman" w:hAnsi="Arial" w:cs="Arial"/>
          <w:b/>
          <w:bCs/>
          <w:sz w:val="24"/>
          <w:szCs w:val="24"/>
          <w:lang w:val="es-ES"/>
        </w:rPr>
        <w:t xml:space="preserve">, </w:t>
      </w:r>
      <w:r w:rsidR="00BA41AF" w:rsidRPr="00937611">
        <w:rPr>
          <w:rFonts w:ascii="Arial" w:eastAsia="Times New Roman" w:hAnsi="Arial" w:cs="Arial"/>
          <w:bCs/>
          <w:sz w:val="24"/>
          <w:szCs w:val="24"/>
          <w:lang w:val="es-ES"/>
        </w:rPr>
        <w:t>principalmente para el pago de</w:t>
      </w:r>
      <w:r w:rsidR="00BA41AF">
        <w:rPr>
          <w:rFonts w:ascii="Arial" w:eastAsia="Times New Roman" w:hAnsi="Arial" w:cs="Arial"/>
          <w:b/>
          <w:bCs/>
          <w:sz w:val="24"/>
          <w:szCs w:val="24"/>
          <w:lang w:val="es-ES"/>
        </w:rPr>
        <w:t xml:space="preserve"> </w:t>
      </w:r>
      <w:r w:rsidRPr="006F70AC">
        <w:rPr>
          <w:rFonts w:ascii="Arial" w:eastAsia="Times New Roman" w:hAnsi="Arial" w:cs="Arial"/>
          <w:sz w:val="24"/>
          <w:szCs w:val="24"/>
          <w:lang w:val="es-ES"/>
        </w:rPr>
        <w:t xml:space="preserve">honorarios al </w:t>
      </w:r>
      <w:r w:rsidR="002C4C63">
        <w:rPr>
          <w:rFonts w:ascii="Arial" w:eastAsia="Times New Roman" w:hAnsi="Arial" w:cs="Arial"/>
          <w:sz w:val="24"/>
          <w:szCs w:val="24"/>
          <w:lang w:val="es-ES"/>
        </w:rPr>
        <w:t>B</w:t>
      </w:r>
      <w:r w:rsidRPr="006F70AC">
        <w:rPr>
          <w:rFonts w:ascii="Arial" w:eastAsia="Times New Roman" w:hAnsi="Arial" w:cs="Arial"/>
          <w:sz w:val="24"/>
          <w:szCs w:val="24"/>
          <w:lang w:val="es-ES"/>
        </w:rPr>
        <w:t xml:space="preserve">anco </w:t>
      </w:r>
      <w:r w:rsidR="002C4C63">
        <w:rPr>
          <w:rFonts w:ascii="Arial" w:eastAsia="Times New Roman" w:hAnsi="Arial" w:cs="Arial"/>
          <w:sz w:val="24"/>
          <w:szCs w:val="24"/>
          <w:lang w:val="es-ES"/>
        </w:rPr>
        <w:t>N</w:t>
      </w:r>
      <w:r w:rsidRPr="006F70AC">
        <w:rPr>
          <w:rFonts w:ascii="Arial" w:eastAsia="Times New Roman" w:hAnsi="Arial" w:cs="Arial"/>
          <w:sz w:val="24"/>
          <w:szCs w:val="24"/>
          <w:lang w:val="es-ES"/>
        </w:rPr>
        <w:t>acional</w:t>
      </w:r>
      <w:r w:rsidR="002C4C63">
        <w:rPr>
          <w:rFonts w:ascii="Arial" w:eastAsia="Times New Roman" w:hAnsi="Arial" w:cs="Arial"/>
          <w:sz w:val="24"/>
          <w:szCs w:val="24"/>
          <w:lang w:val="es-ES"/>
        </w:rPr>
        <w:t xml:space="preserve"> de Costa Rica</w:t>
      </w:r>
      <w:r w:rsidRPr="006F70AC">
        <w:rPr>
          <w:rFonts w:ascii="Arial" w:eastAsia="Times New Roman" w:hAnsi="Arial" w:cs="Arial"/>
          <w:sz w:val="24"/>
          <w:szCs w:val="24"/>
          <w:lang w:val="es-ES"/>
        </w:rPr>
        <w:t xml:space="preserve"> como fiduciario del Fideicomiso 544 FONAFIFO/BNCR</w:t>
      </w:r>
      <w:r w:rsidR="00BA41AF">
        <w:rPr>
          <w:rFonts w:ascii="Arial" w:eastAsia="Times New Roman" w:hAnsi="Arial" w:cs="Arial"/>
          <w:sz w:val="24"/>
          <w:szCs w:val="24"/>
          <w:lang w:val="es-ES"/>
        </w:rPr>
        <w:t xml:space="preserve"> </w:t>
      </w:r>
      <w:r w:rsidRPr="006F70AC">
        <w:rPr>
          <w:rFonts w:ascii="Arial" w:eastAsia="Times New Roman" w:hAnsi="Arial" w:cs="Arial"/>
          <w:sz w:val="24"/>
          <w:szCs w:val="24"/>
          <w:lang w:val="es-ES"/>
        </w:rPr>
        <w:t xml:space="preserve">según lo establece en el </w:t>
      </w:r>
      <w:r w:rsidRPr="006F70AC">
        <w:rPr>
          <w:rFonts w:ascii="Arial" w:hAnsi="Arial" w:cs="Arial"/>
          <w:sz w:val="24"/>
          <w:szCs w:val="24"/>
          <w:lang w:val="es-ES"/>
        </w:rPr>
        <w:t>párrafo tercero de la décima primera parte del contrato que indica;</w:t>
      </w:r>
    </w:p>
    <w:p w14:paraId="7ACD062D" w14:textId="77777777" w:rsidR="006F70AC" w:rsidRPr="006F70AC" w:rsidRDefault="006F70AC" w:rsidP="006F70AC">
      <w:pPr>
        <w:jc w:val="both"/>
        <w:rPr>
          <w:rFonts w:ascii="Arial" w:hAnsi="Arial" w:cs="Arial"/>
          <w:i/>
          <w:sz w:val="24"/>
          <w:szCs w:val="24"/>
          <w:lang w:val="es-ES"/>
        </w:rPr>
      </w:pPr>
      <w:r w:rsidRPr="006F70AC">
        <w:rPr>
          <w:rFonts w:ascii="Arial" w:hAnsi="Arial" w:cs="Arial"/>
          <w:sz w:val="24"/>
          <w:szCs w:val="24"/>
          <w:lang w:val="es-ES"/>
        </w:rPr>
        <w:t xml:space="preserve">      </w:t>
      </w:r>
    </w:p>
    <w:p w14:paraId="2672F5C5" w14:textId="7C92BC50" w:rsidR="006F70AC" w:rsidRDefault="006F70AC" w:rsidP="006F70AC">
      <w:pPr>
        <w:jc w:val="both"/>
        <w:rPr>
          <w:rFonts w:ascii="Arial" w:hAnsi="Arial" w:cs="Arial"/>
          <w:i/>
          <w:sz w:val="16"/>
          <w:szCs w:val="16"/>
          <w:lang w:val="es-ES"/>
        </w:rPr>
      </w:pPr>
      <w:r w:rsidRPr="006F70AC">
        <w:rPr>
          <w:rFonts w:ascii="Arial" w:hAnsi="Arial" w:cs="Arial"/>
          <w:i/>
          <w:sz w:val="24"/>
          <w:szCs w:val="24"/>
          <w:lang w:val="es-ES"/>
        </w:rPr>
        <w:t xml:space="preserve">“… El Fiduciario debitará de los recursos del Fideicomiso en las fechas usuales y conforme a los procedimientos internos de la oficina, las sumas relacionadas con estos honorarios sin que medie más autorización que ésta. </w:t>
      </w:r>
      <w:r w:rsidRPr="006F70AC">
        <w:rPr>
          <w:rFonts w:ascii="Arial" w:hAnsi="Arial" w:cs="Arial"/>
          <w:b/>
          <w:i/>
          <w:sz w:val="24"/>
          <w:szCs w:val="24"/>
          <w:u w:val="single"/>
          <w:lang w:val="es-ES"/>
        </w:rPr>
        <w:t xml:space="preserve">En caso que el Fideicomiso no cuente con fondos suficientes para el pago de los honorarios, los recursos faltantes deberán ser suministrados por la Fideicomitente dentro de los 10 días hábiles siguientes al comunicado del </w:t>
      </w:r>
      <w:r w:rsidR="00320B1B" w:rsidRPr="006F70AC">
        <w:rPr>
          <w:rFonts w:ascii="Arial" w:hAnsi="Arial" w:cs="Arial"/>
          <w:b/>
          <w:i/>
          <w:sz w:val="24"/>
          <w:szCs w:val="24"/>
          <w:u w:val="single"/>
          <w:lang w:val="es-ES"/>
        </w:rPr>
        <w:t>Fiduciario</w:t>
      </w:r>
      <w:r w:rsidR="00320B1B" w:rsidRPr="006F70AC">
        <w:rPr>
          <w:rFonts w:ascii="Arial" w:hAnsi="Arial" w:cs="Arial"/>
          <w:i/>
          <w:sz w:val="24"/>
          <w:szCs w:val="24"/>
          <w:lang w:val="es-ES"/>
        </w:rPr>
        <w:t>…</w:t>
      </w:r>
      <w:r w:rsidRPr="006F70AC">
        <w:rPr>
          <w:rFonts w:ascii="Arial" w:hAnsi="Arial" w:cs="Arial"/>
          <w:i/>
          <w:sz w:val="24"/>
          <w:szCs w:val="24"/>
          <w:lang w:val="es-ES"/>
        </w:rPr>
        <w:t xml:space="preserve">”  </w:t>
      </w:r>
      <w:r w:rsidRPr="006F70AC">
        <w:rPr>
          <w:rFonts w:ascii="Arial" w:hAnsi="Arial" w:cs="Arial"/>
          <w:i/>
          <w:sz w:val="16"/>
          <w:szCs w:val="16"/>
          <w:lang w:val="es-ES"/>
        </w:rPr>
        <w:t>(El subrayado no es del original)</w:t>
      </w:r>
    </w:p>
    <w:p w14:paraId="244F3244" w14:textId="77777777" w:rsidR="00E935E0" w:rsidRDefault="00E935E0" w:rsidP="006F70AC">
      <w:pPr>
        <w:jc w:val="both"/>
        <w:rPr>
          <w:rFonts w:ascii="Arial" w:hAnsi="Arial" w:cs="Arial"/>
          <w:i/>
          <w:sz w:val="16"/>
          <w:szCs w:val="16"/>
          <w:lang w:val="es-ES"/>
        </w:rPr>
      </w:pPr>
    </w:p>
    <w:p w14:paraId="4B770267" w14:textId="77777777" w:rsidR="00421687" w:rsidRPr="006F70AC" w:rsidRDefault="00421687" w:rsidP="006F70AC">
      <w:pPr>
        <w:jc w:val="both"/>
        <w:rPr>
          <w:rFonts w:ascii="Arial" w:hAnsi="Arial" w:cs="Arial"/>
          <w:i/>
          <w:sz w:val="16"/>
          <w:szCs w:val="16"/>
          <w:lang w:val="es-ES"/>
        </w:rPr>
      </w:pPr>
    </w:p>
    <w:p w14:paraId="46B253C5" w14:textId="77777777" w:rsidR="006F70AC" w:rsidRPr="006F70AC" w:rsidRDefault="006F70AC" w:rsidP="003E1CA4">
      <w:pPr>
        <w:numPr>
          <w:ilvl w:val="0"/>
          <w:numId w:val="4"/>
        </w:numPr>
        <w:jc w:val="both"/>
        <w:rPr>
          <w:rFonts w:ascii="Arial" w:eastAsia="Times New Roman" w:hAnsi="Arial" w:cs="Arial"/>
          <w:sz w:val="24"/>
          <w:szCs w:val="24"/>
          <w:lang w:val="es-ES"/>
        </w:rPr>
      </w:pPr>
      <w:r w:rsidRPr="006F70AC">
        <w:rPr>
          <w:rFonts w:ascii="Arial" w:eastAsia="Times New Roman" w:hAnsi="Arial" w:cs="Arial"/>
          <w:b/>
          <w:bCs/>
          <w:sz w:val="24"/>
          <w:szCs w:val="24"/>
          <w:lang w:val="es-ES"/>
        </w:rPr>
        <w:t>1.03.07 Servicios de tecnologías de información</w:t>
      </w:r>
    </w:p>
    <w:p w14:paraId="42448AD4" w14:textId="77777777" w:rsidR="006F70AC" w:rsidRPr="006F70AC" w:rsidRDefault="006F70AC" w:rsidP="006F70AC">
      <w:pPr>
        <w:jc w:val="both"/>
        <w:rPr>
          <w:rFonts w:ascii="Arial" w:hAnsi="Arial" w:cs="Arial"/>
          <w:sz w:val="24"/>
          <w:szCs w:val="24"/>
          <w:lang w:val="es-ES"/>
        </w:rPr>
      </w:pPr>
    </w:p>
    <w:p w14:paraId="6C8AF16C" w14:textId="655E4841" w:rsidR="009E06E4" w:rsidRDefault="006F70AC" w:rsidP="006F70AC">
      <w:pPr>
        <w:jc w:val="both"/>
        <w:rPr>
          <w:rFonts w:ascii="Arial" w:hAnsi="Arial" w:cs="Arial"/>
          <w:b/>
          <w:bCs/>
          <w:sz w:val="24"/>
          <w:szCs w:val="24"/>
        </w:rPr>
      </w:pPr>
      <w:r w:rsidRPr="006F70AC">
        <w:rPr>
          <w:rFonts w:ascii="Arial" w:hAnsi="Arial" w:cs="Arial"/>
          <w:sz w:val="24"/>
          <w:szCs w:val="24"/>
          <w:lang w:val="es-ES"/>
        </w:rPr>
        <w:t xml:space="preserve">Se presupuesta la suma de </w:t>
      </w:r>
      <w:r w:rsidRPr="006F70AC">
        <w:rPr>
          <w:rFonts w:ascii="Arial" w:hAnsi="Arial" w:cs="Arial"/>
          <w:b/>
          <w:bCs/>
          <w:sz w:val="24"/>
          <w:szCs w:val="24"/>
          <w:lang w:val="es-ES"/>
        </w:rPr>
        <w:t>¢</w:t>
      </w:r>
      <w:r w:rsidR="00421687">
        <w:rPr>
          <w:rFonts w:ascii="Arial" w:hAnsi="Arial" w:cs="Arial"/>
          <w:b/>
          <w:bCs/>
          <w:sz w:val="24"/>
          <w:szCs w:val="24"/>
          <w:lang w:val="es-ES"/>
        </w:rPr>
        <w:t>104.454</w:t>
      </w:r>
      <w:r w:rsidR="009E06E4">
        <w:rPr>
          <w:rFonts w:ascii="Arial" w:hAnsi="Arial" w:cs="Arial"/>
          <w:b/>
          <w:bCs/>
          <w:sz w:val="24"/>
          <w:szCs w:val="24"/>
          <w:lang w:val="es-ES"/>
        </w:rPr>
        <w:t>.</w:t>
      </w:r>
      <w:r w:rsidR="00421687">
        <w:rPr>
          <w:rFonts w:ascii="Arial" w:hAnsi="Arial" w:cs="Arial"/>
          <w:b/>
          <w:bCs/>
          <w:sz w:val="24"/>
          <w:szCs w:val="24"/>
          <w:lang w:val="es-ES"/>
        </w:rPr>
        <w:t>090</w:t>
      </w:r>
      <w:r w:rsidRPr="006F70AC">
        <w:rPr>
          <w:rFonts w:ascii="Arial" w:hAnsi="Arial" w:cs="Arial"/>
          <w:b/>
          <w:bCs/>
          <w:sz w:val="24"/>
          <w:szCs w:val="24"/>
        </w:rPr>
        <w:t xml:space="preserve">, </w:t>
      </w:r>
      <w:r w:rsidR="009E06E4" w:rsidRPr="009E06E4">
        <w:rPr>
          <w:rFonts w:ascii="Arial" w:hAnsi="Arial" w:cs="Arial"/>
          <w:sz w:val="24"/>
          <w:szCs w:val="24"/>
          <w:lang w:val="es-ES"/>
        </w:rPr>
        <w:t xml:space="preserve">corresponde al pago por el servicio de alojamiento  del sitio web institucional, sitio gis, bases de datos institucionales, </w:t>
      </w:r>
      <w:proofErr w:type="spellStart"/>
      <w:r w:rsidR="009E06E4" w:rsidRPr="009E06E4">
        <w:rPr>
          <w:rFonts w:ascii="Arial" w:hAnsi="Arial" w:cs="Arial"/>
          <w:sz w:val="24"/>
          <w:szCs w:val="24"/>
          <w:lang w:val="es-ES"/>
        </w:rPr>
        <w:t>sipsa</w:t>
      </w:r>
      <w:proofErr w:type="spellEnd"/>
      <w:r w:rsidR="009E06E4" w:rsidRPr="009E06E4">
        <w:rPr>
          <w:rFonts w:ascii="Arial" w:hAnsi="Arial" w:cs="Arial"/>
          <w:sz w:val="24"/>
          <w:szCs w:val="24"/>
          <w:lang w:val="es-ES"/>
        </w:rPr>
        <w:t xml:space="preserve"> y respaldo de información según contrato 2021</w:t>
      </w:r>
      <w:r w:rsidR="009E06E4">
        <w:rPr>
          <w:rFonts w:ascii="Arial" w:hAnsi="Arial" w:cs="Arial"/>
          <w:sz w:val="24"/>
          <w:szCs w:val="24"/>
          <w:lang w:val="es-ES"/>
        </w:rPr>
        <w:t>LA</w:t>
      </w:r>
      <w:r w:rsidR="009E06E4" w:rsidRPr="009E06E4">
        <w:rPr>
          <w:rFonts w:ascii="Arial" w:hAnsi="Arial" w:cs="Arial"/>
          <w:sz w:val="24"/>
          <w:szCs w:val="24"/>
          <w:lang w:val="es-ES"/>
        </w:rPr>
        <w:t>-000005-0012100001</w:t>
      </w:r>
      <w:r w:rsidR="009E06E4">
        <w:rPr>
          <w:rFonts w:ascii="Arial" w:hAnsi="Arial" w:cs="Arial"/>
          <w:sz w:val="24"/>
          <w:szCs w:val="24"/>
          <w:lang w:val="es-ES"/>
        </w:rPr>
        <w:t>, para el</w:t>
      </w:r>
      <w:r w:rsidR="009E06E4" w:rsidRPr="009E06E4">
        <w:rPr>
          <w:rFonts w:ascii="Arial" w:hAnsi="Arial" w:cs="Arial"/>
          <w:sz w:val="24"/>
          <w:szCs w:val="24"/>
          <w:lang w:val="es-ES"/>
        </w:rPr>
        <w:t xml:space="preserve">  pago del servicio continuo de mensajería y colaboración en la nube según contrato 2022</w:t>
      </w:r>
      <w:r w:rsidR="009E06E4">
        <w:rPr>
          <w:rFonts w:ascii="Arial" w:hAnsi="Arial" w:cs="Arial"/>
          <w:sz w:val="24"/>
          <w:szCs w:val="24"/>
          <w:lang w:val="es-ES"/>
        </w:rPr>
        <w:t>LA</w:t>
      </w:r>
      <w:r w:rsidR="009E06E4" w:rsidRPr="009E06E4">
        <w:rPr>
          <w:rFonts w:ascii="Arial" w:hAnsi="Arial" w:cs="Arial"/>
          <w:sz w:val="24"/>
          <w:szCs w:val="24"/>
          <w:lang w:val="es-ES"/>
        </w:rPr>
        <w:t>-000002-00121000001</w:t>
      </w:r>
      <w:r w:rsidR="009E06E4">
        <w:rPr>
          <w:rFonts w:ascii="Arial" w:hAnsi="Arial" w:cs="Arial"/>
          <w:sz w:val="24"/>
          <w:szCs w:val="24"/>
          <w:lang w:val="es-ES"/>
        </w:rPr>
        <w:t>,</w:t>
      </w:r>
      <w:r w:rsidR="009E06E4" w:rsidRPr="009E06E4">
        <w:rPr>
          <w:rFonts w:ascii="Arial" w:hAnsi="Arial" w:cs="Arial"/>
          <w:sz w:val="24"/>
          <w:szCs w:val="24"/>
          <w:lang w:val="es-ES"/>
        </w:rPr>
        <w:t xml:space="preserve"> para el pago por el servicio de acceso a imágenes satelitales que permitan el control y monitoreo de contratos por servicios ambientales según contrato 2022</w:t>
      </w:r>
      <w:r w:rsidR="009E06E4">
        <w:rPr>
          <w:rFonts w:ascii="Arial" w:hAnsi="Arial" w:cs="Arial"/>
          <w:sz w:val="24"/>
          <w:szCs w:val="24"/>
          <w:lang w:val="es-ES"/>
        </w:rPr>
        <w:t>LA</w:t>
      </w:r>
      <w:r w:rsidR="009E06E4" w:rsidRPr="009E06E4">
        <w:rPr>
          <w:rFonts w:ascii="Arial" w:hAnsi="Arial" w:cs="Arial"/>
          <w:sz w:val="24"/>
          <w:szCs w:val="24"/>
          <w:lang w:val="es-ES"/>
        </w:rPr>
        <w:t>-000003-00121, para el acceso a información jurídica que permita resolver consultas</w:t>
      </w:r>
      <w:r w:rsidR="009E06E4">
        <w:rPr>
          <w:rFonts w:ascii="Arial" w:hAnsi="Arial" w:cs="Arial"/>
          <w:sz w:val="24"/>
          <w:szCs w:val="24"/>
          <w:lang w:val="es-ES"/>
        </w:rPr>
        <w:t>,</w:t>
      </w:r>
      <w:r w:rsidR="009E06E4" w:rsidRPr="009E06E4">
        <w:rPr>
          <w:rFonts w:ascii="Arial" w:hAnsi="Arial" w:cs="Arial"/>
          <w:sz w:val="24"/>
          <w:szCs w:val="24"/>
          <w:lang w:val="es-ES"/>
        </w:rPr>
        <w:t xml:space="preserve">  para el pago del contrato continuo 2020</w:t>
      </w:r>
      <w:r w:rsidR="009E06E4">
        <w:rPr>
          <w:rFonts w:ascii="Arial" w:hAnsi="Arial" w:cs="Arial"/>
          <w:sz w:val="24"/>
          <w:szCs w:val="24"/>
          <w:lang w:val="es-ES"/>
        </w:rPr>
        <w:t>CD</w:t>
      </w:r>
      <w:r w:rsidR="009E06E4" w:rsidRPr="009E06E4">
        <w:rPr>
          <w:rFonts w:ascii="Arial" w:hAnsi="Arial" w:cs="Arial"/>
          <w:sz w:val="24"/>
          <w:szCs w:val="24"/>
          <w:lang w:val="es-ES"/>
        </w:rPr>
        <w:t>-000014-0012100001</w:t>
      </w:r>
      <w:r w:rsidR="00E570B7">
        <w:rPr>
          <w:rFonts w:ascii="Arial" w:hAnsi="Arial" w:cs="Arial"/>
          <w:sz w:val="24"/>
          <w:szCs w:val="24"/>
          <w:lang w:val="es-ES"/>
        </w:rPr>
        <w:t>,</w:t>
      </w:r>
      <w:r w:rsidR="009E06E4" w:rsidRPr="009E06E4">
        <w:rPr>
          <w:rFonts w:ascii="Arial" w:hAnsi="Arial" w:cs="Arial"/>
          <w:sz w:val="24"/>
          <w:szCs w:val="24"/>
          <w:lang w:val="es-ES"/>
        </w:rPr>
        <w:t xml:space="preserve"> para la adquisición de los certificados de seguridad para el dominio scgi.fonafifo.com y para la aplicación  de cálculo de </w:t>
      </w:r>
      <w:r w:rsidR="009E06E4">
        <w:rPr>
          <w:rFonts w:ascii="Arial" w:hAnsi="Arial" w:cs="Arial"/>
          <w:sz w:val="24"/>
          <w:szCs w:val="24"/>
          <w:lang w:val="es-ES"/>
        </w:rPr>
        <w:t>CO</w:t>
      </w:r>
      <w:r w:rsidR="009E06E4" w:rsidRPr="009E06E4">
        <w:rPr>
          <w:rFonts w:ascii="Arial" w:hAnsi="Arial" w:cs="Arial"/>
          <w:sz w:val="24"/>
          <w:szCs w:val="24"/>
          <w:lang w:val="es-ES"/>
        </w:rPr>
        <w:t xml:space="preserve">2 </w:t>
      </w:r>
      <w:r w:rsidR="009E06E4">
        <w:rPr>
          <w:rFonts w:ascii="Arial" w:hAnsi="Arial" w:cs="Arial"/>
          <w:sz w:val="24"/>
          <w:szCs w:val="24"/>
          <w:lang w:val="es-ES"/>
        </w:rPr>
        <w:t xml:space="preserve">según </w:t>
      </w:r>
      <w:r w:rsidR="009E06E4" w:rsidRPr="009E06E4">
        <w:rPr>
          <w:rFonts w:ascii="Arial" w:hAnsi="Arial" w:cs="Arial"/>
          <w:sz w:val="24"/>
          <w:szCs w:val="24"/>
          <w:lang w:val="es-ES"/>
        </w:rPr>
        <w:t>contratación 2020</w:t>
      </w:r>
      <w:r w:rsidR="009E06E4">
        <w:rPr>
          <w:rFonts w:ascii="Arial" w:hAnsi="Arial" w:cs="Arial"/>
          <w:sz w:val="24"/>
          <w:szCs w:val="24"/>
          <w:lang w:val="es-ES"/>
        </w:rPr>
        <w:t>CD</w:t>
      </w:r>
      <w:r w:rsidR="009E06E4" w:rsidRPr="009E06E4">
        <w:rPr>
          <w:rFonts w:ascii="Arial" w:hAnsi="Arial" w:cs="Arial"/>
          <w:sz w:val="24"/>
          <w:szCs w:val="24"/>
          <w:lang w:val="es-ES"/>
        </w:rPr>
        <w:t>-000014-001210000</w:t>
      </w:r>
      <w:r w:rsidR="009E06E4">
        <w:rPr>
          <w:rFonts w:ascii="Arial" w:hAnsi="Arial" w:cs="Arial"/>
          <w:sz w:val="24"/>
          <w:szCs w:val="24"/>
          <w:lang w:val="es-ES"/>
        </w:rPr>
        <w:t>,</w:t>
      </w:r>
      <w:r w:rsidR="009E06E4" w:rsidRPr="009E06E4">
        <w:rPr>
          <w:rFonts w:ascii="Arial" w:hAnsi="Arial" w:cs="Arial"/>
          <w:sz w:val="24"/>
          <w:szCs w:val="24"/>
          <w:lang w:val="es-ES"/>
        </w:rPr>
        <w:t xml:space="preserve"> para el pago del servicio en la nube del sistema que administra la gestión documental que permite almacenar, administrar y conservar los documentos que se generan en la institución, en cumplimiento de la norma técnica para la gestión de documentos electrónicos; para la renovación del aplicativo móvil de si</w:t>
      </w:r>
      <w:r w:rsidR="00E935E0">
        <w:rPr>
          <w:rFonts w:ascii="Arial" w:hAnsi="Arial" w:cs="Arial"/>
          <w:sz w:val="24"/>
          <w:szCs w:val="24"/>
          <w:lang w:val="es-ES"/>
        </w:rPr>
        <w:t xml:space="preserve">PSA </w:t>
      </w:r>
      <w:r w:rsidR="009E06E4" w:rsidRPr="009E06E4">
        <w:rPr>
          <w:rFonts w:ascii="Arial" w:hAnsi="Arial" w:cs="Arial"/>
          <w:sz w:val="24"/>
          <w:szCs w:val="24"/>
          <w:lang w:val="es-ES"/>
        </w:rPr>
        <w:t xml:space="preserve">que permita poner a disposición  de la ciudadanía medios </w:t>
      </w:r>
      <w:r w:rsidR="00E570B7" w:rsidRPr="009E06E4">
        <w:rPr>
          <w:rFonts w:ascii="Arial" w:hAnsi="Arial" w:cs="Arial"/>
          <w:sz w:val="24"/>
          <w:szCs w:val="24"/>
          <w:lang w:val="es-ES"/>
        </w:rPr>
        <w:t>tecnológicos</w:t>
      </w:r>
      <w:r w:rsidR="009E06E4" w:rsidRPr="009E06E4">
        <w:rPr>
          <w:rFonts w:ascii="Arial" w:hAnsi="Arial" w:cs="Arial"/>
          <w:sz w:val="24"/>
          <w:szCs w:val="24"/>
          <w:lang w:val="es-ES"/>
        </w:rPr>
        <w:t xml:space="preserve"> para acceso a información y para la renovación de firmas digitales a funcionarios.</w:t>
      </w:r>
    </w:p>
    <w:p w14:paraId="14D39799" w14:textId="77777777" w:rsidR="0068130A" w:rsidRPr="007F701D" w:rsidRDefault="0068130A" w:rsidP="006F70AC">
      <w:pPr>
        <w:jc w:val="both"/>
        <w:rPr>
          <w:rFonts w:ascii="Arial" w:hAnsi="Arial" w:cs="Arial"/>
          <w:sz w:val="22"/>
          <w:szCs w:val="22"/>
          <w:lang w:val="es-ES"/>
        </w:rPr>
      </w:pPr>
    </w:p>
    <w:p w14:paraId="146B8461" w14:textId="77777777" w:rsidR="006F70AC" w:rsidRPr="006F70AC" w:rsidRDefault="006F70AC" w:rsidP="003E1CA4">
      <w:pPr>
        <w:numPr>
          <w:ilvl w:val="0"/>
          <w:numId w:val="11"/>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lastRenderedPageBreak/>
        <w:t>1.04.02 Servicios jurídicos</w:t>
      </w:r>
    </w:p>
    <w:p w14:paraId="7BC22EC3" w14:textId="77777777" w:rsidR="006F70AC" w:rsidRPr="006F70AC" w:rsidRDefault="006F70AC" w:rsidP="006F70AC">
      <w:pPr>
        <w:jc w:val="both"/>
        <w:rPr>
          <w:rFonts w:ascii="Arial" w:hAnsi="Arial" w:cs="Arial"/>
          <w:sz w:val="24"/>
          <w:szCs w:val="24"/>
          <w:lang w:val="es-ES"/>
        </w:rPr>
      </w:pPr>
    </w:p>
    <w:p w14:paraId="6388F183" w14:textId="77777777" w:rsidR="006F70AC" w:rsidRDefault="006F70AC" w:rsidP="006F70AC">
      <w:pPr>
        <w:jc w:val="both"/>
        <w:rPr>
          <w:rFonts w:ascii="Arial" w:hAnsi="Arial" w:cs="Arial"/>
          <w:bCs/>
          <w:sz w:val="24"/>
          <w:szCs w:val="24"/>
          <w:lang w:val="es-ES"/>
        </w:rPr>
      </w:pPr>
      <w:r w:rsidRPr="006F70AC">
        <w:rPr>
          <w:rFonts w:ascii="Arial" w:hAnsi="Arial" w:cs="Arial"/>
          <w:sz w:val="24"/>
          <w:szCs w:val="24"/>
          <w:lang w:val="es-ES"/>
        </w:rPr>
        <w:t xml:space="preserve">Se presupuesta la suma de </w:t>
      </w:r>
      <w:r w:rsidRPr="006F70AC">
        <w:rPr>
          <w:rFonts w:ascii="Arial" w:hAnsi="Arial" w:cs="Arial"/>
          <w:b/>
          <w:bCs/>
          <w:sz w:val="24"/>
          <w:szCs w:val="24"/>
          <w:lang w:val="es-ES"/>
        </w:rPr>
        <w:t>¢</w:t>
      </w:r>
      <w:r w:rsidR="00390ABC">
        <w:rPr>
          <w:rFonts w:ascii="Arial" w:hAnsi="Arial" w:cs="Arial"/>
          <w:b/>
          <w:bCs/>
          <w:sz w:val="24"/>
          <w:szCs w:val="24"/>
          <w:lang w:val="es-ES"/>
        </w:rPr>
        <w:t>2.0</w:t>
      </w:r>
      <w:r w:rsidRPr="006F70AC">
        <w:rPr>
          <w:rFonts w:ascii="Arial" w:hAnsi="Arial" w:cs="Arial"/>
          <w:b/>
          <w:bCs/>
          <w:sz w:val="24"/>
          <w:szCs w:val="24"/>
          <w:lang w:val="es-ES"/>
        </w:rPr>
        <w:t xml:space="preserve">00.000, </w:t>
      </w:r>
      <w:r w:rsidRPr="006F70AC">
        <w:rPr>
          <w:rFonts w:ascii="Arial" w:hAnsi="Arial" w:cs="Arial"/>
          <w:bCs/>
          <w:sz w:val="24"/>
          <w:szCs w:val="24"/>
          <w:lang w:val="es-ES"/>
        </w:rPr>
        <w:t>para la contratación de servicios</w:t>
      </w:r>
      <w:r w:rsidR="00390ABC">
        <w:rPr>
          <w:rFonts w:ascii="Arial" w:hAnsi="Arial" w:cs="Arial"/>
          <w:bCs/>
          <w:sz w:val="24"/>
          <w:szCs w:val="24"/>
          <w:lang w:val="es-ES"/>
        </w:rPr>
        <w:t xml:space="preserve"> jurídicos en materias especializadas</w:t>
      </w:r>
      <w:r w:rsidRPr="006F70AC">
        <w:rPr>
          <w:rFonts w:ascii="Arial" w:hAnsi="Arial" w:cs="Arial"/>
          <w:bCs/>
          <w:sz w:val="24"/>
          <w:szCs w:val="24"/>
          <w:lang w:val="es-ES"/>
        </w:rPr>
        <w:t xml:space="preserve"> para atender eventuales procesos judiciales</w:t>
      </w:r>
      <w:r w:rsidR="00390ABC">
        <w:rPr>
          <w:rFonts w:ascii="Arial" w:hAnsi="Arial" w:cs="Arial"/>
          <w:bCs/>
          <w:sz w:val="24"/>
          <w:szCs w:val="24"/>
          <w:lang w:val="es-ES"/>
        </w:rPr>
        <w:t xml:space="preserve"> que podría afrontar la institución</w:t>
      </w:r>
      <w:r w:rsidRPr="006F70AC">
        <w:rPr>
          <w:rFonts w:ascii="Arial" w:hAnsi="Arial" w:cs="Arial"/>
          <w:bCs/>
          <w:sz w:val="24"/>
          <w:szCs w:val="24"/>
          <w:lang w:val="es-ES"/>
        </w:rPr>
        <w:t>.</w:t>
      </w:r>
    </w:p>
    <w:p w14:paraId="17A62667" w14:textId="77777777" w:rsidR="00612265" w:rsidRDefault="00612265" w:rsidP="006F70AC">
      <w:pPr>
        <w:jc w:val="both"/>
        <w:rPr>
          <w:rFonts w:ascii="Arial" w:hAnsi="Arial" w:cs="Arial"/>
          <w:bCs/>
          <w:sz w:val="24"/>
          <w:szCs w:val="24"/>
          <w:lang w:val="es-ES"/>
        </w:rPr>
      </w:pPr>
    </w:p>
    <w:p w14:paraId="2C55F61A" w14:textId="77777777" w:rsidR="006F70AC" w:rsidRPr="006F70AC" w:rsidRDefault="006F70AC" w:rsidP="003E1CA4">
      <w:pPr>
        <w:numPr>
          <w:ilvl w:val="0"/>
          <w:numId w:val="4"/>
        </w:numPr>
        <w:jc w:val="both"/>
        <w:rPr>
          <w:rFonts w:ascii="Arial" w:eastAsia="Times New Roman" w:hAnsi="Arial" w:cs="Arial"/>
          <w:sz w:val="24"/>
          <w:szCs w:val="24"/>
          <w:lang w:val="es-ES"/>
        </w:rPr>
      </w:pPr>
      <w:r w:rsidRPr="006F70AC">
        <w:rPr>
          <w:rFonts w:ascii="Arial" w:eastAsia="Times New Roman" w:hAnsi="Arial" w:cs="Arial"/>
          <w:b/>
          <w:sz w:val="24"/>
          <w:szCs w:val="24"/>
          <w:lang w:val="es-ES"/>
        </w:rPr>
        <w:t xml:space="preserve">1.04.03 Servicios de </w:t>
      </w:r>
      <w:r w:rsidR="00FB48AD">
        <w:rPr>
          <w:rFonts w:ascii="Arial" w:eastAsia="Times New Roman" w:hAnsi="Arial" w:cs="Arial"/>
          <w:b/>
          <w:sz w:val="24"/>
          <w:szCs w:val="24"/>
          <w:lang w:val="es-ES"/>
        </w:rPr>
        <w:t>i</w:t>
      </w:r>
      <w:r w:rsidRPr="006F70AC">
        <w:rPr>
          <w:rFonts w:ascii="Arial" w:eastAsia="Times New Roman" w:hAnsi="Arial" w:cs="Arial"/>
          <w:b/>
          <w:sz w:val="24"/>
          <w:szCs w:val="24"/>
          <w:lang w:val="es-ES"/>
        </w:rPr>
        <w:t>ngeniería y arquitectura</w:t>
      </w:r>
    </w:p>
    <w:p w14:paraId="78CF156A" w14:textId="77777777" w:rsidR="006F70AC" w:rsidRPr="006F70AC" w:rsidRDefault="006F70AC" w:rsidP="006F70AC">
      <w:pPr>
        <w:ind w:left="720"/>
        <w:jc w:val="both"/>
        <w:rPr>
          <w:rFonts w:ascii="Arial" w:eastAsia="Times New Roman" w:hAnsi="Arial" w:cs="Arial"/>
          <w:sz w:val="24"/>
          <w:szCs w:val="24"/>
          <w:lang w:val="es-ES"/>
        </w:rPr>
      </w:pPr>
    </w:p>
    <w:p w14:paraId="3B7578C5" w14:textId="02965993" w:rsidR="006F70AC" w:rsidRDefault="006F70AC" w:rsidP="006F70AC">
      <w:pPr>
        <w:jc w:val="both"/>
        <w:rPr>
          <w:rFonts w:ascii="Arial" w:hAnsi="Arial" w:cs="Arial"/>
          <w:sz w:val="24"/>
          <w:szCs w:val="24"/>
          <w:lang w:val="es-ES"/>
        </w:rPr>
      </w:pPr>
      <w:r w:rsidRPr="006F70AC">
        <w:rPr>
          <w:rFonts w:ascii="Arial" w:hAnsi="Arial" w:cs="Arial"/>
          <w:sz w:val="24"/>
          <w:szCs w:val="24"/>
          <w:lang w:val="es-ES"/>
        </w:rPr>
        <w:t xml:space="preserve">Se presupuesta la suma de </w:t>
      </w:r>
      <w:r w:rsidRPr="006F70AC">
        <w:rPr>
          <w:rFonts w:ascii="Arial" w:hAnsi="Arial" w:cs="Arial"/>
          <w:b/>
          <w:bCs/>
          <w:sz w:val="24"/>
          <w:szCs w:val="24"/>
          <w:lang w:val="es-ES"/>
        </w:rPr>
        <w:t>¢</w:t>
      </w:r>
      <w:r w:rsidR="00DB492A">
        <w:rPr>
          <w:rFonts w:ascii="Arial" w:hAnsi="Arial" w:cs="Arial"/>
          <w:b/>
          <w:bCs/>
          <w:sz w:val="24"/>
          <w:szCs w:val="24"/>
          <w:lang w:val="es-ES"/>
        </w:rPr>
        <w:t>1.</w:t>
      </w:r>
      <w:r w:rsidR="00E570B7">
        <w:rPr>
          <w:rFonts w:ascii="Arial" w:hAnsi="Arial" w:cs="Arial"/>
          <w:b/>
          <w:bCs/>
          <w:sz w:val="24"/>
          <w:szCs w:val="24"/>
          <w:lang w:val="es-ES"/>
        </w:rPr>
        <w:t>6</w:t>
      </w:r>
      <w:r w:rsidR="00DB492A">
        <w:rPr>
          <w:rFonts w:ascii="Arial" w:hAnsi="Arial" w:cs="Arial"/>
          <w:b/>
          <w:bCs/>
          <w:sz w:val="24"/>
          <w:szCs w:val="24"/>
          <w:lang w:val="es-ES"/>
        </w:rPr>
        <w:t>00.000</w:t>
      </w:r>
      <w:r w:rsidRPr="006F70AC">
        <w:rPr>
          <w:rFonts w:ascii="Arial" w:hAnsi="Arial" w:cs="Arial"/>
          <w:b/>
          <w:bCs/>
          <w:sz w:val="24"/>
          <w:szCs w:val="24"/>
        </w:rPr>
        <w:t xml:space="preserve">, </w:t>
      </w:r>
      <w:r w:rsidRPr="006F70AC">
        <w:rPr>
          <w:rFonts w:ascii="Arial" w:hAnsi="Arial" w:cs="Arial"/>
          <w:bCs/>
          <w:sz w:val="24"/>
          <w:szCs w:val="24"/>
        </w:rPr>
        <w:t>correspondiente a</w:t>
      </w:r>
      <w:r w:rsidRPr="006F70AC">
        <w:rPr>
          <w:rFonts w:ascii="Arial" w:hAnsi="Arial" w:cs="Arial"/>
          <w:sz w:val="24"/>
          <w:szCs w:val="24"/>
          <w:lang w:val="es-ES"/>
        </w:rPr>
        <w:t xml:space="preserve"> la contratación de servicios profesionales </w:t>
      </w:r>
      <w:r w:rsidR="009F6DE0">
        <w:rPr>
          <w:rFonts w:ascii="Arial" w:hAnsi="Arial" w:cs="Arial"/>
          <w:sz w:val="24"/>
          <w:szCs w:val="24"/>
          <w:lang w:val="es-ES"/>
        </w:rPr>
        <w:t>para el proceso</w:t>
      </w:r>
      <w:r w:rsidR="00DB492A">
        <w:rPr>
          <w:rFonts w:ascii="Arial" w:hAnsi="Arial" w:cs="Arial"/>
          <w:sz w:val="24"/>
          <w:szCs w:val="24"/>
          <w:lang w:val="es-ES"/>
        </w:rPr>
        <w:t xml:space="preserve"> de verificación y seguimiento</w:t>
      </w:r>
      <w:r w:rsidR="009F6DE0">
        <w:rPr>
          <w:rFonts w:ascii="Arial" w:hAnsi="Arial" w:cs="Arial"/>
          <w:sz w:val="24"/>
          <w:szCs w:val="24"/>
          <w:lang w:val="es-ES"/>
        </w:rPr>
        <w:t xml:space="preserve"> de</w:t>
      </w:r>
      <w:r w:rsidR="00DB492A">
        <w:rPr>
          <w:rFonts w:ascii="Arial" w:hAnsi="Arial" w:cs="Arial"/>
          <w:sz w:val="24"/>
          <w:szCs w:val="24"/>
          <w:lang w:val="es-ES"/>
        </w:rPr>
        <w:t xml:space="preserve"> la</w:t>
      </w:r>
      <w:r w:rsidR="009F6DE0">
        <w:rPr>
          <w:rFonts w:ascii="Arial" w:hAnsi="Arial" w:cs="Arial"/>
          <w:sz w:val="24"/>
          <w:szCs w:val="24"/>
          <w:lang w:val="es-ES"/>
        </w:rPr>
        <w:t xml:space="preserve"> certificación de “Carbono Neutralidad”.</w:t>
      </w:r>
    </w:p>
    <w:p w14:paraId="24A701BF" w14:textId="77777777" w:rsidR="0007233F" w:rsidRDefault="0007233F" w:rsidP="006F70AC">
      <w:pPr>
        <w:jc w:val="both"/>
        <w:rPr>
          <w:rFonts w:ascii="Arial" w:hAnsi="Arial" w:cs="Arial"/>
          <w:sz w:val="24"/>
          <w:szCs w:val="24"/>
          <w:lang w:val="es-ES"/>
        </w:rPr>
      </w:pPr>
    </w:p>
    <w:p w14:paraId="0175311F" w14:textId="77777777" w:rsidR="006F70AC" w:rsidRPr="006F70AC" w:rsidRDefault="006F70AC" w:rsidP="003E1CA4">
      <w:pPr>
        <w:numPr>
          <w:ilvl w:val="0"/>
          <w:numId w:val="4"/>
        </w:numPr>
        <w:jc w:val="both"/>
        <w:rPr>
          <w:rFonts w:ascii="Arial" w:eastAsia="Times New Roman" w:hAnsi="Arial" w:cs="Arial"/>
          <w:b/>
          <w:bCs/>
          <w:sz w:val="24"/>
          <w:szCs w:val="24"/>
          <w:lang w:val="es-ES_tradnl"/>
        </w:rPr>
      </w:pPr>
      <w:r w:rsidRPr="006F70AC">
        <w:rPr>
          <w:rFonts w:ascii="Arial" w:eastAsia="Times New Roman" w:hAnsi="Arial" w:cs="Arial"/>
          <w:b/>
          <w:bCs/>
          <w:sz w:val="24"/>
          <w:szCs w:val="24"/>
          <w:lang w:val="es-ES_tradnl"/>
        </w:rPr>
        <w:t>1.04.04 Servicios de ciencias económicas y sociales</w:t>
      </w:r>
    </w:p>
    <w:p w14:paraId="07EA1A81" w14:textId="77777777" w:rsidR="006F70AC" w:rsidRPr="006F70AC" w:rsidRDefault="006F70AC" w:rsidP="006F70AC">
      <w:pPr>
        <w:jc w:val="both"/>
        <w:rPr>
          <w:rFonts w:ascii="Arial" w:hAnsi="Arial" w:cs="Arial"/>
          <w:b/>
          <w:bCs/>
          <w:sz w:val="24"/>
          <w:szCs w:val="24"/>
        </w:rPr>
      </w:pPr>
    </w:p>
    <w:p w14:paraId="3B0768BC" w14:textId="26AD2DF5" w:rsidR="006F70AC" w:rsidRDefault="006F70AC" w:rsidP="006F70AC">
      <w:pPr>
        <w:jc w:val="both"/>
        <w:rPr>
          <w:rFonts w:ascii="Arial" w:hAnsi="Arial" w:cs="Arial"/>
          <w:sz w:val="24"/>
          <w:szCs w:val="24"/>
          <w:lang w:val="es-ES"/>
        </w:rPr>
      </w:pPr>
      <w:r w:rsidRPr="006F70AC">
        <w:rPr>
          <w:rFonts w:ascii="Arial" w:hAnsi="Arial" w:cs="Arial"/>
          <w:sz w:val="24"/>
          <w:szCs w:val="24"/>
          <w:lang w:val="es-ES"/>
        </w:rPr>
        <w:t xml:space="preserve">Se presupuesta la suma de </w:t>
      </w:r>
      <w:r w:rsidRPr="006F70AC">
        <w:rPr>
          <w:rFonts w:ascii="Arial" w:hAnsi="Arial" w:cs="Arial"/>
          <w:b/>
          <w:bCs/>
          <w:sz w:val="24"/>
          <w:szCs w:val="24"/>
          <w:lang w:val="es-ES"/>
        </w:rPr>
        <w:t>¢</w:t>
      </w:r>
      <w:r w:rsidR="00E570B7">
        <w:rPr>
          <w:rFonts w:ascii="Arial" w:hAnsi="Arial" w:cs="Arial"/>
          <w:b/>
          <w:bCs/>
          <w:sz w:val="24"/>
          <w:szCs w:val="24"/>
          <w:lang w:val="es-ES"/>
        </w:rPr>
        <w:t>18.</w:t>
      </w:r>
      <w:r w:rsidR="009C58A5">
        <w:rPr>
          <w:rFonts w:ascii="Arial" w:hAnsi="Arial" w:cs="Arial"/>
          <w:b/>
          <w:bCs/>
          <w:sz w:val="24"/>
          <w:szCs w:val="24"/>
          <w:lang w:val="es-ES"/>
        </w:rPr>
        <w:t>00</w:t>
      </w:r>
      <w:r w:rsidR="00E570B7">
        <w:rPr>
          <w:rFonts w:ascii="Arial" w:hAnsi="Arial" w:cs="Arial"/>
          <w:b/>
          <w:bCs/>
          <w:sz w:val="24"/>
          <w:szCs w:val="24"/>
          <w:lang w:val="es-ES"/>
        </w:rPr>
        <w:t>1</w:t>
      </w:r>
      <w:r w:rsidR="009C58A5">
        <w:rPr>
          <w:rFonts w:ascii="Arial" w:hAnsi="Arial" w:cs="Arial"/>
          <w:b/>
          <w:bCs/>
          <w:sz w:val="24"/>
          <w:szCs w:val="24"/>
          <w:lang w:val="es-ES"/>
        </w:rPr>
        <w:t>.</w:t>
      </w:r>
      <w:r w:rsidR="00E570B7">
        <w:rPr>
          <w:rFonts w:ascii="Arial" w:hAnsi="Arial" w:cs="Arial"/>
          <w:b/>
          <w:bCs/>
          <w:sz w:val="24"/>
          <w:szCs w:val="24"/>
          <w:lang w:val="es-ES"/>
        </w:rPr>
        <w:t>6</w:t>
      </w:r>
      <w:r w:rsidR="009C58A5">
        <w:rPr>
          <w:rFonts w:ascii="Arial" w:hAnsi="Arial" w:cs="Arial"/>
          <w:b/>
          <w:bCs/>
          <w:sz w:val="24"/>
          <w:szCs w:val="24"/>
          <w:lang w:val="es-ES"/>
        </w:rPr>
        <w:t>00</w:t>
      </w:r>
      <w:r w:rsidRPr="006F70AC">
        <w:rPr>
          <w:rFonts w:ascii="Arial" w:hAnsi="Arial" w:cs="Arial"/>
          <w:b/>
          <w:bCs/>
          <w:sz w:val="24"/>
          <w:szCs w:val="24"/>
        </w:rPr>
        <w:t xml:space="preserve">, </w:t>
      </w:r>
      <w:r w:rsidRPr="006F70AC">
        <w:rPr>
          <w:rFonts w:ascii="Arial" w:hAnsi="Arial" w:cs="Arial"/>
          <w:sz w:val="24"/>
          <w:szCs w:val="24"/>
          <w:lang w:val="es-ES"/>
        </w:rPr>
        <w:t xml:space="preserve">que </w:t>
      </w:r>
      <w:r w:rsidR="009C58A5">
        <w:rPr>
          <w:rFonts w:ascii="Arial" w:hAnsi="Arial" w:cs="Arial"/>
          <w:sz w:val="24"/>
          <w:szCs w:val="24"/>
          <w:lang w:val="es-ES"/>
        </w:rPr>
        <w:t xml:space="preserve">corresponde a </w:t>
      </w:r>
      <w:r w:rsidRPr="006F70AC">
        <w:rPr>
          <w:rFonts w:ascii="Arial" w:hAnsi="Arial" w:cs="Arial"/>
          <w:sz w:val="24"/>
          <w:szCs w:val="24"/>
          <w:lang w:val="es-ES"/>
        </w:rPr>
        <w:t>la contratación de servicios profesionales para la auditoría de los Estados Financieros de FONAFIFO</w:t>
      </w:r>
      <w:r w:rsidR="009C58A5">
        <w:rPr>
          <w:rFonts w:ascii="Arial" w:hAnsi="Arial" w:cs="Arial"/>
          <w:sz w:val="24"/>
          <w:szCs w:val="24"/>
          <w:lang w:val="es-ES"/>
        </w:rPr>
        <w:t xml:space="preserve"> y del Fideicomiso 544 FONAFIFO/BNCR en cumplimiento </w:t>
      </w:r>
      <w:r w:rsidR="009C58A5" w:rsidRPr="009C58A5">
        <w:rPr>
          <w:rFonts w:ascii="Arial" w:hAnsi="Arial" w:cs="Arial"/>
          <w:sz w:val="24"/>
          <w:szCs w:val="24"/>
          <w:lang w:val="es-ES"/>
        </w:rPr>
        <w:t xml:space="preserve">de lo establecido en las normas de control interno para el Sector </w:t>
      </w:r>
      <w:r w:rsidR="008F0CD6">
        <w:rPr>
          <w:rFonts w:ascii="Arial" w:hAnsi="Arial" w:cs="Arial"/>
          <w:sz w:val="24"/>
          <w:szCs w:val="24"/>
          <w:lang w:val="es-ES"/>
        </w:rPr>
        <w:t>P</w:t>
      </w:r>
      <w:r w:rsidR="008F0CD6" w:rsidRPr="009C58A5">
        <w:rPr>
          <w:rFonts w:ascii="Arial" w:hAnsi="Arial" w:cs="Arial"/>
          <w:sz w:val="24"/>
          <w:szCs w:val="24"/>
          <w:lang w:val="es-ES"/>
        </w:rPr>
        <w:t>úblico</w:t>
      </w:r>
      <w:r w:rsidR="008F0CD6" w:rsidRPr="008F0CD6">
        <w:t xml:space="preserve"> </w:t>
      </w:r>
      <w:r w:rsidR="008F0CD6" w:rsidRPr="008F0CD6">
        <w:rPr>
          <w:rFonts w:ascii="Arial" w:hAnsi="Arial" w:cs="Arial"/>
          <w:sz w:val="24"/>
          <w:szCs w:val="24"/>
          <w:lang w:val="es-ES"/>
        </w:rPr>
        <w:t>y directri</w:t>
      </w:r>
      <w:r w:rsidR="00D64A75">
        <w:rPr>
          <w:rFonts w:ascii="Arial" w:hAnsi="Arial" w:cs="Arial"/>
          <w:sz w:val="24"/>
          <w:szCs w:val="24"/>
          <w:lang w:val="es-ES"/>
        </w:rPr>
        <w:t xml:space="preserve">ces emitidas por la </w:t>
      </w:r>
      <w:r w:rsidR="008F0CD6">
        <w:rPr>
          <w:rFonts w:ascii="Arial" w:hAnsi="Arial" w:cs="Arial"/>
          <w:sz w:val="24"/>
          <w:szCs w:val="24"/>
          <w:lang w:val="es-ES"/>
        </w:rPr>
        <w:t>D</w:t>
      </w:r>
      <w:r w:rsidR="008F0CD6" w:rsidRPr="008F0CD6">
        <w:rPr>
          <w:rFonts w:ascii="Arial" w:hAnsi="Arial" w:cs="Arial"/>
          <w:sz w:val="24"/>
          <w:szCs w:val="24"/>
          <w:lang w:val="es-ES"/>
        </w:rPr>
        <w:t xml:space="preserve">irección de </w:t>
      </w:r>
      <w:r w:rsidR="008F0CD6">
        <w:rPr>
          <w:rFonts w:ascii="Arial" w:hAnsi="Arial" w:cs="Arial"/>
          <w:sz w:val="24"/>
          <w:szCs w:val="24"/>
          <w:lang w:val="es-ES"/>
        </w:rPr>
        <w:t>C</w:t>
      </w:r>
      <w:r w:rsidR="008F0CD6" w:rsidRPr="008F0CD6">
        <w:rPr>
          <w:rFonts w:ascii="Arial" w:hAnsi="Arial" w:cs="Arial"/>
          <w:sz w:val="24"/>
          <w:szCs w:val="24"/>
          <w:lang w:val="es-ES"/>
        </w:rPr>
        <w:t xml:space="preserve">ontabilidad </w:t>
      </w:r>
      <w:r w:rsidR="008F0CD6">
        <w:rPr>
          <w:rFonts w:ascii="Arial" w:hAnsi="Arial" w:cs="Arial"/>
          <w:sz w:val="24"/>
          <w:szCs w:val="24"/>
          <w:lang w:val="es-ES"/>
        </w:rPr>
        <w:t>N</w:t>
      </w:r>
      <w:r w:rsidR="008F0CD6" w:rsidRPr="008F0CD6">
        <w:rPr>
          <w:rFonts w:ascii="Arial" w:hAnsi="Arial" w:cs="Arial"/>
          <w:sz w:val="24"/>
          <w:szCs w:val="24"/>
          <w:lang w:val="es-ES"/>
        </w:rPr>
        <w:t>acional</w:t>
      </w:r>
      <w:r w:rsidR="008F0CD6">
        <w:rPr>
          <w:rFonts w:ascii="Arial" w:hAnsi="Arial" w:cs="Arial"/>
          <w:sz w:val="24"/>
          <w:szCs w:val="24"/>
          <w:lang w:val="es-ES"/>
        </w:rPr>
        <w:t>,</w:t>
      </w:r>
      <w:r w:rsidR="008F0CD6" w:rsidRPr="008F0CD6">
        <w:rPr>
          <w:rFonts w:ascii="Arial" w:hAnsi="Arial" w:cs="Arial"/>
          <w:sz w:val="24"/>
          <w:szCs w:val="24"/>
          <w:lang w:val="es-ES"/>
        </w:rPr>
        <w:t xml:space="preserve"> adicionalmente se requiere la contratación del servicio para la elaboración del corte evaluativo del plan estratégico institucional 2020-2025 y visión de futuro 2040.</w:t>
      </w:r>
    </w:p>
    <w:p w14:paraId="2649B72C" w14:textId="77777777" w:rsidR="002A37F9" w:rsidRDefault="002A37F9" w:rsidP="006F70AC">
      <w:pPr>
        <w:jc w:val="both"/>
        <w:rPr>
          <w:rFonts w:ascii="Arial" w:hAnsi="Arial" w:cs="Arial"/>
          <w:sz w:val="24"/>
          <w:szCs w:val="24"/>
          <w:lang w:val="es-ES"/>
        </w:rPr>
      </w:pPr>
    </w:p>
    <w:p w14:paraId="6721A2BE" w14:textId="43105635" w:rsidR="00A103FF" w:rsidRDefault="00A103FF" w:rsidP="00A103FF">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1.04.0</w:t>
      </w:r>
      <w:r>
        <w:rPr>
          <w:rFonts w:ascii="Arial" w:eastAsia="Times New Roman" w:hAnsi="Arial" w:cs="Arial"/>
          <w:b/>
          <w:bCs/>
          <w:sz w:val="24"/>
          <w:szCs w:val="24"/>
          <w:lang w:val="es-ES"/>
        </w:rPr>
        <w:t>5</w:t>
      </w:r>
      <w:r w:rsidRPr="006F70AC">
        <w:rPr>
          <w:rFonts w:ascii="Arial" w:eastAsia="Times New Roman" w:hAnsi="Arial" w:cs="Arial"/>
          <w:b/>
          <w:bCs/>
          <w:sz w:val="24"/>
          <w:szCs w:val="24"/>
          <w:lang w:val="es-ES"/>
        </w:rPr>
        <w:t xml:space="preserve"> Servicios </w:t>
      </w:r>
      <w:r>
        <w:rPr>
          <w:rFonts w:ascii="Arial" w:eastAsia="Times New Roman" w:hAnsi="Arial" w:cs="Arial"/>
          <w:b/>
          <w:bCs/>
          <w:sz w:val="24"/>
          <w:szCs w:val="24"/>
          <w:lang w:val="es-ES"/>
        </w:rPr>
        <w:t>informáticos</w:t>
      </w:r>
    </w:p>
    <w:p w14:paraId="64C801D3" w14:textId="77777777" w:rsidR="00A103FF" w:rsidRDefault="00A103FF" w:rsidP="00A103FF">
      <w:pPr>
        <w:ind w:left="720"/>
        <w:jc w:val="both"/>
        <w:rPr>
          <w:rFonts w:ascii="Arial" w:eastAsia="Times New Roman" w:hAnsi="Arial" w:cs="Arial"/>
          <w:b/>
          <w:bCs/>
          <w:sz w:val="24"/>
          <w:szCs w:val="24"/>
          <w:lang w:val="es-ES"/>
        </w:rPr>
      </w:pPr>
    </w:p>
    <w:p w14:paraId="7E47C728" w14:textId="1863BEED" w:rsidR="00A103FF" w:rsidRPr="00A103FF" w:rsidRDefault="00A103FF" w:rsidP="00A103FF">
      <w:pPr>
        <w:jc w:val="both"/>
        <w:rPr>
          <w:rFonts w:ascii="Arial" w:hAnsi="Arial" w:cs="Arial"/>
          <w:sz w:val="24"/>
          <w:szCs w:val="24"/>
          <w:lang w:val="es-ES"/>
        </w:rPr>
      </w:pPr>
      <w:r w:rsidRPr="006F70AC">
        <w:rPr>
          <w:rFonts w:ascii="Arial" w:eastAsia="Times New Roman" w:hAnsi="Arial" w:cs="Arial"/>
          <w:sz w:val="24"/>
          <w:szCs w:val="24"/>
          <w:lang w:val="es-ES"/>
        </w:rPr>
        <w:t xml:space="preserve">En esta subpartida se presupuesta la suma de </w:t>
      </w:r>
      <w:r w:rsidRPr="006F70AC">
        <w:rPr>
          <w:rFonts w:ascii="Arial" w:eastAsia="Times New Roman" w:hAnsi="Arial" w:cs="Arial"/>
          <w:b/>
          <w:bCs/>
          <w:sz w:val="24"/>
          <w:szCs w:val="24"/>
          <w:lang w:val="es-ES"/>
        </w:rPr>
        <w:t>¢</w:t>
      </w:r>
      <w:r>
        <w:rPr>
          <w:rFonts w:ascii="Arial" w:eastAsia="Times New Roman" w:hAnsi="Arial" w:cs="Arial"/>
          <w:b/>
          <w:bCs/>
          <w:sz w:val="24"/>
          <w:szCs w:val="24"/>
          <w:lang w:val="es-ES"/>
        </w:rPr>
        <w:t xml:space="preserve">18.000.000, </w:t>
      </w:r>
      <w:r w:rsidRPr="00A103FF">
        <w:rPr>
          <w:rFonts w:ascii="Arial" w:hAnsi="Arial" w:cs="Arial"/>
          <w:sz w:val="24"/>
          <w:szCs w:val="24"/>
          <w:lang w:val="es-ES"/>
        </w:rPr>
        <w:t xml:space="preserve">corresponde a la contratación para </w:t>
      </w:r>
      <w:r>
        <w:rPr>
          <w:rFonts w:ascii="Arial" w:hAnsi="Arial" w:cs="Arial"/>
          <w:sz w:val="24"/>
          <w:szCs w:val="24"/>
          <w:lang w:val="es-ES"/>
        </w:rPr>
        <w:t>la renovación y d</w:t>
      </w:r>
      <w:r w:rsidRPr="00A103FF">
        <w:rPr>
          <w:rFonts w:ascii="Arial" w:hAnsi="Arial" w:cs="Arial"/>
          <w:sz w:val="24"/>
          <w:szCs w:val="24"/>
          <w:lang w:val="es-ES"/>
        </w:rPr>
        <w:t>esarrollo de los sitios web de la institución en atención a las normativas y políticas emitidas por el país en esta materia, donde se atenderán temas como accesibilidad a la información, navegabilidad, traducción al idioma inglés entre otros, además incluye la renovación de la imagen institucional y sus aplicativos</w:t>
      </w:r>
      <w:r w:rsidR="00D64A75">
        <w:rPr>
          <w:rFonts w:ascii="Arial" w:hAnsi="Arial" w:cs="Arial"/>
          <w:sz w:val="24"/>
          <w:szCs w:val="24"/>
          <w:lang w:val="es-ES"/>
        </w:rPr>
        <w:t>.</w:t>
      </w:r>
    </w:p>
    <w:p w14:paraId="047CDBA7" w14:textId="77777777" w:rsidR="00E86C12" w:rsidRDefault="00E86C12" w:rsidP="009C58A5">
      <w:pPr>
        <w:jc w:val="both"/>
        <w:rPr>
          <w:rFonts w:ascii="Arial" w:eastAsia="Times New Roman" w:hAnsi="Arial" w:cs="Arial"/>
          <w:b/>
          <w:bCs/>
          <w:sz w:val="22"/>
          <w:szCs w:val="22"/>
          <w:lang w:val="es-MX" w:eastAsia="es-MX"/>
        </w:rPr>
      </w:pPr>
    </w:p>
    <w:p w14:paraId="27DAFBFB" w14:textId="77777777" w:rsidR="00E86C12" w:rsidRPr="009C58A5" w:rsidRDefault="00E86C12" w:rsidP="009C58A5">
      <w:pPr>
        <w:jc w:val="both"/>
        <w:rPr>
          <w:rFonts w:ascii="Arial" w:eastAsia="Times New Roman" w:hAnsi="Arial" w:cs="Arial"/>
          <w:b/>
          <w:bCs/>
          <w:sz w:val="22"/>
          <w:szCs w:val="22"/>
          <w:lang w:val="es-MX" w:eastAsia="es-MX"/>
        </w:rPr>
      </w:pPr>
    </w:p>
    <w:p w14:paraId="170191CB" w14:textId="77777777"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1.04.06 Servicios generales</w:t>
      </w:r>
    </w:p>
    <w:p w14:paraId="3242E8C5" w14:textId="77777777" w:rsidR="006F70AC" w:rsidRPr="006F70AC" w:rsidRDefault="006F70AC" w:rsidP="006F70AC">
      <w:pPr>
        <w:jc w:val="both"/>
        <w:rPr>
          <w:rFonts w:ascii="Arial" w:eastAsia="Times New Roman" w:hAnsi="Arial" w:cs="Arial"/>
          <w:b/>
          <w:bCs/>
          <w:sz w:val="24"/>
          <w:szCs w:val="24"/>
          <w:lang w:val="es-ES"/>
        </w:rPr>
      </w:pPr>
    </w:p>
    <w:p w14:paraId="4BE8A71B" w14:textId="34BD2D4B"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En esta subpartida se presupuesta la suma de </w:t>
      </w:r>
      <w:r w:rsidRPr="006F70AC">
        <w:rPr>
          <w:rFonts w:ascii="Arial" w:eastAsia="Times New Roman" w:hAnsi="Arial" w:cs="Arial"/>
          <w:b/>
          <w:bCs/>
          <w:sz w:val="24"/>
          <w:szCs w:val="24"/>
          <w:lang w:val="es-ES"/>
        </w:rPr>
        <w:t>¢</w:t>
      </w:r>
      <w:r w:rsidR="00412832">
        <w:rPr>
          <w:rFonts w:ascii="Arial" w:eastAsia="Times New Roman" w:hAnsi="Arial" w:cs="Arial"/>
          <w:b/>
          <w:bCs/>
          <w:sz w:val="24"/>
          <w:szCs w:val="24"/>
          <w:lang w:val="es-ES"/>
        </w:rPr>
        <w:t>91.544.985</w:t>
      </w:r>
      <w:r w:rsidRPr="006F70AC">
        <w:rPr>
          <w:rFonts w:ascii="Arial" w:eastAsia="Times New Roman" w:hAnsi="Arial" w:cs="Arial"/>
          <w:b/>
          <w:bCs/>
          <w:sz w:val="24"/>
          <w:szCs w:val="24"/>
        </w:rPr>
        <w:t xml:space="preserve">, </w:t>
      </w:r>
      <w:r w:rsidRPr="006F70AC">
        <w:rPr>
          <w:rFonts w:ascii="Arial" w:eastAsia="Times New Roman" w:hAnsi="Arial" w:cs="Arial"/>
          <w:sz w:val="24"/>
          <w:szCs w:val="24"/>
          <w:lang w:val="es-ES"/>
        </w:rPr>
        <w:t xml:space="preserve">para el pago de servicios de vigilancia, mantenimiento, jardinería según el contrato de arrendamiento de las instalaciones del IFAM, así como el contrato de servicios de limpieza y mensajería, lavado de vehículos, recarga de extintores, entre otros. </w:t>
      </w:r>
    </w:p>
    <w:p w14:paraId="375F92F9" w14:textId="77777777" w:rsidR="0083627D" w:rsidRDefault="0083627D" w:rsidP="006F70AC">
      <w:pPr>
        <w:jc w:val="both"/>
        <w:rPr>
          <w:rFonts w:ascii="Arial" w:eastAsia="Times New Roman" w:hAnsi="Arial" w:cs="Arial"/>
          <w:sz w:val="24"/>
          <w:szCs w:val="24"/>
          <w:lang w:val="es-ES"/>
        </w:rPr>
      </w:pPr>
    </w:p>
    <w:p w14:paraId="0A44E0F0" w14:textId="77777777" w:rsidR="006F70AC" w:rsidRPr="006F70AC" w:rsidRDefault="006F70AC" w:rsidP="003E1CA4">
      <w:pPr>
        <w:numPr>
          <w:ilvl w:val="0"/>
          <w:numId w:val="4"/>
        </w:numPr>
        <w:jc w:val="both"/>
        <w:rPr>
          <w:rFonts w:ascii="Arial" w:eastAsia="Times New Roman" w:hAnsi="Arial" w:cs="Arial"/>
          <w:b/>
          <w:bCs/>
          <w:sz w:val="24"/>
          <w:szCs w:val="24"/>
          <w:lang w:val="es-ES_tradnl"/>
        </w:rPr>
      </w:pPr>
      <w:r w:rsidRPr="006F70AC">
        <w:rPr>
          <w:rFonts w:ascii="Arial" w:eastAsia="Times New Roman" w:hAnsi="Arial" w:cs="Arial"/>
          <w:b/>
          <w:bCs/>
          <w:sz w:val="24"/>
          <w:szCs w:val="24"/>
          <w:lang w:val="es-ES_tradnl"/>
        </w:rPr>
        <w:t>1.04.99 Otros servicios de gestión y apoyo</w:t>
      </w:r>
    </w:p>
    <w:p w14:paraId="0F760CFD" w14:textId="77777777" w:rsidR="006F70AC" w:rsidRPr="006F70AC" w:rsidRDefault="006F70AC" w:rsidP="006F70AC">
      <w:pPr>
        <w:jc w:val="both"/>
        <w:rPr>
          <w:rFonts w:ascii="Arial" w:hAnsi="Arial" w:cs="Arial"/>
          <w:sz w:val="24"/>
          <w:szCs w:val="24"/>
          <w:lang w:val="es-ES_tradnl"/>
        </w:rPr>
      </w:pPr>
    </w:p>
    <w:p w14:paraId="3EDD096C" w14:textId="06B56BD2" w:rsidR="006F70AC" w:rsidRDefault="006F70AC" w:rsidP="006F70AC">
      <w:pPr>
        <w:autoSpaceDE w:val="0"/>
        <w:autoSpaceDN w:val="0"/>
        <w:adjustRightInd w:val="0"/>
        <w:jc w:val="both"/>
        <w:rPr>
          <w:rFonts w:ascii="Arial" w:hAnsi="Arial" w:cs="Arial"/>
          <w:sz w:val="24"/>
          <w:szCs w:val="24"/>
          <w:lang w:val="es-ES"/>
        </w:rPr>
      </w:pPr>
      <w:r w:rsidRPr="006F70AC">
        <w:rPr>
          <w:rFonts w:ascii="Arial" w:hAnsi="Arial" w:cs="Arial"/>
          <w:sz w:val="24"/>
          <w:szCs w:val="24"/>
          <w:lang w:val="es-ES"/>
        </w:rPr>
        <w:t>En esta subpartida se presupuest</w:t>
      </w:r>
      <w:r w:rsidR="000914CE">
        <w:rPr>
          <w:rFonts w:ascii="Arial" w:hAnsi="Arial" w:cs="Arial"/>
          <w:sz w:val="24"/>
          <w:szCs w:val="24"/>
          <w:lang w:val="es-ES"/>
        </w:rPr>
        <w:t>ó</w:t>
      </w:r>
      <w:r w:rsidRPr="006F70AC">
        <w:rPr>
          <w:rFonts w:ascii="Arial" w:hAnsi="Arial" w:cs="Arial"/>
          <w:sz w:val="24"/>
          <w:szCs w:val="24"/>
          <w:lang w:val="es-ES"/>
        </w:rPr>
        <w:t xml:space="preserve"> la suma de </w:t>
      </w:r>
      <w:r w:rsidRPr="006F70AC">
        <w:rPr>
          <w:rFonts w:ascii="Arial" w:hAnsi="Arial" w:cs="Arial"/>
          <w:b/>
          <w:bCs/>
          <w:sz w:val="24"/>
          <w:szCs w:val="24"/>
          <w:lang w:val="es-ES"/>
        </w:rPr>
        <w:t>¢</w:t>
      </w:r>
      <w:r w:rsidR="008571D7">
        <w:rPr>
          <w:rFonts w:ascii="Arial" w:hAnsi="Arial" w:cs="Arial"/>
          <w:b/>
          <w:bCs/>
          <w:sz w:val="24"/>
          <w:szCs w:val="24"/>
          <w:lang w:val="es-ES"/>
        </w:rPr>
        <w:t>3.780.000</w:t>
      </w:r>
      <w:r w:rsidR="008571D7" w:rsidRPr="006F70AC">
        <w:rPr>
          <w:rFonts w:ascii="Arial" w:hAnsi="Arial" w:cs="Arial"/>
          <w:b/>
          <w:bCs/>
          <w:sz w:val="24"/>
          <w:szCs w:val="24"/>
        </w:rPr>
        <w:t xml:space="preserve">, </w:t>
      </w:r>
      <w:r w:rsidR="008571D7" w:rsidRPr="008571D7">
        <w:rPr>
          <w:rFonts w:ascii="Arial" w:hAnsi="Arial" w:cs="Arial"/>
          <w:bCs/>
          <w:sz w:val="24"/>
          <w:szCs w:val="24"/>
        </w:rPr>
        <w:t>corresponde al servicio de fumigación según contratación 2022</w:t>
      </w:r>
      <w:r w:rsidR="008571D7">
        <w:rPr>
          <w:rFonts w:ascii="Arial" w:hAnsi="Arial" w:cs="Arial"/>
          <w:bCs/>
          <w:sz w:val="24"/>
          <w:szCs w:val="24"/>
        </w:rPr>
        <w:t>CD</w:t>
      </w:r>
      <w:r w:rsidR="008571D7" w:rsidRPr="008571D7">
        <w:rPr>
          <w:rFonts w:ascii="Arial" w:hAnsi="Arial" w:cs="Arial"/>
          <w:bCs/>
          <w:sz w:val="24"/>
          <w:szCs w:val="24"/>
        </w:rPr>
        <w:t xml:space="preserve">-000005-0012100001, servicio de diseño de arte gráfico de material informativo según contratación </w:t>
      </w:r>
      <w:r w:rsidR="00197318">
        <w:rPr>
          <w:rFonts w:ascii="Arial" w:hAnsi="Arial" w:cs="Arial"/>
          <w:bCs/>
          <w:sz w:val="24"/>
          <w:szCs w:val="24"/>
        </w:rPr>
        <w:t>N</w:t>
      </w:r>
      <w:r w:rsidR="008571D7" w:rsidRPr="008571D7">
        <w:rPr>
          <w:rFonts w:ascii="Arial" w:hAnsi="Arial" w:cs="Arial"/>
          <w:bCs/>
          <w:sz w:val="24"/>
          <w:szCs w:val="24"/>
        </w:rPr>
        <w:t>º 2020la-000004-0012100001,</w:t>
      </w:r>
      <w:r w:rsidR="00EF0253">
        <w:rPr>
          <w:rFonts w:ascii="Arial" w:hAnsi="Arial" w:cs="Arial"/>
          <w:bCs/>
          <w:sz w:val="24"/>
          <w:szCs w:val="24"/>
        </w:rPr>
        <w:t xml:space="preserve"> </w:t>
      </w:r>
      <w:r w:rsidR="008571D7" w:rsidRPr="008571D7">
        <w:rPr>
          <w:rFonts w:ascii="Arial" w:hAnsi="Arial" w:cs="Arial"/>
          <w:bCs/>
          <w:sz w:val="24"/>
          <w:szCs w:val="24"/>
        </w:rPr>
        <w:t>así como la contratación de servicios de apoyo tales como: traducción de documentos, digitalización de documentos, revisión técnica vehicular</w:t>
      </w:r>
      <w:r w:rsidR="008571D7">
        <w:rPr>
          <w:rFonts w:ascii="Arial" w:hAnsi="Arial" w:cs="Arial"/>
          <w:bCs/>
          <w:sz w:val="24"/>
          <w:szCs w:val="24"/>
        </w:rPr>
        <w:t xml:space="preserve"> Y</w:t>
      </w:r>
      <w:r w:rsidR="008571D7" w:rsidRPr="008571D7">
        <w:rPr>
          <w:rFonts w:ascii="Arial" w:hAnsi="Arial" w:cs="Arial"/>
          <w:bCs/>
          <w:sz w:val="24"/>
          <w:szCs w:val="24"/>
        </w:rPr>
        <w:t xml:space="preserve"> otros servicios de apoyo en la ubicación de fincas</w:t>
      </w:r>
      <w:r w:rsidR="008571D7">
        <w:rPr>
          <w:rFonts w:ascii="Arial" w:hAnsi="Arial" w:cs="Arial"/>
          <w:bCs/>
          <w:sz w:val="24"/>
          <w:szCs w:val="24"/>
        </w:rPr>
        <w:t xml:space="preserve"> con contratos de servicios ambientales</w:t>
      </w:r>
      <w:r w:rsidRPr="006F70AC">
        <w:rPr>
          <w:rFonts w:ascii="Arial" w:hAnsi="Arial" w:cs="Arial"/>
          <w:sz w:val="24"/>
          <w:szCs w:val="24"/>
          <w:lang w:val="es-ES"/>
        </w:rPr>
        <w:t xml:space="preserve">. </w:t>
      </w:r>
    </w:p>
    <w:p w14:paraId="40BF40F6" w14:textId="6671DDD0" w:rsidR="00BF1BA5" w:rsidRDefault="00BF1BA5" w:rsidP="006F70AC">
      <w:pPr>
        <w:autoSpaceDE w:val="0"/>
        <w:autoSpaceDN w:val="0"/>
        <w:adjustRightInd w:val="0"/>
        <w:jc w:val="both"/>
        <w:rPr>
          <w:rFonts w:ascii="Arial" w:hAnsi="Arial" w:cs="Arial"/>
          <w:sz w:val="24"/>
          <w:szCs w:val="24"/>
          <w:lang w:val="es-ES"/>
        </w:rPr>
      </w:pPr>
    </w:p>
    <w:p w14:paraId="395772D1" w14:textId="77777777" w:rsidR="008939AC" w:rsidRDefault="008939AC" w:rsidP="006F70AC">
      <w:pPr>
        <w:autoSpaceDE w:val="0"/>
        <w:autoSpaceDN w:val="0"/>
        <w:adjustRightInd w:val="0"/>
        <w:jc w:val="both"/>
        <w:rPr>
          <w:rFonts w:ascii="Arial" w:hAnsi="Arial" w:cs="Arial"/>
          <w:sz w:val="24"/>
          <w:szCs w:val="24"/>
          <w:lang w:val="es-ES"/>
        </w:rPr>
      </w:pPr>
    </w:p>
    <w:p w14:paraId="00D977A4" w14:textId="77777777" w:rsidR="006F70AC" w:rsidRPr="006F70AC" w:rsidRDefault="006F70AC" w:rsidP="003E1CA4">
      <w:pPr>
        <w:numPr>
          <w:ilvl w:val="0"/>
          <w:numId w:val="4"/>
        </w:numPr>
        <w:tabs>
          <w:tab w:val="num" w:pos="810"/>
        </w:tabs>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lastRenderedPageBreak/>
        <w:t>1.05.01 Transporte dentro del país</w:t>
      </w:r>
    </w:p>
    <w:p w14:paraId="31CF73F8" w14:textId="77777777" w:rsidR="006F70AC" w:rsidRPr="006F70AC" w:rsidRDefault="006F70AC" w:rsidP="006F70AC">
      <w:pPr>
        <w:jc w:val="both"/>
        <w:rPr>
          <w:rFonts w:ascii="Arial" w:eastAsia="Times New Roman" w:hAnsi="Arial" w:cs="Arial"/>
          <w:sz w:val="24"/>
          <w:szCs w:val="24"/>
          <w:lang w:val="es-ES"/>
        </w:rPr>
      </w:pPr>
    </w:p>
    <w:p w14:paraId="7EA0BD12" w14:textId="59DC392B" w:rsidR="006F70AC" w:rsidRPr="006F70AC" w:rsidRDefault="006F70AC" w:rsidP="006F70AC">
      <w:pPr>
        <w:jc w:val="both"/>
        <w:rPr>
          <w:rFonts w:ascii="Arial" w:eastAsia="Times New Roman" w:hAnsi="Arial" w:cs="Arial"/>
          <w:b/>
          <w:sz w:val="24"/>
          <w:szCs w:val="24"/>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6E2B5B">
        <w:rPr>
          <w:rFonts w:ascii="Arial" w:eastAsia="Times New Roman" w:hAnsi="Arial" w:cs="Arial"/>
          <w:b/>
          <w:sz w:val="24"/>
          <w:szCs w:val="24"/>
          <w:lang w:val="es-ES"/>
        </w:rPr>
        <w:t>1.156.300</w:t>
      </w:r>
      <w:r w:rsidR="00C200D7" w:rsidRPr="00C200D7">
        <w:rPr>
          <w:rFonts w:ascii="Arial" w:eastAsia="Times New Roman" w:hAnsi="Arial" w:cs="Arial"/>
          <w:b/>
          <w:sz w:val="24"/>
          <w:szCs w:val="24"/>
          <w:lang w:val="es-ES"/>
        </w:rPr>
        <w:t xml:space="preserve"> </w:t>
      </w:r>
      <w:r w:rsidRPr="006F70AC">
        <w:rPr>
          <w:rFonts w:ascii="Arial" w:eastAsia="Times New Roman" w:hAnsi="Arial" w:cs="Arial"/>
          <w:sz w:val="24"/>
          <w:szCs w:val="24"/>
          <w:lang w:val="es-ES"/>
        </w:rPr>
        <w:t>para atender gastos de transporte en que incurran los funcionarios del FONAFIFO en el territorio nacional, necesarios para llevar a cabo sus funciones</w:t>
      </w:r>
      <w:r w:rsidR="006E2B5B">
        <w:rPr>
          <w:rFonts w:ascii="Arial" w:eastAsia="Times New Roman" w:hAnsi="Arial" w:cs="Arial"/>
          <w:sz w:val="24"/>
          <w:szCs w:val="24"/>
          <w:lang w:val="es-ES"/>
        </w:rPr>
        <w:t xml:space="preserve">, </w:t>
      </w:r>
      <w:r w:rsidR="006E2B5B" w:rsidRPr="006E2B5B">
        <w:rPr>
          <w:rFonts w:ascii="Arial" w:eastAsia="Times New Roman" w:hAnsi="Arial" w:cs="Arial"/>
          <w:sz w:val="24"/>
          <w:szCs w:val="24"/>
          <w:lang w:val="es-ES"/>
        </w:rPr>
        <w:t xml:space="preserve">reconocidos según el reglamento de gastos de viaje y de transporte para funcionarios públicos, actualizado mediante resolución </w:t>
      </w:r>
      <w:r w:rsidR="006E2B5B">
        <w:rPr>
          <w:rFonts w:ascii="Arial" w:eastAsia="Times New Roman" w:hAnsi="Arial" w:cs="Arial"/>
          <w:sz w:val="24"/>
          <w:szCs w:val="24"/>
          <w:lang w:val="es-ES"/>
        </w:rPr>
        <w:t>R</w:t>
      </w:r>
      <w:r w:rsidR="006E2B5B" w:rsidRPr="006E2B5B">
        <w:rPr>
          <w:rFonts w:ascii="Arial" w:eastAsia="Times New Roman" w:hAnsi="Arial" w:cs="Arial"/>
          <w:sz w:val="24"/>
          <w:szCs w:val="24"/>
          <w:lang w:val="es-ES"/>
        </w:rPr>
        <w:t>-</w:t>
      </w:r>
      <w:r w:rsidR="006E2B5B">
        <w:rPr>
          <w:rFonts w:ascii="Arial" w:eastAsia="Times New Roman" w:hAnsi="Arial" w:cs="Arial"/>
          <w:sz w:val="24"/>
          <w:szCs w:val="24"/>
          <w:lang w:val="es-ES"/>
        </w:rPr>
        <w:t>DC</w:t>
      </w:r>
      <w:r w:rsidR="006E2B5B" w:rsidRPr="006E2B5B">
        <w:rPr>
          <w:rFonts w:ascii="Arial" w:eastAsia="Times New Roman" w:hAnsi="Arial" w:cs="Arial"/>
          <w:sz w:val="24"/>
          <w:szCs w:val="24"/>
          <w:lang w:val="es-ES"/>
        </w:rPr>
        <w:t>-95-2021.</w:t>
      </w:r>
    </w:p>
    <w:p w14:paraId="778247EB" w14:textId="77777777" w:rsidR="006F70AC" w:rsidRDefault="006F70AC" w:rsidP="006F70AC">
      <w:pPr>
        <w:jc w:val="both"/>
        <w:rPr>
          <w:rFonts w:ascii="Arial" w:eastAsia="Times New Roman" w:hAnsi="Arial" w:cs="Arial"/>
          <w:sz w:val="24"/>
          <w:szCs w:val="24"/>
          <w:highlight w:val="yellow"/>
          <w:lang w:val="es-ES"/>
        </w:rPr>
      </w:pPr>
    </w:p>
    <w:p w14:paraId="5C0E0C03" w14:textId="77777777" w:rsidR="006F70AC" w:rsidRPr="006F70AC" w:rsidRDefault="006F70AC" w:rsidP="003E1CA4">
      <w:pPr>
        <w:numPr>
          <w:ilvl w:val="0"/>
          <w:numId w:val="4"/>
        </w:numPr>
        <w:tabs>
          <w:tab w:val="num" w:pos="810"/>
        </w:tabs>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1.05.02 Viáticos dentro del país</w:t>
      </w:r>
    </w:p>
    <w:p w14:paraId="21EFC2DB" w14:textId="77777777" w:rsidR="006F70AC" w:rsidRPr="006F70AC" w:rsidRDefault="006F70AC" w:rsidP="006F70AC">
      <w:pPr>
        <w:tabs>
          <w:tab w:val="num" w:pos="810"/>
        </w:tabs>
        <w:jc w:val="both"/>
        <w:rPr>
          <w:rFonts w:ascii="Arial" w:eastAsia="Times New Roman" w:hAnsi="Arial" w:cs="Arial"/>
          <w:sz w:val="24"/>
          <w:szCs w:val="24"/>
          <w:lang w:val="es-ES"/>
        </w:rPr>
      </w:pPr>
    </w:p>
    <w:p w14:paraId="06131764" w14:textId="7F2D872C" w:rsidR="006F70AC" w:rsidRDefault="006F70AC" w:rsidP="006F70AC">
      <w:pPr>
        <w:tabs>
          <w:tab w:val="num" w:pos="810"/>
        </w:tabs>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w:t>
      </w:r>
      <w:r w:rsidRPr="006F70AC">
        <w:rPr>
          <w:rFonts w:ascii="Arial" w:eastAsia="Times New Roman" w:hAnsi="Arial" w:cs="Arial"/>
          <w:b/>
          <w:bCs/>
          <w:sz w:val="24"/>
          <w:szCs w:val="24"/>
          <w:lang w:val="es-ES"/>
        </w:rPr>
        <w:t>¢</w:t>
      </w:r>
      <w:r w:rsidR="006B5834">
        <w:rPr>
          <w:rFonts w:ascii="Arial" w:eastAsia="Times New Roman" w:hAnsi="Arial" w:cs="Arial"/>
          <w:b/>
          <w:bCs/>
          <w:sz w:val="24"/>
          <w:szCs w:val="24"/>
          <w:lang w:val="es-ES"/>
        </w:rPr>
        <w:t>2</w:t>
      </w:r>
      <w:r w:rsidR="00FD45A6">
        <w:rPr>
          <w:rFonts w:ascii="Arial" w:eastAsia="Times New Roman" w:hAnsi="Arial" w:cs="Arial"/>
          <w:b/>
          <w:bCs/>
          <w:sz w:val="24"/>
          <w:szCs w:val="24"/>
          <w:lang w:val="es-ES"/>
        </w:rPr>
        <w:t>8.576.200</w:t>
      </w:r>
      <w:r w:rsidRPr="006F70AC">
        <w:rPr>
          <w:rFonts w:ascii="Arial" w:eastAsia="Times New Roman" w:hAnsi="Arial" w:cs="Arial"/>
          <w:b/>
          <w:bCs/>
          <w:sz w:val="24"/>
          <w:szCs w:val="24"/>
        </w:rPr>
        <w:t xml:space="preserve">, </w:t>
      </w:r>
      <w:r w:rsidRPr="006F70AC">
        <w:rPr>
          <w:rFonts w:ascii="Arial" w:eastAsia="Times New Roman" w:hAnsi="Arial" w:cs="Arial"/>
          <w:sz w:val="24"/>
          <w:szCs w:val="24"/>
          <w:lang w:val="es-ES"/>
        </w:rPr>
        <w:t>para atender gastos diarios de alimentación y hospedaje en que incurran los funcionarios (as) del FONAFIFO en el territorio nacional, necesarios para llevar a cabo sus funciones</w:t>
      </w:r>
      <w:r w:rsidR="00A25A67">
        <w:rPr>
          <w:rFonts w:ascii="Arial" w:eastAsia="Times New Roman" w:hAnsi="Arial" w:cs="Arial"/>
          <w:sz w:val="24"/>
          <w:szCs w:val="24"/>
          <w:lang w:val="es-ES"/>
        </w:rPr>
        <w:t xml:space="preserve">, </w:t>
      </w:r>
      <w:r w:rsidR="00A25A67" w:rsidRPr="006E2B5B">
        <w:rPr>
          <w:rFonts w:ascii="Arial" w:eastAsia="Times New Roman" w:hAnsi="Arial" w:cs="Arial"/>
          <w:sz w:val="24"/>
          <w:szCs w:val="24"/>
          <w:lang w:val="es-ES"/>
        </w:rPr>
        <w:t xml:space="preserve">reconocidos según el reglamento de gastos de viaje y de transporte para funcionarios públicos, actualizado mediante resolución </w:t>
      </w:r>
      <w:r w:rsidR="00A25A67">
        <w:rPr>
          <w:rFonts w:ascii="Arial" w:eastAsia="Times New Roman" w:hAnsi="Arial" w:cs="Arial"/>
          <w:sz w:val="24"/>
          <w:szCs w:val="24"/>
          <w:lang w:val="es-ES"/>
        </w:rPr>
        <w:t>R</w:t>
      </w:r>
      <w:r w:rsidR="00A25A67" w:rsidRPr="006E2B5B">
        <w:rPr>
          <w:rFonts w:ascii="Arial" w:eastAsia="Times New Roman" w:hAnsi="Arial" w:cs="Arial"/>
          <w:sz w:val="24"/>
          <w:szCs w:val="24"/>
          <w:lang w:val="es-ES"/>
        </w:rPr>
        <w:t>-</w:t>
      </w:r>
      <w:r w:rsidR="00A25A67">
        <w:rPr>
          <w:rFonts w:ascii="Arial" w:eastAsia="Times New Roman" w:hAnsi="Arial" w:cs="Arial"/>
          <w:sz w:val="24"/>
          <w:szCs w:val="24"/>
          <w:lang w:val="es-ES"/>
        </w:rPr>
        <w:t>DC</w:t>
      </w:r>
      <w:r w:rsidR="00A25A67" w:rsidRPr="006E2B5B">
        <w:rPr>
          <w:rFonts w:ascii="Arial" w:eastAsia="Times New Roman" w:hAnsi="Arial" w:cs="Arial"/>
          <w:sz w:val="24"/>
          <w:szCs w:val="24"/>
          <w:lang w:val="es-ES"/>
        </w:rPr>
        <w:t>-95-2021.</w:t>
      </w:r>
    </w:p>
    <w:p w14:paraId="10A79C12" w14:textId="77777777" w:rsidR="00FA5F2D" w:rsidRDefault="00FA5F2D" w:rsidP="006F70AC">
      <w:pPr>
        <w:tabs>
          <w:tab w:val="num" w:pos="810"/>
        </w:tabs>
        <w:jc w:val="both"/>
        <w:rPr>
          <w:rFonts w:ascii="Arial" w:eastAsia="Times New Roman" w:hAnsi="Arial" w:cs="Arial"/>
          <w:sz w:val="24"/>
          <w:szCs w:val="24"/>
          <w:lang w:val="es-ES"/>
        </w:rPr>
      </w:pPr>
    </w:p>
    <w:p w14:paraId="0C8C9E83" w14:textId="77777777" w:rsidR="006F70AC" w:rsidRPr="006F70AC" w:rsidRDefault="006F70AC" w:rsidP="003E1CA4">
      <w:pPr>
        <w:numPr>
          <w:ilvl w:val="0"/>
          <w:numId w:val="4"/>
        </w:numPr>
        <w:tabs>
          <w:tab w:val="num" w:pos="810"/>
        </w:tabs>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1.06.01 Seguros</w:t>
      </w:r>
    </w:p>
    <w:p w14:paraId="09A9CFC0" w14:textId="77777777" w:rsidR="006F70AC" w:rsidRPr="006F70AC" w:rsidRDefault="006F70AC" w:rsidP="006F70AC">
      <w:pPr>
        <w:jc w:val="both"/>
        <w:rPr>
          <w:rFonts w:ascii="Arial" w:eastAsia="Times New Roman" w:hAnsi="Arial" w:cs="Arial"/>
          <w:sz w:val="24"/>
          <w:szCs w:val="24"/>
          <w:lang w:val="es-ES"/>
        </w:rPr>
      </w:pPr>
    </w:p>
    <w:p w14:paraId="5293A927" w14:textId="1D27BE2F"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811503" w:rsidRPr="00811503">
        <w:t xml:space="preserve"> </w:t>
      </w:r>
      <w:r w:rsidR="00811503" w:rsidRPr="00811503">
        <w:rPr>
          <w:rFonts w:ascii="Arial" w:eastAsia="Times New Roman" w:hAnsi="Arial" w:cs="Arial"/>
          <w:b/>
          <w:bCs/>
          <w:sz w:val="24"/>
          <w:szCs w:val="24"/>
        </w:rPr>
        <w:t>3</w:t>
      </w:r>
      <w:r w:rsidR="00A25A67">
        <w:rPr>
          <w:rFonts w:ascii="Arial" w:eastAsia="Times New Roman" w:hAnsi="Arial" w:cs="Arial"/>
          <w:b/>
          <w:bCs/>
          <w:sz w:val="24"/>
          <w:szCs w:val="24"/>
        </w:rPr>
        <w:t>2.830.000</w:t>
      </w:r>
      <w:r w:rsidRPr="006F70AC">
        <w:rPr>
          <w:rFonts w:ascii="Arial" w:eastAsia="Times New Roman" w:hAnsi="Arial" w:cs="Arial"/>
          <w:sz w:val="24"/>
          <w:szCs w:val="24"/>
          <w:lang w:val="es-ES"/>
        </w:rPr>
        <w:t>, para el pago de las primas anuales por pólizas de vehículos</w:t>
      </w:r>
      <w:r w:rsidR="00811503">
        <w:rPr>
          <w:rFonts w:ascii="Arial" w:eastAsia="Times New Roman" w:hAnsi="Arial" w:cs="Arial"/>
          <w:sz w:val="24"/>
          <w:szCs w:val="24"/>
          <w:lang w:val="es-ES"/>
        </w:rPr>
        <w:t xml:space="preserve"> y póliza de riesgos del trabajo</w:t>
      </w:r>
      <w:r w:rsidR="00A25A67">
        <w:rPr>
          <w:rFonts w:ascii="Arial" w:eastAsia="Times New Roman" w:hAnsi="Arial" w:cs="Arial"/>
          <w:sz w:val="24"/>
          <w:szCs w:val="24"/>
          <w:lang w:val="es-ES"/>
        </w:rPr>
        <w:t xml:space="preserve">, </w:t>
      </w:r>
      <w:r w:rsidR="00A25A67" w:rsidRPr="00A25A67">
        <w:rPr>
          <w:rFonts w:ascii="Arial" w:eastAsia="Times New Roman" w:hAnsi="Arial" w:cs="Arial"/>
          <w:sz w:val="24"/>
          <w:szCs w:val="24"/>
          <w:lang w:val="es-ES"/>
        </w:rPr>
        <w:t>pago de seguro cobrado en el derecho de circulación y póliza para la protección de drones</w:t>
      </w:r>
      <w:r w:rsidR="00A25A67">
        <w:rPr>
          <w:rFonts w:ascii="Arial" w:eastAsia="Times New Roman" w:hAnsi="Arial" w:cs="Arial"/>
          <w:sz w:val="24"/>
          <w:szCs w:val="24"/>
          <w:lang w:val="es-ES"/>
        </w:rPr>
        <w:t>.</w:t>
      </w:r>
    </w:p>
    <w:p w14:paraId="7994D0FD" w14:textId="77777777" w:rsidR="0030288B" w:rsidRDefault="0030288B" w:rsidP="006F70AC">
      <w:pPr>
        <w:jc w:val="both"/>
        <w:rPr>
          <w:rFonts w:ascii="Arial" w:eastAsia="Times New Roman" w:hAnsi="Arial" w:cs="Arial"/>
          <w:sz w:val="24"/>
          <w:szCs w:val="24"/>
          <w:lang w:val="es-ES"/>
        </w:rPr>
      </w:pPr>
    </w:p>
    <w:p w14:paraId="1307EB5E" w14:textId="7C7D4F18" w:rsidR="0030288B" w:rsidRDefault="0030288B" w:rsidP="0030288B">
      <w:pPr>
        <w:numPr>
          <w:ilvl w:val="0"/>
          <w:numId w:val="4"/>
        </w:numPr>
        <w:tabs>
          <w:tab w:val="num" w:pos="810"/>
        </w:tabs>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w:t>
      </w:r>
      <w:r>
        <w:rPr>
          <w:rFonts w:ascii="Arial" w:eastAsia="Times New Roman" w:hAnsi="Arial" w:cs="Arial"/>
          <w:b/>
          <w:bCs/>
          <w:sz w:val="24"/>
          <w:szCs w:val="24"/>
          <w:lang w:val="es-ES"/>
        </w:rPr>
        <w:t>7</w:t>
      </w:r>
      <w:r w:rsidRPr="006F70AC">
        <w:rPr>
          <w:rFonts w:ascii="Arial" w:eastAsia="Times New Roman" w:hAnsi="Arial" w:cs="Arial"/>
          <w:b/>
          <w:bCs/>
          <w:sz w:val="24"/>
          <w:szCs w:val="24"/>
          <w:lang w:val="es-ES"/>
        </w:rPr>
        <w:t xml:space="preserve">.01 </w:t>
      </w:r>
      <w:r>
        <w:rPr>
          <w:rFonts w:ascii="Arial" w:eastAsia="Times New Roman" w:hAnsi="Arial" w:cs="Arial"/>
          <w:b/>
          <w:bCs/>
          <w:sz w:val="24"/>
          <w:szCs w:val="24"/>
          <w:lang w:val="es-ES"/>
        </w:rPr>
        <w:t>Actividades de capacitación</w:t>
      </w:r>
    </w:p>
    <w:p w14:paraId="6E503464" w14:textId="77777777" w:rsidR="0030288B" w:rsidRPr="00622E0D" w:rsidRDefault="0030288B" w:rsidP="0030288B">
      <w:pPr>
        <w:ind w:left="720"/>
        <w:jc w:val="both"/>
        <w:rPr>
          <w:rFonts w:ascii="Arial" w:eastAsia="Times New Roman" w:hAnsi="Arial" w:cs="Arial"/>
          <w:b/>
          <w:bCs/>
          <w:sz w:val="24"/>
          <w:szCs w:val="24"/>
        </w:rPr>
      </w:pPr>
    </w:p>
    <w:p w14:paraId="75EDB855" w14:textId="49C54AAB" w:rsidR="0030288B" w:rsidRPr="00622E0D" w:rsidRDefault="00622E0D" w:rsidP="0030288B">
      <w:pPr>
        <w:jc w:val="both"/>
        <w:rPr>
          <w:rFonts w:ascii="Arial" w:eastAsia="Times New Roman" w:hAnsi="Arial" w:cs="Arial"/>
          <w:sz w:val="24"/>
          <w:szCs w:val="24"/>
          <w:lang w:val="es-ES"/>
        </w:rPr>
      </w:pPr>
      <w:r w:rsidRPr="00622E0D">
        <w:rPr>
          <w:rFonts w:ascii="Arial" w:eastAsia="Times New Roman" w:hAnsi="Arial" w:cs="Arial"/>
          <w:sz w:val="24"/>
          <w:szCs w:val="24"/>
          <w:lang w:val="es-ES"/>
        </w:rPr>
        <w:t>Se presupuesta la suma de</w:t>
      </w:r>
      <w:r w:rsidRPr="00622E0D">
        <w:rPr>
          <w:rFonts w:ascii="Arial" w:eastAsia="Times New Roman" w:hAnsi="Arial" w:cs="Arial"/>
          <w:b/>
          <w:bCs/>
          <w:sz w:val="24"/>
          <w:szCs w:val="24"/>
        </w:rPr>
        <w:t xml:space="preserve"> ¢ 5.000</w:t>
      </w:r>
      <w:r>
        <w:rPr>
          <w:rFonts w:ascii="Arial" w:eastAsia="Times New Roman" w:hAnsi="Arial" w:cs="Arial"/>
          <w:b/>
          <w:bCs/>
          <w:sz w:val="24"/>
          <w:szCs w:val="24"/>
        </w:rPr>
        <w:t xml:space="preserve">.000, </w:t>
      </w:r>
      <w:r w:rsidRPr="00622E0D">
        <w:rPr>
          <w:rFonts w:ascii="Arial" w:eastAsia="Times New Roman" w:hAnsi="Arial" w:cs="Arial"/>
          <w:sz w:val="24"/>
          <w:szCs w:val="24"/>
          <w:lang w:val="es-ES"/>
        </w:rPr>
        <w:t>c</w:t>
      </w:r>
      <w:r w:rsidR="0030288B" w:rsidRPr="00622E0D">
        <w:rPr>
          <w:rFonts w:ascii="Arial" w:eastAsia="Times New Roman" w:hAnsi="Arial" w:cs="Arial"/>
          <w:sz w:val="24"/>
          <w:szCs w:val="24"/>
          <w:lang w:val="es-ES"/>
        </w:rPr>
        <w:t xml:space="preserve">orresponde a la contratación de servicios de capacitación al personal que permita fortalecer las </w:t>
      </w:r>
      <w:r w:rsidRPr="00622E0D">
        <w:rPr>
          <w:rFonts w:ascii="Arial" w:eastAsia="Times New Roman" w:hAnsi="Arial" w:cs="Arial"/>
          <w:sz w:val="24"/>
          <w:szCs w:val="24"/>
          <w:lang w:val="es-ES"/>
        </w:rPr>
        <w:t>competencias de</w:t>
      </w:r>
      <w:r w:rsidR="0030288B" w:rsidRPr="00622E0D">
        <w:rPr>
          <w:rFonts w:ascii="Arial" w:eastAsia="Times New Roman" w:hAnsi="Arial" w:cs="Arial"/>
          <w:sz w:val="24"/>
          <w:szCs w:val="24"/>
          <w:lang w:val="es-ES"/>
        </w:rPr>
        <w:t xml:space="preserve"> los funcionarios para la consecución de los objetivos institucionales.</w:t>
      </w:r>
    </w:p>
    <w:p w14:paraId="29ECA2E6" w14:textId="77777777" w:rsidR="006F70AC" w:rsidRPr="006F70AC" w:rsidRDefault="006F70AC" w:rsidP="006F70AC">
      <w:pPr>
        <w:ind w:right="-316"/>
        <w:jc w:val="both"/>
        <w:rPr>
          <w:rFonts w:ascii="Arial" w:eastAsia="Times New Roman" w:hAnsi="Arial" w:cs="Arial"/>
          <w:sz w:val="24"/>
          <w:szCs w:val="24"/>
          <w:lang w:val="es-ES"/>
        </w:rPr>
      </w:pPr>
    </w:p>
    <w:p w14:paraId="7632106B" w14:textId="77777777" w:rsidR="006F70AC" w:rsidRPr="005E36F2" w:rsidRDefault="006F70AC" w:rsidP="003E1CA4">
      <w:pPr>
        <w:pStyle w:val="Prrafodelista"/>
        <w:numPr>
          <w:ilvl w:val="0"/>
          <w:numId w:val="4"/>
        </w:numPr>
        <w:ind w:right="-316"/>
        <w:jc w:val="both"/>
        <w:rPr>
          <w:rFonts w:ascii="Arial" w:hAnsi="Arial" w:cs="Arial"/>
          <w:b/>
          <w:sz w:val="24"/>
          <w:szCs w:val="24"/>
          <w:lang w:val="es-ES"/>
        </w:rPr>
      </w:pPr>
      <w:r w:rsidRPr="007F701D">
        <w:rPr>
          <w:rFonts w:ascii="Arial" w:hAnsi="Arial" w:cs="Arial"/>
          <w:b/>
          <w:sz w:val="24"/>
          <w:szCs w:val="24"/>
          <w:lang w:val="es-ES"/>
        </w:rPr>
        <w:t xml:space="preserve">1.07.02 </w:t>
      </w:r>
      <w:r w:rsidRPr="005E36F2">
        <w:rPr>
          <w:rFonts w:ascii="Arial" w:hAnsi="Arial" w:cs="Arial"/>
          <w:b/>
          <w:sz w:val="24"/>
          <w:szCs w:val="24"/>
          <w:lang w:val="es-ES"/>
        </w:rPr>
        <w:t xml:space="preserve">Actividades protocolarias y sociales </w:t>
      </w:r>
    </w:p>
    <w:p w14:paraId="79ACC1EB" w14:textId="77777777" w:rsidR="006F70AC" w:rsidRPr="006F70AC" w:rsidRDefault="006F70AC" w:rsidP="006F70AC">
      <w:pPr>
        <w:ind w:right="-316"/>
        <w:jc w:val="both"/>
        <w:rPr>
          <w:rFonts w:ascii="Arial" w:eastAsia="Times New Roman" w:hAnsi="Arial" w:cs="Arial"/>
          <w:sz w:val="24"/>
          <w:szCs w:val="24"/>
          <w:lang w:val="es-ES"/>
        </w:rPr>
      </w:pPr>
    </w:p>
    <w:p w14:paraId="3B5E7DE3" w14:textId="21232DD8" w:rsidR="00622E0D" w:rsidRDefault="006F70AC" w:rsidP="00D07774">
      <w:pPr>
        <w:ind w:right="-316"/>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E91ADD">
        <w:rPr>
          <w:rFonts w:ascii="Arial" w:eastAsia="Times New Roman" w:hAnsi="Arial" w:cs="Arial"/>
          <w:b/>
          <w:sz w:val="24"/>
          <w:szCs w:val="24"/>
          <w:lang w:val="es-ES"/>
        </w:rPr>
        <w:t>830.000</w:t>
      </w:r>
      <w:r w:rsidRPr="006F70AC">
        <w:rPr>
          <w:rFonts w:ascii="Arial" w:eastAsia="Times New Roman" w:hAnsi="Arial" w:cs="Arial"/>
          <w:sz w:val="24"/>
          <w:szCs w:val="24"/>
          <w:lang w:val="es-ES"/>
        </w:rPr>
        <w:t xml:space="preserve">, </w:t>
      </w:r>
      <w:r w:rsidR="00622E0D" w:rsidRPr="00622E0D">
        <w:rPr>
          <w:rFonts w:ascii="Arial" w:eastAsia="Times New Roman" w:hAnsi="Arial" w:cs="Arial"/>
          <w:sz w:val="24"/>
          <w:szCs w:val="24"/>
          <w:lang w:val="es-ES"/>
        </w:rPr>
        <w:t>corresponde al pago de servicios para la atención de actividades relacionadas con la fidelización de clientes y socios estratégicos en la comercialización de servicios ambientales y otras actividades protocolarias a nivel institucional.</w:t>
      </w:r>
    </w:p>
    <w:p w14:paraId="143E597C" w14:textId="77777777" w:rsidR="00622E0D" w:rsidRDefault="00622E0D" w:rsidP="00D07774">
      <w:pPr>
        <w:ind w:right="-316"/>
        <w:jc w:val="both"/>
        <w:rPr>
          <w:rFonts w:ascii="Arial" w:eastAsia="Times New Roman" w:hAnsi="Arial" w:cs="Arial"/>
          <w:sz w:val="24"/>
          <w:szCs w:val="24"/>
          <w:lang w:val="es-ES"/>
        </w:rPr>
      </w:pPr>
    </w:p>
    <w:p w14:paraId="486C8E3E" w14:textId="77777777" w:rsidR="006F70AC" w:rsidRPr="006F70AC" w:rsidRDefault="006F70AC" w:rsidP="003E1CA4">
      <w:pPr>
        <w:numPr>
          <w:ilvl w:val="0"/>
          <w:numId w:val="11"/>
        </w:numPr>
        <w:ind w:right="-316"/>
        <w:jc w:val="both"/>
        <w:rPr>
          <w:rFonts w:ascii="Arial" w:eastAsia="Times New Roman" w:hAnsi="Arial" w:cs="Arial"/>
          <w:b/>
          <w:sz w:val="24"/>
          <w:szCs w:val="24"/>
          <w:lang w:val="es-ES"/>
        </w:rPr>
      </w:pPr>
      <w:r w:rsidRPr="006F70AC">
        <w:rPr>
          <w:rFonts w:ascii="Arial" w:eastAsia="Times New Roman" w:hAnsi="Arial" w:cs="Arial"/>
          <w:b/>
          <w:sz w:val="24"/>
          <w:szCs w:val="24"/>
          <w:lang w:val="es-ES"/>
        </w:rPr>
        <w:t>1.08.01 Mantenimiento de edificios, locales y terrenos</w:t>
      </w:r>
    </w:p>
    <w:p w14:paraId="0799AEFA" w14:textId="77777777" w:rsidR="006F70AC" w:rsidRPr="006F70AC" w:rsidRDefault="006F70AC" w:rsidP="006F70AC">
      <w:pPr>
        <w:ind w:right="-316"/>
        <w:jc w:val="both"/>
        <w:rPr>
          <w:rFonts w:ascii="Arial" w:eastAsia="Times New Roman" w:hAnsi="Arial" w:cs="Arial"/>
          <w:sz w:val="24"/>
          <w:szCs w:val="24"/>
          <w:lang w:val="es-ES"/>
        </w:rPr>
      </w:pPr>
    </w:p>
    <w:p w14:paraId="2DDA671E" w14:textId="6BB80AAF" w:rsidR="006F70AC" w:rsidRDefault="006F70AC" w:rsidP="006F70AC">
      <w:pPr>
        <w:ind w:right="-316"/>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773FD8">
        <w:rPr>
          <w:rFonts w:ascii="Arial" w:eastAsia="Times New Roman" w:hAnsi="Arial" w:cs="Arial"/>
          <w:b/>
          <w:sz w:val="24"/>
          <w:szCs w:val="24"/>
          <w:lang w:val="es-ES"/>
        </w:rPr>
        <w:t>5.835</w:t>
      </w:r>
      <w:r w:rsidR="00063FA7">
        <w:rPr>
          <w:rFonts w:ascii="Arial" w:eastAsia="Times New Roman" w:hAnsi="Arial" w:cs="Arial"/>
          <w:b/>
          <w:sz w:val="24"/>
          <w:szCs w:val="24"/>
          <w:lang w:val="es-ES"/>
        </w:rPr>
        <w:t>.</w:t>
      </w:r>
      <w:r w:rsidR="00AF75E9">
        <w:rPr>
          <w:rFonts w:ascii="Arial" w:eastAsia="Times New Roman" w:hAnsi="Arial" w:cs="Arial"/>
          <w:b/>
          <w:sz w:val="24"/>
          <w:szCs w:val="24"/>
          <w:lang w:val="es-ES"/>
        </w:rPr>
        <w:t>0</w:t>
      </w:r>
      <w:r w:rsidR="00063FA7">
        <w:rPr>
          <w:rFonts w:ascii="Arial" w:eastAsia="Times New Roman" w:hAnsi="Arial" w:cs="Arial"/>
          <w:b/>
          <w:sz w:val="24"/>
          <w:szCs w:val="24"/>
          <w:lang w:val="es-ES"/>
        </w:rPr>
        <w:t>00</w:t>
      </w:r>
      <w:r w:rsidRPr="006F70AC">
        <w:rPr>
          <w:rFonts w:ascii="Arial" w:eastAsia="Times New Roman" w:hAnsi="Arial" w:cs="Arial"/>
          <w:sz w:val="24"/>
          <w:szCs w:val="24"/>
          <w:lang w:val="es-ES"/>
        </w:rPr>
        <w:t xml:space="preserve">, </w:t>
      </w:r>
      <w:r w:rsidR="00935B49">
        <w:rPr>
          <w:rFonts w:ascii="Arial" w:eastAsia="Times New Roman" w:hAnsi="Arial" w:cs="Arial"/>
          <w:sz w:val="24"/>
          <w:szCs w:val="24"/>
          <w:lang w:val="es-ES"/>
        </w:rPr>
        <w:t>principalmente</w:t>
      </w:r>
      <w:r w:rsidR="00AF75E9">
        <w:rPr>
          <w:rFonts w:ascii="Arial" w:eastAsia="Times New Roman" w:hAnsi="Arial" w:cs="Arial"/>
          <w:sz w:val="24"/>
          <w:szCs w:val="24"/>
          <w:lang w:val="es-ES"/>
        </w:rPr>
        <w:t xml:space="preserve"> para el pago de</w:t>
      </w:r>
      <w:r w:rsidRPr="006F70AC">
        <w:rPr>
          <w:rFonts w:ascii="Arial" w:eastAsia="Times New Roman" w:hAnsi="Arial" w:cs="Arial"/>
          <w:sz w:val="24"/>
          <w:szCs w:val="24"/>
          <w:lang w:val="es-ES"/>
        </w:rPr>
        <w:t>l servicio de mantenimiento de ascensores según el contrato con el IFAM</w:t>
      </w:r>
      <w:r w:rsidR="00935B49">
        <w:rPr>
          <w:rFonts w:ascii="Arial" w:eastAsia="Times New Roman" w:hAnsi="Arial" w:cs="Arial"/>
          <w:sz w:val="24"/>
          <w:szCs w:val="24"/>
          <w:lang w:val="es-ES"/>
        </w:rPr>
        <w:t xml:space="preserve"> </w:t>
      </w:r>
      <w:r w:rsidRPr="006F70AC">
        <w:rPr>
          <w:rFonts w:ascii="Arial" w:eastAsia="Times New Roman" w:hAnsi="Arial" w:cs="Arial"/>
          <w:sz w:val="24"/>
          <w:szCs w:val="24"/>
          <w:lang w:val="es-ES"/>
        </w:rPr>
        <w:t>y contrato continuo para reparaciones menores.</w:t>
      </w:r>
    </w:p>
    <w:p w14:paraId="2EB2A984" w14:textId="77777777" w:rsidR="00FF2562" w:rsidRPr="006F70AC" w:rsidRDefault="00FF2562" w:rsidP="006F70AC">
      <w:pPr>
        <w:ind w:right="-316"/>
        <w:jc w:val="both"/>
        <w:rPr>
          <w:rFonts w:ascii="Arial" w:eastAsia="Times New Roman" w:hAnsi="Arial" w:cs="Arial"/>
          <w:sz w:val="24"/>
          <w:szCs w:val="24"/>
          <w:lang w:val="es-ES"/>
        </w:rPr>
      </w:pPr>
    </w:p>
    <w:p w14:paraId="171DE899" w14:textId="77777777" w:rsidR="006F70AC" w:rsidRPr="006F70AC" w:rsidRDefault="006F70AC" w:rsidP="003E1CA4">
      <w:pPr>
        <w:numPr>
          <w:ilvl w:val="0"/>
          <w:numId w:val="11"/>
        </w:numPr>
        <w:ind w:right="-316"/>
        <w:jc w:val="both"/>
        <w:rPr>
          <w:rFonts w:ascii="Arial" w:eastAsia="Times New Roman" w:hAnsi="Arial" w:cs="Arial"/>
          <w:b/>
          <w:sz w:val="24"/>
          <w:szCs w:val="24"/>
          <w:lang w:val="es-ES"/>
        </w:rPr>
      </w:pPr>
      <w:r w:rsidRPr="006F70AC">
        <w:rPr>
          <w:rFonts w:ascii="Arial" w:eastAsia="Times New Roman" w:hAnsi="Arial" w:cs="Arial"/>
          <w:b/>
          <w:sz w:val="24"/>
          <w:szCs w:val="24"/>
          <w:lang w:val="es-ES"/>
        </w:rPr>
        <w:t>1.08.05 Mantenimiento y reparación de equipo de transporte</w:t>
      </w:r>
    </w:p>
    <w:p w14:paraId="7170FF89" w14:textId="77777777" w:rsidR="006F70AC" w:rsidRPr="006F70AC" w:rsidRDefault="006F70AC" w:rsidP="006F70AC">
      <w:pPr>
        <w:ind w:right="-316"/>
        <w:jc w:val="both"/>
        <w:rPr>
          <w:rFonts w:ascii="Arial" w:eastAsia="Times New Roman" w:hAnsi="Arial" w:cs="Arial"/>
          <w:sz w:val="24"/>
          <w:szCs w:val="24"/>
          <w:lang w:val="es-ES"/>
        </w:rPr>
      </w:pPr>
    </w:p>
    <w:p w14:paraId="17080F53" w14:textId="6BD098B3" w:rsidR="00BF1BA5" w:rsidRDefault="006F70AC" w:rsidP="006F70AC">
      <w:pPr>
        <w:ind w:right="-316"/>
        <w:jc w:val="both"/>
        <w:rPr>
          <w:rFonts w:ascii="Arial" w:eastAsia="Times New Roman" w:hAnsi="Arial" w:cs="Arial"/>
          <w:b/>
          <w:sz w:val="22"/>
          <w:szCs w:val="22"/>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773FD8">
        <w:rPr>
          <w:rFonts w:ascii="Arial" w:eastAsia="Times New Roman" w:hAnsi="Arial" w:cs="Arial"/>
          <w:b/>
          <w:sz w:val="24"/>
          <w:szCs w:val="24"/>
          <w:lang w:val="es-ES"/>
        </w:rPr>
        <w:t>7</w:t>
      </w:r>
      <w:r w:rsidRPr="006F70AC">
        <w:rPr>
          <w:rFonts w:ascii="Arial" w:eastAsia="Times New Roman" w:hAnsi="Arial" w:cs="Arial"/>
          <w:b/>
          <w:sz w:val="24"/>
          <w:szCs w:val="24"/>
          <w:lang w:val="es-ES"/>
        </w:rPr>
        <w:t>.</w:t>
      </w:r>
      <w:r w:rsidR="00773FD8">
        <w:rPr>
          <w:rFonts w:ascii="Arial" w:eastAsia="Times New Roman" w:hAnsi="Arial" w:cs="Arial"/>
          <w:b/>
          <w:sz w:val="24"/>
          <w:szCs w:val="24"/>
          <w:lang w:val="es-ES"/>
        </w:rPr>
        <w:t>8</w:t>
      </w:r>
      <w:r w:rsidR="006845BF">
        <w:rPr>
          <w:rFonts w:ascii="Arial" w:eastAsia="Times New Roman" w:hAnsi="Arial" w:cs="Arial"/>
          <w:b/>
          <w:sz w:val="24"/>
          <w:szCs w:val="24"/>
          <w:lang w:val="es-ES"/>
        </w:rPr>
        <w:t>00</w:t>
      </w:r>
      <w:r w:rsidRPr="006F70AC">
        <w:rPr>
          <w:rFonts w:ascii="Arial" w:eastAsia="Times New Roman" w:hAnsi="Arial" w:cs="Arial"/>
          <w:b/>
          <w:sz w:val="24"/>
          <w:szCs w:val="24"/>
          <w:lang w:val="es-ES"/>
        </w:rPr>
        <w:t>.000</w:t>
      </w:r>
      <w:r w:rsidRPr="006F70AC">
        <w:rPr>
          <w:rFonts w:ascii="Arial" w:eastAsia="Times New Roman" w:hAnsi="Arial" w:cs="Arial"/>
          <w:sz w:val="24"/>
          <w:szCs w:val="24"/>
          <w:lang w:val="es-ES"/>
        </w:rPr>
        <w:t xml:space="preserve">, para atender gastos por reparación </w:t>
      </w:r>
      <w:r w:rsidR="00DA5AF9">
        <w:rPr>
          <w:rFonts w:ascii="Arial" w:eastAsia="Times New Roman" w:hAnsi="Arial" w:cs="Arial"/>
          <w:sz w:val="24"/>
          <w:szCs w:val="24"/>
          <w:lang w:val="es-ES"/>
        </w:rPr>
        <w:t xml:space="preserve">y mantenimiento de </w:t>
      </w:r>
      <w:r w:rsidRPr="006F70AC">
        <w:rPr>
          <w:rFonts w:ascii="Arial" w:eastAsia="Times New Roman" w:hAnsi="Arial" w:cs="Arial"/>
          <w:sz w:val="24"/>
          <w:szCs w:val="24"/>
          <w:lang w:val="es-ES"/>
        </w:rPr>
        <w:t>vehículos.</w:t>
      </w:r>
    </w:p>
    <w:p w14:paraId="2B40B400" w14:textId="77777777" w:rsidR="00866527" w:rsidRDefault="00866527" w:rsidP="006F70AC">
      <w:pPr>
        <w:ind w:right="-316"/>
        <w:jc w:val="both"/>
        <w:rPr>
          <w:rFonts w:ascii="Arial" w:eastAsia="Times New Roman" w:hAnsi="Arial" w:cs="Arial"/>
          <w:sz w:val="24"/>
          <w:szCs w:val="24"/>
          <w:lang w:val="es-ES"/>
        </w:rPr>
      </w:pPr>
    </w:p>
    <w:p w14:paraId="6C463D76" w14:textId="7600A169" w:rsidR="00866527" w:rsidRDefault="00866527" w:rsidP="006F70AC">
      <w:pPr>
        <w:ind w:right="-316"/>
        <w:jc w:val="both"/>
        <w:rPr>
          <w:rFonts w:ascii="Arial" w:eastAsia="Times New Roman" w:hAnsi="Arial" w:cs="Arial"/>
          <w:sz w:val="24"/>
          <w:szCs w:val="24"/>
          <w:lang w:val="es-ES"/>
        </w:rPr>
      </w:pPr>
    </w:p>
    <w:p w14:paraId="113D1FB9" w14:textId="6C349E77" w:rsidR="00FA5F2D" w:rsidRDefault="00FA5F2D" w:rsidP="006F70AC">
      <w:pPr>
        <w:ind w:right="-316"/>
        <w:jc w:val="both"/>
        <w:rPr>
          <w:rFonts w:ascii="Arial" w:eastAsia="Times New Roman" w:hAnsi="Arial" w:cs="Arial"/>
          <w:sz w:val="24"/>
          <w:szCs w:val="24"/>
          <w:lang w:val="es-ES"/>
        </w:rPr>
      </w:pPr>
    </w:p>
    <w:p w14:paraId="39B03969" w14:textId="19CFA56C" w:rsidR="00FA5F2D" w:rsidRDefault="00FA5F2D" w:rsidP="006F70AC">
      <w:pPr>
        <w:ind w:right="-316"/>
        <w:jc w:val="both"/>
        <w:rPr>
          <w:rFonts w:ascii="Arial" w:eastAsia="Times New Roman" w:hAnsi="Arial" w:cs="Arial"/>
          <w:sz w:val="24"/>
          <w:szCs w:val="24"/>
          <w:lang w:val="es-ES"/>
        </w:rPr>
      </w:pPr>
    </w:p>
    <w:p w14:paraId="683C1AB7" w14:textId="77777777" w:rsidR="006F70AC" w:rsidRPr="006F70AC" w:rsidRDefault="006F70AC" w:rsidP="003E1CA4">
      <w:pPr>
        <w:numPr>
          <w:ilvl w:val="0"/>
          <w:numId w:val="11"/>
        </w:numPr>
        <w:ind w:right="-316"/>
        <w:jc w:val="both"/>
        <w:rPr>
          <w:rFonts w:ascii="Arial" w:eastAsia="Times New Roman" w:hAnsi="Arial" w:cs="Arial"/>
          <w:b/>
          <w:sz w:val="24"/>
          <w:szCs w:val="24"/>
          <w:lang w:val="es-ES"/>
        </w:rPr>
      </w:pPr>
      <w:r w:rsidRPr="006F70AC">
        <w:rPr>
          <w:rFonts w:ascii="Arial" w:eastAsia="Times New Roman" w:hAnsi="Arial" w:cs="Arial"/>
          <w:b/>
          <w:sz w:val="24"/>
          <w:szCs w:val="24"/>
          <w:lang w:val="es-ES"/>
        </w:rPr>
        <w:lastRenderedPageBreak/>
        <w:t>1.08.07 Mantenimiento y reparación de equipo y mobiliario de oficina</w:t>
      </w:r>
    </w:p>
    <w:p w14:paraId="64D9D8D6" w14:textId="77777777" w:rsidR="006F70AC" w:rsidRPr="006F70AC" w:rsidRDefault="006F70AC" w:rsidP="006F70AC">
      <w:pPr>
        <w:ind w:right="-316"/>
        <w:jc w:val="both"/>
        <w:rPr>
          <w:rFonts w:ascii="Arial" w:eastAsia="Times New Roman" w:hAnsi="Arial" w:cs="Arial"/>
          <w:sz w:val="24"/>
          <w:szCs w:val="24"/>
          <w:lang w:val="es-ES"/>
        </w:rPr>
      </w:pPr>
    </w:p>
    <w:p w14:paraId="14607B56" w14:textId="77EDBF15" w:rsidR="006F70AC" w:rsidRDefault="006F70AC" w:rsidP="006F70AC">
      <w:pPr>
        <w:ind w:right="-316"/>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197318">
        <w:rPr>
          <w:rFonts w:ascii="Arial" w:eastAsia="Times New Roman" w:hAnsi="Arial" w:cs="Arial"/>
          <w:b/>
          <w:sz w:val="24"/>
          <w:szCs w:val="24"/>
          <w:lang w:val="es-ES"/>
        </w:rPr>
        <w:t>5.155.</w:t>
      </w:r>
      <w:r w:rsidR="006845BF">
        <w:rPr>
          <w:rFonts w:ascii="Arial" w:eastAsia="Times New Roman" w:hAnsi="Arial" w:cs="Arial"/>
          <w:b/>
          <w:sz w:val="24"/>
          <w:szCs w:val="24"/>
          <w:lang w:val="es-ES"/>
        </w:rPr>
        <w:t>000</w:t>
      </w:r>
      <w:r w:rsidRPr="006F70AC">
        <w:rPr>
          <w:rFonts w:ascii="Arial" w:eastAsia="Times New Roman" w:hAnsi="Arial" w:cs="Arial"/>
          <w:sz w:val="24"/>
          <w:szCs w:val="24"/>
          <w:lang w:val="es-ES"/>
        </w:rPr>
        <w:t>, para el mantenimiento de aires acondicionados, mobiliario y equipo, mantenimiento de trituradoras, mantenimiento de los archivos móviles</w:t>
      </w:r>
      <w:r w:rsidR="005E3DB8">
        <w:rPr>
          <w:rFonts w:ascii="Arial" w:eastAsia="Times New Roman" w:hAnsi="Arial" w:cs="Arial"/>
          <w:sz w:val="24"/>
          <w:szCs w:val="24"/>
          <w:lang w:val="es-ES"/>
        </w:rPr>
        <w:t xml:space="preserve"> y d</w:t>
      </w:r>
      <w:r w:rsidRPr="006F70AC">
        <w:rPr>
          <w:rFonts w:ascii="Arial" w:eastAsia="Times New Roman" w:hAnsi="Arial" w:cs="Arial"/>
          <w:sz w:val="24"/>
          <w:szCs w:val="24"/>
          <w:lang w:val="es-ES"/>
        </w:rPr>
        <w:t xml:space="preserve">e los </w:t>
      </w:r>
      <w:r w:rsidR="00E22AC1" w:rsidRPr="006F70AC">
        <w:rPr>
          <w:rFonts w:ascii="Arial" w:eastAsia="Times New Roman" w:hAnsi="Arial" w:cs="Arial"/>
          <w:sz w:val="24"/>
          <w:szCs w:val="24"/>
          <w:lang w:val="es-ES"/>
        </w:rPr>
        <w:t>des humificadores</w:t>
      </w:r>
      <w:r w:rsidRPr="006F70AC">
        <w:rPr>
          <w:rFonts w:ascii="Arial" w:eastAsia="Times New Roman" w:hAnsi="Arial" w:cs="Arial"/>
          <w:sz w:val="24"/>
          <w:szCs w:val="24"/>
          <w:lang w:val="es-ES"/>
        </w:rPr>
        <w:t xml:space="preserve">. </w:t>
      </w:r>
    </w:p>
    <w:p w14:paraId="546853CE" w14:textId="77777777" w:rsidR="003A50DC" w:rsidRDefault="003A50DC" w:rsidP="006F70AC">
      <w:pPr>
        <w:ind w:right="-316"/>
        <w:jc w:val="both"/>
        <w:rPr>
          <w:rFonts w:ascii="Arial" w:eastAsia="Times New Roman" w:hAnsi="Arial" w:cs="Arial"/>
          <w:sz w:val="24"/>
          <w:szCs w:val="24"/>
          <w:lang w:val="es-ES"/>
        </w:rPr>
      </w:pPr>
    </w:p>
    <w:p w14:paraId="2F29E5CA" w14:textId="77777777"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1.08.08 Mantenimiento y reparación de equipo de cómputo y sistemas de información.</w:t>
      </w:r>
    </w:p>
    <w:p w14:paraId="75613E50" w14:textId="77777777" w:rsidR="006F70AC" w:rsidRPr="006F70AC" w:rsidRDefault="006F70AC" w:rsidP="006F70AC">
      <w:pPr>
        <w:ind w:right="-316"/>
        <w:jc w:val="both"/>
        <w:rPr>
          <w:rFonts w:ascii="Arial" w:hAnsi="Arial" w:cs="Arial"/>
          <w:sz w:val="24"/>
          <w:szCs w:val="24"/>
          <w:lang w:val="es-ES"/>
        </w:rPr>
      </w:pPr>
    </w:p>
    <w:p w14:paraId="2EA06B4A" w14:textId="525AD4D9" w:rsidR="006F70AC" w:rsidRDefault="006F70AC" w:rsidP="006F70AC">
      <w:pPr>
        <w:ind w:right="-316"/>
        <w:jc w:val="both"/>
        <w:rPr>
          <w:rFonts w:ascii="Arial" w:hAnsi="Arial" w:cs="Arial"/>
          <w:sz w:val="24"/>
          <w:szCs w:val="24"/>
          <w:lang w:val="es-ES"/>
        </w:rPr>
      </w:pPr>
      <w:r w:rsidRPr="006F70AC">
        <w:rPr>
          <w:rFonts w:ascii="Arial" w:hAnsi="Arial" w:cs="Arial"/>
          <w:sz w:val="24"/>
          <w:szCs w:val="24"/>
          <w:lang w:val="es-ES"/>
        </w:rPr>
        <w:t xml:space="preserve">Se presupuesta la suma de </w:t>
      </w:r>
      <w:r w:rsidRPr="006F70AC">
        <w:rPr>
          <w:rFonts w:ascii="Arial" w:hAnsi="Arial" w:cs="Arial"/>
          <w:b/>
          <w:sz w:val="24"/>
          <w:szCs w:val="24"/>
          <w:lang w:val="es-ES"/>
        </w:rPr>
        <w:t>¢</w:t>
      </w:r>
      <w:r w:rsidR="00D56A4F">
        <w:rPr>
          <w:rFonts w:ascii="Arial" w:hAnsi="Arial" w:cs="Arial"/>
          <w:b/>
          <w:sz w:val="24"/>
          <w:szCs w:val="24"/>
          <w:lang w:val="es-ES"/>
        </w:rPr>
        <w:t>5.230.</w:t>
      </w:r>
      <w:r w:rsidR="006845BF">
        <w:rPr>
          <w:rFonts w:ascii="Arial" w:hAnsi="Arial" w:cs="Arial"/>
          <w:b/>
          <w:sz w:val="24"/>
          <w:szCs w:val="24"/>
          <w:lang w:val="es-ES"/>
        </w:rPr>
        <w:t>000</w:t>
      </w:r>
      <w:r w:rsidRPr="006F70AC">
        <w:rPr>
          <w:rFonts w:ascii="Arial" w:hAnsi="Arial" w:cs="Arial"/>
          <w:b/>
          <w:sz w:val="24"/>
          <w:szCs w:val="24"/>
        </w:rPr>
        <w:t xml:space="preserve">, </w:t>
      </w:r>
      <w:r w:rsidRPr="006F70AC">
        <w:rPr>
          <w:rFonts w:ascii="Arial" w:hAnsi="Arial" w:cs="Arial"/>
          <w:sz w:val="24"/>
          <w:szCs w:val="24"/>
          <w:lang w:val="es-ES"/>
        </w:rPr>
        <w:t>para el pago del servicio continuo de mantenimiento del equipo multifuncional, servicio de mantenimiento del banco de UPS de la sala de servidores y el mantenimiento del equipo de cómputo</w:t>
      </w:r>
      <w:r w:rsidR="005727E4">
        <w:rPr>
          <w:rFonts w:ascii="Arial" w:hAnsi="Arial" w:cs="Arial"/>
          <w:sz w:val="24"/>
          <w:szCs w:val="24"/>
          <w:lang w:val="es-ES"/>
        </w:rPr>
        <w:t>.</w:t>
      </w:r>
    </w:p>
    <w:p w14:paraId="5B40C2D5" w14:textId="77777777" w:rsidR="005D37ED" w:rsidRDefault="005D37ED" w:rsidP="006F70AC">
      <w:pPr>
        <w:ind w:right="-316"/>
        <w:jc w:val="both"/>
        <w:rPr>
          <w:rFonts w:ascii="Arial" w:hAnsi="Arial" w:cs="Arial"/>
          <w:sz w:val="24"/>
          <w:szCs w:val="24"/>
          <w:lang w:val="es-ES"/>
        </w:rPr>
      </w:pPr>
    </w:p>
    <w:p w14:paraId="5E7F541F" w14:textId="77777777" w:rsidR="006F70AC" w:rsidRPr="006F70AC" w:rsidRDefault="006F70AC" w:rsidP="003E1CA4">
      <w:pPr>
        <w:numPr>
          <w:ilvl w:val="0"/>
          <w:numId w:val="11"/>
        </w:numPr>
        <w:ind w:right="-316"/>
        <w:jc w:val="both"/>
        <w:rPr>
          <w:rFonts w:ascii="Arial" w:eastAsia="Times New Roman" w:hAnsi="Arial" w:cs="Arial"/>
          <w:b/>
          <w:sz w:val="24"/>
          <w:szCs w:val="24"/>
          <w:lang w:val="es-ES"/>
        </w:rPr>
      </w:pPr>
      <w:r w:rsidRPr="006F70AC">
        <w:rPr>
          <w:rFonts w:ascii="Arial" w:eastAsia="Times New Roman" w:hAnsi="Arial" w:cs="Arial"/>
          <w:b/>
          <w:sz w:val="24"/>
          <w:szCs w:val="24"/>
          <w:lang w:val="es-ES"/>
        </w:rPr>
        <w:t>1.08.99 Mantenimiento y reparación de otros equipos</w:t>
      </w:r>
    </w:p>
    <w:p w14:paraId="55CB14EF" w14:textId="77777777" w:rsidR="006F70AC" w:rsidRPr="006F70AC" w:rsidRDefault="006F70AC" w:rsidP="006F70AC">
      <w:pPr>
        <w:ind w:right="-316"/>
        <w:jc w:val="both"/>
        <w:rPr>
          <w:rFonts w:ascii="Arial" w:hAnsi="Arial" w:cs="Arial"/>
          <w:sz w:val="24"/>
          <w:szCs w:val="24"/>
          <w:lang w:val="es-ES"/>
        </w:rPr>
      </w:pPr>
    </w:p>
    <w:p w14:paraId="6AEEEF56" w14:textId="03475319" w:rsidR="00B97C6A" w:rsidRDefault="006F70AC" w:rsidP="006F70AC">
      <w:pPr>
        <w:ind w:right="-316"/>
        <w:jc w:val="both"/>
        <w:rPr>
          <w:rFonts w:ascii="Arial" w:hAnsi="Arial" w:cs="Arial"/>
          <w:sz w:val="24"/>
          <w:szCs w:val="24"/>
          <w:lang w:val="es-ES"/>
        </w:rPr>
      </w:pPr>
      <w:r w:rsidRPr="006F70AC">
        <w:rPr>
          <w:rFonts w:ascii="Arial" w:hAnsi="Arial" w:cs="Arial"/>
          <w:sz w:val="24"/>
          <w:szCs w:val="24"/>
          <w:lang w:val="es-ES"/>
        </w:rPr>
        <w:t xml:space="preserve">Se presupuesta la suma de </w:t>
      </w:r>
      <w:r w:rsidRPr="006F70AC">
        <w:rPr>
          <w:rFonts w:ascii="Arial" w:hAnsi="Arial" w:cs="Arial"/>
          <w:b/>
          <w:sz w:val="24"/>
          <w:szCs w:val="24"/>
          <w:lang w:val="es-ES"/>
        </w:rPr>
        <w:t>¢</w:t>
      </w:r>
      <w:r w:rsidR="00D56A4F">
        <w:rPr>
          <w:rFonts w:ascii="Arial" w:hAnsi="Arial" w:cs="Arial"/>
          <w:b/>
          <w:sz w:val="24"/>
          <w:szCs w:val="24"/>
          <w:lang w:val="es-ES"/>
        </w:rPr>
        <w:t>1.016.472</w:t>
      </w:r>
      <w:r w:rsidR="00B97C6A">
        <w:rPr>
          <w:rFonts w:ascii="Arial" w:hAnsi="Arial" w:cs="Arial"/>
          <w:b/>
          <w:sz w:val="24"/>
          <w:szCs w:val="24"/>
          <w:lang w:val="es-ES"/>
        </w:rPr>
        <w:t xml:space="preserve"> </w:t>
      </w:r>
      <w:r w:rsidR="00D56A4F" w:rsidRPr="00D56A4F">
        <w:rPr>
          <w:rFonts w:ascii="Arial" w:hAnsi="Arial" w:cs="Arial"/>
          <w:sz w:val="24"/>
          <w:szCs w:val="24"/>
          <w:lang w:val="es-ES"/>
        </w:rPr>
        <w:t>corresponde a la contratación del servicio para el mantenimiento y reparación de romana digital según contratación 2019</w:t>
      </w:r>
      <w:r w:rsidR="00D56A4F">
        <w:rPr>
          <w:rFonts w:ascii="Arial" w:hAnsi="Arial" w:cs="Arial"/>
          <w:sz w:val="24"/>
          <w:szCs w:val="24"/>
          <w:lang w:val="es-ES"/>
        </w:rPr>
        <w:t>CD</w:t>
      </w:r>
      <w:r w:rsidR="00D56A4F" w:rsidRPr="00D56A4F">
        <w:rPr>
          <w:rFonts w:ascii="Arial" w:hAnsi="Arial" w:cs="Arial"/>
          <w:sz w:val="24"/>
          <w:szCs w:val="24"/>
          <w:lang w:val="es-ES"/>
        </w:rPr>
        <w:t>-000032-0012100001 así como contratación para la reparación de electrodomésticos, servicio de cambio de filtros de los sistemas de purificación de agua según contratación 2019</w:t>
      </w:r>
      <w:r w:rsidR="00D56A4F">
        <w:rPr>
          <w:rFonts w:ascii="Arial" w:hAnsi="Arial" w:cs="Arial"/>
          <w:sz w:val="24"/>
          <w:szCs w:val="24"/>
          <w:lang w:val="es-ES"/>
        </w:rPr>
        <w:t>CD</w:t>
      </w:r>
      <w:r w:rsidR="00D56A4F" w:rsidRPr="00D56A4F">
        <w:rPr>
          <w:rFonts w:ascii="Arial" w:hAnsi="Arial" w:cs="Arial"/>
          <w:sz w:val="24"/>
          <w:szCs w:val="24"/>
          <w:lang w:val="es-ES"/>
        </w:rPr>
        <w:t>-000019-0012100001</w:t>
      </w:r>
      <w:r w:rsidR="00D56A4F">
        <w:rPr>
          <w:rFonts w:ascii="Arial" w:hAnsi="Arial" w:cs="Arial"/>
          <w:sz w:val="24"/>
          <w:szCs w:val="24"/>
          <w:lang w:val="es-ES"/>
        </w:rPr>
        <w:t>,</w:t>
      </w:r>
      <w:r w:rsidR="00D56A4F" w:rsidRPr="00D56A4F">
        <w:rPr>
          <w:rFonts w:ascii="Arial" w:hAnsi="Arial" w:cs="Arial"/>
          <w:sz w:val="24"/>
          <w:szCs w:val="24"/>
          <w:lang w:val="es-ES"/>
        </w:rPr>
        <w:t xml:space="preserve"> servicio de mantenimiento preventivo de desfibrilador externo según contratación 2019</w:t>
      </w:r>
      <w:r w:rsidR="00D56A4F">
        <w:rPr>
          <w:rFonts w:ascii="Arial" w:hAnsi="Arial" w:cs="Arial"/>
          <w:sz w:val="24"/>
          <w:szCs w:val="24"/>
          <w:lang w:val="es-ES"/>
        </w:rPr>
        <w:t>CD</w:t>
      </w:r>
      <w:r w:rsidR="00D56A4F" w:rsidRPr="00D56A4F">
        <w:rPr>
          <w:rFonts w:ascii="Arial" w:hAnsi="Arial" w:cs="Arial"/>
          <w:sz w:val="24"/>
          <w:szCs w:val="24"/>
          <w:lang w:val="es-ES"/>
        </w:rPr>
        <w:t>-000033-0012100001</w:t>
      </w:r>
      <w:r w:rsidR="00D56A4F">
        <w:rPr>
          <w:rFonts w:ascii="Arial" w:hAnsi="Arial" w:cs="Arial"/>
          <w:sz w:val="24"/>
          <w:szCs w:val="24"/>
          <w:lang w:val="es-ES"/>
        </w:rPr>
        <w:t>.</w:t>
      </w:r>
    </w:p>
    <w:p w14:paraId="6B60A043" w14:textId="77777777" w:rsidR="00883577" w:rsidRDefault="00883577" w:rsidP="006F70AC">
      <w:pPr>
        <w:ind w:right="-316"/>
        <w:jc w:val="both"/>
        <w:rPr>
          <w:rFonts w:ascii="Arial" w:hAnsi="Arial" w:cs="Arial"/>
          <w:sz w:val="24"/>
          <w:szCs w:val="24"/>
          <w:lang w:val="es-ES"/>
        </w:rPr>
      </w:pPr>
    </w:p>
    <w:p w14:paraId="74F12B70" w14:textId="77777777" w:rsidR="00BF1BA5" w:rsidRDefault="00BF1BA5" w:rsidP="006F70AC">
      <w:pPr>
        <w:ind w:right="-316"/>
        <w:jc w:val="both"/>
        <w:rPr>
          <w:rFonts w:ascii="Arial" w:hAnsi="Arial" w:cs="Arial"/>
          <w:sz w:val="22"/>
          <w:szCs w:val="22"/>
          <w:lang w:val="es-ES"/>
        </w:rPr>
      </w:pPr>
    </w:p>
    <w:p w14:paraId="631C66B0" w14:textId="77777777" w:rsidR="00B97C6A" w:rsidRPr="006F70AC" w:rsidRDefault="00B97C6A" w:rsidP="003E1CA4">
      <w:pPr>
        <w:numPr>
          <w:ilvl w:val="0"/>
          <w:numId w:val="4"/>
        </w:numPr>
        <w:jc w:val="both"/>
        <w:rPr>
          <w:rFonts w:ascii="Arial" w:eastAsia="Times New Roman" w:hAnsi="Arial" w:cs="Arial"/>
          <w:sz w:val="24"/>
          <w:szCs w:val="24"/>
          <w:lang w:val="es-ES"/>
        </w:rPr>
      </w:pPr>
      <w:r w:rsidRPr="006F70AC">
        <w:rPr>
          <w:rFonts w:ascii="Arial" w:eastAsia="Times New Roman" w:hAnsi="Arial" w:cs="Arial"/>
          <w:b/>
          <w:bCs/>
          <w:sz w:val="24"/>
          <w:szCs w:val="24"/>
          <w:lang w:val="es-ES"/>
        </w:rPr>
        <w:t>1.</w:t>
      </w:r>
      <w:r>
        <w:rPr>
          <w:rFonts w:ascii="Arial" w:eastAsia="Times New Roman" w:hAnsi="Arial" w:cs="Arial"/>
          <w:b/>
          <w:bCs/>
          <w:sz w:val="24"/>
          <w:szCs w:val="24"/>
          <w:lang w:val="es-ES"/>
        </w:rPr>
        <w:t>09</w:t>
      </w:r>
      <w:r w:rsidRPr="006F70AC">
        <w:rPr>
          <w:rFonts w:ascii="Arial" w:eastAsia="Times New Roman" w:hAnsi="Arial" w:cs="Arial"/>
          <w:b/>
          <w:bCs/>
          <w:sz w:val="24"/>
          <w:szCs w:val="24"/>
          <w:lang w:val="es-ES"/>
        </w:rPr>
        <w:t>.</w:t>
      </w:r>
      <w:r>
        <w:rPr>
          <w:rFonts w:ascii="Arial" w:eastAsia="Times New Roman" w:hAnsi="Arial" w:cs="Arial"/>
          <w:b/>
          <w:bCs/>
          <w:sz w:val="24"/>
          <w:szCs w:val="24"/>
          <w:lang w:val="es-ES"/>
        </w:rPr>
        <w:t>99 Impuestos</w:t>
      </w:r>
      <w:r w:rsidRPr="006F70AC">
        <w:rPr>
          <w:rFonts w:ascii="Arial" w:eastAsia="Times New Roman" w:hAnsi="Arial" w:cs="Arial"/>
          <w:b/>
          <w:bCs/>
          <w:sz w:val="24"/>
          <w:szCs w:val="24"/>
          <w:lang w:val="es-ES"/>
        </w:rPr>
        <w:t xml:space="preserve"> </w:t>
      </w:r>
    </w:p>
    <w:p w14:paraId="539C69A5" w14:textId="77777777" w:rsidR="00B97C6A" w:rsidRPr="006F70AC" w:rsidRDefault="00B97C6A" w:rsidP="00B97C6A">
      <w:pPr>
        <w:jc w:val="both"/>
        <w:rPr>
          <w:rFonts w:ascii="Arial" w:eastAsia="Times New Roman" w:hAnsi="Arial" w:cs="Arial"/>
          <w:sz w:val="24"/>
          <w:szCs w:val="24"/>
          <w:lang w:val="es-ES"/>
        </w:rPr>
      </w:pPr>
    </w:p>
    <w:p w14:paraId="328DB483" w14:textId="03DF580C" w:rsidR="00B97C6A" w:rsidRDefault="00B97C6A" w:rsidP="00B97C6A">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D56A4F">
        <w:rPr>
          <w:rFonts w:ascii="Arial" w:eastAsia="Times New Roman" w:hAnsi="Arial" w:cs="Arial"/>
          <w:b/>
          <w:bCs/>
          <w:sz w:val="24"/>
          <w:szCs w:val="24"/>
          <w:lang w:val="es-ES"/>
        </w:rPr>
        <w:t>1.020</w:t>
      </w:r>
      <w:r w:rsidRPr="00B97C6A">
        <w:rPr>
          <w:rFonts w:ascii="Arial" w:eastAsia="Times New Roman" w:hAnsi="Arial" w:cs="Arial"/>
          <w:b/>
          <w:bCs/>
          <w:sz w:val="24"/>
          <w:szCs w:val="24"/>
          <w:lang w:val="es-ES"/>
        </w:rPr>
        <w:t>.</w:t>
      </w:r>
      <w:r w:rsidR="006845BF">
        <w:rPr>
          <w:rFonts w:ascii="Arial" w:eastAsia="Times New Roman" w:hAnsi="Arial" w:cs="Arial"/>
          <w:b/>
          <w:bCs/>
          <w:sz w:val="24"/>
          <w:szCs w:val="24"/>
          <w:lang w:val="es-ES"/>
        </w:rPr>
        <w:t>000</w:t>
      </w:r>
      <w:r w:rsidRPr="006F70AC">
        <w:rPr>
          <w:rFonts w:ascii="Arial" w:eastAsia="Times New Roman" w:hAnsi="Arial" w:cs="Arial"/>
          <w:sz w:val="24"/>
          <w:szCs w:val="24"/>
          <w:lang w:val="es-ES"/>
        </w:rPr>
        <w:t xml:space="preserve">, para el pago </w:t>
      </w:r>
      <w:r w:rsidR="00F804C2">
        <w:rPr>
          <w:rFonts w:ascii="Arial" w:eastAsia="Times New Roman" w:hAnsi="Arial" w:cs="Arial"/>
          <w:sz w:val="24"/>
          <w:szCs w:val="24"/>
          <w:lang w:val="es-ES"/>
        </w:rPr>
        <w:t xml:space="preserve">de </w:t>
      </w:r>
      <w:r w:rsidR="00137EAC">
        <w:rPr>
          <w:rFonts w:ascii="Arial" w:eastAsia="Times New Roman" w:hAnsi="Arial" w:cs="Arial"/>
          <w:sz w:val="24"/>
          <w:szCs w:val="24"/>
          <w:lang w:val="es-ES"/>
        </w:rPr>
        <w:t xml:space="preserve">los </w:t>
      </w:r>
      <w:r w:rsidR="00FA5F2D">
        <w:rPr>
          <w:rFonts w:ascii="Arial" w:eastAsia="Times New Roman" w:hAnsi="Arial" w:cs="Arial"/>
          <w:sz w:val="24"/>
          <w:szCs w:val="24"/>
          <w:lang w:val="es-ES"/>
        </w:rPr>
        <w:t xml:space="preserve">impuestos en los </w:t>
      </w:r>
      <w:r w:rsidR="00137EAC">
        <w:rPr>
          <w:rFonts w:ascii="Arial" w:eastAsia="Times New Roman" w:hAnsi="Arial" w:cs="Arial"/>
          <w:sz w:val="24"/>
          <w:szCs w:val="24"/>
          <w:lang w:val="es-ES"/>
        </w:rPr>
        <w:t>derechos de circulación de la flotilla vehicular</w:t>
      </w:r>
      <w:r w:rsidR="00F804C2">
        <w:rPr>
          <w:rFonts w:ascii="Arial" w:eastAsia="Times New Roman" w:hAnsi="Arial" w:cs="Arial"/>
          <w:sz w:val="24"/>
          <w:szCs w:val="24"/>
          <w:lang w:val="es-ES"/>
        </w:rPr>
        <w:t>.</w:t>
      </w:r>
    </w:p>
    <w:p w14:paraId="0152C9B4" w14:textId="77777777" w:rsidR="00BC42B9" w:rsidRDefault="00BC42B9" w:rsidP="00B97C6A">
      <w:pPr>
        <w:jc w:val="both"/>
        <w:rPr>
          <w:rFonts w:ascii="Arial" w:eastAsia="Times New Roman" w:hAnsi="Arial" w:cs="Arial"/>
          <w:sz w:val="24"/>
          <w:szCs w:val="24"/>
          <w:lang w:val="es-ES"/>
        </w:rPr>
      </w:pPr>
    </w:p>
    <w:p w14:paraId="222DF41E" w14:textId="77777777" w:rsidR="006F70AC" w:rsidRPr="006F70AC" w:rsidRDefault="006F70AC" w:rsidP="003E1CA4">
      <w:pPr>
        <w:numPr>
          <w:ilvl w:val="0"/>
          <w:numId w:val="4"/>
        </w:numPr>
        <w:jc w:val="both"/>
        <w:rPr>
          <w:rFonts w:ascii="Arial" w:eastAsia="Times New Roman" w:hAnsi="Arial" w:cs="Arial"/>
          <w:sz w:val="24"/>
          <w:szCs w:val="24"/>
          <w:lang w:val="es-ES"/>
        </w:rPr>
      </w:pPr>
      <w:r w:rsidRPr="006F70AC">
        <w:rPr>
          <w:rFonts w:ascii="Arial" w:eastAsia="Times New Roman" w:hAnsi="Arial" w:cs="Arial"/>
          <w:b/>
          <w:bCs/>
          <w:sz w:val="24"/>
          <w:szCs w:val="24"/>
          <w:lang w:val="es-ES"/>
        </w:rPr>
        <w:t xml:space="preserve">1.99.01 Servicios de regulación </w:t>
      </w:r>
    </w:p>
    <w:p w14:paraId="57FAE61C" w14:textId="77777777" w:rsidR="006F70AC" w:rsidRPr="006F70AC" w:rsidRDefault="006F70AC" w:rsidP="006F70AC">
      <w:pPr>
        <w:jc w:val="both"/>
        <w:rPr>
          <w:rFonts w:ascii="Arial" w:eastAsia="Times New Roman" w:hAnsi="Arial" w:cs="Arial"/>
          <w:sz w:val="24"/>
          <w:szCs w:val="24"/>
          <w:lang w:val="es-ES"/>
        </w:rPr>
      </w:pPr>
    </w:p>
    <w:p w14:paraId="4F5AA2E4" w14:textId="3C6A661E"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5452A6">
        <w:rPr>
          <w:rFonts w:ascii="Arial" w:eastAsia="Times New Roman" w:hAnsi="Arial" w:cs="Arial"/>
          <w:b/>
          <w:bCs/>
          <w:sz w:val="24"/>
          <w:szCs w:val="24"/>
          <w:lang w:val="es-ES"/>
        </w:rPr>
        <w:t>1</w:t>
      </w:r>
      <w:r w:rsidR="00D56A4F">
        <w:rPr>
          <w:rFonts w:ascii="Arial" w:eastAsia="Times New Roman" w:hAnsi="Arial" w:cs="Arial"/>
          <w:b/>
          <w:bCs/>
          <w:sz w:val="24"/>
          <w:szCs w:val="24"/>
          <w:lang w:val="es-ES"/>
        </w:rPr>
        <w:t>50</w:t>
      </w:r>
      <w:r w:rsidR="005452A6">
        <w:rPr>
          <w:rFonts w:ascii="Arial" w:eastAsia="Times New Roman" w:hAnsi="Arial" w:cs="Arial"/>
          <w:b/>
          <w:bCs/>
          <w:sz w:val="24"/>
          <w:szCs w:val="24"/>
          <w:lang w:val="es-ES"/>
        </w:rPr>
        <w:t>.</w:t>
      </w:r>
      <w:r w:rsidR="00D56A4F">
        <w:rPr>
          <w:rFonts w:ascii="Arial" w:eastAsia="Times New Roman" w:hAnsi="Arial" w:cs="Arial"/>
          <w:b/>
          <w:bCs/>
          <w:sz w:val="24"/>
          <w:szCs w:val="24"/>
          <w:lang w:val="es-ES"/>
        </w:rPr>
        <w:t>92</w:t>
      </w:r>
      <w:r w:rsidR="005452A6">
        <w:rPr>
          <w:rFonts w:ascii="Arial" w:eastAsia="Times New Roman" w:hAnsi="Arial" w:cs="Arial"/>
          <w:b/>
          <w:bCs/>
          <w:sz w:val="24"/>
          <w:szCs w:val="24"/>
          <w:lang w:val="es-ES"/>
        </w:rPr>
        <w:t>0</w:t>
      </w:r>
      <w:r w:rsidRPr="006F70AC">
        <w:rPr>
          <w:rFonts w:ascii="Arial" w:eastAsia="Times New Roman" w:hAnsi="Arial" w:cs="Arial"/>
          <w:sz w:val="24"/>
          <w:szCs w:val="24"/>
          <w:lang w:val="es-ES"/>
        </w:rPr>
        <w:t>, para el pago anual a la Agencia de Protección de Datos de los Habitantes (PRODHAB).</w:t>
      </w:r>
    </w:p>
    <w:p w14:paraId="6327D766" w14:textId="77777777" w:rsidR="006C787D" w:rsidRDefault="006C787D" w:rsidP="006F70AC">
      <w:pPr>
        <w:jc w:val="both"/>
        <w:rPr>
          <w:rFonts w:ascii="Arial" w:eastAsia="Times New Roman" w:hAnsi="Arial" w:cs="Arial"/>
          <w:b/>
          <w:sz w:val="22"/>
          <w:szCs w:val="22"/>
          <w:lang w:val="es-ES"/>
        </w:rPr>
      </w:pPr>
    </w:p>
    <w:p w14:paraId="4E664A83" w14:textId="77777777" w:rsidR="006F70AC" w:rsidRPr="007F701D" w:rsidRDefault="006F70AC" w:rsidP="006F70AC">
      <w:pPr>
        <w:jc w:val="both"/>
        <w:rPr>
          <w:rFonts w:ascii="Arial" w:eastAsia="Times New Roman" w:hAnsi="Arial" w:cs="Arial"/>
          <w:sz w:val="22"/>
          <w:szCs w:val="22"/>
          <w:lang w:val="es-ES"/>
        </w:rPr>
      </w:pPr>
    </w:p>
    <w:p w14:paraId="45455363" w14:textId="77777777"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1.99.02 Intereses moratorios y multas</w:t>
      </w:r>
    </w:p>
    <w:p w14:paraId="0F9CE7F7"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117BB0E5" w14:textId="5587EB2F" w:rsidR="006F70AC" w:rsidRP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CF7F3D">
        <w:rPr>
          <w:rFonts w:ascii="Arial" w:eastAsia="Times New Roman" w:hAnsi="Arial" w:cs="Arial"/>
          <w:b/>
          <w:bCs/>
          <w:sz w:val="24"/>
          <w:szCs w:val="24"/>
          <w:lang w:val="es-ES"/>
        </w:rPr>
        <w:t>1</w:t>
      </w:r>
      <w:r w:rsidR="005452A6">
        <w:rPr>
          <w:rFonts w:ascii="Arial" w:eastAsia="Times New Roman" w:hAnsi="Arial" w:cs="Arial"/>
          <w:b/>
          <w:bCs/>
          <w:sz w:val="24"/>
          <w:szCs w:val="24"/>
          <w:lang w:val="es-ES"/>
        </w:rPr>
        <w:t>0</w:t>
      </w:r>
      <w:r w:rsidRPr="006F70AC">
        <w:rPr>
          <w:rFonts w:ascii="Arial" w:eastAsia="Times New Roman" w:hAnsi="Arial" w:cs="Arial"/>
          <w:b/>
          <w:bCs/>
          <w:sz w:val="24"/>
          <w:szCs w:val="24"/>
          <w:lang w:val="es-ES"/>
        </w:rPr>
        <w:t>0.000</w:t>
      </w:r>
      <w:r w:rsidRPr="006F70AC">
        <w:rPr>
          <w:rFonts w:ascii="Arial" w:eastAsia="Times New Roman" w:hAnsi="Arial" w:cs="Arial"/>
          <w:sz w:val="24"/>
          <w:szCs w:val="24"/>
          <w:lang w:val="es-ES"/>
        </w:rPr>
        <w:t>, para financiar el pago de eventuales multas e intereses producto de las actividades operativas de la institución.</w:t>
      </w:r>
    </w:p>
    <w:p w14:paraId="513E0394" w14:textId="77777777" w:rsidR="006F70AC" w:rsidRDefault="006F70AC" w:rsidP="006F70AC">
      <w:pPr>
        <w:autoSpaceDE w:val="0"/>
        <w:autoSpaceDN w:val="0"/>
        <w:adjustRightInd w:val="0"/>
        <w:jc w:val="both"/>
        <w:rPr>
          <w:rFonts w:ascii="Arial" w:eastAsia="Times New Roman" w:hAnsi="Arial" w:cs="Arial"/>
          <w:sz w:val="24"/>
          <w:szCs w:val="24"/>
          <w:lang w:val="es-ES"/>
        </w:rPr>
      </w:pPr>
    </w:p>
    <w:p w14:paraId="121FED92" w14:textId="77777777"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1.99.05 Deducibles</w:t>
      </w:r>
    </w:p>
    <w:p w14:paraId="6DE9A5B8"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37878013" w14:textId="39EA4199"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D56A4F">
        <w:rPr>
          <w:rFonts w:ascii="Arial" w:eastAsia="Times New Roman" w:hAnsi="Arial" w:cs="Arial"/>
          <w:b/>
          <w:bCs/>
          <w:sz w:val="24"/>
          <w:szCs w:val="24"/>
          <w:lang w:val="es-ES"/>
        </w:rPr>
        <w:t>600</w:t>
      </w:r>
      <w:r w:rsidR="005452A6">
        <w:rPr>
          <w:rFonts w:ascii="Arial" w:eastAsia="Times New Roman" w:hAnsi="Arial" w:cs="Arial"/>
          <w:b/>
          <w:bCs/>
          <w:sz w:val="24"/>
          <w:szCs w:val="24"/>
          <w:lang w:val="es-ES"/>
        </w:rPr>
        <w:t>.000</w:t>
      </w:r>
      <w:r w:rsidRPr="006F70AC">
        <w:rPr>
          <w:rFonts w:ascii="Arial" w:eastAsia="Times New Roman" w:hAnsi="Arial" w:cs="Arial"/>
          <w:sz w:val="24"/>
          <w:szCs w:val="24"/>
          <w:lang w:val="es-ES"/>
        </w:rPr>
        <w:t>, para financiar eventuales erogaciones por condiciones establecidas en las pólizas de seguros de los vehículos del FONAFIFO.</w:t>
      </w:r>
    </w:p>
    <w:p w14:paraId="64493909" w14:textId="77777777" w:rsidR="00FF3B9F" w:rsidRDefault="00FF3B9F" w:rsidP="006F70AC">
      <w:pPr>
        <w:autoSpaceDE w:val="0"/>
        <w:autoSpaceDN w:val="0"/>
        <w:adjustRightInd w:val="0"/>
        <w:jc w:val="both"/>
        <w:rPr>
          <w:rFonts w:ascii="Arial" w:eastAsia="Times New Roman" w:hAnsi="Arial" w:cs="Arial"/>
          <w:sz w:val="24"/>
          <w:szCs w:val="24"/>
          <w:lang w:val="es-ES"/>
        </w:rPr>
      </w:pPr>
    </w:p>
    <w:p w14:paraId="681DE9D4" w14:textId="7E8B1CD4" w:rsidR="00BF71F6" w:rsidRDefault="00BF71F6" w:rsidP="006F70AC">
      <w:pPr>
        <w:autoSpaceDE w:val="0"/>
        <w:autoSpaceDN w:val="0"/>
        <w:adjustRightInd w:val="0"/>
        <w:jc w:val="both"/>
        <w:rPr>
          <w:rFonts w:ascii="Arial" w:eastAsia="Times New Roman" w:hAnsi="Arial" w:cs="Arial"/>
          <w:sz w:val="24"/>
          <w:szCs w:val="24"/>
          <w:lang w:val="es-ES"/>
        </w:rPr>
      </w:pPr>
    </w:p>
    <w:p w14:paraId="39DDE681" w14:textId="45E69826" w:rsidR="00FA5F2D" w:rsidRDefault="00FA5F2D" w:rsidP="006F70AC">
      <w:pPr>
        <w:autoSpaceDE w:val="0"/>
        <w:autoSpaceDN w:val="0"/>
        <w:adjustRightInd w:val="0"/>
        <w:jc w:val="both"/>
        <w:rPr>
          <w:rFonts w:ascii="Arial" w:eastAsia="Times New Roman" w:hAnsi="Arial" w:cs="Arial"/>
          <w:sz w:val="24"/>
          <w:szCs w:val="24"/>
          <w:lang w:val="es-ES"/>
        </w:rPr>
      </w:pPr>
    </w:p>
    <w:p w14:paraId="3A67D6E7" w14:textId="77777777" w:rsidR="00FA5F2D" w:rsidRDefault="00FA5F2D" w:rsidP="006F70AC">
      <w:pPr>
        <w:autoSpaceDE w:val="0"/>
        <w:autoSpaceDN w:val="0"/>
        <w:adjustRightInd w:val="0"/>
        <w:jc w:val="both"/>
        <w:rPr>
          <w:rFonts w:ascii="Arial" w:eastAsia="Times New Roman" w:hAnsi="Arial" w:cs="Arial"/>
          <w:sz w:val="24"/>
          <w:szCs w:val="24"/>
          <w:lang w:val="es-ES"/>
        </w:rPr>
      </w:pPr>
    </w:p>
    <w:p w14:paraId="5EA068DE" w14:textId="77777777"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lastRenderedPageBreak/>
        <w:t>1.99.99 Otros servicios no especificados</w:t>
      </w:r>
    </w:p>
    <w:p w14:paraId="4AE3FA58"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2707D8D0" w14:textId="16CC68E8"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D56A4F">
        <w:rPr>
          <w:rFonts w:ascii="Arial" w:eastAsia="Times New Roman" w:hAnsi="Arial" w:cs="Arial"/>
          <w:b/>
          <w:bCs/>
          <w:sz w:val="24"/>
          <w:szCs w:val="24"/>
          <w:lang w:val="es-ES"/>
        </w:rPr>
        <w:t>240</w:t>
      </w:r>
      <w:r w:rsidR="005452A6">
        <w:rPr>
          <w:rFonts w:ascii="Arial" w:eastAsia="Times New Roman" w:hAnsi="Arial" w:cs="Arial"/>
          <w:b/>
          <w:bCs/>
          <w:sz w:val="24"/>
          <w:szCs w:val="24"/>
          <w:lang w:val="es-ES"/>
        </w:rPr>
        <w:t>.000</w:t>
      </w:r>
      <w:r w:rsidRPr="006F70AC">
        <w:rPr>
          <w:rFonts w:ascii="Arial" w:eastAsia="Times New Roman" w:hAnsi="Arial" w:cs="Arial"/>
          <w:sz w:val="24"/>
          <w:szCs w:val="24"/>
          <w:lang w:val="es-ES"/>
        </w:rPr>
        <w:t>, para financiar eventuales necesidades de reposición de placas para vehículos e infracciones de tránsito.</w:t>
      </w:r>
    </w:p>
    <w:p w14:paraId="73156B0B" w14:textId="77777777" w:rsidR="00F159EB" w:rsidRPr="00F159EB" w:rsidRDefault="00F159EB" w:rsidP="006F70AC">
      <w:pPr>
        <w:autoSpaceDE w:val="0"/>
        <w:autoSpaceDN w:val="0"/>
        <w:adjustRightInd w:val="0"/>
        <w:jc w:val="both"/>
        <w:rPr>
          <w:rFonts w:ascii="Arial" w:eastAsia="Times New Roman" w:hAnsi="Arial" w:cs="Arial"/>
          <w:b/>
          <w:sz w:val="24"/>
          <w:szCs w:val="24"/>
          <w:lang w:val="es-ES"/>
        </w:rPr>
      </w:pPr>
    </w:p>
    <w:p w14:paraId="5FC02E26" w14:textId="77777777" w:rsidR="00D56A4F" w:rsidRPr="005452A6" w:rsidRDefault="00D56A4F" w:rsidP="005452A6">
      <w:pPr>
        <w:jc w:val="both"/>
        <w:rPr>
          <w:rFonts w:ascii="Arial" w:eastAsia="Times New Roman" w:hAnsi="Arial" w:cs="Arial"/>
          <w:b/>
          <w:bCs/>
          <w:sz w:val="22"/>
          <w:szCs w:val="22"/>
          <w:lang w:val="es-MX" w:eastAsia="es-MX"/>
        </w:rPr>
      </w:pPr>
    </w:p>
    <w:p w14:paraId="677044CD" w14:textId="2AB13101" w:rsidR="006F70AC" w:rsidRPr="006F70AC" w:rsidRDefault="006F70AC" w:rsidP="006F70AC">
      <w:pPr>
        <w:jc w:val="both"/>
        <w:rPr>
          <w:rFonts w:ascii="Arial" w:eastAsia="Times New Roman" w:hAnsi="Arial" w:cs="Arial"/>
          <w:b/>
          <w:bCs/>
          <w:color w:val="FF0000"/>
          <w:sz w:val="24"/>
          <w:szCs w:val="24"/>
        </w:rPr>
      </w:pPr>
      <w:r w:rsidRPr="006F70AC">
        <w:rPr>
          <w:rFonts w:ascii="Arial" w:eastAsia="Times New Roman" w:hAnsi="Arial" w:cs="Arial"/>
          <w:b/>
          <w:bCs/>
          <w:sz w:val="24"/>
          <w:szCs w:val="24"/>
          <w:lang w:val="es-ES"/>
        </w:rPr>
        <w:t xml:space="preserve">MATERIALES Y SUMINISTROS         </w:t>
      </w:r>
      <w:r w:rsidR="00C36F5E">
        <w:rPr>
          <w:rFonts w:ascii="Arial" w:eastAsia="Times New Roman" w:hAnsi="Arial" w:cs="Arial"/>
          <w:b/>
          <w:bCs/>
          <w:sz w:val="24"/>
          <w:szCs w:val="24"/>
          <w:lang w:val="es-ES"/>
        </w:rPr>
        <w:tab/>
      </w:r>
      <w:r w:rsidRPr="006F70AC">
        <w:rPr>
          <w:rFonts w:ascii="Arial" w:eastAsia="Times New Roman" w:hAnsi="Arial" w:cs="Arial"/>
          <w:b/>
          <w:bCs/>
          <w:sz w:val="24"/>
          <w:szCs w:val="24"/>
          <w:lang w:val="es-ES"/>
        </w:rPr>
        <w:t xml:space="preserve">                                                           ¢</w:t>
      </w:r>
      <w:r w:rsidRPr="006F70AC">
        <w:rPr>
          <w:rFonts w:ascii="Arial" w:hAnsi="Arial" w:cs="Arial"/>
          <w:b/>
          <w:bCs/>
          <w:sz w:val="24"/>
          <w:szCs w:val="24"/>
        </w:rPr>
        <w:t xml:space="preserve"> </w:t>
      </w:r>
      <w:r w:rsidR="005452A6">
        <w:rPr>
          <w:rFonts w:ascii="Arial" w:hAnsi="Arial" w:cs="Arial"/>
          <w:b/>
          <w:bCs/>
          <w:sz w:val="24"/>
          <w:szCs w:val="24"/>
        </w:rPr>
        <w:t>4</w:t>
      </w:r>
      <w:r w:rsidR="00350EFC">
        <w:rPr>
          <w:rFonts w:ascii="Arial" w:hAnsi="Arial" w:cs="Arial"/>
          <w:b/>
          <w:bCs/>
          <w:sz w:val="24"/>
          <w:szCs w:val="24"/>
        </w:rPr>
        <w:t>1.398.814</w:t>
      </w:r>
    </w:p>
    <w:p w14:paraId="590C6D46" w14:textId="77777777" w:rsidR="006F70AC" w:rsidRPr="006F70AC" w:rsidRDefault="006F70AC" w:rsidP="006F70AC">
      <w:pPr>
        <w:jc w:val="both"/>
        <w:rPr>
          <w:rFonts w:ascii="Arial" w:eastAsia="Times New Roman" w:hAnsi="Arial" w:cs="Arial"/>
          <w:b/>
          <w:bCs/>
          <w:sz w:val="24"/>
          <w:szCs w:val="24"/>
          <w:lang w:val="es-ES"/>
        </w:rPr>
      </w:pPr>
    </w:p>
    <w:p w14:paraId="4CC8F97C" w14:textId="77777777" w:rsidR="006F70AC" w:rsidRPr="006F70AC" w:rsidRDefault="006F70AC" w:rsidP="006F70AC">
      <w:pPr>
        <w:jc w:val="both"/>
        <w:rPr>
          <w:rFonts w:ascii="Arial" w:eastAsia="Times New Roman" w:hAnsi="Arial" w:cs="Arial"/>
          <w:b/>
          <w:bCs/>
          <w:sz w:val="24"/>
          <w:szCs w:val="24"/>
          <w:lang w:val="es-ES"/>
        </w:rPr>
      </w:pPr>
    </w:p>
    <w:p w14:paraId="5517E8D5" w14:textId="77777777" w:rsidR="006F70AC" w:rsidRPr="006F70AC" w:rsidRDefault="006F70AC" w:rsidP="003E1CA4">
      <w:pPr>
        <w:numPr>
          <w:ilvl w:val="0"/>
          <w:numId w:val="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2.01.01 Combustibles y lubricantes</w:t>
      </w:r>
    </w:p>
    <w:p w14:paraId="114C049B" w14:textId="77777777" w:rsidR="006F70AC" w:rsidRPr="006F70AC" w:rsidRDefault="006F70AC" w:rsidP="006F70AC">
      <w:pPr>
        <w:jc w:val="both"/>
        <w:rPr>
          <w:rFonts w:ascii="Arial" w:eastAsia="Times New Roman" w:hAnsi="Arial" w:cs="Arial"/>
          <w:sz w:val="24"/>
          <w:szCs w:val="24"/>
          <w:lang w:val="es-ES"/>
        </w:rPr>
      </w:pPr>
    </w:p>
    <w:p w14:paraId="2C595DE4" w14:textId="7AD7D516"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350EFC">
        <w:rPr>
          <w:rFonts w:ascii="Arial" w:eastAsia="Times New Roman" w:hAnsi="Arial" w:cs="Arial"/>
          <w:b/>
          <w:bCs/>
          <w:sz w:val="24"/>
          <w:szCs w:val="24"/>
          <w:lang w:val="es-ES"/>
        </w:rPr>
        <w:t>20.760.000</w:t>
      </w:r>
      <w:r w:rsidRPr="006F70AC">
        <w:rPr>
          <w:rFonts w:ascii="Arial" w:eastAsia="Times New Roman" w:hAnsi="Arial" w:cs="Arial"/>
          <w:sz w:val="24"/>
          <w:szCs w:val="24"/>
          <w:lang w:val="es-ES"/>
        </w:rPr>
        <w:t>, para la compra de combustible para la flotilla vehicular del FONAFIFO, que permita la realización de actividades propias de la institución.</w:t>
      </w:r>
    </w:p>
    <w:p w14:paraId="20DD3661" w14:textId="77777777" w:rsidR="006F70AC" w:rsidRPr="006F70AC" w:rsidRDefault="006F70AC" w:rsidP="006F70AC">
      <w:pPr>
        <w:jc w:val="both"/>
        <w:rPr>
          <w:rFonts w:ascii="Arial" w:eastAsia="Times New Roman" w:hAnsi="Arial" w:cs="Arial"/>
          <w:sz w:val="24"/>
          <w:szCs w:val="24"/>
          <w:lang w:val="es-ES"/>
        </w:rPr>
      </w:pPr>
    </w:p>
    <w:p w14:paraId="617BE20E" w14:textId="77777777" w:rsidR="006F70AC" w:rsidRPr="006F70AC" w:rsidRDefault="006F70AC" w:rsidP="003E1CA4">
      <w:pPr>
        <w:numPr>
          <w:ilvl w:val="0"/>
          <w:numId w:val="12"/>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2.01.02 Productos farmacéuticos y medicinales</w:t>
      </w:r>
    </w:p>
    <w:p w14:paraId="689C237A"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4909EAD8" w14:textId="3168AF37"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350EFC">
        <w:rPr>
          <w:rFonts w:ascii="Arial" w:eastAsia="Times New Roman" w:hAnsi="Arial" w:cs="Arial"/>
          <w:b/>
          <w:sz w:val="24"/>
          <w:szCs w:val="24"/>
          <w:lang w:val="es-ES"/>
        </w:rPr>
        <w:t>181.600</w:t>
      </w:r>
      <w:r w:rsidRPr="006F70AC">
        <w:rPr>
          <w:rFonts w:ascii="Arial" w:eastAsia="Times New Roman" w:hAnsi="Arial" w:cs="Arial"/>
          <w:sz w:val="24"/>
          <w:szCs w:val="24"/>
          <w:lang w:val="es-ES"/>
        </w:rPr>
        <w:t xml:space="preserve">, correspondiente a la compra de protectores solares, </w:t>
      </w:r>
      <w:r w:rsidR="005452A6">
        <w:rPr>
          <w:rFonts w:ascii="Arial" w:eastAsia="Times New Roman" w:hAnsi="Arial" w:cs="Arial"/>
          <w:sz w:val="24"/>
          <w:szCs w:val="24"/>
          <w:lang w:val="es-ES"/>
        </w:rPr>
        <w:t xml:space="preserve">y </w:t>
      </w:r>
      <w:r w:rsidR="005452A6" w:rsidRPr="005452A6">
        <w:rPr>
          <w:rFonts w:ascii="Arial" w:eastAsia="Times New Roman" w:hAnsi="Arial" w:cs="Arial"/>
          <w:sz w:val="24"/>
          <w:szCs w:val="24"/>
          <w:lang w:val="es-ES"/>
        </w:rPr>
        <w:t xml:space="preserve">otros productos como soluciones salinas para la atención de emergencias en cumplimiento </w:t>
      </w:r>
      <w:r w:rsidR="00350EFC" w:rsidRPr="00350EFC">
        <w:rPr>
          <w:rFonts w:ascii="Arial" w:eastAsia="Times New Roman" w:hAnsi="Arial" w:cs="Arial"/>
          <w:sz w:val="24"/>
          <w:szCs w:val="24"/>
          <w:lang w:val="es-ES"/>
        </w:rPr>
        <w:t xml:space="preserve">en cumplimiento del artículo 66 de la </w:t>
      </w:r>
      <w:r w:rsidR="00350EFC">
        <w:rPr>
          <w:rFonts w:ascii="Arial" w:eastAsia="Times New Roman" w:hAnsi="Arial" w:cs="Arial"/>
          <w:sz w:val="24"/>
          <w:szCs w:val="24"/>
          <w:lang w:val="es-ES"/>
        </w:rPr>
        <w:t>C</w:t>
      </w:r>
      <w:r w:rsidR="00350EFC" w:rsidRPr="00350EFC">
        <w:rPr>
          <w:rFonts w:ascii="Arial" w:eastAsia="Times New Roman" w:hAnsi="Arial" w:cs="Arial"/>
          <w:sz w:val="24"/>
          <w:szCs w:val="24"/>
          <w:lang w:val="es-ES"/>
        </w:rPr>
        <w:t xml:space="preserve">onstitución </w:t>
      </w:r>
      <w:r w:rsidR="00350EFC">
        <w:rPr>
          <w:rFonts w:ascii="Arial" w:eastAsia="Times New Roman" w:hAnsi="Arial" w:cs="Arial"/>
          <w:sz w:val="24"/>
          <w:szCs w:val="24"/>
          <w:lang w:val="es-ES"/>
        </w:rPr>
        <w:t>P</w:t>
      </w:r>
      <w:r w:rsidR="00350EFC" w:rsidRPr="00350EFC">
        <w:rPr>
          <w:rFonts w:ascii="Arial" w:eastAsia="Times New Roman" w:hAnsi="Arial" w:cs="Arial"/>
          <w:sz w:val="24"/>
          <w:szCs w:val="24"/>
          <w:lang w:val="es-ES"/>
        </w:rPr>
        <w:t xml:space="preserve">olítica, artículo 282 </w:t>
      </w:r>
      <w:r w:rsidR="00350EFC">
        <w:rPr>
          <w:rFonts w:ascii="Arial" w:eastAsia="Times New Roman" w:hAnsi="Arial" w:cs="Arial"/>
          <w:sz w:val="24"/>
          <w:szCs w:val="24"/>
          <w:lang w:val="es-ES"/>
        </w:rPr>
        <w:t>C</w:t>
      </w:r>
      <w:r w:rsidR="00350EFC" w:rsidRPr="00350EFC">
        <w:rPr>
          <w:rFonts w:ascii="Arial" w:eastAsia="Times New Roman" w:hAnsi="Arial" w:cs="Arial"/>
          <w:sz w:val="24"/>
          <w:szCs w:val="24"/>
          <w:lang w:val="es-ES"/>
        </w:rPr>
        <w:t xml:space="preserve">ódigo </w:t>
      </w:r>
      <w:r w:rsidR="00350EFC">
        <w:rPr>
          <w:rFonts w:ascii="Arial" w:eastAsia="Times New Roman" w:hAnsi="Arial" w:cs="Arial"/>
          <w:sz w:val="24"/>
          <w:szCs w:val="24"/>
          <w:lang w:val="es-ES"/>
        </w:rPr>
        <w:t>T</w:t>
      </w:r>
      <w:r w:rsidR="00350EFC" w:rsidRPr="00350EFC">
        <w:rPr>
          <w:rFonts w:ascii="Arial" w:eastAsia="Times New Roman" w:hAnsi="Arial" w:cs="Arial"/>
          <w:sz w:val="24"/>
          <w:szCs w:val="24"/>
          <w:lang w:val="es-ES"/>
        </w:rPr>
        <w:t xml:space="preserve">rabajo, del </w:t>
      </w:r>
      <w:r w:rsidR="00350EFC">
        <w:rPr>
          <w:rFonts w:ascii="Arial" w:eastAsia="Times New Roman" w:hAnsi="Arial" w:cs="Arial"/>
          <w:sz w:val="24"/>
          <w:szCs w:val="24"/>
          <w:lang w:val="es-ES"/>
        </w:rPr>
        <w:t>D</w:t>
      </w:r>
      <w:r w:rsidR="00350EFC" w:rsidRPr="00350EFC">
        <w:rPr>
          <w:rFonts w:ascii="Arial" w:eastAsia="Times New Roman" w:hAnsi="Arial" w:cs="Arial"/>
          <w:sz w:val="24"/>
          <w:szCs w:val="24"/>
          <w:lang w:val="es-ES"/>
        </w:rPr>
        <w:t xml:space="preserve">ecreto </w:t>
      </w:r>
      <w:r w:rsidR="00350EFC">
        <w:rPr>
          <w:rFonts w:ascii="Arial" w:eastAsia="Times New Roman" w:hAnsi="Arial" w:cs="Arial"/>
          <w:sz w:val="24"/>
          <w:szCs w:val="24"/>
          <w:lang w:val="es-ES"/>
        </w:rPr>
        <w:t>N</w:t>
      </w:r>
      <w:r w:rsidR="00350EFC" w:rsidRPr="00350EFC">
        <w:rPr>
          <w:rFonts w:ascii="Arial" w:eastAsia="Times New Roman" w:hAnsi="Arial" w:cs="Arial"/>
          <w:sz w:val="24"/>
          <w:szCs w:val="24"/>
          <w:lang w:val="es-ES"/>
        </w:rPr>
        <w:t>o</w:t>
      </w:r>
      <w:r w:rsidR="00350EFC">
        <w:rPr>
          <w:rFonts w:ascii="Arial" w:eastAsia="Times New Roman" w:hAnsi="Arial" w:cs="Arial"/>
          <w:sz w:val="24"/>
          <w:szCs w:val="24"/>
          <w:lang w:val="es-ES"/>
        </w:rPr>
        <w:t>.</w:t>
      </w:r>
      <w:r w:rsidR="00350EFC" w:rsidRPr="00350EFC">
        <w:rPr>
          <w:rFonts w:ascii="Arial" w:eastAsia="Times New Roman" w:hAnsi="Arial" w:cs="Arial"/>
          <w:sz w:val="24"/>
          <w:szCs w:val="24"/>
          <w:lang w:val="es-ES"/>
        </w:rPr>
        <w:t xml:space="preserve"> 39408-MTSS y </w:t>
      </w:r>
      <w:r w:rsidR="00350EFC">
        <w:rPr>
          <w:rFonts w:ascii="Arial" w:eastAsia="Times New Roman" w:hAnsi="Arial" w:cs="Arial"/>
          <w:sz w:val="24"/>
          <w:szCs w:val="24"/>
          <w:lang w:val="es-ES"/>
        </w:rPr>
        <w:t>N</w:t>
      </w:r>
      <w:r w:rsidR="00350EFC" w:rsidRPr="00350EFC">
        <w:rPr>
          <w:rFonts w:ascii="Arial" w:eastAsia="Times New Roman" w:hAnsi="Arial" w:cs="Arial"/>
          <w:sz w:val="24"/>
          <w:szCs w:val="24"/>
          <w:lang w:val="es-ES"/>
        </w:rPr>
        <w:t>o. 39611-MTSS</w:t>
      </w:r>
      <w:r w:rsidR="00350EFC">
        <w:rPr>
          <w:rFonts w:ascii="Arial" w:eastAsia="Times New Roman" w:hAnsi="Arial" w:cs="Arial"/>
          <w:sz w:val="24"/>
          <w:szCs w:val="24"/>
          <w:lang w:val="es-ES"/>
        </w:rPr>
        <w:t>.</w:t>
      </w:r>
    </w:p>
    <w:p w14:paraId="1816A667" w14:textId="37FA7398" w:rsidR="00350EFC" w:rsidRDefault="00350EFC" w:rsidP="006F70AC">
      <w:pPr>
        <w:autoSpaceDE w:val="0"/>
        <w:autoSpaceDN w:val="0"/>
        <w:adjustRightInd w:val="0"/>
        <w:jc w:val="both"/>
        <w:rPr>
          <w:rFonts w:ascii="Arial" w:eastAsia="Times New Roman" w:hAnsi="Arial" w:cs="Arial"/>
          <w:sz w:val="24"/>
          <w:szCs w:val="24"/>
          <w:lang w:val="es-ES"/>
        </w:rPr>
      </w:pPr>
    </w:p>
    <w:p w14:paraId="682B7140" w14:textId="77777777" w:rsidR="006F70AC" w:rsidRPr="006F70AC" w:rsidRDefault="006F70AC" w:rsidP="003E1CA4">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2.01.04 Tintas, pinturas y diluyentes</w:t>
      </w:r>
    </w:p>
    <w:p w14:paraId="65A4A340"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7817C9E1" w14:textId="348347C9"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350EFC">
        <w:rPr>
          <w:rFonts w:ascii="Arial" w:eastAsia="Times New Roman" w:hAnsi="Arial" w:cs="Arial"/>
          <w:b/>
          <w:sz w:val="24"/>
          <w:szCs w:val="24"/>
          <w:lang w:val="es-ES"/>
        </w:rPr>
        <w:t>3.000</w:t>
      </w:r>
      <w:r w:rsidR="005452A6">
        <w:rPr>
          <w:rFonts w:ascii="Arial" w:eastAsia="Times New Roman" w:hAnsi="Arial" w:cs="Arial"/>
          <w:b/>
          <w:sz w:val="24"/>
          <w:szCs w:val="24"/>
          <w:lang w:val="es-ES"/>
        </w:rPr>
        <w:t>.000</w:t>
      </w:r>
      <w:r w:rsidRPr="006F70AC">
        <w:rPr>
          <w:rFonts w:ascii="Arial" w:eastAsia="Times New Roman" w:hAnsi="Arial" w:cs="Arial"/>
          <w:sz w:val="24"/>
          <w:szCs w:val="24"/>
          <w:lang w:val="es-ES"/>
        </w:rPr>
        <w:t>, para la compra de tintas y tóner según las necesidades de la institución</w:t>
      </w:r>
      <w:r w:rsidR="00690FB0">
        <w:rPr>
          <w:rFonts w:ascii="Arial" w:eastAsia="Times New Roman" w:hAnsi="Arial" w:cs="Arial"/>
          <w:sz w:val="24"/>
          <w:szCs w:val="24"/>
          <w:lang w:val="es-ES"/>
        </w:rPr>
        <w:t>.</w:t>
      </w:r>
    </w:p>
    <w:p w14:paraId="43A8B1B4" w14:textId="77777777" w:rsidR="00FC180E" w:rsidRDefault="00FC180E" w:rsidP="006F70AC">
      <w:pPr>
        <w:autoSpaceDE w:val="0"/>
        <w:autoSpaceDN w:val="0"/>
        <w:adjustRightInd w:val="0"/>
        <w:jc w:val="both"/>
        <w:rPr>
          <w:rFonts w:ascii="Arial" w:eastAsia="Times New Roman" w:hAnsi="Arial" w:cs="Arial"/>
          <w:sz w:val="24"/>
          <w:szCs w:val="24"/>
          <w:lang w:val="es-ES"/>
        </w:rPr>
      </w:pPr>
    </w:p>
    <w:p w14:paraId="185EA75F" w14:textId="77777777" w:rsidR="006F70AC" w:rsidRPr="006F70AC" w:rsidRDefault="006F70AC" w:rsidP="003E1CA4">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2.01.99 Otros productos químicos y conexos</w:t>
      </w:r>
    </w:p>
    <w:p w14:paraId="02479FC9"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10C9A54F" w14:textId="7F8F6A88"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350EFC">
        <w:rPr>
          <w:rFonts w:ascii="Arial" w:eastAsia="Times New Roman" w:hAnsi="Arial" w:cs="Arial"/>
          <w:b/>
          <w:sz w:val="24"/>
          <w:szCs w:val="24"/>
          <w:lang w:val="es-ES"/>
        </w:rPr>
        <w:t>110</w:t>
      </w:r>
      <w:r w:rsidR="00830E20">
        <w:rPr>
          <w:rFonts w:ascii="Arial" w:eastAsia="Times New Roman" w:hAnsi="Arial" w:cs="Arial"/>
          <w:b/>
          <w:sz w:val="24"/>
          <w:szCs w:val="24"/>
          <w:lang w:val="es-ES"/>
        </w:rPr>
        <w:t>.000</w:t>
      </w:r>
      <w:r w:rsidRPr="006F70AC">
        <w:rPr>
          <w:rFonts w:ascii="Arial" w:eastAsia="Times New Roman" w:hAnsi="Arial" w:cs="Arial"/>
          <w:sz w:val="24"/>
          <w:szCs w:val="24"/>
          <w:lang w:val="es-ES"/>
        </w:rPr>
        <w:t xml:space="preserve">, para la compra de repelentes contra insectos en aerosol, para </w:t>
      </w:r>
      <w:r w:rsidR="00FC180E">
        <w:rPr>
          <w:rFonts w:ascii="Arial" w:eastAsia="Times New Roman" w:hAnsi="Arial" w:cs="Arial"/>
          <w:sz w:val="24"/>
          <w:szCs w:val="24"/>
          <w:lang w:val="es-ES"/>
        </w:rPr>
        <w:t>uso</w:t>
      </w:r>
      <w:r w:rsidRPr="006F70AC">
        <w:rPr>
          <w:rFonts w:ascii="Arial" w:eastAsia="Times New Roman" w:hAnsi="Arial" w:cs="Arial"/>
          <w:sz w:val="24"/>
          <w:szCs w:val="24"/>
          <w:lang w:val="es-ES"/>
        </w:rPr>
        <w:t xml:space="preserve"> de los funcionarios en sus labores de camp</w:t>
      </w:r>
      <w:r w:rsidR="00350EFC">
        <w:rPr>
          <w:rFonts w:ascii="Arial" w:eastAsia="Times New Roman" w:hAnsi="Arial" w:cs="Arial"/>
          <w:sz w:val="24"/>
          <w:szCs w:val="24"/>
          <w:lang w:val="es-ES"/>
        </w:rPr>
        <w:t xml:space="preserve">o, </w:t>
      </w:r>
      <w:r w:rsidR="00350EFC" w:rsidRPr="00350EFC">
        <w:rPr>
          <w:rFonts w:ascii="Arial" w:eastAsia="Times New Roman" w:hAnsi="Arial" w:cs="Arial"/>
          <w:sz w:val="24"/>
          <w:szCs w:val="24"/>
          <w:lang w:val="es-ES"/>
        </w:rPr>
        <w:t xml:space="preserve">en cumplimiento al artículo 66 de la </w:t>
      </w:r>
      <w:r w:rsidR="00350EFC">
        <w:rPr>
          <w:rFonts w:ascii="Arial" w:eastAsia="Times New Roman" w:hAnsi="Arial" w:cs="Arial"/>
          <w:sz w:val="24"/>
          <w:szCs w:val="24"/>
          <w:lang w:val="es-ES"/>
        </w:rPr>
        <w:t>C</w:t>
      </w:r>
      <w:r w:rsidR="00350EFC" w:rsidRPr="00350EFC">
        <w:rPr>
          <w:rFonts w:ascii="Arial" w:eastAsia="Times New Roman" w:hAnsi="Arial" w:cs="Arial"/>
          <w:sz w:val="24"/>
          <w:szCs w:val="24"/>
          <w:lang w:val="es-ES"/>
        </w:rPr>
        <w:t xml:space="preserve">onstitución </w:t>
      </w:r>
      <w:r w:rsidR="00350EFC">
        <w:rPr>
          <w:rFonts w:ascii="Arial" w:eastAsia="Times New Roman" w:hAnsi="Arial" w:cs="Arial"/>
          <w:sz w:val="24"/>
          <w:szCs w:val="24"/>
          <w:lang w:val="es-ES"/>
        </w:rPr>
        <w:t>P</w:t>
      </w:r>
      <w:r w:rsidR="00350EFC" w:rsidRPr="00350EFC">
        <w:rPr>
          <w:rFonts w:ascii="Arial" w:eastAsia="Times New Roman" w:hAnsi="Arial" w:cs="Arial"/>
          <w:sz w:val="24"/>
          <w:szCs w:val="24"/>
          <w:lang w:val="es-ES"/>
        </w:rPr>
        <w:t xml:space="preserve">olítica, artículo 282 </w:t>
      </w:r>
      <w:r w:rsidR="00350EFC">
        <w:rPr>
          <w:rFonts w:ascii="Arial" w:eastAsia="Times New Roman" w:hAnsi="Arial" w:cs="Arial"/>
          <w:sz w:val="24"/>
          <w:szCs w:val="24"/>
          <w:lang w:val="es-ES"/>
        </w:rPr>
        <w:t>C</w:t>
      </w:r>
      <w:r w:rsidR="00350EFC" w:rsidRPr="00350EFC">
        <w:rPr>
          <w:rFonts w:ascii="Arial" w:eastAsia="Times New Roman" w:hAnsi="Arial" w:cs="Arial"/>
          <w:sz w:val="24"/>
          <w:szCs w:val="24"/>
          <w:lang w:val="es-ES"/>
        </w:rPr>
        <w:t xml:space="preserve">ódigo </w:t>
      </w:r>
      <w:r w:rsidR="00350EFC">
        <w:rPr>
          <w:rFonts w:ascii="Arial" w:eastAsia="Times New Roman" w:hAnsi="Arial" w:cs="Arial"/>
          <w:sz w:val="24"/>
          <w:szCs w:val="24"/>
          <w:lang w:val="es-ES"/>
        </w:rPr>
        <w:t>T</w:t>
      </w:r>
      <w:r w:rsidR="00350EFC" w:rsidRPr="00350EFC">
        <w:rPr>
          <w:rFonts w:ascii="Arial" w:eastAsia="Times New Roman" w:hAnsi="Arial" w:cs="Arial"/>
          <w:sz w:val="24"/>
          <w:szCs w:val="24"/>
          <w:lang w:val="es-ES"/>
        </w:rPr>
        <w:t xml:space="preserve">rabajo, decreto </w:t>
      </w:r>
      <w:r w:rsidR="00350EFC">
        <w:rPr>
          <w:rFonts w:ascii="Arial" w:eastAsia="Times New Roman" w:hAnsi="Arial" w:cs="Arial"/>
          <w:sz w:val="24"/>
          <w:szCs w:val="24"/>
          <w:lang w:val="es-ES"/>
        </w:rPr>
        <w:t>N</w:t>
      </w:r>
      <w:r w:rsidR="00350EFC" w:rsidRPr="00350EFC">
        <w:rPr>
          <w:rFonts w:ascii="Arial" w:eastAsia="Times New Roman" w:hAnsi="Arial" w:cs="Arial"/>
          <w:sz w:val="24"/>
          <w:szCs w:val="24"/>
          <w:lang w:val="es-ES"/>
        </w:rPr>
        <w:t>o. 39408-MTSS.</w:t>
      </w:r>
    </w:p>
    <w:p w14:paraId="22D77F86" w14:textId="77777777" w:rsidR="00FC180E" w:rsidRDefault="00FC180E" w:rsidP="006F70AC">
      <w:pPr>
        <w:autoSpaceDE w:val="0"/>
        <w:autoSpaceDN w:val="0"/>
        <w:adjustRightInd w:val="0"/>
        <w:jc w:val="both"/>
        <w:rPr>
          <w:rFonts w:ascii="Arial" w:eastAsia="Times New Roman" w:hAnsi="Arial" w:cs="Arial"/>
          <w:sz w:val="24"/>
          <w:szCs w:val="24"/>
          <w:lang w:val="es-ES"/>
        </w:rPr>
      </w:pPr>
    </w:p>
    <w:p w14:paraId="0DEDF22A" w14:textId="77777777" w:rsidR="006F70AC" w:rsidRPr="006F70AC" w:rsidRDefault="006F70AC" w:rsidP="003E1CA4">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2.02.03 Alimentos y bebidas</w:t>
      </w:r>
    </w:p>
    <w:p w14:paraId="7C6FF3AB"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6DE3F316" w14:textId="605E23CC"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8D606D">
        <w:rPr>
          <w:rFonts w:ascii="Arial" w:eastAsia="Times New Roman" w:hAnsi="Arial" w:cs="Arial"/>
          <w:b/>
          <w:sz w:val="24"/>
          <w:szCs w:val="24"/>
          <w:lang w:val="es-ES"/>
        </w:rPr>
        <w:t>2.970.</w:t>
      </w:r>
      <w:r w:rsidR="005452A6">
        <w:rPr>
          <w:rFonts w:ascii="Arial" w:eastAsia="Times New Roman" w:hAnsi="Arial" w:cs="Arial"/>
          <w:b/>
          <w:sz w:val="24"/>
          <w:szCs w:val="24"/>
          <w:lang w:val="es-ES"/>
        </w:rPr>
        <w:t>0</w:t>
      </w:r>
      <w:r w:rsidR="008D606D">
        <w:rPr>
          <w:rFonts w:ascii="Arial" w:eastAsia="Times New Roman" w:hAnsi="Arial" w:cs="Arial"/>
          <w:b/>
          <w:sz w:val="24"/>
          <w:szCs w:val="24"/>
          <w:lang w:val="es-ES"/>
        </w:rPr>
        <w:t>5</w:t>
      </w:r>
      <w:r w:rsidR="005452A6">
        <w:rPr>
          <w:rFonts w:ascii="Arial" w:eastAsia="Times New Roman" w:hAnsi="Arial" w:cs="Arial"/>
          <w:b/>
          <w:sz w:val="24"/>
          <w:szCs w:val="24"/>
          <w:lang w:val="es-ES"/>
        </w:rPr>
        <w:t>0</w:t>
      </w:r>
      <w:r w:rsidRPr="006F70AC">
        <w:rPr>
          <w:rFonts w:ascii="Arial" w:eastAsia="Times New Roman" w:hAnsi="Arial" w:cs="Arial"/>
          <w:sz w:val="24"/>
          <w:szCs w:val="24"/>
          <w:lang w:val="es-ES"/>
        </w:rPr>
        <w:t>, para la compra de alimentos y bebidas para la atención de las distintas actividades</w:t>
      </w:r>
      <w:r w:rsidR="000C09D9">
        <w:rPr>
          <w:rFonts w:ascii="Arial" w:eastAsia="Times New Roman" w:hAnsi="Arial" w:cs="Arial"/>
          <w:sz w:val="24"/>
          <w:szCs w:val="24"/>
          <w:lang w:val="es-ES"/>
        </w:rPr>
        <w:t xml:space="preserve"> </w:t>
      </w:r>
      <w:r w:rsidRPr="006F70AC">
        <w:rPr>
          <w:rFonts w:ascii="Arial" w:eastAsia="Times New Roman" w:hAnsi="Arial" w:cs="Arial"/>
          <w:sz w:val="24"/>
          <w:szCs w:val="24"/>
          <w:lang w:val="es-ES"/>
        </w:rPr>
        <w:t>a nivel institucional.</w:t>
      </w:r>
    </w:p>
    <w:p w14:paraId="5CF17885" w14:textId="77777777" w:rsidR="00E907D0" w:rsidRDefault="00E907D0" w:rsidP="006F70AC">
      <w:pPr>
        <w:autoSpaceDE w:val="0"/>
        <w:autoSpaceDN w:val="0"/>
        <w:adjustRightInd w:val="0"/>
        <w:jc w:val="both"/>
        <w:rPr>
          <w:rFonts w:ascii="Arial" w:eastAsia="Times New Roman" w:hAnsi="Arial" w:cs="Arial"/>
          <w:sz w:val="24"/>
          <w:szCs w:val="24"/>
          <w:lang w:val="es-ES"/>
        </w:rPr>
      </w:pPr>
    </w:p>
    <w:p w14:paraId="1B92A7EE" w14:textId="77777777" w:rsidR="006F70AC" w:rsidRPr="006F70AC" w:rsidRDefault="006F70AC" w:rsidP="003E1CA4">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2.03.01 Materiales y productos metálicos</w:t>
      </w:r>
    </w:p>
    <w:p w14:paraId="64410D48"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6781BEF8" w14:textId="40EE6943" w:rsidR="004C44DD"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8D606D">
        <w:rPr>
          <w:rFonts w:ascii="Arial" w:eastAsia="Times New Roman" w:hAnsi="Arial" w:cs="Arial"/>
          <w:b/>
          <w:sz w:val="24"/>
          <w:szCs w:val="24"/>
          <w:lang w:val="es-ES"/>
        </w:rPr>
        <w:t>94.5</w:t>
      </w:r>
      <w:r w:rsidR="00F842A2">
        <w:rPr>
          <w:rFonts w:ascii="Arial" w:eastAsia="Times New Roman" w:hAnsi="Arial" w:cs="Arial"/>
          <w:b/>
          <w:sz w:val="24"/>
          <w:szCs w:val="24"/>
          <w:lang w:val="es-ES"/>
        </w:rPr>
        <w:t>00</w:t>
      </w:r>
      <w:r w:rsidRPr="006F70AC">
        <w:rPr>
          <w:rFonts w:ascii="Arial" w:eastAsia="Times New Roman" w:hAnsi="Arial" w:cs="Arial"/>
          <w:sz w:val="24"/>
          <w:szCs w:val="24"/>
          <w:lang w:val="es-ES"/>
        </w:rPr>
        <w:t xml:space="preserve">, </w:t>
      </w:r>
      <w:r w:rsidR="008D606D" w:rsidRPr="008D606D">
        <w:rPr>
          <w:rFonts w:ascii="Arial" w:eastAsia="Times New Roman" w:hAnsi="Arial" w:cs="Arial"/>
          <w:sz w:val="24"/>
          <w:szCs w:val="24"/>
          <w:lang w:val="es-ES"/>
        </w:rPr>
        <w:t xml:space="preserve">corresponde a la compra de soportes verticales certificados para extintores en cumplimiento al reglamento general de protección contra incendios, artículo 66 de la constitución política, artículo 282 </w:t>
      </w:r>
      <w:r w:rsidR="008D606D">
        <w:rPr>
          <w:rFonts w:ascii="Arial" w:eastAsia="Times New Roman" w:hAnsi="Arial" w:cs="Arial"/>
          <w:sz w:val="24"/>
          <w:szCs w:val="24"/>
          <w:lang w:val="es-ES"/>
        </w:rPr>
        <w:t>C</w:t>
      </w:r>
      <w:r w:rsidR="008D606D" w:rsidRPr="008D606D">
        <w:rPr>
          <w:rFonts w:ascii="Arial" w:eastAsia="Times New Roman" w:hAnsi="Arial" w:cs="Arial"/>
          <w:sz w:val="24"/>
          <w:szCs w:val="24"/>
          <w:lang w:val="es-ES"/>
        </w:rPr>
        <w:t xml:space="preserve">ódigo </w:t>
      </w:r>
      <w:r w:rsidR="008D606D">
        <w:rPr>
          <w:rFonts w:ascii="Arial" w:eastAsia="Times New Roman" w:hAnsi="Arial" w:cs="Arial"/>
          <w:sz w:val="24"/>
          <w:szCs w:val="24"/>
          <w:lang w:val="es-ES"/>
        </w:rPr>
        <w:t>T</w:t>
      </w:r>
      <w:r w:rsidR="008D606D" w:rsidRPr="008D606D">
        <w:rPr>
          <w:rFonts w:ascii="Arial" w:eastAsia="Times New Roman" w:hAnsi="Arial" w:cs="Arial"/>
          <w:sz w:val="24"/>
          <w:szCs w:val="24"/>
          <w:lang w:val="es-ES"/>
        </w:rPr>
        <w:t xml:space="preserve">rabajo, decreto </w:t>
      </w:r>
      <w:r w:rsidR="008D606D">
        <w:rPr>
          <w:rFonts w:ascii="Arial" w:eastAsia="Times New Roman" w:hAnsi="Arial" w:cs="Arial"/>
          <w:sz w:val="24"/>
          <w:szCs w:val="24"/>
          <w:lang w:val="es-ES"/>
        </w:rPr>
        <w:t>N</w:t>
      </w:r>
      <w:r w:rsidR="008D606D" w:rsidRPr="008D606D">
        <w:rPr>
          <w:rFonts w:ascii="Arial" w:eastAsia="Times New Roman" w:hAnsi="Arial" w:cs="Arial"/>
          <w:sz w:val="24"/>
          <w:szCs w:val="24"/>
          <w:lang w:val="es-ES"/>
        </w:rPr>
        <w:t>o. 39408-MTSS.</w:t>
      </w:r>
    </w:p>
    <w:p w14:paraId="15490AC1" w14:textId="6E325C08" w:rsidR="008D606D" w:rsidRDefault="008D606D" w:rsidP="006F70AC">
      <w:pPr>
        <w:autoSpaceDE w:val="0"/>
        <w:autoSpaceDN w:val="0"/>
        <w:adjustRightInd w:val="0"/>
        <w:jc w:val="both"/>
        <w:rPr>
          <w:rFonts w:ascii="Arial" w:eastAsia="Times New Roman" w:hAnsi="Arial" w:cs="Arial"/>
          <w:sz w:val="24"/>
          <w:szCs w:val="24"/>
          <w:lang w:val="es-ES"/>
        </w:rPr>
      </w:pPr>
    </w:p>
    <w:p w14:paraId="1D01961F" w14:textId="145A0862" w:rsidR="00A550C1" w:rsidRDefault="00A550C1" w:rsidP="006F70AC">
      <w:pPr>
        <w:autoSpaceDE w:val="0"/>
        <w:autoSpaceDN w:val="0"/>
        <w:adjustRightInd w:val="0"/>
        <w:jc w:val="both"/>
        <w:rPr>
          <w:rFonts w:ascii="Arial" w:eastAsia="Times New Roman" w:hAnsi="Arial" w:cs="Arial"/>
          <w:sz w:val="24"/>
          <w:szCs w:val="24"/>
          <w:lang w:val="es-ES"/>
        </w:rPr>
      </w:pPr>
    </w:p>
    <w:p w14:paraId="5D0066A6" w14:textId="1DF58367" w:rsidR="00A550C1" w:rsidRDefault="00A550C1" w:rsidP="006F70AC">
      <w:pPr>
        <w:autoSpaceDE w:val="0"/>
        <w:autoSpaceDN w:val="0"/>
        <w:adjustRightInd w:val="0"/>
        <w:jc w:val="both"/>
        <w:rPr>
          <w:rFonts w:ascii="Arial" w:eastAsia="Times New Roman" w:hAnsi="Arial" w:cs="Arial"/>
          <w:sz w:val="24"/>
          <w:szCs w:val="24"/>
          <w:lang w:val="es-ES"/>
        </w:rPr>
      </w:pPr>
    </w:p>
    <w:p w14:paraId="6EBEBA0B" w14:textId="269D1EBD" w:rsidR="00A550C1" w:rsidRDefault="00A550C1" w:rsidP="006F70AC">
      <w:pPr>
        <w:autoSpaceDE w:val="0"/>
        <w:autoSpaceDN w:val="0"/>
        <w:adjustRightInd w:val="0"/>
        <w:jc w:val="both"/>
        <w:rPr>
          <w:rFonts w:ascii="Arial" w:eastAsia="Times New Roman" w:hAnsi="Arial" w:cs="Arial"/>
          <w:sz w:val="24"/>
          <w:szCs w:val="24"/>
          <w:lang w:val="es-ES"/>
        </w:rPr>
      </w:pPr>
    </w:p>
    <w:p w14:paraId="105EB9A1" w14:textId="3FA8B693" w:rsidR="008D606D" w:rsidRDefault="008D606D" w:rsidP="008D606D">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lastRenderedPageBreak/>
        <w:t>2.03.0</w:t>
      </w:r>
      <w:r>
        <w:rPr>
          <w:rFonts w:ascii="Arial" w:eastAsia="Times New Roman" w:hAnsi="Arial" w:cs="Arial"/>
          <w:b/>
          <w:sz w:val="24"/>
          <w:szCs w:val="24"/>
          <w:lang w:val="es-ES"/>
        </w:rPr>
        <w:t>3</w:t>
      </w:r>
      <w:r w:rsidRPr="006F70AC">
        <w:rPr>
          <w:rFonts w:ascii="Arial" w:eastAsia="Times New Roman" w:hAnsi="Arial" w:cs="Arial"/>
          <w:b/>
          <w:sz w:val="24"/>
          <w:szCs w:val="24"/>
          <w:lang w:val="es-ES"/>
        </w:rPr>
        <w:t xml:space="preserve"> Ma</w:t>
      </w:r>
      <w:r>
        <w:rPr>
          <w:rFonts w:ascii="Arial" w:eastAsia="Times New Roman" w:hAnsi="Arial" w:cs="Arial"/>
          <w:b/>
          <w:sz w:val="24"/>
          <w:szCs w:val="24"/>
          <w:lang w:val="es-ES"/>
        </w:rPr>
        <w:t>dera y sus derivados</w:t>
      </w:r>
    </w:p>
    <w:p w14:paraId="2E65F016" w14:textId="17B8450D" w:rsidR="008D606D" w:rsidRDefault="008D606D" w:rsidP="008D606D">
      <w:pPr>
        <w:autoSpaceDE w:val="0"/>
        <w:autoSpaceDN w:val="0"/>
        <w:adjustRightInd w:val="0"/>
        <w:jc w:val="both"/>
        <w:rPr>
          <w:rFonts w:ascii="Arial" w:eastAsia="Times New Roman" w:hAnsi="Arial" w:cs="Arial"/>
          <w:b/>
          <w:sz w:val="24"/>
          <w:szCs w:val="24"/>
          <w:lang w:val="es-ES"/>
        </w:rPr>
      </w:pPr>
    </w:p>
    <w:p w14:paraId="133DBB06" w14:textId="11FBF216" w:rsidR="008D606D" w:rsidRPr="008D606D" w:rsidRDefault="008D606D" w:rsidP="008D606D">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5F28C3">
        <w:rPr>
          <w:rFonts w:ascii="Arial" w:eastAsia="Times New Roman" w:hAnsi="Arial" w:cs="Arial"/>
          <w:b/>
          <w:sz w:val="24"/>
          <w:szCs w:val="24"/>
          <w:lang w:val="es-ES"/>
        </w:rPr>
        <w:t>260.000</w:t>
      </w:r>
      <w:r>
        <w:rPr>
          <w:rFonts w:ascii="Arial" w:eastAsia="Times New Roman" w:hAnsi="Arial" w:cs="Arial"/>
          <w:b/>
          <w:sz w:val="24"/>
          <w:szCs w:val="24"/>
          <w:lang w:val="es-ES"/>
        </w:rPr>
        <w:t xml:space="preserve">, </w:t>
      </w:r>
      <w:r>
        <w:rPr>
          <w:rFonts w:ascii="Arial" w:eastAsia="Times New Roman" w:hAnsi="Arial" w:cs="Arial"/>
          <w:sz w:val="24"/>
          <w:szCs w:val="24"/>
          <w:lang w:val="es-ES"/>
        </w:rPr>
        <w:t>co</w:t>
      </w:r>
      <w:r w:rsidRPr="008D606D">
        <w:rPr>
          <w:rFonts w:ascii="Arial" w:eastAsia="Times New Roman" w:hAnsi="Arial" w:cs="Arial"/>
          <w:sz w:val="24"/>
          <w:szCs w:val="24"/>
          <w:lang w:val="es-ES"/>
        </w:rPr>
        <w:t>rresponde a la compra de</w:t>
      </w:r>
      <w:r w:rsidR="00A550C1">
        <w:rPr>
          <w:rFonts w:ascii="Arial" w:eastAsia="Times New Roman" w:hAnsi="Arial" w:cs="Arial"/>
          <w:sz w:val="24"/>
          <w:szCs w:val="24"/>
          <w:lang w:val="es-ES"/>
        </w:rPr>
        <w:t xml:space="preserve"> materiales para </w:t>
      </w:r>
      <w:r w:rsidRPr="008D606D">
        <w:rPr>
          <w:rFonts w:ascii="Arial" w:eastAsia="Times New Roman" w:hAnsi="Arial" w:cs="Arial"/>
          <w:sz w:val="24"/>
          <w:szCs w:val="24"/>
          <w:lang w:val="es-ES"/>
        </w:rPr>
        <w:t xml:space="preserve">un </w:t>
      </w:r>
      <w:r w:rsidR="00A550C1">
        <w:rPr>
          <w:rFonts w:ascii="Arial" w:eastAsia="Times New Roman" w:hAnsi="Arial" w:cs="Arial"/>
          <w:sz w:val="24"/>
          <w:szCs w:val="24"/>
          <w:lang w:val="es-ES"/>
        </w:rPr>
        <w:t>“</w:t>
      </w:r>
      <w:r w:rsidRPr="008D606D">
        <w:rPr>
          <w:rFonts w:ascii="Arial" w:eastAsia="Times New Roman" w:hAnsi="Arial" w:cs="Arial"/>
          <w:sz w:val="24"/>
          <w:szCs w:val="24"/>
          <w:lang w:val="es-ES"/>
        </w:rPr>
        <w:t>hotel santuario</w:t>
      </w:r>
      <w:r w:rsidR="00A550C1">
        <w:rPr>
          <w:rFonts w:ascii="Arial" w:eastAsia="Times New Roman" w:hAnsi="Arial" w:cs="Arial"/>
          <w:sz w:val="24"/>
          <w:szCs w:val="24"/>
          <w:lang w:val="es-ES"/>
        </w:rPr>
        <w:t>”</w:t>
      </w:r>
      <w:r w:rsidRPr="008D606D">
        <w:rPr>
          <w:rFonts w:ascii="Arial" w:eastAsia="Times New Roman" w:hAnsi="Arial" w:cs="Arial"/>
          <w:sz w:val="24"/>
          <w:szCs w:val="24"/>
          <w:lang w:val="es-ES"/>
        </w:rPr>
        <w:t xml:space="preserve"> para la conservación de abejas mariolas sin aguijón en el marco del programa de gestión ambiental institucional, con base al decreto ejecutivo Nº 34548-MINAE y Nº 36499-S-MINAET.</w:t>
      </w:r>
    </w:p>
    <w:p w14:paraId="430C67B2" w14:textId="77777777" w:rsidR="008D606D" w:rsidRDefault="008D606D" w:rsidP="006F70AC">
      <w:pPr>
        <w:autoSpaceDE w:val="0"/>
        <w:autoSpaceDN w:val="0"/>
        <w:adjustRightInd w:val="0"/>
        <w:jc w:val="both"/>
        <w:rPr>
          <w:rFonts w:ascii="Arial" w:eastAsia="Times New Roman" w:hAnsi="Arial" w:cs="Arial"/>
          <w:sz w:val="24"/>
          <w:szCs w:val="24"/>
          <w:lang w:val="es-ES"/>
        </w:rPr>
      </w:pPr>
    </w:p>
    <w:p w14:paraId="3A75F60A" w14:textId="77777777" w:rsidR="006F70AC" w:rsidRPr="006F70AC" w:rsidRDefault="006F70AC" w:rsidP="003E1CA4">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2.03.04 Materiales y productos eléctricos, telefónicos y de cómputo</w:t>
      </w:r>
    </w:p>
    <w:p w14:paraId="5A6CA3D7"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14D65084" w14:textId="451357A0"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5F28C3">
        <w:rPr>
          <w:rFonts w:ascii="Arial" w:eastAsia="Times New Roman" w:hAnsi="Arial" w:cs="Arial"/>
          <w:b/>
          <w:sz w:val="24"/>
          <w:szCs w:val="24"/>
          <w:lang w:val="es-ES"/>
        </w:rPr>
        <w:t>473.</w:t>
      </w:r>
      <w:r w:rsidR="00594106" w:rsidRPr="00594106">
        <w:rPr>
          <w:rFonts w:ascii="Arial" w:eastAsia="Times New Roman" w:hAnsi="Arial" w:cs="Arial"/>
          <w:b/>
          <w:sz w:val="24"/>
          <w:szCs w:val="24"/>
          <w:lang w:val="es-ES"/>
        </w:rPr>
        <w:t>0</w:t>
      </w:r>
      <w:r w:rsidR="005F28C3">
        <w:rPr>
          <w:rFonts w:ascii="Arial" w:eastAsia="Times New Roman" w:hAnsi="Arial" w:cs="Arial"/>
          <w:b/>
          <w:sz w:val="24"/>
          <w:szCs w:val="24"/>
          <w:lang w:val="es-ES"/>
        </w:rPr>
        <w:t>52</w:t>
      </w:r>
      <w:r w:rsidRPr="006F70AC">
        <w:rPr>
          <w:rFonts w:ascii="Arial" w:eastAsia="Times New Roman" w:hAnsi="Arial" w:cs="Arial"/>
          <w:sz w:val="24"/>
          <w:szCs w:val="24"/>
          <w:lang w:val="es-ES"/>
        </w:rPr>
        <w:t>, para la compra de implementos electrónicos y/o de cómputo</w:t>
      </w:r>
      <w:r w:rsidR="005F28C3">
        <w:rPr>
          <w:rFonts w:ascii="Arial" w:eastAsia="Times New Roman" w:hAnsi="Arial" w:cs="Arial"/>
          <w:sz w:val="24"/>
          <w:szCs w:val="24"/>
          <w:lang w:val="es-ES"/>
        </w:rPr>
        <w:t>, necesarios para la realización de labores en oficina.</w:t>
      </w:r>
    </w:p>
    <w:p w14:paraId="7CDB9085" w14:textId="77777777" w:rsidR="00C50CA0" w:rsidRDefault="00C50CA0" w:rsidP="006F70AC">
      <w:pPr>
        <w:autoSpaceDE w:val="0"/>
        <w:autoSpaceDN w:val="0"/>
        <w:adjustRightInd w:val="0"/>
        <w:jc w:val="both"/>
        <w:rPr>
          <w:rFonts w:ascii="Arial" w:eastAsia="Times New Roman" w:hAnsi="Arial" w:cs="Arial"/>
          <w:sz w:val="24"/>
          <w:szCs w:val="24"/>
          <w:lang w:val="es-ES"/>
        </w:rPr>
      </w:pPr>
    </w:p>
    <w:p w14:paraId="0E4443D8" w14:textId="77777777" w:rsidR="006F70AC" w:rsidRPr="006F70AC" w:rsidRDefault="006F70AC" w:rsidP="003E1CA4">
      <w:pPr>
        <w:numPr>
          <w:ilvl w:val="0"/>
          <w:numId w:val="12"/>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2.03.06 Materiales y productos de plástico</w:t>
      </w:r>
    </w:p>
    <w:p w14:paraId="6BEB5CF4"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3F59F247" w14:textId="5B90E86D"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2832F7">
        <w:rPr>
          <w:rFonts w:ascii="Arial" w:eastAsia="Times New Roman" w:hAnsi="Arial" w:cs="Arial"/>
          <w:b/>
          <w:sz w:val="24"/>
          <w:szCs w:val="24"/>
          <w:lang w:val="es-ES"/>
        </w:rPr>
        <w:t>2</w:t>
      </w:r>
      <w:r w:rsidR="005F28C3">
        <w:rPr>
          <w:rFonts w:ascii="Arial" w:eastAsia="Times New Roman" w:hAnsi="Arial" w:cs="Arial"/>
          <w:b/>
          <w:sz w:val="24"/>
          <w:szCs w:val="24"/>
          <w:lang w:val="es-ES"/>
        </w:rPr>
        <w:t>2</w:t>
      </w:r>
      <w:r w:rsidR="00F842A2">
        <w:rPr>
          <w:rFonts w:ascii="Arial" w:eastAsia="Times New Roman" w:hAnsi="Arial" w:cs="Arial"/>
          <w:b/>
          <w:sz w:val="24"/>
          <w:szCs w:val="24"/>
          <w:lang w:val="es-ES"/>
        </w:rPr>
        <w:t>0</w:t>
      </w:r>
      <w:r w:rsidR="00AE7E7D">
        <w:rPr>
          <w:rFonts w:ascii="Arial" w:eastAsia="Times New Roman" w:hAnsi="Arial" w:cs="Arial"/>
          <w:b/>
          <w:sz w:val="24"/>
          <w:szCs w:val="24"/>
          <w:lang w:val="es-ES"/>
        </w:rPr>
        <w:t>.000</w:t>
      </w:r>
      <w:r w:rsidRPr="006F70AC">
        <w:rPr>
          <w:rFonts w:ascii="Arial" w:eastAsia="Times New Roman" w:hAnsi="Arial" w:cs="Arial"/>
          <w:sz w:val="24"/>
          <w:szCs w:val="24"/>
          <w:lang w:val="es-ES"/>
        </w:rPr>
        <w:t>, para la compra de</w:t>
      </w:r>
      <w:r w:rsidR="00F842A2">
        <w:rPr>
          <w:rFonts w:ascii="Arial" w:eastAsia="Times New Roman" w:hAnsi="Arial" w:cs="Arial"/>
          <w:sz w:val="24"/>
          <w:szCs w:val="24"/>
          <w:lang w:val="es-ES"/>
        </w:rPr>
        <w:t xml:space="preserve"> r</w:t>
      </w:r>
      <w:r w:rsidR="00F842A2" w:rsidRPr="00F842A2">
        <w:rPr>
          <w:rFonts w:ascii="Arial" w:eastAsia="Times New Roman" w:hAnsi="Arial" w:cs="Arial"/>
          <w:sz w:val="24"/>
          <w:szCs w:val="24"/>
          <w:lang w:val="es-ES"/>
        </w:rPr>
        <w:t xml:space="preserve">otulación y/o habladores para identificación de áreas con impresión en Código Braille en cumplimiento con la </w:t>
      </w:r>
      <w:r w:rsidR="00BC3939" w:rsidRPr="00F842A2">
        <w:rPr>
          <w:rFonts w:ascii="Arial" w:eastAsia="Times New Roman" w:hAnsi="Arial" w:cs="Arial"/>
          <w:sz w:val="24"/>
          <w:szCs w:val="24"/>
          <w:lang w:val="es-ES"/>
        </w:rPr>
        <w:t>Ley Nº</w:t>
      </w:r>
      <w:r w:rsidR="00F842A2" w:rsidRPr="00F842A2">
        <w:rPr>
          <w:rFonts w:ascii="Arial" w:eastAsia="Times New Roman" w:hAnsi="Arial" w:cs="Arial"/>
          <w:sz w:val="24"/>
          <w:szCs w:val="24"/>
          <w:lang w:val="es-ES"/>
        </w:rPr>
        <w:t>7600 y su respectivo reglamento</w:t>
      </w:r>
      <w:r w:rsidR="00F842A2">
        <w:rPr>
          <w:rFonts w:ascii="Arial" w:eastAsia="Times New Roman" w:hAnsi="Arial" w:cs="Arial"/>
          <w:sz w:val="24"/>
          <w:szCs w:val="24"/>
          <w:lang w:val="es-ES"/>
        </w:rPr>
        <w:t>.</w:t>
      </w:r>
    </w:p>
    <w:p w14:paraId="238CF7A1" w14:textId="77777777" w:rsidR="004A25EB" w:rsidRDefault="004A25EB" w:rsidP="006F70AC">
      <w:pPr>
        <w:autoSpaceDE w:val="0"/>
        <w:autoSpaceDN w:val="0"/>
        <w:adjustRightInd w:val="0"/>
        <w:jc w:val="both"/>
        <w:rPr>
          <w:rFonts w:ascii="Arial" w:eastAsia="Times New Roman" w:hAnsi="Arial" w:cs="Arial"/>
          <w:sz w:val="24"/>
          <w:szCs w:val="24"/>
          <w:lang w:val="es-ES"/>
        </w:rPr>
      </w:pPr>
    </w:p>
    <w:p w14:paraId="72049328" w14:textId="77777777" w:rsidR="006F70AC" w:rsidRPr="00AE7E7D" w:rsidRDefault="006F70AC" w:rsidP="003E1CA4">
      <w:pPr>
        <w:pStyle w:val="Prrafodelista"/>
        <w:numPr>
          <w:ilvl w:val="0"/>
          <w:numId w:val="4"/>
        </w:numPr>
        <w:autoSpaceDE w:val="0"/>
        <w:autoSpaceDN w:val="0"/>
        <w:adjustRightInd w:val="0"/>
        <w:jc w:val="both"/>
        <w:rPr>
          <w:rFonts w:ascii="Arial" w:hAnsi="Arial" w:cs="Arial"/>
          <w:b/>
          <w:bCs/>
          <w:sz w:val="24"/>
          <w:szCs w:val="24"/>
          <w:lang w:val="es-ES"/>
        </w:rPr>
      </w:pPr>
      <w:r w:rsidRPr="00AE7E7D">
        <w:rPr>
          <w:rFonts w:ascii="Arial" w:hAnsi="Arial" w:cs="Arial"/>
          <w:b/>
          <w:bCs/>
          <w:sz w:val="24"/>
          <w:szCs w:val="24"/>
          <w:lang w:val="es-ES"/>
        </w:rPr>
        <w:t xml:space="preserve">2.04.01 Herramientas e instrumentos </w:t>
      </w:r>
    </w:p>
    <w:p w14:paraId="348E6429"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55A551D5" w14:textId="70B4C11F"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5F28C3">
        <w:rPr>
          <w:rFonts w:ascii="Arial" w:eastAsia="Times New Roman" w:hAnsi="Arial" w:cs="Arial"/>
          <w:b/>
          <w:bCs/>
          <w:sz w:val="24"/>
          <w:szCs w:val="24"/>
          <w:lang w:val="es-ES"/>
        </w:rPr>
        <w:t>330</w:t>
      </w:r>
      <w:r w:rsidR="00680C59">
        <w:rPr>
          <w:rFonts w:ascii="Arial" w:eastAsia="Times New Roman" w:hAnsi="Arial" w:cs="Arial"/>
          <w:b/>
          <w:bCs/>
          <w:sz w:val="24"/>
          <w:szCs w:val="24"/>
          <w:lang w:val="es-ES"/>
        </w:rPr>
        <w:t>.000</w:t>
      </w:r>
      <w:r w:rsidRPr="006F70AC">
        <w:rPr>
          <w:rFonts w:ascii="Arial" w:eastAsia="Times New Roman" w:hAnsi="Arial" w:cs="Arial"/>
          <w:b/>
          <w:sz w:val="24"/>
          <w:szCs w:val="24"/>
          <w:lang w:val="es-ES"/>
        </w:rPr>
        <w:t>,</w:t>
      </w:r>
      <w:r w:rsidRPr="006F70AC">
        <w:rPr>
          <w:rFonts w:ascii="Arial" w:eastAsia="Times New Roman" w:hAnsi="Arial" w:cs="Arial"/>
          <w:sz w:val="24"/>
          <w:szCs w:val="24"/>
          <w:lang w:val="es-ES"/>
        </w:rPr>
        <w:t xml:space="preserve"> </w:t>
      </w:r>
      <w:r w:rsidR="00680C59">
        <w:rPr>
          <w:rFonts w:ascii="Arial" w:eastAsia="Times New Roman" w:hAnsi="Arial" w:cs="Arial"/>
          <w:sz w:val="24"/>
          <w:szCs w:val="24"/>
          <w:lang w:val="es-ES"/>
        </w:rPr>
        <w:t xml:space="preserve">principalmente </w:t>
      </w:r>
      <w:r w:rsidRPr="006F70AC">
        <w:rPr>
          <w:rFonts w:ascii="Arial" w:eastAsia="Times New Roman" w:hAnsi="Arial" w:cs="Arial"/>
          <w:sz w:val="24"/>
          <w:szCs w:val="24"/>
          <w:lang w:val="es-ES"/>
        </w:rPr>
        <w:t xml:space="preserve">para de </w:t>
      </w:r>
      <w:r w:rsidR="00680C59">
        <w:rPr>
          <w:rFonts w:ascii="Arial" w:eastAsia="Times New Roman" w:hAnsi="Arial" w:cs="Arial"/>
          <w:sz w:val="24"/>
          <w:szCs w:val="24"/>
          <w:lang w:val="es-ES"/>
        </w:rPr>
        <w:t>c</w:t>
      </w:r>
      <w:r w:rsidR="00680C59" w:rsidRPr="00680C59">
        <w:rPr>
          <w:rFonts w:ascii="Arial" w:eastAsia="Times New Roman" w:hAnsi="Arial" w:cs="Arial"/>
          <w:sz w:val="24"/>
          <w:szCs w:val="24"/>
          <w:lang w:val="es-ES"/>
        </w:rPr>
        <w:t>ompra de herramientas e implementos para reparaciones de red y/o equipos</w:t>
      </w:r>
      <w:r w:rsidR="005F28C3">
        <w:rPr>
          <w:rFonts w:ascii="Arial" w:eastAsia="Times New Roman" w:hAnsi="Arial" w:cs="Arial"/>
          <w:sz w:val="24"/>
          <w:szCs w:val="24"/>
          <w:lang w:val="es-ES"/>
        </w:rPr>
        <w:t xml:space="preserve"> y para la </w:t>
      </w:r>
      <w:r w:rsidR="005F28C3" w:rsidRPr="005F28C3">
        <w:rPr>
          <w:rFonts w:ascii="Arial" w:eastAsia="Times New Roman" w:hAnsi="Arial" w:cs="Arial"/>
          <w:sz w:val="24"/>
          <w:szCs w:val="24"/>
          <w:lang w:val="es-ES"/>
        </w:rPr>
        <w:t xml:space="preserve">compra de básculas portátiles para el pesaje de residuos sólidos en las oficinas regionales en cumplimiento con la </w:t>
      </w:r>
      <w:r w:rsidR="005F28C3">
        <w:rPr>
          <w:rFonts w:ascii="Arial" w:eastAsia="Times New Roman" w:hAnsi="Arial" w:cs="Arial"/>
          <w:sz w:val="24"/>
          <w:szCs w:val="24"/>
          <w:lang w:val="es-ES"/>
        </w:rPr>
        <w:t>L</w:t>
      </w:r>
      <w:r w:rsidR="005F28C3" w:rsidRPr="005F28C3">
        <w:rPr>
          <w:rFonts w:ascii="Arial" w:eastAsia="Times New Roman" w:hAnsi="Arial" w:cs="Arial"/>
          <w:sz w:val="24"/>
          <w:szCs w:val="24"/>
          <w:lang w:val="es-ES"/>
        </w:rPr>
        <w:t xml:space="preserve">ey 8839 y su </w:t>
      </w:r>
      <w:r w:rsidR="005F28C3">
        <w:rPr>
          <w:rFonts w:ascii="Arial" w:eastAsia="Times New Roman" w:hAnsi="Arial" w:cs="Arial"/>
          <w:sz w:val="24"/>
          <w:szCs w:val="24"/>
          <w:lang w:val="es-ES"/>
        </w:rPr>
        <w:t>R</w:t>
      </w:r>
      <w:r w:rsidR="005F28C3" w:rsidRPr="005F28C3">
        <w:rPr>
          <w:rFonts w:ascii="Arial" w:eastAsia="Times New Roman" w:hAnsi="Arial" w:cs="Arial"/>
          <w:sz w:val="24"/>
          <w:szCs w:val="24"/>
          <w:lang w:val="es-ES"/>
        </w:rPr>
        <w:t xml:space="preserve">eglamento y los </w:t>
      </w:r>
      <w:r w:rsidR="005F28C3">
        <w:rPr>
          <w:rFonts w:ascii="Arial" w:eastAsia="Times New Roman" w:hAnsi="Arial" w:cs="Arial"/>
          <w:sz w:val="24"/>
          <w:szCs w:val="24"/>
          <w:lang w:val="es-ES"/>
        </w:rPr>
        <w:t>D</w:t>
      </w:r>
      <w:r w:rsidR="005F28C3" w:rsidRPr="005F28C3">
        <w:rPr>
          <w:rFonts w:ascii="Arial" w:eastAsia="Times New Roman" w:hAnsi="Arial" w:cs="Arial"/>
          <w:sz w:val="24"/>
          <w:szCs w:val="24"/>
          <w:lang w:val="es-ES"/>
        </w:rPr>
        <w:t xml:space="preserve">ecretos </w:t>
      </w:r>
      <w:r w:rsidR="005F28C3">
        <w:rPr>
          <w:rFonts w:ascii="Arial" w:eastAsia="Times New Roman" w:hAnsi="Arial" w:cs="Arial"/>
          <w:sz w:val="24"/>
          <w:szCs w:val="24"/>
          <w:lang w:val="es-ES"/>
        </w:rPr>
        <w:t>N</w:t>
      </w:r>
      <w:r w:rsidR="005F28C3" w:rsidRPr="005F28C3">
        <w:rPr>
          <w:rFonts w:ascii="Arial" w:eastAsia="Times New Roman" w:hAnsi="Arial" w:cs="Arial"/>
          <w:sz w:val="24"/>
          <w:szCs w:val="24"/>
          <w:lang w:val="es-ES"/>
        </w:rPr>
        <w:t>º 34548-</w:t>
      </w:r>
      <w:r w:rsidR="005F28C3">
        <w:rPr>
          <w:rFonts w:ascii="Arial" w:eastAsia="Times New Roman" w:hAnsi="Arial" w:cs="Arial"/>
          <w:sz w:val="24"/>
          <w:szCs w:val="24"/>
          <w:lang w:val="es-ES"/>
        </w:rPr>
        <w:t>M</w:t>
      </w:r>
      <w:r w:rsidR="005F28C3" w:rsidRPr="005F28C3">
        <w:rPr>
          <w:rFonts w:ascii="Arial" w:eastAsia="Times New Roman" w:hAnsi="Arial" w:cs="Arial"/>
          <w:sz w:val="24"/>
          <w:szCs w:val="24"/>
          <w:lang w:val="es-ES"/>
        </w:rPr>
        <w:t xml:space="preserve">INAE y </w:t>
      </w:r>
      <w:r w:rsidR="005F28C3">
        <w:rPr>
          <w:rFonts w:ascii="Arial" w:eastAsia="Times New Roman" w:hAnsi="Arial" w:cs="Arial"/>
          <w:sz w:val="24"/>
          <w:szCs w:val="24"/>
          <w:lang w:val="es-ES"/>
        </w:rPr>
        <w:t>N</w:t>
      </w:r>
      <w:r w:rsidR="005F28C3" w:rsidRPr="005F28C3">
        <w:rPr>
          <w:rFonts w:ascii="Arial" w:eastAsia="Times New Roman" w:hAnsi="Arial" w:cs="Arial"/>
          <w:sz w:val="24"/>
          <w:szCs w:val="24"/>
          <w:lang w:val="es-ES"/>
        </w:rPr>
        <w:t>º 36499-S-MINAET</w:t>
      </w:r>
    </w:p>
    <w:p w14:paraId="42414985" w14:textId="77777777" w:rsidR="00DA21AE" w:rsidRDefault="00DA21AE" w:rsidP="006F70AC">
      <w:pPr>
        <w:autoSpaceDE w:val="0"/>
        <w:autoSpaceDN w:val="0"/>
        <w:adjustRightInd w:val="0"/>
        <w:jc w:val="both"/>
        <w:rPr>
          <w:rFonts w:ascii="Arial" w:eastAsia="Times New Roman" w:hAnsi="Arial" w:cs="Arial"/>
          <w:sz w:val="24"/>
          <w:szCs w:val="24"/>
          <w:lang w:val="es-ES"/>
        </w:rPr>
      </w:pPr>
    </w:p>
    <w:p w14:paraId="046AF6D8" w14:textId="77777777" w:rsidR="006F70AC" w:rsidRPr="006F70AC" w:rsidRDefault="006F70AC" w:rsidP="003E1CA4">
      <w:pPr>
        <w:numPr>
          <w:ilvl w:val="0"/>
          <w:numId w:val="13"/>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2.04.02 Repuestos y accesorios</w:t>
      </w:r>
    </w:p>
    <w:p w14:paraId="168C65C2"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23287A2D" w14:textId="6C59805A"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5F28C3">
        <w:rPr>
          <w:rFonts w:ascii="Arial" w:eastAsia="Times New Roman" w:hAnsi="Arial" w:cs="Arial"/>
          <w:b/>
          <w:sz w:val="24"/>
          <w:szCs w:val="24"/>
          <w:lang w:val="es-ES"/>
        </w:rPr>
        <w:t>5.501.640</w:t>
      </w:r>
      <w:r w:rsidRPr="006F70AC">
        <w:rPr>
          <w:rFonts w:ascii="Arial" w:eastAsia="Times New Roman" w:hAnsi="Arial" w:cs="Arial"/>
          <w:sz w:val="24"/>
          <w:szCs w:val="24"/>
          <w:lang w:val="es-ES"/>
        </w:rPr>
        <w:t xml:space="preserve">, correspondiente a la compra </w:t>
      </w:r>
      <w:r w:rsidR="004B11B3" w:rsidRPr="004B11B3">
        <w:rPr>
          <w:rFonts w:ascii="Arial" w:eastAsia="Times New Roman" w:hAnsi="Arial" w:cs="Arial"/>
          <w:sz w:val="24"/>
          <w:szCs w:val="24"/>
          <w:lang w:val="es-ES"/>
        </w:rPr>
        <w:t>repuestos para mantenimiento preventivo y correctivo de banco de ups según contrato 2020</w:t>
      </w:r>
      <w:r w:rsidR="004B11B3">
        <w:rPr>
          <w:rFonts w:ascii="Arial" w:eastAsia="Times New Roman" w:hAnsi="Arial" w:cs="Arial"/>
          <w:sz w:val="24"/>
          <w:szCs w:val="24"/>
          <w:lang w:val="es-ES"/>
        </w:rPr>
        <w:t>CD</w:t>
      </w:r>
      <w:r w:rsidR="004B11B3" w:rsidRPr="004B11B3">
        <w:rPr>
          <w:rFonts w:ascii="Arial" w:eastAsia="Times New Roman" w:hAnsi="Arial" w:cs="Arial"/>
          <w:sz w:val="24"/>
          <w:szCs w:val="24"/>
          <w:lang w:val="es-ES"/>
        </w:rPr>
        <w:t>-000012-0012100002</w:t>
      </w:r>
      <w:r w:rsidR="004B11B3">
        <w:rPr>
          <w:rFonts w:ascii="Arial" w:eastAsia="Times New Roman" w:hAnsi="Arial" w:cs="Arial"/>
          <w:sz w:val="24"/>
          <w:szCs w:val="24"/>
          <w:lang w:val="es-ES"/>
        </w:rPr>
        <w:t>,</w:t>
      </w:r>
      <w:r w:rsidR="004B11B3" w:rsidRPr="004B11B3">
        <w:rPr>
          <w:rFonts w:ascii="Arial" w:eastAsia="Times New Roman" w:hAnsi="Arial" w:cs="Arial"/>
          <w:sz w:val="24"/>
          <w:szCs w:val="24"/>
          <w:lang w:val="es-ES"/>
        </w:rPr>
        <w:t xml:space="preserve"> compra de llantas para la flotilla vehicular; compra de repuestos para drones y otros repuestos para mantenimiento de equipos a nivel institucional</w:t>
      </w:r>
      <w:r w:rsidR="004B11B3">
        <w:rPr>
          <w:rFonts w:ascii="Arial" w:eastAsia="Times New Roman" w:hAnsi="Arial" w:cs="Arial"/>
          <w:sz w:val="24"/>
          <w:szCs w:val="24"/>
          <w:lang w:val="es-ES"/>
        </w:rPr>
        <w:t>.</w:t>
      </w:r>
    </w:p>
    <w:p w14:paraId="62E3DAC0" w14:textId="77777777" w:rsidR="00FD5D5C" w:rsidRDefault="00FD5D5C" w:rsidP="006F70AC">
      <w:pPr>
        <w:autoSpaceDE w:val="0"/>
        <w:autoSpaceDN w:val="0"/>
        <w:adjustRightInd w:val="0"/>
        <w:jc w:val="both"/>
        <w:rPr>
          <w:rFonts w:ascii="Arial" w:eastAsia="Times New Roman" w:hAnsi="Arial" w:cs="Arial"/>
          <w:sz w:val="24"/>
          <w:szCs w:val="24"/>
          <w:lang w:val="es-ES"/>
        </w:rPr>
      </w:pPr>
    </w:p>
    <w:p w14:paraId="2BD3A716" w14:textId="77777777" w:rsidR="007E4E09" w:rsidRPr="006F70AC" w:rsidRDefault="007E4E09" w:rsidP="003E1CA4">
      <w:pPr>
        <w:numPr>
          <w:ilvl w:val="0"/>
          <w:numId w:val="4"/>
        </w:numPr>
        <w:autoSpaceDE w:val="0"/>
        <w:autoSpaceDN w:val="0"/>
        <w:adjustRightInd w:val="0"/>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2.99.0</w:t>
      </w:r>
      <w:r>
        <w:rPr>
          <w:rFonts w:ascii="Arial" w:eastAsia="Times New Roman" w:hAnsi="Arial" w:cs="Arial"/>
          <w:b/>
          <w:bCs/>
          <w:sz w:val="24"/>
          <w:szCs w:val="24"/>
          <w:lang w:val="es-ES"/>
        </w:rPr>
        <w:t>1</w:t>
      </w:r>
      <w:r w:rsidRPr="006F70AC">
        <w:rPr>
          <w:rFonts w:ascii="Arial" w:eastAsia="Times New Roman" w:hAnsi="Arial" w:cs="Arial"/>
          <w:b/>
          <w:bCs/>
          <w:sz w:val="24"/>
          <w:szCs w:val="24"/>
          <w:lang w:val="es-ES"/>
        </w:rPr>
        <w:t xml:space="preserve"> </w:t>
      </w:r>
      <w:r w:rsidRPr="007E4E09">
        <w:rPr>
          <w:rFonts w:ascii="Arial" w:eastAsia="Times New Roman" w:hAnsi="Arial" w:cs="Arial"/>
          <w:b/>
          <w:bCs/>
          <w:sz w:val="24"/>
          <w:szCs w:val="24"/>
          <w:lang w:val="es-ES"/>
        </w:rPr>
        <w:t>Útiles y materiales de oficina y cómputo</w:t>
      </w:r>
    </w:p>
    <w:p w14:paraId="71BDC4C4" w14:textId="77777777" w:rsidR="007E4E09" w:rsidRPr="006F70AC" w:rsidRDefault="007E4E09" w:rsidP="007E4E09">
      <w:pPr>
        <w:autoSpaceDE w:val="0"/>
        <w:autoSpaceDN w:val="0"/>
        <w:adjustRightInd w:val="0"/>
        <w:jc w:val="both"/>
        <w:rPr>
          <w:rFonts w:ascii="Arial" w:eastAsia="Times New Roman" w:hAnsi="Arial" w:cs="Arial"/>
          <w:sz w:val="24"/>
          <w:szCs w:val="24"/>
          <w:lang w:val="es-ES"/>
        </w:rPr>
      </w:pPr>
    </w:p>
    <w:p w14:paraId="64AD2CCA" w14:textId="59E40D17" w:rsidR="00C530B5" w:rsidRDefault="007E4E09" w:rsidP="007E4E09">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CF2EA3">
        <w:rPr>
          <w:rFonts w:ascii="Arial" w:eastAsia="Times New Roman" w:hAnsi="Arial" w:cs="Arial"/>
          <w:b/>
          <w:bCs/>
          <w:sz w:val="24"/>
          <w:szCs w:val="24"/>
          <w:lang w:val="es-ES"/>
        </w:rPr>
        <w:t>1.</w:t>
      </w:r>
      <w:r w:rsidR="00774227">
        <w:rPr>
          <w:rFonts w:ascii="Arial" w:eastAsia="Times New Roman" w:hAnsi="Arial" w:cs="Arial"/>
          <w:b/>
          <w:bCs/>
          <w:sz w:val="24"/>
          <w:szCs w:val="24"/>
          <w:lang w:val="es-ES"/>
        </w:rPr>
        <w:t>314.000</w:t>
      </w:r>
      <w:r w:rsidR="00774227" w:rsidRPr="006F70AC">
        <w:rPr>
          <w:rFonts w:ascii="Arial" w:eastAsia="Times New Roman" w:hAnsi="Arial" w:cs="Arial"/>
          <w:sz w:val="24"/>
          <w:szCs w:val="24"/>
          <w:lang w:val="es-ES"/>
        </w:rPr>
        <w:t xml:space="preserve">, </w:t>
      </w:r>
      <w:r w:rsidR="00774227" w:rsidRPr="00774227">
        <w:rPr>
          <w:rFonts w:ascii="Arial" w:eastAsia="Times New Roman" w:hAnsi="Arial" w:cs="Arial"/>
          <w:sz w:val="24"/>
          <w:szCs w:val="24"/>
          <w:lang w:val="es-ES"/>
        </w:rPr>
        <w:t xml:space="preserve">corresponde a la compra de materiales de oficina de acuerdo a las necesidades a nivel institucional según </w:t>
      </w:r>
      <w:r w:rsidR="005E35C6" w:rsidRPr="00774227">
        <w:rPr>
          <w:rFonts w:ascii="Arial" w:eastAsia="Times New Roman" w:hAnsi="Arial" w:cs="Arial"/>
          <w:sz w:val="24"/>
          <w:szCs w:val="24"/>
          <w:lang w:val="es-ES"/>
        </w:rPr>
        <w:t>contratación 2017</w:t>
      </w:r>
      <w:r w:rsidR="00774227">
        <w:rPr>
          <w:rFonts w:ascii="Arial" w:eastAsia="Times New Roman" w:hAnsi="Arial" w:cs="Arial"/>
          <w:sz w:val="24"/>
          <w:szCs w:val="24"/>
          <w:lang w:val="es-ES"/>
        </w:rPr>
        <w:t>LN</w:t>
      </w:r>
      <w:r w:rsidR="00774227" w:rsidRPr="00774227">
        <w:rPr>
          <w:rFonts w:ascii="Arial" w:eastAsia="Times New Roman" w:hAnsi="Arial" w:cs="Arial"/>
          <w:sz w:val="24"/>
          <w:szCs w:val="24"/>
          <w:lang w:val="es-ES"/>
        </w:rPr>
        <w:t>-000005-</w:t>
      </w:r>
      <w:r w:rsidR="005E35C6" w:rsidRPr="00774227">
        <w:rPr>
          <w:rFonts w:ascii="Arial" w:eastAsia="Times New Roman" w:hAnsi="Arial" w:cs="Arial"/>
          <w:sz w:val="24"/>
          <w:szCs w:val="24"/>
          <w:lang w:val="es-ES"/>
        </w:rPr>
        <w:t>0009100001</w:t>
      </w:r>
      <w:r w:rsidR="005E35C6">
        <w:rPr>
          <w:rFonts w:ascii="Arial" w:eastAsia="Times New Roman" w:hAnsi="Arial" w:cs="Arial"/>
          <w:sz w:val="24"/>
          <w:szCs w:val="24"/>
          <w:lang w:val="es-ES"/>
        </w:rPr>
        <w:t>,</w:t>
      </w:r>
      <w:r w:rsidR="005E35C6" w:rsidRPr="00774227">
        <w:rPr>
          <w:rFonts w:ascii="Arial" w:eastAsia="Times New Roman" w:hAnsi="Arial" w:cs="Arial"/>
          <w:sz w:val="24"/>
          <w:szCs w:val="24"/>
          <w:lang w:val="es-ES"/>
        </w:rPr>
        <w:t xml:space="preserve"> para</w:t>
      </w:r>
      <w:r w:rsidR="00774227" w:rsidRPr="00774227">
        <w:rPr>
          <w:rFonts w:ascii="Arial" w:eastAsia="Times New Roman" w:hAnsi="Arial" w:cs="Arial"/>
          <w:sz w:val="24"/>
          <w:szCs w:val="24"/>
          <w:lang w:val="es-ES"/>
        </w:rPr>
        <w:t xml:space="preserve"> la adquisición del kit de firma digital para los funcionarios (as) y para la compra de accesorios como audífonos y ventiladores para los equipos de cómputo</w:t>
      </w:r>
      <w:r w:rsidR="00774227">
        <w:rPr>
          <w:rFonts w:ascii="Arial" w:eastAsia="Times New Roman" w:hAnsi="Arial" w:cs="Arial"/>
          <w:sz w:val="24"/>
          <w:szCs w:val="24"/>
          <w:lang w:val="es-ES"/>
        </w:rPr>
        <w:t>.</w:t>
      </w:r>
    </w:p>
    <w:p w14:paraId="629C26FC" w14:textId="77777777" w:rsidR="007F701D" w:rsidRPr="006F70AC" w:rsidRDefault="007F701D" w:rsidP="007E4E09">
      <w:pPr>
        <w:autoSpaceDE w:val="0"/>
        <w:autoSpaceDN w:val="0"/>
        <w:adjustRightInd w:val="0"/>
        <w:jc w:val="both"/>
        <w:rPr>
          <w:rFonts w:ascii="Arial" w:eastAsia="Times New Roman" w:hAnsi="Arial" w:cs="Arial"/>
          <w:sz w:val="24"/>
          <w:szCs w:val="24"/>
          <w:lang w:val="es-ES"/>
        </w:rPr>
      </w:pPr>
    </w:p>
    <w:p w14:paraId="1B907714" w14:textId="77777777" w:rsidR="007E4E09" w:rsidRPr="006F70AC" w:rsidRDefault="007E4E09" w:rsidP="003E1CA4">
      <w:pPr>
        <w:numPr>
          <w:ilvl w:val="0"/>
          <w:numId w:val="4"/>
        </w:numPr>
        <w:autoSpaceDE w:val="0"/>
        <w:autoSpaceDN w:val="0"/>
        <w:adjustRightInd w:val="0"/>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2.99.0</w:t>
      </w:r>
      <w:r>
        <w:rPr>
          <w:rFonts w:ascii="Arial" w:eastAsia="Times New Roman" w:hAnsi="Arial" w:cs="Arial"/>
          <w:b/>
          <w:bCs/>
          <w:sz w:val="24"/>
          <w:szCs w:val="24"/>
          <w:lang w:val="es-ES"/>
        </w:rPr>
        <w:t>2</w:t>
      </w:r>
      <w:r w:rsidRPr="006F70AC">
        <w:rPr>
          <w:rFonts w:ascii="Arial" w:eastAsia="Times New Roman" w:hAnsi="Arial" w:cs="Arial"/>
          <w:b/>
          <w:bCs/>
          <w:sz w:val="24"/>
          <w:szCs w:val="24"/>
          <w:lang w:val="es-ES"/>
        </w:rPr>
        <w:t xml:space="preserve"> </w:t>
      </w:r>
      <w:r w:rsidRPr="007E4E09">
        <w:rPr>
          <w:rFonts w:ascii="Arial" w:eastAsia="Times New Roman" w:hAnsi="Arial" w:cs="Arial"/>
          <w:b/>
          <w:bCs/>
          <w:sz w:val="24"/>
          <w:szCs w:val="24"/>
          <w:lang w:val="es-ES"/>
        </w:rPr>
        <w:t>Útiles y materiales médicos, hospitalario e investigación</w:t>
      </w:r>
    </w:p>
    <w:p w14:paraId="1034F277" w14:textId="77777777" w:rsidR="007E4E09" w:rsidRPr="006F70AC" w:rsidRDefault="007E4E09" w:rsidP="007E4E09">
      <w:pPr>
        <w:autoSpaceDE w:val="0"/>
        <w:autoSpaceDN w:val="0"/>
        <w:adjustRightInd w:val="0"/>
        <w:jc w:val="both"/>
        <w:rPr>
          <w:rFonts w:ascii="Arial" w:eastAsia="Times New Roman" w:hAnsi="Arial" w:cs="Arial"/>
          <w:sz w:val="24"/>
          <w:szCs w:val="24"/>
          <w:lang w:val="es-ES"/>
        </w:rPr>
      </w:pPr>
    </w:p>
    <w:p w14:paraId="5A467B8C" w14:textId="6279E9A9" w:rsidR="007E4E09" w:rsidRDefault="007E4E09" w:rsidP="007E4E09">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34198F">
        <w:rPr>
          <w:rFonts w:ascii="Arial" w:eastAsia="Times New Roman" w:hAnsi="Arial" w:cs="Arial"/>
          <w:b/>
          <w:bCs/>
          <w:sz w:val="24"/>
          <w:szCs w:val="24"/>
          <w:lang w:val="es-ES"/>
        </w:rPr>
        <w:t>1</w:t>
      </w:r>
      <w:r w:rsidR="00CF2EA3">
        <w:rPr>
          <w:rFonts w:ascii="Arial" w:eastAsia="Times New Roman" w:hAnsi="Arial" w:cs="Arial"/>
          <w:b/>
          <w:bCs/>
          <w:sz w:val="24"/>
          <w:szCs w:val="24"/>
          <w:lang w:val="es-ES"/>
        </w:rPr>
        <w:t>2</w:t>
      </w:r>
      <w:r w:rsidR="00774227">
        <w:rPr>
          <w:rFonts w:ascii="Arial" w:eastAsia="Times New Roman" w:hAnsi="Arial" w:cs="Arial"/>
          <w:b/>
          <w:bCs/>
          <w:sz w:val="24"/>
          <w:szCs w:val="24"/>
          <w:lang w:val="es-ES"/>
        </w:rPr>
        <w:t>2</w:t>
      </w:r>
      <w:r>
        <w:rPr>
          <w:rFonts w:ascii="Arial" w:eastAsia="Times New Roman" w:hAnsi="Arial" w:cs="Arial"/>
          <w:b/>
          <w:bCs/>
          <w:sz w:val="24"/>
          <w:szCs w:val="24"/>
          <w:lang w:val="es-ES"/>
        </w:rPr>
        <w:t>.</w:t>
      </w:r>
      <w:r w:rsidR="00570629">
        <w:rPr>
          <w:rFonts w:ascii="Arial" w:eastAsia="Times New Roman" w:hAnsi="Arial" w:cs="Arial"/>
          <w:b/>
          <w:bCs/>
          <w:sz w:val="24"/>
          <w:szCs w:val="24"/>
          <w:lang w:val="es-ES"/>
        </w:rPr>
        <w:t>2</w:t>
      </w:r>
      <w:r>
        <w:rPr>
          <w:rFonts w:ascii="Arial" w:eastAsia="Times New Roman" w:hAnsi="Arial" w:cs="Arial"/>
          <w:b/>
          <w:bCs/>
          <w:sz w:val="24"/>
          <w:szCs w:val="24"/>
          <w:lang w:val="es-ES"/>
        </w:rPr>
        <w:t xml:space="preserve">00 </w:t>
      </w:r>
      <w:r w:rsidRPr="006F70AC">
        <w:rPr>
          <w:rFonts w:ascii="Arial" w:eastAsia="Times New Roman" w:hAnsi="Arial" w:cs="Arial"/>
          <w:sz w:val="24"/>
          <w:szCs w:val="24"/>
          <w:lang w:val="es-ES"/>
        </w:rPr>
        <w:t xml:space="preserve">para la compra </w:t>
      </w:r>
      <w:r w:rsidR="00E03F40">
        <w:rPr>
          <w:rFonts w:ascii="Arial" w:eastAsia="Times New Roman" w:hAnsi="Arial" w:cs="Arial"/>
          <w:sz w:val="24"/>
          <w:szCs w:val="24"/>
          <w:lang w:val="es-ES"/>
        </w:rPr>
        <w:t>de materiales para equipo de primeros auxilios</w:t>
      </w:r>
      <w:r w:rsidR="0034198F">
        <w:rPr>
          <w:rFonts w:ascii="Arial" w:eastAsia="Times New Roman" w:hAnsi="Arial" w:cs="Arial"/>
          <w:sz w:val="24"/>
          <w:szCs w:val="24"/>
          <w:lang w:val="es-ES"/>
        </w:rPr>
        <w:t xml:space="preserve">, </w:t>
      </w:r>
      <w:r w:rsidR="00CF2EA3" w:rsidRPr="00CF2EA3">
        <w:rPr>
          <w:rFonts w:ascii="Arial" w:eastAsia="Times New Roman" w:hAnsi="Arial" w:cs="Arial"/>
          <w:sz w:val="24"/>
          <w:szCs w:val="24"/>
          <w:lang w:val="es-ES"/>
        </w:rPr>
        <w:t>en cumplimiento con el Artículo 66 Constitución Política, Artículo 282 Código Trabajo, Decreto Nº 39408-MTSS</w:t>
      </w:r>
      <w:r w:rsidR="00CF2EA3">
        <w:rPr>
          <w:rFonts w:ascii="Arial" w:eastAsia="Times New Roman" w:hAnsi="Arial" w:cs="Arial"/>
          <w:sz w:val="24"/>
          <w:szCs w:val="24"/>
          <w:lang w:val="es-ES"/>
        </w:rPr>
        <w:t>.</w:t>
      </w:r>
    </w:p>
    <w:p w14:paraId="5CFE8C2A" w14:textId="77777777" w:rsidR="0034198F" w:rsidRDefault="0034198F" w:rsidP="007E4E09">
      <w:pPr>
        <w:autoSpaceDE w:val="0"/>
        <w:autoSpaceDN w:val="0"/>
        <w:adjustRightInd w:val="0"/>
        <w:jc w:val="both"/>
        <w:rPr>
          <w:rFonts w:ascii="Arial" w:eastAsia="Times New Roman" w:hAnsi="Arial" w:cs="Arial"/>
          <w:sz w:val="24"/>
          <w:szCs w:val="24"/>
          <w:lang w:val="es-ES"/>
        </w:rPr>
      </w:pPr>
    </w:p>
    <w:p w14:paraId="2C540D16" w14:textId="4D182BD3" w:rsidR="003E7589" w:rsidRDefault="003E7589" w:rsidP="003E7589">
      <w:pPr>
        <w:autoSpaceDE w:val="0"/>
        <w:autoSpaceDN w:val="0"/>
        <w:adjustRightInd w:val="0"/>
        <w:jc w:val="both"/>
        <w:rPr>
          <w:rFonts w:ascii="Arial" w:eastAsia="Times New Roman" w:hAnsi="Arial" w:cs="Arial"/>
          <w:b/>
          <w:bCs/>
          <w:sz w:val="24"/>
          <w:szCs w:val="24"/>
          <w:lang w:val="es-ES"/>
        </w:rPr>
      </w:pPr>
    </w:p>
    <w:p w14:paraId="33562222" w14:textId="707FFF80" w:rsidR="00A550C1" w:rsidRDefault="00A550C1" w:rsidP="003E7589">
      <w:pPr>
        <w:autoSpaceDE w:val="0"/>
        <w:autoSpaceDN w:val="0"/>
        <w:adjustRightInd w:val="0"/>
        <w:jc w:val="both"/>
        <w:rPr>
          <w:rFonts w:ascii="Arial" w:eastAsia="Times New Roman" w:hAnsi="Arial" w:cs="Arial"/>
          <w:b/>
          <w:bCs/>
          <w:sz w:val="24"/>
          <w:szCs w:val="24"/>
          <w:lang w:val="es-ES"/>
        </w:rPr>
      </w:pPr>
    </w:p>
    <w:p w14:paraId="2F86D910" w14:textId="77777777" w:rsidR="006F70AC" w:rsidRPr="006F70AC" w:rsidRDefault="006F70AC" w:rsidP="003E1CA4">
      <w:pPr>
        <w:numPr>
          <w:ilvl w:val="0"/>
          <w:numId w:val="4"/>
        </w:numPr>
        <w:autoSpaceDE w:val="0"/>
        <w:autoSpaceDN w:val="0"/>
        <w:adjustRightInd w:val="0"/>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lastRenderedPageBreak/>
        <w:t>2.99.03 Productos de papel, cartón e impresos</w:t>
      </w:r>
    </w:p>
    <w:p w14:paraId="63420D02"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77F9E987" w14:textId="46D2DBB0"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774227">
        <w:rPr>
          <w:rFonts w:ascii="Arial" w:eastAsia="Times New Roman" w:hAnsi="Arial" w:cs="Arial"/>
          <w:b/>
          <w:bCs/>
          <w:sz w:val="24"/>
          <w:szCs w:val="24"/>
          <w:lang w:val="es-ES"/>
        </w:rPr>
        <w:t>2.700.000</w:t>
      </w:r>
      <w:r w:rsidRPr="006F70AC">
        <w:rPr>
          <w:rFonts w:ascii="Arial" w:eastAsia="Times New Roman" w:hAnsi="Arial" w:cs="Arial"/>
          <w:sz w:val="24"/>
          <w:szCs w:val="24"/>
          <w:lang w:val="es-ES"/>
        </w:rPr>
        <w:t xml:space="preserve">, para la compra </w:t>
      </w:r>
      <w:r w:rsidR="00774227" w:rsidRPr="00774227">
        <w:rPr>
          <w:rFonts w:ascii="Arial" w:eastAsia="Times New Roman" w:hAnsi="Arial" w:cs="Arial"/>
          <w:sz w:val="24"/>
          <w:szCs w:val="24"/>
          <w:lang w:val="es-ES"/>
        </w:rPr>
        <w:t>de papel higiénico, toallas y otros artículos de limpieza de papel y cartón según la contratación 2019</w:t>
      </w:r>
      <w:r w:rsidR="00774227">
        <w:rPr>
          <w:rFonts w:ascii="Arial" w:eastAsia="Times New Roman" w:hAnsi="Arial" w:cs="Arial"/>
          <w:sz w:val="24"/>
          <w:szCs w:val="24"/>
          <w:lang w:val="es-ES"/>
        </w:rPr>
        <w:t>LN</w:t>
      </w:r>
      <w:r w:rsidR="00774227" w:rsidRPr="00774227">
        <w:rPr>
          <w:rFonts w:ascii="Arial" w:eastAsia="Times New Roman" w:hAnsi="Arial" w:cs="Arial"/>
          <w:sz w:val="24"/>
          <w:szCs w:val="24"/>
          <w:lang w:val="es-ES"/>
        </w:rPr>
        <w:t xml:space="preserve">-000005-0009100001, confección de folletos y otros materiales que permitan dar cumplimiento a los objetivos institucionales según la contratación 2020la-000004-, compra de resmas de papel y suministros de oficina según contratación 2017ln-000004-0009100001 y pago de suscripciones </w:t>
      </w:r>
      <w:r w:rsidR="00774227">
        <w:rPr>
          <w:rFonts w:ascii="Arial" w:eastAsia="Times New Roman" w:hAnsi="Arial" w:cs="Arial"/>
          <w:sz w:val="24"/>
          <w:szCs w:val="24"/>
          <w:lang w:val="es-ES"/>
        </w:rPr>
        <w:t xml:space="preserve">anual </w:t>
      </w:r>
      <w:r w:rsidR="00774227" w:rsidRPr="00774227">
        <w:rPr>
          <w:rFonts w:ascii="Arial" w:eastAsia="Times New Roman" w:hAnsi="Arial" w:cs="Arial"/>
          <w:sz w:val="24"/>
          <w:szCs w:val="24"/>
          <w:lang w:val="es-ES"/>
        </w:rPr>
        <w:t>a periódicos</w:t>
      </w:r>
      <w:r w:rsidR="00774227">
        <w:rPr>
          <w:rFonts w:ascii="Arial" w:eastAsia="Times New Roman" w:hAnsi="Arial" w:cs="Arial"/>
          <w:sz w:val="24"/>
          <w:szCs w:val="24"/>
          <w:lang w:val="es-ES"/>
        </w:rPr>
        <w:t xml:space="preserve"> de circulación nacional</w:t>
      </w:r>
      <w:r w:rsidR="00774227" w:rsidRPr="00774227">
        <w:rPr>
          <w:rFonts w:ascii="Arial" w:eastAsia="Times New Roman" w:hAnsi="Arial" w:cs="Arial"/>
          <w:sz w:val="24"/>
          <w:szCs w:val="24"/>
          <w:lang w:val="es-ES"/>
        </w:rPr>
        <w:t>.</w:t>
      </w:r>
    </w:p>
    <w:p w14:paraId="4980DE26" w14:textId="77777777" w:rsidR="004A25EB" w:rsidRDefault="004A25EB" w:rsidP="006F70AC">
      <w:pPr>
        <w:autoSpaceDE w:val="0"/>
        <w:autoSpaceDN w:val="0"/>
        <w:adjustRightInd w:val="0"/>
        <w:jc w:val="both"/>
        <w:rPr>
          <w:rFonts w:ascii="Arial" w:eastAsia="Times New Roman" w:hAnsi="Arial" w:cs="Arial"/>
          <w:b/>
          <w:sz w:val="24"/>
          <w:szCs w:val="24"/>
          <w:lang w:val="es-ES"/>
        </w:rPr>
      </w:pPr>
    </w:p>
    <w:p w14:paraId="2BE36C46" w14:textId="77777777" w:rsidR="006F70AC" w:rsidRPr="006F70AC" w:rsidRDefault="006F70AC" w:rsidP="003E1CA4">
      <w:pPr>
        <w:numPr>
          <w:ilvl w:val="0"/>
          <w:numId w:val="4"/>
        </w:numPr>
        <w:autoSpaceDE w:val="0"/>
        <w:autoSpaceDN w:val="0"/>
        <w:adjustRightInd w:val="0"/>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2.99.04 Textiles y vestuarios</w:t>
      </w:r>
    </w:p>
    <w:p w14:paraId="4EBD7931" w14:textId="77777777" w:rsidR="006F70AC" w:rsidRPr="006F70AC" w:rsidRDefault="006F70AC" w:rsidP="006F70AC">
      <w:pPr>
        <w:autoSpaceDE w:val="0"/>
        <w:autoSpaceDN w:val="0"/>
        <w:adjustRightInd w:val="0"/>
        <w:ind w:left="720"/>
        <w:jc w:val="both"/>
        <w:rPr>
          <w:rFonts w:ascii="Arial" w:eastAsia="Times New Roman" w:hAnsi="Arial" w:cs="Arial"/>
          <w:b/>
          <w:bCs/>
          <w:sz w:val="24"/>
          <w:szCs w:val="24"/>
          <w:lang w:val="es-ES"/>
        </w:rPr>
      </w:pPr>
    </w:p>
    <w:p w14:paraId="174F812D" w14:textId="2D27F3E0" w:rsidR="008409E2" w:rsidRDefault="006F70AC" w:rsidP="006F70AC">
      <w:pPr>
        <w:autoSpaceDE w:val="0"/>
        <w:autoSpaceDN w:val="0"/>
        <w:adjustRightInd w:val="0"/>
        <w:jc w:val="both"/>
        <w:rPr>
          <w:rFonts w:ascii="Arial" w:hAnsi="Arial" w:cs="Arial"/>
          <w:sz w:val="24"/>
          <w:szCs w:val="24"/>
          <w:lang w:val="es-ES"/>
        </w:rPr>
      </w:pPr>
      <w:r w:rsidRPr="006F70AC">
        <w:rPr>
          <w:rFonts w:ascii="Arial" w:hAnsi="Arial" w:cs="Arial"/>
          <w:sz w:val="24"/>
          <w:szCs w:val="24"/>
          <w:lang w:val="es-ES"/>
        </w:rPr>
        <w:t xml:space="preserve">Se presupuesta la suma de </w:t>
      </w:r>
      <w:r w:rsidRPr="006F70AC">
        <w:rPr>
          <w:rFonts w:ascii="Arial" w:hAnsi="Arial" w:cs="Arial"/>
          <w:b/>
          <w:bCs/>
          <w:sz w:val="24"/>
          <w:szCs w:val="24"/>
          <w:lang w:val="es-ES"/>
        </w:rPr>
        <w:t>¢</w:t>
      </w:r>
      <w:r w:rsidR="008409E2">
        <w:rPr>
          <w:rFonts w:ascii="Arial" w:hAnsi="Arial" w:cs="Arial"/>
          <w:b/>
          <w:bCs/>
          <w:sz w:val="24"/>
          <w:szCs w:val="24"/>
          <w:lang w:val="es-ES"/>
        </w:rPr>
        <w:t>735.920</w:t>
      </w:r>
      <w:r w:rsidRPr="006F70AC">
        <w:rPr>
          <w:rFonts w:ascii="Arial" w:hAnsi="Arial" w:cs="Arial"/>
          <w:b/>
          <w:bCs/>
          <w:sz w:val="24"/>
          <w:szCs w:val="24"/>
          <w:lang w:val="es-ES"/>
        </w:rPr>
        <w:t xml:space="preserve">, </w:t>
      </w:r>
      <w:r w:rsidR="008409E2" w:rsidRPr="008409E2">
        <w:rPr>
          <w:rFonts w:ascii="Arial" w:hAnsi="Arial" w:cs="Arial"/>
          <w:bCs/>
          <w:sz w:val="24"/>
          <w:szCs w:val="24"/>
          <w:lang w:val="es-ES"/>
        </w:rPr>
        <w:t>corresponde a la compra de banderas para el programa azul ecológico en cumplimiento con el decreto 36481-MINAET-S, artículo 12</w:t>
      </w:r>
      <w:r w:rsidR="008409E2">
        <w:rPr>
          <w:rFonts w:ascii="Arial" w:hAnsi="Arial" w:cs="Arial"/>
          <w:bCs/>
          <w:sz w:val="24"/>
          <w:szCs w:val="24"/>
          <w:lang w:val="es-ES"/>
        </w:rPr>
        <w:t>,</w:t>
      </w:r>
      <w:r w:rsidR="008409E2" w:rsidRPr="008409E2">
        <w:rPr>
          <w:rFonts w:ascii="Arial" w:hAnsi="Arial" w:cs="Arial"/>
          <w:bCs/>
          <w:sz w:val="24"/>
          <w:szCs w:val="24"/>
          <w:lang w:val="es-ES"/>
        </w:rPr>
        <w:t xml:space="preserve"> compra de dos abrigos identificados con el logo institucional para ser utilizados en actividades de posicionamiento; y compra de una cubierta protectora para drones.</w:t>
      </w:r>
    </w:p>
    <w:p w14:paraId="702A2D19" w14:textId="77777777" w:rsidR="00FF1943" w:rsidRDefault="00FF1943" w:rsidP="006F70AC">
      <w:pPr>
        <w:autoSpaceDE w:val="0"/>
        <w:autoSpaceDN w:val="0"/>
        <w:adjustRightInd w:val="0"/>
        <w:jc w:val="both"/>
        <w:rPr>
          <w:rFonts w:ascii="Arial" w:hAnsi="Arial" w:cs="Arial"/>
          <w:sz w:val="24"/>
          <w:szCs w:val="24"/>
          <w:lang w:val="es-ES"/>
        </w:rPr>
      </w:pPr>
    </w:p>
    <w:p w14:paraId="1D10FD63" w14:textId="77777777" w:rsidR="006F70AC" w:rsidRPr="006F70AC" w:rsidRDefault="006F70AC" w:rsidP="003E1CA4">
      <w:pPr>
        <w:numPr>
          <w:ilvl w:val="0"/>
          <w:numId w:val="13"/>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2.99.05 Útiles y materiales de limpieza</w:t>
      </w:r>
    </w:p>
    <w:p w14:paraId="2FD5889F"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2DE70472" w14:textId="39ABCA1C" w:rsidR="006F70AC" w:rsidRP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8409E2">
        <w:rPr>
          <w:rFonts w:ascii="Arial" w:eastAsia="Times New Roman" w:hAnsi="Arial" w:cs="Arial"/>
          <w:b/>
          <w:sz w:val="24"/>
          <w:szCs w:val="24"/>
          <w:lang w:val="es-ES"/>
        </w:rPr>
        <w:t>1.078.</w:t>
      </w:r>
      <w:r w:rsidR="005E1241">
        <w:rPr>
          <w:rFonts w:ascii="Arial" w:eastAsia="Times New Roman" w:hAnsi="Arial" w:cs="Arial"/>
          <w:b/>
          <w:sz w:val="24"/>
          <w:szCs w:val="24"/>
          <w:lang w:val="es-ES"/>
        </w:rPr>
        <w:t>000</w:t>
      </w:r>
      <w:r w:rsidRPr="006F70AC">
        <w:rPr>
          <w:rFonts w:ascii="Arial" w:eastAsia="Times New Roman" w:hAnsi="Arial" w:cs="Arial"/>
          <w:sz w:val="24"/>
          <w:szCs w:val="24"/>
          <w:lang w:val="es-ES"/>
        </w:rPr>
        <w:t>, para la compra artículos de limpiez</w:t>
      </w:r>
      <w:r w:rsidR="00825EB4">
        <w:rPr>
          <w:rFonts w:ascii="Arial" w:eastAsia="Times New Roman" w:hAnsi="Arial" w:cs="Arial"/>
          <w:sz w:val="24"/>
          <w:szCs w:val="24"/>
          <w:lang w:val="es-ES"/>
        </w:rPr>
        <w:t>a</w:t>
      </w:r>
      <w:r w:rsidR="005E1241">
        <w:rPr>
          <w:rFonts w:ascii="Arial" w:eastAsia="Times New Roman" w:hAnsi="Arial" w:cs="Arial"/>
          <w:sz w:val="24"/>
          <w:szCs w:val="24"/>
          <w:lang w:val="es-ES"/>
        </w:rPr>
        <w:t xml:space="preserve"> de acuerdo a las necesidades de la institución</w:t>
      </w:r>
      <w:r w:rsidR="008409E2">
        <w:rPr>
          <w:rFonts w:ascii="Arial" w:eastAsia="Times New Roman" w:hAnsi="Arial" w:cs="Arial"/>
          <w:sz w:val="24"/>
          <w:szCs w:val="24"/>
          <w:lang w:val="es-ES"/>
        </w:rPr>
        <w:t xml:space="preserve"> </w:t>
      </w:r>
      <w:r w:rsidR="008409E2" w:rsidRPr="008409E2">
        <w:rPr>
          <w:rFonts w:ascii="Arial" w:eastAsia="Times New Roman" w:hAnsi="Arial" w:cs="Arial"/>
          <w:sz w:val="24"/>
          <w:szCs w:val="24"/>
          <w:lang w:val="es-ES"/>
        </w:rPr>
        <w:t>y para la compra de bolsas para residuos bioinfecciosos en cumplimiento con el decreto 39611-MTSS</w:t>
      </w:r>
      <w:r w:rsidR="008409E2">
        <w:rPr>
          <w:rFonts w:ascii="Arial" w:eastAsia="Times New Roman" w:hAnsi="Arial" w:cs="Arial"/>
          <w:sz w:val="24"/>
          <w:szCs w:val="24"/>
          <w:lang w:val="es-ES"/>
        </w:rPr>
        <w:t>.</w:t>
      </w:r>
    </w:p>
    <w:p w14:paraId="12A2443C" w14:textId="77777777" w:rsidR="000C2F63" w:rsidRDefault="000C2F63" w:rsidP="006F70AC">
      <w:pPr>
        <w:autoSpaceDE w:val="0"/>
        <w:autoSpaceDN w:val="0"/>
        <w:adjustRightInd w:val="0"/>
        <w:jc w:val="both"/>
        <w:rPr>
          <w:rFonts w:ascii="Arial" w:eastAsia="Times New Roman" w:hAnsi="Arial" w:cs="Arial"/>
          <w:sz w:val="24"/>
          <w:szCs w:val="24"/>
          <w:lang w:val="es-ES"/>
        </w:rPr>
      </w:pPr>
    </w:p>
    <w:p w14:paraId="573B392C" w14:textId="77777777" w:rsidR="006F70AC" w:rsidRPr="006F70AC" w:rsidRDefault="006F70AC" w:rsidP="003E1CA4">
      <w:pPr>
        <w:numPr>
          <w:ilvl w:val="0"/>
          <w:numId w:val="13"/>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2.99.06 Útiles y materiales de resguardo y seguridad</w:t>
      </w:r>
    </w:p>
    <w:p w14:paraId="160D4001"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155D12E0" w14:textId="2A0174D9" w:rsidR="006F70AC"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222847">
        <w:rPr>
          <w:rFonts w:ascii="Arial" w:eastAsia="Times New Roman" w:hAnsi="Arial" w:cs="Arial"/>
          <w:b/>
          <w:sz w:val="24"/>
          <w:szCs w:val="24"/>
          <w:lang w:val="es-ES"/>
        </w:rPr>
        <w:t>270.</w:t>
      </w:r>
      <w:r w:rsidR="005E1241">
        <w:rPr>
          <w:rFonts w:ascii="Arial" w:eastAsia="Times New Roman" w:hAnsi="Arial" w:cs="Arial"/>
          <w:b/>
          <w:sz w:val="24"/>
          <w:szCs w:val="24"/>
          <w:lang w:val="es-ES"/>
        </w:rPr>
        <w:t>000</w:t>
      </w:r>
      <w:r w:rsidRPr="006F70AC">
        <w:rPr>
          <w:rFonts w:ascii="Arial" w:eastAsia="Times New Roman" w:hAnsi="Arial" w:cs="Arial"/>
          <w:sz w:val="24"/>
          <w:szCs w:val="24"/>
          <w:lang w:val="es-ES"/>
        </w:rPr>
        <w:t>, para la compra</w:t>
      </w:r>
      <w:r w:rsidR="00236C2C">
        <w:rPr>
          <w:rFonts w:ascii="Arial" w:eastAsia="Times New Roman" w:hAnsi="Arial" w:cs="Arial"/>
          <w:sz w:val="24"/>
          <w:szCs w:val="24"/>
          <w:lang w:val="es-ES"/>
        </w:rPr>
        <w:t xml:space="preserve"> </w:t>
      </w:r>
      <w:r w:rsidRPr="006F70AC">
        <w:rPr>
          <w:rFonts w:ascii="Arial" w:eastAsia="Times New Roman" w:hAnsi="Arial" w:cs="Arial"/>
          <w:sz w:val="24"/>
          <w:szCs w:val="24"/>
          <w:lang w:val="es-ES"/>
        </w:rPr>
        <w:t>de accesorios de seguridad</w:t>
      </w:r>
      <w:r w:rsidR="005E1241">
        <w:rPr>
          <w:rFonts w:ascii="Arial" w:eastAsia="Times New Roman" w:hAnsi="Arial" w:cs="Arial"/>
          <w:sz w:val="24"/>
          <w:szCs w:val="24"/>
          <w:lang w:val="es-ES"/>
        </w:rPr>
        <w:t xml:space="preserve"> de los funcionarios (as) en la realización de sus labores tales como</w:t>
      </w:r>
      <w:r w:rsidR="00CE600A">
        <w:rPr>
          <w:rFonts w:ascii="Arial" w:eastAsia="Times New Roman" w:hAnsi="Arial" w:cs="Arial"/>
          <w:sz w:val="24"/>
          <w:szCs w:val="24"/>
          <w:lang w:val="es-ES"/>
        </w:rPr>
        <w:t xml:space="preserve"> </w:t>
      </w:r>
      <w:r w:rsidRPr="006F70AC">
        <w:rPr>
          <w:rFonts w:ascii="Arial" w:eastAsia="Times New Roman" w:hAnsi="Arial" w:cs="Arial"/>
          <w:sz w:val="24"/>
          <w:szCs w:val="24"/>
          <w:lang w:val="es-ES"/>
        </w:rPr>
        <w:t>botas tipo culebreras</w:t>
      </w:r>
      <w:r w:rsidR="005E1241">
        <w:rPr>
          <w:rFonts w:ascii="Arial" w:eastAsia="Times New Roman" w:hAnsi="Arial" w:cs="Arial"/>
          <w:sz w:val="24"/>
          <w:szCs w:val="24"/>
          <w:lang w:val="es-ES"/>
        </w:rPr>
        <w:t xml:space="preserve">, </w:t>
      </w:r>
      <w:r w:rsidR="005E1241" w:rsidRPr="005E1241">
        <w:rPr>
          <w:rFonts w:ascii="Arial" w:eastAsia="Times New Roman" w:hAnsi="Arial" w:cs="Arial"/>
          <w:sz w:val="24"/>
          <w:szCs w:val="24"/>
          <w:lang w:val="es-ES"/>
        </w:rPr>
        <w:t>en cumplimiento con el artículo 66 Constitución Política, Artículo 282 Código Trabajo, Decreto Nº 39408-MTSS y el Reglamento General de Seguridad Humana</w:t>
      </w:r>
      <w:r w:rsidR="005E1241">
        <w:rPr>
          <w:rFonts w:ascii="Arial" w:eastAsia="Times New Roman" w:hAnsi="Arial" w:cs="Arial"/>
          <w:sz w:val="24"/>
          <w:szCs w:val="24"/>
          <w:lang w:val="es-ES"/>
        </w:rPr>
        <w:t>.</w:t>
      </w:r>
    </w:p>
    <w:p w14:paraId="2EA9CACE" w14:textId="77777777" w:rsidR="002925FA" w:rsidRDefault="002925FA" w:rsidP="006F70AC">
      <w:pPr>
        <w:autoSpaceDE w:val="0"/>
        <w:autoSpaceDN w:val="0"/>
        <w:adjustRightInd w:val="0"/>
        <w:jc w:val="both"/>
        <w:rPr>
          <w:rFonts w:ascii="Arial" w:eastAsia="Times New Roman" w:hAnsi="Arial" w:cs="Arial"/>
          <w:sz w:val="24"/>
          <w:szCs w:val="24"/>
          <w:lang w:val="es-ES"/>
        </w:rPr>
      </w:pPr>
    </w:p>
    <w:p w14:paraId="2AAA91F2" w14:textId="77777777" w:rsidR="006F70AC" w:rsidRPr="006F70AC" w:rsidRDefault="006F70AC" w:rsidP="003E1CA4">
      <w:pPr>
        <w:numPr>
          <w:ilvl w:val="0"/>
          <w:numId w:val="14"/>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2.99.07 Útiles y materiales de cocina y comedor</w:t>
      </w:r>
    </w:p>
    <w:p w14:paraId="6CADAAE8" w14:textId="77777777" w:rsidR="006F70AC" w:rsidRPr="006F70AC" w:rsidRDefault="006F70AC" w:rsidP="006F70AC">
      <w:pPr>
        <w:jc w:val="both"/>
        <w:rPr>
          <w:rFonts w:ascii="Arial" w:eastAsia="Times New Roman" w:hAnsi="Arial" w:cs="Arial"/>
          <w:b/>
          <w:sz w:val="24"/>
          <w:szCs w:val="24"/>
          <w:lang w:val="es-ES"/>
        </w:rPr>
      </w:pPr>
    </w:p>
    <w:p w14:paraId="5D8276BF" w14:textId="20C0C158" w:rsidR="006F70AC" w:rsidRDefault="006F70AC" w:rsidP="006F70AC">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222847">
        <w:rPr>
          <w:rFonts w:ascii="Arial" w:eastAsia="Times New Roman" w:hAnsi="Arial" w:cs="Arial"/>
          <w:b/>
          <w:sz w:val="24"/>
          <w:szCs w:val="24"/>
          <w:lang w:val="es-ES"/>
        </w:rPr>
        <w:t>6</w:t>
      </w:r>
      <w:r w:rsidR="004128C7">
        <w:rPr>
          <w:rFonts w:ascii="Arial" w:eastAsia="Times New Roman" w:hAnsi="Arial" w:cs="Arial"/>
          <w:b/>
          <w:sz w:val="24"/>
          <w:szCs w:val="24"/>
          <w:lang w:val="es-ES"/>
        </w:rPr>
        <w:t>0</w:t>
      </w:r>
      <w:r w:rsidRPr="006F70AC">
        <w:rPr>
          <w:rFonts w:ascii="Arial" w:eastAsia="Times New Roman" w:hAnsi="Arial" w:cs="Arial"/>
          <w:b/>
          <w:sz w:val="24"/>
          <w:szCs w:val="24"/>
          <w:lang w:val="es-ES"/>
        </w:rPr>
        <w:t>.000</w:t>
      </w:r>
      <w:r w:rsidRPr="006F70AC">
        <w:rPr>
          <w:rFonts w:ascii="Arial" w:eastAsia="Times New Roman" w:hAnsi="Arial" w:cs="Arial"/>
          <w:sz w:val="24"/>
          <w:szCs w:val="24"/>
          <w:lang w:val="es-ES"/>
        </w:rPr>
        <w:t>, correspondiente a la compra de útiles de cocina.</w:t>
      </w:r>
    </w:p>
    <w:p w14:paraId="71126FF3" w14:textId="77777777" w:rsidR="00781929" w:rsidRDefault="00781929" w:rsidP="006F70AC">
      <w:pPr>
        <w:jc w:val="both"/>
        <w:rPr>
          <w:rFonts w:ascii="Arial" w:eastAsia="Times New Roman" w:hAnsi="Arial" w:cs="Arial"/>
          <w:sz w:val="24"/>
          <w:szCs w:val="24"/>
          <w:lang w:val="es-ES"/>
        </w:rPr>
      </w:pPr>
    </w:p>
    <w:p w14:paraId="6B5DB310" w14:textId="77777777" w:rsidR="008B6AF3" w:rsidRPr="006F70AC" w:rsidRDefault="008B6AF3" w:rsidP="006F70AC">
      <w:pPr>
        <w:jc w:val="both"/>
        <w:rPr>
          <w:rFonts w:ascii="Arial" w:eastAsia="Times New Roman" w:hAnsi="Arial" w:cs="Arial"/>
          <w:color w:val="000000"/>
          <w:sz w:val="14"/>
          <w:szCs w:val="14"/>
          <w:lang w:val="es-MX" w:eastAsia="es-MX"/>
        </w:rPr>
      </w:pPr>
    </w:p>
    <w:p w14:paraId="04AB5B56" w14:textId="77777777" w:rsidR="006F70AC" w:rsidRPr="006F70AC" w:rsidRDefault="006F70AC" w:rsidP="003E1CA4">
      <w:pPr>
        <w:numPr>
          <w:ilvl w:val="0"/>
          <w:numId w:val="14"/>
        </w:numPr>
        <w:autoSpaceDE w:val="0"/>
        <w:autoSpaceDN w:val="0"/>
        <w:adjustRightInd w:val="0"/>
        <w:jc w:val="both"/>
        <w:rPr>
          <w:rFonts w:ascii="Arial" w:eastAsia="Times New Roman" w:hAnsi="Arial" w:cs="Arial"/>
          <w:b/>
          <w:sz w:val="24"/>
          <w:szCs w:val="24"/>
          <w:lang w:val="es-ES"/>
        </w:rPr>
      </w:pPr>
      <w:r w:rsidRPr="006F70AC">
        <w:rPr>
          <w:rFonts w:ascii="Arial" w:eastAsia="Times New Roman" w:hAnsi="Arial" w:cs="Arial"/>
          <w:b/>
          <w:sz w:val="24"/>
          <w:szCs w:val="24"/>
          <w:lang w:val="es-ES"/>
        </w:rPr>
        <w:t>2.99.99 Otros útiles, materiales y suministros diversos</w:t>
      </w:r>
    </w:p>
    <w:p w14:paraId="3CDBA2B9" w14:textId="77777777" w:rsidR="006F70AC" w:rsidRPr="006F70AC" w:rsidRDefault="006F70AC" w:rsidP="006F70AC">
      <w:pPr>
        <w:autoSpaceDE w:val="0"/>
        <w:autoSpaceDN w:val="0"/>
        <w:adjustRightInd w:val="0"/>
        <w:jc w:val="both"/>
        <w:rPr>
          <w:rFonts w:ascii="Arial" w:eastAsia="Times New Roman" w:hAnsi="Arial" w:cs="Arial"/>
          <w:sz w:val="24"/>
          <w:szCs w:val="24"/>
          <w:lang w:val="es-ES"/>
        </w:rPr>
      </w:pPr>
    </w:p>
    <w:p w14:paraId="50FE5AB0" w14:textId="193E6FCE" w:rsidR="0035132B" w:rsidRDefault="006F70AC" w:rsidP="006F70AC">
      <w:pPr>
        <w:autoSpaceDE w:val="0"/>
        <w:autoSpaceDN w:val="0"/>
        <w:adjustRightInd w:val="0"/>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sz w:val="24"/>
          <w:szCs w:val="24"/>
          <w:lang w:val="es-ES"/>
        </w:rPr>
        <w:t>¢</w:t>
      </w:r>
      <w:r w:rsidR="00222847">
        <w:rPr>
          <w:rFonts w:ascii="Arial" w:eastAsia="Times New Roman" w:hAnsi="Arial" w:cs="Arial"/>
          <w:b/>
          <w:sz w:val="24"/>
          <w:szCs w:val="24"/>
          <w:lang w:val="es-ES"/>
        </w:rPr>
        <w:t>1.217.</w:t>
      </w:r>
      <w:r w:rsidR="00CC799D">
        <w:rPr>
          <w:rFonts w:ascii="Arial" w:eastAsia="Times New Roman" w:hAnsi="Arial" w:cs="Arial"/>
          <w:b/>
          <w:sz w:val="24"/>
          <w:szCs w:val="24"/>
          <w:lang w:val="es-ES"/>
        </w:rPr>
        <w:t>852</w:t>
      </w:r>
      <w:r w:rsidRPr="006F70AC">
        <w:rPr>
          <w:rFonts w:ascii="Arial" w:eastAsia="Times New Roman" w:hAnsi="Arial" w:cs="Arial"/>
          <w:sz w:val="24"/>
          <w:szCs w:val="24"/>
          <w:lang w:val="es-ES"/>
        </w:rPr>
        <w:t xml:space="preserve">, correspondiente </w:t>
      </w:r>
      <w:r w:rsidR="00CE600A">
        <w:rPr>
          <w:rFonts w:ascii="Arial" w:eastAsia="Times New Roman" w:hAnsi="Arial" w:cs="Arial"/>
          <w:sz w:val="24"/>
          <w:szCs w:val="24"/>
          <w:lang w:val="es-ES"/>
        </w:rPr>
        <w:t xml:space="preserve">principalmente </w:t>
      </w:r>
      <w:r w:rsidRPr="006F70AC">
        <w:rPr>
          <w:rFonts w:ascii="Arial" w:eastAsia="Times New Roman" w:hAnsi="Arial" w:cs="Arial"/>
          <w:sz w:val="24"/>
          <w:szCs w:val="24"/>
          <w:lang w:val="es-ES"/>
        </w:rPr>
        <w:t xml:space="preserve">a la adquisición </w:t>
      </w:r>
      <w:r w:rsidR="0035132B">
        <w:rPr>
          <w:rFonts w:ascii="Arial" w:eastAsia="Times New Roman" w:hAnsi="Arial" w:cs="Arial"/>
          <w:sz w:val="24"/>
          <w:szCs w:val="24"/>
          <w:lang w:val="es-ES"/>
        </w:rPr>
        <w:t>carnets del personal</w:t>
      </w:r>
      <w:r w:rsidR="00CC799D">
        <w:rPr>
          <w:rFonts w:ascii="Arial" w:eastAsia="Times New Roman" w:hAnsi="Arial" w:cs="Arial"/>
          <w:sz w:val="24"/>
          <w:szCs w:val="24"/>
          <w:lang w:val="es-ES"/>
        </w:rPr>
        <w:t xml:space="preserve"> </w:t>
      </w:r>
      <w:r w:rsidR="00CC799D" w:rsidRPr="00CC799D">
        <w:rPr>
          <w:rFonts w:ascii="Arial" w:eastAsia="Times New Roman" w:hAnsi="Arial" w:cs="Arial"/>
          <w:sz w:val="24"/>
          <w:szCs w:val="24"/>
          <w:lang w:val="es-ES"/>
        </w:rPr>
        <w:t xml:space="preserve">y para la adquisición de materiales que permitan atraer y generar un impacto positivo en la </w:t>
      </w:r>
      <w:r w:rsidR="00807F4B" w:rsidRPr="00CC799D">
        <w:rPr>
          <w:rFonts w:ascii="Arial" w:eastAsia="Times New Roman" w:hAnsi="Arial" w:cs="Arial"/>
          <w:sz w:val="24"/>
          <w:szCs w:val="24"/>
          <w:lang w:val="es-ES"/>
        </w:rPr>
        <w:t>ciudadanía,</w:t>
      </w:r>
      <w:r w:rsidR="00CC799D">
        <w:rPr>
          <w:rFonts w:ascii="Arial" w:eastAsia="Times New Roman" w:hAnsi="Arial" w:cs="Arial"/>
          <w:sz w:val="24"/>
          <w:szCs w:val="24"/>
          <w:lang w:val="es-ES"/>
        </w:rPr>
        <w:t xml:space="preserve"> así como para la </w:t>
      </w:r>
      <w:r w:rsidR="00CC799D" w:rsidRPr="00CC799D">
        <w:rPr>
          <w:rFonts w:ascii="Arial" w:eastAsia="Times New Roman" w:hAnsi="Arial" w:cs="Arial"/>
          <w:sz w:val="24"/>
          <w:szCs w:val="24"/>
          <w:lang w:val="es-ES"/>
        </w:rPr>
        <w:t>compra de batería recargables que permitan ampliar las horas vuelo de drones</w:t>
      </w:r>
      <w:r w:rsidR="00CC799D">
        <w:rPr>
          <w:rFonts w:ascii="Arial" w:eastAsia="Times New Roman" w:hAnsi="Arial" w:cs="Arial"/>
          <w:sz w:val="24"/>
          <w:szCs w:val="24"/>
          <w:lang w:val="es-ES"/>
        </w:rPr>
        <w:t>.</w:t>
      </w:r>
    </w:p>
    <w:p w14:paraId="48E9F6B7" w14:textId="77777777" w:rsidR="0035132B" w:rsidRPr="0035132B" w:rsidRDefault="0035132B" w:rsidP="006F70AC">
      <w:pPr>
        <w:autoSpaceDE w:val="0"/>
        <w:autoSpaceDN w:val="0"/>
        <w:adjustRightInd w:val="0"/>
        <w:jc w:val="both"/>
        <w:rPr>
          <w:rFonts w:ascii="Arial" w:eastAsia="Times New Roman" w:hAnsi="Arial" w:cs="Arial"/>
          <w:b/>
          <w:sz w:val="24"/>
          <w:szCs w:val="24"/>
          <w:lang w:val="es-ES"/>
        </w:rPr>
      </w:pPr>
    </w:p>
    <w:p w14:paraId="52AAB015" w14:textId="77777777" w:rsidR="00576F2B" w:rsidRDefault="00576F2B" w:rsidP="006F70AC">
      <w:pPr>
        <w:autoSpaceDE w:val="0"/>
        <w:autoSpaceDN w:val="0"/>
        <w:adjustRightInd w:val="0"/>
        <w:jc w:val="both"/>
        <w:rPr>
          <w:rFonts w:ascii="Arial" w:hAnsi="Arial" w:cs="Arial"/>
          <w:b/>
          <w:sz w:val="24"/>
          <w:szCs w:val="24"/>
        </w:rPr>
      </w:pPr>
    </w:p>
    <w:p w14:paraId="7931FB27" w14:textId="77777777" w:rsidR="00DB6090" w:rsidRDefault="00DB6090" w:rsidP="006F70AC">
      <w:pPr>
        <w:autoSpaceDE w:val="0"/>
        <w:autoSpaceDN w:val="0"/>
        <w:adjustRightInd w:val="0"/>
        <w:jc w:val="both"/>
        <w:rPr>
          <w:rFonts w:ascii="Arial" w:hAnsi="Arial" w:cs="Arial"/>
          <w:b/>
          <w:sz w:val="24"/>
          <w:szCs w:val="24"/>
        </w:rPr>
      </w:pPr>
    </w:p>
    <w:p w14:paraId="0D7D0C18" w14:textId="77777777" w:rsidR="00DB6090" w:rsidRDefault="00DB6090" w:rsidP="006F70AC">
      <w:pPr>
        <w:autoSpaceDE w:val="0"/>
        <w:autoSpaceDN w:val="0"/>
        <w:adjustRightInd w:val="0"/>
        <w:jc w:val="both"/>
        <w:rPr>
          <w:rFonts w:ascii="Arial" w:hAnsi="Arial" w:cs="Arial"/>
          <w:b/>
          <w:sz w:val="24"/>
          <w:szCs w:val="24"/>
        </w:rPr>
      </w:pPr>
    </w:p>
    <w:p w14:paraId="1145B130" w14:textId="77777777" w:rsidR="00DB6090" w:rsidRDefault="00DB6090" w:rsidP="006F70AC">
      <w:pPr>
        <w:autoSpaceDE w:val="0"/>
        <w:autoSpaceDN w:val="0"/>
        <w:adjustRightInd w:val="0"/>
        <w:jc w:val="both"/>
        <w:rPr>
          <w:rFonts w:ascii="Arial" w:hAnsi="Arial" w:cs="Arial"/>
          <w:b/>
          <w:sz w:val="24"/>
          <w:szCs w:val="24"/>
        </w:rPr>
      </w:pPr>
    </w:p>
    <w:p w14:paraId="39AB4851" w14:textId="77777777" w:rsidR="00D13239" w:rsidRDefault="00D13239" w:rsidP="006F70AC">
      <w:pPr>
        <w:autoSpaceDE w:val="0"/>
        <w:autoSpaceDN w:val="0"/>
        <w:adjustRightInd w:val="0"/>
        <w:jc w:val="both"/>
        <w:rPr>
          <w:rFonts w:ascii="Arial" w:hAnsi="Arial" w:cs="Arial"/>
          <w:b/>
          <w:sz w:val="24"/>
          <w:szCs w:val="24"/>
        </w:rPr>
      </w:pPr>
    </w:p>
    <w:p w14:paraId="7B022902" w14:textId="77777777" w:rsidR="00D13239" w:rsidRDefault="00D13239" w:rsidP="006F70AC">
      <w:pPr>
        <w:autoSpaceDE w:val="0"/>
        <w:autoSpaceDN w:val="0"/>
        <w:adjustRightInd w:val="0"/>
        <w:jc w:val="both"/>
        <w:rPr>
          <w:rFonts w:ascii="Arial" w:hAnsi="Arial" w:cs="Arial"/>
          <w:b/>
          <w:sz w:val="24"/>
          <w:szCs w:val="24"/>
        </w:rPr>
      </w:pPr>
    </w:p>
    <w:p w14:paraId="1CEC2CE9" w14:textId="77777777" w:rsidR="00D13239" w:rsidRDefault="00D13239" w:rsidP="006F70AC">
      <w:pPr>
        <w:autoSpaceDE w:val="0"/>
        <w:autoSpaceDN w:val="0"/>
        <w:adjustRightInd w:val="0"/>
        <w:jc w:val="both"/>
        <w:rPr>
          <w:rFonts w:ascii="Arial" w:hAnsi="Arial" w:cs="Arial"/>
          <w:b/>
          <w:sz w:val="24"/>
          <w:szCs w:val="24"/>
        </w:rPr>
      </w:pPr>
    </w:p>
    <w:p w14:paraId="55D5A558" w14:textId="693AC329" w:rsidR="006F70AC" w:rsidRPr="006F70AC" w:rsidRDefault="006F70AC" w:rsidP="006F70AC">
      <w:pPr>
        <w:ind w:right="-316"/>
        <w:jc w:val="both"/>
        <w:rPr>
          <w:rFonts w:ascii="Arial" w:hAnsi="Arial" w:cs="Arial"/>
          <w:b/>
          <w:bCs/>
          <w:sz w:val="24"/>
          <w:szCs w:val="24"/>
        </w:rPr>
      </w:pPr>
      <w:r w:rsidRPr="006F70AC">
        <w:rPr>
          <w:rFonts w:ascii="Arial" w:hAnsi="Arial" w:cs="Arial"/>
          <w:b/>
          <w:sz w:val="24"/>
          <w:szCs w:val="24"/>
        </w:rPr>
        <w:lastRenderedPageBreak/>
        <w:t>BIENES DURADEROS</w:t>
      </w:r>
      <w:r w:rsidRPr="006F70AC">
        <w:rPr>
          <w:rFonts w:ascii="Arial" w:hAnsi="Arial" w:cs="Arial"/>
          <w:b/>
          <w:sz w:val="24"/>
          <w:szCs w:val="24"/>
        </w:rPr>
        <w:tab/>
        <w:t xml:space="preserve"> </w:t>
      </w:r>
      <w:r w:rsidR="00576F2B">
        <w:rPr>
          <w:rFonts w:ascii="Arial" w:hAnsi="Arial" w:cs="Arial"/>
          <w:b/>
          <w:sz w:val="24"/>
          <w:szCs w:val="24"/>
        </w:rPr>
        <w:tab/>
      </w:r>
      <w:r w:rsidRPr="006F70AC">
        <w:rPr>
          <w:rFonts w:ascii="Arial" w:hAnsi="Arial" w:cs="Arial"/>
          <w:b/>
          <w:sz w:val="24"/>
          <w:szCs w:val="24"/>
        </w:rPr>
        <w:t xml:space="preserve">                                                                     ¢</w:t>
      </w:r>
      <w:r w:rsidR="00CC799D">
        <w:rPr>
          <w:rFonts w:ascii="Arial" w:hAnsi="Arial" w:cs="Arial"/>
          <w:b/>
          <w:sz w:val="24"/>
          <w:szCs w:val="24"/>
        </w:rPr>
        <w:t>65.599</w:t>
      </w:r>
      <w:r w:rsidR="009D1B60">
        <w:rPr>
          <w:rFonts w:ascii="Arial" w:hAnsi="Arial" w:cs="Arial"/>
          <w:b/>
          <w:sz w:val="24"/>
          <w:szCs w:val="24"/>
        </w:rPr>
        <w:t>.000</w:t>
      </w:r>
    </w:p>
    <w:p w14:paraId="0034FF9B" w14:textId="77777777" w:rsidR="006F70AC" w:rsidRPr="006F70AC" w:rsidRDefault="006F70AC" w:rsidP="006F70AC">
      <w:pPr>
        <w:autoSpaceDE w:val="0"/>
        <w:autoSpaceDN w:val="0"/>
        <w:adjustRightInd w:val="0"/>
        <w:jc w:val="both"/>
        <w:rPr>
          <w:rFonts w:ascii="Arial" w:hAnsi="Arial" w:cs="Arial"/>
          <w:sz w:val="24"/>
          <w:szCs w:val="24"/>
        </w:rPr>
      </w:pPr>
    </w:p>
    <w:p w14:paraId="0C3EA099" w14:textId="7D8D85F4" w:rsidR="00BF1BA5" w:rsidRDefault="009D2C28" w:rsidP="009113BD">
      <w:pPr>
        <w:autoSpaceDE w:val="0"/>
        <w:autoSpaceDN w:val="0"/>
        <w:adjustRightInd w:val="0"/>
        <w:jc w:val="both"/>
        <w:rPr>
          <w:rFonts w:ascii="Arial" w:hAnsi="Arial" w:cs="Arial"/>
          <w:b/>
          <w:sz w:val="24"/>
          <w:szCs w:val="24"/>
        </w:rPr>
      </w:pPr>
      <w:r>
        <w:rPr>
          <w:rFonts w:ascii="Arial" w:eastAsia="Times New Roman" w:hAnsi="Arial" w:cs="Arial"/>
          <w:sz w:val="24"/>
          <w:szCs w:val="24"/>
          <w:lang w:val="es-ES"/>
        </w:rPr>
        <w:t xml:space="preserve">Se presupuesta la suma </w:t>
      </w:r>
      <w:r w:rsidR="006F70AC" w:rsidRPr="006F70AC">
        <w:rPr>
          <w:rFonts w:ascii="Arial" w:eastAsia="Times New Roman" w:hAnsi="Arial" w:cs="Arial"/>
          <w:b/>
          <w:sz w:val="24"/>
          <w:szCs w:val="24"/>
          <w:lang w:val="es-ES"/>
        </w:rPr>
        <w:t>¢</w:t>
      </w:r>
      <w:r w:rsidR="00CC799D">
        <w:rPr>
          <w:rFonts w:ascii="Arial" w:eastAsia="Times New Roman" w:hAnsi="Arial" w:cs="Arial"/>
          <w:b/>
          <w:sz w:val="24"/>
          <w:szCs w:val="24"/>
          <w:lang w:val="es-ES"/>
        </w:rPr>
        <w:t>65.599</w:t>
      </w:r>
      <w:r w:rsidR="009D1B60">
        <w:rPr>
          <w:rFonts w:ascii="Arial" w:eastAsia="Times New Roman" w:hAnsi="Arial" w:cs="Arial"/>
          <w:b/>
          <w:sz w:val="24"/>
          <w:szCs w:val="24"/>
          <w:lang w:val="es-ES"/>
        </w:rPr>
        <w:t>.000</w:t>
      </w:r>
      <w:r w:rsidR="00F50A07">
        <w:rPr>
          <w:rFonts w:ascii="Arial" w:eastAsia="Times New Roman" w:hAnsi="Arial" w:cs="Arial"/>
          <w:b/>
          <w:sz w:val="24"/>
          <w:szCs w:val="24"/>
          <w:lang w:val="es-ES"/>
        </w:rPr>
        <w:t xml:space="preserve"> </w:t>
      </w:r>
      <w:r w:rsidR="006F70AC" w:rsidRPr="006F70AC">
        <w:rPr>
          <w:rFonts w:ascii="Arial" w:eastAsia="Times New Roman" w:hAnsi="Arial" w:cs="Arial"/>
          <w:sz w:val="24"/>
          <w:szCs w:val="24"/>
          <w:lang w:val="es-ES"/>
        </w:rPr>
        <w:t xml:space="preserve">para </w:t>
      </w:r>
      <w:r>
        <w:rPr>
          <w:rFonts w:ascii="Arial" w:eastAsia="Times New Roman" w:hAnsi="Arial" w:cs="Arial"/>
          <w:sz w:val="24"/>
          <w:szCs w:val="24"/>
          <w:lang w:val="es-ES"/>
        </w:rPr>
        <w:t xml:space="preserve">la compra de bienes duraderos necesarios para el </w:t>
      </w:r>
      <w:r w:rsidR="006F70AC" w:rsidRPr="006F70AC">
        <w:rPr>
          <w:rFonts w:ascii="Arial" w:eastAsia="Times New Roman" w:hAnsi="Arial" w:cs="Arial"/>
          <w:sz w:val="24"/>
          <w:szCs w:val="24"/>
          <w:lang w:val="es-ES"/>
        </w:rPr>
        <w:t xml:space="preserve">desarrollo de </w:t>
      </w:r>
      <w:r>
        <w:rPr>
          <w:rFonts w:ascii="Arial" w:eastAsia="Times New Roman" w:hAnsi="Arial" w:cs="Arial"/>
          <w:sz w:val="24"/>
          <w:szCs w:val="24"/>
          <w:lang w:val="es-ES"/>
        </w:rPr>
        <w:t xml:space="preserve">las </w:t>
      </w:r>
      <w:r w:rsidR="006F70AC" w:rsidRPr="006F70AC">
        <w:rPr>
          <w:rFonts w:ascii="Arial" w:eastAsia="Times New Roman" w:hAnsi="Arial" w:cs="Arial"/>
          <w:sz w:val="24"/>
          <w:szCs w:val="24"/>
          <w:lang w:val="es-ES"/>
        </w:rPr>
        <w:t xml:space="preserve">actividades </w:t>
      </w:r>
      <w:r>
        <w:rPr>
          <w:rFonts w:ascii="Arial" w:eastAsia="Times New Roman" w:hAnsi="Arial" w:cs="Arial"/>
          <w:sz w:val="24"/>
          <w:szCs w:val="24"/>
          <w:lang w:val="es-ES"/>
        </w:rPr>
        <w:t>de la institución, los cuales se detallan a continuación</w:t>
      </w:r>
      <w:r w:rsidR="006F70AC" w:rsidRPr="006F70AC">
        <w:rPr>
          <w:rFonts w:ascii="Arial" w:eastAsia="Times New Roman" w:hAnsi="Arial" w:cs="Arial"/>
          <w:sz w:val="24"/>
          <w:szCs w:val="24"/>
          <w:lang w:val="es-ES"/>
        </w:rPr>
        <w:t>;</w:t>
      </w:r>
    </w:p>
    <w:p w14:paraId="59A3C567" w14:textId="77777777" w:rsidR="00BF1BA5" w:rsidRDefault="00BF1BA5" w:rsidP="006F70AC">
      <w:pPr>
        <w:jc w:val="center"/>
        <w:rPr>
          <w:rFonts w:ascii="Arial" w:hAnsi="Arial" w:cs="Arial"/>
          <w:b/>
          <w:sz w:val="24"/>
          <w:szCs w:val="24"/>
        </w:rPr>
      </w:pPr>
    </w:p>
    <w:p w14:paraId="7AD8F4FE" w14:textId="77777777" w:rsidR="00235F8F" w:rsidRDefault="00235F8F" w:rsidP="006F70AC">
      <w:pPr>
        <w:jc w:val="center"/>
        <w:rPr>
          <w:rFonts w:ascii="Arial" w:hAnsi="Arial" w:cs="Arial"/>
          <w:b/>
          <w:sz w:val="24"/>
          <w:szCs w:val="24"/>
        </w:rPr>
      </w:pPr>
    </w:p>
    <w:p w14:paraId="703BBD77" w14:textId="77777777" w:rsidR="00235F8F" w:rsidRDefault="00235F8F" w:rsidP="006F70AC">
      <w:pPr>
        <w:jc w:val="center"/>
        <w:rPr>
          <w:rFonts w:ascii="Arial" w:hAnsi="Arial" w:cs="Arial"/>
          <w:b/>
          <w:sz w:val="24"/>
          <w:szCs w:val="24"/>
        </w:rPr>
      </w:pPr>
    </w:p>
    <w:p w14:paraId="3EE06E8C" w14:textId="77777777" w:rsidR="006F70AC" w:rsidRPr="006F70AC" w:rsidRDefault="002030A3" w:rsidP="006F70AC">
      <w:pPr>
        <w:jc w:val="center"/>
        <w:rPr>
          <w:rFonts w:ascii="Arial" w:hAnsi="Arial" w:cs="Arial"/>
          <w:b/>
          <w:sz w:val="24"/>
          <w:szCs w:val="24"/>
        </w:rPr>
      </w:pPr>
      <w:r>
        <w:rPr>
          <w:rFonts w:ascii="Arial" w:hAnsi="Arial" w:cs="Arial"/>
          <w:b/>
          <w:sz w:val="24"/>
          <w:szCs w:val="24"/>
        </w:rPr>
        <w:t>CUADRO Nº 6</w:t>
      </w:r>
    </w:p>
    <w:p w14:paraId="42FDD57D" w14:textId="77777777" w:rsidR="006F70AC" w:rsidRPr="006F70AC" w:rsidRDefault="006F70AC" w:rsidP="006F70AC">
      <w:pPr>
        <w:jc w:val="center"/>
        <w:rPr>
          <w:rFonts w:ascii="Arial" w:hAnsi="Arial" w:cs="Arial"/>
          <w:b/>
          <w:sz w:val="24"/>
          <w:szCs w:val="24"/>
        </w:rPr>
      </w:pPr>
      <w:r w:rsidRPr="006F70AC">
        <w:rPr>
          <w:rFonts w:ascii="Arial" w:hAnsi="Arial" w:cs="Arial"/>
          <w:b/>
          <w:sz w:val="24"/>
          <w:szCs w:val="24"/>
        </w:rPr>
        <w:t xml:space="preserve">FONDO NACIONAL DE FINANCIAMIENTO FORESTAL </w:t>
      </w:r>
    </w:p>
    <w:p w14:paraId="1EF3F414" w14:textId="77777777" w:rsidR="006F70AC" w:rsidRDefault="0027226C" w:rsidP="006F70AC">
      <w:pPr>
        <w:ind w:right="-316"/>
        <w:jc w:val="center"/>
        <w:rPr>
          <w:rFonts w:ascii="Arial" w:hAnsi="Arial" w:cs="Arial"/>
          <w:b/>
          <w:sz w:val="22"/>
          <w:szCs w:val="22"/>
        </w:rPr>
      </w:pPr>
      <w:r w:rsidRPr="006F70AC">
        <w:rPr>
          <w:rFonts w:ascii="Arial" w:hAnsi="Arial" w:cs="Arial"/>
          <w:b/>
          <w:sz w:val="22"/>
          <w:szCs w:val="22"/>
        </w:rPr>
        <w:t>DETALLE ADQUISICIÓN DE BIENES DURADEROS</w:t>
      </w:r>
    </w:p>
    <w:p w14:paraId="0FE76AAD" w14:textId="21B4AF07" w:rsidR="009D2C28" w:rsidRDefault="009D2C28" w:rsidP="006F70AC">
      <w:pPr>
        <w:ind w:right="-316"/>
        <w:jc w:val="center"/>
        <w:rPr>
          <w:rFonts w:ascii="Arial" w:hAnsi="Arial" w:cs="Arial"/>
          <w:b/>
          <w:sz w:val="22"/>
          <w:szCs w:val="22"/>
        </w:rPr>
      </w:pPr>
      <w:r>
        <w:rPr>
          <w:rFonts w:ascii="Arial" w:hAnsi="Arial" w:cs="Arial"/>
          <w:b/>
          <w:sz w:val="22"/>
          <w:szCs w:val="22"/>
        </w:rPr>
        <w:t>PLAN-PRESUPUESTO 202</w:t>
      </w:r>
      <w:r w:rsidR="00CC799D">
        <w:rPr>
          <w:rFonts w:ascii="Arial" w:hAnsi="Arial" w:cs="Arial"/>
          <w:b/>
          <w:sz w:val="22"/>
          <w:szCs w:val="22"/>
        </w:rPr>
        <w:t>3</w:t>
      </w:r>
    </w:p>
    <w:p w14:paraId="3BF4264C" w14:textId="77777777" w:rsidR="001D0A78" w:rsidRPr="006F70AC" w:rsidRDefault="001D0A78" w:rsidP="006F70AC">
      <w:pPr>
        <w:ind w:right="-316"/>
        <w:jc w:val="center"/>
        <w:rPr>
          <w:rFonts w:ascii="Arial" w:hAnsi="Arial" w:cs="Arial"/>
          <w:b/>
          <w:sz w:val="22"/>
          <w:szCs w:val="22"/>
        </w:rPr>
      </w:pPr>
    </w:p>
    <w:tbl>
      <w:tblPr>
        <w:tblW w:w="9794" w:type="dxa"/>
        <w:tblCellMar>
          <w:left w:w="70" w:type="dxa"/>
          <w:right w:w="70" w:type="dxa"/>
        </w:tblCellMar>
        <w:tblLook w:val="04A0" w:firstRow="1" w:lastRow="0" w:firstColumn="1" w:lastColumn="0" w:noHBand="0" w:noVBand="1"/>
      </w:tblPr>
      <w:tblGrid>
        <w:gridCol w:w="4892"/>
        <w:gridCol w:w="2448"/>
        <w:gridCol w:w="2454"/>
      </w:tblGrid>
      <w:tr w:rsidR="00CC799D" w:rsidRPr="009037A9" w14:paraId="191DAD0A" w14:textId="77777777" w:rsidTr="00CC799D">
        <w:trPr>
          <w:trHeight w:val="241"/>
        </w:trPr>
        <w:tc>
          <w:tcPr>
            <w:tcW w:w="4892"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0AFC24B2" w14:textId="77777777" w:rsidR="00CC799D" w:rsidRPr="009037A9" w:rsidRDefault="00CC799D" w:rsidP="0028681A">
            <w:pPr>
              <w:jc w:val="center"/>
              <w:rPr>
                <w:rFonts w:ascii="Arial" w:eastAsia="Times New Roman" w:hAnsi="Arial" w:cs="Arial"/>
                <w:b/>
                <w:bCs/>
                <w:color w:val="000000"/>
                <w:lang w:val="es-US" w:eastAsia="es-US"/>
              </w:rPr>
            </w:pPr>
            <w:r w:rsidRPr="009037A9">
              <w:rPr>
                <w:rFonts w:ascii="Arial" w:eastAsia="Times New Roman" w:hAnsi="Arial" w:cs="Arial"/>
                <w:b/>
                <w:bCs/>
                <w:color w:val="000000"/>
                <w:lang w:val="es-US" w:eastAsia="es-US"/>
              </w:rPr>
              <w:t>Tipo de bien</w:t>
            </w:r>
          </w:p>
        </w:tc>
        <w:tc>
          <w:tcPr>
            <w:tcW w:w="2448" w:type="dxa"/>
            <w:tcBorders>
              <w:top w:val="single" w:sz="4" w:space="0" w:color="auto"/>
              <w:left w:val="nil"/>
              <w:bottom w:val="single" w:sz="4" w:space="0" w:color="auto"/>
              <w:right w:val="single" w:sz="4" w:space="0" w:color="auto"/>
            </w:tcBorders>
            <w:shd w:val="clear" w:color="000000" w:fill="A9D08E"/>
            <w:noWrap/>
            <w:vAlign w:val="bottom"/>
            <w:hideMark/>
          </w:tcPr>
          <w:p w14:paraId="06187DCF" w14:textId="77777777" w:rsidR="00CC799D" w:rsidRPr="009037A9" w:rsidRDefault="00CC799D" w:rsidP="0028681A">
            <w:pPr>
              <w:jc w:val="center"/>
              <w:rPr>
                <w:rFonts w:ascii="Arial" w:eastAsia="Times New Roman" w:hAnsi="Arial" w:cs="Arial"/>
                <w:b/>
                <w:bCs/>
                <w:color w:val="000000"/>
                <w:lang w:val="es-US" w:eastAsia="es-US"/>
              </w:rPr>
            </w:pPr>
            <w:r w:rsidRPr="009037A9">
              <w:rPr>
                <w:rFonts w:ascii="Arial" w:eastAsia="Times New Roman" w:hAnsi="Arial" w:cs="Arial"/>
                <w:b/>
                <w:bCs/>
                <w:color w:val="000000"/>
                <w:lang w:val="es-US" w:eastAsia="es-US"/>
              </w:rPr>
              <w:t>Cantidad</w:t>
            </w:r>
          </w:p>
        </w:tc>
        <w:tc>
          <w:tcPr>
            <w:tcW w:w="2454" w:type="dxa"/>
            <w:tcBorders>
              <w:top w:val="single" w:sz="4" w:space="0" w:color="auto"/>
              <w:left w:val="nil"/>
              <w:bottom w:val="single" w:sz="4" w:space="0" w:color="auto"/>
              <w:right w:val="single" w:sz="4" w:space="0" w:color="auto"/>
            </w:tcBorders>
            <w:shd w:val="clear" w:color="000000" w:fill="A9D08E"/>
            <w:noWrap/>
            <w:vAlign w:val="bottom"/>
            <w:hideMark/>
          </w:tcPr>
          <w:p w14:paraId="749F2A10" w14:textId="77777777" w:rsidR="00CC799D" w:rsidRPr="009037A9" w:rsidRDefault="00CC799D" w:rsidP="0028681A">
            <w:pPr>
              <w:jc w:val="center"/>
              <w:rPr>
                <w:rFonts w:ascii="Arial" w:eastAsia="Times New Roman" w:hAnsi="Arial" w:cs="Arial"/>
                <w:b/>
                <w:bCs/>
                <w:color w:val="000000"/>
                <w:lang w:val="es-US" w:eastAsia="es-US"/>
              </w:rPr>
            </w:pPr>
            <w:r w:rsidRPr="009037A9">
              <w:rPr>
                <w:rFonts w:ascii="Arial" w:eastAsia="Times New Roman" w:hAnsi="Arial" w:cs="Arial"/>
                <w:b/>
                <w:bCs/>
                <w:color w:val="000000"/>
                <w:lang w:val="es-US" w:eastAsia="es-US"/>
              </w:rPr>
              <w:t>Monto</w:t>
            </w:r>
          </w:p>
        </w:tc>
      </w:tr>
      <w:tr w:rsidR="00CC799D" w:rsidRPr="009037A9" w14:paraId="35551418" w14:textId="77777777" w:rsidTr="00CC799D">
        <w:trPr>
          <w:trHeight w:val="241"/>
        </w:trPr>
        <w:tc>
          <w:tcPr>
            <w:tcW w:w="4892" w:type="dxa"/>
            <w:tcBorders>
              <w:top w:val="nil"/>
              <w:left w:val="single" w:sz="4" w:space="0" w:color="auto"/>
              <w:bottom w:val="single" w:sz="4" w:space="0" w:color="auto"/>
              <w:right w:val="single" w:sz="4" w:space="0" w:color="auto"/>
            </w:tcBorders>
            <w:shd w:val="clear" w:color="000000" w:fill="FFFFFF"/>
            <w:noWrap/>
            <w:vAlign w:val="bottom"/>
            <w:hideMark/>
          </w:tcPr>
          <w:p w14:paraId="22840A9D" w14:textId="77777777" w:rsidR="00CC799D" w:rsidRPr="009037A9" w:rsidRDefault="00CC799D" w:rsidP="0028681A">
            <w:pPr>
              <w:rPr>
                <w:rFonts w:ascii="Arial" w:eastAsia="Times New Roman" w:hAnsi="Arial" w:cs="Arial"/>
                <w:color w:val="000000"/>
                <w:lang w:val="es-US" w:eastAsia="es-US"/>
              </w:rPr>
            </w:pPr>
            <w:r w:rsidRPr="009037A9">
              <w:rPr>
                <w:rFonts w:ascii="Arial" w:eastAsia="Times New Roman" w:hAnsi="Arial" w:cs="Arial"/>
                <w:color w:val="000000"/>
                <w:lang w:val="es-US" w:eastAsia="es-US"/>
              </w:rPr>
              <w:t>Computadora portátil</w:t>
            </w:r>
          </w:p>
        </w:tc>
        <w:tc>
          <w:tcPr>
            <w:tcW w:w="2448" w:type="dxa"/>
            <w:tcBorders>
              <w:top w:val="nil"/>
              <w:left w:val="nil"/>
              <w:bottom w:val="single" w:sz="4" w:space="0" w:color="auto"/>
              <w:right w:val="single" w:sz="4" w:space="0" w:color="auto"/>
            </w:tcBorders>
            <w:shd w:val="clear" w:color="000000" w:fill="FFFFFF"/>
            <w:noWrap/>
            <w:vAlign w:val="bottom"/>
            <w:hideMark/>
          </w:tcPr>
          <w:p w14:paraId="3E97E26E" w14:textId="77777777" w:rsidR="00CC799D" w:rsidRPr="009037A9" w:rsidRDefault="00CC799D" w:rsidP="0028681A">
            <w:pPr>
              <w:jc w:val="right"/>
              <w:rPr>
                <w:rFonts w:ascii="Arial" w:eastAsia="Times New Roman" w:hAnsi="Arial" w:cs="Arial"/>
                <w:color w:val="000000"/>
                <w:lang w:val="es-US" w:eastAsia="es-US"/>
              </w:rPr>
            </w:pPr>
            <w:r w:rsidRPr="009037A9">
              <w:rPr>
                <w:rFonts w:ascii="Arial" w:eastAsia="Times New Roman" w:hAnsi="Arial" w:cs="Arial"/>
                <w:color w:val="000000"/>
                <w:lang w:val="es-US" w:eastAsia="es-US"/>
              </w:rPr>
              <w:t>10</w:t>
            </w:r>
          </w:p>
        </w:tc>
        <w:tc>
          <w:tcPr>
            <w:tcW w:w="2454" w:type="dxa"/>
            <w:tcBorders>
              <w:top w:val="nil"/>
              <w:left w:val="nil"/>
              <w:bottom w:val="single" w:sz="4" w:space="0" w:color="auto"/>
              <w:right w:val="single" w:sz="4" w:space="0" w:color="auto"/>
            </w:tcBorders>
            <w:shd w:val="clear" w:color="000000" w:fill="FFFFFF"/>
            <w:noWrap/>
            <w:vAlign w:val="bottom"/>
            <w:hideMark/>
          </w:tcPr>
          <w:p w14:paraId="63D6750B" w14:textId="7B401493" w:rsidR="00CC799D" w:rsidRPr="009037A9" w:rsidRDefault="00CC799D" w:rsidP="00807F4B">
            <w:pPr>
              <w:jc w:val="right"/>
              <w:rPr>
                <w:rFonts w:ascii="Arial" w:eastAsia="Times New Roman" w:hAnsi="Arial" w:cs="Arial"/>
                <w:color w:val="000000"/>
                <w:lang w:val="es-US" w:eastAsia="es-US"/>
              </w:rPr>
            </w:pPr>
            <w:r w:rsidRPr="009037A9">
              <w:rPr>
                <w:rFonts w:ascii="Arial" w:eastAsia="Times New Roman" w:hAnsi="Arial" w:cs="Arial"/>
                <w:color w:val="000000"/>
                <w:lang w:val="es-US" w:eastAsia="es-US"/>
              </w:rPr>
              <w:t xml:space="preserve">    25</w:t>
            </w:r>
            <w:r w:rsidR="00807F4B">
              <w:rPr>
                <w:rFonts w:ascii="Arial" w:eastAsia="Times New Roman" w:hAnsi="Arial" w:cs="Arial"/>
                <w:color w:val="000000"/>
                <w:lang w:val="es-US" w:eastAsia="es-US"/>
              </w:rPr>
              <w:t>.</w:t>
            </w:r>
            <w:r w:rsidRPr="009037A9">
              <w:rPr>
                <w:rFonts w:ascii="Arial" w:eastAsia="Times New Roman" w:hAnsi="Arial" w:cs="Arial"/>
                <w:color w:val="000000"/>
                <w:lang w:val="es-US" w:eastAsia="es-US"/>
              </w:rPr>
              <w:t>000</w:t>
            </w:r>
            <w:r w:rsidR="00807F4B">
              <w:rPr>
                <w:rFonts w:ascii="Arial" w:eastAsia="Times New Roman" w:hAnsi="Arial" w:cs="Arial"/>
                <w:color w:val="000000"/>
                <w:lang w:val="es-US" w:eastAsia="es-US"/>
              </w:rPr>
              <w:t>.</w:t>
            </w:r>
            <w:r w:rsidRPr="009037A9">
              <w:rPr>
                <w:rFonts w:ascii="Arial" w:eastAsia="Times New Roman" w:hAnsi="Arial" w:cs="Arial"/>
                <w:color w:val="000000"/>
                <w:lang w:val="es-US" w:eastAsia="es-US"/>
              </w:rPr>
              <w:t xml:space="preserve">000 </w:t>
            </w:r>
          </w:p>
        </w:tc>
      </w:tr>
      <w:tr w:rsidR="00CC799D" w:rsidRPr="009037A9" w14:paraId="1B484D51" w14:textId="77777777" w:rsidTr="00CC799D">
        <w:trPr>
          <w:trHeight w:val="241"/>
        </w:trPr>
        <w:tc>
          <w:tcPr>
            <w:tcW w:w="4892" w:type="dxa"/>
            <w:tcBorders>
              <w:top w:val="nil"/>
              <w:left w:val="single" w:sz="4" w:space="0" w:color="auto"/>
              <w:bottom w:val="single" w:sz="4" w:space="0" w:color="auto"/>
              <w:right w:val="single" w:sz="4" w:space="0" w:color="auto"/>
            </w:tcBorders>
            <w:shd w:val="clear" w:color="000000" w:fill="FFFFFF"/>
            <w:noWrap/>
            <w:vAlign w:val="bottom"/>
            <w:hideMark/>
          </w:tcPr>
          <w:p w14:paraId="1BF0A22E" w14:textId="77777777" w:rsidR="00CC799D" w:rsidRPr="009037A9" w:rsidRDefault="00CC799D" w:rsidP="0028681A">
            <w:pPr>
              <w:rPr>
                <w:rFonts w:ascii="Arial" w:eastAsia="Times New Roman" w:hAnsi="Arial" w:cs="Arial"/>
                <w:color w:val="000000"/>
                <w:lang w:val="es-US" w:eastAsia="es-US"/>
              </w:rPr>
            </w:pPr>
            <w:r w:rsidRPr="009037A9">
              <w:rPr>
                <w:rFonts w:ascii="Arial" w:eastAsia="Times New Roman" w:hAnsi="Arial" w:cs="Arial"/>
                <w:color w:val="000000"/>
                <w:lang w:val="es-US" w:eastAsia="es-US"/>
              </w:rPr>
              <w:t>Computadora de escritorio</w:t>
            </w:r>
          </w:p>
        </w:tc>
        <w:tc>
          <w:tcPr>
            <w:tcW w:w="2448" w:type="dxa"/>
            <w:tcBorders>
              <w:top w:val="nil"/>
              <w:left w:val="nil"/>
              <w:bottom w:val="single" w:sz="4" w:space="0" w:color="auto"/>
              <w:right w:val="single" w:sz="4" w:space="0" w:color="auto"/>
            </w:tcBorders>
            <w:shd w:val="clear" w:color="000000" w:fill="FFFFFF"/>
            <w:noWrap/>
            <w:vAlign w:val="bottom"/>
            <w:hideMark/>
          </w:tcPr>
          <w:p w14:paraId="798A80CB" w14:textId="77777777" w:rsidR="00CC799D" w:rsidRPr="009037A9" w:rsidRDefault="00CC799D" w:rsidP="0028681A">
            <w:pPr>
              <w:jc w:val="right"/>
              <w:rPr>
                <w:rFonts w:ascii="Arial" w:eastAsia="Times New Roman" w:hAnsi="Arial" w:cs="Arial"/>
                <w:color w:val="000000"/>
                <w:lang w:val="es-US" w:eastAsia="es-US"/>
              </w:rPr>
            </w:pPr>
            <w:r w:rsidRPr="009037A9">
              <w:rPr>
                <w:rFonts w:ascii="Arial" w:eastAsia="Times New Roman" w:hAnsi="Arial" w:cs="Arial"/>
                <w:color w:val="000000"/>
                <w:lang w:val="es-US" w:eastAsia="es-US"/>
              </w:rPr>
              <w:t>6</w:t>
            </w:r>
          </w:p>
        </w:tc>
        <w:tc>
          <w:tcPr>
            <w:tcW w:w="2454" w:type="dxa"/>
            <w:tcBorders>
              <w:top w:val="nil"/>
              <w:left w:val="nil"/>
              <w:bottom w:val="single" w:sz="4" w:space="0" w:color="auto"/>
              <w:right w:val="single" w:sz="4" w:space="0" w:color="auto"/>
            </w:tcBorders>
            <w:shd w:val="clear" w:color="000000" w:fill="FFFFFF"/>
            <w:noWrap/>
            <w:vAlign w:val="bottom"/>
            <w:hideMark/>
          </w:tcPr>
          <w:p w14:paraId="517BF3E4" w14:textId="001AD570" w:rsidR="00CC799D" w:rsidRPr="009037A9" w:rsidRDefault="00CC799D" w:rsidP="00807F4B">
            <w:pPr>
              <w:jc w:val="right"/>
              <w:rPr>
                <w:rFonts w:ascii="Arial" w:eastAsia="Times New Roman" w:hAnsi="Arial" w:cs="Arial"/>
                <w:color w:val="000000"/>
                <w:lang w:val="es-US" w:eastAsia="es-US"/>
              </w:rPr>
            </w:pPr>
            <w:r w:rsidRPr="009037A9">
              <w:rPr>
                <w:rFonts w:ascii="Arial" w:eastAsia="Times New Roman" w:hAnsi="Arial" w:cs="Arial"/>
                <w:color w:val="000000"/>
                <w:lang w:val="es-US" w:eastAsia="es-US"/>
              </w:rPr>
              <w:t xml:space="preserve">    18</w:t>
            </w:r>
            <w:r w:rsidR="00807F4B">
              <w:rPr>
                <w:rFonts w:ascii="Arial" w:eastAsia="Times New Roman" w:hAnsi="Arial" w:cs="Arial"/>
                <w:color w:val="000000"/>
                <w:lang w:val="es-US" w:eastAsia="es-US"/>
              </w:rPr>
              <w:t>.</w:t>
            </w:r>
            <w:r w:rsidRPr="009037A9">
              <w:rPr>
                <w:rFonts w:ascii="Arial" w:eastAsia="Times New Roman" w:hAnsi="Arial" w:cs="Arial"/>
                <w:color w:val="000000"/>
                <w:lang w:val="es-US" w:eastAsia="es-US"/>
              </w:rPr>
              <w:t>000</w:t>
            </w:r>
            <w:r w:rsidR="00807F4B">
              <w:rPr>
                <w:rFonts w:ascii="Arial" w:eastAsia="Times New Roman" w:hAnsi="Arial" w:cs="Arial"/>
                <w:color w:val="000000"/>
                <w:lang w:val="es-US" w:eastAsia="es-US"/>
              </w:rPr>
              <w:t>.</w:t>
            </w:r>
            <w:r w:rsidRPr="009037A9">
              <w:rPr>
                <w:rFonts w:ascii="Arial" w:eastAsia="Times New Roman" w:hAnsi="Arial" w:cs="Arial"/>
                <w:color w:val="000000"/>
                <w:lang w:val="es-US" w:eastAsia="es-US"/>
              </w:rPr>
              <w:t xml:space="preserve">000 </w:t>
            </w:r>
          </w:p>
        </w:tc>
      </w:tr>
      <w:tr w:rsidR="00CC799D" w:rsidRPr="009037A9" w14:paraId="617E646B" w14:textId="77777777" w:rsidTr="00CC799D">
        <w:trPr>
          <w:trHeight w:val="241"/>
        </w:trPr>
        <w:tc>
          <w:tcPr>
            <w:tcW w:w="4892" w:type="dxa"/>
            <w:tcBorders>
              <w:top w:val="nil"/>
              <w:left w:val="single" w:sz="4" w:space="0" w:color="auto"/>
              <w:bottom w:val="single" w:sz="4" w:space="0" w:color="auto"/>
              <w:right w:val="single" w:sz="4" w:space="0" w:color="auto"/>
            </w:tcBorders>
            <w:shd w:val="clear" w:color="000000" w:fill="FFFFFF"/>
            <w:noWrap/>
            <w:vAlign w:val="bottom"/>
          </w:tcPr>
          <w:p w14:paraId="3FCAEDF3" w14:textId="77777777" w:rsidR="00CC799D" w:rsidRPr="009037A9" w:rsidRDefault="00CC799D" w:rsidP="0028681A">
            <w:pPr>
              <w:rPr>
                <w:rFonts w:ascii="Arial" w:eastAsia="Times New Roman" w:hAnsi="Arial" w:cs="Arial"/>
                <w:color w:val="000000"/>
                <w:lang w:val="es-US" w:eastAsia="es-US"/>
              </w:rPr>
            </w:pPr>
            <w:r w:rsidRPr="009037A9">
              <w:rPr>
                <w:rFonts w:ascii="Arial" w:eastAsia="Times New Roman" w:hAnsi="Arial" w:cs="Arial"/>
                <w:color w:val="000000"/>
                <w:lang w:val="es-US" w:eastAsia="es-US"/>
              </w:rPr>
              <w:t>Licencia y su renovación (software)</w:t>
            </w:r>
          </w:p>
        </w:tc>
        <w:tc>
          <w:tcPr>
            <w:tcW w:w="2448" w:type="dxa"/>
            <w:tcBorders>
              <w:top w:val="nil"/>
              <w:left w:val="nil"/>
              <w:bottom w:val="single" w:sz="4" w:space="0" w:color="auto"/>
              <w:right w:val="single" w:sz="4" w:space="0" w:color="auto"/>
            </w:tcBorders>
            <w:shd w:val="clear" w:color="000000" w:fill="FFFFFF"/>
            <w:noWrap/>
            <w:vAlign w:val="bottom"/>
          </w:tcPr>
          <w:p w14:paraId="67174EBA" w14:textId="77777777" w:rsidR="00CC799D" w:rsidRPr="009037A9" w:rsidRDefault="00CC799D" w:rsidP="0028681A">
            <w:pPr>
              <w:jc w:val="right"/>
              <w:rPr>
                <w:rFonts w:ascii="Arial" w:eastAsia="Times New Roman" w:hAnsi="Arial" w:cs="Arial"/>
                <w:color w:val="000000"/>
                <w:lang w:val="es-US" w:eastAsia="es-US"/>
              </w:rPr>
            </w:pPr>
            <w:r w:rsidRPr="009037A9">
              <w:rPr>
                <w:rFonts w:ascii="Arial" w:eastAsia="Times New Roman" w:hAnsi="Arial" w:cs="Arial"/>
                <w:color w:val="000000"/>
                <w:lang w:val="es-US" w:eastAsia="es-US"/>
              </w:rPr>
              <w:t>215</w:t>
            </w:r>
          </w:p>
        </w:tc>
        <w:tc>
          <w:tcPr>
            <w:tcW w:w="2454" w:type="dxa"/>
            <w:tcBorders>
              <w:top w:val="nil"/>
              <w:left w:val="nil"/>
              <w:bottom w:val="single" w:sz="4" w:space="0" w:color="auto"/>
              <w:right w:val="single" w:sz="4" w:space="0" w:color="auto"/>
            </w:tcBorders>
            <w:shd w:val="clear" w:color="000000" w:fill="FFFFFF"/>
            <w:noWrap/>
            <w:vAlign w:val="bottom"/>
          </w:tcPr>
          <w:p w14:paraId="04343268" w14:textId="0742FA7A" w:rsidR="00CC799D" w:rsidRPr="009037A9" w:rsidRDefault="00CC799D" w:rsidP="00807F4B">
            <w:pPr>
              <w:jc w:val="right"/>
              <w:rPr>
                <w:rFonts w:ascii="Arial" w:eastAsia="Times New Roman" w:hAnsi="Arial" w:cs="Arial"/>
                <w:color w:val="000000"/>
                <w:lang w:val="es-US" w:eastAsia="es-US"/>
              </w:rPr>
            </w:pPr>
            <w:r w:rsidRPr="009037A9">
              <w:rPr>
                <w:rFonts w:ascii="Arial" w:eastAsia="Times New Roman" w:hAnsi="Arial" w:cs="Arial"/>
                <w:color w:val="000000"/>
                <w:lang w:val="es-US" w:eastAsia="es-US"/>
              </w:rPr>
              <w:t xml:space="preserve">    18</w:t>
            </w:r>
            <w:r w:rsidR="00807F4B">
              <w:rPr>
                <w:rFonts w:ascii="Arial" w:eastAsia="Times New Roman" w:hAnsi="Arial" w:cs="Arial"/>
                <w:color w:val="000000"/>
                <w:lang w:val="es-US" w:eastAsia="es-US"/>
              </w:rPr>
              <w:t>.</w:t>
            </w:r>
            <w:r w:rsidRPr="009037A9">
              <w:rPr>
                <w:rFonts w:ascii="Arial" w:eastAsia="Times New Roman" w:hAnsi="Arial" w:cs="Arial"/>
                <w:color w:val="000000"/>
                <w:lang w:val="es-US" w:eastAsia="es-US"/>
              </w:rPr>
              <w:t>610</w:t>
            </w:r>
            <w:r w:rsidR="00807F4B">
              <w:rPr>
                <w:rFonts w:ascii="Arial" w:eastAsia="Times New Roman" w:hAnsi="Arial" w:cs="Arial"/>
                <w:color w:val="000000"/>
                <w:lang w:val="es-US" w:eastAsia="es-US"/>
              </w:rPr>
              <w:t>.</w:t>
            </w:r>
            <w:r w:rsidRPr="009037A9">
              <w:rPr>
                <w:rFonts w:ascii="Arial" w:eastAsia="Times New Roman" w:hAnsi="Arial" w:cs="Arial"/>
                <w:color w:val="000000"/>
                <w:lang w:val="es-US" w:eastAsia="es-US"/>
              </w:rPr>
              <w:t>000</w:t>
            </w:r>
          </w:p>
        </w:tc>
      </w:tr>
      <w:tr w:rsidR="00CC799D" w:rsidRPr="009037A9" w14:paraId="31C96285" w14:textId="77777777" w:rsidTr="00CC799D">
        <w:trPr>
          <w:trHeight w:val="241"/>
        </w:trPr>
        <w:tc>
          <w:tcPr>
            <w:tcW w:w="4892" w:type="dxa"/>
            <w:tcBorders>
              <w:top w:val="nil"/>
              <w:left w:val="single" w:sz="4" w:space="0" w:color="auto"/>
              <w:bottom w:val="single" w:sz="4" w:space="0" w:color="auto"/>
              <w:right w:val="single" w:sz="4" w:space="0" w:color="auto"/>
            </w:tcBorders>
            <w:shd w:val="clear" w:color="auto" w:fill="auto"/>
            <w:noWrap/>
            <w:vAlign w:val="bottom"/>
          </w:tcPr>
          <w:p w14:paraId="48DF5641" w14:textId="77777777" w:rsidR="00CC799D" w:rsidRPr="009037A9" w:rsidRDefault="00CC799D" w:rsidP="0028681A">
            <w:pPr>
              <w:rPr>
                <w:rFonts w:ascii="Arial" w:eastAsia="Times New Roman" w:hAnsi="Arial" w:cs="Arial"/>
                <w:color w:val="000000"/>
                <w:lang w:val="es-US" w:eastAsia="es-US"/>
              </w:rPr>
            </w:pPr>
            <w:r w:rsidRPr="009037A9">
              <w:rPr>
                <w:rFonts w:ascii="Arial" w:eastAsia="Times New Roman" w:hAnsi="Arial" w:cs="Arial"/>
                <w:color w:val="000000"/>
                <w:lang w:val="es-US" w:eastAsia="es-US"/>
              </w:rPr>
              <w:t>Sillas</w:t>
            </w:r>
          </w:p>
        </w:tc>
        <w:tc>
          <w:tcPr>
            <w:tcW w:w="2448" w:type="dxa"/>
            <w:tcBorders>
              <w:top w:val="nil"/>
              <w:left w:val="nil"/>
              <w:bottom w:val="single" w:sz="4" w:space="0" w:color="auto"/>
              <w:right w:val="single" w:sz="4" w:space="0" w:color="auto"/>
            </w:tcBorders>
            <w:shd w:val="clear" w:color="000000" w:fill="FFFFFF"/>
            <w:noWrap/>
            <w:vAlign w:val="bottom"/>
          </w:tcPr>
          <w:p w14:paraId="3AFCDF58" w14:textId="77777777" w:rsidR="00CC799D" w:rsidRPr="009037A9" w:rsidRDefault="00CC799D" w:rsidP="0028681A">
            <w:pPr>
              <w:jc w:val="right"/>
              <w:rPr>
                <w:rFonts w:ascii="Arial" w:eastAsia="Times New Roman" w:hAnsi="Arial" w:cs="Arial"/>
                <w:color w:val="000000"/>
                <w:lang w:val="es-US" w:eastAsia="es-US"/>
              </w:rPr>
            </w:pPr>
            <w:r w:rsidRPr="009037A9">
              <w:rPr>
                <w:rFonts w:ascii="Arial" w:eastAsia="Times New Roman" w:hAnsi="Arial" w:cs="Arial"/>
                <w:color w:val="000000"/>
                <w:lang w:val="es-US" w:eastAsia="es-US"/>
              </w:rPr>
              <w:t>11</w:t>
            </w:r>
          </w:p>
        </w:tc>
        <w:tc>
          <w:tcPr>
            <w:tcW w:w="2454" w:type="dxa"/>
            <w:tcBorders>
              <w:top w:val="nil"/>
              <w:left w:val="nil"/>
              <w:bottom w:val="single" w:sz="4" w:space="0" w:color="auto"/>
              <w:right w:val="single" w:sz="4" w:space="0" w:color="auto"/>
            </w:tcBorders>
            <w:shd w:val="clear" w:color="000000" w:fill="FFFFFF"/>
            <w:noWrap/>
            <w:vAlign w:val="bottom"/>
          </w:tcPr>
          <w:p w14:paraId="121103BF" w14:textId="5BC90823" w:rsidR="00CC799D" w:rsidRPr="009037A9" w:rsidRDefault="00CC799D" w:rsidP="00807F4B">
            <w:pPr>
              <w:jc w:val="right"/>
              <w:rPr>
                <w:rFonts w:ascii="Arial" w:eastAsia="Times New Roman" w:hAnsi="Arial" w:cs="Arial"/>
                <w:color w:val="000000"/>
                <w:lang w:val="es-US" w:eastAsia="es-US"/>
              </w:rPr>
            </w:pPr>
            <w:r w:rsidRPr="009037A9">
              <w:rPr>
                <w:rFonts w:ascii="Arial" w:eastAsia="Times New Roman" w:hAnsi="Arial" w:cs="Arial"/>
                <w:color w:val="000000"/>
                <w:lang w:val="es-US" w:eastAsia="es-US"/>
              </w:rPr>
              <w:t xml:space="preserve">       1</w:t>
            </w:r>
            <w:r w:rsidR="00807F4B">
              <w:rPr>
                <w:rFonts w:ascii="Arial" w:eastAsia="Times New Roman" w:hAnsi="Arial" w:cs="Arial"/>
                <w:color w:val="000000"/>
                <w:lang w:val="es-US" w:eastAsia="es-US"/>
              </w:rPr>
              <w:t>.</w:t>
            </w:r>
            <w:r w:rsidRPr="009037A9">
              <w:rPr>
                <w:rFonts w:ascii="Arial" w:eastAsia="Times New Roman" w:hAnsi="Arial" w:cs="Arial"/>
                <w:color w:val="000000"/>
                <w:lang w:val="es-US" w:eastAsia="es-US"/>
              </w:rPr>
              <w:t>320</w:t>
            </w:r>
            <w:r w:rsidR="00807F4B">
              <w:rPr>
                <w:rFonts w:ascii="Arial" w:eastAsia="Times New Roman" w:hAnsi="Arial" w:cs="Arial"/>
                <w:color w:val="000000"/>
                <w:lang w:val="es-US" w:eastAsia="es-US"/>
              </w:rPr>
              <w:t>.</w:t>
            </w:r>
            <w:r w:rsidRPr="009037A9">
              <w:rPr>
                <w:rFonts w:ascii="Arial" w:eastAsia="Times New Roman" w:hAnsi="Arial" w:cs="Arial"/>
                <w:color w:val="000000"/>
                <w:lang w:val="es-US" w:eastAsia="es-US"/>
              </w:rPr>
              <w:t>000</w:t>
            </w:r>
          </w:p>
        </w:tc>
      </w:tr>
      <w:tr w:rsidR="00CC799D" w:rsidRPr="009037A9" w14:paraId="27E934F7" w14:textId="77777777" w:rsidTr="00CC799D">
        <w:trPr>
          <w:trHeight w:val="241"/>
        </w:trPr>
        <w:tc>
          <w:tcPr>
            <w:tcW w:w="4892" w:type="dxa"/>
            <w:tcBorders>
              <w:top w:val="nil"/>
              <w:left w:val="single" w:sz="4" w:space="0" w:color="auto"/>
              <w:bottom w:val="single" w:sz="4" w:space="0" w:color="auto"/>
              <w:right w:val="single" w:sz="4" w:space="0" w:color="auto"/>
            </w:tcBorders>
            <w:shd w:val="clear" w:color="000000" w:fill="FFFFFF"/>
            <w:noWrap/>
            <w:vAlign w:val="bottom"/>
            <w:hideMark/>
          </w:tcPr>
          <w:p w14:paraId="15D561A2" w14:textId="77777777" w:rsidR="00CC799D" w:rsidRPr="009037A9" w:rsidRDefault="00CC799D" w:rsidP="0028681A">
            <w:pPr>
              <w:rPr>
                <w:rFonts w:ascii="Arial" w:eastAsia="Times New Roman" w:hAnsi="Arial" w:cs="Arial"/>
                <w:color w:val="000000"/>
                <w:lang w:val="es-US" w:eastAsia="es-US"/>
              </w:rPr>
            </w:pPr>
            <w:r w:rsidRPr="009037A9">
              <w:rPr>
                <w:rFonts w:ascii="Arial" w:eastAsia="Times New Roman" w:hAnsi="Arial" w:cs="Arial"/>
                <w:color w:val="000000"/>
                <w:lang w:val="es-US" w:eastAsia="es-US"/>
              </w:rPr>
              <w:t>Aire acondicionado para oficina</w:t>
            </w:r>
          </w:p>
        </w:tc>
        <w:tc>
          <w:tcPr>
            <w:tcW w:w="2448" w:type="dxa"/>
            <w:tcBorders>
              <w:top w:val="nil"/>
              <w:left w:val="nil"/>
              <w:bottom w:val="single" w:sz="4" w:space="0" w:color="auto"/>
              <w:right w:val="single" w:sz="4" w:space="0" w:color="auto"/>
            </w:tcBorders>
            <w:shd w:val="clear" w:color="000000" w:fill="FFFFFF"/>
            <w:noWrap/>
            <w:vAlign w:val="bottom"/>
            <w:hideMark/>
          </w:tcPr>
          <w:p w14:paraId="360F4B1C" w14:textId="77777777" w:rsidR="00CC799D" w:rsidRPr="009037A9" w:rsidRDefault="00CC799D" w:rsidP="0028681A">
            <w:pPr>
              <w:jc w:val="right"/>
              <w:rPr>
                <w:rFonts w:ascii="Arial" w:eastAsia="Times New Roman" w:hAnsi="Arial" w:cs="Arial"/>
                <w:color w:val="000000"/>
                <w:lang w:val="es-US" w:eastAsia="es-US"/>
              </w:rPr>
            </w:pPr>
            <w:r w:rsidRPr="009037A9">
              <w:rPr>
                <w:rFonts w:ascii="Arial" w:eastAsia="Times New Roman" w:hAnsi="Arial" w:cs="Arial"/>
                <w:color w:val="000000"/>
                <w:lang w:val="es-US" w:eastAsia="es-US"/>
              </w:rPr>
              <w:t>2</w:t>
            </w:r>
          </w:p>
        </w:tc>
        <w:tc>
          <w:tcPr>
            <w:tcW w:w="2454" w:type="dxa"/>
            <w:tcBorders>
              <w:top w:val="nil"/>
              <w:left w:val="nil"/>
              <w:bottom w:val="single" w:sz="4" w:space="0" w:color="auto"/>
              <w:right w:val="single" w:sz="4" w:space="0" w:color="auto"/>
            </w:tcBorders>
            <w:shd w:val="clear" w:color="000000" w:fill="FFFFFF"/>
            <w:noWrap/>
            <w:vAlign w:val="bottom"/>
            <w:hideMark/>
          </w:tcPr>
          <w:p w14:paraId="03C1410D" w14:textId="2FD5809E" w:rsidR="00CC799D" w:rsidRPr="009037A9" w:rsidRDefault="00CC799D" w:rsidP="00807F4B">
            <w:pPr>
              <w:jc w:val="right"/>
              <w:rPr>
                <w:rFonts w:ascii="Arial" w:eastAsia="Times New Roman" w:hAnsi="Arial" w:cs="Arial"/>
                <w:color w:val="000000"/>
                <w:lang w:val="es-US" w:eastAsia="es-US"/>
              </w:rPr>
            </w:pPr>
            <w:r w:rsidRPr="009037A9">
              <w:rPr>
                <w:rFonts w:ascii="Arial" w:eastAsia="Times New Roman" w:hAnsi="Arial" w:cs="Arial"/>
                <w:color w:val="000000"/>
                <w:lang w:val="es-US" w:eastAsia="es-US"/>
              </w:rPr>
              <w:t xml:space="preserve">       1</w:t>
            </w:r>
            <w:r w:rsidR="00807F4B">
              <w:rPr>
                <w:rFonts w:ascii="Arial" w:eastAsia="Times New Roman" w:hAnsi="Arial" w:cs="Arial"/>
                <w:color w:val="000000"/>
                <w:lang w:val="es-US" w:eastAsia="es-US"/>
              </w:rPr>
              <w:t>.</w:t>
            </w:r>
            <w:r w:rsidRPr="009037A9">
              <w:rPr>
                <w:rFonts w:ascii="Arial" w:eastAsia="Times New Roman" w:hAnsi="Arial" w:cs="Arial"/>
                <w:color w:val="000000"/>
                <w:lang w:val="es-US" w:eastAsia="es-US"/>
              </w:rPr>
              <w:t>300</w:t>
            </w:r>
            <w:r w:rsidR="00807F4B">
              <w:rPr>
                <w:rFonts w:ascii="Arial" w:eastAsia="Times New Roman" w:hAnsi="Arial" w:cs="Arial"/>
                <w:color w:val="000000"/>
                <w:lang w:val="es-US" w:eastAsia="es-US"/>
              </w:rPr>
              <w:t>.</w:t>
            </w:r>
            <w:r w:rsidRPr="009037A9">
              <w:rPr>
                <w:rFonts w:ascii="Arial" w:eastAsia="Times New Roman" w:hAnsi="Arial" w:cs="Arial"/>
                <w:color w:val="000000"/>
                <w:lang w:val="es-US" w:eastAsia="es-US"/>
              </w:rPr>
              <w:t>000</w:t>
            </w:r>
          </w:p>
        </w:tc>
      </w:tr>
      <w:tr w:rsidR="00CC799D" w:rsidRPr="009037A9" w14:paraId="6C4DD839" w14:textId="77777777" w:rsidTr="00CC799D">
        <w:trPr>
          <w:trHeight w:val="241"/>
        </w:trPr>
        <w:tc>
          <w:tcPr>
            <w:tcW w:w="4892" w:type="dxa"/>
            <w:tcBorders>
              <w:top w:val="nil"/>
              <w:left w:val="single" w:sz="4" w:space="0" w:color="auto"/>
              <w:bottom w:val="single" w:sz="4" w:space="0" w:color="auto"/>
              <w:right w:val="single" w:sz="4" w:space="0" w:color="auto"/>
            </w:tcBorders>
            <w:shd w:val="clear" w:color="000000" w:fill="FFFFFF"/>
            <w:noWrap/>
            <w:vAlign w:val="bottom"/>
            <w:hideMark/>
          </w:tcPr>
          <w:p w14:paraId="38A1A5C6" w14:textId="77777777" w:rsidR="00CC799D" w:rsidRPr="009037A9" w:rsidRDefault="00CC799D" w:rsidP="0028681A">
            <w:pPr>
              <w:rPr>
                <w:rFonts w:ascii="Arial" w:eastAsia="Times New Roman" w:hAnsi="Arial" w:cs="Arial"/>
                <w:color w:val="000000"/>
                <w:lang w:val="es-US" w:eastAsia="es-US"/>
              </w:rPr>
            </w:pPr>
            <w:r w:rsidRPr="009037A9">
              <w:rPr>
                <w:rFonts w:ascii="Arial" w:eastAsia="Times New Roman" w:hAnsi="Arial" w:cs="Arial"/>
                <w:color w:val="000000"/>
                <w:lang w:val="es-US" w:eastAsia="es-US"/>
              </w:rPr>
              <w:t>Sistema de posicionamiento geográfico (GPS)</w:t>
            </w:r>
          </w:p>
        </w:tc>
        <w:tc>
          <w:tcPr>
            <w:tcW w:w="2448" w:type="dxa"/>
            <w:tcBorders>
              <w:top w:val="nil"/>
              <w:left w:val="nil"/>
              <w:bottom w:val="single" w:sz="4" w:space="0" w:color="auto"/>
              <w:right w:val="single" w:sz="4" w:space="0" w:color="auto"/>
            </w:tcBorders>
            <w:shd w:val="clear" w:color="000000" w:fill="FFFFFF"/>
            <w:noWrap/>
            <w:vAlign w:val="bottom"/>
            <w:hideMark/>
          </w:tcPr>
          <w:p w14:paraId="2C615FB1" w14:textId="77777777" w:rsidR="00CC799D" w:rsidRPr="009037A9" w:rsidRDefault="00CC799D" w:rsidP="0028681A">
            <w:pPr>
              <w:jc w:val="right"/>
              <w:rPr>
                <w:rFonts w:ascii="Arial" w:eastAsia="Times New Roman" w:hAnsi="Arial" w:cs="Arial"/>
                <w:color w:val="000000"/>
                <w:lang w:val="es-US" w:eastAsia="es-US"/>
              </w:rPr>
            </w:pPr>
            <w:r w:rsidRPr="009037A9">
              <w:rPr>
                <w:rFonts w:ascii="Arial" w:eastAsia="Times New Roman" w:hAnsi="Arial" w:cs="Arial"/>
                <w:color w:val="000000"/>
                <w:lang w:val="es-US" w:eastAsia="es-US"/>
              </w:rPr>
              <w:t>1</w:t>
            </w:r>
          </w:p>
        </w:tc>
        <w:tc>
          <w:tcPr>
            <w:tcW w:w="2454" w:type="dxa"/>
            <w:tcBorders>
              <w:top w:val="nil"/>
              <w:left w:val="nil"/>
              <w:bottom w:val="single" w:sz="4" w:space="0" w:color="auto"/>
              <w:right w:val="single" w:sz="4" w:space="0" w:color="auto"/>
            </w:tcBorders>
            <w:shd w:val="clear" w:color="000000" w:fill="FFFFFF"/>
            <w:noWrap/>
            <w:vAlign w:val="bottom"/>
            <w:hideMark/>
          </w:tcPr>
          <w:p w14:paraId="2EA0DD12" w14:textId="15938F83" w:rsidR="00CC799D" w:rsidRPr="009037A9" w:rsidRDefault="00CC799D" w:rsidP="00807F4B">
            <w:pPr>
              <w:jc w:val="right"/>
              <w:rPr>
                <w:rFonts w:ascii="Arial" w:eastAsia="Times New Roman" w:hAnsi="Arial" w:cs="Arial"/>
                <w:color w:val="000000"/>
                <w:lang w:val="es-US" w:eastAsia="es-US"/>
              </w:rPr>
            </w:pPr>
            <w:r w:rsidRPr="009037A9">
              <w:rPr>
                <w:rFonts w:ascii="Arial" w:eastAsia="Times New Roman" w:hAnsi="Arial" w:cs="Arial"/>
                <w:color w:val="000000"/>
                <w:lang w:val="es-US" w:eastAsia="es-US"/>
              </w:rPr>
              <w:t xml:space="preserve">          650</w:t>
            </w:r>
            <w:r w:rsidR="00807F4B">
              <w:rPr>
                <w:rFonts w:ascii="Arial" w:eastAsia="Times New Roman" w:hAnsi="Arial" w:cs="Arial"/>
                <w:color w:val="000000"/>
                <w:lang w:val="es-US" w:eastAsia="es-US"/>
              </w:rPr>
              <w:t>.</w:t>
            </w:r>
            <w:r w:rsidRPr="009037A9">
              <w:rPr>
                <w:rFonts w:ascii="Arial" w:eastAsia="Times New Roman" w:hAnsi="Arial" w:cs="Arial"/>
                <w:color w:val="000000"/>
                <w:lang w:val="es-US" w:eastAsia="es-US"/>
              </w:rPr>
              <w:t>000</w:t>
            </w:r>
          </w:p>
        </w:tc>
      </w:tr>
      <w:tr w:rsidR="00CC799D" w:rsidRPr="009037A9" w14:paraId="4D398D60" w14:textId="77777777" w:rsidTr="00CC799D">
        <w:trPr>
          <w:trHeight w:val="241"/>
        </w:trPr>
        <w:tc>
          <w:tcPr>
            <w:tcW w:w="4892" w:type="dxa"/>
            <w:tcBorders>
              <w:top w:val="nil"/>
              <w:left w:val="single" w:sz="4" w:space="0" w:color="auto"/>
              <w:bottom w:val="single" w:sz="4" w:space="0" w:color="auto"/>
              <w:right w:val="single" w:sz="4" w:space="0" w:color="auto"/>
            </w:tcBorders>
            <w:shd w:val="clear" w:color="auto" w:fill="auto"/>
            <w:noWrap/>
            <w:vAlign w:val="bottom"/>
            <w:hideMark/>
          </w:tcPr>
          <w:p w14:paraId="016CF700" w14:textId="77777777" w:rsidR="00CC799D" w:rsidRPr="009037A9" w:rsidRDefault="00CC799D" w:rsidP="0028681A">
            <w:pPr>
              <w:rPr>
                <w:rFonts w:ascii="Arial" w:eastAsia="Times New Roman" w:hAnsi="Arial" w:cs="Arial"/>
                <w:color w:val="000000"/>
                <w:lang w:val="es-US" w:eastAsia="es-US"/>
              </w:rPr>
            </w:pPr>
            <w:r w:rsidRPr="009037A9">
              <w:rPr>
                <w:rFonts w:ascii="Arial" w:eastAsia="Times New Roman" w:hAnsi="Arial" w:cs="Arial"/>
                <w:color w:val="000000"/>
                <w:lang w:val="es-US" w:eastAsia="es-US"/>
              </w:rPr>
              <w:t>Cambiador de bebé (área lactancia)</w:t>
            </w:r>
          </w:p>
        </w:tc>
        <w:tc>
          <w:tcPr>
            <w:tcW w:w="2448" w:type="dxa"/>
            <w:tcBorders>
              <w:top w:val="nil"/>
              <w:left w:val="nil"/>
              <w:bottom w:val="single" w:sz="4" w:space="0" w:color="auto"/>
              <w:right w:val="single" w:sz="4" w:space="0" w:color="auto"/>
            </w:tcBorders>
            <w:shd w:val="clear" w:color="000000" w:fill="FFFFFF"/>
            <w:noWrap/>
            <w:vAlign w:val="bottom"/>
            <w:hideMark/>
          </w:tcPr>
          <w:p w14:paraId="4C4C6AE1" w14:textId="77777777" w:rsidR="00CC799D" w:rsidRPr="009037A9" w:rsidRDefault="00CC799D" w:rsidP="0028681A">
            <w:pPr>
              <w:jc w:val="right"/>
              <w:rPr>
                <w:rFonts w:ascii="Arial" w:eastAsia="Times New Roman" w:hAnsi="Arial" w:cs="Arial"/>
                <w:color w:val="000000"/>
                <w:lang w:val="es-US" w:eastAsia="es-US"/>
              </w:rPr>
            </w:pPr>
            <w:r w:rsidRPr="009037A9">
              <w:rPr>
                <w:rFonts w:ascii="Arial" w:eastAsia="Times New Roman" w:hAnsi="Arial" w:cs="Arial"/>
                <w:color w:val="000000"/>
                <w:lang w:val="es-US" w:eastAsia="es-US"/>
              </w:rPr>
              <w:t>1</w:t>
            </w:r>
          </w:p>
        </w:tc>
        <w:tc>
          <w:tcPr>
            <w:tcW w:w="2454" w:type="dxa"/>
            <w:tcBorders>
              <w:top w:val="nil"/>
              <w:left w:val="nil"/>
              <w:bottom w:val="single" w:sz="4" w:space="0" w:color="auto"/>
              <w:right w:val="single" w:sz="4" w:space="0" w:color="auto"/>
            </w:tcBorders>
            <w:shd w:val="clear" w:color="000000" w:fill="FFFFFF"/>
            <w:noWrap/>
            <w:vAlign w:val="bottom"/>
            <w:hideMark/>
          </w:tcPr>
          <w:p w14:paraId="2AAD1634" w14:textId="3E92A23B" w:rsidR="00CC799D" w:rsidRPr="009037A9" w:rsidRDefault="00CC799D" w:rsidP="00807F4B">
            <w:pPr>
              <w:jc w:val="right"/>
              <w:rPr>
                <w:rFonts w:ascii="Arial" w:eastAsia="Times New Roman" w:hAnsi="Arial" w:cs="Arial"/>
                <w:color w:val="000000"/>
                <w:lang w:val="es-US" w:eastAsia="es-US"/>
              </w:rPr>
            </w:pPr>
            <w:r w:rsidRPr="009037A9">
              <w:rPr>
                <w:rFonts w:ascii="Arial" w:eastAsia="Times New Roman" w:hAnsi="Arial" w:cs="Arial"/>
                <w:color w:val="000000"/>
                <w:lang w:val="es-US" w:eastAsia="es-US"/>
              </w:rPr>
              <w:t xml:space="preserve">          200</w:t>
            </w:r>
            <w:r w:rsidR="00807F4B">
              <w:rPr>
                <w:rFonts w:ascii="Arial" w:eastAsia="Times New Roman" w:hAnsi="Arial" w:cs="Arial"/>
                <w:color w:val="000000"/>
                <w:lang w:val="es-US" w:eastAsia="es-US"/>
              </w:rPr>
              <w:t>.</w:t>
            </w:r>
            <w:r w:rsidRPr="009037A9">
              <w:rPr>
                <w:rFonts w:ascii="Arial" w:eastAsia="Times New Roman" w:hAnsi="Arial" w:cs="Arial"/>
                <w:color w:val="000000"/>
                <w:lang w:val="es-US" w:eastAsia="es-US"/>
              </w:rPr>
              <w:t>000</w:t>
            </w:r>
          </w:p>
        </w:tc>
      </w:tr>
      <w:tr w:rsidR="00CC799D" w:rsidRPr="009037A9" w14:paraId="38ABA234" w14:textId="77777777" w:rsidTr="00CC799D">
        <w:trPr>
          <w:trHeight w:val="241"/>
        </w:trPr>
        <w:tc>
          <w:tcPr>
            <w:tcW w:w="4892" w:type="dxa"/>
            <w:tcBorders>
              <w:top w:val="nil"/>
              <w:left w:val="single" w:sz="4" w:space="0" w:color="auto"/>
              <w:bottom w:val="single" w:sz="4" w:space="0" w:color="auto"/>
              <w:right w:val="single" w:sz="4" w:space="0" w:color="auto"/>
            </w:tcBorders>
            <w:shd w:val="clear" w:color="000000" w:fill="FFFFFF"/>
            <w:noWrap/>
            <w:vAlign w:val="bottom"/>
            <w:hideMark/>
          </w:tcPr>
          <w:p w14:paraId="33F17677" w14:textId="77777777" w:rsidR="00CC799D" w:rsidRPr="009037A9" w:rsidRDefault="00CC799D" w:rsidP="0028681A">
            <w:pPr>
              <w:rPr>
                <w:rFonts w:ascii="Arial" w:eastAsia="Times New Roman" w:hAnsi="Arial" w:cs="Arial"/>
                <w:color w:val="000000"/>
                <w:lang w:val="es-US" w:eastAsia="es-US"/>
              </w:rPr>
            </w:pPr>
            <w:r w:rsidRPr="009037A9">
              <w:rPr>
                <w:rFonts w:ascii="Arial" w:eastAsia="Times New Roman" w:hAnsi="Arial" w:cs="Arial"/>
                <w:color w:val="000000"/>
                <w:lang w:val="es-US" w:eastAsia="es-US"/>
              </w:rPr>
              <w:t>Equipo electrodoméstico</w:t>
            </w:r>
          </w:p>
        </w:tc>
        <w:tc>
          <w:tcPr>
            <w:tcW w:w="2448" w:type="dxa"/>
            <w:tcBorders>
              <w:top w:val="nil"/>
              <w:left w:val="nil"/>
              <w:bottom w:val="single" w:sz="4" w:space="0" w:color="auto"/>
              <w:right w:val="single" w:sz="4" w:space="0" w:color="auto"/>
            </w:tcBorders>
            <w:shd w:val="clear" w:color="000000" w:fill="FFFFFF"/>
            <w:noWrap/>
            <w:vAlign w:val="bottom"/>
            <w:hideMark/>
          </w:tcPr>
          <w:p w14:paraId="515A7DDC" w14:textId="77777777" w:rsidR="00CC799D" w:rsidRPr="009037A9" w:rsidRDefault="00CC799D" w:rsidP="0028681A">
            <w:pPr>
              <w:jc w:val="right"/>
              <w:rPr>
                <w:rFonts w:ascii="Arial" w:eastAsia="Times New Roman" w:hAnsi="Arial" w:cs="Arial"/>
                <w:color w:val="000000"/>
                <w:lang w:val="es-US" w:eastAsia="es-US"/>
              </w:rPr>
            </w:pPr>
            <w:r w:rsidRPr="009037A9">
              <w:rPr>
                <w:rFonts w:ascii="Arial" w:eastAsia="Times New Roman" w:hAnsi="Arial" w:cs="Arial"/>
                <w:color w:val="000000"/>
                <w:lang w:val="es-US" w:eastAsia="es-US"/>
              </w:rPr>
              <w:t>3</w:t>
            </w:r>
          </w:p>
        </w:tc>
        <w:tc>
          <w:tcPr>
            <w:tcW w:w="2454" w:type="dxa"/>
            <w:tcBorders>
              <w:top w:val="nil"/>
              <w:left w:val="nil"/>
              <w:bottom w:val="single" w:sz="4" w:space="0" w:color="auto"/>
              <w:right w:val="single" w:sz="4" w:space="0" w:color="auto"/>
            </w:tcBorders>
            <w:shd w:val="clear" w:color="000000" w:fill="FFFFFF"/>
            <w:noWrap/>
            <w:vAlign w:val="bottom"/>
            <w:hideMark/>
          </w:tcPr>
          <w:p w14:paraId="179B3778" w14:textId="15A193D3" w:rsidR="00CC799D" w:rsidRPr="009037A9" w:rsidRDefault="00CC799D" w:rsidP="00807F4B">
            <w:pPr>
              <w:jc w:val="right"/>
              <w:rPr>
                <w:rFonts w:ascii="Arial" w:eastAsia="Times New Roman" w:hAnsi="Arial" w:cs="Arial"/>
                <w:color w:val="000000"/>
                <w:lang w:val="es-US" w:eastAsia="es-US"/>
              </w:rPr>
            </w:pPr>
            <w:r w:rsidRPr="009037A9">
              <w:rPr>
                <w:rFonts w:ascii="Arial" w:eastAsia="Times New Roman" w:hAnsi="Arial" w:cs="Arial"/>
                <w:color w:val="000000"/>
                <w:lang w:val="es-US" w:eastAsia="es-US"/>
              </w:rPr>
              <w:t xml:space="preserve">          150</w:t>
            </w:r>
            <w:r w:rsidR="00807F4B">
              <w:rPr>
                <w:rFonts w:ascii="Arial" w:eastAsia="Times New Roman" w:hAnsi="Arial" w:cs="Arial"/>
                <w:color w:val="000000"/>
                <w:lang w:val="es-US" w:eastAsia="es-US"/>
              </w:rPr>
              <w:t>.</w:t>
            </w:r>
            <w:r w:rsidRPr="009037A9">
              <w:rPr>
                <w:rFonts w:ascii="Arial" w:eastAsia="Times New Roman" w:hAnsi="Arial" w:cs="Arial"/>
                <w:color w:val="000000"/>
                <w:lang w:val="es-US" w:eastAsia="es-US"/>
              </w:rPr>
              <w:t>000</w:t>
            </w:r>
          </w:p>
        </w:tc>
      </w:tr>
      <w:tr w:rsidR="00CC799D" w:rsidRPr="009037A9" w14:paraId="392F0FA6" w14:textId="77777777" w:rsidTr="00CC799D">
        <w:trPr>
          <w:trHeight w:val="241"/>
        </w:trPr>
        <w:tc>
          <w:tcPr>
            <w:tcW w:w="4892" w:type="dxa"/>
            <w:tcBorders>
              <w:top w:val="nil"/>
              <w:left w:val="single" w:sz="4" w:space="0" w:color="auto"/>
              <w:bottom w:val="single" w:sz="4" w:space="0" w:color="auto"/>
              <w:right w:val="single" w:sz="4" w:space="0" w:color="auto"/>
            </w:tcBorders>
            <w:shd w:val="clear" w:color="000000" w:fill="FFFFFF"/>
            <w:noWrap/>
            <w:vAlign w:val="bottom"/>
            <w:hideMark/>
          </w:tcPr>
          <w:p w14:paraId="2B7A73CB" w14:textId="77777777" w:rsidR="00CC799D" w:rsidRPr="009037A9" w:rsidRDefault="00CC799D" w:rsidP="0028681A">
            <w:pPr>
              <w:rPr>
                <w:rFonts w:ascii="Arial" w:eastAsia="Times New Roman" w:hAnsi="Arial" w:cs="Arial"/>
                <w:color w:val="000000"/>
                <w:lang w:val="es-US" w:eastAsia="es-US"/>
              </w:rPr>
            </w:pPr>
            <w:r w:rsidRPr="009037A9">
              <w:rPr>
                <w:rFonts w:ascii="Arial" w:eastAsia="Times New Roman" w:hAnsi="Arial" w:cs="Arial"/>
                <w:color w:val="000000"/>
                <w:lang w:val="es-US" w:eastAsia="es-US"/>
              </w:rPr>
              <w:t>Sumadoras</w:t>
            </w:r>
          </w:p>
        </w:tc>
        <w:tc>
          <w:tcPr>
            <w:tcW w:w="2448" w:type="dxa"/>
            <w:tcBorders>
              <w:top w:val="nil"/>
              <w:left w:val="nil"/>
              <w:bottom w:val="single" w:sz="4" w:space="0" w:color="auto"/>
              <w:right w:val="single" w:sz="4" w:space="0" w:color="auto"/>
            </w:tcBorders>
            <w:shd w:val="clear" w:color="000000" w:fill="FFFFFF"/>
            <w:noWrap/>
            <w:vAlign w:val="bottom"/>
            <w:hideMark/>
          </w:tcPr>
          <w:p w14:paraId="13B8F07D" w14:textId="77777777" w:rsidR="00CC799D" w:rsidRPr="009037A9" w:rsidRDefault="00CC799D" w:rsidP="0028681A">
            <w:pPr>
              <w:jc w:val="right"/>
              <w:rPr>
                <w:rFonts w:ascii="Arial" w:eastAsia="Times New Roman" w:hAnsi="Arial" w:cs="Arial"/>
                <w:color w:val="000000"/>
                <w:lang w:val="es-US" w:eastAsia="es-US"/>
              </w:rPr>
            </w:pPr>
            <w:r w:rsidRPr="009037A9">
              <w:rPr>
                <w:rFonts w:ascii="Arial" w:eastAsia="Times New Roman" w:hAnsi="Arial" w:cs="Arial"/>
                <w:color w:val="000000"/>
                <w:lang w:val="es-US" w:eastAsia="es-US"/>
              </w:rPr>
              <w:t>2</w:t>
            </w:r>
          </w:p>
        </w:tc>
        <w:tc>
          <w:tcPr>
            <w:tcW w:w="2454" w:type="dxa"/>
            <w:tcBorders>
              <w:top w:val="nil"/>
              <w:left w:val="nil"/>
              <w:bottom w:val="single" w:sz="4" w:space="0" w:color="auto"/>
              <w:right w:val="single" w:sz="4" w:space="0" w:color="auto"/>
            </w:tcBorders>
            <w:shd w:val="clear" w:color="000000" w:fill="FFFFFF"/>
            <w:noWrap/>
            <w:vAlign w:val="bottom"/>
            <w:hideMark/>
          </w:tcPr>
          <w:p w14:paraId="38EEB8A9" w14:textId="7FE12CA8" w:rsidR="00CC799D" w:rsidRPr="009037A9" w:rsidRDefault="00CC799D" w:rsidP="00807F4B">
            <w:pPr>
              <w:jc w:val="right"/>
              <w:rPr>
                <w:rFonts w:ascii="Arial" w:eastAsia="Times New Roman" w:hAnsi="Arial" w:cs="Arial"/>
                <w:color w:val="000000"/>
                <w:lang w:val="es-US" w:eastAsia="es-US"/>
              </w:rPr>
            </w:pPr>
            <w:r w:rsidRPr="009037A9">
              <w:rPr>
                <w:rFonts w:ascii="Arial" w:eastAsia="Times New Roman" w:hAnsi="Arial" w:cs="Arial"/>
                <w:color w:val="000000"/>
                <w:lang w:val="es-US" w:eastAsia="es-US"/>
              </w:rPr>
              <w:t xml:space="preserve">          104</w:t>
            </w:r>
            <w:r w:rsidR="00807F4B">
              <w:rPr>
                <w:rFonts w:ascii="Arial" w:eastAsia="Times New Roman" w:hAnsi="Arial" w:cs="Arial"/>
                <w:color w:val="000000"/>
                <w:lang w:val="es-US" w:eastAsia="es-US"/>
              </w:rPr>
              <w:t>.</w:t>
            </w:r>
            <w:r w:rsidRPr="009037A9">
              <w:rPr>
                <w:rFonts w:ascii="Arial" w:eastAsia="Times New Roman" w:hAnsi="Arial" w:cs="Arial"/>
                <w:color w:val="000000"/>
                <w:lang w:val="es-US" w:eastAsia="es-US"/>
              </w:rPr>
              <w:t>000</w:t>
            </w:r>
          </w:p>
        </w:tc>
      </w:tr>
      <w:tr w:rsidR="00CC799D" w:rsidRPr="009037A9" w14:paraId="39A7A8F9" w14:textId="77777777" w:rsidTr="00CC799D">
        <w:trPr>
          <w:trHeight w:val="241"/>
        </w:trPr>
        <w:tc>
          <w:tcPr>
            <w:tcW w:w="4892" w:type="dxa"/>
            <w:tcBorders>
              <w:top w:val="nil"/>
              <w:left w:val="single" w:sz="4" w:space="0" w:color="auto"/>
              <w:bottom w:val="single" w:sz="4" w:space="0" w:color="auto"/>
              <w:right w:val="single" w:sz="4" w:space="0" w:color="auto"/>
            </w:tcBorders>
            <w:shd w:val="clear" w:color="000000" w:fill="FFFFFF"/>
            <w:noWrap/>
            <w:vAlign w:val="bottom"/>
            <w:hideMark/>
          </w:tcPr>
          <w:p w14:paraId="5D782E7E" w14:textId="77777777" w:rsidR="00CC799D" w:rsidRPr="009037A9" w:rsidRDefault="00CC799D" w:rsidP="0028681A">
            <w:pPr>
              <w:rPr>
                <w:rFonts w:ascii="Arial" w:eastAsia="Times New Roman" w:hAnsi="Arial" w:cs="Arial"/>
                <w:color w:val="000000"/>
                <w:lang w:val="es-US" w:eastAsia="es-US"/>
              </w:rPr>
            </w:pPr>
            <w:r w:rsidRPr="009037A9">
              <w:rPr>
                <w:rFonts w:ascii="Arial" w:eastAsia="Times New Roman" w:hAnsi="Arial" w:cs="Arial"/>
                <w:color w:val="000000"/>
                <w:lang w:val="es-US" w:eastAsia="es-US"/>
              </w:rPr>
              <w:t>Archivador de gaveta</w:t>
            </w:r>
          </w:p>
        </w:tc>
        <w:tc>
          <w:tcPr>
            <w:tcW w:w="2448" w:type="dxa"/>
            <w:tcBorders>
              <w:top w:val="nil"/>
              <w:left w:val="nil"/>
              <w:bottom w:val="single" w:sz="4" w:space="0" w:color="auto"/>
              <w:right w:val="single" w:sz="4" w:space="0" w:color="auto"/>
            </w:tcBorders>
            <w:shd w:val="clear" w:color="000000" w:fill="FFFFFF"/>
            <w:noWrap/>
            <w:vAlign w:val="bottom"/>
            <w:hideMark/>
          </w:tcPr>
          <w:p w14:paraId="669C73C9" w14:textId="77777777" w:rsidR="00CC799D" w:rsidRPr="009037A9" w:rsidRDefault="00CC799D" w:rsidP="0028681A">
            <w:pPr>
              <w:jc w:val="right"/>
              <w:rPr>
                <w:rFonts w:ascii="Arial" w:eastAsia="Times New Roman" w:hAnsi="Arial" w:cs="Arial"/>
                <w:color w:val="000000"/>
                <w:lang w:val="es-US" w:eastAsia="es-US"/>
              </w:rPr>
            </w:pPr>
            <w:r w:rsidRPr="009037A9">
              <w:rPr>
                <w:rFonts w:ascii="Arial" w:eastAsia="Times New Roman" w:hAnsi="Arial" w:cs="Arial"/>
                <w:color w:val="000000"/>
                <w:lang w:val="es-US" w:eastAsia="es-US"/>
              </w:rPr>
              <w:t>1</w:t>
            </w:r>
          </w:p>
        </w:tc>
        <w:tc>
          <w:tcPr>
            <w:tcW w:w="2454" w:type="dxa"/>
            <w:tcBorders>
              <w:top w:val="nil"/>
              <w:left w:val="nil"/>
              <w:bottom w:val="single" w:sz="4" w:space="0" w:color="auto"/>
              <w:right w:val="single" w:sz="4" w:space="0" w:color="auto"/>
            </w:tcBorders>
            <w:shd w:val="clear" w:color="000000" w:fill="FFFFFF"/>
            <w:noWrap/>
            <w:vAlign w:val="bottom"/>
            <w:hideMark/>
          </w:tcPr>
          <w:p w14:paraId="1B12C1F6" w14:textId="031775D8" w:rsidR="00CC799D" w:rsidRPr="009037A9" w:rsidRDefault="00CC799D" w:rsidP="00807F4B">
            <w:pPr>
              <w:jc w:val="right"/>
              <w:rPr>
                <w:rFonts w:ascii="Arial" w:eastAsia="Times New Roman" w:hAnsi="Arial" w:cs="Arial"/>
                <w:color w:val="000000"/>
                <w:lang w:val="es-US" w:eastAsia="es-US"/>
              </w:rPr>
            </w:pPr>
            <w:r w:rsidRPr="009037A9">
              <w:rPr>
                <w:rFonts w:ascii="Arial" w:eastAsia="Times New Roman" w:hAnsi="Arial" w:cs="Arial"/>
                <w:color w:val="000000"/>
                <w:lang w:val="es-US" w:eastAsia="es-US"/>
              </w:rPr>
              <w:t xml:space="preserve">          115</w:t>
            </w:r>
            <w:r w:rsidR="00807F4B">
              <w:rPr>
                <w:rFonts w:ascii="Arial" w:eastAsia="Times New Roman" w:hAnsi="Arial" w:cs="Arial"/>
                <w:color w:val="000000"/>
                <w:lang w:val="es-US" w:eastAsia="es-US"/>
              </w:rPr>
              <w:t>.</w:t>
            </w:r>
            <w:r w:rsidRPr="009037A9">
              <w:rPr>
                <w:rFonts w:ascii="Arial" w:eastAsia="Times New Roman" w:hAnsi="Arial" w:cs="Arial"/>
                <w:color w:val="000000"/>
                <w:lang w:val="es-US" w:eastAsia="es-US"/>
              </w:rPr>
              <w:t>000</w:t>
            </w:r>
          </w:p>
        </w:tc>
      </w:tr>
      <w:tr w:rsidR="00CC799D" w:rsidRPr="009037A9" w14:paraId="6154750E" w14:textId="77777777" w:rsidTr="00CC799D">
        <w:trPr>
          <w:trHeight w:val="241"/>
        </w:trPr>
        <w:tc>
          <w:tcPr>
            <w:tcW w:w="4892" w:type="dxa"/>
            <w:tcBorders>
              <w:top w:val="nil"/>
              <w:left w:val="single" w:sz="4" w:space="0" w:color="auto"/>
              <w:bottom w:val="single" w:sz="4" w:space="0" w:color="auto"/>
              <w:right w:val="single" w:sz="4" w:space="0" w:color="auto"/>
            </w:tcBorders>
            <w:shd w:val="clear" w:color="000000" w:fill="FFFFFF"/>
            <w:noWrap/>
            <w:vAlign w:val="bottom"/>
            <w:hideMark/>
          </w:tcPr>
          <w:p w14:paraId="700A318B" w14:textId="77777777" w:rsidR="00CC799D" w:rsidRPr="009037A9" w:rsidRDefault="00CC799D" w:rsidP="0028681A">
            <w:pPr>
              <w:rPr>
                <w:rFonts w:ascii="Arial" w:eastAsia="Times New Roman" w:hAnsi="Arial" w:cs="Arial"/>
                <w:color w:val="000000"/>
                <w:lang w:val="es-US" w:eastAsia="es-US"/>
              </w:rPr>
            </w:pPr>
            <w:r w:rsidRPr="009037A9">
              <w:rPr>
                <w:rFonts w:ascii="Arial" w:eastAsia="Times New Roman" w:hAnsi="Arial" w:cs="Arial"/>
                <w:color w:val="000000"/>
                <w:lang w:val="es-US" w:eastAsia="es-US"/>
              </w:rPr>
              <w:t>Refrigeradora</w:t>
            </w:r>
          </w:p>
        </w:tc>
        <w:tc>
          <w:tcPr>
            <w:tcW w:w="2448" w:type="dxa"/>
            <w:tcBorders>
              <w:top w:val="nil"/>
              <w:left w:val="nil"/>
              <w:bottom w:val="single" w:sz="4" w:space="0" w:color="auto"/>
              <w:right w:val="single" w:sz="4" w:space="0" w:color="auto"/>
            </w:tcBorders>
            <w:shd w:val="clear" w:color="000000" w:fill="FFFFFF"/>
            <w:noWrap/>
            <w:vAlign w:val="bottom"/>
            <w:hideMark/>
          </w:tcPr>
          <w:p w14:paraId="521BA093" w14:textId="77777777" w:rsidR="00CC799D" w:rsidRPr="009037A9" w:rsidRDefault="00CC799D" w:rsidP="0028681A">
            <w:pPr>
              <w:jc w:val="right"/>
              <w:rPr>
                <w:rFonts w:ascii="Arial" w:eastAsia="Times New Roman" w:hAnsi="Arial" w:cs="Arial"/>
                <w:color w:val="000000"/>
                <w:lang w:val="es-US" w:eastAsia="es-US"/>
              </w:rPr>
            </w:pPr>
            <w:r w:rsidRPr="009037A9">
              <w:rPr>
                <w:rFonts w:ascii="Arial" w:eastAsia="Times New Roman" w:hAnsi="Arial" w:cs="Arial"/>
                <w:color w:val="000000"/>
                <w:lang w:val="es-US" w:eastAsia="es-US"/>
              </w:rPr>
              <w:t>1</w:t>
            </w:r>
          </w:p>
        </w:tc>
        <w:tc>
          <w:tcPr>
            <w:tcW w:w="2454" w:type="dxa"/>
            <w:tcBorders>
              <w:top w:val="nil"/>
              <w:left w:val="nil"/>
              <w:bottom w:val="single" w:sz="4" w:space="0" w:color="auto"/>
              <w:right w:val="single" w:sz="4" w:space="0" w:color="auto"/>
            </w:tcBorders>
            <w:shd w:val="clear" w:color="000000" w:fill="FFFFFF"/>
            <w:noWrap/>
            <w:vAlign w:val="bottom"/>
            <w:hideMark/>
          </w:tcPr>
          <w:p w14:paraId="08EC03A5" w14:textId="7F3B6AA2" w:rsidR="00CC799D" w:rsidRPr="009037A9" w:rsidRDefault="00CC799D" w:rsidP="00807F4B">
            <w:pPr>
              <w:jc w:val="right"/>
              <w:rPr>
                <w:rFonts w:ascii="Arial" w:eastAsia="Times New Roman" w:hAnsi="Arial" w:cs="Arial"/>
                <w:color w:val="000000"/>
                <w:lang w:val="es-US" w:eastAsia="es-US"/>
              </w:rPr>
            </w:pPr>
            <w:r w:rsidRPr="009037A9">
              <w:rPr>
                <w:rFonts w:ascii="Arial" w:eastAsia="Times New Roman" w:hAnsi="Arial" w:cs="Arial"/>
                <w:color w:val="000000"/>
                <w:lang w:val="es-US" w:eastAsia="es-US"/>
              </w:rPr>
              <w:t xml:space="preserve">          150</w:t>
            </w:r>
            <w:r w:rsidR="00807F4B">
              <w:rPr>
                <w:rFonts w:ascii="Arial" w:eastAsia="Times New Roman" w:hAnsi="Arial" w:cs="Arial"/>
                <w:color w:val="000000"/>
                <w:lang w:val="es-US" w:eastAsia="es-US"/>
              </w:rPr>
              <w:t>.</w:t>
            </w:r>
            <w:r w:rsidRPr="009037A9">
              <w:rPr>
                <w:rFonts w:ascii="Arial" w:eastAsia="Times New Roman" w:hAnsi="Arial" w:cs="Arial"/>
                <w:color w:val="000000"/>
                <w:lang w:val="es-US" w:eastAsia="es-US"/>
              </w:rPr>
              <w:t>000</w:t>
            </w:r>
          </w:p>
        </w:tc>
      </w:tr>
      <w:tr w:rsidR="00CC799D" w:rsidRPr="009037A9" w14:paraId="13AF0ECC" w14:textId="77777777" w:rsidTr="00CC799D">
        <w:trPr>
          <w:trHeight w:val="48"/>
        </w:trPr>
        <w:tc>
          <w:tcPr>
            <w:tcW w:w="4892" w:type="dxa"/>
            <w:tcBorders>
              <w:top w:val="nil"/>
              <w:left w:val="single" w:sz="4" w:space="0" w:color="auto"/>
              <w:bottom w:val="single" w:sz="4" w:space="0" w:color="auto"/>
              <w:right w:val="single" w:sz="4" w:space="0" w:color="auto"/>
            </w:tcBorders>
            <w:shd w:val="clear" w:color="000000" w:fill="A9D08E"/>
            <w:noWrap/>
            <w:vAlign w:val="bottom"/>
            <w:hideMark/>
          </w:tcPr>
          <w:p w14:paraId="001B890F" w14:textId="77777777" w:rsidR="00CC799D" w:rsidRPr="009037A9" w:rsidRDefault="00CC799D" w:rsidP="0028681A">
            <w:pPr>
              <w:rPr>
                <w:rFonts w:ascii="Arial" w:eastAsia="Times New Roman" w:hAnsi="Arial" w:cs="Arial"/>
                <w:color w:val="000000"/>
                <w:lang w:val="es-US" w:eastAsia="es-US"/>
              </w:rPr>
            </w:pPr>
            <w:r w:rsidRPr="009037A9">
              <w:rPr>
                <w:rFonts w:ascii="Arial" w:eastAsia="Times New Roman" w:hAnsi="Arial" w:cs="Arial"/>
                <w:b/>
                <w:bCs/>
                <w:color w:val="000000"/>
                <w:lang w:val="es-US" w:eastAsia="es-US"/>
              </w:rPr>
              <w:t>Total</w:t>
            </w:r>
          </w:p>
        </w:tc>
        <w:tc>
          <w:tcPr>
            <w:tcW w:w="2448" w:type="dxa"/>
            <w:tcBorders>
              <w:top w:val="nil"/>
              <w:left w:val="nil"/>
              <w:bottom w:val="single" w:sz="4" w:space="0" w:color="auto"/>
              <w:right w:val="single" w:sz="4" w:space="0" w:color="auto"/>
            </w:tcBorders>
            <w:shd w:val="clear" w:color="000000" w:fill="A9D08E"/>
            <w:noWrap/>
            <w:vAlign w:val="bottom"/>
            <w:hideMark/>
          </w:tcPr>
          <w:p w14:paraId="3B65B84D" w14:textId="77777777" w:rsidR="00CC799D" w:rsidRPr="009037A9" w:rsidRDefault="00CC799D" w:rsidP="0028681A">
            <w:pPr>
              <w:jc w:val="right"/>
              <w:rPr>
                <w:rFonts w:ascii="Arial" w:eastAsia="Times New Roman" w:hAnsi="Arial" w:cs="Arial"/>
                <w:color w:val="000000"/>
                <w:lang w:val="es-US" w:eastAsia="es-US"/>
              </w:rPr>
            </w:pPr>
            <w:r w:rsidRPr="009037A9">
              <w:rPr>
                <w:rFonts w:ascii="Arial" w:eastAsia="Times New Roman" w:hAnsi="Arial" w:cs="Arial"/>
                <w:b/>
                <w:bCs/>
                <w:color w:val="000000"/>
                <w:lang w:val="es-US" w:eastAsia="es-US"/>
              </w:rPr>
              <w:t xml:space="preserve">                                                       253 </w:t>
            </w:r>
          </w:p>
        </w:tc>
        <w:tc>
          <w:tcPr>
            <w:tcW w:w="2454" w:type="dxa"/>
            <w:tcBorders>
              <w:top w:val="nil"/>
              <w:left w:val="nil"/>
              <w:bottom w:val="single" w:sz="4" w:space="0" w:color="auto"/>
              <w:right w:val="single" w:sz="4" w:space="0" w:color="auto"/>
            </w:tcBorders>
            <w:shd w:val="clear" w:color="000000" w:fill="A9D08E"/>
            <w:noWrap/>
            <w:vAlign w:val="bottom"/>
            <w:hideMark/>
          </w:tcPr>
          <w:p w14:paraId="485C3020" w14:textId="5E3A98EC" w:rsidR="00CC799D" w:rsidRPr="009037A9" w:rsidRDefault="00CC799D" w:rsidP="00807F4B">
            <w:pPr>
              <w:jc w:val="right"/>
              <w:rPr>
                <w:rFonts w:ascii="Arial" w:eastAsia="Times New Roman" w:hAnsi="Arial" w:cs="Arial"/>
                <w:color w:val="000000"/>
                <w:lang w:val="es-US" w:eastAsia="es-US"/>
              </w:rPr>
            </w:pPr>
            <w:r w:rsidRPr="009037A9">
              <w:rPr>
                <w:rFonts w:ascii="Arial" w:eastAsia="Times New Roman" w:hAnsi="Arial" w:cs="Arial"/>
                <w:b/>
                <w:bCs/>
                <w:color w:val="000000"/>
                <w:lang w:val="es-US" w:eastAsia="es-US"/>
              </w:rPr>
              <w:t xml:space="preserve">    65</w:t>
            </w:r>
            <w:r w:rsidR="00807F4B">
              <w:rPr>
                <w:rFonts w:ascii="Arial" w:eastAsia="Times New Roman" w:hAnsi="Arial" w:cs="Arial"/>
                <w:b/>
                <w:bCs/>
                <w:color w:val="000000"/>
                <w:lang w:val="es-US" w:eastAsia="es-US"/>
              </w:rPr>
              <w:t>.</w:t>
            </w:r>
            <w:r w:rsidRPr="009037A9">
              <w:rPr>
                <w:rFonts w:ascii="Arial" w:eastAsia="Times New Roman" w:hAnsi="Arial" w:cs="Arial"/>
                <w:b/>
                <w:bCs/>
                <w:color w:val="000000"/>
                <w:lang w:val="es-US" w:eastAsia="es-US"/>
              </w:rPr>
              <w:t>599</w:t>
            </w:r>
            <w:r w:rsidR="00807F4B">
              <w:rPr>
                <w:rFonts w:ascii="Arial" w:eastAsia="Times New Roman" w:hAnsi="Arial" w:cs="Arial"/>
                <w:b/>
                <w:bCs/>
                <w:color w:val="000000"/>
                <w:lang w:val="es-US" w:eastAsia="es-US"/>
              </w:rPr>
              <w:t>.</w:t>
            </w:r>
            <w:r w:rsidRPr="009037A9">
              <w:rPr>
                <w:rFonts w:ascii="Arial" w:eastAsia="Times New Roman" w:hAnsi="Arial" w:cs="Arial"/>
                <w:b/>
                <w:bCs/>
                <w:color w:val="000000"/>
                <w:lang w:val="es-US" w:eastAsia="es-US"/>
              </w:rPr>
              <w:t>000</w:t>
            </w:r>
          </w:p>
        </w:tc>
      </w:tr>
    </w:tbl>
    <w:p w14:paraId="3A84A77F" w14:textId="77777777" w:rsidR="00273ACC" w:rsidRDefault="00273ACC" w:rsidP="006F70AC">
      <w:pPr>
        <w:spacing w:before="100" w:beforeAutospacing="1" w:after="100" w:afterAutospacing="1"/>
        <w:ind w:right="60"/>
        <w:rPr>
          <w:rFonts w:ascii="Arial" w:hAnsi="Arial"/>
          <w:b/>
          <w:sz w:val="24"/>
          <w:szCs w:val="24"/>
        </w:rPr>
      </w:pPr>
    </w:p>
    <w:p w14:paraId="0E1A942C" w14:textId="2866937D" w:rsidR="006F70AC" w:rsidRPr="006F70AC" w:rsidRDefault="006F70AC" w:rsidP="006F70AC">
      <w:pPr>
        <w:spacing w:before="100" w:beforeAutospacing="1" w:after="100" w:afterAutospacing="1"/>
        <w:ind w:right="60"/>
        <w:rPr>
          <w:rFonts w:ascii="Arial" w:eastAsia="Times New Roman" w:hAnsi="Arial" w:cs="Arial"/>
          <w:b/>
          <w:bCs/>
          <w:color w:val="000000"/>
          <w:sz w:val="24"/>
          <w:szCs w:val="24"/>
          <w:lang w:val="es-ES"/>
        </w:rPr>
      </w:pPr>
      <w:r w:rsidRPr="006F70AC">
        <w:rPr>
          <w:rFonts w:ascii="Arial" w:hAnsi="Arial"/>
          <w:b/>
          <w:sz w:val="24"/>
          <w:szCs w:val="24"/>
        </w:rPr>
        <w:t>TRANSFERENCIAS CORRIENTES</w:t>
      </w:r>
      <w:r w:rsidRPr="006F70AC">
        <w:rPr>
          <w:rFonts w:ascii="Arial" w:hAnsi="Arial"/>
          <w:b/>
          <w:sz w:val="24"/>
          <w:szCs w:val="24"/>
        </w:rPr>
        <w:tab/>
      </w:r>
      <w:r w:rsidRPr="006F70AC">
        <w:rPr>
          <w:rFonts w:ascii="Arial" w:hAnsi="Arial"/>
          <w:b/>
          <w:sz w:val="24"/>
          <w:szCs w:val="24"/>
        </w:rPr>
        <w:tab/>
        <w:t xml:space="preserve">                                           ¢</w:t>
      </w:r>
      <w:r w:rsidR="00AF1EC0">
        <w:rPr>
          <w:rFonts w:ascii="Arial" w:hAnsi="Arial"/>
          <w:b/>
          <w:sz w:val="24"/>
          <w:szCs w:val="24"/>
        </w:rPr>
        <w:t>205.828.048</w:t>
      </w:r>
    </w:p>
    <w:p w14:paraId="2CB31814" w14:textId="317960B8" w:rsidR="006F70AC" w:rsidRDefault="00AB363F" w:rsidP="006F70AC">
      <w:pPr>
        <w:jc w:val="both"/>
        <w:rPr>
          <w:rFonts w:ascii="Arial" w:eastAsia="Times New Roman" w:hAnsi="Arial" w:cs="Arial"/>
          <w:sz w:val="24"/>
          <w:szCs w:val="24"/>
          <w:lang w:val="es-ES"/>
        </w:rPr>
      </w:pPr>
      <w:r>
        <w:rPr>
          <w:rFonts w:ascii="Arial" w:eastAsia="Times New Roman" w:hAnsi="Arial" w:cs="Arial"/>
          <w:sz w:val="24"/>
          <w:szCs w:val="24"/>
          <w:lang w:val="es-ES"/>
        </w:rPr>
        <w:t xml:space="preserve">Se </w:t>
      </w:r>
      <w:r w:rsidR="006F70AC" w:rsidRPr="006F70AC">
        <w:rPr>
          <w:rFonts w:ascii="Arial" w:eastAsia="Times New Roman" w:hAnsi="Arial" w:cs="Arial"/>
          <w:sz w:val="24"/>
          <w:szCs w:val="24"/>
          <w:lang w:val="es-ES"/>
        </w:rPr>
        <w:t>presupuest</w:t>
      </w:r>
      <w:r>
        <w:rPr>
          <w:rFonts w:ascii="Arial" w:eastAsia="Times New Roman" w:hAnsi="Arial" w:cs="Arial"/>
          <w:sz w:val="24"/>
          <w:szCs w:val="24"/>
          <w:lang w:val="es-ES"/>
        </w:rPr>
        <w:t xml:space="preserve">a la suma </w:t>
      </w:r>
      <w:r w:rsidR="006F70AC" w:rsidRPr="006F70AC">
        <w:rPr>
          <w:rFonts w:ascii="Arial" w:eastAsia="Times New Roman" w:hAnsi="Arial" w:cs="Arial"/>
          <w:sz w:val="24"/>
          <w:szCs w:val="24"/>
          <w:lang w:val="es-ES"/>
        </w:rPr>
        <w:t xml:space="preserve">de </w:t>
      </w:r>
      <w:r w:rsidR="006F70AC" w:rsidRPr="006F70AC">
        <w:rPr>
          <w:rFonts w:ascii="Arial" w:eastAsia="Times New Roman" w:hAnsi="Arial" w:cs="Arial"/>
          <w:b/>
          <w:bCs/>
          <w:color w:val="000000"/>
          <w:sz w:val="24"/>
          <w:szCs w:val="24"/>
          <w:lang w:val="es-ES"/>
        </w:rPr>
        <w:t>¢</w:t>
      </w:r>
      <w:r w:rsidR="00AF1EC0">
        <w:rPr>
          <w:rFonts w:ascii="Arial" w:eastAsia="Times New Roman" w:hAnsi="Arial" w:cs="Arial"/>
          <w:b/>
          <w:bCs/>
          <w:color w:val="000000"/>
          <w:sz w:val="24"/>
          <w:szCs w:val="24"/>
          <w:lang w:val="es-ES"/>
        </w:rPr>
        <w:t>205.828.048</w:t>
      </w:r>
      <w:r w:rsidR="006F70AC" w:rsidRPr="006F70AC">
        <w:rPr>
          <w:rFonts w:ascii="Arial" w:eastAsia="Times New Roman" w:hAnsi="Arial" w:cs="Arial"/>
          <w:b/>
          <w:bCs/>
          <w:sz w:val="24"/>
          <w:szCs w:val="24"/>
        </w:rPr>
        <w:t xml:space="preserve">, </w:t>
      </w:r>
      <w:r w:rsidR="006F70AC" w:rsidRPr="006F70AC">
        <w:rPr>
          <w:rFonts w:ascii="Arial" w:eastAsia="Times New Roman" w:hAnsi="Arial" w:cs="Arial"/>
          <w:sz w:val="24"/>
          <w:szCs w:val="24"/>
          <w:lang w:val="es-ES"/>
        </w:rPr>
        <w:t xml:space="preserve">para atender principalmente obligaciones de la actividad sustantiva del FONAFIFO, </w:t>
      </w:r>
      <w:r w:rsidR="007A36B1">
        <w:rPr>
          <w:rFonts w:ascii="Arial" w:eastAsia="Times New Roman" w:hAnsi="Arial" w:cs="Arial"/>
          <w:sz w:val="24"/>
          <w:szCs w:val="24"/>
          <w:lang w:val="es-ES"/>
        </w:rPr>
        <w:t xml:space="preserve">según el siguiente </w:t>
      </w:r>
      <w:r w:rsidR="006F70AC" w:rsidRPr="006F70AC">
        <w:rPr>
          <w:rFonts w:ascii="Arial" w:eastAsia="Times New Roman" w:hAnsi="Arial" w:cs="Arial"/>
          <w:sz w:val="24"/>
          <w:szCs w:val="24"/>
          <w:lang w:val="es-ES"/>
        </w:rPr>
        <w:t>detall</w:t>
      </w:r>
      <w:r w:rsidR="007A36B1">
        <w:rPr>
          <w:rFonts w:ascii="Arial" w:eastAsia="Times New Roman" w:hAnsi="Arial" w:cs="Arial"/>
          <w:sz w:val="24"/>
          <w:szCs w:val="24"/>
          <w:lang w:val="es-ES"/>
        </w:rPr>
        <w:t>e</w:t>
      </w:r>
      <w:r>
        <w:rPr>
          <w:rFonts w:ascii="Arial" w:eastAsia="Times New Roman" w:hAnsi="Arial" w:cs="Arial"/>
          <w:sz w:val="24"/>
          <w:szCs w:val="24"/>
          <w:lang w:val="es-ES"/>
        </w:rPr>
        <w:t>;</w:t>
      </w:r>
    </w:p>
    <w:p w14:paraId="6DAF84AA" w14:textId="77777777" w:rsidR="00AB363F" w:rsidRPr="006F70AC" w:rsidRDefault="00AB363F" w:rsidP="006F70AC">
      <w:pPr>
        <w:jc w:val="both"/>
        <w:rPr>
          <w:rFonts w:ascii="Arial" w:eastAsia="Times New Roman" w:hAnsi="Arial" w:cs="Arial"/>
          <w:sz w:val="24"/>
          <w:szCs w:val="24"/>
          <w:lang w:val="es-ES"/>
        </w:rPr>
      </w:pPr>
    </w:p>
    <w:p w14:paraId="01815FF4" w14:textId="77777777" w:rsidR="006F70AC" w:rsidRPr="006F70AC" w:rsidRDefault="006F70AC" w:rsidP="006F70AC">
      <w:pPr>
        <w:jc w:val="both"/>
        <w:rPr>
          <w:rFonts w:ascii="Arial" w:hAnsi="Arial" w:cs="Arial"/>
          <w:sz w:val="24"/>
          <w:szCs w:val="24"/>
          <w:highlight w:val="yellow"/>
          <w:lang w:val="es-ES"/>
        </w:rPr>
      </w:pPr>
    </w:p>
    <w:p w14:paraId="5B4AC039" w14:textId="77777777" w:rsidR="006F70AC" w:rsidRPr="006F70AC" w:rsidRDefault="006F70AC" w:rsidP="003E1CA4">
      <w:pPr>
        <w:numPr>
          <w:ilvl w:val="0"/>
          <w:numId w:val="4"/>
        </w:numPr>
        <w:jc w:val="both"/>
        <w:rPr>
          <w:rFonts w:ascii="Arial" w:eastAsia="Times New Roman" w:hAnsi="Arial" w:cs="Arial"/>
          <w:b/>
          <w:sz w:val="24"/>
          <w:szCs w:val="24"/>
          <w:lang w:val="es-ES"/>
        </w:rPr>
      </w:pPr>
      <w:r w:rsidRPr="006F70AC">
        <w:rPr>
          <w:rFonts w:ascii="Arial" w:eastAsia="Times New Roman" w:hAnsi="Arial" w:cs="Arial"/>
          <w:b/>
          <w:sz w:val="24"/>
          <w:szCs w:val="24"/>
          <w:lang w:val="es-ES"/>
        </w:rPr>
        <w:t xml:space="preserve">6.01.03 Transferencias corrientes a instituciones descentralizadas no empresariales </w:t>
      </w:r>
    </w:p>
    <w:p w14:paraId="5DBD2778" w14:textId="77777777" w:rsidR="006F70AC" w:rsidRPr="006F70AC" w:rsidRDefault="006F70AC" w:rsidP="006F70AC">
      <w:pPr>
        <w:tabs>
          <w:tab w:val="left" w:pos="720"/>
        </w:tabs>
        <w:ind w:right="60"/>
        <w:jc w:val="both"/>
        <w:rPr>
          <w:rFonts w:ascii="Arial" w:hAnsi="Arial" w:cs="Arial"/>
          <w:sz w:val="24"/>
          <w:szCs w:val="24"/>
        </w:rPr>
      </w:pPr>
    </w:p>
    <w:p w14:paraId="3CA006F4" w14:textId="5D58E563" w:rsidR="006F70AC" w:rsidRDefault="006F70AC" w:rsidP="006F70AC">
      <w:pPr>
        <w:tabs>
          <w:tab w:val="left" w:pos="720"/>
        </w:tabs>
        <w:ind w:right="60"/>
        <w:jc w:val="both"/>
        <w:rPr>
          <w:rFonts w:ascii="Arial" w:hAnsi="Arial" w:cs="Arial"/>
          <w:sz w:val="24"/>
          <w:szCs w:val="24"/>
        </w:rPr>
      </w:pPr>
      <w:r w:rsidRPr="006F70AC">
        <w:rPr>
          <w:rFonts w:ascii="Arial" w:hAnsi="Arial" w:cs="Arial"/>
          <w:sz w:val="24"/>
          <w:szCs w:val="24"/>
        </w:rPr>
        <w:t xml:space="preserve">Se presupuesta la suma de </w:t>
      </w:r>
      <w:r w:rsidRPr="006F70AC">
        <w:rPr>
          <w:rFonts w:ascii="Arial" w:hAnsi="Arial" w:cs="Arial"/>
          <w:b/>
          <w:sz w:val="24"/>
          <w:szCs w:val="24"/>
        </w:rPr>
        <w:t>¢</w:t>
      </w:r>
      <w:r w:rsidR="001A6195">
        <w:rPr>
          <w:rFonts w:ascii="Arial" w:hAnsi="Arial" w:cs="Arial"/>
          <w:b/>
          <w:sz w:val="24"/>
          <w:szCs w:val="24"/>
        </w:rPr>
        <w:t>7</w:t>
      </w:r>
      <w:r w:rsidR="00AF1EC0">
        <w:rPr>
          <w:rFonts w:ascii="Arial" w:hAnsi="Arial" w:cs="Arial"/>
          <w:b/>
          <w:sz w:val="24"/>
          <w:szCs w:val="24"/>
        </w:rPr>
        <w:t>3.262.691</w:t>
      </w:r>
      <w:r w:rsidRPr="006F70AC">
        <w:rPr>
          <w:rFonts w:ascii="Arial" w:hAnsi="Arial" w:cs="Arial"/>
          <w:b/>
          <w:sz w:val="24"/>
          <w:szCs w:val="24"/>
        </w:rPr>
        <w:t xml:space="preserve">, </w:t>
      </w:r>
      <w:r w:rsidRPr="006F70AC">
        <w:rPr>
          <w:rFonts w:ascii="Arial" w:hAnsi="Arial" w:cs="Arial"/>
          <w:sz w:val="24"/>
          <w:szCs w:val="24"/>
        </w:rPr>
        <w:t>correspondiente a los fondos destinados para la Oficina Nacional Forestal (ONF) de acuerdo a lo establecido en el artículo N</w:t>
      </w:r>
      <w:r w:rsidR="00AB363F">
        <w:rPr>
          <w:rFonts w:ascii="Arial" w:hAnsi="Arial" w:cs="Arial"/>
          <w:sz w:val="24"/>
          <w:szCs w:val="24"/>
        </w:rPr>
        <w:t>°</w:t>
      </w:r>
      <w:r w:rsidRPr="006F70AC">
        <w:rPr>
          <w:rFonts w:ascii="Arial" w:hAnsi="Arial" w:cs="Arial"/>
          <w:sz w:val="24"/>
          <w:szCs w:val="24"/>
        </w:rPr>
        <w:t xml:space="preserve"> 64 del Regla</w:t>
      </w:r>
      <w:r w:rsidR="00AB363F">
        <w:rPr>
          <w:rFonts w:ascii="Arial" w:hAnsi="Arial" w:cs="Arial"/>
          <w:sz w:val="24"/>
          <w:szCs w:val="24"/>
        </w:rPr>
        <w:t>mento a la Ley Forestal No 7575, el cual indica;</w:t>
      </w:r>
    </w:p>
    <w:p w14:paraId="623788BE" w14:textId="77777777" w:rsidR="006F70AC" w:rsidRPr="006F70AC" w:rsidRDefault="006F70AC" w:rsidP="006F70AC">
      <w:pPr>
        <w:ind w:left="708" w:right="60"/>
        <w:jc w:val="both"/>
        <w:rPr>
          <w:rFonts w:ascii="Arial" w:hAnsi="Arial" w:cs="Arial"/>
          <w:b/>
          <w:i/>
          <w:sz w:val="24"/>
          <w:szCs w:val="24"/>
        </w:rPr>
      </w:pPr>
      <w:r w:rsidRPr="006F70AC">
        <w:rPr>
          <w:rFonts w:ascii="Arial" w:hAnsi="Arial" w:cs="Arial"/>
          <w:b/>
          <w:i/>
          <w:sz w:val="24"/>
          <w:szCs w:val="24"/>
          <w:u w:val="single"/>
        </w:rPr>
        <w:t>Artículo 64</w:t>
      </w:r>
      <w:r w:rsidRPr="006F70AC">
        <w:rPr>
          <w:rFonts w:ascii="Arial" w:hAnsi="Arial" w:cs="Arial"/>
          <w:b/>
          <w:i/>
          <w:sz w:val="24"/>
          <w:szCs w:val="24"/>
        </w:rPr>
        <w:t>.</w:t>
      </w:r>
    </w:p>
    <w:p w14:paraId="0785D385" w14:textId="77777777" w:rsidR="006F70AC" w:rsidRPr="006F70AC" w:rsidRDefault="006F70AC" w:rsidP="006F70AC">
      <w:pPr>
        <w:ind w:left="708" w:right="60"/>
        <w:jc w:val="both"/>
        <w:rPr>
          <w:rFonts w:ascii="Arial" w:hAnsi="Arial" w:cs="Arial"/>
          <w:i/>
          <w:sz w:val="24"/>
          <w:szCs w:val="24"/>
        </w:rPr>
      </w:pPr>
    </w:p>
    <w:p w14:paraId="34103769" w14:textId="77777777" w:rsidR="006F70AC" w:rsidRPr="006F70AC" w:rsidRDefault="006F70AC" w:rsidP="006F70AC">
      <w:pPr>
        <w:ind w:left="708" w:right="60"/>
        <w:jc w:val="both"/>
        <w:rPr>
          <w:rFonts w:ascii="Arial" w:hAnsi="Arial" w:cs="Arial"/>
          <w:i/>
          <w:sz w:val="24"/>
          <w:szCs w:val="24"/>
        </w:rPr>
      </w:pPr>
      <w:r w:rsidRPr="006F70AC">
        <w:rPr>
          <w:rFonts w:ascii="Arial" w:hAnsi="Arial" w:cs="Arial"/>
          <w:i/>
          <w:sz w:val="24"/>
          <w:szCs w:val="24"/>
        </w:rPr>
        <w:t xml:space="preserve">….´´ Adicionalmente, el Fondo Nacional de Financiamiento Forestal trasladará del total de los ingresos presupuestados para el pago de Servicios Ambientales del FONAFIFO y el Fideicomiso 544, un uno punto treinta y tres por ciento (1.33%) al Sistema Nacional de Áreas de Conservación (SINAC) del Ministerio del Ambiente y Energía para la ejecución y operación de la Estrategia de Seguimiento y Fomento al Programa de Pago de Servicios Ambiéntales, elaborado por SINAC y </w:t>
      </w:r>
      <w:r w:rsidRPr="006F70AC">
        <w:rPr>
          <w:rFonts w:ascii="Arial" w:hAnsi="Arial" w:cs="Arial"/>
          <w:b/>
          <w:i/>
          <w:sz w:val="24"/>
          <w:szCs w:val="24"/>
          <w:u w:val="single"/>
        </w:rPr>
        <w:t xml:space="preserve">trasladará un </w:t>
      </w:r>
      <w:r w:rsidRPr="006F70AC">
        <w:rPr>
          <w:rFonts w:ascii="Arial" w:hAnsi="Arial" w:cs="Arial"/>
          <w:b/>
          <w:i/>
          <w:sz w:val="24"/>
          <w:szCs w:val="24"/>
          <w:u w:val="single"/>
        </w:rPr>
        <w:lastRenderedPageBreak/>
        <w:t>cero punto sesenta y siete por ciento (0.67%) a la Oficina Nacional Forestal,</w:t>
      </w:r>
      <w:r w:rsidRPr="006F70AC">
        <w:rPr>
          <w:rFonts w:ascii="Arial" w:hAnsi="Arial" w:cs="Arial"/>
          <w:i/>
          <w:sz w:val="24"/>
          <w:szCs w:val="24"/>
        </w:rPr>
        <w:t xml:space="preserve"> para ejecutar acciones contenidas en el plan de trabajo elaborado por ésta, con el fin de coadyuvar al fomento del programa de servicios ambientales. Se faculta al Fondo Nacional de Financiamiento Forestal, para negociar en los convenios o contratos de compra y venta de servicios ambientales, un porcentaje de gastos administrativos y técnico de acuerdo a la naturaleza de las obligaciones adquiridas en ellos…´´ (el subrayado no es del original)</w:t>
      </w:r>
    </w:p>
    <w:p w14:paraId="6D2A836B" w14:textId="77777777" w:rsidR="006F70AC" w:rsidRPr="006F70AC" w:rsidRDefault="006F70AC" w:rsidP="006F70AC">
      <w:pPr>
        <w:ind w:right="60"/>
        <w:jc w:val="both"/>
        <w:rPr>
          <w:rFonts w:ascii="Arial" w:hAnsi="Arial" w:cs="Arial"/>
          <w:sz w:val="24"/>
          <w:szCs w:val="24"/>
        </w:rPr>
      </w:pPr>
    </w:p>
    <w:p w14:paraId="0A844071" w14:textId="77777777" w:rsidR="006F70AC" w:rsidRPr="00BF7F07" w:rsidRDefault="006F70AC" w:rsidP="003E1CA4">
      <w:pPr>
        <w:numPr>
          <w:ilvl w:val="0"/>
          <w:numId w:val="4"/>
        </w:numPr>
        <w:jc w:val="both"/>
        <w:rPr>
          <w:rFonts w:ascii="Arial" w:eastAsia="Times New Roman" w:hAnsi="Arial" w:cs="Arial"/>
          <w:b/>
          <w:sz w:val="24"/>
          <w:szCs w:val="24"/>
          <w:lang w:val="es-ES"/>
        </w:rPr>
      </w:pPr>
      <w:r w:rsidRPr="00BF7F07">
        <w:rPr>
          <w:rFonts w:ascii="Arial" w:eastAsia="Times New Roman" w:hAnsi="Arial" w:cs="Arial"/>
          <w:b/>
          <w:sz w:val="24"/>
          <w:szCs w:val="24"/>
          <w:lang w:val="es-ES"/>
        </w:rPr>
        <w:t xml:space="preserve">6.01.08 Fondos en Fideicomiso para gasto corriente </w:t>
      </w:r>
    </w:p>
    <w:p w14:paraId="0EA8EC45" w14:textId="77777777" w:rsidR="006F70AC" w:rsidRPr="006F70AC" w:rsidRDefault="006F70AC" w:rsidP="006F70AC">
      <w:pPr>
        <w:ind w:right="60"/>
        <w:jc w:val="both"/>
        <w:rPr>
          <w:rFonts w:ascii="Arial" w:hAnsi="Arial" w:cs="Arial"/>
          <w:sz w:val="24"/>
          <w:szCs w:val="24"/>
          <w:lang w:val="es-ES_tradnl"/>
        </w:rPr>
      </w:pPr>
    </w:p>
    <w:p w14:paraId="017CD5E8" w14:textId="347FC121" w:rsidR="006F70AC" w:rsidRPr="006F70AC" w:rsidRDefault="006F70AC" w:rsidP="00B511FE">
      <w:pPr>
        <w:jc w:val="both"/>
        <w:rPr>
          <w:rFonts w:ascii="Arial" w:eastAsia="Times New Roman" w:hAnsi="Arial" w:cs="Arial"/>
          <w:sz w:val="24"/>
          <w:szCs w:val="24"/>
          <w:lang w:val="es-ES"/>
        </w:rPr>
      </w:pPr>
      <w:r w:rsidRPr="006F70AC">
        <w:rPr>
          <w:rFonts w:ascii="Arial" w:hAnsi="Arial" w:cs="Arial"/>
          <w:color w:val="000000"/>
          <w:sz w:val="24"/>
          <w:szCs w:val="24"/>
          <w:lang w:val="es-ES"/>
        </w:rPr>
        <w:t xml:space="preserve">Se presupuesta recursos por la suma de </w:t>
      </w:r>
      <w:r w:rsidRPr="006F70AC">
        <w:rPr>
          <w:rFonts w:ascii="Arial" w:hAnsi="Arial" w:cs="Arial"/>
          <w:b/>
          <w:color w:val="000000"/>
          <w:sz w:val="24"/>
          <w:szCs w:val="24"/>
          <w:lang w:val="es-ES"/>
        </w:rPr>
        <w:t>¢</w:t>
      </w:r>
      <w:r w:rsidR="00AF1EC0">
        <w:rPr>
          <w:rFonts w:ascii="Arial" w:hAnsi="Arial" w:cs="Arial"/>
          <w:b/>
          <w:color w:val="000000"/>
          <w:sz w:val="24"/>
          <w:szCs w:val="24"/>
          <w:lang w:val="es-ES"/>
        </w:rPr>
        <w:t>64.039.370</w:t>
      </w:r>
      <w:r w:rsidRPr="006F70AC">
        <w:rPr>
          <w:rFonts w:ascii="Arial" w:hAnsi="Arial" w:cs="Arial"/>
          <w:color w:val="000000"/>
          <w:sz w:val="24"/>
          <w:szCs w:val="24"/>
          <w:lang w:val="es-ES"/>
        </w:rPr>
        <w:t xml:space="preserve">, los cuales serán transferidos al Fideicomiso </w:t>
      </w:r>
      <w:r w:rsidRPr="006F70AC">
        <w:rPr>
          <w:rFonts w:ascii="Arial" w:eastAsia="Times New Roman" w:hAnsi="Arial" w:cs="Arial"/>
          <w:sz w:val="24"/>
          <w:szCs w:val="24"/>
          <w:lang w:val="es-ES"/>
        </w:rPr>
        <w:t>544-2 “Fondo Administrativo PSA Comisiones</w:t>
      </w:r>
      <w:r w:rsidR="00B511FE">
        <w:rPr>
          <w:rFonts w:ascii="Arial" w:eastAsia="Times New Roman" w:hAnsi="Arial" w:cs="Arial"/>
          <w:sz w:val="24"/>
          <w:szCs w:val="24"/>
          <w:lang w:val="es-ES"/>
        </w:rPr>
        <w:t xml:space="preserve">” </w:t>
      </w:r>
      <w:r w:rsidRPr="006F70AC">
        <w:rPr>
          <w:rFonts w:ascii="Arial" w:eastAsia="Times New Roman" w:hAnsi="Arial" w:cs="Arial"/>
          <w:sz w:val="24"/>
          <w:szCs w:val="24"/>
          <w:lang w:val="es-ES"/>
        </w:rPr>
        <w:t xml:space="preserve">para el financiamiento de las actividades que coadyuvan a la labor </w:t>
      </w:r>
      <w:r w:rsidR="00BC3939" w:rsidRPr="006F70AC">
        <w:rPr>
          <w:rFonts w:ascii="Arial" w:eastAsia="Times New Roman" w:hAnsi="Arial" w:cs="Arial"/>
          <w:sz w:val="24"/>
          <w:szCs w:val="24"/>
          <w:lang w:val="es-ES"/>
        </w:rPr>
        <w:t>del FONAFIFO</w:t>
      </w:r>
      <w:r w:rsidRPr="006F70AC">
        <w:rPr>
          <w:rFonts w:ascii="Arial" w:eastAsia="Times New Roman" w:hAnsi="Arial" w:cs="Arial"/>
          <w:sz w:val="24"/>
          <w:szCs w:val="24"/>
          <w:lang w:val="es-ES"/>
        </w:rPr>
        <w:t>. Lo anterior con base al artículo N°49 de la Ley Forestal N°7575, en relación con la administración, por medio de fideicomisos del patrimonio del Fondo Nacional de Financiamiento Forestal.</w:t>
      </w:r>
    </w:p>
    <w:p w14:paraId="2D26D9A8" w14:textId="77777777" w:rsidR="006F70AC" w:rsidRPr="006F70AC" w:rsidRDefault="006F70AC" w:rsidP="006F70AC">
      <w:pPr>
        <w:jc w:val="both"/>
        <w:rPr>
          <w:rFonts w:ascii="Arial" w:hAnsi="Arial" w:cs="Arial"/>
          <w:sz w:val="24"/>
          <w:szCs w:val="24"/>
          <w:lang w:val="es-ES"/>
        </w:rPr>
      </w:pPr>
    </w:p>
    <w:p w14:paraId="1F778B3A" w14:textId="77777777" w:rsidR="00AB363F" w:rsidRPr="006F70AC" w:rsidRDefault="00AB363F" w:rsidP="003E1CA4">
      <w:pPr>
        <w:numPr>
          <w:ilvl w:val="0"/>
          <w:numId w:val="1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6.03.01 Prestaciones Legales</w:t>
      </w:r>
    </w:p>
    <w:p w14:paraId="482502CA" w14:textId="77777777" w:rsidR="00AB363F" w:rsidRPr="006F70AC" w:rsidRDefault="00AB363F" w:rsidP="00AB363F">
      <w:pPr>
        <w:jc w:val="both"/>
        <w:rPr>
          <w:rFonts w:ascii="Arial" w:eastAsia="Times New Roman" w:hAnsi="Arial" w:cs="Arial"/>
          <w:sz w:val="24"/>
          <w:szCs w:val="24"/>
          <w:lang w:val="es-ES"/>
        </w:rPr>
      </w:pPr>
    </w:p>
    <w:p w14:paraId="4EE8ED9A" w14:textId="7F6EFC93" w:rsidR="00AB363F" w:rsidRDefault="00AB363F" w:rsidP="00AB363F">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de </w:t>
      </w:r>
      <w:r w:rsidRPr="006F70AC">
        <w:rPr>
          <w:rFonts w:ascii="Arial" w:eastAsia="Times New Roman" w:hAnsi="Arial" w:cs="Arial"/>
          <w:b/>
          <w:bCs/>
          <w:sz w:val="24"/>
          <w:szCs w:val="24"/>
          <w:lang w:val="es-ES"/>
        </w:rPr>
        <w:t>¢</w:t>
      </w:r>
      <w:r w:rsidR="00AF1EC0">
        <w:rPr>
          <w:rFonts w:ascii="Arial" w:eastAsia="Times New Roman" w:hAnsi="Arial" w:cs="Arial"/>
          <w:b/>
          <w:bCs/>
          <w:sz w:val="24"/>
          <w:szCs w:val="24"/>
          <w:lang w:val="es-ES"/>
        </w:rPr>
        <w:t>1</w:t>
      </w:r>
      <w:r w:rsidR="00D52BB6">
        <w:rPr>
          <w:rFonts w:ascii="Arial" w:eastAsia="Times New Roman" w:hAnsi="Arial" w:cs="Arial"/>
          <w:b/>
          <w:bCs/>
          <w:sz w:val="24"/>
          <w:szCs w:val="24"/>
          <w:lang w:val="es-ES"/>
        </w:rPr>
        <w:t>6.</w:t>
      </w:r>
      <w:r w:rsidR="00AF1EC0">
        <w:rPr>
          <w:rFonts w:ascii="Arial" w:eastAsia="Times New Roman" w:hAnsi="Arial" w:cs="Arial"/>
          <w:b/>
          <w:bCs/>
          <w:sz w:val="24"/>
          <w:szCs w:val="24"/>
          <w:lang w:val="es-ES"/>
        </w:rPr>
        <w:t>359.875</w:t>
      </w:r>
      <w:r w:rsidRPr="006F70AC">
        <w:rPr>
          <w:rFonts w:ascii="Arial" w:eastAsia="Times New Roman" w:hAnsi="Arial" w:cs="Arial"/>
          <w:b/>
          <w:bCs/>
          <w:sz w:val="24"/>
          <w:szCs w:val="24"/>
        </w:rPr>
        <w:t xml:space="preserve">, </w:t>
      </w:r>
      <w:r w:rsidRPr="006F70AC">
        <w:rPr>
          <w:rFonts w:ascii="Arial" w:eastAsia="Times New Roman" w:hAnsi="Arial" w:cs="Arial"/>
          <w:sz w:val="24"/>
          <w:szCs w:val="24"/>
          <w:lang w:val="es-ES"/>
        </w:rPr>
        <w:t>para el pago de prestaciones legales</w:t>
      </w:r>
      <w:r w:rsidR="00AF1EC0">
        <w:rPr>
          <w:rFonts w:ascii="Arial" w:eastAsia="Times New Roman" w:hAnsi="Arial" w:cs="Arial"/>
          <w:sz w:val="24"/>
          <w:szCs w:val="24"/>
          <w:lang w:val="es-ES"/>
        </w:rPr>
        <w:t xml:space="preserve"> a dos funcionarios que se acogerán a jubilación</w:t>
      </w:r>
      <w:r w:rsidRPr="006F70AC">
        <w:rPr>
          <w:rFonts w:ascii="Arial" w:eastAsia="Times New Roman" w:hAnsi="Arial" w:cs="Arial"/>
          <w:sz w:val="24"/>
          <w:szCs w:val="24"/>
          <w:lang w:val="es-ES"/>
        </w:rPr>
        <w:t>.</w:t>
      </w:r>
    </w:p>
    <w:p w14:paraId="58F00E33" w14:textId="77777777" w:rsidR="00645EF0" w:rsidRDefault="00645EF0" w:rsidP="00AB363F">
      <w:pPr>
        <w:jc w:val="both"/>
        <w:rPr>
          <w:rFonts w:ascii="Arial" w:eastAsia="Times New Roman" w:hAnsi="Arial" w:cs="Arial"/>
          <w:sz w:val="24"/>
          <w:szCs w:val="24"/>
          <w:lang w:val="es-ES"/>
        </w:rPr>
      </w:pPr>
    </w:p>
    <w:p w14:paraId="017E38DF" w14:textId="77777777" w:rsidR="00AB363F" w:rsidRPr="006F70AC" w:rsidRDefault="00AB363F" w:rsidP="003E1CA4">
      <w:pPr>
        <w:numPr>
          <w:ilvl w:val="0"/>
          <w:numId w:val="1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6.03.99 Otras Prestaciones</w:t>
      </w:r>
    </w:p>
    <w:p w14:paraId="62586999" w14:textId="77777777" w:rsidR="00AB363F" w:rsidRPr="006F70AC" w:rsidRDefault="00AB363F" w:rsidP="00AB363F">
      <w:pPr>
        <w:jc w:val="both"/>
        <w:rPr>
          <w:rFonts w:ascii="Arial" w:eastAsia="Times New Roman" w:hAnsi="Arial" w:cs="Arial"/>
          <w:sz w:val="24"/>
          <w:szCs w:val="24"/>
          <w:lang w:val="es-ES"/>
        </w:rPr>
      </w:pPr>
    </w:p>
    <w:p w14:paraId="74D80153" w14:textId="44DAB973" w:rsidR="00AB363F" w:rsidRDefault="00AB363F" w:rsidP="00AB363F">
      <w:pPr>
        <w:jc w:val="both"/>
        <w:rPr>
          <w:rFonts w:ascii="Arial" w:eastAsia="Times New Roman" w:hAnsi="Arial" w:cs="Arial"/>
          <w:sz w:val="24"/>
          <w:szCs w:val="24"/>
          <w:lang w:val="es-ES"/>
        </w:rPr>
      </w:pPr>
      <w:r w:rsidRPr="006F70AC">
        <w:rPr>
          <w:rFonts w:ascii="Arial" w:eastAsia="Times New Roman" w:hAnsi="Arial" w:cs="Arial"/>
          <w:sz w:val="24"/>
          <w:szCs w:val="24"/>
          <w:lang w:val="es-ES"/>
        </w:rPr>
        <w:t xml:space="preserve">Se presupuesta la suma </w:t>
      </w:r>
      <w:r w:rsidRPr="006F70AC">
        <w:rPr>
          <w:rFonts w:ascii="Arial" w:eastAsia="Times New Roman" w:hAnsi="Arial" w:cs="Arial"/>
          <w:b/>
          <w:bCs/>
          <w:sz w:val="24"/>
          <w:szCs w:val="24"/>
          <w:lang w:val="es-ES"/>
        </w:rPr>
        <w:t>¢</w:t>
      </w:r>
      <w:r w:rsidR="00AD3A01" w:rsidRPr="00AD3A01">
        <w:rPr>
          <w:rFonts w:ascii="Arial" w:eastAsia="Times New Roman" w:hAnsi="Arial" w:cs="Arial"/>
          <w:b/>
          <w:bCs/>
          <w:sz w:val="24"/>
          <w:szCs w:val="24"/>
          <w:lang w:val="es-ES"/>
        </w:rPr>
        <w:t>1</w:t>
      </w:r>
      <w:r w:rsidR="00D52BB6">
        <w:rPr>
          <w:rFonts w:ascii="Arial" w:eastAsia="Times New Roman" w:hAnsi="Arial" w:cs="Arial"/>
          <w:b/>
          <w:bCs/>
          <w:sz w:val="24"/>
          <w:szCs w:val="24"/>
          <w:lang w:val="es-ES"/>
        </w:rPr>
        <w:t>4.</w:t>
      </w:r>
      <w:r w:rsidR="00592EEF">
        <w:rPr>
          <w:rFonts w:ascii="Arial" w:eastAsia="Times New Roman" w:hAnsi="Arial" w:cs="Arial"/>
          <w:b/>
          <w:bCs/>
          <w:sz w:val="24"/>
          <w:szCs w:val="24"/>
          <w:lang w:val="es-ES"/>
        </w:rPr>
        <w:t>472.912</w:t>
      </w:r>
      <w:r w:rsidRPr="006F70AC">
        <w:rPr>
          <w:rFonts w:ascii="Arial" w:eastAsia="Times New Roman" w:hAnsi="Arial" w:cs="Arial"/>
          <w:sz w:val="24"/>
          <w:szCs w:val="24"/>
          <w:lang w:val="es-ES"/>
        </w:rPr>
        <w:t xml:space="preserve">, como estimación para el pago de eventuales incapacidades a funcionarios (as) según lo establece el artículo </w:t>
      </w:r>
      <w:r w:rsidR="007B01E8">
        <w:rPr>
          <w:rFonts w:ascii="Arial" w:eastAsia="Times New Roman" w:hAnsi="Arial" w:cs="Arial"/>
          <w:sz w:val="24"/>
          <w:szCs w:val="24"/>
          <w:lang w:val="es-ES"/>
        </w:rPr>
        <w:t xml:space="preserve">N° </w:t>
      </w:r>
      <w:r w:rsidRPr="006F70AC">
        <w:rPr>
          <w:rFonts w:ascii="Arial" w:eastAsia="Times New Roman" w:hAnsi="Arial" w:cs="Arial"/>
          <w:sz w:val="24"/>
          <w:szCs w:val="24"/>
          <w:lang w:val="es-ES"/>
        </w:rPr>
        <w:t>34 del Reglamento del Estatuto del Servicio Civil.</w:t>
      </w:r>
    </w:p>
    <w:p w14:paraId="1DB7C44A" w14:textId="77777777" w:rsidR="00167070" w:rsidRDefault="00167070" w:rsidP="00AB363F">
      <w:pPr>
        <w:jc w:val="both"/>
        <w:rPr>
          <w:rFonts w:ascii="Arial" w:eastAsia="Times New Roman" w:hAnsi="Arial" w:cs="Arial"/>
          <w:sz w:val="24"/>
          <w:szCs w:val="24"/>
          <w:lang w:val="es-ES"/>
        </w:rPr>
      </w:pPr>
    </w:p>
    <w:p w14:paraId="1C7567C0" w14:textId="77777777" w:rsidR="00AB363F" w:rsidRPr="006F70AC" w:rsidRDefault="00AB363F" w:rsidP="003E1CA4">
      <w:pPr>
        <w:numPr>
          <w:ilvl w:val="0"/>
          <w:numId w:val="14"/>
        </w:numPr>
        <w:jc w:val="both"/>
        <w:rPr>
          <w:rFonts w:ascii="Arial" w:eastAsia="Times New Roman" w:hAnsi="Arial" w:cs="Arial"/>
          <w:b/>
          <w:bCs/>
          <w:sz w:val="24"/>
          <w:szCs w:val="24"/>
          <w:lang w:val="es-ES"/>
        </w:rPr>
      </w:pPr>
      <w:r w:rsidRPr="006F70AC">
        <w:rPr>
          <w:rFonts w:ascii="Arial" w:eastAsia="Times New Roman" w:hAnsi="Arial" w:cs="Arial"/>
          <w:b/>
          <w:bCs/>
          <w:sz w:val="24"/>
          <w:szCs w:val="24"/>
          <w:lang w:val="es-ES"/>
        </w:rPr>
        <w:t>6.06.01 Indemnizaciones</w:t>
      </w:r>
    </w:p>
    <w:p w14:paraId="5F19F54F" w14:textId="77777777" w:rsidR="00AB363F" w:rsidRPr="006F70AC" w:rsidRDefault="00AB363F" w:rsidP="00AB363F">
      <w:pPr>
        <w:jc w:val="both"/>
        <w:rPr>
          <w:rFonts w:ascii="Arial" w:eastAsia="Times New Roman" w:hAnsi="Arial" w:cs="Arial"/>
          <w:sz w:val="24"/>
          <w:szCs w:val="24"/>
          <w:highlight w:val="yellow"/>
          <w:lang w:val="es-ES"/>
        </w:rPr>
      </w:pPr>
    </w:p>
    <w:p w14:paraId="01E4B943" w14:textId="77777777" w:rsidR="00AB363F" w:rsidRDefault="004C7B4F" w:rsidP="00AB363F">
      <w:pPr>
        <w:jc w:val="both"/>
        <w:rPr>
          <w:rFonts w:ascii="Arial" w:hAnsi="Arial" w:cs="Arial"/>
          <w:sz w:val="24"/>
          <w:szCs w:val="24"/>
        </w:rPr>
      </w:pPr>
      <w:r>
        <w:rPr>
          <w:rFonts w:ascii="Arial" w:hAnsi="Arial" w:cs="Arial"/>
          <w:sz w:val="24"/>
          <w:szCs w:val="24"/>
        </w:rPr>
        <w:t>En esta</w:t>
      </w:r>
      <w:r w:rsidR="00AB363F" w:rsidRPr="006F70AC">
        <w:rPr>
          <w:rFonts w:ascii="Arial" w:hAnsi="Arial" w:cs="Arial"/>
          <w:sz w:val="24"/>
          <w:szCs w:val="24"/>
        </w:rPr>
        <w:t xml:space="preserve"> subpartida </w:t>
      </w:r>
      <w:r>
        <w:rPr>
          <w:rFonts w:ascii="Arial" w:hAnsi="Arial" w:cs="Arial"/>
          <w:sz w:val="24"/>
          <w:szCs w:val="24"/>
        </w:rPr>
        <w:t>se presupuesta la</w:t>
      </w:r>
      <w:r w:rsidR="00AB363F" w:rsidRPr="006F70AC">
        <w:rPr>
          <w:rFonts w:ascii="Arial" w:hAnsi="Arial" w:cs="Arial"/>
          <w:sz w:val="24"/>
          <w:szCs w:val="24"/>
        </w:rPr>
        <w:t xml:space="preserve"> suma de </w:t>
      </w:r>
      <w:r w:rsidR="00AB363F" w:rsidRPr="006F70AC">
        <w:rPr>
          <w:rFonts w:ascii="Arial" w:hAnsi="Arial" w:cs="Arial"/>
          <w:b/>
          <w:sz w:val="24"/>
          <w:szCs w:val="24"/>
        </w:rPr>
        <w:t>¢</w:t>
      </w:r>
      <w:r w:rsidR="00D52BB6">
        <w:rPr>
          <w:rFonts w:ascii="Arial" w:hAnsi="Arial" w:cs="Arial"/>
          <w:b/>
          <w:sz w:val="24"/>
          <w:szCs w:val="24"/>
        </w:rPr>
        <w:t>6</w:t>
      </w:r>
      <w:r w:rsidR="00AD3A01">
        <w:rPr>
          <w:rFonts w:ascii="Arial" w:hAnsi="Arial" w:cs="Arial"/>
          <w:b/>
          <w:sz w:val="24"/>
          <w:szCs w:val="24"/>
        </w:rPr>
        <w:t>.000.000</w:t>
      </w:r>
      <w:r w:rsidR="00AB363F" w:rsidRPr="006F70AC">
        <w:rPr>
          <w:rFonts w:ascii="Arial" w:hAnsi="Arial" w:cs="Arial"/>
          <w:b/>
          <w:sz w:val="24"/>
          <w:szCs w:val="24"/>
        </w:rPr>
        <w:t xml:space="preserve">, </w:t>
      </w:r>
      <w:r w:rsidR="00AB363F" w:rsidRPr="006F70AC">
        <w:rPr>
          <w:rFonts w:ascii="Arial" w:hAnsi="Arial" w:cs="Arial"/>
          <w:sz w:val="24"/>
          <w:szCs w:val="24"/>
        </w:rPr>
        <w:t xml:space="preserve">para atender eventuales órdenes emitidas por la Sala Constitución según lo establecido en los artículos 41 y 48 de la Constitución Política y lo establecido en artículo 167 de la Ley 8508 ´´Código Procesal Contencioso. </w:t>
      </w:r>
    </w:p>
    <w:p w14:paraId="3EA3DF7C" w14:textId="77777777" w:rsidR="00424886" w:rsidRDefault="00424886" w:rsidP="00AB363F">
      <w:pPr>
        <w:jc w:val="both"/>
        <w:rPr>
          <w:rFonts w:ascii="Arial" w:hAnsi="Arial" w:cs="Arial"/>
          <w:sz w:val="24"/>
          <w:szCs w:val="24"/>
        </w:rPr>
      </w:pPr>
    </w:p>
    <w:p w14:paraId="25D79190" w14:textId="77777777" w:rsidR="00AB363F" w:rsidRPr="006F70AC" w:rsidRDefault="00AB363F" w:rsidP="003E1CA4">
      <w:pPr>
        <w:numPr>
          <w:ilvl w:val="0"/>
          <w:numId w:val="14"/>
        </w:numPr>
        <w:jc w:val="both"/>
        <w:rPr>
          <w:rFonts w:ascii="Arial" w:eastAsia="Times New Roman" w:hAnsi="Arial" w:cs="Arial"/>
          <w:b/>
          <w:sz w:val="24"/>
          <w:szCs w:val="24"/>
          <w:lang w:val="es-ES_tradnl"/>
        </w:rPr>
      </w:pPr>
      <w:r w:rsidRPr="006F70AC">
        <w:rPr>
          <w:rFonts w:ascii="Arial" w:eastAsia="Times New Roman" w:hAnsi="Arial" w:cs="Arial"/>
          <w:b/>
          <w:sz w:val="24"/>
          <w:szCs w:val="24"/>
          <w:lang w:val="es-ES_tradnl"/>
        </w:rPr>
        <w:t>6.07.01 Transferencias corrientes a organismos internacionales</w:t>
      </w:r>
    </w:p>
    <w:p w14:paraId="59F7FCE1" w14:textId="77777777" w:rsidR="00AB363F" w:rsidRPr="006F70AC" w:rsidRDefault="00AB363F" w:rsidP="00AB363F">
      <w:pPr>
        <w:jc w:val="both"/>
        <w:rPr>
          <w:rFonts w:ascii="Arial" w:hAnsi="Arial" w:cs="Arial"/>
          <w:sz w:val="24"/>
          <w:szCs w:val="24"/>
        </w:rPr>
      </w:pPr>
    </w:p>
    <w:p w14:paraId="19AD2D17" w14:textId="78611C6D" w:rsidR="00AB363F" w:rsidRPr="006F70AC" w:rsidRDefault="00AB363F" w:rsidP="00AB363F">
      <w:pPr>
        <w:autoSpaceDE w:val="0"/>
        <w:autoSpaceDN w:val="0"/>
        <w:adjustRightInd w:val="0"/>
        <w:jc w:val="both"/>
        <w:rPr>
          <w:rFonts w:ascii="Arial" w:hAnsi="Arial" w:cs="Arial"/>
          <w:sz w:val="24"/>
          <w:szCs w:val="24"/>
        </w:rPr>
      </w:pPr>
      <w:r w:rsidRPr="006F70AC">
        <w:rPr>
          <w:rFonts w:ascii="Arial" w:hAnsi="Arial" w:cs="Arial"/>
          <w:sz w:val="24"/>
          <w:szCs w:val="24"/>
        </w:rPr>
        <w:t xml:space="preserve">Se presupuesta la suma de </w:t>
      </w:r>
      <w:r w:rsidRPr="006F70AC">
        <w:rPr>
          <w:rFonts w:ascii="Arial" w:hAnsi="Arial" w:cs="Arial"/>
          <w:b/>
          <w:sz w:val="24"/>
          <w:szCs w:val="24"/>
        </w:rPr>
        <w:t>¢</w:t>
      </w:r>
      <w:r w:rsidR="00592EEF">
        <w:rPr>
          <w:rFonts w:ascii="Arial" w:hAnsi="Arial" w:cs="Arial"/>
          <w:b/>
          <w:sz w:val="24"/>
          <w:szCs w:val="24"/>
        </w:rPr>
        <w:t>31</w:t>
      </w:r>
      <w:r w:rsidR="00FF1F4B">
        <w:rPr>
          <w:rFonts w:ascii="Arial" w:hAnsi="Arial" w:cs="Arial"/>
          <w:b/>
          <w:sz w:val="24"/>
          <w:szCs w:val="24"/>
        </w:rPr>
        <w:t>.</w:t>
      </w:r>
      <w:r w:rsidR="00592EEF">
        <w:rPr>
          <w:rFonts w:ascii="Arial" w:hAnsi="Arial" w:cs="Arial"/>
          <w:b/>
          <w:sz w:val="24"/>
          <w:szCs w:val="24"/>
        </w:rPr>
        <w:t>693</w:t>
      </w:r>
      <w:r w:rsidR="00D52BB6">
        <w:rPr>
          <w:rFonts w:ascii="Arial" w:hAnsi="Arial" w:cs="Arial"/>
          <w:b/>
          <w:sz w:val="24"/>
          <w:szCs w:val="24"/>
        </w:rPr>
        <w:t>.</w:t>
      </w:r>
      <w:r w:rsidR="00592EEF">
        <w:rPr>
          <w:rFonts w:ascii="Arial" w:hAnsi="Arial" w:cs="Arial"/>
          <w:b/>
          <w:sz w:val="24"/>
          <w:szCs w:val="24"/>
        </w:rPr>
        <w:t>2</w:t>
      </w:r>
      <w:r w:rsidR="00D52BB6">
        <w:rPr>
          <w:rFonts w:ascii="Arial" w:hAnsi="Arial" w:cs="Arial"/>
          <w:b/>
          <w:sz w:val="24"/>
          <w:szCs w:val="24"/>
        </w:rPr>
        <w:t>00</w:t>
      </w:r>
      <w:r w:rsidRPr="006F70AC">
        <w:rPr>
          <w:rFonts w:ascii="Arial" w:hAnsi="Arial" w:cs="Arial"/>
          <w:sz w:val="24"/>
          <w:szCs w:val="24"/>
        </w:rPr>
        <w:t>, para el pago de la membresía anual a la Organización Internacional de Maderas Tropicales, según el Convenio Internacional de las Maderas Tropicales</w:t>
      </w:r>
      <w:r w:rsidR="00B109B6">
        <w:rPr>
          <w:rFonts w:ascii="Arial" w:hAnsi="Arial" w:cs="Arial"/>
          <w:sz w:val="24"/>
          <w:szCs w:val="24"/>
        </w:rPr>
        <w:t>.</w:t>
      </w:r>
    </w:p>
    <w:p w14:paraId="23A78DAB" w14:textId="77777777" w:rsidR="00AB363F" w:rsidRDefault="00AB363F" w:rsidP="00AB363F">
      <w:pPr>
        <w:autoSpaceDE w:val="0"/>
        <w:autoSpaceDN w:val="0"/>
        <w:adjustRightInd w:val="0"/>
        <w:jc w:val="both"/>
        <w:rPr>
          <w:rFonts w:ascii="Arial" w:hAnsi="Arial" w:cs="Arial"/>
          <w:sz w:val="24"/>
          <w:szCs w:val="24"/>
        </w:rPr>
      </w:pPr>
    </w:p>
    <w:p w14:paraId="6DF2A971" w14:textId="77777777" w:rsidR="00AB363F" w:rsidRDefault="00AB363F" w:rsidP="00AB363F">
      <w:pPr>
        <w:autoSpaceDE w:val="0"/>
        <w:autoSpaceDN w:val="0"/>
        <w:adjustRightInd w:val="0"/>
        <w:jc w:val="both"/>
        <w:rPr>
          <w:rFonts w:ascii="Arial" w:hAnsi="Arial" w:cs="Arial"/>
          <w:sz w:val="24"/>
          <w:szCs w:val="24"/>
        </w:rPr>
      </w:pPr>
      <w:r w:rsidRPr="006F70AC">
        <w:rPr>
          <w:rFonts w:ascii="Arial" w:hAnsi="Arial" w:cs="Arial"/>
          <w:sz w:val="24"/>
          <w:szCs w:val="24"/>
        </w:rPr>
        <w:t>El objetivo de dicha organización, de la cual Costa Rica forma parte, es promover la expansión y diversificación del comercio internacional de maderas tropicales de bosques ordenados de forma sostenible y aprovechados legalmente y promover la ordenación sostenible de los bosques productores de maderas tropicales de los Estados miembros.</w:t>
      </w:r>
    </w:p>
    <w:p w14:paraId="115B4977" w14:textId="77777777" w:rsidR="00A84822" w:rsidRDefault="00A84822" w:rsidP="00AB363F">
      <w:pPr>
        <w:autoSpaceDE w:val="0"/>
        <w:autoSpaceDN w:val="0"/>
        <w:adjustRightInd w:val="0"/>
        <w:jc w:val="both"/>
        <w:rPr>
          <w:rFonts w:ascii="Arial" w:hAnsi="Arial" w:cs="Arial"/>
          <w:sz w:val="24"/>
          <w:szCs w:val="24"/>
        </w:rPr>
      </w:pPr>
    </w:p>
    <w:p w14:paraId="66CA24E8" w14:textId="73F6D69C" w:rsidR="00592EEF" w:rsidRDefault="00592EEF" w:rsidP="00B109B6">
      <w:pPr>
        <w:spacing w:before="100" w:beforeAutospacing="1" w:after="100" w:afterAutospacing="1"/>
        <w:ind w:right="60"/>
        <w:rPr>
          <w:rFonts w:ascii="Arial" w:hAnsi="Arial"/>
          <w:b/>
          <w:sz w:val="24"/>
          <w:szCs w:val="24"/>
        </w:rPr>
      </w:pPr>
    </w:p>
    <w:p w14:paraId="3F694064" w14:textId="3DE11C90" w:rsidR="00BC3939" w:rsidRDefault="00B468B5" w:rsidP="00B109B6">
      <w:pPr>
        <w:spacing w:before="100" w:beforeAutospacing="1" w:after="100" w:afterAutospacing="1"/>
        <w:ind w:right="60"/>
        <w:rPr>
          <w:rFonts w:ascii="Arial" w:hAnsi="Arial" w:cs="Arial"/>
          <w:b/>
          <w:sz w:val="24"/>
          <w:szCs w:val="24"/>
        </w:rPr>
      </w:pPr>
      <w:r>
        <w:rPr>
          <w:rFonts w:ascii="Arial" w:hAnsi="Arial"/>
          <w:b/>
          <w:sz w:val="24"/>
          <w:szCs w:val="24"/>
        </w:rPr>
        <w:lastRenderedPageBreak/>
        <w:t>T</w:t>
      </w:r>
      <w:r w:rsidR="00B109B6" w:rsidRPr="006F70AC">
        <w:rPr>
          <w:rFonts w:ascii="Arial" w:hAnsi="Arial"/>
          <w:b/>
          <w:sz w:val="24"/>
          <w:szCs w:val="24"/>
        </w:rPr>
        <w:t xml:space="preserve">RANSFERENCIAS </w:t>
      </w:r>
      <w:r w:rsidR="00B109B6">
        <w:rPr>
          <w:rFonts w:ascii="Arial" w:hAnsi="Arial"/>
          <w:b/>
          <w:sz w:val="24"/>
          <w:szCs w:val="24"/>
        </w:rPr>
        <w:t xml:space="preserve">DE CAPITAL </w:t>
      </w:r>
      <w:r w:rsidR="00B109B6" w:rsidRPr="006F70AC">
        <w:rPr>
          <w:rFonts w:ascii="Arial" w:hAnsi="Arial"/>
          <w:b/>
          <w:sz w:val="24"/>
          <w:szCs w:val="24"/>
        </w:rPr>
        <w:tab/>
      </w:r>
      <w:r w:rsidR="00B109B6" w:rsidRPr="006F70AC">
        <w:rPr>
          <w:rFonts w:ascii="Arial" w:hAnsi="Arial"/>
          <w:b/>
          <w:sz w:val="24"/>
          <w:szCs w:val="24"/>
        </w:rPr>
        <w:tab/>
      </w:r>
      <w:r w:rsidR="00B109B6" w:rsidRPr="00897691">
        <w:rPr>
          <w:rFonts w:ascii="Arial" w:hAnsi="Arial" w:cs="Arial"/>
          <w:b/>
          <w:sz w:val="24"/>
          <w:szCs w:val="24"/>
        </w:rPr>
        <w:t xml:space="preserve">                                         ¢ </w:t>
      </w:r>
      <w:r w:rsidR="00ED4A80" w:rsidRPr="00ED4A80">
        <w:rPr>
          <w:rFonts w:ascii="Arial" w:hAnsi="Arial" w:cs="Arial"/>
          <w:b/>
          <w:sz w:val="24"/>
          <w:szCs w:val="24"/>
        </w:rPr>
        <w:t>1</w:t>
      </w:r>
      <w:r w:rsidR="00D52BB6">
        <w:rPr>
          <w:rFonts w:ascii="Arial" w:hAnsi="Arial" w:cs="Arial"/>
          <w:b/>
          <w:sz w:val="24"/>
          <w:szCs w:val="24"/>
        </w:rPr>
        <w:t>0.9</w:t>
      </w:r>
      <w:r w:rsidR="00592EEF">
        <w:rPr>
          <w:rFonts w:ascii="Arial" w:hAnsi="Arial" w:cs="Arial"/>
          <w:b/>
          <w:sz w:val="24"/>
          <w:szCs w:val="24"/>
        </w:rPr>
        <w:t>61.07</w:t>
      </w:r>
      <w:r w:rsidR="00586E4B">
        <w:rPr>
          <w:rFonts w:ascii="Arial" w:hAnsi="Arial" w:cs="Arial"/>
          <w:b/>
          <w:sz w:val="24"/>
          <w:szCs w:val="24"/>
        </w:rPr>
        <w:t>8</w:t>
      </w:r>
      <w:r w:rsidR="00592EEF">
        <w:rPr>
          <w:rFonts w:ascii="Arial" w:hAnsi="Arial" w:cs="Arial"/>
          <w:b/>
          <w:sz w:val="24"/>
          <w:szCs w:val="24"/>
        </w:rPr>
        <w:t>.</w:t>
      </w:r>
      <w:r w:rsidR="00586E4B">
        <w:rPr>
          <w:rFonts w:ascii="Arial" w:hAnsi="Arial" w:cs="Arial"/>
          <w:b/>
          <w:sz w:val="24"/>
          <w:szCs w:val="24"/>
        </w:rPr>
        <w:t>013</w:t>
      </w:r>
    </w:p>
    <w:p w14:paraId="0011A2D9" w14:textId="77777777" w:rsidR="00586E4B" w:rsidRDefault="00586E4B" w:rsidP="00B109B6">
      <w:pPr>
        <w:spacing w:before="100" w:beforeAutospacing="1" w:after="100" w:afterAutospacing="1"/>
        <w:ind w:right="60"/>
        <w:rPr>
          <w:rFonts w:ascii="Arial" w:hAnsi="Arial" w:cs="Arial"/>
          <w:b/>
          <w:sz w:val="24"/>
          <w:szCs w:val="24"/>
        </w:rPr>
      </w:pPr>
    </w:p>
    <w:p w14:paraId="43D81EDC" w14:textId="77777777" w:rsidR="00D52BB6" w:rsidRPr="00D52BB6" w:rsidRDefault="00D52BB6" w:rsidP="00614B77">
      <w:pPr>
        <w:pStyle w:val="Prrafodelista"/>
        <w:numPr>
          <w:ilvl w:val="0"/>
          <w:numId w:val="14"/>
        </w:numPr>
        <w:autoSpaceDE w:val="0"/>
        <w:autoSpaceDN w:val="0"/>
        <w:adjustRightInd w:val="0"/>
        <w:rPr>
          <w:rFonts w:ascii="Arial" w:hAnsi="Arial" w:cs="Arial"/>
          <w:b/>
          <w:sz w:val="24"/>
          <w:szCs w:val="24"/>
        </w:rPr>
      </w:pPr>
      <w:r w:rsidRPr="00D52BB6">
        <w:rPr>
          <w:rFonts w:ascii="Arial" w:hAnsi="Arial" w:cs="Arial"/>
          <w:b/>
          <w:sz w:val="24"/>
          <w:szCs w:val="24"/>
        </w:rPr>
        <w:t>7.01.03 Transferencias de capital a Instituciones Descentralizadas no</w:t>
      </w:r>
      <w:r>
        <w:rPr>
          <w:rFonts w:ascii="Arial" w:hAnsi="Arial" w:cs="Arial"/>
          <w:b/>
          <w:sz w:val="24"/>
          <w:szCs w:val="24"/>
        </w:rPr>
        <w:t xml:space="preserve"> empresariales</w:t>
      </w:r>
    </w:p>
    <w:p w14:paraId="5524B24A" w14:textId="77777777" w:rsidR="0042044F" w:rsidRPr="00614B77" w:rsidRDefault="0042044F" w:rsidP="0042044F">
      <w:pPr>
        <w:pStyle w:val="Default"/>
        <w:jc w:val="both"/>
        <w:rPr>
          <w:b/>
          <w:lang w:val="es-ES_tradnl"/>
        </w:rPr>
      </w:pPr>
    </w:p>
    <w:p w14:paraId="7BD8AEF3" w14:textId="2D88EC8D" w:rsidR="00614B77" w:rsidRDefault="00614B77" w:rsidP="0042044F">
      <w:pPr>
        <w:pStyle w:val="Default"/>
        <w:jc w:val="both"/>
        <w:rPr>
          <w:color w:val="auto"/>
        </w:rPr>
      </w:pPr>
      <w:r>
        <w:rPr>
          <w:color w:val="auto"/>
        </w:rPr>
        <w:t xml:space="preserve">En esta subpartida se </w:t>
      </w:r>
      <w:r w:rsidR="001A6195" w:rsidRPr="000A2635">
        <w:rPr>
          <w:color w:val="auto"/>
        </w:rPr>
        <w:t>presupuesta</w:t>
      </w:r>
      <w:r>
        <w:rPr>
          <w:color w:val="auto"/>
        </w:rPr>
        <w:t xml:space="preserve"> la suma total de ¢2</w:t>
      </w:r>
      <w:r w:rsidR="00592EEF">
        <w:rPr>
          <w:color w:val="auto"/>
        </w:rPr>
        <w:t>6.340.685</w:t>
      </w:r>
      <w:r>
        <w:rPr>
          <w:color w:val="auto"/>
        </w:rPr>
        <w:t xml:space="preserve"> para atender las siguientes obligaciones;</w:t>
      </w:r>
    </w:p>
    <w:p w14:paraId="42BC99F6" w14:textId="77777777" w:rsidR="00614B77" w:rsidRDefault="00614B77" w:rsidP="0042044F">
      <w:pPr>
        <w:pStyle w:val="Default"/>
        <w:jc w:val="both"/>
        <w:rPr>
          <w:color w:val="auto"/>
        </w:rPr>
      </w:pPr>
    </w:p>
    <w:p w14:paraId="586B4B9B" w14:textId="32139BBC" w:rsidR="001A6195" w:rsidRDefault="00614B77" w:rsidP="0042044F">
      <w:pPr>
        <w:pStyle w:val="Default"/>
        <w:jc w:val="both"/>
        <w:rPr>
          <w:color w:val="auto"/>
        </w:rPr>
      </w:pPr>
      <w:r>
        <w:rPr>
          <w:color w:val="auto"/>
        </w:rPr>
        <w:t>L</w:t>
      </w:r>
      <w:r w:rsidR="001A6195" w:rsidRPr="000A2635">
        <w:rPr>
          <w:color w:val="auto"/>
        </w:rPr>
        <w:t xml:space="preserve">a suma de </w:t>
      </w:r>
      <w:r w:rsidR="001A6195" w:rsidRPr="003A6082">
        <w:rPr>
          <w:b/>
          <w:color w:val="auto"/>
        </w:rPr>
        <w:t>¢</w:t>
      </w:r>
      <w:r w:rsidR="001A6195" w:rsidRPr="00AD7928">
        <w:rPr>
          <w:b/>
          <w:color w:val="auto"/>
        </w:rPr>
        <w:t>2</w:t>
      </w:r>
      <w:r w:rsidR="0042044F">
        <w:rPr>
          <w:b/>
          <w:color w:val="auto"/>
        </w:rPr>
        <w:t>2</w:t>
      </w:r>
      <w:r w:rsidR="00C34C92">
        <w:rPr>
          <w:b/>
          <w:color w:val="auto"/>
        </w:rPr>
        <w:t>.72</w:t>
      </w:r>
      <w:r w:rsidR="002C1303">
        <w:rPr>
          <w:b/>
          <w:color w:val="auto"/>
        </w:rPr>
        <w:t>8</w:t>
      </w:r>
      <w:r w:rsidR="00C34C92">
        <w:rPr>
          <w:b/>
          <w:color w:val="auto"/>
        </w:rPr>
        <w:t>.</w:t>
      </w:r>
      <w:r w:rsidR="002C1303">
        <w:rPr>
          <w:b/>
          <w:color w:val="auto"/>
        </w:rPr>
        <w:t xml:space="preserve">789 </w:t>
      </w:r>
      <w:r w:rsidR="001A6195" w:rsidRPr="000A2635">
        <w:rPr>
          <w:color w:val="auto"/>
        </w:rPr>
        <w:t xml:space="preserve">para el pago </w:t>
      </w:r>
      <w:r>
        <w:rPr>
          <w:color w:val="auto"/>
        </w:rPr>
        <w:t xml:space="preserve">del </w:t>
      </w:r>
      <w:r w:rsidR="001A6195" w:rsidRPr="000A2635">
        <w:rPr>
          <w:color w:val="auto"/>
        </w:rPr>
        <w:t>1,</w:t>
      </w:r>
      <w:r w:rsidR="00C34C92">
        <w:rPr>
          <w:color w:val="auto"/>
        </w:rPr>
        <w:t>57</w:t>
      </w:r>
      <w:r w:rsidR="001A6195" w:rsidRPr="000A2635">
        <w:rPr>
          <w:color w:val="auto"/>
        </w:rPr>
        <w:t>% al Seguro Social de la Caja Costarricense de Seguro Social, según</w:t>
      </w:r>
      <w:r w:rsidR="001A6195">
        <w:rPr>
          <w:color w:val="auto"/>
        </w:rPr>
        <w:t xml:space="preserve"> </w:t>
      </w:r>
      <w:r w:rsidR="001A6195" w:rsidRPr="000A2635">
        <w:rPr>
          <w:color w:val="auto"/>
        </w:rPr>
        <w:t xml:space="preserve">Ley Nº 17 del 22/10/1943, Ley constitutiva de la CCSS y reglamento Nº 6898 del 07/02/1995 y sus </w:t>
      </w:r>
      <w:r w:rsidR="001A6195" w:rsidRPr="00BF1BA5">
        <w:rPr>
          <w:color w:val="auto"/>
        </w:rPr>
        <w:t>reformas</w:t>
      </w:r>
      <w:r w:rsidR="001A6195">
        <w:rPr>
          <w:color w:val="auto"/>
        </w:rPr>
        <w:t>.</w:t>
      </w:r>
      <w:r w:rsidR="001A6195" w:rsidRPr="00BF1BA5">
        <w:rPr>
          <w:color w:val="auto"/>
        </w:rPr>
        <w:t xml:space="preserve"> </w:t>
      </w:r>
    </w:p>
    <w:p w14:paraId="027C56D3" w14:textId="77777777" w:rsidR="00614B77" w:rsidRDefault="00614B77" w:rsidP="0042044F">
      <w:pPr>
        <w:pStyle w:val="Default"/>
        <w:jc w:val="both"/>
        <w:rPr>
          <w:color w:val="auto"/>
        </w:rPr>
      </w:pPr>
    </w:p>
    <w:p w14:paraId="771B882F" w14:textId="4C329960" w:rsidR="00614B77" w:rsidRDefault="00614B77" w:rsidP="00614B77">
      <w:pPr>
        <w:pStyle w:val="Default"/>
        <w:jc w:val="both"/>
        <w:rPr>
          <w:color w:val="auto"/>
        </w:rPr>
      </w:pPr>
      <w:r>
        <w:rPr>
          <w:color w:val="auto"/>
        </w:rPr>
        <w:t xml:space="preserve">La suma de </w:t>
      </w:r>
      <w:r>
        <w:rPr>
          <w:b/>
          <w:color w:val="auto"/>
        </w:rPr>
        <w:t>¢</w:t>
      </w:r>
      <w:r w:rsidRPr="00AD7928">
        <w:rPr>
          <w:b/>
          <w:color w:val="auto"/>
        </w:rPr>
        <w:t>3.</w:t>
      </w:r>
      <w:r w:rsidR="00C34C92">
        <w:rPr>
          <w:b/>
          <w:color w:val="auto"/>
        </w:rPr>
        <w:t>61</w:t>
      </w:r>
      <w:r w:rsidR="002C1303">
        <w:rPr>
          <w:b/>
          <w:color w:val="auto"/>
        </w:rPr>
        <w:t>9</w:t>
      </w:r>
      <w:r w:rsidR="00C34C92">
        <w:rPr>
          <w:b/>
          <w:color w:val="auto"/>
        </w:rPr>
        <w:t>.</w:t>
      </w:r>
      <w:r w:rsidR="002C1303">
        <w:rPr>
          <w:b/>
          <w:color w:val="auto"/>
        </w:rPr>
        <w:t>234</w:t>
      </w:r>
      <w:r>
        <w:rPr>
          <w:b/>
          <w:color w:val="auto"/>
        </w:rPr>
        <w:t xml:space="preserve"> </w:t>
      </w:r>
      <w:r w:rsidRPr="00614B77">
        <w:rPr>
          <w:color w:val="auto"/>
        </w:rPr>
        <w:t>pa</w:t>
      </w:r>
      <w:r w:rsidRPr="000A2635">
        <w:rPr>
          <w:color w:val="auto"/>
        </w:rPr>
        <w:t>ra el pago del 0,25%</w:t>
      </w:r>
      <w:r>
        <w:rPr>
          <w:color w:val="auto"/>
        </w:rPr>
        <w:t xml:space="preserve"> al seguro de salud</w:t>
      </w:r>
      <w:r w:rsidRPr="000A2635">
        <w:rPr>
          <w:color w:val="auto"/>
        </w:rPr>
        <w:t>, según</w:t>
      </w:r>
      <w:r>
        <w:rPr>
          <w:color w:val="auto"/>
        </w:rPr>
        <w:t xml:space="preserve"> </w:t>
      </w:r>
      <w:r w:rsidRPr="000A2635">
        <w:rPr>
          <w:color w:val="auto"/>
        </w:rPr>
        <w:t xml:space="preserve">Ley Nº 17 del 22/10/1943, Ley constitutiva de la CCSS y reglamento Nº </w:t>
      </w:r>
      <w:r w:rsidR="00617681">
        <w:rPr>
          <w:color w:val="auto"/>
        </w:rPr>
        <w:t>7082 del 03</w:t>
      </w:r>
      <w:r w:rsidRPr="000A2635">
        <w:rPr>
          <w:color w:val="auto"/>
        </w:rPr>
        <w:t>/</w:t>
      </w:r>
      <w:r w:rsidR="00617681">
        <w:rPr>
          <w:color w:val="auto"/>
        </w:rPr>
        <w:t>12</w:t>
      </w:r>
      <w:r w:rsidRPr="000A2635">
        <w:rPr>
          <w:color w:val="auto"/>
        </w:rPr>
        <w:t>/199</w:t>
      </w:r>
      <w:r w:rsidR="00617681">
        <w:rPr>
          <w:color w:val="auto"/>
        </w:rPr>
        <w:t>6</w:t>
      </w:r>
      <w:r w:rsidRPr="000A2635">
        <w:rPr>
          <w:color w:val="auto"/>
        </w:rPr>
        <w:t xml:space="preserve"> y sus </w:t>
      </w:r>
      <w:r w:rsidRPr="00BF1BA5">
        <w:rPr>
          <w:color w:val="auto"/>
        </w:rPr>
        <w:t>reformas</w:t>
      </w:r>
      <w:r>
        <w:rPr>
          <w:color w:val="auto"/>
        </w:rPr>
        <w:t>.</w:t>
      </w:r>
      <w:r w:rsidRPr="00BF1BA5">
        <w:rPr>
          <w:color w:val="auto"/>
        </w:rPr>
        <w:t xml:space="preserve"> </w:t>
      </w:r>
    </w:p>
    <w:p w14:paraId="0758EBD2" w14:textId="77777777" w:rsidR="00614B77" w:rsidRDefault="00614B77" w:rsidP="0042044F">
      <w:pPr>
        <w:pStyle w:val="Default"/>
        <w:jc w:val="both"/>
        <w:rPr>
          <w:b/>
        </w:rPr>
      </w:pPr>
    </w:p>
    <w:p w14:paraId="795B8D16" w14:textId="77777777" w:rsidR="00BC3939" w:rsidRDefault="00BC3939" w:rsidP="0042044F">
      <w:pPr>
        <w:pStyle w:val="Prrafodelista"/>
        <w:tabs>
          <w:tab w:val="left" w:pos="720"/>
        </w:tabs>
        <w:ind w:right="60"/>
        <w:jc w:val="both"/>
        <w:rPr>
          <w:rFonts w:ascii="Arial" w:hAnsi="Arial" w:cs="Arial"/>
          <w:b/>
          <w:sz w:val="24"/>
          <w:szCs w:val="24"/>
        </w:rPr>
      </w:pPr>
    </w:p>
    <w:p w14:paraId="48406EDE" w14:textId="77777777" w:rsidR="00094979" w:rsidRPr="00A11ACF" w:rsidRDefault="00094979" w:rsidP="00094979">
      <w:pPr>
        <w:pStyle w:val="Prrafodelista"/>
        <w:numPr>
          <w:ilvl w:val="0"/>
          <w:numId w:val="4"/>
        </w:numPr>
        <w:tabs>
          <w:tab w:val="left" w:pos="720"/>
        </w:tabs>
        <w:ind w:right="60"/>
        <w:jc w:val="both"/>
        <w:rPr>
          <w:rFonts w:ascii="Arial" w:hAnsi="Arial" w:cs="Arial"/>
          <w:b/>
          <w:sz w:val="24"/>
          <w:szCs w:val="24"/>
        </w:rPr>
      </w:pPr>
      <w:r w:rsidRPr="00A11ACF">
        <w:rPr>
          <w:rFonts w:ascii="Arial" w:hAnsi="Arial" w:cs="Arial"/>
          <w:b/>
          <w:sz w:val="24"/>
          <w:szCs w:val="24"/>
        </w:rPr>
        <w:t>7.01.07 Fondos en Fideicomisos para gastos de capital</w:t>
      </w:r>
    </w:p>
    <w:p w14:paraId="6AEA0773" w14:textId="77777777" w:rsidR="00094979" w:rsidRPr="00094979" w:rsidRDefault="00094979" w:rsidP="00897691">
      <w:pPr>
        <w:tabs>
          <w:tab w:val="left" w:pos="720"/>
        </w:tabs>
        <w:ind w:right="60"/>
        <w:jc w:val="both"/>
        <w:rPr>
          <w:rFonts w:ascii="Arial" w:hAnsi="Arial" w:cs="Arial"/>
          <w:sz w:val="24"/>
          <w:szCs w:val="24"/>
          <w:lang w:val="es-ES_tradnl"/>
        </w:rPr>
      </w:pPr>
    </w:p>
    <w:p w14:paraId="2F2CA796" w14:textId="05D39D0F" w:rsidR="008939AC" w:rsidRPr="006F70AC" w:rsidRDefault="00996CEC" w:rsidP="008939AC">
      <w:pPr>
        <w:tabs>
          <w:tab w:val="left" w:pos="720"/>
        </w:tabs>
        <w:ind w:right="60"/>
        <w:jc w:val="both"/>
        <w:rPr>
          <w:rFonts w:ascii="Arial" w:hAnsi="Arial" w:cs="Arial"/>
          <w:sz w:val="24"/>
          <w:szCs w:val="24"/>
        </w:rPr>
      </w:pPr>
      <w:r>
        <w:rPr>
          <w:rFonts w:ascii="Arial" w:hAnsi="Arial" w:cs="Arial"/>
          <w:sz w:val="24"/>
          <w:szCs w:val="24"/>
        </w:rPr>
        <w:t xml:space="preserve">Se </w:t>
      </w:r>
      <w:r w:rsidRPr="00950262">
        <w:rPr>
          <w:rFonts w:ascii="Arial" w:hAnsi="Arial" w:cs="Arial"/>
          <w:sz w:val="24"/>
          <w:szCs w:val="24"/>
        </w:rPr>
        <w:t xml:space="preserve">presupuesta la suma de </w:t>
      </w:r>
      <w:r w:rsidRPr="00950262">
        <w:rPr>
          <w:rFonts w:ascii="Arial" w:hAnsi="Arial" w:cs="Arial"/>
          <w:b/>
          <w:sz w:val="24"/>
          <w:szCs w:val="24"/>
        </w:rPr>
        <w:t>¢1</w:t>
      </w:r>
      <w:r>
        <w:rPr>
          <w:rFonts w:ascii="Arial" w:hAnsi="Arial" w:cs="Arial"/>
          <w:b/>
          <w:sz w:val="24"/>
          <w:szCs w:val="24"/>
        </w:rPr>
        <w:t>0.</w:t>
      </w:r>
      <w:r w:rsidR="00C34C92">
        <w:rPr>
          <w:rFonts w:ascii="Arial" w:hAnsi="Arial" w:cs="Arial"/>
          <w:b/>
          <w:sz w:val="24"/>
          <w:szCs w:val="24"/>
        </w:rPr>
        <w:t>934.729.990</w:t>
      </w:r>
      <w:r>
        <w:rPr>
          <w:rFonts w:ascii="Arial" w:hAnsi="Arial" w:cs="Arial"/>
          <w:b/>
          <w:sz w:val="24"/>
          <w:szCs w:val="24"/>
        </w:rPr>
        <w:t xml:space="preserve">, </w:t>
      </w:r>
      <w:r w:rsidRPr="00950262">
        <w:rPr>
          <w:rFonts w:ascii="Arial" w:hAnsi="Arial" w:cs="Arial"/>
          <w:sz w:val="24"/>
          <w:szCs w:val="24"/>
        </w:rPr>
        <w:t>los cuales serán transferidos al Fideicomiso 544 FONAFIFO/BNCR</w:t>
      </w:r>
      <w:r>
        <w:rPr>
          <w:rFonts w:ascii="Arial" w:hAnsi="Arial" w:cs="Arial"/>
          <w:sz w:val="24"/>
          <w:szCs w:val="24"/>
        </w:rPr>
        <w:t>,</w:t>
      </w:r>
      <w:r w:rsidRPr="00950262">
        <w:rPr>
          <w:rFonts w:ascii="Arial" w:hAnsi="Arial" w:cs="Arial"/>
          <w:sz w:val="24"/>
          <w:szCs w:val="24"/>
        </w:rPr>
        <w:t xml:space="preserve"> </w:t>
      </w:r>
      <w:r>
        <w:rPr>
          <w:rFonts w:ascii="Arial" w:hAnsi="Arial" w:cs="Arial"/>
          <w:sz w:val="24"/>
          <w:szCs w:val="24"/>
        </w:rPr>
        <w:t xml:space="preserve">para el financiamiento de los pagos por contratos de servicios ambientales, </w:t>
      </w:r>
      <w:r w:rsidR="00C34C92" w:rsidRPr="0002331C">
        <w:rPr>
          <w:rStyle w:val="normaltextrun"/>
          <w:rFonts w:ascii="Arial" w:hAnsi="Arial" w:cs="Arial"/>
          <w:sz w:val="24"/>
          <w:szCs w:val="24"/>
          <w:shd w:val="clear" w:color="auto" w:fill="FFFFFF"/>
        </w:rPr>
        <w:t>en cumplimiento con lo establecido en la Ley Forestal N° 7575.</w:t>
      </w:r>
    </w:p>
    <w:p w14:paraId="3C00C965" w14:textId="160A2242" w:rsidR="006F70AC" w:rsidRDefault="006F70AC" w:rsidP="006F70AC">
      <w:pPr>
        <w:jc w:val="both"/>
        <w:rPr>
          <w:rFonts w:ascii="Arial" w:hAnsi="Arial" w:cs="Arial"/>
          <w:sz w:val="24"/>
          <w:szCs w:val="24"/>
        </w:rPr>
      </w:pPr>
      <w:r w:rsidRPr="006F70AC">
        <w:rPr>
          <w:rFonts w:ascii="Arial" w:hAnsi="Arial" w:cs="Arial"/>
          <w:sz w:val="24"/>
          <w:szCs w:val="24"/>
        </w:rPr>
        <w:t xml:space="preserve"> </w:t>
      </w:r>
    </w:p>
    <w:p w14:paraId="7A7F6244" w14:textId="44817435" w:rsidR="008939AC" w:rsidRDefault="008939AC" w:rsidP="008939AC">
      <w:pPr>
        <w:tabs>
          <w:tab w:val="left" w:pos="720"/>
        </w:tabs>
        <w:spacing w:before="20"/>
        <w:ind w:right="60"/>
        <w:jc w:val="both"/>
        <w:rPr>
          <w:rFonts w:ascii="Arial" w:hAnsi="Arial" w:cs="Arial"/>
          <w:sz w:val="24"/>
          <w:szCs w:val="24"/>
        </w:rPr>
      </w:pPr>
      <w:r w:rsidRPr="008939AC">
        <w:rPr>
          <w:rFonts w:ascii="Arial" w:hAnsi="Arial" w:cs="Arial"/>
          <w:sz w:val="24"/>
          <w:szCs w:val="24"/>
        </w:rPr>
        <w:t xml:space="preserve">Con este presupuesto se pretende el reconocimiento financiero por parte del Estado, a los (las) propietarios(as) y poseedores(as) de bosques y plantaciones forestales por los servicios ambientales que éstos proveen y que inciden en la protección y mejoramiento del medio ambiente, en </w:t>
      </w:r>
      <w:bookmarkStart w:id="43" w:name="_Hlk103537163"/>
      <w:r w:rsidRPr="008939AC">
        <w:rPr>
          <w:rFonts w:ascii="Arial" w:hAnsi="Arial" w:cs="Arial"/>
          <w:sz w:val="24"/>
          <w:szCs w:val="24"/>
        </w:rPr>
        <w:t>aproximadamente 217.000 hectáreas, lo cual incluye, eventualmente la contratación de 50.000 hectáreas en nuevos contratos</w:t>
      </w:r>
      <w:bookmarkEnd w:id="43"/>
      <w:r w:rsidRPr="008939AC">
        <w:rPr>
          <w:rFonts w:ascii="Arial" w:hAnsi="Arial" w:cs="Arial"/>
          <w:sz w:val="24"/>
          <w:szCs w:val="24"/>
        </w:rPr>
        <w:t>, según la siguiente estimación;</w:t>
      </w:r>
    </w:p>
    <w:p w14:paraId="22805CFD" w14:textId="08C057DC" w:rsidR="00807F4B" w:rsidRDefault="00807F4B" w:rsidP="008939AC">
      <w:pPr>
        <w:tabs>
          <w:tab w:val="left" w:pos="720"/>
        </w:tabs>
        <w:spacing w:before="20"/>
        <w:ind w:right="60"/>
        <w:jc w:val="both"/>
        <w:rPr>
          <w:rFonts w:ascii="Arial" w:hAnsi="Arial" w:cs="Arial"/>
          <w:sz w:val="24"/>
          <w:szCs w:val="24"/>
        </w:rPr>
      </w:pPr>
    </w:p>
    <w:p w14:paraId="03E9D2C7" w14:textId="77777777" w:rsidR="008939AC" w:rsidRPr="00807F4B" w:rsidRDefault="008939AC" w:rsidP="008939AC">
      <w:pPr>
        <w:tabs>
          <w:tab w:val="left" w:pos="720"/>
        </w:tabs>
        <w:spacing w:before="100" w:beforeAutospacing="1" w:after="100" w:afterAutospacing="1"/>
        <w:contextualSpacing/>
        <w:jc w:val="center"/>
        <w:rPr>
          <w:rFonts w:ascii="Arial" w:hAnsi="Arial" w:cs="Arial"/>
          <w:b/>
          <w:sz w:val="18"/>
          <w:szCs w:val="18"/>
        </w:rPr>
      </w:pPr>
      <w:r w:rsidRPr="00807F4B">
        <w:rPr>
          <w:rFonts w:ascii="Arial" w:hAnsi="Arial" w:cs="Arial"/>
          <w:b/>
          <w:sz w:val="18"/>
          <w:szCs w:val="18"/>
        </w:rPr>
        <w:t>FONDO NACIONAL DE FINANCIAMIENTO FORESTAL</w:t>
      </w:r>
    </w:p>
    <w:p w14:paraId="3C47CA60" w14:textId="028C4BA8" w:rsidR="008939AC" w:rsidRPr="00807F4B" w:rsidRDefault="008939AC" w:rsidP="008939AC">
      <w:pPr>
        <w:tabs>
          <w:tab w:val="left" w:pos="720"/>
        </w:tabs>
        <w:spacing w:before="100" w:beforeAutospacing="1" w:after="100" w:afterAutospacing="1"/>
        <w:contextualSpacing/>
        <w:jc w:val="center"/>
        <w:rPr>
          <w:rFonts w:ascii="Arial" w:hAnsi="Arial" w:cs="Arial"/>
          <w:b/>
          <w:sz w:val="18"/>
          <w:szCs w:val="18"/>
        </w:rPr>
      </w:pPr>
      <w:r w:rsidRPr="00807F4B">
        <w:rPr>
          <w:rFonts w:ascii="Arial" w:hAnsi="Arial" w:cs="Arial"/>
          <w:b/>
          <w:sz w:val="18"/>
          <w:szCs w:val="18"/>
        </w:rPr>
        <w:t xml:space="preserve">ESTIMACIONE PAGOS POR SERVICIOS AMBIENTALES </w:t>
      </w:r>
    </w:p>
    <w:p w14:paraId="292B938D" w14:textId="77777777" w:rsidR="008939AC" w:rsidRPr="00807F4B" w:rsidRDefault="008939AC" w:rsidP="008939AC">
      <w:pPr>
        <w:tabs>
          <w:tab w:val="left" w:pos="720"/>
        </w:tabs>
        <w:spacing w:before="100" w:beforeAutospacing="1" w:after="100" w:afterAutospacing="1"/>
        <w:contextualSpacing/>
        <w:jc w:val="center"/>
        <w:rPr>
          <w:rFonts w:ascii="Arial" w:hAnsi="Arial" w:cs="Arial"/>
          <w:b/>
          <w:sz w:val="18"/>
          <w:szCs w:val="18"/>
        </w:rPr>
      </w:pPr>
      <w:r w:rsidRPr="00807F4B">
        <w:rPr>
          <w:rFonts w:ascii="Arial" w:hAnsi="Arial" w:cs="Arial"/>
          <w:b/>
          <w:sz w:val="18"/>
          <w:szCs w:val="18"/>
        </w:rPr>
        <w:t>PERIODO 2023</w:t>
      </w:r>
    </w:p>
    <w:p w14:paraId="1DD103E3" w14:textId="256042E8" w:rsidR="008939AC" w:rsidRPr="00807F4B" w:rsidRDefault="008939AC" w:rsidP="006F70AC">
      <w:pPr>
        <w:jc w:val="both"/>
        <w:rPr>
          <w:rFonts w:ascii="Arial" w:hAnsi="Arial" w:cs="Arial"/>
          <w:sz w:val="18"/>
          <w:szCs w:val="18"/>
        </w:rPr>
      </w:pPr>
    </w:p>
    <w:p w14:paraId="78F3980B" w14:textId="3426C027" w:rsidR="008939AC" w:rsidRPr="006F70AC" w:rsidRDefault="008939AC" w:rsidP="008939AC">
      <w:pPr>
        <w:jc w:val="center"/>
        <w:rPr>
          <w:rFonts w:ascii="Arial" w:hAnsi="Arial" w:cs="Arial"/>
          <w:sz w:val="24"/>
          <w:szCs w:val="24"/>
        </w:rPr>
      </w:pPr>
      <w:r>
        <w:rPr>
          <w:noProof/>
          <w:lang w:eastAsia="es-CR"/>
        </w:rPr>
        <w:drawing>
          <wp:inline distT="0" distB="0" distL="0" distR="0" wp14:anchorId="4DA65B01" wp14:editId="177880CA">
            <wp:extent cx="6587490" cy="2128520"/>
            <wp:effectExtent l="0" t="0" r="381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592720" cy="2130210"/>
                    </a:xfrm>
                    <a:prstGeom prst="rect">
                      <a:avLst/>
                    </a:prstGeom>
                  </pic:spPr>
                </pic:pic>
              </a:graphicData>
            </a:graphic>
          </wp:inline>
        </w:drawing>
      </w:r>
    </w:p>
    <w:p w14:paraId="053AF399" w14:textId="77777777" w:rsidR="006F70AC" w:rsidRPr="006F70AC" w:rsidRDefault="006F70AC" w:rsidP="006F70AC">
      <w:pPr>
        <w:jc w:val="both"/>
        <w:rPr>
          <w:rFonts w:ascii="Arial" w:hAnsi="Arial" w:cs="Arial"/>
          <w:sz w:val="24"/>
          <w:szCs w:val="24"/>
        </w:rPr>
      </w:pPr>
      <w:r w:rsidRPr="006F70AC">
        <w:rPr>
          <w:rFonts w:ascii="Arial" w:hAnsi="Arial" w:cs="Arial"/>
          <w:sz w:val="24"/>
          <w:szCs w:val="24"/>
        </w:rPr>
        <w:t xml:space="preserve"> </w:t>
      </w:r>
    </w:p>
    <w:sectPr w:rsidR="006F70AC" w:rsidRPr="006F70AC" w:rsidSect="00464AF1">
      <w:pgSz w:w="12240" w:h="15840" w:code="1"/>
      <w:pgMar w:top="1134" w:right="1440"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5F48" w14:textId="77777777" w:rsidR="00796104" w:rsidRDefault="00796104">
      <w:r>
        <w:separator/>
      </w:r>
    </w:p>
  </w:endnote>
  <w:endnote w:type="continuationSeparator" w:id="0">
    <w:p w14:paraId="389E3178" w14:textId="77777777" w:rsidR="00796104" w:rsidRDefault="0079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ligraphe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Cond">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049466"/>
      <w:docPartObj>
        <w:docPartGallery w:val="Page Numbers (Bottom of Page)"/>
        <w:docPartUnique/>
      </w:docPartObj>
    </w:sdtPr>
    <w:sdtEndPr/>
    <w:sdtContent>
      <w:p w14:paraId="2C1B165B" w14:textId="194E6643" w:rsidR="00265511" w:rsidRDefault="00265511">
        <w:pPr>
          <w:pStyle w:val="Piedepgina"/>
        </w:pPr>
        <w:r>
          <w:fldChar w:fldCharType="begin"/>
        </w:r>
        <w:r>
          <w:instrText>PAGE   \* MERGEFORMAT</w:instrText>
        </w:r>
        <w:r>
          <w:fldChar w:fldCharType="separate"/>
        </w:r>
        <w:r w:rsidR="00955A29">
          <w:rPr>
            <w:noProof/>
          </w:rPr>
          <w:t>8</w:t>
        </w:r>
        <w:r>
          <w:rPr>
            <w:noProof/>
          </w:rPr>
          <w:fldChar w:fldCharType="end"/>
        </w:r>
      </w:p>
    </w:sdtContent>
  </w:sdt>
  <w:p w14:paraId="26355F2D" w14:textId="77777777" w:rsidR="00265511" w:rsidRDefault="002655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403729"/>
      <w:docPartObj>
        <w:docPartGallery w:val="Page Numbers (Bottom of Page)"/>
        <w:docPartUnique/>
      </w:docPartObj>
    </w:sdtPr>
    <w:sdtEndPr/>
    <w:sdtContent>
      <w:p w14:paraId="21B8E7F2" w14:textId="6E17A8E5" w:rsidR="00265511" w:rsidRDefault="00265511">
        <w:pPr>
          <w:pStyle w:val="Piedepgina"/>
        </w:pPr>
        <w:r>
          <w:fldChar w:fldCharType="begin"/>
        </w:r>
        <w:r>
          <w:instrText>PAGE   \* MERGEFORMAT</w:instrText>
        </w:r>
        <w:r>
          <w:fldChar w:fldCharType="separate"/>
        </w:r>
        <w:r w:rsidR="00955A29">
          <w:rPr>
            <w:noProof/>
          </w:rPr>
          <w:t>1</w:t>
        </w:r>
        <w:r>
          <w:rPr>
            <w:noProof/>
          </w:rPr>
          <w:fldChar w:fldCharType="end"/>
        </w:r>
      </w:p>
    </w:sdtContent>
  </w:sdt>
  <w:p w14:paraId="4DA6F08D" w14:textId="77777777" w:rsidR="00265511" w:rsidRDefault="002655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8388E" w14:textId="77777777" w:rsidR="00796104" w:rsidRDefault="00796104">
      <w:r>
        <w:separator/>
      </w:r>
    </w:p>
  </w:footnote>
  <w:footnote w:type="continuationSeparator" w:id="0">
    <w:p w14:paraId="5D50002A" w14:textId="77777777" w:rsidR="00796104" w:rsidRDefault="00796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5AA1" w14:textId="77777777" w:rsidR="00265511" w:rsidRDefault="0026551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6DCCB3" w14:textId="77777777" w:rsidR="00265511" w:rsidRDefault="002655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8F98" w14:textId="77777777" w:rsidR="00265511" w:rsidRDefault="00265511" w:rsidP="00090672">
    <w:pPr>
      <w:pStyle w:val="Encabezado"/>
      <w:jc w:val="center"/>
    </w:pPr>
  </w:p>
  <w:p w14:paraId="65F690D5" w14:textId="77777777" w:rsidR="00265511" w:rsidRPr="009F12BA" w:rsidRDefault="00265511" w:rsidP="00090672">
    <w:pPr>
      <w:pStyle w:val="Encabezado"/>
      <w:jc w:val="left"/>
      <w:rPr>
        <w:rStyle w:val="Nmerodepgi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CDEB" w14:textId="77777777" w:rsidR="00265511" w:rsidRDefault="00265511" w:rsidP="00D53E52">
    <w:pPr>
      <w:pStyle w:val="Encabezad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4EB9" w14:textId="77777777" w:rsidR="00265511" w:rsidRDefault="00265511">
    <w:pPr>
      <w:pStyle w:val="Encabezado"/>
    </w:pPr>
  </w:p>
  <w:p w14:paraId="7310FDE0" w14:textId="77777777" w:rsidR="00265511" w:rsidRDefault="002655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9E8"/>
    <w:multiLevelType w:val="hybridMultilevel"/>
    <w:tmpl w:val="3D2C542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AB231C"/>
    <w:multiLevelType w:val="hybridMultilevel"/>
    <w:tmpl w:val="3BE4F196"/>
    <w:lvl w:ilvl="0" w:tplc="81FE9372">
      <w:start w:val="1"/>
      <w:numFmt w:val="bullet"/>
      <w:lvlText w:val=""/>
      <w:lvlJc w:val="left"/>
      <w:pPr>
        <w:ind w:left="90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B6B73"/>
    <w:multiLevelType w:val="multilevel"/>
    <w:tmpl w:val="F750481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 w15:restartNumberingAfterBreak="0">
    <w:nsid w:val="13277DF4"/>
    <w:multiLevelType w:val="hybridMultilevel"/>
    <w:tmpl w:val="965CEC9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62821E6"/>
    <w:multiLevelType w:val="hybridMultilevel"/>
    <w:tmpl w:val="4FFCE9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815792"/>
    <w:multiLevelType w:val="multilevel"/>
    <w:tmpl w:val="C9A2D3CE"/>
    <w:lvl w:ilvl="0">
      <w:start w:val="2"/>
      <w:numFmt w:val="decimal"/>
      <w:lvlText w:val="%1."/>
      <w:lvlJc w:val="left"/>
      <w:pPr>
        <w:ind w:left="720" w:hanging="360"/>
      </w:pPr>
      <w:rPr>
        <w:rFonts w:hint="default"/>
        <w:color w:val="auto"/>
      </w:rPr>
    </w:lvl>
    <w:lvl w:ilvl="1">
      <w:start w:val="1"/>
      <w:numFmt w:val="decimal"/>
      <w:isLgl/>
      <w:lvlText w:val="%1.%2"/>
      <w:lvlJc w:val="left"/>
      <w:pPr>
        <w:ind w:left="2061"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Zero"/>
      <w:isLgl/>
      <w:lvlText w:val="%1.%2.%3.%4.%5"/>
      <w:lvlJc w:val="left"/>
      <w:pPr>
        <w:ind w:left="4320" w:hanging="1080"/>
      </w:pPr>
      <w:rPr>
        <w:rFonts w:hint="default"/>
      </w:rPr>
    </w:lvl>
    <w:lvl w:ilvl="5">
      <w:start w:val="1"/>
      <w:numFmt w:val="decimalZero"/>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Zero"/>
      <w:isLgl/>
      <w:lvlText w:val="%1.%2.%3.%4.%5.%6.%7.%8.%9"/>
      <w:lvlJc w:val="left"/>
      <w:pPr>
        <w:ind w:left="7920" w:hanging="1800"/>
      </w:pPr>
      <w:rPr>
        <w:rFonts w:hint="default"/>
      </w:rPr>
    </w:lvl>
  </w:abstractNum>
  <w:abstractNum w:abstractNumId="6" w15:restartNumberingAfterBreak="0">
    <w:nsid w:val="1D4A4A69"/>
    <w:multiLevelType w:val="hybridMultilevel"/>
    <w:tmpl w:val="460CB3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181CCC"/>
    <w:multiLevelType w:val="hybridMultilevel"/>
    <w:tmpl w:val="FAB81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91C0D"/>
    <w:multiLevelType w:val="hybridMultilevel"/>
    <w:tmpl w:val="B114E9F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F6E5BF5"/>
    <w:multiLevelType w:val="hybridMultilevel"/>
    <w:tmpl w:val="791A73D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D35B5A"/>
    <w:multiLevelType w:val="multilevel"/>
    <w:tmpl w:val="F4E491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1C7670A"/>
    <w:multiLevelType w:val="hybridMultilevel"/>
    <w:tmpl w:val="B9ACA39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1E26622"/>
    <w:multiLevelType w:val="hybridMultilevel"/>
    <w:tmpl w:val="89C83A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8B6277"/>
    <w:multiLevelType w:val="hybridMultilevel"/>
    <w:tmpl w:val="B9ACA39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B9B7B59"/>
    <w:multiLevelType w:val="hybridMultilevel"/>
    <w:tmpl w:val="63DA3D66"/>
    <w:lvl w:ilvl="0" w:tplc="C9488BE6">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3CF96D67"/>
    <w:multiLevelType w:val="hybridMultilevel"/>
    <w:tmpl w:val="3F9EE1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DE2AFC"/>
    <w:multiLevelType w:val="hybridMultilevel"/>
    <w:tmpl w:val="81C02F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5411387"/>
    <w:multiLevelType w:val="hybridMultilevel"/>
    <w:tmpl w:val="89168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C809B9"/>
    <w:multiLevelType w:val="hybridMultilevel"/>
    <w:tmpl w:val="DD56A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279E6"/>
    <w:multiLevelType w:val="hybridMultilevel"/>
    <w:tmpl w:val="DDA6BAB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A69628A"/>
    <w:multiLevelType w:val="hybridMultilevel"/>
    <w:tmpl w:val="050E3E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FA1DC4"/>
    <w:multiLevelType w:val="multilevel"/>
    <w:tmpl w:val="EF4E0164"/>
    <w:lvl w:ilvl="0">
      <w:start w:val="1"/>
      <w:numFmt w:val="decimal"/>
      <w:lvlText w:val="%1."/>
      <w:lvlJc w:val="left"/>
      <w:pPr>
        <w:ind w:left="720" w:hanging="360"/>
      </w:pPr>
      <w:rPr>
        <w:rFonts w:hint="default"/>
      </w:rPr>
    </w:lvl>
    <w:lvl w:ilvl="1">
      <w:start w:val="1"/>
      <w:numFmt w:val="decimal"/>
      <w:isLgl/>
      <w:lvlText w:val="%1.%2"/>
      <w:lvlJc w:val="left"/>
      <w:pPr>
        <w:ind w:left="2203" w:hanging="360"/>
      </w:pPr>
      <w:rPr>
        <w:rFonts w:hint="default"/>
        <w:b/>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Zero"/>
      <w:isLgl/>
      <w:lvlText w:val="%1.%2.%3.%4.%5"/>
      <w:lvlJc w:val="left"/>
      <w:pPr>
        <w:ind w:left="4320" w:hanging="1080"/>
      </w:pPr>
      <w:rPr>
        <w:rFonts w:hint="default"/>
      </w:rPr>
    </w:lvl>
    <w:lvl w:ilvl="5">
      <w:start w:val="1"/>
      <w:numFmt w:val="decimalZero"/>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Zero"/>
      <w:isLgl/>
      <w:lvlText w:val="%1.%2.%3.%4.%5.%6.%7.%8.%9"/>
      <w:lvlJc w:val="left"/>
      <w:pPr>
        <w:ind w:left="7920" w:hanging="1800"/>
      </w:pPr>
      <w:rPr>
        <w:rFonts w:hint="default"/>
      </w:rPr>
    </w:lvl>
  </w:abstractNum>
  <w:abstractNum w:abstractNumId="22" w15:restartNumberingAfterBreak="0">
    <w:nsid w:val="5B760080"/>
    <w:multiLevelType w:val="hybridMultilevel"/>
    <w:tmpl w:val="B47806F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62731DE4"/>
    <w:multiLevelType w:val="multilevel"/>
    <w:tmpl w:val="1B7EF42E"/>
    <w:lvl w:ilvl="0">
      <w:start w:val="1"/>
      <w:numFmt w:val="decimal"/>
      <w:lvlText w:val="%1."/>
      <w:lvlJc w:val="left"/>
      <w:pPr>
        <w:ind w:left="720" w:hanging="360"/>
      </w:pPr>
      <w:rPr>
        <w:rFonts w:hint="default"/>
      </w:rPr>
    </w:lvl>
    <w:lvl w:ilvl="1">
      <w:start w:val="11"/>
      <w:numFmt w:val="decimal"/>
      <w:isLgl/>
      <w:lvlText w:val="%1.%2"/>
      <w:lvlJc w:val="left"/>
      <w:pPr>
        <w:ind w:left="2061"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Zero"/>
      <w:isLgl/>
      <w:lvlText w:val="%1.%2.%3.%4.%5"/>
      <w:lvlJc w:val="left"/>
      <w:pPr>
        <w:ind w:left="4320" w:hanging="1080"/>
      </w:pPr>
      <w:rPr>
        <w:rFonts w:hint="default"/>
      </w:rPr>
    </w:lvl>
    <w:lvl w:ilvl="5">
      <w:start w:val="1"/>
      <w:numFmt w:val="decimalZero"/>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Zero"/>
      <w:isLgl/>
      <w:lvlText w:val="%1.%2.%3.%4.%5.%6.%7.%8.%9"/>
      <w:lvlJc w:val="left"/>
      <w:pPr>
        <w:ind w:left="7920" w:hanging="1800"/>
      </w:pPr>
      <w:rPr>
        <w:rFonts w:hint="default"/>
      </w:rPr>
    </w:lvl>
  </w:abstractNum>
  <w:abstractNum w:abstractNumId="24" w15:restartNumberingAfterBreak="0">
    <w:nsid w:val="64C94A79"/>
    <w:multiLevelType w:val="hybridMultilevel"/>
    <w:tmpl w:val="8740308E"/>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5" w15:restartNumberingAfterBreak="0">
    <w:nsid w:val="689031FB"/>
    <w:multiLevelType w:val="hybridMultilevel"/>
    <w:tmpl w:val="81A88D6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C567171"/>
    <w:multiLevelType w:val="hybridMultilevel"/>
    <w:tmpl w:val="9882227E"/>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66C52E4"/>
    <w:multiLevelType w:val="multilevel"/>
    <w:tmpl w:val="8FB0B46E"/>
    <w:lvl w:ilvl="0">
      <w:start w:val="7"/>
      <w:numFmt w:val="decimal"/>
      <w:lvlText w:val="%1"/>
      <w:lvlJc w:val="left"/>
      <w:pPr>
        <w:ind w:left="795" w:hanging="795"/>
      </w:pPr>
      <w:rPr>
        <w:rFonts w:hint="default"/>
      </w:rPr>
    </w:lvl>
    <w:lvl w:ilvl="1">
      <w:start w:val="1"/>
      <w:numFmt w:val="decimalZero"/>
      <w:lvlText w:val="%1.%2"/>
      <w:lvlJc w:val="left"/>
      <w:pPr>
        <w:ind w:left="795" w:hanging="795"/>
      </w:pPr>
      <w:rPr>
        <w:rFonts w:hint="default"/>
      </w:rPr>
    </w:lvl>
    <w:lvl w:ilvl="2">
      <w:start w:val="1"/>
      <w:numFmt w:val="bullet"/>
      <w:lvlText w:val=""/>
      <w:lvlJc w:val="left"/>
      <w:pPr>
        <w:ind w:left="795" w:hanging="795"/>
      </w:pPr>
      <w:rPr>
        <w:rFonts w:ascii="Wingdings" w:hAnsi="Wingding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222F6B"/>
    <w:multiLevelType w:val="hybridMultilevel"/>
    <w:tmpl w:val="B5E45D7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7C370DE0"/>
    <w:multiLevelType w:val="hybridMultilevel"/>
    <w:tmpl w:val="79CE48BC"/>
    <w:lvl w:ilvl="0" w:tplc="36023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8173132">
    <w:abstractNumId w:val="4"/>
  </w:num>
  <w:num w:numId="2" w16cid:durableId="1537965631">
    <w:abstractNumId w:val="7"/>
  </w:num>
  <w:num w:numId="3" w16cid:durableId="1595169303">
    <w:abstractNumId w:val="3"/>
  </w:num>
  <w:num w:numId="4" w16cid:durableId="452796225">
    <w:abstractNumId w:val="9"/>
  </w:num>
  <w:num w:numId="5" w16cid:durableId="1608273454">
    <w:abstractNumId w:val="1"/>
  </w:num>
  <w:num w:numId="6" w16cid:durableId="1210726957">
    <w:abstractNumId w:val="21"/>
  </w:num>
  <w:num w:numId="7" w16cid:durableId="14159790">
    <w:abstractNumId w:val="2"/>
  </w:num>
  <w:num w:numId="8" w16cid:durableId="319775489">
    <w:abstractNumId w:val="19"/>
  </w:num>
  <w:num w:numId="9" w16cid:durableId="1053622907">
    <w:abstractNumId w:val="13"/>
  </w:num>
  <w:num w:numId="10" w16cid:durableId="2052800914">
    <w:abstractNumId w:val="16"/>
  </w:num>
  <w:num w:numId="11" w16cid:durableId="631712596">
    <w:abstractNumId w:val="25"/>
  </w:num>
  <w:num w:numId="12" w16cid:durableId="96025989">
    <w:abstractNumId w:val="12"/>
  </w:num>
  <w:num w:numId="13" w16cid:durableId="287517490">
    <w:abstractNumId w:val="15"/>
  </w:num>
  <w:num w:numId="14" w16cid:durableId="1941257853">
    <w:abstractNumId w:val="0"/>
  </w:num>
  <w:num w:numId="15" w16cid:durableId="669452297">
    <w:abstractNumId w:val="5"/>
  </w:num>
  <w:num w:numId="16" w16cid:durableId="1082071060">
    <w:abstractNumId w:val="23"/>
  </w:num>
  <w:num w:numId="17" w16cid:durableId="178009737">
    <w:abstractNumId w:val="17"/>
  </w:num>
  <w:num w:numId="18" w16cid:durableId="779882926">
    <w:abstractNumId w:val="26"/>
  </w:num>
  <w:num w:numId="19" w16cid:durableId="256715539">
    <w:abstractNumId w:val="8"/>
  </w:num>
  <w:num w:numId="20" w16cid:durableId="635725411">
    <w:abstractNumId w:val="28"/>
  </w:num>
  <w:num w:numId="21" w16cid:durableId="1966349361">
    <w:abstractNumId w:val="24"/>
  </w:num>
  <w:num w:numId="22" w16cid:durableId="1525166720">
    <w:abstractNumId w:val="20"/>
  </w:num>
  <w:num w:numId="23" w16cid:durableId="1951816307">
    <w:abstractNumId w:val="22"/>
  </w:num>
  <w:num w:numId="24" w16cid:durableId="1783108837">
    <w:abstractNumId w:val="6"/>
  </w:num>
  <w:num w:numId="25" w16cid:durableId="2122651150">
    <w:abstractNumId w:val="11"/>
  </w:num>
  <w:num w:numId="26" w16cid:durableId="1839953584">
    <w:abstractNumId w:val="27"/>
  </w:num>
  <w:num w:numId="27" w16cid:durableId="1184588585">
    <w:abstractNumId w:val="10"/>
  </w:num>
  <w:num w:numId="28" w16cid:durableId="1618373674">
    <w:abstractNumId w:val="18"/>
  </w:num>
  <w:num w:numId="29" w16cid:durableId="954487304">
    <w:abstractNumId w:val="29"/>
  </w:num>
  <w:num w:numId="30" w16cid:durableId="87084657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8F0"/>
    <w:rsid w:val="0000154A"/>
    <w:rsid w:val="00001CD0"/>
    <w:rsid w:val="00002C32"/>
    <w:rsid w:val="00002ECD"/>
    <w:rsid w:val="0000426A"/>
    <w:rsid w:val="000043D0"/>
    <w:rsid w:val="00005790"/>
    <w:rsid w:val="00005D3A"/>
    <w:rsid w:val="00006530"/>
    <w:rsid w:val="00006EBC"/>
    <w:rsid w:val="00007504"/>
    <w:rsid w:val="0000780F"/>
    <w:rsid w:val="00007B92"/>
    <w:rsid w:val="00010EFD"/>
    <w:rsid w:val="000115AE"/>
    <w:rsid w:val="00012033"/>
    <w:rsid w:val="00012071"/>
    <w:rsid w:val="00012221"/>
    <w:rsid w:val="0001280E"/>
    <w:rsid w:val="00013803"/>
    <w:rsid w:val="00013958"/>
    <w:rsid w:val="000153C0"/>
    <w:rsid w:val="00015A2B"/>
    <w:rsid w:val="00015B31"/>
    <w:rsid w:val="00015BAE"/>
    <w:rsid w:val="00015CB0"/>
    <w:rsid w:val="0001600E"/>
    <w:rsid w:val="00016B66"/>
    <w:rsid w:val="00016C99"/>
    <w:rsid w:val="0002020E"/>
    <w:rsid w:val="0002023E"/>
    <w:rsid w:val="0002025A"/>
    <w:rsid w:val="000207D2"/>
    <w:rsid w:val="00021651"/>
    <w:rsid w:val="00022165"/>
    <w:rsid w:val="0002217B"/>
    <w:rsid w:val="00023006"/>
    <w:rsid w:val="000234B5"/>
    <w:rsid w:val="00023981"/>
    <w:rsid w:val="00023FE4"/>
    <w:rsid w:val="0002539B"/>
    <w:rsid w:val="000267F1"/>
    <w:rsid w:val="00031726"/>
    <w:rsid w:val="000326A6"/>
    <w:rsid w:val="00032C30"/>
    <w:rsid w:val="00033335"/>
    <w:rsid w:val="00033603"/>
    <w:rsid w:val="000347A0"/>
    <w:rsid w:val="00034F92"/>
    <w:rsid w:val="000352F0"/>
    <w:rsid w:val="0003651A"/>
    <w:rsid w:val="00037BE1"/>
    <w:rsid w:val="0004008C"/>
    <w:rsid w:val="000400C1"/>
    <w:rsid w:val="00040487"/>
    <w:rsid w:val="0004075C"/>
    <w:rsid w:val="0004089C"/>
    <w:rsid w:val="00040D0D"/>
    <w:rsid w:val="0004183E"/>
    <w:rsid w:val="00043E0F"/>
    <w:rsid w:val="00044F82"/>
    <w:rsid w:val="00045AFC"/>
    <w:rsid w:val="00045F0E"/>
    <w:rsid w:val="0004742B"/>
    <w:rsid w:val="00047908"/>
    <w:rsid w:val="00047B62"/>
    <w:rsid w:val="00050779"/>
    <w:rsid w:val="00050B13"/>
    <w:rsid w:val="00051265"/>
    <w:rsid w:val="0005217C"/>
    <w:rsid w:val="00052630"/>
    <w:rsid w:val="00052CD2"/>
    <w:rsid w:val="0005302C"/>
    <w:rsid w:val="00053493"/>
    <w:rsid w:val="00054349"/>
    <w:rsid w:val="00054A56"/>
    <w:rsid w:val="00055AE5"/>
    <w:rsid w:val="00055CF1"/>
    <w:rsid w:val="00057F9F"/>
    <w:rsid w:val="00060786"/>
    <w:rsid w:val="000610EF"/>
    <w:rsid w:val="00061289"/>
    <w:rsid w:val="000628B7"/>
    <w:rsid w:val="00063FA7"/>
    <w:rsid w:val="00064422"/>
    <w:rsid w:val="000647CC"/>
    <w:rsid w:val="00065095"/>
    <w:rsid w:val="00065F67"/>
    <w:rsid w:val="00066091"/>
    <w:rsid w:val="00066359"/>
    <w:rsid w:val="00066B2C"/>
    <w:rsid w:val="000701F6"/>
    <w:rsid w:val="00071012"/>
    <w:rsid w:val="000712CB"/>
    <w:rsid w:val="00071B19"/>
    <w:rsid w:val="00071BB2"/>
    <w:rsid w:val="00071EEA"/>
    <w:rsid w:val="0007233F"/>
    <w:rsid w:val="00072437"/>
    <w:rsid w:val="00073671"/>
    <w:rsid w:val="00073CDC"/>
    <w:rsid w:val="00074D04"/>
    <w:rsid w:val="00075025"/>
    <w:rsid w:val="000758F9"/>
    <w:rsid w:val="00075A19"/>
    <w:rsid w:val="00076742"/>
    <w:rsid w:val="00076B2D"/>
    <w:rsid w:val="00076E94"/>
    <w:rsid w:val="00080053"/>
    <w:rsid w:val="000803DF"/>
    <w:rsid w:val="00080ECF"/>
    <w:rsid w:val="000839B0"/>
    <w:rsid w:val="0008542D"/>
    <w:rsid w:val="0008574F"/>
    <w:rsid w:val="000858AF"/>
    <w:rsid w:val="000859A7"/>
    <w:rsid w:val="000859DD"/>
    <w:rsid w:val="0008663C"/>
    <w:rsid w:val="00086A07"/>
    <w:rsid w:val="000901C1"/>
    <w:rsid w:val="00090672"/>
    <w:rsid w:val="00090A36"/>
    <w:rsid w:val="000911F5"/>
    <w:rsid w:val="000914CE"/>
    <w:rsid w:val="00091DE3"/>
    <w:rsid w:val="00092361"/>
    <w:rsid w:val="000924DF"/>
    <w:rsid w:val="00092FA9"/>
    <w:rsid w:val="0009316D"/>
    <w:rsid w:val="00093F2D"/>
    <w:rsid w:val="00094979"/>
    <w:rsid w:val="00094B93"/>
    <w:rsid w:val="00094ECC"/>
    <w:rsid w:val="00097310"/>
    <w:rsid w:val="000A05CD"/>
    <w:rsid w:val="000A06B1"/>
    <w:rsid w:val="000A07B7"/>
    <w:rsid w:val="000A08B3"/>
    <w:rsid w:val="000A0BB5"/>
    <w:rsid w:val="000A0D74"/>
    <w:rsid w:val="000A12F0"/>
    <w:rsid w:val="000A223E"/>
    <w:rsid w:val="000A2635"/>
    <w:rsid w:val="000A28F0"/>
    <w:rsid w:val="000A2911"/>
    <w:rsid w:val="000A4BC4"/>
    <w:rsid w:val="000A5004"/>
    <w:rsid w:val="000A5888"/>
    <w:rsid w:val="000A63C0"/>
    <w:rsid w:val="000A6A6D"/>
    <w:rsid w:val="000B046E"/>
    <w:rsid w:val="000B07F1"/>
    <w:rsid w:val="000B15C3"/>
    <w:rsid w:val="000B22E0"/>
    <w:rsid w:val="000B3587"/>
    <w:rsid w:val="000B4281"/>
    <w:rsid w:val="000B43C3"/>
    <w:rsid w:val="000B4493"/>
    <w:rsid w:val="000B44F1"/>
    <w:rsid w:val="000B4C4D"/>
    <w:rsid w:val="000B4F22"/>
    <w:rsid w:val="000B4FE2"/>
    <w:rsid w:val="000B578E"/>
    <w:rsid w:val="000B71A2"/>
    <w:rsid w:val="000B71ED"/>
    <w:rsid w:val="000B779F"/>
    <w:rsid w:val="000C0144"/>
    <w:rsid w:val="000C09D9"/>
    <w:rsid w:val="000C19F0"/>
    <w:rsid w:val="000C2995"/>
    <w:rsid w:val="000C2F63"/>
    <w:rsid w:val="000C4B95"/>
    <w:rsid w:val="000C516C"/>
    <w:rsid w:val="000C54C9"/>
    <w:rsid w:val="000C61D7"/>
    <w:rsid w:val="000C64E8"/>
    <w:rsid w:val="000C6787"/>
    <w:rsid w:val="000C7553"/>
    <w:rsid w:val="000C7578"/>
    <w:rsid w:val="000C75AC"/>
    <w:rsid w:val="000C7911"/>
    <w:rsid w:val="000D109A"/>
    <w:rsid w:val="000D1DEA"/>
    <w:rsid w:val="000D27D2"/>
    <w:rsid w:val="000D28DB"/>
    <w:rsid w:val="000D28FA"/>
    <w:rsid w:val="000D290F"/>
    <w:rsid w:val="000D2DC9"/>
    <w:rsid w:val="000D3461"/>
    <w:rsid w:val="000D3E35"/>
    <w:rsid w:val="000D40B1"/>
    <w:rsid w:val="000D4E8B"/>
    <w:rsid w:val="000D5713"/>
    <w:rsid w:val="000D5D18"/>
    <w:rsid w:val="000D6189"/>
    <w:rsid w:val="000D733C"/>
    <w:rsid w:val="000E00FD"/>
    <w:rsid w:val="000E114E"/>
    <w:rsid w:val="000E18CF"/>
    <w:rsid w:val="000E2C1E"/>
    <w:rsid w:val="000E3C2B"/>
    <w:rsid w:val="000E587A"/>
    <w:rsid w:val="000E5A62"/>
    <w:rsid w:val="000E5FAD"/>
    <w:rsid w:val="000E7238"/>
    <w:rsid w:val="000E725C"/>
    <w:rsid w:val="000E72A4"/>
    <w:rsid w:val="000E7C2D"/>
    <w:rsid w:val="000E7EE3"/>
    <w:rsid w:val="000F0729"/>
    <w:rsid w:val="000F07B0"/>
    <w:rsid w:val="000F0AEB"/>
    <w:rsid w:val="000F1470"/>
    <w:rsid w:val="000F3069"/>
    <w:rsid w:val="000F365D"/>
    <w:rsid w:val="000F3FBF"/>
    <w:rsid w:val="000F4051"/>
    <w:rsid w:val="000F455E"/>
    <w:rsid w:val="000F47A7"/>
    <w:rsid w:val="000F4BF7"/>
    <w:rsid w:val="000F514A"/>
    <w:rsid w:val="000F73C6"/>
    <w:rsid w:val="000F76A8"/>
    <w:rsid w:val="000F7A35"/>
    <w:rsid w:val="000F7AD9"/>
    <w:rsid w:val="0010067B"/>
    <w:rsid w:val="00100B48"/>
    <w:rsid w:val="00100D2E"/>
    <w:rsid w:val="001020EF"/>
    <w:rsid w:val="0010244D"/>
    <w:rsid w:val="0010293B"/>
    <w:rsid w:val="00102CC1"/>
    <w:rsid w:val="00104B76"/>
    <w:rsid w:val="00104BA0"/>
    <w:rsid w:val="00104E45"/>
    <w:rsid w:val="00106A46"/>
    <w:rsid w:val="00106E6C"/>
    <w:rsid w:val="00106F7A"/>
    <w:rsid w:val="00107251"/>
    <w:rsid w:val="00107281"/>
    <w:rsid w:val="001100B4"/>
    <w:rsid w:val="00110C4F"/>
    <w:rsid w:val="0011176B"/>
    <w:rsid w:val="001119FF"/>
    <w:rsid w:val="00111DBF"/>
    <w:rsid w:val="00112337"/>
    <w:rsid w:val="0011238C"/>
    <w:rsid w:val="00112A98"/>
    <w:rsid w:val="00115495"/>
    <w:rsid w:val="00115826"/>
    <w:rsid w:val="00115F89"/>
    <w:rsid w:val="001162C3"/>
    <w:rsid w:val="00116832"/>
    <w:rsid w:val="00116E3D"/>
    <w:rsid w:val="00117342"/>
    <w:rsid w:val="00117847"/>
    <w:rsid w:val="00120C69"/>
    <w:rsid w:val="00121786"/>
    <w:rsid w:val="00121B85"/>
    <w:rsid w:val="00121CF0"/>
    <w:rsid w:val="00121FC2"/>
    <w:rsid w:val="00121FDF"/>
    <w:rsid w:val="001222C0"/>
    <w:rsid w:val="001222E4"/>
    <w:rsid w:val="00122E73"/>
    <w:rsid w:val="001233AF"/>
    <w:rsid w:val="001236D9"/>
    <w:rsid w:val="00123CBA"/>
    <w:rsid w:val="00123D36"/>
    <w:rsid w:val="001245B6"/>
    <w:rsid w:val="00124940"/>
    <w:rsid w:val="00125832"/>
    <w:rsid w:val="00125897"/>
    <w:rsid w:val="00125C23"/>
    <w:rsid w:val="00125C99"/>
    <w:rsid w:val="00125F5D"/>
    <w:rsid w:val="0012682E"/>
    <w:rsid w:val="00126D8B"/>
    <w:rsid w:val="001276BC"/>
    <w:rsid w:val="001278E7"/>
    <w:rsid w:val="00130077"/>
    <w:rsid w:val="00131514"/>
    <w:rsid w:val="00131BDC"/>
    <w:rsid w:val="001325BC"/>
    <w:rsid w:val="00132887"/>
    <w:rsid w:val="00134CD0"/>
    <w:rsid w:val="00134DEE"/>
    <w:rsid w:val="00135BEB"/>
    <w:rsid w:val="001360C8"/>
    <w:rsid w:val="00137EAC"/>
    <w:rsid w:val="00140666"/>
    <w:rsid w:val="001412A7"/>
    <w:rsid w:val="001412EA"/>
    <w:rsid w:val="001416D7"/>
    <w:rsid w:val="001422B8"/>
    <w:rsid w:val="0014286C"/>
    <w:rsid w:val="00142BF6"/>
    <w:rsid w:val="001430BD"/>
    <w:rsid w:val="0014318A"/>
    <w:rsid w:val="0014369A"/>
    <w:rsid w:val="001440B2"/>
    <w:rsid w:val="001442F4"/>
    <w:rsid w:val="001446AD"/>
    <w:rsid w:val="00144C14"/>
    <w:rsid w:val="00145616"/>
    <w:rsid w:val="0014619A"/>
    <w:rsid w:val="00146E1C"/>
    <w:rsid w:val="001474D0"/>
    <w:rsid w:val="0014781E"/>
    <w:rsid w:val="00147A69"/>
    <w:rsid w:val="00147C60"/>
    <w:rsid w:val="00150A09"/>
    <w:rsid w:val="00150BFC"/>
    <w:rsid w:val="00151524"/>
    <w:rsid w:val="001515A3"/>
    <w:rsid w:val="001518E0"/>
    <w:rsid w:val="00152FCF"/>
    <w:rsid w:val="00153069"/>
    <w:rsid w:val="00153244"/>
    <w:rsid w:val="00153912"/>
    <w:rsid w:val="00154523"/>
    <w:rsid w:val="00156ABB"/>
    <w:rsid w:val="00157791"/>
    <w:rsid w:val="001578CF"/>
    <w:rsid w:val="00160D6C"/>
    <w:rsid w:val="00161454"/>
    <w:rsid w:val="001616A7"/>
    <w:rsid w:val="00161896"/>
    <w:rsid w:val="001625C4"/>
    <w:rsid w:val="00162A17"/>
    <w:rsid w:val="00163190"/>
    <w:rsid w:val="0016322D"/>
    <w:rsid w:val="0016405F"/>
    <w:rsid w:val="00164531"/>
    <w:rsid w:val="001646A9"/>
    <w:rsid w:val="00164E40"/>
    <w:rsid w:val="00165FE9"/>
    <w:rsid w:val="00166078"/>
    <w:rsid w:val="001663AE"/>
    <w:rsid w:val="00166E3A"/>
    <w:rsid w:val="00167070"/>
    <w:rsid w:val="00167930"/>
    <w:rsid w:val="001725AD"/>
    <w:rsid w:val="001727EF"/>
    <w:rsid w:val="001731AB"/>
    <w:rsid w:val="0017427C"/>
    <w:rsid w:val="0017500F"/>
    <w:rsid w:val="0017611D"/>
    <w:rsid w:val="00180194"/>
    <w:rsid w:val="00180282"/>
    <w:rsid w:val="001810CE"/>
    <w:rsid w:val="001810E0"/>
    <w:rsid w:val="00181B70"/>
    <w:rsid w:val="00182CD6"/>
    <w:rsid w:val="0018358D"/>
    <w:rsid w:val="001837C5"/>
    <w:rsid w:val="0018459B"/>
    <w:rsid w:val="00184D84"/>
    <w:rsid w:val="00185D5C"/>
    <w:rsid w:val="00185FDE"/>
    <w:rsid w:val="00186125"/>
    <w:rsid w:val="00186150"/>
    <w:rsid w:val="00186709"/>
    <w:rsid w:val="00186FF7"/>
    <w:rsid w:val="001872B6"/>
    <w:rsid w:val="00187572"/>
    <w:rsid w:val="00187C82"/>
    <w:rsid w:val="00190739"/>
    <w:rsid w:val="00191351"/>
    <w:rsid w:val="00193310"/>
    <w:rsid w:val="001937FA"/>
    <w:rsid w:val="00194593"/>
    <w:rsid w:val="00194CA9"/>
    <w:rsid w:val="001950B5"/>
    <w:rsid w:val="00195A01"/>
    <w:rsid w:val="0019699A"/>
    <w:rsid w:val="00197318"/>
    <w:rsid w:val="00197B0B"/>
    <w:rsid w:val="001A18B6"/>
    <w:rsid w:val="001A1DDF"/>
    <w:rsid w:val="001A2236"/>
    <w:rsid w:val="001A2A67"/>
    <w:rsid w:val="001A3831"/>
    <w:rsid w:val="001A3A95"/>
    <w:rsid w:val="001A4474"/>
    <w:rsid w:val="001A5131"/>
    <w:rsid w:val="001A563C"/>
    <w:rsid w:val="001A5A10"/>
    <w:rsid w:val="001A5DE8"/>
    <w:rsid w:val="001A5F4D"/>
    <w:rsid w:val="001A6071"/>
    <w:rsid w:val="001A617E"/>
    <w:rsid w:val="001A6195"/>
    <w:rsid w:val="001A64F9"/>
    <w:rsid w:val="001A6F3C"/>
    <w:rsid w:val="001A7E7D"/>
    <w:rsid w:val="001B0201"/>
    <w:rsid w:val="001B1034"/>
    <w:rsid w:val="001B1359"/>
    <w:rsid w:val="001B16DD"/>
    <w:rsid w:val="001B4C75"/>
    <w:rsid w:val="001B587B"/>
    <w:rsid w:val="001B6C7F"/>
    <w:rsid w:val="001B6FE6"/>
    <w:rsid w:val="001B7BDB"/>
    <w:rsid w:val="001C0E75"/>
    <w:rsid w:val="001C13D5"/>
    <w:rsid w:val="001C1AD4"/>
    <w:rsid w:val="001C1CB5"/>
    <w:rsid w:val="001C2CCA"/>
    <w:rsid w:val="001C31EE"/>
    <w:rsid w:val="001C3E47"/>
    <w:rsid w:val="001C4A7F"/>
    <w:rsid w:val="001C4ADE"/>
    <w:rsid w:val="001C5CF6"/>
    <w:rsid w:val="001C5E61"/>
    <w:rsid w:val="001C6B49"/>
    <w:rsid w:val="001C6FAB"/>
    <w:rsid w:val="001C768D"/>
    <w:rsid w:val="001D0A78"/>
    <w:rsid w:val="001D0F9D"/>
    <w:rsid w:val="001D1A3A"/>
    <w:rsid w:val="001D2EBB"/>
    <w:rsid w:val="001D3004"/>
    <w:rsid w:val="001D3300"/>
    <w:rsid w:val="001D3A63"/>
    <w:rsid w:val="001D3F91"/>
    <w:rsid w:val="001D48DB"/>
    <w:rsid w:val="001D4B23"/>
    <w:rsid w:val="001D4E25"/>
    <w:rsid w:val="001D4EA3"/>
    <w:rsid w:val="001D528A"/>
    <w:rsid w:val="001D5C7A"/>
    <w:rsid w:val="001D62CB"/>
    <w:rsid w:val="001D6B2E"/>
    <w:rsid w:val="001D7000"/>
    <w:rsid w:val="001E1220"/>
    <w:rsid w:val="001E2425"/>
    <w:rsid w:val="001E2B17"/>
    <w:rsid w:val="001E2BEB"/>
    <w:rsid w:val="001E2E79"/>
    <w:rsid w:val="001E3644"/>
    <w:rsid w:val="001E4414"/>
    <w:rsid w:val="001E4ED5"/>
    <w:rsid w:val="001E692C"/>
    <w:rsid w:val="001E7319"/>
    <w:rsid w:val="001E75D7"/>
    <w:rsid w:val="001E7EE3"/>
    <w:rsid w:val="001F0162"/>
    <w:rsid w:val="001F08A0"/>
    <w:rsid w:val="001F15E3"/>
    <w:rsid w:val="001F17CB"/>
    <w:rsid w:val="001F38BF"/>
    <w:rsid w:val="001F3CCF"/>
    <w:rsid w:val="001F4709"/>
    <w:rsid w:val="001F6195"/>
    <w:rsid w:val="001F6419"/>
    <w:rsid w:val="001F709E"/>
    <w:rsid w:val="001F7396"/>
    <w:rsid w:val="00200134"/>
    <w:rsid w:val="00200D5D"/>
    <w:rsid w:val="00200EEE"/>
    <w:rsid w:val="0020143E"/>
    <w:rsid w:val="0020248C"/>
    <w:rsid w:val="00202949"/>
    <w:rsid w:val="002030A3"/>
    <w:rsid w:val="00203F35"/>
    <w:rsid w:val="002045E8"/>
    <w:rsid w:val="00204A3F"/>
    <w:rsid w:val="00204CBE"/>
    <w:rsid w:val="00205E22"/>
    <w:rsid w:val="00206BB9"/>
    <w:rsid w:val="00207680"/>
    <w:rsid w:val="00210094"/>
    <w:rsid w:val="002107AA"/>
    <w:rsid w:val="002115CA"/>
    <w:rsid w:val="002116C8"/>
    <w:rsid w:val="0021259B"/>
    <w:rsid w:val="00212601"/>
    <w:rsid w:val="0021278F"/>
    <w:rsid w:val="002133F6"/>
    <w:rsid w:val="00214406"/>
    <w:rsid w:val="002146FC"/>
    <w:rsid w:val="002147EC"/>
    <w:rsid w:val="002149BD"/>
    <w:rsid w:val="00214B8E"/>
    <w:rsid w:val="00214BF4"/>
    <w:rsid w:val="00214D99"/>
    <w:rsid w:val="00214EAE"/>
    <w:rsid w:val="00215703"/>
    <w:rsid w:val="0021609B"/>
    <w:rsid w:val="00220024"/>
    <w:rsid w:val="00220E50"/>
    <w:rsid w:val="0022104B"/>
    <w:rsid w:val="00221080"/>
    <w:rsid w:val="00221A7A"/>
    <w:rsid w:val="00222847"/>
    <w:rsid w:val="00223891"/>
    <w:rsid w:val="002258DD"/>
    <w:rsid w:val="00225C6C"/>
    <w:rsid w:val="002271E3"/>
    <w:rsid w:val="00227908"/>
    <w:rsid w:val="002302E1"/>
    <w:rsid w:val="00230BC0"/>
    <w:rsid w:val="002310E2"/>
    <w:rsid w:val="002311F8"/>
    <w:rsid w:val="00231240"/>
    <w:rsid w:val="00231C34"/>
    <w:rsid w:val="00232166"/>
    <w:rsid w:val="0023231B"/>
    <w:rsid w:val="002326AD"/>
    <w:rsid w:val="00232F08"/>
    <w:rsid w:val="00233A19"/>
    <w:rsid w:val="00233F8C"/>
    <w:rsid w:val="00234337"/>
    <w:rsid w:val="00235A73"/>
    <w:rsid w:val="00235F8F"/>
    <w:rsid w:val="0023657A"/>
    <w:rsid w:val="00236C2C"/>
    <w:rsid w:val="00237494"/>
    <w:rsid w:val="00240468"/>
    <w:rsid w:val="002406FA"/>
    <w:rsid w:val="00241A13"/>
    <w:rsid w:val="00241A50"/>
    <w:rsid w:val="00242076"/>
    <w:rsid w:val="00243380"/>
    <w:rsid w:val="002445AD"/>
    <w:rsid w:val="00244E63"/>
    <w:rsid w:val="002451D0"/>
    <w:rsid w:val="0024524A"/>
    <w:rsid w:val="0024563B"/>
    <w:rsid w:val="00245972"/>
    <w:rsid w:val="00245EB5"/>
    <w:rsid w:val="0024653E"/>
    <w:rsid w:val="00246B90"/>
    <w:rsid w:val="00247BD5"/>
    <w:rsid w:val="00250117"/>
    <w:rsid w:val="00250F6A"/>
    <w:rsid w:val="0025146F"/>
    <w:rsid w:val="002525CB"/>
    <w:rsid w:val="00253080"/>
    <w:rsid w:val="00254263"/>
    <w:rsid w:val="002564CD"/>
    <w:rsid w:val="00257A5C"/>
    <w:rsid w:val="00257A5E"/>
    <w:rsid w:val="002604E3"/>
    <w:rsid w:val="00260740"/>
    <w:rsid w:val="002612DA"/>
    <w:rsid w:val="00261484"/>
    <w:rsid w:val="0026154B"/>
    <w:rsid w:val="00262014"/>
    <w:rsid w:val="00263468"/>
    <w:rsid w:val="00263935"/>
    <w:rsid w:val="00264521"/>
    <w:rsid w:val="00265126"/>
    <w:rsid w:val="00265511"/>
    <w:rsid w:val="00265801"/>
    <w:rsid w:val="00266E5A"/>
    <w:rsid w:val="0026705F"/>
    <w:rsid w:val="002670EF"/>
    <w:rsid w:val="002672FE"/>
    <w:rsid w:val="00267A71"/>
    <w:rsid w:val="00267E87"/>
    <w:rsid w:val="00270778"/>
    <w:rsid w:val="00270BF4"/>
    <w:rsid w:val="00271241"/>
    <w:rsid w:val="002714EB"/>
    <w:rsid w:val="00271921"/>
    <w:rsid w:val="00271B14"/>
    <w:rsid w:val="0027226C"/>
    <w:rsid w:val="002722FD"/>
    <w:rsid w:val="00272DE1"/>
    <w:rsid w:val="00273ACC"/>
    <w:rsid w:val="00273CC7"/>
    <w:rsid w:val="00273FC7"/>
    <w:rsid w:val="00274474"/>
    <w:rsid w:val="00274E0A"/>
    <w:rsid w:val="00276C1D"/>
    <w:rsid w:val="00277435"/>
    <w:rsid w:val="002807C7"/>
    <w:rsid w:val="00281B75"/>
    <w:rsid w:val="00281EF1"/>
    <w:rsid w:val="00282662"/>
    <w:rsid w:val="002827C9"/>
    <w:rsid w:val="002832F7"/>
    <w:rsid w:val="002849E2"/>
    <w:rsid w:val="00285228"/>
    <w:rsid w:val="00285694"/>
    <w:rsid w:val="00286120"/>
    <w:rsid w:val="0028681A"/>
    <w:rsid w:val="00287004"/>
    <w:rsid w:val="00287F19"/>
    <w:rsid w:val="00290008"/>
    <w:rsid w:val="00290BA2"/>
    <w:rsid w:val="00291936"/>
    <w:rsid w:val="0029224A"/>
    <w:rsid w:val="002925FA"/>
    <w:rsid w:val="00292A1C"/>
    <w:rsid w:val="00292F42"/>
    <w:rsid w:val="002932FB"/>
    <w:rsid w:val="002933C8"/>
    <w:rsid w:val="00293A36"/>
    <w:rsid w:val="00293C5B"/>
    <w:rsid w:val="00293DD4"/>
    <w:rsid w:val="002952DE"/>
    <w:rsid w:val="002957E3"/>
    <w:rsid w:val="002959BF"/>
    <w:rsid w:val="002970CD"/>
    <w:rsid w:val="00297C23"/>
    <w:rsid w:val="002A37F9"/>
    <w:rsid w:val="002A3DA4"/>
    <w:rsid w:val="002A3F5C"/>
    <w:rsid w:val="002A615B"/>
    <w:rsid w:val="002A6BDF"/>
    <w:rsid w:val="002A7117"/>
    <w:rsid w:val="002A74A4"/>
    <w:rsid w:val="002A787E"/>
    <w:rsid w:val="002A79A3"/>
    <w:rsid w:val="002B1072"/>
    <w:rsid w:val="002B1104"/>
    <w:rsid w:val="002B1BE7"/>
    <w:rsid w:val="002B1BEE"/>
    <w:rsid w:val="002B23AD"/>
    <w:rsid w:val="002B2434"/>
    <w:rsid w:val="002B2472"/>
    <w:rsid w:val="002B2654"/>
    <w:rsid w:val="002B2794"/>
    <w:rsid w:val="002B5C2F"/>
    <w:rsid w:val="002B688D"/>
    <w:rsid w:val="002B7663"/>
    <w:rsid w:val="002B7724"/>
    <w:rsid w:val="002C1303"/>
    <w:rsid w:val="002C1878"/>
    <w:rsid w:val="002C2A29"/>
    <w:rsid w:val="002C2D0C"/>
    <w:rsid w:val="002C322B"/>
    <w:rsid w:val="002C4216"/>
    <w:rsid w:val="002C4369"/>
    <w:rsid w:val="002C4502"/>
    <w:rsid w:val="002C4A38"/>
    <w:rsid w:val="002C4C63"/>
    <w:rsid w:val="002C52AC"/>
    <w:rsid w:val="002C52B7"/>
    <w:rsid w:val="002C62DC"/>
    <w:rsid w:val="002C6BF7"/>
    <w:rsid w:val="002C7AC3"/>
    <w:rsid w:val="002C7DCE"/>
    <w:rsid w:val="002D0122"/>
    <w:rsid w:val="002D1E9B"/>
    <w:rsid w:val="002D2DAE"/>
    <w:rsid w:val="002D31F0"/>
    <w:rsid w:val="002D4012"/>
    <w:rsid w:val="002D4B07"/>
    <w:rsid w:val="002D54D8"/>
    <w:rsid w:val="002D5762"/>
    <w:rsid w:val="002D67E7"/>
    <w:rsid w:val="002D698A"/>
    <w:rsid w:val="002E1BCE"/>
    <w:rsid w:val="002E24A1"/>
    <w:rsid w:val="002E2B21"/>
    <w:rsid w:val="002E30F8"/>
    <w:rsid w:val="002E3A90"/>
    <w:rsid w:val="002E4392"/>
    <w:rsid w:val="002E4654"/>
    <w:rsid w:val="002E47BE"/>
    <w:rsid w:val="002E585B"/>
    <w:rsid w:val="002E7424"/>
    <w:rsid w:val="002F1ACE"/>
    <w:rsid w:val="002F200B"/>
    <w:rsid w:val="002F2DDF"/>
    <w:rsid w:val="002F39EE"/>
    <w:rsid w:val="002F4572"/>
    <w:rsid w:val="002F62F6"/>
    <w:rsid w:val="002F7D91"/>
    <w:rsid w:val="00300C01"/>
    <w:rsid w:val="00300FE5"/>
    <w:rsid w:val="0030135D"/>
    <w:rsid w:val="003026A4"/>
    <w:rsid w:val="0030288B"/>
    <w:rsid w:val="00303474"/>
    <w:rsid w:val="003043A5"/>
    <w:rsid w:val="00304E4C"/>
    <w:rsid w:val="00305EA0"/>
    <w:rsid w:val="00306044"/>
    <w:rsid w:val="003078AB"/>
    <w:rsid w:val="00310593"/>
    <w:rsid w:val="003107CA"/>
    <w:rsid w:val="003108AF"/>
    <w:rsid w:val="003110FF"/>
    <w:rsid w:val="00311194"/>
    <w:rsid w:val="00311E2A"/>
    <w:rsid w:val="00313778"/>
    <w:rsid w:val="003137A6"/>
    <w:rsid w:val="00313B25"/>
    <w:rsid w:val="00313C15"/>
    <w:rsid w:val="00313D6F"/>
    <w:rsid w:val="003141A5"/>
    <w:rsid w:val="00314D71"/>
    <w:rsid w:val="00315354"/>
    <w:rsid w:val="00315507"/>
    <w:rsid w:val="00315742"/>
    <w:rsid w:val="00315B87"/>
    <w:rsid w:val="00315BB8"/>
    <w:rsid w:val="0031665E"/>
    <w:rsid w:val="0032093E"/>
    <w:rsid w:val="00320B1B"/>
    <w:rsid w:val="00320F0D"/>
    <w:rsid w:val="00321062"/>
    <w:rsid w:val="00321F41"/>
    <w:rsid w:val="00322605"/>
    <w:rsid w:val="003227BC"/>
    <w:rsid w:val="00323A7A"/>
    <w:rsid w:val="00324136"/>
    <w:rsid w:val="00324A17"/>
    <w:rsid w:val="00324EE3"/>
    <w:rsid w:val="00324EF6"/>
    <w:rsid w:val="003251F0"/>
    <w:rsid w:val="00327097"/>
    <w:rsid w:val="003279B2"/>
    <w:rsid w:val="00327D43"/>
    <w:rsid w:val="003301A5"/>
    <w:rsid w:val="003301B6"/>
    <w:rsid w:val="0033065E"/>
    <w:rsid w:val="00330B38"/>
    <w:rsid w:val="0033353A"/>
    <w:rsid w:val="003335A9"/>
    <w:rsid w:val="00333C9C"/>
    <w:rsid w:val="00334AE9"/>
    <w:rsid w:val="00335C5E"/>
    <w:rsid w:val="00336C3A"/>
    <w:rsid w:val="00337B70"/>
    <w:rsid w:val="00337F9D"/>
    <w:rsid w:val="00340010"/>
    <w:rsid w:val="0034198F"/>
    <w:rsid w:val="00341ACE"/>
    <w:rsid w:val="003439C0"/>
    <w:rsid w:val="00344569"/>
    <w:rsid w:val="003447A5"/>
    <w:rsid w:val="00344BAF"/>
    <w:rsid w:val="00345026"/>
    <w:rsid w:val="003452EB"/>
    <w:rsid w:val="00345861"/>
    <w:rsid w:val="00345DF3"/>
    <w:rsid w:val="00346D4D"/>
    <w:rsid w:val="00347087"/>
    <w:rsid w:val="003500E2"/>
    <w:rsid w:val="0035052F"/>
    <w:rsid w:val="00350EFC"/>
    <w:rsid w:val="00350FD3"/>
    <w:rsid w:val="0035132B"/>
    <w:rsid w:val="0035165D"/>
    <w:rsid w:val="003522DA"/>
    <w:rsid w:val="00352DC9"/>
    <w:rsid w:val="003549A9"/>
    <w:rsid w:val="00354FC8"/>
    <w:rsid w:val="00355724"/>
    <w:rsid w:val="003566F8"/>
    <w:rsid w:val="0035709A"/>
    <w:rsid w:val="003573D8"/>
    <w:rsid w:val="00357B25"/>
    <w:rsid w:val="00361D0F"/>
    <w:rsid w:val="0036222C"/>
    <w:rsid w:val="003623E3"/>
    <w:rsid w:val="0036268E"/>
    <w:rsid w:val="00362874"/>
    <w:rsid w:val="003636AA"/>
    <w:rsid w:val="00363DF2"/>
    <w:rsid w:val="00364525"/>
    <w:rsid w:val="0036498A"/>
    <w:rsid w:val="00364DBC"/>
    <w:rsid w:val="00365F9C"/>
    <w:rsid w:val="003700DB"/>
    <w:rsid w:val="0037094D"/>
    <w:rsid w:val="00371FD9"/>
    <w:rsid w:val="003724CA"/>
    <w:rsid w:val="00373267"/>
    <w:rsid w:val="00374F39"/>
    <w:rsid w:val="00374FD9"/>
    <w:rsid w:val="003751B4"/>
    <w:rsid w:val="003755DB"/>
    <w:rsid w:val="00377223"/>
    <w:rsid w:val="0037790E"/>
    <w:rsid w:val="00380265"/>
    <w:rsid w:val="00380577"/>
    <w:rsid w:val="00381986"/>
    <w:rsid w:val="00382197"/>
    <w:rsid w:val="00382317"/>
    <w:rsid w:val="003826DB"/>
    <w:rsid w:val="00383CCD"/>
    <w:rsid w:val="0038410A"/>
    <w:rsid w:val="003854E9"/>
    <w:rsid w:val="00386580"/>
    <w:rsid w:val="003872DE"/>
    <w:rsid w:val="00390ABC"/>
    <w:rsid w:val="00391555"/>
    <w:rsid w:val="00391C2D"/>
    <w:rsid w:val="00392140"/>
    <w:rsid w:val="003927F2"/>
    <w:rsid w:val="00392B56"/>
    <w:rsid w:val="00393848"/>
    <w:rsid w:val="0039409C"/>
    <w:rsid w:val="00394CDB"/>
    <w:rsid w:val="00395E7C"/>
    <w:rsid w:val="00396D3A"/>
    <w:rsid w:val="003A143A"/>
    <w:rsid w:val="003A1CE6"/>
    <w:rsid w:val="003A24ED"/>
    <w:rsid w:val="003A2AE1"/>
    <w:rsid w:val="003A2B39"/>
    <w:rsid w:val="003A378A"/>
    <w:rsid w:val="003A46C9"/>
    <w:rsid w:val="003A47D9"/>
    <w:rsid w:val="003A50DC"/>
    <w:rsid w:val="003A5680"/>
    <w:rsid w:val="003A6082"/>
    <w:rsid w:val="003A73B6"/>
    <w:rsid w:val="003A75FF"/>
    <w:rsid w:val="003B07CD"/>
    <w:rsid w:val="003B0BB0"/>
    <w:rsid w:val="003B232F"/>
    <w:rsid w:val="003B303D"/>
    <w:rsid w:val="003B3627"/>
    <w:rsid w:val="003B5883"/>
    <w:rsid w:val="003B59DE"/>
    <w:rsid w:val="003B666C"/>
    <w:rsid w:val="003B66C3"/>
    <w:rsid w:val="003B6792"/>
    <w:rsid w:val="003B682C"/>
    <w:rsid w:val="003B70EB"/>
    <w:rsid w:val="003C0382"/>
    <w:rsid w:val="003C11B2"/>
    <w:rsid w:val="003C1C54"/>
    <w:rsid w:val="003C3AA8"/>
    <w:rsid w:val="003C3AF3"/>
    <w:rsid w:val="003C3DCD"/>
    <w:rsid w:val="003C4825"/>
    <w:rsid w:val="003C71CB"/>
    <w:rsid w:val="003C7564"/>
    <w:rsid w:val="003C7F80"/>
    <w:rsid w:val="003D01BF"/>
    <w:rsid w:val="003D01C4"/>
    <w:rsid w:val="003D02DC"/>
    <w:rsid w:val="003D1025"/>
    <w:rsid w:val="003D296E"/>
    <w:rsid w:val="003D333E"/>
    <w:rsid w:val="003D4034"/>
    <w:rsid w:val="003D5392"/>
    <w:rsid w:val="003D5BF4"/>
    <w:rsid w:val="003D6F74"/>
    <w:rsid w:val="003E10D0"/>
    <w:rsid w:val="003E15AD"/>
    <w:rsid w:val="003E1CA4"/>
    <w:rsid w:val="003E24B4"/>
    <w:rsid w:val="003E291B"/>
    <w:rsid w:val="003E2C4A"/>
    <w:rsid w:val="003E2C88"/>
    <w:rsid w:val="003E2F92"/>
    <w:rsid w:val="003E3D70"/>
    <w:rsid w:val="003E4126"/>
    <w:rsid w:val="003E45DF"/>
    <w:rsid w:val="003E4778"/>
    <w:rsid w:val="003E52F5"/>
    <w:rsid w:val="003E5ABF"/>
    <w:rsid w:val="003E67FF"/>
    <w:rsid w:val="003E7589"/>
    <w:rsid w:val="003E7886"/>
    <w:rsid w:val="003E7ADE"/>
    <w:rsid w:val="003F010A"/>
    <w:rsid w:val="003F03F7"/>
    <w:rsid w:val="003F1AC7"/>
    <w:rsid w:val="003F2731"/>
    <w:rsid w:val="003F4187"/>
    <w:rsid w:val="003F41DA"/>
    <w:rsid w:val="003F4E8E"/>
    <w:rsid w:val="003F5798"/>
    <w:rsid w:val="003F67F6"/>
    <w:rsid w:val="003F6B97"/>
    <w:rsid w:val="003F6C39"/>
    <w:rsid w:val="00400984"/>
    <w:rsid w:val="00400CA1"/>
    <w:rsid w:val="004018D6"/>
    <w:rsid w:val="004020A7"/>
    <w:rsid w:val="0040229D"/>
    <w:rsid w:val="00402CDD"/>
    <w:rsid w:val="0040521A"/>
    <w:rsid w:val="00405BDD"/>
    <w:rsid w:val="00405C6A"/>
    <w:rsid w:val="00406D7B"/>
    <w:rsid w:val="004074A7"/>
    <w:rsid w:val="00407A99"/>
    <w:rsid w:val="004111A9"/>
    <w:rsid w:val="00411861"/>
    <w:rsid w:val="00411994"/>
    <w:rsid w:val="00412755"/>
    <w:rsid w:val="00412832"/>
    <w:rsid w:val="004128C7"/>
    <w:rsid w:val="00413337"/>
    <w:rsid w:val="004138AE"/>
    <w:rsid w:val="0041401B"/>
    <w:rsid w:val="00414AD4"/>
    <w:rsid w:val="00415003"/>
    <w:rsid w:val="00415343"/>
    <w:rsid w:val="004162E3"/>
    <w:rsid w:val="004164E2"/>
    <w:rsid w:val="00416635"/>
    <w:rsid w:val="00416EBE"/>
    <w:rsid w:val="00416F23"/>
    <w:rsid w:val="00417308"/>
    <w:rsid w:val="0042044F"/>
    <w:rsid w:val="0042095F"/>
    <w:rsid w:val="004209AB"/>
    <w:rsid w:val="00420A10"/>
    <w:rsid w:val="00420DAF"/>
    <w:rsid w:val="00421004"/>
    <w:rsid w:val="00421687"/>
    <w:rsid w:val="00421D65"/>
    <w:rsid w:val="00422370"/>
    <w:rsid w:val="00422692"/>
    <w:rsid w:val="00422894"/>
    <w:rsid w:val="00422EC6"/>
    <w:rsid w:val="004237AB"/>
    <w:rsid w:val="00424886"/>
    <w:rsid w:val="0042495B"/>
    <w:rsid w:val="0042626F"/>
    <w:rsid w:val="0042688B"/>
    <w:rsid w:val="00426D14"/>
    <w:rsid w:val="00426D55"/>
    <w:rsid w:val="00431FAE"/>
    <w:rsid w:val="00432356"/>
    <w:rsid w:val="00432A70"/>
    <w:rsid w:val="00432C9B"/>
    <w:rsid w:val="00432DA5"/>
    <w:rsid w:val="00433461"/>
    <w:rsid w:val="0043382D"/>
    <w:rsid w:val="004343E1"/>
    <w:rsid w:val="00434B49"/>
    <w:rsid w:val="00434D00"/>
    <w:rsid w:val="004351C4"/>
    <w:rsid w:val="00435F3C"/>
    <w:rsid w:val="00435F79"/>
    <w:rsid w:val="00440E17"/>
    <w:rsid w:val="00441241"/>
    <w:rsid w:val="004423F2"/>
    <w:rsid w:val="004423F8"/>
    <w:rsid w:val="00442873"/>
    <w:rsid w:val="0044399D"/>
    <w:rsid w:val="00444190"/>
    <w:rsid w:val="004451FC"/>
    <w:rsid w:val="00445387"/>
    <w:rsid w:val="00445838"/>
    <w:rsid w:val="00445BD4"/>
    <w:rsid w:val="004461CB"/>
    <w:rsid w:val="00446224"/>
    <w:rsid w:val="0044664E"/>
    <w:rsid w:val="00446CA0"/>
    <w:rsid w:val="004516B6"/>
    <w:rsid w:val="00451B0A"/>
    <w:rsid w:val="00451EFD"/>
    <w:rsid w:val="0045458D"/>
    <w:rsid w:val="004552A6"/>
    <w:rsid w:val="00456638"/>
    <w:rsid w:val="00456657"/>
    <w:rsid w:val="00456A26"/>
    <w:rsid w:val="00460D44"/>
    <w:rsid w:val="00461FC2"/>
    <w:rsid w:val="0046207D"/>
    <w:rsid w:val="00462575"/>
    <w:rsid w:val="0046265F"/>
    <w:rsid w:val="00462815"/>
    <w:rsid w:val="004631D0"/>
    <w:rsid w:val="0046376A"/>
    <w:rsid w:val="004644B3"/>
    <w:rsid w:val="00464518"/>
    <w:rsid w:val="00464AF1"/>
    <w:rsid w:val="00465068"/>
    <w:rsid w:val="00465EA3"/>
    <w:rsid w:val="004668D9"/>
    <w:rsid w:val="00467B70"/>
    <w:rsid w:val="00470034"/>
    <w:rsid w:val="00470DC8"/>
    <w:rsid w:val="0047138E"/>
    <w:rsid w:val="004713EE"/>
    <w:rsid w:val="004714B1"/>
    <w:rsid w:val="00471E12"/>
    <w:rsid w:val="004722B1"/>
    <w:rsid w:val="004723D8"/>
    <w:rsid w:val="00472794"/>
    <w:rsid w:val="004731AE"/>
    <w:rsid w:val="004741F0"/>
    <w:rsid w:val="00474EEF"/>
    <w:rsid w:val="004752B9"/>
    <w:rsid w:val="00475481"/>
    <w:rsid w:val="00475BEE"/>
    <w:rsid w:val="0047727D"/>
    <w:rsid w:val="004779C4"/>
    <w:rsid w:val="00477B14"/>
    <w:rsid w:val="00477DE7"/>
    <w:rsid w:val="00477FD8"/>
    <w:rsid w:val="004809AD"/>
    <w:rsid w:val="00481E70"/>
    <w:rsid w:val="004825C9"/>
    <w:rsid w:val="0048404B"/>
    <w:rsid w:val="00484085"/>
    <w:rsid w:val="004846F0"/>
    <w:rsid w:val="004849B3"/>
    <w:rsid w:val="0048634E"/>
    <w:rsid w:val="0048691B"/>
    <w:rsid w:val="00486F77"/>
    <w:rsid w:val="004873E1"/>
    <w:rsid w:val="0048767C"/>
    <w:rsid w:val="004877E3"/>
    <w:rsid w:val="00487922"/>
    <w:rsid w:val="00487EFC"/>
    <w:rsid w:val="004915FF"/>
    <w:rsid w:val="00491ED5"/>
    <w:rsid w:val="00492257"/>
    <w:rsid w:val="004923F3"/>
    <w:rsid w:val="0049249F"/>
    <w:rsid w:val="00492698"/>
    <w:rsid w:val="0049276F"/>
    <w:rsid w:val="00492F59"/>
    <w:rsid w:val="00493EE2"/>
    <w:rsid w:val="0049503C"/>
    <w:rsid w:val="00496A08"/>
    <w:rsid w:val="00497646"/>
    <w:rsid w:val="00497F43"/>
    <w:rsid w:val="004A03D4"/>
    <w:rsid w:val="004A0577"/>
    <w:rsid w:val="004A1685"/>
    <w:rsid w:val="004A1A70"/>
    <w:rsid w:val="004A1BF8"/>
    <w:rsid w:val="004A1C85"/>
    <w:rsid w:val="004A249B"/>
    <w:rsid w:val="004A25EB"/>
    <w:rsid w:val="004A2701"/>
    <w:rsid w:val="004A3243"/>
    <w:rsid w:val="004A32AD"/>
    <w:rsid w:val="004A3545"/>
    <w:rsid w:val="004A3C4D"/>
    <w:rsid w:val="004A3D59"/>
    <w:rsid w:val="004A4040"/>
    <w:rsid w:val="004A41A8"/>
    <w:rsid w:val="004A43CE"/>
    <w:rsid w:val="004A4560"/>
    <w:rsid w:val="004A4A29"/>
    <w:rsid w:val="004A556C"/>
    <w:rsid w:val="004A699D"/>
    <w:rsid w:val="004A6ABE"/>
    <w:rsid w:val="004A6FE8"/>
    <w:rsid w:val="004A79A9"/>
    <w:rsid w:val="004A79C0"/>
    <w:rsid w:val="004B11B3"/>
    <w:rsid w:val="004B1308"/>
    <w:rsid w:val="004B25BE"/>
    <w:rsid w:val="004B3023"/>
    <w:rsid w:val="004B3078"/>
    <w:rsid w:val="004B4D83"/>
    <w:rsid w:val="004B5F39"/>
    <w:rsid w:val="004B62BE"/>
    <w:rsid w:val="004B6871"/>
    <w:rsid w:val="004B6C6A"/>
    <w:rsid w:val="004B7D1B"/>
    <w:rsid w:val="004C134D"/>
    <w:rsid w:val="004C1835"/>
    <w:rsid w:val="004C29F3"/>
    <w:rsid w:val="004C2E09"/>
    <w:rsid w:val="004C3399"/>
    <w:rsid w:val="004C34FC"/>
    <w:rsid w:val="004C44DD"/>
    <w:rsid w:val="004C6C19"/>
    <w:rsid w:val="004C72E5"/>
    <w:rsid w:val="004C78E5"/>
    <w:rsid w:val="004C7A5B"/>
    <w:rsid w:val="004C7B4F"/>
    <w:rsid w:val="004C7CEF"/>
    <w:rsid w:val="004D01DA"/>
    <w:rsid w:val="004D0525"/>
    <w:rsid w:val="004D0659"/>
    <w:rsid w:val="004D066E"/>
    <w:rsid w:val="004D13A4"/>
    <w:rsid w:val="004D1C90"/>
    <w:rsid w:val="004D3080"/>
    <w:rsid w:val="004D3315"/>
    <w:rsid w:val="004D37C5"/>
    <w:rsid w:val="004D3CB0"/>
    <w:rsid w:val="004D44B5"/>
    <w:rsid w:val="004D504F"/>
    <w:rsid w:val="004D5588"/>
    <w:rsid w:val="004D7209"/>
    <w:rsid w:val="004D78DA"/>
    <w:rsid w:val="004D7EF7"/>
    <w:rsid w:val="004E02FC"/>
    <w:rsid w:val="004E03ED"/>
    <w:rsid w:val="004E0922"/>
    <w:rsid w:val="004E1B7A"/>
    <w:rsid w:val="004E2024"/>
    <w:rsid w:val="004E273E"/>
    <w:rsid w:val="004E3A9C"/>
    <w:rsid w:val="004E5DC4"/>
    <w:rsid w:val="004E727E"/>
    <w:rsid w:val="004F01FD"/>
    <w:rsid w:val="004F031F"/>
    <w:rsid w:val="004F287D"/>
    <w:rsid w:val="004F2B9F"/>
    <w:rsid w:val="004F2F7E"/>
    <w:rsid w:val="004F33E7"/>
    <w:rsid w:val="004F365D"/>
    <w:rsid w:val="004F3D67"/>
    <w:rsid w:val="004F4116"/>
    <w:rsid w:val="004F41DE"/>
    <w:rsid w:val="004F41FC"/>
    <w:rsid w:val="004F448C"/>
    <w:rsid w:val="004F4DBC"/>
    <w:rsid w:val="004F5067"/>
    <w:rsid w:val="004F50B1"/>
    <w:rsid w:val="004F521C"/>
    <w:rsid w:val="004F5911"/>
    <w:rsid w:val="004F61EE"/>
    <w:rsid w:val="004F6510"/>
    <w:rsid w:val="004F6E43"/>
    <w:rsid w:val="0050148A"/>
    <w:rsid w:val="0050339D"/>
    <w:rsid w:val="00504C78"/>
    <w:rsid w:val="00504D23"/>
    <w:rsid w:val="005055BE"/>
    <w:rsid w:val="00506988"/>
    <w:rsid w:val="00507FC0"/>
    <w:rsid w:val="00510383"/>
    <w:rsid w:val="005105A0"/>
    <w:rsid w:val="00512497"/>
    <w:rsid w:val="005131D8"/>
    <w:rsid w:val="0051365C"/>
    <w:rsid w:val="00513A54"/>
    <w:rsid w:val="00513DA6"/>
    <w:rsid w:val="00514595"/>
    <w:rsid w:val="0051467F"/>
    <w:rsid w:val="00516023"/>
    <w:rsid w:val="0051697D"/>
    <w:rsid w:val="00516AD5"/>
    <w:rsid w:val="00516AE2"/>
    <w:rsid w:val="00517AF6"/>
    <w:rsid w:val="005203C3"/>
    <w:rsid w:val="0052099D"/>
    <w:rsid w:val="0052107A"/>
    <w:rsid w:val="00522057"/>
    <w:rsid w:val="00522230"/>
    <w:rsid w:val="00522C55"/>
    <w:rsid w:val="00522F87"/>
    <w:rsid w:val="005237B4"/>
    <w:rsid w:val="00523A21"/>
    <w:rsid w:val="00524D0A"/>
    <w:rsid w:val="0052559F"/>
    <w:rsid w:val="00525974"/>
    <w:rsid w:val="005264B0"/>
    <w:rsid w:val="0052784E"/>
    <w:rsid w:val="005303DB"/>
    <w:rsid w:val="005312A1"/>
    <w:rsid w:val="005318E8"/>
    <w:rsid w:val="00532372"/>
    <w:rsid w:val="00532D47"/>
    <w:rsid w:val="0053411F"/>
    <w:rsid w:val="00535347"/>
    <w:rsid w:val="00535350"/>
    <w:rsid w:val="00535722"/>
    <w:rsid w:val="00536971"/>
    <w:rsid w:val="00536DF6"/>
    <w:rsid w:val="00537508"/>
    <w:rsid w:val="00537A80"/>
    <w:rsid w:val="00537B58"/>
    <w:rsid w:val="00542C62"/>
    <w:rsid w:val="0054300C"/>
    <w:rsid w:val="00543389"/>
    <w:rsid w:val="005436F4"/>
    <w:rsid w:val="00543F55"/>
    <w:rsid w:val="005440CB"/>
    <w:rsid w:val="005447A2"/>
    <w:rsid w:val="005452A6"/>
    <w:rsid w:val="00545759"/>
    <w:rsid w:val="00545CCA"/>
    <w:rsid w:val="00545E33"/>
    <w:rsid w:val="005461D9"/>
    <w:rsid w:val="005473E9"/>
    <w:rsid w:val="005507BC"/>
    <w:rsid w:val="00550F62"/>
    <w:rsid w:val="00550FFC"/>
    <w:rsid w:val="00551040"/>
    <w:rsid w:val="00551ED3"/>
    <w:rsid w:val="00552C8B"/>
    <w:rsid w:val="00553216"/>
    <w:rsid w:val="00553561"/>
    <w:rsid w:val="00553720"/>
    <w:rsid w:val="005539EB"/>
    <w:rsid w:val="0055406F"/>
    <w:rsid w:val="00554700"/>
    <w:rsid w:val="005548F2"/>
    <w:rsid w:val="00555156"/>
    <w:rsid w:val="00555B55"/>
    <w:rsid w:val="00555DD2"/>
    <w:rsid w:val="00556217"/>
    <w:rsid w:val="00556C15"/>
    <w:rsid w:val="00557748"/>
    <w:rsid w:val="00557993"/>
    <w:rsid w:val="00557E5A"/>
    <w:rsid w:val="00560023"/>
    <w:rsid w:val="0056092E"/>
    <w:rsid w:val="00560BCA"/>
    <w:rsid w:val="00562151"/>
    <w:rsid w:val="00562238"/>
    <w:rsid w:val="0056287B"/>
    <w:rsid w:val="005629C6"/>
    <w:rsid w:val="00562C55"/>
    <w:rsid w:val="00563523"/>
    <w:rsid w:val="00564226"/>
    <w:rsid w:val="005642CE"/>
    <w:rsid w:val="00564609"/>
    <w:rsid w:val="00564797"/>
    <w:rsid w:val="00564817"/>
    <w:rsid w:val="00564A52"/>
    <w:rsid w:val="00566C30"/>
    <w:rsid w:val="00567097"/>
    <w:rsid w:val="0056715F"/>
    <w:rsid w:val="005673AD"/>
    <w:rsid w:val="00567B87"/>
    <w:rsid w:val="005703D6"/>
    <w:rsid w:val="00570629"/>
    <w:rsid w:val="00570900"/>
    <w:rsid w:val="00571082"/>
    <w:rsid w:val="005714A8"/>
    <w:rsid w:val="0057161D"/>
    <w:rsid w:val="005727E4"/>
    <w:rsid w:val="00573430"/>
    <w:rsid w:val="005738A0"/>
    <w:rsid w:val="00573EBE"/>
    <w:rsid w:val="0057544B"/>
    <w:rsid w:val="00575B97"/>
    <w:rsid w:val="00576731"/>
    <w:rsid w:val="00576F2B"/>
    <w:rsid w:val="00576FF7"/>
    <w:rsid w:val="00577355"/>
    <w:rsid w:val="00577B16"/>
    <w:rsid w:val="00580132"/>
    <w:rsid w:val="00580353"/>
    <w:rsid w:val="00580C3C"/>
    <w:rsid w:val="00581C57"/>
    <w:rsid w:val="00581D55"/>
    <w:rsid w:val="0058200B"/>
    <w:rsid w:val="0058221E"/>
    <w:rsid w:val="00582251"/>
    <w:rsid w:val="005831E6"/>
    <w:rsid w:val="00584230"/>
    <w:rsid w:val="00584735"/>
    <w:rsid w:val="0058482F"/>
    <w:rsid w:val="005852E1"/>
    <w:rsid w:val="00586E4B"/>
    <w:rsid w:val="00587465"/>
    <w:rsid w:val="0059004A"/>
    <w:rsid w:val="00590239"/>
    <w:rsid w:val="00590826"/>
    <w:rsid w:val="00590851"/>
    <w:rsid w:val="005921BE"/>
    <w:rsid w:val="00592D47"/>
    <w:rsid w:val="00592EEF"/>
    <w:rsid w:val="0059323F"/>
    <w:rsid w:val="00593539"/>
    <w:rsid w:val="00593849"/>
    <w:rsid w:val="00593928"/>
    <w:rsid w:val="00593DFC"/>
    <w:rsid w:val="00593E32"/>
    <w:rsid w:val="00594106"/>
    <w:rsid w:val="0059486C"/>
    <w:rsid w:val="0059496F"/>
    <w:rsid w:val="00595DA4"/>
    <w:rsid w:val="00596492"/>
    <w:rsid w:val="005A0535"/>
    <w:rsid w:val="005A0892"/>
    <w:rsid w:val="005A12F7"/>
    <w:rsid w:val="005A137F"/>
    <w:rsid w:val="005A291A"/>
    <w:rsid w:val="005A2DBD"/>
    <w:rsid w:val="005A3ECD"/>
    <w:rsid w:val="005A4417"/>
    <w:rsid w:val="005A592C"/>
    <w:rsid w:val="005A5990"/>
    <w:rsid w:val="005A602F"/>
    <w:rsid w:val="005A6803"/>
    <w:rsid w:val="005A6E15"/>
    <w:rsid w:val="005A7985"/>
    <w:rsid w:val="005B0354"/>
    <w:rsid w:val="005B18E8"/>
    <w:rsid w:val="005B1B0D"/>
    <w:rsid w:val="005B23A5"/>
    <w:rsid w:val="005B2650"/>
    <w:rsid w:val="005B28F7"/>
    <w:rsid w:val="005B2CC8"/>
    <w:rsid w:val="005B4173"/>
    <w:rsid w:val="005B5890"/>
    <w:rsid w:val="005B6928"/>
    <w:rsid w:val="005B7C1B"/>
    <w:rsid w:val="005C097E"/>
    <w:rsid w:val="005C0A7B"/>
    <w:rsid w:val="005C18D2"/>
    <w:rsid w:val="005C214F"/>
    <w:rsid w:val="005C2220"/>
    <w:rsid w:val="005C22BB"/>
    <w:rsid w:val="005C2668"/>
    <w:rsid w:val="005C2B8B"/>
    <w:rsid w:val="005C481A"/>
    <w:rsid w:val="005C4BB9"/>
    <w:rsid w:val="005C4FD2"/>
    <w:rsid w:val="005C54E1"/>
    <w:rsid w:val="005C57F9"/>
    <w:rsid w:val="005C5B00"/>
    <w:rsid w:val="005C5B36"/>
    <w:rsid w:val="005C5BE4"/>
    <w:rsid w:val="005C7587"/>
    <w:rsid w:val="005C787D"/>
    <w:rsid w:val="005C7DD9"/>
    <w:rsid w:val="005D0F00"/>
    <w:rsid w:val="005D0F4E"/>
    <w:rsid w:val="005D1BF6"/>
    <w:rsid w:val="005D2007"/>
    <w:rsid w:val="005D2A7B"/>
    <w:rsid w:val="005D2D3B"/>
    <w:rsid w:val="005D37ED"/>
    <w:rsid w:val="005D4A7B"/>
    <w:rsid w:val="005D54E7"/>
    <w:rsid w:val="005D5755"/>
    <w:rsid w:val="005D5DAF"/>
    <w:rsid w:val="005D5F7B"/>
    <w:rsid w:val="005D6C57"/>
    <w:rsid w:val="005D6F10"/>
    <w:rsid w:val="005D728D"/>
    <w:rsid w:val="005D78D3"/>
    <w:rsid w:val="005E05C2"/>
    <w:rsid w:val="005E0C29"/>
    <w:rsid w:val="005E1241"/>
    <w:rsid w:val="005E2862"/>
    <w:rsid w:val="005E2AB3"/>
    <w:rsid w:val="005E2D3F"/>
    <w:rsid w:val="005E2E69"/>
    <w:rsid w:val="005E3124"/>
    <w:rsid w:val="005E35C6"/>
    <w:rsid w:val="005E36F2"/>
    <w:rsid w:val="005E38A2"/>
    <w:rsid w:val="005E398F"/>
    <w:rsid w:val="005E3D81"/>
    <w:rsid w:val="005E3DB8"/>
    <w:rsid w:val="005E5127"/>
    <w:rsid w:val="005E5C5C"/>
    <w:rsid w:val="005E6482"/>
    <w:rsid w:val="005E6C07"/>
    <w:rsid w:val="005E6EC4"/>
    <w:rsid w:val="005E7249"/>
    <w:rsid w:val="005E7A01"/>
    <w:rsid w:val="005F0581"/>
    <w:rsid w:val="005F259A"/>
    <w:rsid w:val="005F28C3"/>
    <w:rsid w:val="005F4129"/>
    <w:rsid w:val="005F4573"/>
    <w:rsid w:val="005F5AE3"/>
    <w:rsid w:val="005F5DF9"/>
    <w:rsid w:val="005F7E6F"/>
    <w:rsid w:val="00600289"/>
    <w:rsid w:val="006015D9"/>
    <w:rsid w:val="0060192E"/>
    <w:rsid w:val="00602516"/>
    <w:rsid w:val="006031DB"/>
    <w:rsid w:val="00603782"/>
    <w:rsid w:val="00603FCF"/>
    <w:rsid w:val="006047C5"/>
    <w:rsid w:val="00604C27"/>
    <w:rsid w:val="00604DA2"/>
    <w:rsid w:val="00605344"/>
    <w:rsid w:val="006056BF"/>
    <w:rsid w:val="00605DC7"/>
    <w:rsid w:val="0060603C"/>
    <w:rsid w:val="006062FC"/>
    <w:rsid w:val="0060642B"/>
    <w:rsid w:val="00610D85"/>
    <w:rsid w:val="00611390"/>
    <w:rsid w:val="00611BB6"/>
    <w:rsid w:val="00612265"/>
    <w:rsid w:val="0061325B"/>
    <w:rsid w:val="00614B3E"/>
    <w:rsid w:val="00614B77"/>
    <w:rsid w:val="00614CC3"/>
    <w:rsid w:val="00615475"/>
    <w:rsid w:val="006169AF"/>
    <w:rsid w:val="00617681"/>
    <w:rsid w:val="0061781B"/>
    <w:rsid w:val="00617D99"/>
    <w:rsid w:val="0062006C"/>
    <w:rsid w:val="00620ADB"/>
    <w:rsid w:val="006210FE"/>
    <w:rsid w:val="00621159"/>
    <w:rsid w:val="0062175E"/>
    <w:rsid w:val="006228B2"/>
    <w:rsid w:val="00622E0D"/>
    <w:rsid w:val="00622F80"/>
    <w:rsid w:val="00623257"/>
    <w:rsid w:val="00624995"/>
    <w:rsid w:val="0062693E"/>
    <w:rsid w:val="00627232"/>
    <w:rsid w:val="00627C5E"/>
    <w:rsid w:val="006303C5"/>
    <w:rsid w:val="0063069C"/>
    <w:rsid w:val="00631CCD"/>
    <w:rsid w:val="00631E0C"/>
    <w:rsid w:val="00631F36"/>
    <w:rsid w:val="006322A3"/>
    <w:rsid w:val="00632662"/>
    <w:rsid w:val="00634400"/>
    <w:rsid w:val="00634B42"/>
    <w:rsid w:val="0063613E"/>
    <w:rsid w:val="0063709F"/>
    <w:rsid w:val="006376C0"/>
    <w:rsid w:val="006401A8"/>
    <w:rsid w:val="00640354"/>
    <w:rsid w:val="006410B9"/>
    <w:rsid w:val="00641F18"/>
    <w:rsid w:val="0064276A"/>
    <w:rsid w:val="006427B4"/>
    <w:rsid w:val="00642D69"/>
    <w:rsid w:val="006431C4"/>
    <w:rsid w:val="0064337D"/>
    <w:rsid w:val="0064435F"/>
    <w:rsid w:val="006448B1"/>
    <w:rsid w:val="00644F4B"/>
    <w:rsid w:val="00645944"/>
    <w:rsid w:val="00645A94"/>
    <w:rsid w:val="00645C4E"/>
    <w:rsid w:val="00645EF0"/>
    <w:rsid w:val="00645F42"/>
    <w:rsid w:val="00646BB9"/>
    <w:rsid w:val="00647138"/>
    <w:rsid w:val="00647177"/>
    <w:rsid w:val="0064740B"/>
    <w:rsid w:val="00647D13"/>
    <w:rsid w:val="00647EDB"/>
    <w:rsid w:val="00650956"/>
    <w:rsid w:val="00650A36"/>
    <w:rsid w:val="00651319"/>
    <w:rsid w:val="006541E9"/>
    <w:rsid w:val="006546DC"/>
    <w:rsid w:val="006556A5"/>
    <w:rsid w:val="006558AC"/>
    <w:rsid w:val="00655C94"/>
    <w:rsid w:val="00655CBA"/>
    <w:rsid w:val="006566F3"/>
    <w:rsid w:val="00662841"/>
    <w:rsid w:val="0066302D"/>
    <w:rsid w:val="006631F3"/>
    <w:rsid w:val="006668BB"/>
    <w:rsid w:val="00667044"/>
    <w:rsid w:val="00670077"/>
    <w:rsid w:val="0067089D"/>
    <w:rsid w:val="00673A1B"/>
    <w:rsid w:val="00674345"/>
    <w:rsid w:val="006748BC"/>
    <w:rsid w:val="006758A0"/>
    <w:rsid w:val="00676D16"/>
    <w:rsid w:val="00680558"/>
    <w:rsid w:val="00680991"/>
    <w:rsid w:val="00680C59"/>
    <w:rsid w:val="0068130A"/>
    <w:rsid w:val="00681A32"/>
    <w:rsid w:val="00681E57"/>
    <w:rsid w:val="006824FE"/>
    <w:rsid w:val="0068323C"/>
    <w:rsid w:val="006833AF"/>
    <w:rsid w:val="006834BB"/>
    <w:rsid w:val="00683830"/>
    <w:rsid w:val="00683B72"/>
    <w:rsid w:val="006845BF"/>
    <w:rsid w:val="00684F09"/>
    <w:rsid w:val="006850A7"/>
    <w:rsid w:val="00686291"/>
    <w:rsid w:val="00686AA2"/>
    <w:rsid w:val="006877C9"/>
    <w:rsid w:val="006903D6"/>
    <w:rsid w:val="00690516"/>
    <w:rsid w:val="00690E08"/>
    <w:rsid w:val="00690FB0"/>
    <w:rsid w:val="00691A1A"/>
    <w:rsid w:val="00691C4D"/>
    <w:rsid w:val="00692B8A"/>
    <w:rsid w:val="00693770"/>
    <w:rsid w:val="00694ADC"/>
    <w:rsid w:val="00696510"/>
    <w:rsid w:val="00696AE2"/>
    <w:rsid w:val="00696D6E"/>
    <w:rsid w:val="006979A3"/>
    <w:rsid w:val="006A0754"/>
    <w:rsid w:val="006A0961"/>
    <w:rsid w:val="006A18B0"/>
    <w:rsid w:val="006A2293"/>
    <w:rsid w:val="006A2742"/>
    <w:rsid w:val="006A2D68"/>
    <w:rsid w:val="006A3535"/>
    <w:rsid w:val="006A3844"/>
    <w:rsid w:val="006A4518"/>
    <w:rsid w:val="006A4AB4"/>
    <w:rsid w:val="006A4C86"/>
    <w:rsid w:val="006A585F"/>
    <w:rsid w:val="006A6138"/>
    <w:rsid w:val="006A678C"/>
    <w:rsid w:val="006A736C"/>
    <w:rsid w:val="006B02DF"/>
    <w:rsid w:val="006B03E9"/>
    <w:rsid w:val="006B049C"/>
    <w:rsid w:val="006B0833"/>
    <w:rsid w:val="006B08B9"/>
    <w:rsid w:val="006B0A91"/>
    <w:rsid w:val="006B0B57"/>
    <w:rsid w:val="006B178B"/>
    <w:rsid w:val="006B1B42"/>
    <w:rsid w:val="006B20EC"/>
    <w:rsid w:val="006B2720"/>
    <w:rsid w:val="006B359E"/>
    <w:rsid w:val="006B3657"/>
    <w:rsid w:val="006B5834"/>
    <w:rsid w:val="006B5877"/>
    <w:rsid w:val="006B5B70"/>
    <w:rsid w:val="006B6499"/>
    <w:rsid w:val="006B6544"/>
    <w:rsid w:val="006B686E"/>
    <w:rsid w:val="006B6BD6"/>
    <w:rsid w:val="006C0FFD"/>
    <w:rsid w:val="006C16F9"/>
    <w:rsid w:val="006C19A8"/>
    <w:rsid w:val="006C213E"/>
    <w:rsid w:val="006C33C0"/>
    <w:rsid w:val="006C3465"/>
    <w:rsid w:val="006C34E1"/>
    <w:rsid w:val="006C3BD6"/>
    <w:rsid w:val="006C4B23"/>
    <w:rsid w:val="006C5C45"/>
    <w:rsid w:val="006C6394"/>
    <w:rsid w:val="006C787D"/>
    <w:rsid w:val="006D0352"/>
    <w:rsid w:val="006D077E"/>
    <w:rsid w:val="006D0AA3"/>
    <w:rsid w:val="006D1EE3"/>
    <w:rsid w:val="006D33E4"/>
    <w:rsid w:val="006D463B"/>
    <w:rsid w:val="006D4DE2"/>
    <w:rsid w:val="006D5CCD"/>
    <w:rsid w:val="006D6119"/>
    <w:rsid w:val="006E06D1"/>
    <w:rsid w:val="006E09B7"/>
    <w:rsid w:val="006E0DF8"/>
    <w:rsid w:val="006E0E7E"/>
    <w:rsid w:val="006E0EF9"/>
    <w:rsid w:val="006E1373"/>
    <w:rsid w:val="006E14BB"/>
    <w:rsid w:val="006E1970"/>
    <w:rsid w:val="006E1A6C"/>
    <w:rsid w:val="006E263F"/>
    <w:rsid w:val="006E2B5B"/>
    <w:rsid w:val="006E3862"/>
    <w:rsid w:val="006E4B77"/>
    <w:rsid w:val="006E4E88"/>
    <w:rsid w:val="006E4EED"/>
    <w:rsid w:val="006E552F"/>
    <w:rsid w:val="006E5B78"/>
    <w:rsid w:val="006E5C74"/>
    <w:rsid w:val="006E60D0"/>
    <w:rsid w:val="006E66FC"/>
    <w:rsid w:val="006E678E"/>
    <w:rsid w:val="006E6942"/>
    <w:rsid w:val="006E7F3F"/>
    <w:rsid w:val="006F083B"/>
    <w:rsid w:val="006F1128"/>
    <w:rsid w:val="006F12B4"/>
    <w:rsid w:val="006F152C"/>
    <w:rsid w:val="006F3971"/>
    <w:rsid w:val="006F4481"/>
    <w:rsid w:val="006F4A13"/>
    <w:rsid w:val="006F505C"/>
    <w:rsid w:val="006F66E0"/>
    <w:rsid w:val="006F681C"/>
    <w:rsid w:val="006F6A4E"/>
    <w:rsid w:val="006F6B80"/>
    <w:rsid w:val="006F70AC"/>
    <w:rsid w:val="006F7217"/>
    <w:rsid w:val="006F7B19"/>
    <w:rsid w:val="0070001E"/>
    <w:rsid w:val="007009F7"/>
    <w:rsid w:val="00701384"/>
    <w:rsid w:val="00702173"/>
    <w:rsid w:val="00702240"/>
    <w:rsid w:val="007023B1"/>
    <w:rsid w:val="007043FC"/>
    <w:rsid w:val="0070545C"/>
    <w:rsid w:val="007057E9"/>
    <w:rsid w:val="00705C33"/>
    <w:rsid w:val="007061A4"/>
    <w:rsid w:val="007061B0"/>
    <w:rsid w:val="00707F6C"/>
    <w:rsid w:val="0071085F"/>
    <w:rsid w:val="00711960"/>
    <w:rsid w:val="007119C4"/>
    <w:rsid w:val="00711D74"/>
    <w:rsid w:val="00712A73"/>
    <w:rsid w:val="00713030"/>
    <w:rsid w:val="0071497A"/>
    <w:rsid w:val="00716851"/>
    <w:rsid w:val="00716F48"/>
    <w:rsid w:val="00717577"/>
    <w:rsid w:val="0071782D"/>
    <w:rsid w:val="00717E5F"/>
    <w:rsid w:val="007203C5"/>
    <w:rsid w:val="00720C3F"/>
    <w:rsid w:val="0072110C"/>
    <w:rsid w:val="007221BD"/>
    <w:rsid w:val="00722290"/>
    <w:rsid w:val="00722CB2"/>
    <w:rsid w:val="00723237"/>
    <w:rsid w:val="00723818"/>
    <w:rsid w:val="00724346"/>
    <w:rsid w:val="007244C8"/>
    <w:rsid w:val="00724753"/>
    <w:rsid w:val="0072685B"/>
    <w:rsid w:val="007274E8"/>
    <w:rsid w:val="00730466"/>
    <w:rsid w:val="0073149F"/>
    <w:rsid w:val="00732886"/>
    <w:rsid w:val="00732A11"/>
    <w:rsid w:val="0073326C"/>
    <w:rsid w:val="00733289"/>
    <w:rsid w:val="0073338A"/>
    <w:rsid w:val="007339D5"/>
    <w:rsid w:val="007339E1"/>
    <w:rsid w:val="00733F17"/>
    <w:rsid w:val="00734179"/>
    <w:rsid w:val="00734B87"/>
    <w:rsid w:val="00734D76"/>
    <w:rsid w:val="00735092"/>
    <w:rsid w:val="00735D91"/>
    <w:rsid w:val="00737772"/>
    <w:rsid w:val="0074049A"/>
    <w:rsid w:val="007408FE"/>
    <w:rsid w:val="00741A29"/>
    <w:rsid w:val="00742496"/>
    <w:rsid w:val="0074459D"/>
    <w:rsid w:val="00745180"/>
    <w:rsid w:val="00746890"/>
    <w:rsid w:val="00746EA1"/>
    <w:rsid w:val="00746EB4"/>
    <w:rsid w:val="0074705F"/>
    <w:rsid w:val="0074739B"/>
    <w:rsid w:val="00747637"/>
    <w:rsid w:val="00750011"/>
    <w:rsid w:val="007500F3"/>
    <w:rsid w:val="0075089C"/>
    <w:rsid w:val="00750A99"/>
    <w:rsid w:val="00751435"/>
    <w:rsid w:val="00751898"/>
    <w:rsid w:val="00751E87"/>
    <w:rsid w:val="007523E1"/>
    <w:rsid w:val="00753D0E"/>
    <w:rsid w:val="00754E5C"/>
    <w:rsid w:val="007567A4"/>
    <w:rsid w:val="00757EAB"/>
    <w:rsid w:val="00760177"/>
    <w:rsid w:val="007613A0"/>
    <w:rsid w:val="007614E7"/>
    <w:rsid w:val="007625A4"/>
    <w:rsid w:val="00762C52"/>
    <w:rsid w:val="0076459F"/>
    <w:rsid w:val="007653BA"/>
    <w:rsid w:val="00765445"/>
    <w:rsid w:val="00765C00"/>
    <w:rsid w:val="007662F0"/>
    <w:rsid w:val="00766CE9"/>
    <w:rsid w:val="00766FC5"/>
    <w:rsid w:val="00766FFB"/>
    <w:rsid w:val="00767048"/>
    <w:rsid w:val="0076779C"/>
    <w:rsid w:val="00767CFC"/>
    <w:rsid w:val="0077011F"/>
    <w:rsid w:val="007710B5"/>
    <w:rsid w:val="00771569"/>
    <w:rsid w:val="00772277"/>
    <w:rsid w:val="00772A18"/>
    <w:rsid w:val="00772D11"/>
    <w:rsid w:val="00772E31"/>
    <w:rsid w:val="0077374C"/>
    <w:rsid w:val="00773FD8"/>
    <w:rsid w:val="00774227"/>
    <w:rsid w:val="00774458"/>
    <w:rsid w:val="007757C2"/>
    <w:rsid w:val="00776406"/>
    <w:rsid w:val="0077662C"/>
    <w:rsid w:val="007771AD"/>
    <w:rsid w:val="0077735B"/>
    <w:rsid w:val="00780635"/>
    <w:rsid w:val="0078092F"/>
    <w:rsid w:val="00780DDE"/>
    <w:rsid w:val="00781929"/>
    <w:rsid w:val="00782669"/>
    <w:rsid w:val="007856A4"/>
    <w:rsid w:val="00786606"/>
    <w:rsid w:val="007866A5"/>
    <w:rsid w:val="00786956"/>
    <w:rsid w:val="00787774"/>
    <w:rsid w:val="007877A9"/>
    <w:rsid w:val="007929F8"/>
    <w:rsid w:val="00792A25"/>
    <w:rsid w:val="007933E0"/>
    <w:rsid w:val="0079353C"/>
    <w:rsid w:val="00793C16"/>
    <w:rsid w:val="00794108"/>
    <w:rsid w:val="007953EB"/>
    <w:rsid w:val="00795F89"/>
    <w:rsid w:val="00796104"/>
    <w:rsid w:val="00797C4B"/>
    <w:rsid w:val="007A0D1A"/>
    <w:rsid w:val="007A0F17"/>
    <w:rsid w:val="007A0FD6"/>
    <w:rsid w:val="007A189E"/>
    <w:rsid w:val="007A2A06"/>
    <w:rsid w:val="007A35DB"/>
    <w:rsid w:val="007A364B"/>
    <w:rsid w:val="007A36B1"/>
    <w:rsid w:val="007A3A97"/>
    <w:rsid w:val="007A4C4C"/>
    <w:rsid w:val="007A51D9"/>
    <w:rsid w:val="007A59D4"/>
    <w:rsid w:val="007A6E77"/>
    <w:rsid w:val="007A6F81"/>
    <w:rsid w:val="007A718B"/>
    <w:rsid w:val="007A720E"/>
    <w:rsid w:val="007A74EF"/>
    <w:rsid w:val="007B00DF"/>
    <w:rsid w:val="007B01E8"/>
    <w:rsid w:val="007B1204"/>
    <w:rsid w:val="007B14C2"/>
    <w:rsid w:val="007B2068"/>
    <w:rsid w:val="007B2B10"/>
    <w:rsid w:val="007B2BD0"/>
    <w:rsid w:val="007B3394"/>
    <w:rsid w:val="007B3AF2"/>
    <w:rsid w:val="007B4D0B"/>
    <w:rsid w:val="007B4D9A"/>
    <w:rsid w:val="007B5493"/>
    <w:rsid w:val="007B5E9F"/>
    <w:rsid w:val="007B792C"/>
    <w:rsid w:val="007B7C78"/>
    <w:rsid w:val="007C03A7"/>
    <w:rsid w:val="007C066E"/>
    <w:rsid w:val="007C0976"/>
    <w:rsid w:val="007C13BE"/>
    <w:rsid w:val="007C1F07"/>
    <w:rsid w:val="007C1F39"/>
    <w:rsid w:val="007C2BF2"/>
    <w:rsid w:val="007C2FFE"/>
    <w:rsid w:val="007C303B"/>
    <w:rsid w:val="007C3141"/>
    <w:rsid w:val="007C3910"/>
    <w:rsid w:val="007C3969"/>
    <w:rsid w:val="007C3B6A"/>
    <w:rsid w:val="007C45C4"/>
    <w:rsid w:val="007C4771"/>
    <w:rsid w:val="007C5AAF"/>
    <w:rsid w:val="007C6A01"/>
    <w:rsid w:val="007C7DFF"/>
    <w:rsid w:val="007C7E72"/>
    <w:rsid w:val="007D21DC"/>
    <w:rsid w:val="007D2694"/>
    <w:rsid w:val="007D2F99"/>
    <w:rsid w:val="007D623D"/>
    <w:rsid w:val="007D6D0A"/>
    <w:rsid w:val="007D7EF6"/>
    <w:rsid w:val="007D7FB0"/>
    <w:rsid w:val="007E0484"/>
    <w:rsid w:val="007E12BD"/>
    <w:rsid w:val="007E1CE7"/>
    <w:rsid w:val="007E2387"/>
    <w:rsid w:val="007E24AF"/>
    <w:rsid w:val="007E3E78"/>
    <w:rsid w:val="007E406C"/>
    <w:rsid w:val="007E412F"/>
    <w:rsid w:val="007E4916"/>
    <w:rsid w:val="007E4E09"/>
    <w:rsid w:val="007E5C4C"/>
    <w:rsid w:val="007E63F6"/>
    <w:rsid w:val="007E6AFC"/>
    <w:rsid w:val="007E6E9F"/>
    <w:rsid w:val="007E75B6"/>
    <w:rsid w:val="007F0358"/>
    <w:rsid w:val="007F2F2E"/>
    <w:rsid w:val="007F34B3"/>
    <w:rsid w:val="007F35A1"/>
    <w:rsid w:val="007F53FE"/>
    <w:rsid w:val="007F5560"/>
    <w:rsid w:val="007F67B3"/>
    <w:rsid w:val="007F6EA5"/>
    <w:rsid w:val="007F701D"/>
    <w:rsid w:val="008001A4"/>
    <w:rsid w:val="00800248"/>
    <w:rsid w:val="00801466"/>
    <w:rsid w:val="00801AE4"/>
    <w:rsid w:val="0080215D"/>
    <w:rsid w:val="00803601"/>
    <w:rsid w:val="0080380F"/>
    <w:rsid w:val="00804080"/>
    <w:rsid w:val="00804632"/>
    <w:rsid w:val="008046C4"/>
    <w:rsid w:val="00804FA5"/>
    <w:rsid w:val="0080503A"/>
    <w:rsid w:val="00805135"/>
    <w:rsid w:val="00805476"/>
    <w:rsid w:val="00805AF4"/>
    <w:rsid w:val="00806640"/>
    <w:rsid w:val="00807BD4"/>
    <w:rsid w:val="00807F4B"/>
    <w:rsid w:val="0081006F"/>
    <w:rsid w:val="008104A4"/>
    <w:rsid w:val="00810AE7"/>
    <w:rsid w:val="00811503"/>
    <w:rsid w:val="00812C4F"/>
    <w:rsid w:val="00812CF7"/>
    <w:rsid w:val="00812DC1"/>
    <w:rsid w:val="00813476"/>
    <w:rsid w:val="0081369D"/>
    <w:rsid w:val="00813828"/>
    <w:rsid w:val="0081389C"/>
    <w:rsid w:val="00814499"/>
    <w:rsid w:val="0081541C"/>
    <w:rsid w:val="00815AA2"/>
    <w:rsid w:val="00815B39"/>
    <w:rsid w:val="00815D66"/>
    <w:rsid w:val="00816166"/>
    <w:rsid w:val="008166D6"/>
    <w:rsid w:val="00816D3C"/>
    <w:rsid w:val="008173A4"/>
    <w:rsid w:val="00820EB2"/>
    <w:rsid w:val="008210F6"/>
    <w:rsid w:val="00821A8E"/>
    <w:rsid w:val="00821BFC"/>
    <w:rsid w:val="008221AB"/>
    <w:rsid w:val="008222CC"/>
    <w:rsid w:val="00822481"/>
    <w:rsid w:val="008227C1"/>
    <w:rsid w:val="00823879"/>
    <w:rsid w:val="00824E94"/>
    <w:rsid w:val="00825326"/>
    <w:rsid w:val="00825EB4"/>
    <w:rsid w:val="008262EA"/>
    <w:rsid w:val="00826A50"/>
    <w:rsid w:val="00826BFF"/>
    <w:rsid w:val="00827251"/>
    <w:rsid w:val="008277F0"/>
    <w:rsid w:val="00827F02"/>
    <w:rsid w:val="008300C3"/>
    <w:rsid w:val="0083029C"/>
    <w:rsid w:val="00830E20"/>
    <w:rsid w:val="00831089"/>
    <w:rsid w:val="00832258"/>
    <w:rsid w:val="008324E9"/>
    <w:rsid w:val="00832FA1"/>
    <w:rsid w:val="00833134"/>
    <w:rsid w:val="008342D4"/>
    <w:rsid w:val="00834689"/>
    <w:rsid w:val="00834CEA"/>
    <w:rsid w:val="00835120"/>
    <w:rsid w:val="00835554"/>
    <w:rsid w:val="00835B12"/>
    <w:rsid w:val="0083627D"/>
    <w:rsid w:val="00836BCA"/>
    <w:rsid w:val="00836C87"/>
    <w:rsid w:val="00837367"/>
    <w:rsid w:val="00840332"/>
    <w:rsid w:val="008409E2"/>
    <w:rsid w:val="00841B48"/>
    <w:rsid w:val="00842C70"/>
    <w:rsid w:val="0084342B"/>
    <w:rsid w:val="008442C5"/>
    <w:rsid w:val="00844324"/>
    <w:rsid w:val="00844401"/>
    <w:rsid w:val="00844F9E"/>
    <w:rsid w:val="008454D9"/>
    <w:rsid w:val="00845B6C"/>
    <w:rsid w:val="00845F67"/>
    <w:rsid w:val="00846754"/>
    <w:rsid w:val="008467E4"/>
    <w:rsid w:val="00846C07"/>
    <w:rsid w:val="0084792B"/>
    <w:rsid w:val="00850B90"/>
    <w:rsid w:val="0085199E"/>
    <w:rsid w:val="00851DFC"/>
    <w:rsid w:val="00851E3E"/>
    <w:rsid w:val="00851F45"/>
    <w:rsid w:val="008522EC"/>
    <w:rsid w:val="008535E2"/>
    <w:rsid w:val="00853F29"/>
    <w:rsid w:val="0085468E"/>
    <w:rsid w:val="008557C4"/>
    <w:rsid w:val="008566B2"/>
    <w:rsid w:val="00856BB5"/>
    <w:rsid w:val="008571D7"/>
    <w:rsid w:val="0085734C"/>
    <w:rsid w:val="00857413"/>
    <w:rsid w:val="00857872"/>
    <w:rsid w:val="008603B6"/>
    <w:rsid w:val="00862A20"/>
    <w:rsid w:val="00863D09"/>
    <w:rsid w:val="0086456A"/>
    <w:rsid w:val="00864C1F"/>
    <w:rsid w:val="00864E10"/>
    <w:rsid w:val="008654E3"/>
    <w:rsid w:val="00865E67"/>
    <w:rsid w:val="008664D3"/>
    <w:rsid w:val="00866527"/>
    <w:rsid w:val="0086717D"/>
    <w:rsid w:val="00867192"/>
    <w:rsid w:val="0087087A"/>
    <w:rsid w:val="00870DA8"/>
    <w:rsid w:val="00870ED7"/>
    <w:rsid w:val="0087112C"/>
    <w:rsid w:val="00871801"/>
    <w:rsid w:val="00872737"/>
    <w:rsid w:val="0087297F"/>
    <w:rsid w:val="00872992"/>
    <w:rsid w:val="00872C11"/>
    <w:rsid w:val="008732AC"/>
    <w:rsid w:val="00874177"/>
    <w:rsid w:val="00874A09"/>
    <w:rsid w:val="008758BF"/>
    <w:rsid w:val="00876D95"/>
    <w:rsid w:val="00876E9C"/>
    <w:rsid w:val="00877449"/>
    <w:rsid w:val="0087784E"/>
    <w:rsid w:val="00877B24"/>
    <w:rsid w:val="00877CF9"/>
    <w:rsid w:val="00877E4B"/>
    <w:rsid w:val="00877F90"/>
    <w:rsid w:val="00883577"/>
    <w:rsid w:val="0088362C"/>
    <w:rsid w:val="008836CF"/>
    <w:rsid w:val="00883AF5"/>
    <w:rsid w:val="00884068"/>
    <w:rsid w:val="008849BB"/>
    <w:rsid w:val="00884EBC"/>
    <w:rsid w:val="008857CC"/>
    <w:rsid w:val="008865E0"/>
    <w:rsid w:val="00886BA3"/>
    <w:rsid w:val="008871DD"/>
    <w:rsid w:val="008875B1"/>
    <w:rsid w:val="00887C08"/>
    <w:rsid w:val="00890C63"/>
    <w:rsid w:val="008910AC"/>
    <w:rsid w:val="00892155"/>
    <w:rsid w:val="00892AEB"/>
    <w:rsid w:val="00892C7E"/>
    <w:rsid w:val="008939AC"/>
    <w:rsid w:val="00894890"/>
    <w:rsid w:val="00894CF5"/>
    <w:rsid w:val="00895914"/>
    <w:rsid w:val="0089621B"/>
    <w:rsid w:val="00896609"/>
    <w:rsid w:val="00897691"/>
    <w:rsid w:val="008A0F15"/>
    <w:rsid w:val="008A0F56"/>
    <w:rsid w:val="008A18F4"/>
    <w:rsid w:val="008A1A79"/>
    <w:rsid w:val="008A2324"/>
    <w:rsid w:val="008A2C9A"/>
    <w:rsid w:val="008A2F7A"/>
    <w:rsid w:val="008A2F81"/>
    <w:rsid w:val="008A34DE"/>
    <w:rsid w:val="008A55A4"/>
    <w:rsid w:val="008A5B31"/>
    <w:rsid w:val="008A6A6F"/>
    <w:rsid w:val="008A7131"/>
    <w:rsid w:val="008A7E0C"/>
    <w:rsid w:val="008B07F2"/>
    <w:rsid w:val="008B0B8E"/>
    <w:rsid w:val="008B34BD"/>
    <w:rsid w:val="008B4A91"/>
    <w:rsid w:val="008B583F"/>
    <w:rsid w:val="008B5A05"/>
    <w:rsid w:val="008B6361"/>
    <w:rsid w:val="008B6AF3"/>
    <w:rsid w:val="008B6E31"/>
    <w:rsid w:val="008B7BBD"/>
    <w:rsid w:val="008C186D"/>
    <w:rsid w:val="008C1B04"/>
    <w:rsid w:val="008C1B43"/>
    <w:rsid w:val="008C2CDB"/>
    <w:rsid w:val="008C4102"/>
    <w:rsid w:val="008C4799"/>
    <w:rsid w:val="008C4843"/>
    <w:rsid w:val="008C6B38"/>
    <w:rsid w:val="008C6CFA"/>
    <w:rsid w:val="008D01B4"/>
    <w:rsid w:val="008D0483"/>
    <w:rsid w:val="008D0E28"/>
    <w:rsid w:val="008D1A02"/>
    <w:rsid w:val="008D1B8F"/>
    <w:rsid w:val="008D228E"/>
    <w:rsid w:val="008D24EF"/>
    <w:rsid w:val="008D2CA4"/>
    <w:rsid w:val="008D3042"/>
    <w:rsid w:val="008D3079"/>
    <w:rsid w:val="008D3268"/>
    <w:rsid w:val="008D3445"/>
    <w:rsid w:val="008D351D"/>
    <w:rsid w:val="008D3564"/>
    <w:rsid w:val="008D36FA"/>
    <w:rsid w:val="008D47EB"/>
    <w:rsid w:val="008D4A26"/>
    <w:rsid w:val="008D4E72"/>
    <w:rsid w:val="008D53FB"/>
    <w:rsid w:val="008D55B6"/>
    <w:rsid w:val="008D56E7"/>
    <w:rsid w:val="008D606D"/>
    <w:rsid w:val="008D655D"/>
    <w:rsid w:val="008D6A49"/>
    <w:rsid w:val="008D7299"/>
    <w:rsid w:val="008E0A71"/>
    <w:rsid w:val="008E0CF4"/>
    <w:rsid w:val="008E0F9F"/>
    <w:rsid w:val="008E2779"/>
    <w:rsid w:val="008E34C5"/>
    <w:rsid w:val="008E3BF9"/>
    <w:rsid w:val="008E3C55"/>
    <w:rsid w:val="008E3E26"/>
    <w:rsid w:val="008E560B"/>
    <w:rsid w:val="008E56D8"/>
    <w:rsid w:val="008E5A69"/>
    <w:rsid w:val="008E5B5A"/>
    <w:rsid w:val="008E6321"/>
    <w:rsid w:val="008E6403"/>
    <w:rsid w:val="008E66F0"/>
    <w:rsid w:val="008E6D79"/>
    <w:rsid w:val="008E70F2"/>
    <w:rsid w:val="008E7359"/>
    <w:rsid w:val="008E761B"/>
    <w:rsid w:val="008F0CD6"/>
    <w:rsid w:val="008F11F8"/>
    <w:rsid w:val="008F15B9"/>
    <w:rsid w:val="008F1E4C"/>
    <w:rsid w:val="008F23D6"/>
    <w:rsid w:val="008F2973"/>
    <w:rsid w:val="008F33E9"/>
    <w:rsid w:val="008F4063"/>
    <w:rsid w:val="008F4C04"/>
    <w:rsid w:val="008F5C11"/>
    <w:rsid w:val="008F6C0A"/>
    <w:rsid w:val="008F7DA4"/>
    <w:rsid w:val="0090013F"/>
    <w:rsid w:val="00900351"/>
    <w:rsid w:val="00901F96"/>
    <w:rsid w:val="0090219C"/>
    <w:rsid w:val="0090367E"/>
    <w:rsid w:val="00903D5A"/>
    <w:rsid w:val="0090468B"/>
    <w:rsid w:val="00904AEB"/>
    <w:rsid w:val="00905356"/>
    <w:rsid w:val="009061DD"/>
    <w:rsid w:val="00906655"/>
    <w:rsid w:val="009070B2"/>
    <w:rsid w:val="009076C6"/>
    <w:rsid w:val="0091114B"/>
    <w:rsid w:val="0091121E"/>
    <w:rsid w:val="00911263"/>
    <w:rsid w:val="009113BD"/>
    <w:rsid w:val="009115BC"/>
    <w:rsid w:val="00912DCD"/>
    <w:rsid w:val="00913066"/>
    <w:rsid w:val="009130A6"/>
    <w:rsid w:val="009130E7"/>
    <w:rsid w:val="00913DA3"/>
    <w:rsid w:val="00913F59"/>
    <w:rsid w:val="00914983"/>
    <w:rsid w:val="00915999"/>
    <w:rsid w:val="00915C30"/>
    <w:rsid w:val="00916008"/>
    <w:rsid w:val="0091629D"/>
    <w:rsid w:val="00920396"/>
    <w:rsid w:val="009205A1"/>
    <w:rsid w:val="009221D6"/>
    <w:rsid w:val="00922348"/>
    <w:rsid w:val="00922972"/>
    <w:rsid w:val="00922A47"/>
    <w:rsid w:val="00923233"/>
    <w:rsid w:val="00925443"/>
    <w:rsid w:val="0092582F"/>
    <w:rsid w:val="00925E1F"/>
    <w:rsid w:val="0092709E"/>
    <w:rsid w:val="0092710D"/>
    <w:rsid w:val="00927EC6"/>
    <w:rsid w:val="009303D7"/>
    <w:rsid w:val="00930479"/>
    <w:rsid w:val="009304C6"/>
    <w:rsid w:val="009309D1"/>
    <w:rsid w:val="00931B6A"/>
    <w:rsid w:val="00931D9B"/>
    <w:rsid w:val="00931E48"/>
    <w:rsid w:val="00932066"/>
    <w:rsid w:val="0093304A"/>
    <w:rsid w:val="0093336D"/>
    <w:rsid w:val="00935B49"/>
    <w:rsid w:val="00935F6E"/>
    <w:rsid w:val="00936EA7"/>
    <w:rsid w:val="00937611"/>
    <w:rsid w:val="00940284"/>
    <w:rsid w:val="00940689"/>
    <w:rsid w:val="009414C9"/>
    <w:rsid w:val="00941DE6"/>
    <w:rsid w:val="00942EF0"/>
    <w:rsid w:val="00943A72"/>
    <w:rsid w:val="00943A90"/>
    <w:rsid w:val="00943D03"/>
    <w:rsid w:val="00944C90"/>
    <w:rsid w:val="00944F9E"/>
    <w:rsid w:val="009450DF"/>
    <w:rsid w:val="00945214"/>
    <w:rsid w:val="00945426"/>
    <w:rsid w:val="00945C5B"/>
    <w:rsid w:val="0094789A"/>
    <w:rsid w:val="00947EAE"/>
    <w:rsid w:val="009500B5"/>
    <w:rsid w:val="00951327"/>
    <w:rsid w:val="0095180C"/>
    <w:rsid w:val="00951F68"/>
    <w:rsid w:val="00952584"/>
    <w:rsid w:val="00952AB7"/>
    <w:rsid w:val="0095340A"/>
    <w:rsid w:val="00953F4E"/>
    <w:rsid w:val="009553DB"/>
    <w:rsid w:val="0095541B"/>
    <w:rsid w:val="00955A29"/>
    <w:rsid w:val="00956054"/>
    <w:rsid w:val="009604FD"/>
    <w:rsid w:val="00960670"/>
    <w:rsid w:val="00962E81"/>
    <w:rsid w:val="00963377"/>
    <w:rsid w:val="0096376D"/>
    <w:rsid w:val="00963D7F"/>
    <w:rsid w:val="00964862"/>
    <w:rsid w:val="009667DB"/>
    <w:rsid w:val="00966EF0"/>
    <w:rsid w:val="00967394"/>
    <w:rsid w:val="009708E9"/>
    <w:rsid w:val="00970C49"/>
    <w:rsid w:val="00971559"/>
    <w:rsid w:val="009715B6"/>
    <w:rsid w:val="0097175F"/>
    <w:rsid w:val="00972506"/>
    <w:rsid w:val="00972C42"/>
    <w:rsid w:val="00972E48"/>
    <w:rsid w:val="00973082"/>
    <w:rsid w:val="009733ED"/>
    <w:rsid w:val="009738A2"/>
    <w:rsid w:val="009743B2"/>
    <w:rsid w:val="009749AB"/>
    <w:rsid w:val="00974AD4"/>
    <w:rsid w:val="00974F8E"/>
    <w:rsid w:val="00975E66"/>
    <w:rsid w:val="00976EAC"/>
    <w:rsid w:val="0097743C"/>
    <w:rsid w:val="00977ABF"/>
    <w:rsid w:val="00980467"/>
    <w:rsid w:val="00980E46"/>
    <w:rsid w:val="00981960"/>
    <w:rsid w:val="00982C22"/>
    <w:rsid w:val="00982EE6"/>
    <w:rsid w:val="009837BD"/>
    <w:rsid w:val="00983DA5"/>
    <w:rsid w:val="00984224"/>
    <w:rsid w:val="00984751"/>
    <w:rsid w:val="009848A7"/>
    <w:rsid w:val="009852A0"/>
    <w:rsid w:val="0098537D"/>
    <w:rsid w:val="00985500"/>
    <w:rsid w:val="00985710"/>
    <w:rsid w:val="00985E87"/>
    <w:rsid w:val="00986100"/>
    <w:rsid w:val="0099018E"/>
    <w:rsid w:val="009906DB"/>
    <w:rsid w:val="00990BF5"/>
    <w:rsid w:val="00990EE1"/>
    <w:rsid w:val="009924CE"/>
    <w:rsid w:val="009926EF"/>
    <w:rsid w:val="00992D37"/>
    <w:rsid w:val="0099390F"/>
    <w:rsid w:val="00993918"/>
    <w:rsid w:val="00993F78"/>
    <w:rsid w:val="009945B9"/>
    <w:rsid w:val="0099471C"/>
    <w:rsid w:val="00994941"/>
    <w:rsid w:val="00995272"/>
    <w:rsid w:val="009957B1"/>
    <w:rsid w:val="00996252"/>
    <w:rsid w:val="00996CEC"/>
    <w:rsid w:val="00996F2B"/>
    <w:rsid w:val="00997072"/>
    <w:rsid w:val="0099779D"/>
    <w:rsid w:val="009A017D"/>
    <w:rsid w:val="009A1A02"/>
    <w:rsid w:val="009A26BC"/>
    <w:rsid w:val="009A271A"/>
    <w:rsid w:val="009A2BD7"/>
    <w:rsid w:val="009A305A"/>
    <w:rsid w:val="009A3190"/>
    <w:rsid w:val="009A34AA"/>
    <w:rsid w:val="009A3E77"/>
    <w:rsid w:val="009A4138"/>
    <w:rsid w:val="009A4AFB"/>
    <w:rsid w:val="009A5671"/>
    <w:rsid w:val="009A6395"/>
    <w:rsid w:val="009A7242"/>
    <w:rsid w:val="009B1AD6"/>
    <w:rsid w:val="009B24C7"/>
    <w:rsid w:val="009B29CD"/>
    <w:rsid w:val="009B2A45"/>
    <w:rsid w:val="009B2D08"/>
    <w:rsid w:val="009B2D94"/>
    <w:rsid w:val="009B3052"/>
    <w:rsid w:val="009B34A9"/>
    <w:rsid w:val="009B36ED"/>
    <w:rsid w:val="009B47E3"/>
    <w:rsid w:val="009B54AE"/>
    <w:rsid w:val="009B573E"/>
    <w:rsid w:val="009B5AFE"/>
    <w:rsid w:val="009B63C4"/>
    <w:rsid w:val="009B6664"/>
    <w:rsid w:val="009B7C8F"/>
    <w:rsid w:val="009C060E"/>
    <w:rsid w:val="009C246F"/>
    <w:rsid w:val="009C35FC"/>
    <w:rsid w:val="009C3AF8"/>
    <w:rsid w:val="009C4768"/>
    <w:rsid w:val="009C4C38"/>
    <w:rsid w:val="009C4D0F"/>
    <w:rsid w:val="009C51E2"/>
    <w:rsid w:val="009C58A5"/>
    <w:rsid w:val="009C5F00"/>
    <w:rsid w:val="009C663D"/>
    <w:rsid w:val="009C66D5"/>
    <w:rsid w:val="009C6914"/>
    <w:rsid w:val="009C7336"/>
    <w:rsid w:val="009D1653"/>
    <w:rsid w:val="009D1656"/>
    <w:rsid w:val="009D1B60"/>
    <w:rsid w:val="009D24A0"/>
    <w:rsid w:val="009D27B9"/>
    <w:rsid w:val="009D2822"/>
    <w:rsid w:val="009D2C28"/>
    <w:rsid w:val="009D345C"/>
    <w:rsid w:val="009D3D3E"/>
    <w:rsid w:val="009D3DC6"/>
    <w:rsid w:val="009D4431"/>
    <w:rsid w:val="009D508A"/>
    <w:rsid w:val="009D5160"/>
    <w:rsid w:val="009D531A"/>
    <w:rsid w:val="009D575F"/>
    <w:rsid w:val="009D59A7"/>
    <w:rsid w:val="009D5ABD"/>
    <w:rsid w:val="009D6425"/>
    <w:rsid w:val="009D6B8B"/>
    <w:rsid w:val="009D7236"/>
    <w:rsid w:val="009D76D9"/>
    <w:rsid w:val="009E05CB"/>
    <w:rsid w:val="009E06E4"/>
    <w:rsid w:val="009E1431"/>
    <w:rsid w:val="009E16A3"/>
    <w:rsid w:val="009E2060"/>
    <w:rsid w:val="009E37FD"/>
    <w:rsid w:val="009E3E50"/>
    <w:rsid w:val="009E5018"/>
    <w:rsid w:val="009E5551"/>
    <w:rsid w:val="009E5926"/>
    <w:rsid w:val="009E649F"/>
    <w:rsid w:val="009E6526"/>
    <w:rsid w:val="009E680B"/>
    <w:rsid w:val="009E73E3"/>
    <w:rsid w:val="009E742D"/>
    <w:rsid w:val="009F0451"/>
    <w:rsid w:val="009F09F6"/>
    <w:rsid w:val="009F1167"/>
    <w:rsid w:val="009F12BA"/>
    <w:rsid w:val="009F25F3"/>
    <w:rsid w:val="009F28D8"/>
    <w:rsid w:val="009F28F0"/>
    <w:rsid w:val="009F2A90"/>
    <w:rsid w:val="009F2E2D"/>
    <w:rsid w:val="009F4199"/>
    <w:rsid w:val="009F4B8E"/>
    <w:rsid w:val="009F58AB"/>
    <w:rsid w:val="009F5C87"/>
    <w:rsid w:val="009F6A96"/>
    <w:rsid w:val="009F6D94"/>
    <w:rsid w:val="009F6DE0"/>
    <w:rsid w:val="009F7090"/>
    <w:rsid w:val="009F7536"/>
    <w:rsid w:val="009F7C82"/>
    <w:rsid w:val="00A00BFA"/>
    <w:rsid w:val="00A00E9A"/>
    <w:rsid w:val="00A0134B"/>
    <w:rsid w:val="00A01E02"/>
    <w:rsid w:val="00A044ED"/>
    <w:rsid w:val="00A05700"/>
    <w:rsid w:val="00A05BEC"/>
    <w:rsid w:val="00A05D3B"/>
    <w:rsid w:val="00A05F30"/>
    <w:rsid w:val="00A072B3"/>
    <w:rsid w:val="00A0768E"/>
    <w:rsid w:val="00A103FF"/>
    <w:rsid w:val="00A106B3"/>
    <w:rsid w:val="00A109E9"/>
    <w:rsid w:val="00A10B49"/>
    <w:rsid w:val="00A11021"/>
    <w:rsid w:val="00A11ACF"/>
    <w:rsid w:val="00A129A9"/>
    <w:rsid w:val="00A12E88"/>
    <w:rsid w:val="00A13364"/>
    <w:rsid w:val="00A14121"/>
    <w:rsid w:val="00A15314"/>
    <w:rsid w:val="00A1583B"/>
    <w:rsid w:val="00A1699D"/>
    <w:rsid w:val="00A200A7"/>
    <w:rsid w:val="00A20346"/>
    <w:rsid w:val="00A21003"/>
    <w:rsid w:val="00A2100A"/>
    <w:rsid w:val="00A2113F"/>
    <w:rsid w:val="00A223B1"/>
    <w:rsid w:val="00A22995"/>
    <w:rsid w:val="00A22D47"/>
    <w:rsid w:val="00A22E9E"/>
    <w:rsid w:val="00A22EBB"/>
    <w:rsid w:val="00A22EC8"/>
    <w:rsid w:val="00A23DE2"/>
    <w:rsid w:val="00A24C5B"/>
    <w:rsid w:val="00A25A67"/>
    <w:rsid w:val="00A25D9F"/>
    <w:rsid w:val="00A267A3"/>
    <w:rsid w:val="00A26D2E"/>
    <w:rsid w:val="00A27DFC"/>
    <w:rsid w:val="00A31A58"/>
    <w:rsid w:val="00A31E68"/>
    <w:rsid w:val="00A32ADA"/>
    <w:rsid w:val="00A344CB"/>
    <w:rsid w:val="00A35A06"/>
    <w:rsid w:val="00A35CA5"/>
    <w:rsid w:val="00A36A46"/>
    <w:rsid w:val="00A36C5E"/>
    <w:rsid w:val="00A3706D"/>
    <w:rsid w:val="00A379B6"/>
    <w:rsid w:val="00A37B15"/>
    <w:rsid w:val="00A41F53"/>
    <w:rsid w:val="00A4203D"/>
    <w:rsid w:val="00A421D9"/>
    <w:rsid w:val="00A428C0"/>
    <w:rsid w:val="00A42A23"/>
    <w:rsid w:val="00A43FB3"/>
    <w:rsid w:val="00A4468E"/>
    <w:rsid w:val="00A45AAC"/>
    <w:rsid w:val="00A46C2B"/>
    <w:rsid w:val="00A475EF"/>
    <w:rsid w:val="00A50061"/>
    <w:rsid w:val="00A5066C"/>
    <w:rsid w:val="00A51EEC"/>
    <w:rsid w:val="00A525E7"/>
    <w:rsid w:val="00A52B3A"/>
    <w:rsid w:val="00A52D7D"/>
    <w:rsid w:val="00A5393B"/>
    <w:rsid w:val="00A547BD"/>
    <w:rsid w:val="00A550C1"/>
    <w:rsid w:val="00A5577A"/>
    <w:rsid w:val="00A56061"/>
    <w:rsid w:val="00A56482"/>
    <w:rsid w:val="00A56CC4"/>
    <w:rsid w:val="00A622D9"/>
    <w:rsid w:val="00A66A7F"/>
    <w:rsid w:val="00A66E44"/>
    <w:rsid w:val="00A66F6F"/>
    <w:rsid w:val="00A670D6"/>
    <w:rsid w:val="00A674DC"/>
    <w:rsid w:val="00A67A37"/>
    <w:rsid w:val="00A70087"/>
    <w:rsid w:val="00A71311"/>
    <w:rsid w:val="00A71803"/>
    <w:rsid w:val="00A71D41"/>
    <w:rsid w:val="00A71D96"/>
    <w:rsid w:val="00A730EA"/>
    <w:rsid w:val="00A73210"/>
    <w:rsid w:val="00A73E4E"/>
    <w:rsid w:val="00A74558"/>
    <w:rsid w:val="00A748A4"/>
    <w:rsid w:val="00A755CA"/>
    <w:rsid w:val="00A75CAD"/>
    <w:rsid w:val="00A75D28"/>
    <w:rsid w:val="00A7604A"/>
    <w:rsid w:val="00A765F4"/>
    <w:rsid w:val="00A766A6"/>
    <w:rsid w:val="00A77548"/>
    <w:rsid w:val="00A801D6"/>
    <w:rsid w:val="00A80DDD"/>
    <w:rsid w:val="00A8108D"/>
    <w:rsid w:val="00A818E3"/>
    <w:rsid w:val="00A81DDD"/>
    <w:rsid w:val="00A82601"/>
    <w:rsid w:val="00A82F81"/>
    <w:rsid w:val="00A82F8E"/>
    <w:rsid w:val="00A82FD1"/>
    <w:rsid w:val="00A830A9"/>
    <w:rsid w:val="00A83508"/>
    <w:rsid w:val="00A83E3C"/>
    <w:rsid w:val="00A83E68"/>
    <w:rsid w:val="00A83FC6"/>
    <w:rsid w:val="00A84822"/>
    <w:rsid w:val="00A84B69"/>
    <w:rsid w:val="00A84C52"/>
    <w:rsid w:val="00A8542A"/>
    <w:rsid w:val="00A854EB"/>
    <w:rsid w:val="00A855DE"/>
    <w:rsid w:val="00A85B15"/>
    <w:rsid w:val="00A85ED9"/>
    <w:rsid w:val="00A873CC"/>
    <w:rsid w:val="00A90439"/>
    <w:rsid w:val="00A90D09"/>
    <w:rsid w:val="00A91380"/>
    <w:rsid w:val="00A9152B"/>
    <w:rsid w:val="00A91A54"/>
    <w:rsid w:val="00A92600"/>
    <w:rsid w:val="00A92CF2"/>
    <w:rsid w:val="00A93053"/>
    <w:rsid w:val="00A938C6"/>
    <w:rsid w:val="00A945DC"/>
    <w:rsid w:val="00A95116"/>
    <w:rsid w:val="00A95FDF"/>
    <w:rsid w:val="00A96BD1"/>
    <w:rsid w:val="00A96EA0"/>
    <w:rsid w:val="00AA0418"/>
    <w:rsid w:val="00AA0779"/>
    <w:rsid w:val="00AA094F"/>
    <w:rsid w:val="00AA1022"/>
    <w:rsid w:val="00AA1733"/>
    <w:rsid w:val="00AA25B1"/>
    <w:rsid w:val="00AA32EF"/>
    <w:rsid w:val="00AA38D0"/>
    <w:rsid w:val="00AA3BCC"/>
    <w:rsid w:val="00AA3D18"/>
    <w:rsid w:val="00AA4147"/>
    <w:rsid w:val="00AA4B36"/>
    <w:rsid w:val="00AA5AE1"/>
    <w:rsid w:val="00AA658D"/>
    <w:rsid w:val="00AA6739"/>
    <w:rsid w:val="00AA6C73"/>
    <w:rsid w:val="00AA738B"/>
    <w:rsid w:val="00AA7681"/>
    <w:rsid w:val="00AA778C"/>
    <w:rsid w:val="00AB016B"/>
    <w:rsid w:val="00AB0AAE"/>
    <w:rsid w:val="00AB188E"/>
    <w:rsid w:val="00AB1A35"/>
    <w:rsid w:val="00AB26BC"/>
    <w:rsid w:val="00AB275A"/>
    <w:rsid w:val="00AB2A23"/>
    <w:rsid w:val="00AB2CF4"/>
    <w:rsid w:val="00AB363F"/>
    <w:rsid w:val="00AB3F41"/>
    <w:rsid w:val="00AB44FA"/>
    <w:rsid w:val="00AB464B"/>
    <w:rsid w:val="00AB4F08"/>
    <w:rsid w:val="00AB6AF1"/>
    <w:rsid w:val="00AB7BFF"/>
    <w:rsid w:val="00AB7FE1"/>
    <w:rsid w:val="00AC0BA9"/>
    <w:rsid w:val="00AC10D2"/>
    <w:rsid w:val="00AC2142"/>
    <w:rsid w:val="00AC3134"/>
    <w:rsid w:val="00AC3A20"/>
    <w:rsid w:val="00AC3C6A"/>
    <w:rsid w:val="00AC3D6A"/>
    <w:rsid w:val="00AC3E22"/>
    <w:rsid w:val="00AC472A"/>
    <w:rsid w:val="00AC5EF7"/>
    <w:rsid w:val="00AC63C7"/>
    <w:rsid w:val="00AC6695"/>
    <w:rsid w:val="00AC6E50"/>
    <w:rsid w:val="00AC71CD"/>
    <w:rsid w:val="00AD044E"/>
    <w:rsid w:val="00AD0835"/>
    <w:rsid w:val="00AD0E99"/>
    <w:rsid w:val="00AD1C09"/>
    <w:rsid w:val="00AD218E"/>
    <w:rsid w:val="00AD21F9"/>
    <w:rsid w:val="00AD22FA"/>
    <w:rsid w:val="00AD3A01"/>
    <w:rsid w:val="00AD534C"/>
    <w:rsid w:val="00AD6202"/>
    <w:rsid w:val="00AD664E"/>
    <w:rsid w:val="00AD7246"/>
    <w:rsid w:val="00AD7780"/>
    <w:rsid w:val="00AD7928"/>
    <w:rsid w:val="00AD7DAC"/>
    <w:rsid w:val="00AD7FB6"/>
    <w:rsid w:val="00AE070F"/>
    <w:rsid w:val="00AE08B0"/>
    <w:rsid w:val="00AE0939"/>
    <w:rsid w:val="00AE0ACF"/>
    <w:rsid w:val="00AE4198"/>
    <w:rsid w:val="00AE5C86"/>
    <w:rsid w:val="00AE5CCA"/>
    <w:rsid w:val="00AE7E73"/>
    <w:rsid w:val="00AE7E7D"/>
    <w:rsid w:val="00AF187D"/>
    <w:rsid w:val="00AF1EC0"/>
    <w:rsid w:val="00AF3651"/>
    <w:rsid w:val="00AF370E"/>
    <w:rsid w:val="00AF3810"/>
    <w:rsid w:val="00AF39F3"/>
    <w:rsid w:val="00AF41A7"/>
    <w:rsid w:val="00AF41F9"/>
    <w:rsid w:val="00AF470C"/>
    <w:rsid w:val="00AF49EC"/>
    <w:rsid w:val="00AF5222"/>
    <w:rsid w:val="00AF5603"/>
    <w:rsid w:val="00AF63A5"/>
    <w:rsid w:val="00AF6BDC"/>
    <w:rsid w:val="00AF75E9"/>
    <w:rsid w:val="00AF7888"/>
    <w:rsid w:val="00B00FDB"/>
    <w:rsid w:val="00B013FF"/>
    <w:rsid w:val="00B017EC"/>
    <w:rsid w:val="00B020A6"/>
    <w:rsid w:val="00B02F32"/>
    <w:rsid w:val="00B036BB"/>
    <w:rsid w:val="00B039FC"/>
    <w:rsid w:val="00B03C5D"/>
    <w:rsid w:val="00B04547"/>
    <w:rsid w:val="00B04FF0"/>
    <w:rsid w:val="00B05932"/>
    <w:rsid w:val="00B0622C"/>
    <w:rsid w:val="00B068D7"/>
    <w:rsid w:val="00B07708"/>
    <w:rsid w:val="00B07926"/>
    <w:rsid w:val="00B07C6F"/>
    <w:rsid w:val="00B1018D"/>
    <w:rsid w:val="00B109B6"/>
    <w:rsid w:val="00B11D03"/>
    <w:rsid w:val="00B11D57"/>
    <w:rsid w:val="00B11DB9"/>
    <w:rsid w:val="00B1381C"/>
    <w:rsid w:val="00B13A34"/>
    <w:rsid w:val="00B14E0A"/>
    <w:rsid w:val="00B15022"/>
    <w:rsid w:val="00B168BC"/>
    <w:rsid w:val="00B16EE3"/>
    <w:rsid w:val="00B17F26"/>
    <w:rsid w:val="00B17F64"/>
    <w:rsid w:val="00B20797"/>
    <w:rsid w:val="00B20C6F"/>
    <w:rsid w:val="00B2308A"/>
    <w:rsid w:val="00B2359F"/>
    <w:rsid w:val="00B238C7"/>
    <w:rsid w:val="00B25472"/>
    <w:rsid w:val="00B27986"/>
    <w:rsid w:val="00B30101"/>
    <w:rsid w:val="00B30B22"/>
    <w:rsid w:val="00B31186"/>
    <w:rsid w:val="00B321E2"/>
    <w:rsid w:val="00B3233A"/>
    <w:rsid w:val="00B328E8"/>
    <w:rsid w:val="00B336F5"/>
    <w:rsid w:val="00B33E13"/>
    <w:rsid w:val="00B3452E"/>
    <w:rsid w:val="00B34C5D"/>
    <w:rsid w:val="00B35155"/>
    <w:rsid w:val="00B3530E"/>
    <w:rsid w:val="00B35A1C"/>
    <w:rsid w:val="00B35E18"/>
    <w:rsid w:val="00B368B6"/>
    <w:rsid w:val="00B37083"/>
    <w:rsid w:val="00B370F8"/>
    <w:rsid w:val="00B3733D"/>
    <w:rsid w:val="00B37CA0"/>
    <w:rsid w:val="00B37EBC"/>
    <w:rsid w:val="00B404A3"/>
    <w:rsid w:val="00B404E1"/>
    <w:rsid w:val="00B40A3E"/>
    <w:rsid w:val="00B40CA6"/>
    <w:rsid w:val="00B4127A"/>
    <w:rsid w:val="00B41828"/>
    <w:rsid w:val="00B420B3"/>
    <w:rsid w:val="00B42E6F"/>
    <w:rsid w:val="00B42E9D"/>
    <w:rsid w:val="00B42FBA"/>
    <w:rsid w:val="00B43D7A"/>
    <w:rsid w:val="00B442BE"/>
    <w:rsid w:val="00B45252"/>
    <w:rsid w:val="00B45967"/>
    <w:rsid w:val="00B468B5"/>
    <w:rsid w:val="00B46902"/>
    <w:rsid w:val="00B46BE3"/>
    <w:rsid w:val="00B46D96"/>
    <w:rsid w:val="00B472FB"/>
    <w:rsid w:val="00B479FE"/>
    <w:rsid w:val="00B50567"/>
    <w:rsid w:val="00B50D1E"/>
    <w:rsid w:val="00B50DEB"/>
    <w:rsid w:val="00B511FE"/>
    <w:rsid w:val="00B5295E"/>
    <w:rsid w:val="00B52A6C"/>
    <w:rsid w:val="00B52BDF"/>
    <w:rsid w:val="00B546C2"/>
    <w:rsid w:val="00B553C7"/>
    <w:rsid w:val="00B55F9C"/>
    <w:rsid w:val="00B57937"/>
    <w:rsid w:val="00B57E22"/>
    <w:rsid w:val="00B60171"/>
    <w:rsid w:val="00B6041E"/>
    <w:rsid w:val="00B60B52"/>
    <w:rsid w:val="00B613C1"/>
    <w:rsid w:val="00B61E80"/>
    <w:rsid w:val="00B61FC8"/>
    <w:rsid w:val="00B6266E"/>
    <w:rsid w:val="00B62686"/>
    <w:rsid w:val="00B6268B"/>
    <w:rsid w:val="00B63C13"/>
    <w:rsid w:val="00B63C23"/>
    <w:rsid w:val="00B63C5E"/>
    <w:rsid w:val="00B642BE"/>
    <w:rsid w:val="00B6476E"/>
    <w:rsid w:val="00B64DEC"/>
    <w:rsid w:val="00B652B1"/>
    <w:rsid w:val="00B65550"/>
    <w:rsid w:val="00B65F83"/>
    <w:rsid w:val="00B661AB"/>
    <w:rsid w:val="00B673F7"/>
    <w:rsid w:val="00B67709"/>
    <w:rsid w:val="00B677FA"/>
    <w:rsid w:val="00B67DEC"/>
    <w:rsid w:val="00B70D0E"/>
    <w:rsid w:val="00B71302"/>
    <w:rsid w:val="00B713AD"/>
    <w:rsid w:val="00B72E11"/>
    <w:rsid w:val="00B730BD"/>
    <w:rsid w:val="00B75026"/>
    <w:rsid w:val="00B7512C"/>
    <w:rsid w:val="00B75223"/>
    <w:rsid w:val="00B754EC"/>
    <w:rsid w:val="00B806AA"/>
    <w:rsid w:val="00B80F31"/>
    <w:rsid w:val="00B81A93"/>
    <w:rsid w:val="00B823BC"/>
    <w:rsid w:val="00B823CA"/>
    <w:rsid w:val="00B82515"/>
    <w:rsid w:val="00B829AF"/>
    <w:rsid w:val="00B85606"/>
    <w:rsid w:val="00B86004"/>
    <w:rsid w:val="00B8642A"/>
    <w:rsid w:val="00B86D77"/>
    <w:rsid w:val="00B87BFC"/>
    <w:rsid w:val="00B87E0F"/>
    <w:rsid w:val="00B90AAD"/>
    <w:rsid w:val="00B91AE6"/>
    <w:rsid w:val="00B92449"/>
    <w:rsid w:val="00B92BBB"/>
    <w:rsid w:val="00B93E06"/>
    <w:rsid w:val="00B955A0"/>
    <w:rsid w:val="00B95DE6"/>
    <w:rsid w:val="00B9603E"/>
    <w:rsid w:val="00B9628B"/>
    <w:rsid w:val="00B9779D"/>
    <w:rsid w:val="00B97C6A"/>
    <w:rsid w:val="00B97F2B"/>
    <w:rsid w:val="00BA1B55"/>
    <w:rsid w:val="00BA1D0F"/>
    <w:rsid w:val="00BA1DB1"/>
    <w:rsid w:val="00BA24AC"/>
    <w:rsid w:val="00BA2C0D"/>
    <w:rsid w:val="00BA3C60"/>
    <w:rsid w:val="00BA3FF7"/>
    <w:rsid w:val="00BA41AF"/>
    <w:rsid w:val="00BA5CE5"/>
    <w:rsid w:val="00BA5D6D"/>
    <w:rsid w:val="00BA615E"/>
    <w:rsid w:val="00BA662E"/>
    <w:rsid w:val="00BA68B0"/>
    <w:rsid w:val="00BA6CC3"/>
    <w:rsid w:val="00BA73E3"/>
    <w:rsid w:val="00BA7FA0"/>
    <w:rsid w:val="00BB04D5"/>
    <w:rsid w:val="00BB0C47"/>
    <w:rsid w:val="00BB1059"/>
    <w:rsid w:val="00BB13F0"/>
    <w:rsid w:val="00BB15B4"/>
    <w:rsid w:val="00BB1967"/>
    <w:rsid w:val="00BB2324"/>
    <w:rsid w:val="00BB3163"/>
    <w:rsid w:val="00BB38E4"/>
    <w:rsid w:val="00BB3E69"/>
    <w:rsid w:val="00BB49D0"/>
    <w:rsid w:val="00BB4AD6"/>
    <w:rsid w:val="00BB4ECF"/>
    <w:rsid w:val="00BB5A4D"/>
    <w:rsid w:val="00BB5C5B"/>
    <w:rsid w:val="00BB6479"/>
    <w:rsid w:val="00BB6599"/>
    <w:rsid w:val="00BB68C3"/>
    <w:rsid w:val="00BB69A8"/>
    <w:rsid w:val="00BC0220"/>
    <w:rsid w:val="00BC0D98"/>
    <w:rsid w:val="00BC0DC4"/>
    <w:rsid w:val="00BC1F8C"/>
    <w:rsid w:val="00BC2960"/>
    <w:rsid w:val="00BC3538"/>
    <w:rsid w:val="00BC3542"/>
    <w:rsid w:val="00BC3939"/>
    <w:rsid w:val="00BC4228"/>
    <w:rsid w:val="00BC42B9"/>
    <w:rsid w:val="00BC4571"/>
    <w:rsid w:val="00BC4F06"/>
    <w:rsid w:val="00BC53B0"/>
    <w:rsid w:val="00BC6157"/>
    <w:rsid w:val="00BC6FC6"/>
    <w:rsid w:val="00BC796A"/>
    <w:rsid w:val="00BC79FB"/>
    <w:rsid w:val="00BD03DA"/>
    <w:rsid w:val="00BD07B6"/>
    <w:rsid w:val="00BD233F"/>
    <w:rsid w:val="00BD2D72"/>
    <w:rsid w:val="00BD3517"/>
    <w:rsid w:val="00BD3700"/>
    <w:rsid w:val="00BD383B"/>
    <w:rsid w:val="00BD4701"/>
    <w:rsid w:val="00BD55EB"/>
    <w:rsid w:val="00BD59A8"/>
    <w:rsid w:val="00BD5A87"/>
    <w:rsid w:val="00BD6CE8"/>
    <w:rsid w:val="00BD773E"/>
    <w:rsid w:val="00BE08E8"/>
    <w:rsid w:val="00BE0B10"/>
    <w:rsid w:val="00BE1675"/>
    <w:rsid w:val="00BE1B8B"/>
    <w:rsid w:val="00BE1BB7"/>
    <w:rsid w:val="00BE220A"/>
    <w:rsid w:val="00BE220B"/>
    <w:rsid w:val="00BE26D2"/>
    <w:rsid w:val="00BE32BC"/>
    <w:rsid w:val="00BE3D38"/>
    <w:rsid w:val="00BE40CC"/>
    <w:rsid w:val="00BE5ADE"/>
    <w:rsid w:val="00BE62F1"/>
    <w:rsid w:val="00BE6F9E"/>
    <w:rsid w:val="00BE7C33"/>
    <w:rsid w:val="00BF0622"/>
    <w:rsid w:val="00BF0CFD"/>
    <w:rsid w:val="00BF1526"/>
    <w:rsid w:val="00BF16D6"/>
    <w:rsid w:val="00BF1BA5"/>
    <w:rsid w:val="00BF1F0F"/>
    <w:rsid w:val="00BF2892"/>
    <w:rsid w:val="00BF2D22"/>
    <w:rsid w:val="00BF2E97"/>
    <w:rsid w:val="00BF2F12"/>
    <w:rsid w:val="00BF3AF2"/>
    <w:rsid w:val="00BF48DD"/>
    <w:rsid w:val="00BF4995"/>
    <w:rsid w:val="00BF4C2A"/>
    <w:rsid w:val="00BF5E98"/>
    <w:rsid w:val="00BF6280"/>
    <w:rsid w:val="00BF6A02"/>
    <w:rsid w:val="00BF7053"/>
    <w:rsid w:val="00BF71F6"/>
    <w:rsid w:val="00BF7220"/>
    <w:rsid w:val="00BF7526"/>
    <w:rsid w:val="00BF7F07"/>
    <w:rsid w:val="00C001B3"/>
    <w:rsid w:val="00C008E9"/>
    <w:rsid w:val="00C00FCD"/>
    <w:rsid w:val="00C016C9"/>
    <w:rsid w:val="00C01DDC"/>
    <w:rsid w:val="00C02484"/>
    <w:rsid w:val="00C025A0"/>
    <w:rsid w:val="00C02E9A"/>
    <w:rsid w:val="00C03B09"/>
    <w:rsid w:val="00C04759"/>
    <w:rsid w:val="00C052DC"/>
    <w:rsid w:val="00C0599D"/>
    <w:rsid w:val="00C0648B"/>
    <w:rsid w:val="00C06DB4"/>
    <w:rsid w:val="00C06E81"/>
    <w:rsid w:val="00C105AC"/>
    <w:rsid w:val="00C10B9E"/>
    <w:rsid w:val="00C111BA"/>
    <w:rsid w:val="00C117E8"/>
    <w:rsid w:val="00C11E8F"/>
    <w:rsid w:val="00C12EC5"/>
    <w:rsid w:val="00C1421B"/>
    <w:rsid w:val="00C153C9"/>
    <w:rsid w:val="00C156C8"/>
    <w:rsid w:val="00C17E0E"/>
    <w:rsid w:val="00C17F65"/>
    <w:rsid w:val="00C200D7"/>
    <w:rsid w:val="00C20818"/>
    <w:rsid w:val="00C20C20"/>
    <w:rsid w:val="00C21C43"/>
    <w:rsid w:val="00C23E05"/>
    <w:rsid w:val="00C24014"/>
    <w:rsid w:val="00C241FF"/>
    <w:rsid w:val="00C2421E"/>
    <w:rsid w:val="00C2551E"/>
    <w:rsid w:val="00C259C0"/>
    <w:rsid w:val="00C25FC1"/>
    <w:rsid w:val="00C26593"/>
    <w:rsid w:val="00C265DF"/>
    <w:rsid w:val="00C26B5E"/>
    <w:rsid w:val="00C26E2C"/>
    <w:rsid w:val="00C272E0"/>
    <w:rsid w:val="00C274F1"/>
    <w:rsid w:val="00C27FEA"/>
    <w:rsid w:val="00C30548"/>
    <w:rsid w:val="00C31A28"/>
    <w:rsid w:val="00C32007"/>
    <w:rsid w:val="00C32E90"/>
    <w:rsid w:val="00C33B74"/>
    <w:rsid w:val="00C33E3C"/>
    <w:rsid w:val="00C34482"/>
    <w:rsid w:val="00C34600"/>
    <w:rsid w:val="00C348E7"/>
    <w:rsid w:val="00C34C92"/>
    <w:rsid w:val="00C3573D"/>
    <w:rsid w:val="00C35A6B"/>
    <w:rsid w:val="00C35E84"/>
    <w:rsid w:val="00C35EC5"/>
    <w:rsid w:val="00C35ECF"/>
    <w:rsid w:val="00C36E12"/>
    <w:rsid w:val="00C36F5E"/>
    <w:rsid w:val="00C37571"/>
    <w:rsid w:val="00C40F75"/>
    <w:rsid w:val="00C41243"/>
    <w:rsid w:val="00C41AFF"/>
    <w:rsid w:val="00C424F9"/>
    <w:rsid w:val="00C4272D"/>
    <w:rsid w:val="00C4317E"/>
    <w:rsid w:val="00C4343F"/>
    <w:rsid w:val="00C43E08"/>
    <w:rsid w:val="00C45C6A"/>
    <w:rsid w:val="00C45DFB"/>
    <w:rsid w:val="00C460B4"/>
    <w:rsid w:val="00C46976"/>
    <w:rsid w:val="00C46E42"/>
    <w:rsid w:val="00C47782"/>
    <w:rsid w:val="00C47A65"/>
    <w:rsid w:val="00C47A7D"/>
    <w:rsid w:val="00C47B77"/>
    <w:rsid w:val="00C50423"/>
    <w:rsid w:val="00C50729"/>
    <w:rsid w:val="00C50CA0"/>
    <w:rsid w:val="00C50FB4"/>
    <w:rsid w:val="00C511B4"/>
    <w:rsid w:val="00C5144E"/>
    <w:rsid w:val="00C51A56"/>
    <w:rsid w:val="00C52634"/>
    <w:rsid w:val="00C52BBD"/>
    <w:rsid w:val="00C530B5"/>
    <w:rsid w:val="00C53664"/>
    <w:rsid w:val="00C5424F"/>
    <w:rsid w:val="00C54FCC"/>
    <w:rsid w:val="00C5500E"/>
    <w:rsid w:val="00C55168"/>
    <w:rsid w:val="00C55499"/>
    <w:rsid w:val="00C554E0"/>
    <w:rsid w:val="00C568B3"/>
    <w:rsid w:val="00C579FD"/>
    <w:rsid w:val="00C57B64"/>
    <w:rsid w:val="00C601A0"/>
    <w:rsid w:val="00C60708"/>
    <w:rsid w:val="00C611AD"/>
    <w:rsid w:val="00C61650"/>
    <w:rsid w:val="00C62265"/>
    <w:rsid w:val="00C6242A"/>
    <w:rsid w:val="00C62459"/>
    <w:rsid w:val="00C634FD"/>
    <w:rsid w:val="00C6399F"/>
    <w:rsid w:val="00C6637E"/>
    <w:rsid w:val="00C667AE"/>
    <w:rsid w:val="00C66BEA"/>
    <w:rsid w:val="00C66D70"/>
    <w:rsid w:val="00C6796C"/>
    <w:rsid w:val="00C67A6D"/>
    <w:rsid w:val="00C67C33"/>
    <w:rsid w:val="00C70A34"/>
    <w:rsid w:val="00C71789"/>
    <w:rsid w:val="00C717C0"/>
    <w:rsid w:val="00C71C85"/>
    <w:rsid w:val="00C71D4A"/>
    <w:rsid w:val="00C727C1"/>
    <w:rsid w:val="00C72CF7"/>
    <w:rsid w:val="00C756A6"/>
    <w:rsid w:val="00C75784"/>
    <w:rsid w:val="00C76554"/>
    <w:rsid w:val="00C767D9"/>
    <w:rsid w:val="00C76915"/>
    <w:rsid w:val="00C77130"/>
    <w:rsid w:val="00C771A5"/>
    <w:rsid w:val="00C77FED"/>
    <w:rsid w:val="00C80D67"/>
    <w:rsid w:val="00C82057"/>
    <w:rsid w:val="00C825B3"/>
    <w:rsid w:val="00C829E2"/>
    <w:rsid w:val="00C82B89"/>
    <w:rsid w:val="00C83F2A"/>
    <w:rsid w:val="00C84F1C"/>
    <w:rsid w:val="00C8514E"/>
    <w:rsid w:val="00C854B7"/>
    <w:rsid w:val="00C85558"/>
    <w:rsid w:val="00C858FA"/>
    <w:rsid w:val="00C85E38"/>
    <w:rsid w:val="00C86F70"/>
    <w:rsid w:val="00C87019"/>
    <w:rsid w:val="00C909D0"/>
    <w:rsid w:val="00C911BF"/>
    <w:rsid w:val="00C91EC4"/>
    <w:rsid w:val="00C92170"/>
    <w:rsid w:val="00C9265B"/>
    <w:rsid w:val="00C93821"/>
    <w:rsid w:val="00C93DE5"/>
    <w:rsid w:val="00C95CCA"/>
    <w:rsid w:val="00C96260"/>
    <w:rsid w:val="00C962C7"/>
    <w:rsid w:val="00C96675"/>
    <w:rsid w:val="00C96B21"/>
    <w:rsid w:val="00CA03FB"/>
    <w:rsid w:val="00CA07A4"/>
    <w:rsid w:val="00CA1F68"/>
    <w:rsid w:val="00CA2A0A"/>
    <w:rsid w:val="00CA3272"/>
    <w:rsid w:val="00CA3F4C"/>
    <w:rsid w:val="00CA46C1"/>
    <w:rsid w:val="00CA54C7"/>
    <w:rsid w:val="00CA594C"/>
    <w:rsid w:val="00CA5B96"/>
    <w:rsid w:val="00CA5D8F"/>
    <w:rsid w:val="00CA65B5"/>
    <w:rsid w:val="00CB0EB2"/>
    <w:rsid w:val="00CB1BE6"/>
    <w:rsid w:val="00CB220B"/>
    <w:rsid w:val="00CB2606"/>
    <w:rsid w:val="00CB35F5"/>
    <w:rsid w:val="00CB3D80"/>
    <w:rsid w:val="00CB4E2F"/>
    <w:rsid w:val="00CB5A65"/>
    <w:rsid w:val="00CB5B31"/>
    <w:rsid w:val="00CB66CC"/>
    <w:rsid w:val="00CB696D"/>
    <w:rsid w:val="00CB6C4D"/>
    <w:rsid w:val="00CB6C62"/>
    <w:rsid w:val="00CB6DC2"/>
    <w:rsid w:val="00CB6E77"/>
    <w:rsid w:val="00CB715A"/>
    <w:rsid w:val="00CB7667"/>
    <w:rsid w:val="00CC0319"/>
    <w:rsid w:val="00CC1357"/>
    <w:rsid w:val="00CC193A"/>
    <w:rsid w:val="00CC24D1"/>
    <w:rsid w:val="00CC2A54"/>
    <w:rsid w:val="00CC2BFD"/>
    <w:rsid w:val="00CC4B8B"/>
    <w:rsid w:val="00CC7084"/>
    <w:rsid w:val="00CC77BA"/>
    <w:rsid w:val="00CC799D"/>
    <w:rsid w:val="00CD0F55"/>
    <w:rsid w:val="00CD249F"/>
    <w:rsid w:val="00CD2747"/>
    <w:rsid w:val="00CD2BDE"/>
    <w:rsid w:val="00CD3AAD"/>
    <w:rsid w:val="00CD4393"/>
    <w:rsid w:val="00CD522A"/>
    <w:rsid w:val="00CD5696"/>
    <w:rsid w:val="00CD645F"/>
    <w:rsid w:val="00CD6A84"/>
    <w:rsid w:val="00CE01FC"/>
    <w:rsid w:val="00CE05F4"/>
    <w:rsid w:val="00CE0ECF"/>
    <w:rsid w:val="00CE26F2"/>
    <w:rsid w:val="00CE5601"/>
    <w:rsid w:val="00CE579E"/>
    <w:rsid w:val="00CE5989"/>
    <w:rsid w:val="00CE600A"/>
    <w:rsid w:val="00CE7687"/>
    <w:rsid w:val="00CE7A59"/>
    <w:rsid w:val="00CF032B"/>
    <w:rsid w:val="00CF08AF"/>
    <w:rsid w:val="00CF0EC9"/>
    <w:rsid w:val="00CF2EA3"/>
    <w:rsid w:val="00CF4F47"/>
    <w:rsid w:val="00CF5231"/>
    <w:rsid w:val="00CF63C8"/>
    <w:rsid w:val="00CF63F3"/>
    <w:rsid w:val="00CF754E"/>
    <w:rsid w:val="00CF776A"/>
    <w:rsid w:val="00CF7BA9"/>
    <w:rsid w:val="00CF7C46"/>
    <w:rsid w:val="00CF7F3D"/>
    <w:rsid w:val="00D0023A"/>
    <w:rsid w:val="00D008EF"/>
    <w:rsid w:val="00D0120F"/>
    <w:rsid w:val="00D01D80"/>
    <w:rsid w:val="00D01E57"/>
    <w:rsid w:val="00D01ED2"/>
    <w:rsid w:val="00D0286B"/>
    <w:rsid w:val="00D02F59"/>
    <w:rsid w:val="00D05C1A"/>
    <w:rsid w:val="00D061B0"/>
    <w:rsid w:val="00D07774"/>
    <w:rsid w:val="00D109A5"/>
    <w:rsid w:val="00D1123E"/>
    <w:rsid w:val="00D11BE4"/>
    <w:rsid w:val="00D11DE3"/>
    <w:rsid w:val="00D13239"/>
    <w:rsid w:val="00D145A9"/>
    <w:rsid w:val="00D14998"/>
    <w:rsid w:val="00D14CB2"/>
    <w:rsid w:val="00D14EC8"/>
    <w:rsid w:val="00D16349"/>
    <w:rsid w:val="00D16EFB"/>
    <w:rsid w:val="00D20864"/>
    <w:rsid w:val="00D21804"/>
    <w:rsid w:val="00D21DAF"/>
    <w:rsid w:val="00D220F0"/>
    <w:rsid w:val="00D22489"/>
    <w:rsid w:val="00D22F46"/>
    <w:rsid w:val="00D2328E"/>
    <w:rsid w:val="00D234A0"/>
    <w:rsid w:val="00D244A2"/>
    <w:rsid w:val="00D2589F"/>
    <w:rsid w:val="00D30254"/>
    <w:rsid w:val="00D3037A"/>
    <w:rsid w:val="00D304A3"/>
    <w:rsid w:val="00D3170A"/>
    <w:rsid w:val="00D317AC"/>
    <w:rsid w:val="00D326F0"/>
    <w:rsid w:val="00D32C47"/>
    <w:rsid w:val="00D32C7C"/>
    <w:rsid w:val="00D337C8"/>
    <w:rsid w:val="00D33E79"/>
    <w:rsid w:val="00D344FB"/>
    <w:rsid w:val="00D344FD"/>
    <w:rsid w:val="00D349DA"/>
    <w:rsid w:val="00D351DF"/>
    <w:rsid w:val="00D35551"/>
    <w:rsid w:val="00D35669"/>
    <w:rsid w:val="00D37369"/>
    <w:rsid w:val="00D3738F"/>
    <w:rsid w:val="00D37D0A"/>
    <w:rsid w:val="00D407AC"/>
    <w:rsid w:val="00D40957"/>
    <w:rsid w:val="00D40BF1"/>
    <w:rsid w:val="00D40EFF"/>
    <w:rsid w:val="00D411E8"/>
    <w:rsid w:val="00D41401"/>
    <w:rsid w:val="00D422C9"/>
    <w:rsid w:val="00D42846"/>
    <w:rsid w:val="00D42AAF"/>
    <w:rsid w:val="00D42AB8"/>
    <w:rsid w:val="00D42ACB"/>
    <w:rsid w:val="00D42DF8"/>
    <w:rsid w:val="00D43DE0"/>
    <w:rsid w:val="00D45374"/>
    <w:rsid w:val="00D45C0A"/>
    <w:rsid w:val="00D46031"/>
    <w:rsid w:val="00D473A6"/>
    <w:rsid w:val="00D50A6A"/>
    <w:rsid w:val="00D50EAB"/>
    <w:rsid w:val="00D50F2C"/>
    <w:rsid w:val="00D51B61"/>
    <w:rsid w:val="00D524FC"/>
    <w:rsid w:val="00D52700"/>
    <w:rsid w:val="00D528C5"/>
    <w:rsid w:val="00D52BB6"/>
    <w:rsid w:val="00D52D99"/>
    <w:rsid w:val="00D53111"/>
    <w:rsid w:val="00D53E52"/>
    <w:rsid w:val="00D545A8"/>
    <w:rsid w:val="00D54673"/>
    <w:rsid w:val="00D5545F"/>
    <w:rsid w:val="00D5615D"/>
    <w:rsid w:val="00D56638"/>
    <w:rsid w:val="00D56A1B"/>
    <w:rsid w:val="00D56A4F"/>
    <w:rsid w:val="00D56B24"/>
    <w:rsid w:val="00D56D9D"/>
    <w:rsid w:val="00D5763C"/>
    <w:rsid w:val="00D60494"/>
    <w:rsid w:val="00D60514"/>
    <w:rsid w:val="00D61019"/>
    <w:rsid w:val="00D61736"/>
    <w:rsid w:val="00D6198B"/>
    <w:rsid w:val="00D61DFA"/>
    <w:rsid w:val="00D621A6"/>
    <w:rsid w:val="00D6471E"/>
    <w:rsid w:val="00D64A75"/>
    <w:rsid w:val="00D65346"/>
    <w:rsid w:val="00D7091B"/>
    <w:rsid w:val="00D720F3"/>
    <w:rsid w:val="00D725F2"/>
    <w:rsid w:val="00D72E12"/>
    <w:rsid w:val="00D7384A"/>
    <w:rsid w:val="00D740D5"/>
    <w:rsid w:val="00D741E1"/>
    <w:rsid w:val="00D743FB"/>
    <w:rsid w:val="00D745C4"/>
    <w:rsid w:val="00D754AE"/>
    <w:rsid w:val="00D803DC"/>
    <w:rsid w:val="00D81D81"/>
    <w:rsid w:val="00D82814"/>
    <w:rsid w:val="00D8310E"/>
    <w:rsid w:val="00D832A6"/>
    <w:rsid w:val="00D83B77"/>
    <w:rsid w:val="00D83EEC"/>
    <w:rsid w:val="00D8459D"/>
    <w:rsid w:val="00D84F13"/>
    <w:rsid w:val="00D850DE"/>
    <w:rsid w:val="00D85B3C"/>
    <w:rsid w:val="00D861EA"/>
    <w:rsid w:val="00D87303"/>
    <w:rsid w:val="00D9017D"/>
    <w:rsid w:val="00D9049E"/>
    <w:rsid w:val="00D913F5"/>
    <w:rsid w:val="00D915CB"/>
    <w:rsid w:val="00D91B8E"/>
    <w:rsid w:val="00D91CBC"/>
    <w:rsid w:val="00D920F0"/>
    <w:rsid w:val="00D920F9"/>
    <w:rsid w:val="00D92773"/>
    <w:rsid w:val="00D92DC9"/>
    <w:rsid w:val="00D93407"/>
    <w:rsid w:val="00D941E8"/>
    <w:rsid w:val="00D945FB"/>
    <w:rsid w:val="00D9480B"/>
    <w:rsid w:val="00D94B01"/>
    <w:rsid w:val="00D94E80"/>
    <w:rsid w:val="00D96F21"/>
    <w:rsid w:val="00D970AD"/>
    <w:rsid w:val="00D97BE0"/>
    <w:rsid w:val="00DA12E2"/>
    <w:rsid w:val="00DA1D06"/>
    <w:rsid w:val="00DA1E54"/>
    <w:rsid w:val="00DA21AE"/>
    <w:rsid w:val="00DA2420"/>
    <w:rsid w:val="00DA246D"/>
    <w:rsid w:val="00DA2AD1"/>
    <w:rsid w:val="00DA2AF7"/>
    <w:rsid w:val="00DA3AE0"/>
    <w:rsid w:val="00DA4161"/>
    <w:rsid w:val="00DA5AF9"/>
    <w:rsid w:val="00DA5D97"/>
    <w:rsid w:val="00DA68AF"/>
    <w:rsid w:val="00DA68DD"/>
    <w:rsid w:val="00DB0EE6"/>
    <w:rsid w:val="00DB11F4"/>
    <w:rsid w:val="00DB2B42"/>
    <w:rsid w:val="00DB2C6B"/>
    <w:rsid w:val="00DB308E"/>
    <w:rsid w:val="00DB354E"/>
    <w:rsid w:val="00DB386E"/>
    <w:rsid w:val="00DB3DA6"/>
    <w:rsid w:val="00DB492A"/>
    <w:rsid w:val="00DB4B35"/>
    <w:rsid w:val="00DB6090"/>
    <w:rsid w:val="00DB7749"/>
    <w:rsid w:val="00DB7E23"/>
    <w:rsid w:val="00DB7FA8"/>
    <w:rsid w:val="00DC0D9B"/>
    <w:rsid w:val="00DC141D"/>
    <w:rsid w:val="00DC180C"/>
    <w:rsid w:val="00DC18DE"/>
    <w:rsid w:val="00DC2376"/>
    <w:rsid w:val="00DC28BA"/>
    <w:rsid w:val="00DC3C48"/>
    <w:rsid w:val="00DC43AB"/>
    <w:rsid w:val="00DC4D96"/>
    <w:rsid w:val="00DC5767"/>
    <w:rsid w:val="00DC6A77"/>
    <w:rsid w:val="00DC71C6"/>
    <w:rsid w:val="00DC747D"/>
    <w:rsid w:val="00DC74B1"/>
    <w:rsid w:val="00DC74E8"/>
    <w:rsid w:val="00DC76C2"/>
    <w:rsid w:val="00DC7D54"/>
    <w:rsid w:val="00DC7E3D"/>
    <w:rsid w:val="00DD0039"/>
    <w:rsid w:val="00DD00FE"/>
    <w:rsid w:val="00DD0A14"/>
    <w:rsid w:val="00DD0D81"/>
    <w:rsid w:val="00DD2201"/>
    <w:rsid w:val="00DD27A7"/>
    <w:rsid w:val="00DD2B75"/>
    <w:rsid w:val="00DD32A7"/>
    <w:rsid w:val="00DD34F3"/>
    <w:rsid w:val="00DD3A10"/>
    <w:rsid w:val="00DD455F"/>
    <w:rsid w:val="00DD51C1"/>
    <w:rsid w:val="00DD5825"/>
    <w:rsid w:val="00DD5F72"/>
    <w:rsid w:val="00DD61B7"/>
    <w:rsid w:val="00DD6C1A"/>
    <w:rsid w:val="00DD6DF7"/>
    <w:rsid w:val="00DD7181"/>
    <w:rsid w:val="00DE1706"/>
    <w:rsid w:val="00DE1741"/>
    <w:rsid w:val="00DE17F4"/>
    <w:rsid w:val="00DE1E68"/>
    <w:rsid w:val="00DE1F97"/>
    <w:rsid w:val="00DE2520"/>
    <w:rsid w:val="00DE3814"/>
    <w:rsid w:val="00DE3A63"/>
    <w:rsid w:val="00DE41C7"/>
    <w:rsid w:val="00DE45C8"/>
    <w:rsid w:val="00DE5276"/>
    <w:rsid w:val="00DE56C4"/>
    <w:rsid w:val="00DF15EC"/>
    <w:rsid w:val="00DF1A77"/>
    <w:rsid w:val="00DF2048"/>
    <w:rsid w:val="00DF2377"/>
    <w:rsid w:val="00DF2384"/>
    <w:rsid w:val="00DF331A"/>
    <w:rsid w:val="00DF3AF2"/>
    <w:rsid w:val="00DF4192"/>
    <w:rsid w:val="00DF4BBB"/>
    <w:rsid w:val="00DF5B46"/>
    <w:rsid w:val="00DF5CD0"/>
    <w:rsid w:val="00DF703F"/>
    <w:rsid w:val="00DF74B9"/>
    <w:rsid w:val="00DF7EF1"/>
    <w:rsid w:val="00E03F40"/>
    <w:rsid w:val="00E0457C"/>
    <w:rsid w:val="00E05461"/>
    <w:rsid w:val="00E07414"/>
    <w:rsid w:val="00E077B8"/>
    <w:rsid w:val="00E1085C"/>
    <w:rsid w:val="00E112E0"/>
    <w:rsid w:val="00E11B43"/>
    <w:rsid w:val="00E11BEC"/>
    <w:rsid w:val="00E121DB"/>
    <w:rsid w:val="00E12670"/>
    <w:rsid w:val="00E128C9"/>
    <w:rsid w:val="00E1345F"/>
    <w:rsid w:val="00E13F21"/>
    <w:rsid w:val="00E1516C"/>
    <w:rsid w:val="00E153E3"/>
    <w:rsid w:val="00E1774D"/>
    <w:rsid w:val="00E177DF"/>
    <w:rsid w:val="00E207F2"/>
    <w:rsid w:val="00E20EBC"/>
    <w:rsid w:val="00E21936"/>
    <w:rsid w:val="00E21E4F"/>
    <w:rsid w:val="00E22A55"/>
    <w:rsid w:val="00E22AC1"/>
    <w:rsid w:val="00E234A0"/>
    <w:rsid w:val="00E2512A"/>
    <w:rsid w:val="00E251E4"/>
    <w:rsid w:val="00E25745"/>
    <w:rsid w:val="00E258B9"/>
    <w:rsid w:val="00E25D8F"/>
    <w:rsid w:val="00E2758B"/>
    <w:rsid w:val="00E27A6A"/>
    <w:rsid w:val="00E3022E"/>
    <w:rsid w:val="00E30766"/>
    <w:rsid w:val="00E30983"/>
    <w:rsid w:val="00E3182F"/>
    <w:rsid w:val="00E323B2"/>
    <w:rsid w:val="00E32E1D"/>
    <w:rsid w:val="00E33D4C"/>
    <w:rsid w:val="00E33E5A"/>
    <w:rsid w:val="00E3522D"/>
    <w:rsid w:val="00E36F5A"/>
    <w:rsid w:val="00E406A7"/>
    <w:rsid w:val="00E40FA2"/>
    <w:rsid w:val="00E417C7"/>
    <w:rsid w:val="00E43323"/>
    <w:rsid w:val="00E433AB"/>
    <w:rsid w:val="00E438E8"/>
    <w:rsid w:val="00E44080"/>
    <w:rsid w:val="00E4451D"/>
    <w:rsid w:val="00E458FE"/>
    <w:rsid w:val="00E45D22"/>
    <w:rsid w:val="00E4642B"/>
    <w:rsid w:val="00E468CC"/>
    <w:rsid w:val="00E5016E"/>
    <w:rsid w:val="00E510B1"/>
    <w:rsid w:val="00E5149B"/>
    <w:rsid w:val="00E5165B"/>
    <w:rsid w:val="00E52886"/>
    <w:rsid w:val="00E528C3"/>
    <w:rsid w:val="00E5312D"/>
    <w:rsid w:val="00E53202"/>
    <w:rsid w:val="00E53309"/>
    <w:rsid w:val="00E536E4"/>
    <w:rsid w:val="00E53BF7"/>
    <w:rsid w:val="00E53F0B"/>
    <w:rsid w:val="00E54682"/>
    <w:rsid w:val="00E546C2"/>
    <w:rsid w:val="00E54827"/>
    <w:rsid w:val="00E55694"/>
    <w:rsid w:val="00E56640"/>
    <w:rsid w:val="00E570B7"/>
    <w:rsid w:val="00E57AE7"/>
    <w:rsid w:val="00E57DE3"/>
    <w:rsid w:val="00E607E0"/>
    <w:rsid w:val="00E61B76"/>
    <w:rsid w:val="00E61C35"/>
    <w:rsid w:val="00E63933"/>
    <w:rsid w:val="00E64BDC"/>
    <w:rsid w:val="00E64EE3"/>
    <w:rsid w:val="00E64F51"/>
    <w:rsid w:val="00E65893"/>
    <w:rsid w:val="00E67308"/>
    <w:rsid w:val="00E67562"/>
    <w:rsid w:val="00E676C9"/>
    <w:rsid w:val="00E701E0"/>
    <w:rsid w:val="00E719DF"/>
    <w:rsid w:val="00E727BB"/>
    <w:rsid w:val="00E7286F"/>
    <w:rsid w:val="00E72E0A"/>
    <w:rsid w:val="00E745C4"/>
    <w:rsid w:val="00E74C71"/>
    <w:rsid w:val="00E74CFD"/>
    <w:rsid w:val="00E76151"/>
    <w:rsid w:val="00E77DE7"/>
    <w:rsid w:val="00E800FC"/>
    <w:rsid w:val="00E80697"/>
    <w:rsid w:val="00E82039"/>
    <w:rsid w:val="00E823BC"/>
    <w:rsid w:val="00E82F22"/>
    <w:rsid w:val="00E830B8"/>
    <w:rsid w:val="00E83307"/>
    <w:rsid w:val="00E844FB"/>
    <w:rsid w:val="00E84E09"/>
    <w:rsid w:val="00E86C12"/>
    <w:rsid w:val="00E86E1B"/>
    <w:rsid w:val="00E87643"/>
    <w:rsid w:val="00E87A1D"/>
    <w:rsid w:val="00E907D0"/>
    <w:rsid w:val="00E90C91"/>
    <w:rsid w:val="00E91ADD"/>
    <w:rsid w:val="00E91E29"/>
    <w:rsid w:val="00E91E50"/>
    <w:rsid w:val="00E93033"/>
    <w:rsid w:val="00E935E0"/>
    <w:rsid w:val="00E940A3"/>
    <w:rsid w:val="00E94838"/>
    <w:rsid w:val="00E94A10"/>
    <w:rsid w:val="00E952A8"/>
    <w:rsid w:val="00E9636F"/>
    <w:rsid w:val="00E96D17"/>
    <w:rsid w:val="00E96DD7"/>
    <w:rsid w:val="00E978D5"/>
    <w:rsid w:val="00E97EC6"/>
    <w:rsid w:val="00EA00AA"/>
    <w:rsid w:val="00EA0114"/>
    <w:rsid w:val="00EA02FE"/>
    <w:rsid w:val="00EA04CD"/>
    <w:rsid w:val="00EA0953"/>
    <w:rsid w:val="00EA0FCE"/>
    <w:rsid w:val="00EA12EA"/>
    <w:rsid w:val="00EA2469"/>
    <w:rsid w:val="00EA2DC2"/>
    <w:rsid w:val="00EA32E3"/>
    <w:rsid w:val="00EA4330"/>
    <w:rsid w:val="00EA520E"/>
    <w:rsid w:val="00EA52B0"/>
    <w:rsid w:val="00EA6815"/>
    <w:rsid w:val="00EA7883"/>
    <w:rsid w:val="00EB1D7E"/>
    <w:rsid w:val="00EB1F54"/>
    <w:rsid w:val="00EB2644"/>
    <w:rsid w:val="00EB31F7"/>
    <w:rsid w:val="00EB364D"/>
    <w:rsid w:val="00EB3718"/>
    <w:rsid w:val="00EB4E39"/>
    <w:rsid w:val="00EB58F2"/>
    <w:rsid w:val="00EB5C68"/>
    <w:rsid w:val="00EB6AFB"/>
    <w:rsid w:val="00EB6BB7"/>
    <w:rsid w:val="00EB7563"/>
    <w:rsid w:val="00EB774B"/>
    <w:rsid w:val="00EB79CA"/>
    <w:rsid w:val="00EB7C3F"/>
    <w:rsid w:val="00EC13BC"/>
    <w:rsid w:val="00EC205E"/>
    <w:rsid w:val="00EC2736"/>
    <w:rsid w:val="00EC3F36"/>
    <w:rsid w:val="00EC3F92"/>
    <w:rsid w:val="00EC50DC"/>
    <w:rsid w:val="00EC566B"/>
    <w:rsid w:val="00EC5EE0"/>
    <w:rsid w:val="00EC714A"/>
    <w:rsid w:val="00EC7190"/>
    <w:rsid w:val="00EC7775"/>
    <w:rsid w:val="00ED00A8"/>
    <w:rsid w:val="00ED08B7"/>
    <w:rsid w:val="00ED0A0A"/>
    <w:rsid w:val="00ED0AFA"/>
    <w:rsid w:val="00ED1479"/>
    <w:rsid w:val="00ED184E"/>
    <w:rsid w:val="00ED1A86"/>
    <w:rsid w:val="00ED2398"/>
    <w:rsid w:val="00ED3266"/>
    <w:rsid w:val="00ED33EC"/>
    <w:rsid w:val="00ED3A55"/>
    <w:rsid w:val="00ED3CDC"/>
    <w:rsid w:val="00ED3F39"/>
    <w:rsid w:val="00ED40E2"/>
    <w:rsid w:val="00ED4522"/>
    <w:rsid w:val="00ED460D"/>
    <w:rsid w:val="00ED4809"/>
    <w:rsid w:val="00ED4A80"/>
    <w:rsid w:val="00ED5C9D"/>
    <w:rsid w:val="00ED5D25"/>
    <w:rsid w:val="00ED646C"/>
    <w:rsid w:val="00ED651A"/>
    <w:rsid w:val="00ED6854"/>
    <w:rsid w:val="00ED6918"/>
    <w:rsid w:val="00ED6EA2"/>
    <w:rsid w:val="00ED76BB"/>
    <w:rsid w:val="00ED7C83"/>
    <w:rsid w:val="00EE21DA"/>
    <w:rsid w:val="00EE27C8"/>
    <w:rsid w:val="00EE2A57"/>
    <w:rsid w:val="00EE3C18"/>
    <w:rsid w:val="00EE4E23"/>
    <w:rsid w:val="00EE58E4"/>
    <w:rsid w:val="00EE5B83"/>
    <w:rsid w:val="00EE6787"/>
    <w:rsid w:val="00EE6917"/>
    <w:rsid w:val="00EE7249"/>
    <w:rsid w:val="00EE744D"/>
    <w:rsid w:val="00EE758F"/>
    <w:rsid w:val="00EF022D"/>
    <w:rsid w:val="00EF0253"/>
    <w:rsid w:val="00EF032A"/>
    <w:rsid w:val="00EF0B9D"/>
    <w:rsid w:val="00EF172A"/>
    <w:rsid w:val="00EF1A87"/>
    <w:rsid w:val="00EF1E55"/>
    <w:rsid w:val="00EF24FC"/>
    <w:rsid w:val="00EF2C19"/>
    <w:rsid w:val="00EF2FBC"/>
    <w:rsid w:val="00EF34A7"/>
    <w:rsid w:val="00EF37AD"/>
    <w:rsid w:val="00EF5943"/>
    <w:rsid w:val="00EF5D39"/>
    <w:rsid w:val="00EF7D59"/>
    <w:rsid w:val="00F0006D"/>
    <w:rsid w:val="00F004E5"/>
    <w:rsid w:val="00F0108B"/>
    <w:rsid w:val="00F01092"/>
    <w:rsid w:val="00F0116F"/>
    <w:rsid w:val="00F01500"/>
    <w:rsid w:val="00F0179F"/>
    <w:rsid w:val="00F01986"/>
    <w:rsid w:val="00F02108"/>
    <w:rsid w:val="00F02169"/>
    <w:rsid w:val="00F02C97"/>
    <w:rsid w:val="00F03FF3"/>
    <w:rsid w:val="00F04362"/>
    <w:rsid w:val="00F0465E"/>
    <w:rsid w:val="00F050C2"/>
    <w:rsid w:val="00F05472"/>
    <w:rsid w:val="00F05F99"/>
    <w:rsid w:val="00F06734"/>
    <w:rsid w:val="00F06A85"/>
    <w:rsid w:val="00F071A4"/>
    <w:rsid w:val="00F07E75"/>
    <w:rsid w:val="00F107F1"/>
    <w:rsid w:val="00F117FD"/>
    <w:rsid w:val="00F11CE6"/>
    <w:rsid w:val="00F1207B"/>
    <w:rsid w:val="00F123DC"/>
    <w:rsid w:val="00F132F9"/>
    <w:rsid w:val="00F14209"/>
    <w:rsid w:val="00F14920"/>
    <w:rsid w:val="00F15847"/>
    <w:rsid w:val="00F159EB"/>
    <w:rsid w:val="00F15ABD"/>
    <w:rsid w:val="00F1763D"/>
    <w:rsid w:val="00F2010C"/>
    <w:rsid w:val="00F20184"/>
    <w:rsid w:val="00F20301"/>
    <w:rsid w:val="00F207DC"/>
    <w:rsid w:val="00F20AFA"/>
    <w:rsid w:val="00F20CBB"/>
    <w:rsid w:val="00F22009"/>
    <w:rsid w:val="00F223ED"/>
    <w:rsid w:val="00F24152"/>
    <w:rsid w:val="00F24449"/>
    <w:rsid w:val="00F24C0D"/>
    <w:rsid w:val="00F26141"/>
    <w:rsid w:val="00F26288"/>
    <w:rsid w:val="00F263B9"/>
    <w:rsid w:val="00F3022E"/>
    <w:rsid w:val="00F3145D"/>
    <w:rsid w:val="00F3265B"/>
    <w:rsid w:val="00F33A3A"/>
    <w:rsid w:val="00F34994"/>
    <w:rsid w:val="00F355DB"/>
    <w:rsid w:val="00F35828"/>
    <w:rsid w:val="00F3667E"/>
    <w:rsid w:val="00F37B54"/>
    <w:rsid w:val="00F37E38"/>
    <w:rsid w:val="00F40186"/>
    <w:rsid w:val="00F40272"/>
    <w:rsid w:val="00F40D6F"/>
    <w:rsid w:val="00F41DB7"/>
    <w:rsid w:val="00F42C5D"/>
    <w:rsid w:val="00F43A00"/>
    <w:rsid w:val="00F43F75"/>
    <w:rsid w:val="00F442FA"/>
    <w:rsid w:val="00F44430"/>
    <w:rsid w:val="00F460C0"/>
    <w:rsid w:val="00F4610A"/>
    <w:rsid w:val="00F463E6"/>
    <w:rsid w:val="00F46877"/>
    <w:rsid w:val="00F46CAB"/>
    <w:rsid w:val="00F503B7"/>
    <w:rsid w:val="00F50A07"/>
    <w:rsid w:val="00F53129"/>
    <w:rsid w:val="00F5430E"/>
    <w:rsid w:val="00F5440B"/>
    <w:rsid w:val="00F54536"/>
    <w:rsid w:val="00F54696"/>
    <w:rsid w:val="00F54A61"/>
    <w:rsid w:val="00F55397"/>
    <w:rsid w:val="00F5603E"/>
    <w:rsid w:val="00F56CD5"/>
    <w:rsid w:val="00F56EBA"/>
    <w:rsid w:val="00F56F2F"/>
    <w:rsid w:val="00F603B4"/>
    <w:rsid w:val="00F61526"/>
    <w:rsid w:val="00F61B13"/>
    <w:rsid w:val="00F61B31"/>
    <w:rsid w:val="00F61F2F"/>
    <w:rsid w:val="00F63398"/>
    <w:rsid w:val="00F63C74"/>
    <w:rsid w:val="00F63F0C"/>
    <w:rsid w:val="00F64139"/>
    <w:rsid w:val="00F64A3D"/>
    <w:rsid w:val="00F65020"/>
    <w:rsid w:val="00F656A0"/>
    <w:rsid w:val="00F656D9"/>
    <w:rsid w:val="00F65B18"/>
    <w:rsid w:val="00F65E61"/>
    <w:rsid w:val="00F66C51"/>
    <w:rsid w:val="00F67264"/>
    <w:rsid w:val="00F676D3"/>
    <w:rsid w:val="00F67B5B"/>
    <w:rsid w:val="00F707B2"/>
    <w:rsid w:val="00F71909"/>
    <w:rsid w:val="00F71F1C"/>
    <w:rsid w:val="00F733F6"/>
    <w:rsid w:val="00F7487B"/>
    <w:rsid w:val="00F7543E"/>
    <w:rsid w:val="00F757CC"/>
    <w:rsid w:val="00F75DCA"/>
    <w:rsid w:val="00F7660F"/>
    <w:rsid w:val="00F76E90"/>
    <w:rsid w:val="00F7732D"/>
    <w:rsid w:val="00F77877"/>
    <w:rsid w:val="00F77F4F"/>
    <w:rsid w:val="00F77FCD"/>
    <w:rsid w:val="00F804C2"/>
    <w:rsid w:val="00F81462"/>
    <w:rsid w:val="00F81685"/>
    <w:rsid w:val="00F819FD"/>
    <w:rsid w:val="00F82782"/>
    <w:rsid w:val="00F82FE7"/>
    <w:rsid w:val="00F8319C"/>
    <w:rsid w:val="00F8322B"/>
    <w:rsid w:val="00F83B6B"/>
    <w:rsid w:val="00F83F4C"/>
    <w:rsid w:val="00F83F89"/>
    <w:rsid w:val="00F842A2"/>
    <w:rsid w:val="00F84F75"/>
    <w:rsid w:val="00F85378"/>
    <w:rsid w:val="00F85528"/>
    <w:rsid w:val="00F859A4"/>
    <w:rsid w:val="00F85B25"/>
    <w:rsid w:val="00F86311"/>
    <w:rsid w:val="00F8640C"/>
    <w:rsid w:val="00F87351"/>
    <w:rsid w:val="00F9041D"/>
    <w:rsid w:val="00F90AE1"/>
    <w:rsid w:val="00F90C82"/>
    <w:rsid w:val="00F910BD"/>
    <w:rsid w:val="00F911A3"/>
    <w:rsid w:val="00F94F68"/>
    <w:rsid w:val="00F9623B"/>
    <w:rsid w:val="00F96ED7"/>
    <w:rsid w:val="00F9716F"/>
    <w:rsid w:val="00F973CC"/>
    <w:rsid w:val="00F97CCC"/>
    <w:rsid w:val="00F97E16"/>
    <w:rsid w:val="00F97E2F"/>
    <w:rsid w:val="00FA0424"/>
    <w:rsid w:val="00FA04E1"/>
    <w:rsid w:val="00FA0D9C"/>
    <w:rsid w:val="00FA1176"/>
    <w:rsid w:val="00FA1371"/>
    <w:rsid w:val="00FA1925"/>
    <w:rsid w:val="00FA1B00"/>
    <w:rsid w:val="00FA2C3D"/>
    <w:rsid w:val="00FA3602"/>
    <w:rsid w:val="00FA3DA3"/>
    <w:rsid w:val="00FA4F06"/>
    <w:rsid w:val="00FA4FEF"/>
    <w:rsid w:val="00FA5B5B"/>
    <w:rsid w:val="00FA5F2D"/>
    <w:rsid w:val="00FA7586"/>
    <w:rsid w:val="00FA7B95"/>
    <w:rsid w:val="00FA7D1F"/>
    <w:rsid w:val="00FB22DB"/>
    <w:rsid w:val="00FB2590"/>
    <w:rsid w:val="00FB267C"/>
    <w:rsid w:val="00FB2B18"/>
    <w:rsid w:val="00FB33F8"/>
    <w:rsid w:val="00FB37E0"/>
    <w:rsid w:val="00FB48AD"/>
    <w:rsid w:val="00FB6F62"/>
    <w:rsid w:val="00FB7631"/>
    <w:rsid w:val="00FB7839"/>
    <w:rsid w:val="00FB7C6B"/>
    <w:rsid w:val="00FC12D1"/>
    <w:rsid w:val="00FC180E"/>
    <w:rsid w:val="00FC18E6"/>
    <w:rsid w:val="00FC2722"/>
    <w:rsid w:val="00FC27FA"/>
    <w:rsid w:val="00FC31E9"/>
    <w:rsid w:val="00FC36CC"/>
    <w:rsid w:val="00FC445A"/>
    <w:rsid w:val="00FC4F16"/>
    <w:rsid w:val="00FC7F48"/>
    <w:rsid w:val="00FD0163"/>
    <w:rsid w:val="00FD0F90"/>
    <w:rsid w:val="00FD1C0D"/>
    <w:rsid w:val="00FD242F"/>
    <w:rsid w:val="00FD45A6"/>
    <w:rsid w:val="00FD4930"/>
    <w:rsid w:val="00FD4B90"/>
    <w:rsid w:val="00FD5093"/>
    <w:rsid w:val="00FD5C8F"/>
    <w:rsid w:val="00FD5D5C"/>
    <w:rsid w:val="00FD7047"/>
    <w:rsid w:val="00FD709E"/>
    <w:rsid w:val="00FD76A9"/>
    <w:rsid w:val="00FE12CC"/>
    <w:rsid w:val="00FE227B"/>
    <w:rsid w:val="00FE31BA"/>
    <w:rsid w:val="00FE54F4"/>
    <w:rsid w:val="00FE587F"/>
    <w:rsid w:val="00FE5A13"/>
    <w:rsid w:val="00FE7573"/>
    <w:rsid w:val="00FE7AEE"/>
    <w:rsid w:val="00FF01C0"/>
    <w:rsid w:val="00FF061C"/>
    <w:rsid w:val="00FF0750"/>
    <w:rsid w:val="00FF0E22"/>
    <w:rsid w:val="00FF1943"/>
    <w:rsid w:val="00FF1F4B"/>
    <w:rsid w:val="00FF1FD1"/>
    <w:rsid w:val="00FF200E"/>
    <w:rsid w:val="00FF2562"/>
    <w:rsid w:val="00FF347C"/>
    <w:rsid w:val="00FF34C1"/>
    <w:rsid w:val="00FF3B9F"/>
    <w:rsid w:val="00FF3E18"/>
    <w:rsid w:val="00FF461B"/>
    <w:rsid w:val="00FF620B"/>
    <w:rsid w:val="00FF637D"/>
    <w:rsid w:val="00FF6CA2"/>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1325F2"/>
  <w15:docId w15:val="{CE7E62D9-00FB-4383-AC48-3FE53D4E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5AC"/>
    <w:rPr>
      <w:lang w:eastAsia="es-ES"/>
    </w:rPr>
  </w:style>
  <w:style w:type="paragraph" w:styleId="Ttulo1">
    <w:name w:val="heading 1"/>
    <w:basedOn w:val="Normal"/>
    <w:next w:val="Normal"/>
    <w:link w:val="Ttulo1Car"/>
    <w:uiPriority w:val="9"/>
    <w:qFormat/>
    <w:rsid w:val="000C75AC"/>
    <w:pPr>
      <w:keepNext/>
      <w:ind w:left="360"/>
      <w:jc w:val="both"/>
      <w:outlineLvl w:val="0"/>
    </w:pPr>
    <w:rPr>
      <w:sz w:val="24"/>
      <w:lang w:val="es-ES_tradnl"/>
    </w:rPr>
  </w:style>
  <w:style w:type="paragraph" w:styleId="Ttulo2">
    <w:name w:val="heading 2"/>
    <w:basedOn w:val="Normal"/>
    <w:next w:val="Normal"/>
    <w:link w:val="Ttulo2Car"/>
    <w:uiPriority w:val="9"/>
    <w:qFormat/>
    <w:rsid w:val="000C75AC"/>
    <w:pPr>
      <w:keepNext/>
      <w:jc w:val="right"/>
      <w:outlineLvl w:val="1"/>
    </w:pPr>
    <w:rPr>
      <w:rFonts w:ascii="Arial" w:hAnsi="Arial"/>
      <w:b/>
      <w:color w:val="000000"/>
      <w:lang w:val="es-ES"/>
    </w:rPr>
  </w:style>
  <w:style w:type="paragraph" w:styleId="Ttulo3">
    <w:name w:val="heading 3"/>
    <w:basedOn w:val="Normal"/>
    <w:next w:val="Normal"/>
    <w:link w:val="Ttulo3Car"/>
    <w:qFormat/>
    <w:rsid w:val="000C75AC"/>
    <w:pPr>
      <w:keepNext/>
      <w:jc w:val="both"/>
      <w:outlineLvl w:val="2"/>
    </w:pPr>
    <w:rPr>
      <w:rFonts w:ascii="Arial" w:hAnsi="Arial"/>
      <w:b/>
      <w:color w:val="000000"/>
      <w:lang w:val="es-ES"/>
    </w:rPr>
  </w:style>
  <w:style w:type="paragraph" w:styleId="Ttulo4">
    <w:name w:val="heading 4"/>
    <w:basedOn w:val="Normal"/>
    <w:next w:val="Normal"/>
    <w:link w:val="Ttulo4Car"/>
    <w:qFormat/>
    <w:rsid w:val="000C75AC"/>
    <w:pPr>
      <w:keepNext/>
      <w:jc w:val="center"/>
      <w:outlineLvl w:val="3"/>
    </w:pPr>
    <w:rPr>
      <w:b/>
      <w:sz w:val="24"/>
      <w:lang w:val="es-ES"/>
    </w:rPr>
  </w:style>
  <w:style w:type="paragraph" w:styleId="Ttulo5">
    <w:name w:val="heading 5"/>
    <w:basedOn w:val="Normal"/>
    <w:next w:val="Normal"/>
    <w:link w:val="Ttulo5Car"/>
    <w:qFormat/>
    <w:rsid w:val="000C75AC"/>
    <w:pPr>
      <w:keepNext/>
      <w:jc w:val="center"/>
      <w:outlineLvl w:val="4"/>
    </w:pPr>
    <w:rPr>
      <w:rFonts w:ascii="Arial" w:hAnsi="Arial"/>
      <w:b/>
      <w:color w:val="000000"/>
      <w:lang w:val="es-ES"/>
    </w:rPr>
  </w:style>
  <w:style w:type="paragraph" w:styleId="Ttulo6">
    <w:name w:val="heading 6"/>
    <w:basedOn w:val="Normal"/>
    <w:next w:val="Normal"/>
    <w:link w:val="Ttulo6Car"/>
    <w:qFormat/>
    <w:rsid w:val="000C75AC"/>
    <w:pPr>
      <w:keepNext/>
      <w:ind w:left="-70"/>
      <w:jc w:val="center"/>
      <w:outlineLvl w:val="5"/>
    </w:pPr>
    <w:rPr>
      <w:b/>
      <w:color w:val="000000"/>
      <w:sz w:val="24"/>
      <w:lang w:val="es-ES"/>
    </w:rPr>
  </w:style>
  <w:style w:type="paragraph" w:styleId="Ttulo7">
    <w:name w:val="heading 7"/>
    <w:basedOn w:val="Normal"/>
    <w:next w:val="Normal"/>
    <w:link w:val="Ttulo7Car"/>
    <w:qFormat/>
    <w:rsid w:val="000C75AC"/>
    <w:pPr>
      <w:keepNext/>
      <w:tabs>
        <w:tab w:val="num" w:pos="1068"/>
      </w:tabs>
      <w:spacing w:line="360" w:lineRule="auto"/>
      <w:ind w:left="1068" w:firstLine="12"/>
      <w:jc w:val="both"/>
      <w:outlineLvl w:val="6"/>
    </w:pPr>
    <w:rPr>
      <w:rFonts w:ascii="Bookman Old Style" w:hAnsi="Bookman Old Style"/>
      <w:sz w:val="28"/>
      <w:u w:val="single"/>
      <w:lang w:val="es-ES_tradnl"/>
    </w:rPr>
  </w:style>
  <w:style w:type="paragraph" w:styleId="Ttulo8">
    <w:name w:val="heading 8"/>
    <w:basedOn w:val="Normal"/>
    <w:next w:val="Normal"/>
    <w:link w:val="Ttulo8Car"/>
    <w:qFormat/>
    <w:rsid w:val="000C75AC"/>
    <w:pPr>
      <w:keepNext/>
      <w:spacing w:line="360" w:lineRule="auto"/>
      <w:ind w:right="-799" w:firstLine="360"/>
      <w:jc w:val="both"/>
      <w:outlineLvl w:val="7"/>
    </w:pPr>
    <w:rPr>
      <w:rFonts w:ascii="Bookman Old Style" w:hAnsi="Bookman Old Style"/>
      <w:b/>
      <w:sz w:val="28"/>
      <w:lang w:val="es-ES_tradnl"/>
    </w:rPr>
  </w:style>
  <w:style w:type="paragraph" w:styleId="Ttulo9">
    <w:name w:val="heading 9"/>
    <w:basedOn w:val="Normal"/>
    <w:next w:val="Normal"/>
    <w:link w:val="Ttulo9Car"/>
    <w:qFormat/>
    <w:rsid w:val="000C75AC"/>
    <w:pPr>
      <w:keepNext/>
      <w:jc w:val="center"/>
      <w:outlineLvl w:val="8"/>
    </w:pPr>
    <w:rPr>
      <w:b/>
      <w: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AC3134"/>
    <w:rPr>
      <w:rFonts w:cs="Times New Roman"/>
      <w:sz w:val="24"/>
      <w:lang w:val="es-ES_tradnl" w:eastAsia="es-ES"/>
    </w:rPr>
  </w:style>
  <w:style w:type="character" w:customStyle="1" w:styleId="Ttulo2Car">
    <w:name w:val="Título 2 Car"/>
    <w:basedOn w:val="Fuentedeprrafopredeter"/>
    <w:link w:val="Ttulo2"/>
    <w:uiPriority w:val="9"/>
    <w:rsid w:val="0016356F"/>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rsid w:val="0016356F"/>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16356F"/>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uiPriority w:val="9"/>
    <w:semiHidden/>
    <w:rsid w:val="0016356F"/>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uiPriority w:val="9"/>
    <w:semiHidden/>
    <w:rsid w:val="0016356F"/>
    <w:rPr>
      <w:rFonts w:ascii="Calibri" w:eastAsia="Times New Roman" w:hAnsi="Calibri" w:cs="Times New Roman"/>
      <w:b/>
      <w:bCs/>
      <w:sz w:val="22"/>
      <w:szCs w:val="22"/>
      <w:lang w:eastAsia="es-ES"/>
    </w:rPr>
  </w:style>
  <w:style w:type="character" w:customStyle="1" w:styleId="Ttulo7Car">
    <w:name w:val="Título 7 Car"/>
    <w:basedOn w:val="Fuentedeprrafopredeter"/>
    <w:link w:val="Ttulo7"/>
    <w:uiPriority w:val="9"/>
    <w:semiHidden/>
    <w:rsid w:val="0016356F"/>
    <w:rPr>
      <w:rFonts w:ascii="Calibri" w:eastAsia="Times New Roman" w:hAnsi="Calibri" w:cs="Times New Roman"/>
      <w:sz w:val="24"/>
      <w:szCs w:val="24"/>
      <w:lang w:eastAsia="es-ES"/>
    </w:rPr>
  </w:style>
  <w:style w:type="character" w:customStyle="1" w:styleId="Ttulo8Car">
    <w:name w:val="Título 8 Car"/>
    <w:basedOn w:val="Fuentedeprrafopredeter"/>
    <w:link w:val="Ttulo8"/>
    <w:uiPriority w:val="9"/>
    <w:semiHidden/>
    <w:rsid w:val="0016356F"/>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uiPriority w:val="9"/>
    <w:semiHidden/>
    <w:rsid w:val="0016356F"/>
    <w:rPr>
      <w:rFonts w:ascii="Cambria" w:eastAsia="Times New Roman" w:hAnsi="Cambria" w:cs="Times New Roman"/>
      <w:sz w:val="22"/>
      <w:szCs w:val="22"/>
      <w:lang w:eastAsia="es-ES"/>
    </w:rPr>
  </w:style>
  <w:style w:type="paragraph" w:styleId="Encabezado">
    <w:name w:val="header"/>
    <w:basedOn w:val="Normal"/>
    <w:link w:val="EncabezadoCar"/>
    <w:uiPriority w:val="99"/>
    <w:rsid w:val="000C75AC"/>
    <w:pPr>
      <w:tabs>
        <w:tab w:val="center" w:pos="4419"/>
        <w:tab w:val="right" w:pos="8838"/>
      </w:tabs>
      <w:jc w:val="right"/>
    </w:pPr>
    <w:rPr>
      <w:sz w:val="24"/>
      <w:lang w:val="es-ES"/>
    </w:rPr>
  </w:style>
  <w:style w:type="character" w:customStyle="1" w:styleId="EncabezadoCar">
    <w:name w:val="Encabezado Car"/>
    <w:basedOn w:val="Fuentedeprrafopredeter"/>
    <w:link w:val="Encabezado"/>
    <w:uiPriority w:val="99"/>
    <w:locked/>
    <w:rsid w:val="006E678E"/>
    <w:rPr>
      <w:rFonts w:cs="Times New Roman"/>
      <w:sz w:val="24"/>
      <w:lang w:val="es-ES" w:eastAsia="es-ES"/>
    </w:rPr>
  </w:style>
  <w:style w:type="paragraph" w:styleId="Textoindependiente">
    <w:name w:val="Body Text"/>
    <w:basedOn w:val="Normal"/>
    <w:link w:val="TextoindependienteCar"/>
    <w:uiPriority w:val="99"/>
    <w:rsid w:val="000C75AC"/>
    <w:pPr>
      <w:spacing w:after="220" w:line="288" w:lineRule="atLeast"/>
      <w:jc w:val="both"/>
    </w:pPr>
    <w:rPr>
      <w:lang w:val="en-US"/>
    </w:rPr>
  </w:style>
  <w:style w:type="character" w:customStyle="1" w:styleId="TextoindependienteCar">
    <w:name w:val="Texto independiente Car"/>
    <w:basedOn w:val="Fuentedeprrafopredeter"/>
    <w:link w:val="Textoindependiente"/>
    <w:uiPriority w:val="99"/>
    <w:locked/>
    <w:rsid w:val="00985E87"/>
    <w:rPr>
      <w:rFonts w:cs="Times New Roman"/>
      <w:lang w:val="en-US" w:eastAsia="es-ES"/>
    </w:rPr>
  </w:style>
  <w:style w:type="character" w:styleId="Hipervnculo">
    <w:name w:val="Hyperlink"/>
    <w:basedOn w:val="Fuentedeprrafopredeter"/>
    <w:uiPriority w:val="99"/>
    <w:rsid w:val="000C75AC"/>
    <w:rPr>
      <w:rFonts w:cs="Times New Roman"/>
      <w:color w:val="0000FF"/>
      <w:u w:val="single"/>
    </w:rPr>
  </w:style>
  <w:style w:type="paragraph" w:styleId="Sangradetextonormal">
    <w:name w:val="Body Text Indent"/>
    <w:basedOn w:val="Normal"/>
    <w:link w:val="SangradetextonormalCar"/>
    <w:semiHidden/>
    <w:rsid w:val="000C75AC"/>
    <w:pPr>
      <w:ind w:firstLine="720"/>
      <w:jc w:val="both"/>
    </w:pPr>
    <w:rPr>
      <w:color w:val="000000"/>
      <w:sz w:val="24"/>
      <w:lang w:val="es-ES"/>
    </w:rPr>
  </w:style>
  <w:style w:type="character" w:customStyle="1" w:styleId="SangradetextonormalCar">
    <w:name w:val="Sangría de texto normal Car"/>
    <w:basedOn w:val="Fuentedeprrafopredeter"/>
    <w:link w:val="Sangradetextonormal"/>
    <w:uiPriority w:val="99"/>
    <w:semiHidden/>
    <w:rsid w:val="0016356F"/>
    <w:rPr>
      <w:lang w:eastAsia="es-ES"/>
    </w:rPr>
  </w:style>
  <w:style w:type="paragraph" w:styleId="Textoindependiente3">
    <w:name w:val="Body Text 3"/>
    <w:basedOn w:val="Normal"/>
    <w:link w:val="Textoindependiente3Car"/>
    <w:semiHidden/>
    <w:rsid w:val="000C75AC"/>
    <w:pPr>
      <w:jc w:val="both"/>
    </w:pPr>
    <w:rPr>
      <w:rFonts w:ascii="Arial" w:hAnsi="Arial"/>
      <w:lang w:val="es-ES"/>
    </w:rPr>
  </w:style>
  <w:style w:type="character" w:customStyle="1" w:styleId="Textoindependiente3Car">
    <w:name w:val="Texto independiente 3 Car"/>
    <w:basedOn w:val="Fuentedeprrafopredeter"/>
    <w:link w:val="Textoindependiente3"/>
    <w:uiPriority w:val="99"/>
    <w:semiHidden/>
    <w:rsid w:val="0016356F"/>
    <w:rPr>
      <w:sz w:val="16"/>
      <w:szCs w:val="16"/>
      <w:lang w:eastAsia="es-ES"/>
    </w:rPr>
  </w:style>
  <w:style w:type="paragraph" w:styleId="Sangra2detindependiente">
    <w:name w:val="Body Text Indent 2"/>
    <w:basedOn w:val="Normal"/>
    <w:link w:val="Sangra2detindependienteCar"/>
    <w:semiHidden/>
    <w:rsid w:val="000C75AC"/>
    <w:pPr>
      <w:ind w:firstLine="708"/>
      <w:jc w:val="both"/>
    </w:pPr>
    <w:rPr>
      <w:color w:val="000000"/>
      <w:sz w:val="24"/>
      <w:lang w:val="es-ES"/>
    </w:rPr>
  </w:style>
  <w:style w:type="character" w:customStyle="1" w:styleId="Sangra2detindependienteCar">
    <w:name w:val="Sangría 2 de t. independiente Car"/>
    <w:basedOn w:val="Fuentedeprrafopredeter"/>
    <w:link w:val="Sangra2detindependiente"/>
    <w:uiPriority w:val="99"/>
    <w:semiHidden/>
    <w:rsid w:val="0016356F"/>
    <w:rPr>
      <w:lang w:eastAsia="es-ES"/>
    </w:rPr>
  </w:style>
  <w:style w:type="paragraph" w:styleId="Textoindependiente2">
    <w:name w:val="Body Text 2"/>
    <w:basedOn w:val="Normal"/>
    <w:link w:val="Textoindependiente2Car"/>
    <w:semiHidden/>
    <w:rsid w:val="000C75AC"/>
    <w:rPr>
      <w:rFonts w:ascii="Arial" w:hAnsi="Arial"/>
      <w:b/>
      <w:color w:val="000000"/>
      <w:sz w:val="24"/>
      <w:lang w:val="es-ES"/>
    </w:rPr>
  </w:style>
  <w:style w:type="character" w:customStyle="1" w:styleId="Textoindependiente2Car">
    <w:name w:val="Texto independiente 2 Car"/>
    <w:basedOn w:val="Fuentedeprrafopredeter"/>
    <w:link w:val="Textoindependiente2"/>
    <w:uiPriority w:val="99"/>
    <w:semiHidden/>
    <w:rsid w:val="0016356F"/>
    <w:rPr>
      <w:lang w:eastAsia="es-ES"/>
    </w:rPr>
  </w:style>
  <w:style w:type="paragraph" w:styleId="Textodebloque">
    <w:name w:val="Block Text"/>
    <w:basedOn w:val="Normal"/>
    <w:semiHidden/>
    <w:rsid w:val="000C75AC"/>
    <w:pPr>
      <w:ind w:left="540" w:right="680" w:hanging="540"/>
    </w:pPr>
    <w:rPr>
      <w:rFonts w:ascii="Arial" w:hAnsi="Arial"/>
      <w:color w:val="000000"/>
      <w:sz w:val="18"/>
      <w:lang w:val="es-ES"/>
    </w:rPr>
  </w:style>
  <w:style w:type="paragraph" w:styleId="Sangra3detindependiente">
    <w:name w:val="Body Text Indent 3"/>
    <w:basedOn w:val="Normal"/>
    <w:link w:val="Sangra3detindependienteCar"/>
    <w:semiHidden/>
    <w:rsid w:val="000C75AC"/>
    <w:pPr>
      <w:spacing w:line="360" w:lineRule="auto"/>
      <w:ind w:firstLine="708"/>
      <w:jc w:val="both"/>
    </w:pPr>
    <w:rPr>
      <w:sz w:val="24"/>
      <w:lang w:val="es-ES_tradnl"/>
    </w:rPr>
  </w:style>
  <w:style w:type="character" w:customStyle="1" w:styleId="Sangra3detindependienteCar">
    <w:name w:val="Sangría 3 de t. independiente Car"/>
    <w:basedOn w:val="Fuentedeprrafopredeter"/>
    <w:link w:val="Sangra3detindependiente"/>
    <w:uiPriority w:val="99"/>
    <w:semiHidden/>
    <w:rsid w:val="0016356F"/>
    <w:rPr>
      <w:sz w:val="16"/>
      <w:szCs w:val="16"/>
      <w:lang w:eastAsia="es-ES"/>
    </w:rPr>
  </w:style>
  <w:style w:type="paragraph" w:styleId="Textosinformato">
    <w:name w:val="Plain Text"/>
    <w:basedOn w:val="Normal"/>
    <w:link w:val="TextosinformatoCar"/>
    <w:semiHidden/>
    <w:rsid w:val="000C75AC"/>
    <w:pPr>
      <w:jc w:val="right"/>
    </w:pPr>
    <w:rPr>
      <w:rFonts w:ascii="Courier New" w:hAnsi="Courier New"/>
      <w:lang w:val="es-ES"/>
    </w:rPr>
  </w:style>
  <w:style w:type="character" w:customStyle="1" w:styleId="TextosinformatoCar">
    <w:name w:val="Texto sin formato Car"/>
    <w:basedOn w:val="Fuentedeprrafopredeter"/>
    <w:link w:val="Textosinformato"/>
    <w:uiPriority w:val="99"/>
    <w:semiHidden/>
    <w:rsid w:val="0016356F"/>
    <w:rPr>
      <w:rFonts w:ascii="Courier New" w:hAnsi="Courier New" w:cs="Courier New"/>
      <w:lang w:eastAsia="es-ES"/>
    </w:rPr>
  </w:style>
  <w:style w:type="character" w:styleId="Nmerodepgina">
    <w:name w:val="page number"/>
    <w:basedOn w:val="Fuentedeprrafopredeter"/>
    <w:semiHidden/>
    <w:rsid w:val="000C75AC"/>
    <w:rPr>
      <w:rFonts w:cs="Times New Roman"/>
    </w:rPr>
  </w:style>
  <w:style w:type="paragraph" w:styleId="Piedepgina">
    <w:name w:val="footer"/>
    <w:basedOn w:val="Normal"/>
    <w:link w:val="PiedepginaCar"/>
    <w:uiPriority w:val="99"/>
    <w:rsid w:val="000C75AC"/>
    <w:pPr>
      <w:tabs>
        <w:tab w:val="center" w:pos="4419"/>
        <w:tab w:val="right" w:pos="8838"/>
      </w:tabs>
      <w:jc w:val="right"/>
    </w:pPr>
    <w:rPr>
      <w:sz w:val="24"/>
      <w:lang w:val="es-ES"/>
    </w:rPr>
  </w:style>
  <w:style w:type="character" w:customStyle="1" w:styleId="PiedepginaCar">
    <w:name w:val="Pie de página Car"/>
    <w:basedOn w:val="Fuentedeprrafopredeter"/>
    <w:link w:val="Piedepgina"/>
    <w:uiPriority w:val="99"/>
    <w:locked/>
    <w:rsid w:val="00E72E0A"/>
    <w:rPr>
      <w:rFonts w:cs="Times New Roman"/>
      <w:sz w:val="24"/>
      <w:lang w:val="es-ES" w:eastAsia="es-ES"/>
    </w:rPr>
  </w:style>
  <w:style w:type="paragraph" w:styleId="Ttulo">
    <w:name w:val="Title"/>
    <w:basedOn w:val="Normal"/>
    <w:link w:val="TtuloCar"/>
    <w:uiPriority w:val="10"/>
    <w:qFormat/>
    <w:rsid w:val="000C75AC"/>
    <w:pPr>
      <w:jc w:val="center"/>
    </w:pPr>
    <w:rPr>
      <w:rFonts w:ascii="Calligrapher" w:hAnsi="Calligrapher"/>
      <w:b/>
      <w:sz w:val="72"/>
      <w:u w:val="single"/>
      <w:lang w:val="es-ES"/>
    </w:rPr>
  </w:style>
  <w:style w:type="character" w:customStyle="1" w:styleId="TtuloCar">
    <w:name w:val="Título Car"/>
    <w:basedOn w:val="Fuentedeprrafopredeter"/>
    <w:link w:val="Ttulo"/>
    <w:uiPriority w:val="10"/>
    <w:rsid w:val="0016356F"/>
    <w:rPr>
      <w:rFonts w:ascii="Cambria" w:eastAsia="Times New Roman" w:hAnsi="Cambria" w:cs="Times New Roman"/>
      <w:b/>
      <w:bCs/>
      <w:kern w:val="28"/>
      <w:sz w:val="32"/>
      <w:szCs w:val="32"/>
      <w:lang w:eastAsia="es-ES"/>
    </w:rPr>
  </w:style>
  <w:style w:type="paragraph" w:customStyle="1" w:styleId="Einrckung1">
    <w:name w:val="Einrückung 1"/>
    <w:basedOn w:val="Normal"/>
    <w:rsid w:val="000C75AC"/>
    <w:pPr>
      <w:spacing w:line="360" w:lineRule="atLeast"/>
      <w:ind w:left="851" w:hanging="851"/>
      <w:jc w:val="both"/>
    </w:pPr>
    <w:rPr>
      <w:rFonts w:ascii="Arial" w:hAnsi="Arial"/>
      <w:sz w:val="24"/>
      <w:lang w:val="de-DE"/>
    </w:rPr>
  </w:style>
  <w:style w:type="character" w:styleId="Refdenotaalpie">
    <w:name w:val="footnote reference"/>
    <w:aliases w:val="Ref,de nota al pie,16 Point,Superscript 6 Point,Superscript 6 Point + 11 pt"/>
    <w:basedOn w:val="Fuentedeprrafopredeter"/>
    <w:uiPriority w:val="99"/>
    <w:rsid w:val="000C75AC"/>
    <w:rPr>
      <w:rFonts w:cs="Times New Roman"/>
      <w:vertAlign w:val="superscript"/>
    </w:rPr>
  </w:style>
  <w:style w:type="paragraph" w:styleId="Textonotapie">
    <w:name w:val="footnote text"/>
    <w:aliases w:val="Car5,single space Car Car,single space Car,Car,Car Car Car Car,Car Car Car,single space Car Car Car Car Car Car Car Car,single space C,single space Car Car Car Car Car Car Car Car Car,single space C Car Car,Car Car Car Car Car Car, Car5"/>
    <w:basedOn w:val="Normal"/>
    <w:link w:val="TextonotapieCar"/>
    <w:uiPriority w:val="99"/>
    <w:rsid w:val="000C75AC"/>
    <w:rPr>
      <w:lang w:val="en-US" w:eastAsia="en-US"/>
    </w:rPr>
  </w:style>
  <w:style w:type="character" w:customStyle="1" w:styleId="TextonotapieCar">
    <w:name w:val="Texto nota pie Car"/>
    <w:aliases w:val="Car5 Car,single space Car Car Car,single space Car Car1,Car Car,Car Car Car Car Car,Car Car Car Car1,single space Car Car Car Car Car Car Car Car Car1,single space C Car,single space Car Car Car Car Car Car Car Car Car Car, Car5 Car"/>
    <w:basedOn w:val="Fuentedeprrafopredeter"/>
    <w:link w:val="Textonotapie"/>
    <w:uiPriority w:val="99"/>
    <w:locked/>
    <w:rsid w:val="008A34DE"/>
    <w:rPr>
      <w:rFonts w:eastAsia="SimSun" w:cs="Times New Roman"/>
      <w:snapToGrid w:val="0"/>
      <w:lang w:val="en-US" w:eastAsia="en-US" w:bidi="ar-SA"/>
    </w:rPr>
  </w:style>
  <w:style w:type="paragraph" w:styleId="NormalWeb">
    <w:name w:val="Normal (Web)"/>
    <w:basedOn w:val="Normal"/>
    <w:rsid w:val="000C75AC"/>
    <w:pPr>
      <w:spacing w:before="100" w:beforeAutospacing="1" w:after="100" w:afterAutospacing="1"/>
    </w:pPr>
    <w:rPr>
      <w:color w:val="000000"/>
      <w:sz w:val="24"/>
      <w:szCs w:val="24"/>
      <w:lang w:val="es-ES"/>
    </w:rPr>
  </w:style>
  <w:style w:type="paragraph" w:styleId="Subttulo">
    <w:name w:val="Subtitle"/>
    <w:basedOn w:val="Normal"/>
    <w:link w:val="SubttuloCar"/>
    <w:qFormat/>
    <w:rsid w:val="000C7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09"/>
      <w:jc w:val="both"/>
    </w:pPr>
    <w:rPr>
      <w:b/>
      <w:sz w:val="26"/>
      <w:lang w:val="es-ES_tradnl"/>
    </w:rPr>
  </w:style>
  <w:style w:type="character" w:customStyle="1" w:styleId="SubttuloCar">
    <w:name w:val="Subtítulo Car"/>
    <w:basedOn w:val="Fuentedeprrafopredeter"/>
    <w:link w:val="Subttulo"/>
    <w:uiPriority w:val="11"/>
    <w:rsid w:val="0016356F"/>
    <w:rPr>
      <w:rFonts w:ascii="Cambria" w:eastAsia="Times New Roman" w:hAnsi="Cambria" w:cs="Times New Roman"/>
      <w:sz w:val="24"/>
      <w:szCs w:val="24"/>
      <w:lang w:eastAsia="es-ES"/>
    </w:rPr>
  </w:style>
  <w:style w:type="paragraph" w:customStyle="1" w:styleId="xl24">
    <w:name w:val="xl24"/>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25">
    <w:name w:val="xl25"/>
    <w:basedOn w:val="Normal"/>
    <w:rsid w:val="000C75AC"/>
    <w:pPr>
      <w:pBdr>
        <w:bottom w:val="single" w:sz="4" w:space="0" w:color="auto"/>
        <w:right w:val="single" w:sz="8" w:space="0" w:color="auto"/>
      </w:pBdr>
      <w:spacing w:before="100" w:beforeAutospacing="1" w:after="100" w:afterAutospacing="1"/>
      <w:jc w:val="center"/>
    </w:pPr>
    <w:rPr>
      <w:rFonts w:ascii="Arial" w:hAnsi="Arial" w:cs="Arial"/>
      <w:b/>
      <w:bCs/>
      <w:color w:val="3366FF"/>
      <w:sz w:val="24"/>
      <w:szCs w:val="24"/>
      <w:lang w:val="es-ES"/>
    </w:rPr>
  </w:style>
  <w:style w:type="paragraph" w:customStyle="1" w:styleId="xl26">
    <w:name w:val="xl26"/>
    <w:basedOn w:val="Normal"/>
    <w:rsid w:val="000C75AC"/>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FF"/>
      <w:sz w:val="24"/>
      <w:szCs w:val="24"/>
      <w:lang w:val="es-ES"/>
    </w:rPr>
  </w:style>
  <w:style w:type="paragraph" w:customStyle="1" w:styleId="xl27">
    <w:name w:val="xl27"/>
    <w:basedOn w:val="Normal"/>
    <w:rsid w:val="000C75AC"/>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lang w:val="es-ES"/>
    </w:rPr>
  </w:style>
  <w:style w:type="paragraph" w:customStyle="1" w:styleId="xl28">
    <w:name w:val="xl28"/>
    <w:basedOn w:val="Normal"/>
    <w:rsid w:val="000C75AC"/>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FF"/>
      <w:sz w:val="24"/>
      <w:szCs w:val="24"/>
      <w:lang w:val="es-ES"/>
    </w:rPr>
  </w:style>
  <w:style w:type="paragraph" w:customStyle="1" w:styleId="xl29">
    <w:name w:val="xl29"/>
    <w:basedOn w:val="Normal"/>
    <w:rsid w:val="000C75AC"/>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24"/>
      <w:szCs w:val="24"/>
      <w:lang w:val="es-ES"/>
    </w:rPr>
  </w:style>
  <w:style w:type="paragraph" w:customStyle="1" w:styleId="xl30">
    <w:name w:val="xl30"/>
    <w:basedOn w:val="Normal"/>
    <w:rsid w:val="000C75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FF"/>
      <w:sz w:val="24"/>
      <w:szCs w:val="24"/>
      <w:lang w:val="es-ES"/>
    </w:rPr>
  </w:style>
  <w:style w:type="paragraph" w:customStyle="1" w:styleId="xl31">
    <w:name w:val="xl31"/>
    <w:basedOn w:val="Normal"/>
    <w:rsid w:val="000C75AC"/>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FF"/>
      <w:sz w:val="24"/>
      <w:szCs w:val="24"/>
      <w:lang w:val="es-ES"/>
    </w:rPr>
  </w:style>
  <w:style w:type="paragraph" w:customStyle="1" w:styleId="xl32">
    <w:name w:val="xl32"/>
    <w:basedOn w:val="Normal"/>
    <w:rsid w:val="000C75AC"/>
    <w:pPr>
      <w:pBdr>
        <w:top w:val="single" w:sz="8" w:space="0" w:color="auto"/>
        <w:left w:val="single" w:sz="8" w:space="0" w:color="auto"/>
      </w:pBdr>
      <w:spacing w:before="100" w:beforeAutospacing="1" w:after="100" w:afterAutospacing="1"/>
    </w:pPr>
    <w:rPr>
      <w:sz w:val="24"/>
      <w:szCs w:val="24"/>
      <w:lang w:val="es-ES"/>
    </w:rPr>
  </w:style>
  <w:style w:type="paragraph" w:customStyle="1" w:styleId="xl33">
    <w:name w:val="xl33"/>
    <w:basedOn w:val="Normal"/>
    <w:rsid w:val="000C75AC"/>
    <w:pPr>
      <w:pBdr>
        <w:top w:val="single" w:sz="8" w:space="0" w:color="auto"/>
      </w:pBdr>
      <w:spacing w:before="100" w:beforeAutospacing="1" w:after="100" w:afterAutospacing="1"/>
    </w:pPr>
    <w:rPr>
      <w:sz w:val="24"/>
      <w:szCs w:val="24"/>
      <w:lang w:val="es-ES"/>
    </w:rPr>
  </w:style>
  <w:style w:type="paragraph" w:customStyle="1" w:styleId="xl34">
    <w:name w:val="xl34"/>
    <w:basedOn w:val="Normal"/>
    <w:rsid w:val="000C75AC"/>
    <w:pPr>
      <w:pBdr>
        <w:top w:val="single" w:sz="8" w:space="0" w:color="auto"/>
        <w:right w:val="single" w:sz="8" w:space="0" w:color="auto"/>
      </w:pBdr>
      <w:spacing w:before="100" w:beforeAutospacing="1" w:after="100" w:afterAutospacing="1"/>
    </w:pPr>
    <w:rPr>
      <w:sz w:val="24"/>
      <w:szCs w:val="24"/>
      <w:lang w:val="es-ES"/>
    </w:rPr>
  </w:style>
  <w:style w:type="paragraph" w:customStyle="1" w:styleId="xl35">
    <w:name w:val="xl35"/>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36">
    <w:name w:val="xl36"/>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37">
    <w:name w:val="xl37"/>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FF"/>
      <w:sz w:val="24"/>
      <w:szCs w:val="24"/>
      <w:lang w:val="es-ES"/>
    </w:rPr>
  </w:style>
  <w:style w:type="paragraph" w:customStyle="1" w:styleId="xl38">
    <w:name w:val="xl38"/>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FF"/>
      <w:sz w:val="24"/>
      <w:szCs w:val="24"/>
      <w:lang w:val="es-ES"/>
    </w:rPr>
  </w:style>
  <w:style w:type="paragraph" w:customStyle="1" w:styleId="xl39">
    <w:name w:val="xl39"/>
    <w:basedOn w:val="Normal"/>
    <w:rsid w:val="000C75AC"/>
    <w:pPr>
      <w:pBdr>
        <w:left w:val="single" w:sz="8" w:space="0" w:color="auto"/>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0">
    <w:name w:val="xl40"/>
    <w:basedOn w:val="Normal"/>
    <w:rsid w:val="000C75AC"/>
    <w:pPr>
      <w:pBdr>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1">
    <w:name w:val="xl41"/>
    <w:basedOn w:val="Normal"/>
    <w:rsid w:val="000C75AC"/>
    <w:pPr>
      <w:pBdr>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2">
    <w:name w:val="xl42"/>
    <w:basedOn w:val="Normal"/>
    <w:rsid w:val="000C75AC"/>
    <w:pPr>
      <w:pBdr>
        <w:left w:val="single" w:sz="8" w:space="0" w:color="auto"/>
        <w:right w:val="single" w:sz="8" w:space="0" w:color="auto"/>
      </w:pBdr>
      <w:spacing w:before="100" w:beforeAutospacing="1" w:after="100" w:afterAutospacing="1"/>
      <w:jc w:val="center"/>
    </w:pPr>
    <w:rPr>
      <w:sz w:val="24"/>
      <w:szCs w:val="24"/>
      <w:lang w:val="es-ES"/>
    </w:rPr>
  </w:style>
  <w:style w:type="paragraph" w:customStyle="1" w:styleId="xl43">
    <w:name w:val="xl43"/>
    <w:basedOn w:val="Normal"/>
    <w:rsid w:val="000C75AC"/>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sz w:val="24"/>
      <w:szCs w:val="24"/>
      <w:lang w:val="es-ES"/>
    </w:rPr>
  </w:style>
  <w:style w:type="paragraph" w:customStyle="1" w:styleId="xl44">
    <w:name w:val="xl44"/>
    <w:basedOn w:val="Normal"/>
    <w:rsid w:val="000C75AC"/>
    <w:pPr>
      <w:pBdr>
        <w:lef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5">
    <w:name w:val="xl45"/>
    <w:basedOn w:val="Normal"/>
    <w:rsid w:val="000C75AC"/>
    <w:pPr>
      <w:spacing w:before="100" w:beforeAutospacing="1" w:after="100" w:afterAutospacing="1"/>
      <w:jc w:val="center"/>
    </w:pPr>
    <w:rPr>
      <w:rFonts w:ascii="Bookman Old Style" w:hAnsi="Bookman Old Style"/>
      <w:b/>
      <w:bCs/>
      <w:color w:val="000080"/>
      <w:sz w:val="24"/>
      <w:szCs w:val="24"/>
      <w:lang w:val="es-ES"/>
    </w:rPr>
  </w:style>
  <w:style w:type="paragraph" w:customStyle="1" w:styleId="xl46">
    <w:name w:val="xl46"/>
    <w:basedOn w:val="Normal"/>
    <w:rsid w:val="000C75AC"/>
    <w:pPr>
      <w:pBdr>
        <w:righ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7">
    <w:name w:val="xl47"/>
    <w:basedOn w:val="Normal"/>
    <w:rsid w:val="000C75AC"/>
    <w:pPr>
      <w:pBdr>
        <w:lef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8">
    <w:name w:val="xl48"/>
    <w:basedOn w:val="Normal"/>
    <w:rsid w:val="000C75AC"/>
    <w:pPr>
      <w:spacing w:before="100" w:beforeAutospacing="1" w:after="100" w:afterAutospacing="1"/>
      <w:jc w:val="center"/>
    </w:pPr>
    <w:rPr>
      <w:rFonts w:ascii="Bookman Old Style" w:hAnsi="Bookman Old Style"/>
      <w:b/>
      <w:bCs/>
      <w:color w:val="000080"/>
      <w:sz w:val="24"/>
      <w:szCs w:val="24"/>
      <w:lang w:val="es-ES"/>
    </w:rPr>
  </w:style>
  <w:style w:type="paragraph" w:customStyle="1" w:styleId="xl49">
    <w:name w:val="xl49"/>
    <w:basedOn w:val="Normal"/>
    <w:rsid w:val="000C75AC"/>
    <w:pPr>
      <w:pBdr>
        <w:righ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corriente">
    <w:name w:val="corriente"/>
    <w:basedOn w:val="Textoindependiente"/>
    <w:autoRedefine/>
    <w:rsid w:val="000C75AC"/>
    <w:pPr>
      <w:spacing w:after="0" w:line="240" w:lineRule="auto"/>
    </w:pPr>
    <w:rPr>
      <w:rFonts w:ascii="Arial" w:hAnsi="Arial" w:cs="Arial"/>
      <w:b/>
      <w:sz w:val="22"/>
      <w:szCs w:val="22"/>
      <w:lang w:val="es-CR"/>
    </w:rPr>
  </w:style>
  <w:style w:type="character" w:styleId="Hipervnculovisitado">
    <w:name w:val="FollowedHyperlink"/>
    <w:basedOn w:val="Fuentedeprrafopredeter"/>
    <w:semiHidden/>
    <w:rsid w:val="000C75AC"/>
    <w:rPr>
      <w:rFonts w:cs="Times New Roman"/>
      <w:color w:val="800080"/>
      <w:u w:val="single"/>
    </w:rPr>
  </w:style>
  <w:style w:type="paragraph" w:styleId="Descripcin">
    <w:name w:val="caption"/>
    <w:basedOn w:val="Normal"/>
    <w:next w:val="Normal"/>
    <w:qFormat/>
    <w:rsid w:val="000C75AC"/>
    <w:pPr>
      <w:jc w:val="center"/>
    </w:pPr>
    <w:rPr>
      <w:rFonts w:ascii="Arial" w:hAnsi="Arial"/>
      <w:b/>
      <w:color w:val="800000"/>
      <w:sz w:val="24"/>
      <w:szCs w:val="24"/>
      <w:lang w:val="es-ES"/>
    </w:rPr>
  </w:style>
  <w:style w:type="paragraph" w:styleId="Textodeglobo">
    <w:name w:val="Balloon Text"/>
    <w:basedOn w:val="Normal"/>
    <w:link w:val="TextodegloboCar"/>
    <w:uiPriority w:val="99"/>
    <w:semiHidden/>
    <w:rsid w:val="000C75AC"/>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56F"/>
    <w:rPr>
      <w:sz w:val="0"/>
      <w:szCs w:val="0"/>
      <w:lang w:eastAsia="es-ES"/>
    </w:rPr>
  </w:style>
  <w:style w:type="paragraph" w:styleId="TDC2">
    <w:name w:val="toc 2"/>
    <w:basedOn w:val="Normal"/>
    <w:next w:val="Normal"/>
    <w:autoRedefine/>
    <w:uiPriority w:val="39"/>
    <w:rsid w:val="000C75AC"/>
    <w:pPr>
      <w:tabs>
        <w:tab w:val="right" w:leader="dot" w:pos="8494"/>
      </w:tabs>
      <w:ind w:left="200"/>
    </w:pPr>
    <w:rPr>
      <w:rFonts w:ascii="Arial" w:hAnsi="Arial" w:cs="Arial"/>
      <w:bCs/>
      <w:noProof/>
      <w:sz w:val="22"/>
      <w:szCs w:val="22"/>
    </w:rPr>
  </w:style>
  <w:style w:type="paragraph" w:styleId="TDC1">
    <w:name w:val="toc 1"/>
    <w:basedOn w:val="Normal"/>
    <w:next w:val="Normal"/>
    <w:autoRedefine/>
    <w:uiPriority w:val="39"/>
    <w:rsid w:val="000C75AC"/>
  </w:style>
  <w:style w:type="paragraph" w:styleId="TDC3">
    <w:name w:val="toc 3"/>
    <w:basedOn w:val="Normal"/>
    <w:next w:val="Normal"/>
    <w:autoRedefine/>
    <w:uiPriority w:val="39"/>
    <w:rsid w:val="000C75AC"/>
    <w:pPr>
      <w:ind w:left="400"/>
    </w:pPr>
  </w:style>
  <w:style w:type="character" w:styleId="Refdecomentario">
    <w:name w:val="annotation reference"/>
    <w:basedOn w:val="Fuentedeprrafopredeter"/>
    <w:uiPriority w:val="99"/>
    <w:rsid w:val="000C75AC"/>
    <w:rPr>
      <w:rFonts w:cs="Times New Roman"/>
      <w:sz w:val="16"/>
      <w:szCs w:val="16"/>
    </w:rPr>
  </w:style>
  <w:style w:type="paragraph" w:styleId="Textocomentario">
    <w:name w:val="annotation text"/>
    <w:basedOn w:val="Normal"/>
    <w:link w:val="TextocomentarioCar"/>
    <w:uiPriority w:val="99"/>
    <w:rsid w:val="000C75AC"/>
    <w:rPr>
      <w:lang w:val="en-US" w:eastAsia="en-US"/>
    </w:rPr>
  </w:style>
  <w:style w:type="character" w:customStyle="1" w:styleId="TextocomentarioCar">
    <w:name w:val="Texto comentario Car"/>
    <w:basedOn w:val="Fuentedeprrafopredeter"/>
    <w:link w:val="Textocomentario"/>
    <w:uiPriority w:val="99"/>
    <w:locked/>
    <w:rsid w:val="00002C32"/>
    <w:rPr>
      <w:rFonts w:eastAsia="Times New Roman" w:cs="Times New Roman"/>
      <w:lang w:val="en-US" w:eastAsia="en-US"/>
    </w:rPr>
  </w:style>
  <w:style w:type="paragraph" w:styleId="Asuntodelcomentario">
    <w:name w:val="annotation subject"/>
    <w:basedOn w:val="Textocomentario"/>
    <w:next w:val="Textocomentario"/>
    <w:link w:val="AsuntodelcomentarioCar"/>
    <w:semiHidden/>
    <w:rsid w:val="000C75AC"/>
    <w:rPr>
      <w:b/>
      <w:bCs/>
    </w:rPr>
  </w:style>
  <w:style w:type="character" w:customStyle="1" w:styleId="AsuntodelcomentarioCar">
    <w:name w:val="Asunto del comentario Car"/>
    <w:basedOn w:val="TextocomentarioCar"/>
    <w:link w:val="Asuntodelcomentario"/>
    <w:uiPriority w:val="99"/>
    <w:semiHidden/>
    <w:rsid w:val="0016356F"/>
    <w:rPr>
      <w:rFonts w:eastAsia="Times New Roman" w:cs="Times New Roman"/>
      <w:b/>
      <w:bCs/>
      <w:lang w:val="en-US" w:eastAsia="es-ES"/>
    </w:rPr>
  </w:style>
  <w:style w:type="paragraph" w:styleId="Saludo">
    <w:name w:val="Salutation"/>
    <w:basedOn w:val="Normal"/>
    <w:next w:val="Normal"/>
    <w:link w:val="SaludoCar"/>
    <w:semiHidden/>
    <w:rsid w:val="000C75AC"/>
    <w:rPr>
      <w:sz w:val="24"/>
      <w:szCs w:val="24"/>
      <w:lang w:val="es-ES"/>
    </w:rPr>
  </w:style>
  <w:style w:type="character" w:customStyle="1" w:styleId="SaludoCar">
    <w:name w:val="Saludo Car"/>
    <w:basedOn w:val="Fuentedeprrafopredeter"/>
    <w:link w:val="Saludo"/>
    <w:uiPriority w:val="99"/>
    <w:semiHidden/>
    <w:rsid w:val="0016356F"/>
    <w:rPr>
      <w:lang w:eastAsia="es-ES"/>
    </w:rPr>
  </w:style>
  <w:style w:type="paragraph" w:customStyle="1" w:styleId="Ttulodecuadrogrfico">
    <w:name w:val="Tìtulo de cuadro/gráfico"/>
    <w:basedOn w:val="Ttulo3"/>
    <w:rsid w:val="000C75AC"/>
    <w:pPr>
      <w:spacing w:before="240" w:after="120"/>
      <w:jc w:val="left"/>
    </w:pPr>
    <w:rPr>
      <w:rFonts w:cs="Arial"/>
      <w:bCs/>
      <w:color w:val="auto"/>
      <w:sz w:val="24"/>
      <w:szCs w:val="26"/>
    </w:rPr>
  </w:style>
  <w:style w:type="paragraph" w:customStyle="1" w:styleId="normalp">
    <w:name w:val="normalp"/>
    <w:basedOn w:val="Normal"/>
    <w:rsid w:val="000C75AC"/>
    <w:pPr>
      <w:spacing w:before="100" w:beforeAutospacing="1" w:after="100" w:afterAutospacing="1"/>
    </w:pPr>
    <w:rPr>
      <w:sz w:val="24"/>
      <w:szCs w:val="24"/>
      <w:lang w:val="es-ES"/>
    </w:rPr>
  </w:style>
  <w:style w:type="character" w:styleId="Textoennegrita">
    <w:name w:val="Strong"/>
    <w:basedOn w:val="Fuentedeprrafopredeter"/>
    <w:qFormat/>
    <w:rsid w:val="000C75AC"/>
    <w:rPr>
      <w:rFonts w:cs="Times New Roman"/>
      <w:b/>
      <w:bCs/>
    </w:rPr>
  </w:style>
  <w:style w:type="paragraph" w:customStyle="1" w:styleId="textnav">
    <w:name w:val="text_nav"/>
    <w:basedOn w:val="Normal"/>
    <w:rsid w:val="000C75AC"/>
    <w:pPr>
      <w:spacing w:before="100" w:beforeAutospacing="1" w:after="100" w:afterAutospacing="1"/>
      <w:jc w:val="both"/>
    </w:pPr>
    <w:rPr>
      <w:rFonts w:ascii="Arial" w:hAnsi="Arial" w:cs="Arial"/>
      <w:color w:val="006633"/>
      <w:sz w:val="18"/>
      <w:szCs w:val="18"/>
      <w:lang w:val="es-ES"/>
    </w:rPr>
  </w:style>
  <w:style w:type="paragraph" w:customStyle="1" w:styleId="Lneadeasunto">
    <w:name w:val="Línea de asunto"/>
    <w:basedOn w:val="Normal"/>
    <w:rsid w:val="000C75AC"/>
    <w:rPr>
      <w:rFonts w:eastAsia="MS Mincho"/>
      <w:sz w:val="24"/>
      <w:szCs w:val="24"/>
      <w:lang w:val="es-ES"/>
    </w:rPr>
  </w:style>
  <w:style w:type="paragraph" w:customStyle="1" w:styleId="Textonormal">
    <w:name w:val="Texto normal"/>
    <w:basedOn w:val="Normal"/>
    <w:uiPriority w:val="99"/>
    <w:rsid w:val="000C75AC"/>
    <w:pPr>
      <w:spacing w:after="220" w:line="288" w:lineRule="atLeast"/>
      <w:jc w:val="both"/>
    </w:pPr>
    <w:rPr>
      <w:lang w:val="en-US" w:eastAsia="en-US"/>
    </w:rPr>
  </w:style>
  <w:style w:type="character" w:customStyle="1" w:styleId="EmailStyle101">
    <w:name w:val="EmailStyle101"/>
    <w:basedOn w:val="Fuentedeprrafopredeter"/>
    <w:semiHidden/>
    <w:rsid w:val="000C75AC"/>
    <w:rPr>
      <w:rFonts w:ascii="Arial" w:hAnsi="Arial" w:cs="Arial"/>
      <w:color w:val="000080"/>
      <w:sz w:val="20"/>
      <w:szCs w:val="20"/>
    </w:rPr>
  </w:style>
  <w:style w:type="paragraph" w:styleId="Prrafodelista">
    <w:name w:val="List Paragraph"/>
    <w:basedOn w:val="Normal"/>
    <w:uiPriority w:val="34"/>
    <w:qFormat/>
    <w:rsid w:val="00AB26BC"/>
    <w:pPr>
      <w:ind w:left="720"/>
    </w:pPr>
    <w:rPr>
      <w:rFonts w:eastAsia="Times New Roman"/>
      <w:lang w:val="es-ES_tradnl"/>
    </w:rPr>
  </w:style>
  <w:style w:type="table" w:styleId="Tablaconcuadrcula">
    <w:name w:val="Table Grid"/>
    <w:basedOn w:val="Tablanormal"/>
    <w:rsid w:val="006E13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4524A"/>
    <w:pPr>
      <w:autoSpaceDE w:val="0"/>
      <w:autoSpaceDN w:val="0"/>
      <w:adjustRightInd w:val="0"/>
    </w:pPr>
    <w:rPr>
      <w:rFonts w:ascii="Arial" w:eastAsia="Times New Roman" w:hAnsi="Arial" w:cs="Arial"/>
      <w:color w:val="000000"/>
      <w:sz w:val="24"/>
      <w:szCs w:val="24"/>
      <w:lang w:eastAsia="en-US"/>
    </w:rPr>
  </w:style>
  <w:style w:type="character" w:styleId="Nmerodelnea">
    <w:name w:val="line number"/>
    <w:basedOn w:val="Fuentedeprrafopredeter"/>
    <w:uiPriority w:val="99"/>
    <w:semiHidden/>
    <w:unhideWhenUsed/>
    <w:rsid w:val="00E72E0A"/>
    <w:rPr>
      <w:rFonts w:cs="Times New Roman"/>
    </w:rPr>
  </w:style>
  <w:style w:type="paragraph" w:customStyle="1" w:styleId="Prrafodelista1">
    <w:name w:val="Párrafo de lista1"/>
    <w:basedOn w:val="Normal"/>
    <w:qFormat/>
    <w:rsid w:val="00D304A3"/>
    <w:pPr>
      <w:spacing w:after="200" w:line="276" w:lineRule="auto"/>
      <w:ind w:left="720"/>
    </w:pPr>
    <w:rPr>
      <w:rFonts w:ascii="Calibri" w:eastAsia="Times New Roman" w:hAnsi="Calibri"/>
      <w:sz w:val="22"/>
      <w:szCs w:val="22"/>
      <w:lang w:eastAsia="en-US"/>
    </w:rPr>
  </w:style>
  <w:style w:type="character" w:customStyle="1" w:styleId="EmailStyle107">
    <w:name w:val="EmailStyle107"/>
    <w:basedOn w:val="Fuentedeprrafopredeter"/>
    <w:semiHidden/>
    <w:rsid w:val="00F37B54"/>
    <w:rPr>
      <w:rFonts w:ascii="Arial" w:hAnsi="Arial" w:cs="Arial"/>
      <w:color w:val="000080"/>
      <w:sz w:val="20"/>
      <w:szCs w:val="20"/>
    </w:rPr>
  </w:style>
  <w:style w:type="paragraph" w:customStyle="1" w:styleId="noparagraphstyle">
    <w:name w:val="noparagraphstyle"/>
    <w:basedOn w:val="Normal"/>
    <w:rsid w:val="00481E70"/>
    <w:pPr>
      <w:spacing w:before="100" w:beforeAutospacing="1" w:after="100" w:afterAutospacing="1"/>
    </w:pPr>
    <w:rPr>
      <w:rFonts w:eastAsia="Times New Roman"/>
      <w:sz w:val="24"/>
      <w:szCs w:val="24"/>
      <w:lang w:val="en-US" w:eastAsia="en-US"/>
    </w:rPr>
  </w:style>
  <w:style w:type="paragraph" w:styleId="Sinespaciado">
    <w:name w:val="No Spacing"/>
    <w:link w:val="SinespaciadoCar"/>
    <w:uiPriority w:val="1"/>
    <w:qFormat/>
    <w:rsid w:val="00F223ED"/>
    <w:rPr>
      <w:rFonts w:ascii="Calibri" w:eastAsia="Calibri" w:hAnsi="Calibri"/>
      <w:sz w:val="22"/>
      <w:szCs w:val="22"/>
      <w:lang w:eastAsia="en-US"/>
    </w:rPr>
  </w:style>
  <w:style w:type="character" w:customStyle="1" w:styleId="SinespaciadoCar">
    <w:name w:val="Sin espaciado Car"/>
    <w:basedOn w:val="Fuentedeprrafopredeter"/>
    <w:link w:val="Sinespaciado"/>
    <w:uiPriority w:val="1"/>
    <w:rsid w:val="00F223ED"/>
    <w:rPr>
      <w:rFonts w:ascii="Calibri" w:eastAsia="Calibri" w:hAnsi="Calibri"/>
      <w:sz w:val="22"/>
      <w:szCs w:val="22"/>
      <w:lang w:eastAsia="en-US"/>
    </w:rPr>
  </w:style>
  <w:style w:type="paragraph" w:styleId="TtuloTDC">
    <w:name w:val="TOC Heading"/>
    <w:basedOn w:val="Ttulo1"/>
    <w:next w:val="Normal"/>
    <w:uiPriority w:val="39"/>
    <w:unhideWhenUsed/>
    <w:qFormat/>
    <w:rsid w:val="00107281"/>
    <w:pPr>
      <w:keepLines/>
      <w:spacing w:before="480" w:line="276" w:lineRule="auto"/>
      <w:ind w:left="0"/>
      <w:jc w:val="left"/>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Mapadeldocumento">
    <w:name w:val="Document Map"/>
    <w:basedOn w:val="Normal"/>
    <w:link w:val="MapadeldocumentoCar"/>
    <w:uiPriority w:val="99"/>
    <w:semiHidden/>
    <w:unhideWhenUsed/>
    <w:rsid w:val="00A82FD1"/>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82FD1"/>
    <w:rPr>
      <w:rFonts w:ascii="Tahoma" w:hAnsi="Tahoma" w:cs="Tahoma"/>
      <w:sz w:val="16"/>
      <w:szCs w:val="16"/>
      <w:lang w:eastAsia="es-ES"/>
    </w:rPr>
  </w:style>
  <w:style w:type="paragraph" w:customStyle="1" w:styleId="Pa9">
    <w:name w:val="Pa9"/>
    <w:basedOn w:val="Default"/>
    <w:next w:val="Default"/>
    <w:uiPriority w:val="99"/>
    <w:rsid w:val="00E40FA2"/>
    <w:pPr>
      <w:spacing w:line="201" w:lineRule="atLeast"/>
    </w:pPr>
    <w:rPr>
      <w:rFonts w:ascii="Myriad Pro Cond" w:eastAsiaTheme="minorHAnsi" w:hAnsi="Myriad Pro Cond" w:cstheme="minorBidi"/>
      <w:color w:val="auto"/>
    </w:rPr>
  </w:style>
  <w:style w:type="table" w:styleId="Cuadrculamedia2-nfasis6">
    <w:name w:val="Medium Grid 2 Accent 6"/>
    <w:basedOn w:val="Tablanormal"/>
    <w:uiPriority w:val="68"/>
    <w:rsid w:val="004D065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Tabladecuadrcula1clara-nfasis41">
    <w:name w:val="Tabla de cuadrícula 1 clara - Énfasis 41"/>
    <w:basedOn w:val="Tablanormal"/>
    <w:uiPriority w:val="46"/>
    <w:rsid w:val="008F33E9"/>
    <w:rPr>
      <w:rFonts w:asciiTheme="minorHAnsi" w:eastAsiaTheme="minorHAnsi" w:hAnsiTheme="minorHAnsi" w:cstheme="minorBidi"/>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F54A61"/>
  </w:style>
  <w:style w:type="table" w:customStyle="1" w:styleId="Tablaconcuadrcula1">
    <w:name w:val="Tabla con cuadrícula1"/>
    <w:basedOn w:val="Tablanormal"/>
    <w:next w:val="Tablaconcuadrcula"/>
    <w:uiPriority w:val="39"/>
    <w:rsid w:val="00F54A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F54A61"/>
    <w:pPr>
      <w:spacing w:after="160" w:line="259" w:lineRule="auto"/>
      <w:ind w:left="283" w:hanging="283"/>
      <w:contextualSpacing/>
    </w:pPr>
    <w:rPr>
      <w:rFonts w:ascii="Calibri" w:eastAsia="Calibri" w:hAnsi="Calibri"/>
      <w:sz w:val="22"/>
      <w:szCs w:val="22"/>
      <w:lang w:eastAsia="en-US"/>
    </w:rPr>
  </w:style>
  <w:style w:type="table" w:customStyle="1" w:styleId="Cuadrculamedia2-nfasis61">
    <w:name w:val="Cuadrícula media 2 - Énfasis 61"/>
    <w:basedOn w:val="Tablanormal"/>
    <w:next w:val="Cuadrculamedia2-nfasis6"/>
    <w:uiPriority w:val="68"/>
    <w:rsid w:val="00F54A61"/>
    <w:rPr>
      <w:rFonts w:ascii="Calibri Light" w:eastAsia="Times New Roman"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cuadrcula1clara-nfasis410">
    <w:name w:val="Tabla de cuadrícula 1 clara - Énfasis 41"/>
    <w:basedOn w:val="Tablanormal"/>
    <w:next w:val="Tabladecuadrcula1clara-nfasis41"/>
    <w:uiPriority w:val="46"/>
    <w:rsid w:val="00F54A61"/>
    <w:rPr>
      <w:rFonts w:ascii="Calibri" w:eastAsia="Calibri" w:hAnsi="Calibri"/>
      <w:sz w:val="22"/>
      <w:szCs w:val="22"/>
      <w:lang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Cuadrculamedia2-nfasis62">
    <w:name w:val="Cuadrícula media 2 - Énfasis 62"/>
    <w:basedOn w:val="Tablanormal"/>
    <w:next w:val="Cuadrculamedia2-nfasis6"/>
    <w:uiPriority w:val="68"/>
    <w:rsid w:val="00F63C74"/>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Cuadrculadetablaclara1">
    <w:name w:val="Cuadrícula de tabla clara1"/>
    <w:basedOn w:val="Tablanormal"/>
    <w:uiPriority w:val="40"/>
    <w:rsid w:val="00426D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411">
    <w:name w:val="Tabla de cuadrícula 1 clara - Énfasis 411"/>
    <w:basedOn w:val="Tablanormal"/>
    <w:uiPriority w:val="46"/>
    <w:rsid w:val="006F70AC"/>
    <w:rPr>
      <w:rFonts w:asciiTheme="minorHAnsi" w:eastAsiaTheme="minorHAnsi" w:hAnsiTheme="minorHAnsi" w:cstheme="minorBidi"/>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Cuadrculadetablaclara2">
    <w:name w:val="Cuadrícula de tabla clara2"/>
    <w:basedOn w:val="Tablanormal"/>
    <w:uiPriority w:val="40"/>
    <w:rsid w:val="006F70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620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720">
      <w:bodyDiv w:val="1"/>
      <w:marLeft w:val="0"/>
      <w:marRight w:val="0"/>
      <w:marTop w:val="0"/>
      <w:marBottom w:val="0"/>
      <w:divBdr>
        <w:top w:val="none" w:sz="0" w:space="0" w:color="auto"/>
        <w:left w:val="none" w:sz="0" w:space="0" w:color="auto"/>
        <w:bottom w:val="none" w:sz="0" w:space="0" w:color="auto"/>
        <w:right w:val="none" w:sz="0" w:space="0" w:color="auto"/>
      </w:divBdr>
    </w:div>
    <w:div w:id="17238819">
      <w:bodyDiv w:val="1"/>
      <w:marLeft w:val="0"/>
      <w:marRight w:val="0"/>
      <w:marTop w:val="0"/>
      <w:marBottom w:val="0"/>
      <w:divBdr>
        <w:top w:val="none" w:sz="0" w:space="0" w:color="auto"/>
        <w:left w:val="none" w:sz="0" w:space="0" w:color="auto"/>
        <w:bottom w:val="none" w:sz="0" w:space="0" w:color="auto"/>
        <w:right w:val="none" w:sz="0" w:space="0" w:color="auto"/>
      </w:divBdr>
    </w:div>
    <w:div w:id="20984627">
      <w:bodyDiv w:val="1"/>
      <w:marLeft w:val="0"/>
      <w:marRight w:val="0"/>
      <w:marTop w:val="0"/>
      <w:marBottom w:val="0"/>
      <w:divBdr>
        <w:top w:val="none" w:sz="0" w:space="0" w:color="auto"/>
        <w:left w:val="none" w:sz="0" w:space="0" w:color="auto"/>
        <w:bottom w:val="none" w:sz="0" w:space="0" w:color="auto"/>
        <w:right w:val="none" w:sz="0" w:space="0" w:color="auto"/>
      </w:divBdr>
    </w:div>
    <w:div w:id="34157708">
      <w:bodyDiv w:val="1"/>
      <w:marLeft w:val="0"/>
      <w:marRight w:val="0"/>
      <w:marTop w:val="0"/>
      <w:marBottom w:val="0"/>
      <w:divBdr>
        <w:top w:val="none" w:sz="0" w:space="0" w:color="auto"/>
        <w:left w:val="none" w:sz="0" w:space="0" w:color="auto"/>
        <w:bottom w:val="none" w:sz="0" w:space="0" w:color="auto"/>
        <w:right w:val="none" w:sz="0" w:space="0" w:color="auto"/>
      </w:divBdr>
    </w:div>
    <w:div w:id="38097057">
      <w:bodyDiv w:val="1"/>
      <w:marLeft w:val="0"/>
      <w:marRight w:val="0"/>
      <w:marTop w:val="0"/>
      <w:marBottom w:val="0"/>
      <w:divBdr>
        <w:top w:val="none" w:sz="0" w:space="0" w:color="auto"/>
        <w:left w:val="none" w:sz="0" w:space="0" w:color="auto"/>
        <w:bottom w:val="none" w:sz="0" w:space="0" w:color="auto"/>
        <w:right w:val="none" w:sz="0" w:space="0" w:color="auto"/>
      </w:divBdr>
    </w:div>
    <w:div w:id="47540073">
      <w:bodyDiv w:val="1"/>
      <w:marLeft w:val="0"/>
      <w:marRight w:val="0"/>
      <w:marTop w:val="0"/>
      <w:marBottom w:val="0"/>
      <w:divBdr>
        <w:top w:val="none" w:sz="0" w:space="0" w:color="auto"/>
        <w:left w:val="none" w:sz="0" w:space="0" w:color="auto"/>
        <w:bottom w:val="none" w:sz="0" w:space="0" w:color="auto"/>
        <w:right w:val="none" w:sz="0" w:space="0" w:color="auto"/>
      </w:divBdr>
    </w:div>
    <w:div w:id="53165774">
      <w:bodyDiv w:val="1"/>
      <w:marLeft w:val="0"/>
      <w:marRight w:val="0"/>
      <w:marTop w:val="0"/>
      <w:marBottom w:val="0"/>
      <w:divBdr>
        <w:top w:val="none" w:sz="0" w:space="0" w:color="auto"/>
        <w:left w:val="none" w:sz="0" w:space="0" w:color="auto"/>
        <w:bottom w:val="none" w:sz="0" w:space="0" w:color="auto"/>
        <w:right w:val="none" w:sz="0" w:space="0" w:color="auto"/>
      </w:divBdr>
    </w:div>
    <w:div w:id="56049814">
      <w:bodyDiv w:val="1"/>
      <w:marLeft w:val="0"/>
      <w:marRight w:val="0"/>
      <w:marTop w:val="0"/>
      <w:marBottom w:val="0"/>
      <w:divBdr>
        <w:top w:val="none" w:sz="0" w:space="0" w:color="auto"/>
        <w:left w:val="none" w:sz="0" w:space="0" w:color="auto"/>
        <w:bottom w:val="none" w:sz="0" w:space="0" w:color="auto"/>
        <w:right w:val="none" w:sz="0" w:space="0" w:color="auto"/>
      </w:divBdr>
    </w:div>
    <w:div w:id="62139853">
      <w:bodyDiv w:val="1"/>
      <w:marLeft w:val="0"/>
      <w:marRight w:val="0"/>
      <w:marTop w:val="0"/>
      <w:marBottom w:val="0"/>
      <w:divBdr>
        <w:top w:val="none" w:sz="0" w:space="0" w:color="auto"/>
        <w:left w:val="none" w:sz="0" w:space="0" w:color="auto"/>
        <w:bottom w:val="none" w:sz="0" w:space="0" w:color="auto"/>
        <w:right w:val="none" w:sz="0" w:space="0" w:color="auto"/>
      </w:divBdr>
    </w:div>
    <w:div w:id="62797718">
      <w:bodyDiv w:val="1"/>
      <w:marLeft w:val="0"/>
      <w:marRight w:val="0"/>
      <w:marTop w:val="0"/>
      <w:marBottom w:val="0"/>
      <w:divBdr>
        <w:top w:val="none" w:sz="0" w:space="0" w:color="auto"/>
        <w:left w:val="none" w:sz="0" w:space="0" w:color="auto"/>
        <w:bottom w:val="none" w:sz="0" w:space="0" w:color="auto"/>
        <w:right w:val="none" w:sz="0" w:space="0" w:color="auto"/>
      </w:divBdr>
    </w:div>
    <w:div w:id="77411480">
      <w:bodyDiv w:val="1"/>
      <w:marLeft w:val="0"/>
      <w:marRight w:val="0"/>
      <w:marTop w:val="0"/>
      <w:marBottom w:val="0"/>
      <w:divBdr>
        <w:top w:val="none" w:sz="0" w:space="0" w:color="auto"/>
        <w:left w:val="none" w:sz="0" w:space="0" w:color="auto"/>
        <w:bottom w:val="none" w:sz="0" w:space="0" w:color="auto"/>
        <w:right w:val="none" w:sz="0" w:space="0" w:color="auto"/>
      </w:divBdr>
    </w:div>
    <w:div w:id="81069986">
      <w:bodyDiv w:val="1"/>
      <w:marLeft w:val="0"/>
      <w:marRight w:val="0"/>
      <w:marTop w:val="0"/>
      <w:marBottom w:val="0"/>
      <w:divBdr>
        <w:top w:val="none" w:sz="0" w:space="0" w:color="auto"/>
        <w:left w:val="none" w:sz="0" w:space="0" w:color="auto"/>
        <w:bottom w:val="none" w:sz="0" w:space="0" w:color="auto"/>
        <w:right w:val="none" w:sz="0" w:space="0" w:color="auto"/>
      </w:divBdr>
    </w:div>
    <w:div w:id="84108149">
      <w:bodyDiv w:val="1"/>
      <w:marLeft w:val="0"/>
      <w:marRight w:val="0"/>
      <w:marTop w:val="0"/>
      <w:marBottom w:val="0"/>
      <w:divBdr>
        <w:top w:val="none" w:sz="0" w:space="0" w:color="auto"/>
        <w:left w:val="none" w:sz="0" w:space="0" w:color="auto"/>
        <w:bottom w:val="none" w:sz="0" w:space="0" w:color="auto"/>
        <w:right w:val="none" w:sz="0" w:space="0" w:color="auto"/>
      </w:divBdr>
    </w:div>
    <w:div w:id="85930241">
      <w:bodyDiv w:val="1"/>
      <w:marLeft w:val="0"/>
      <w:marRight w:val="0"/>
      <w:marTop w:val="0"/>
      <w:marBottom w:val="0"/>
      <w:divBdr>
        <w:top w:val="none" w:sz="0" w:space="0" w:color="auto"/>
        <w:left w:val="none" w:sz="0" w:space="0" w:color="auto"/>
        <w:bottom w:val="none" w:sz="0" w:space="0" w:color="auto"/>
        <w:right w:val="none" w:sz="0" w:space="0" w:color="auto"/>
      </w:divBdr>
    </w:div>
    <w:div w:id="98138200">
      <w:bodyDiv w:val="1"/>
      <w:marLeft w:val="0"/>
      <w:marRight w:val="0"/>
      <w:marTop w:val="0"/>
      <w:marBottom w:val="0"/>
      <w:divBdr>
        <w:top w:val="none" w:sz="0" w:space="0" w:color="auto"/>
        <w:left w:val="none" w:sz="0" w:space="0" w:color="auto"/>
        <w:bottom w:val="none" w:sz="0" w:space="0" w:color="auto"/>
        <w:right w:val="none" w:sz="0" w:space="0" w:color="auto"/>
      </w:divBdr>
    </w:div>
    <w:div w:id="101457889">
      <w:bodyDiv w:val="1"/>
      <w:marLeft w:val="0"/>
      <w:marRight w:val="0"/>
      <w:marTop w:val="0"/>
      <w:marBottom w:val="0"/>
      <w:divBdr>
        <w:top w:val="none" w:sz="0" w:space="0" w:color="auto"/>
        <w:left w:val="none" w:sz="0" w:space="0" w:color="auto"/>
        <w:bottom w:val="none" w:sz="0" w:space="0" w:color="auto"/>
        <w:right w:val="none" w:sz="0" w:space="0" w:color="auto"/>
      </w:divBdr>
    </w:div>
    <w:div w:id="101921986">
      <w:bodyDiv w:val="1"/>
      <w:marLeft w:val="0"/>
      <w:marRight w:val="0"/>
      <w:marTop w:val="0"/>
      <w:marBottom w:val="0"/>
      <w:divBdr>
        <w:top w:val="none" w:sz="0" w:space="0" w:color="auto"/>
        <w:left w:val="none" w:sz="0" w:space="0" w:color="auto"/>
        <w:bottom w:val="none" w:sz="0" w:space="0" w:color="auto"/>
        <w:right w:val="none" w:sz="0" w:space="0" w:color="auto"/>
      </w:divBdr>
    </w:div>
    <w:div w:id="104346908">
      <w:bodyDiv w:val="1"/>
      <w:marLeft w:val="0"/>
      <w:marRight w:val="0"/>
      <w:marTop w:val="0"/>
      <w:marBottom w:val="0"/>
      <w:divBdr>
        <w:top w:val="none" w:sz="0" w:space="0" w:color="auto"/>
        <w:left w:val="none" w:sz="0" w:space="0" w:color="auto"/>
        <w:bottom w:val="none" w:sz="0" w:space="0" w:color="auto"/>
        <w:right w:val="none" w:sz="0" w:space="0" w:color="auto"/>
      </w:divBdr>
    </w:div>
    <w:div w:id="111020649">
      <w:bodyDiv w:val="1"/>
      <w:marLeft w:val="0"/>
      <w:marRight w:val="0"/>
      <w:marTop w:val="0"/>
      <w:marBottom w:val="0"/>
      <w:divBdr>
        <w:top w:val="none" w:sz="0" w:space="0" w:color="auto"/>
        <w:left w:val="none" w:sz="0" w:space="0" w:color="auto"/>
        <w:bottom w:val="none" w:sz="0" w:space="0" w:color="auto"/>
        <w:right w:val="none" w:sz="0" w:space="0" w:color="auto"/>
      </w:divBdr>
    </w:div>
    <w:div w:id="119766026">
      <w:bodyDiv w:val="1"/>
      <w:marLeft w:val="0"/>
      <w:marRight w:val="0"/>
      <w:marTop w:val="0"/>
      <w:marBottom w:val="0"/>
      <w:divBdr>
        <w:top w:val="none" w:sz="0" w:space="0" w:color="auto"/>
        <w:left w:val="none" w:sz="0" w:space="0" w:color="auto"/>
        <w:bottom w:val="none" w:sz="0" w:space="0" w:color="auto"/>
        <w:right w:val="none" w:sz="0" w:space="0" w:color="auto"/>
      </w:divBdr>
    </w:div>
    <w:div w:id="120270894">
      <w:bodyDiv w:val="1"/>
      <w:marLeft w:val="0"/>
      <w:marRight w:val="0"/>
      <w:marTop w:val="0"/>
      <w:marBottom w:val="0"/>
      <w:divBdr>
        <w:top w:val="none" w:sz="0" w:space="0" w:color="auto"/>
        <w:left w:val="none" w:sz="0" w:space="0" w:color="auto"/>
        <w:bottom w:val="none" w:sz="0" w:space="0" w:color="auto"/>
        <w:right w:val="none" w:sz="0" w:space="0" w:color="auto"/>
      </w:divBdr>
    </w:div>
    <w:div w:id="121577297">
      <w:bodyDiv w:val="1"/>
      <w:marLeft w:val="0"/>
      <w:marRight w:val="0"/>
      <w:marTop w:val="0"/>
      <w:marBottom w:val="0"/>
      <w:divBdr>
        <w:top w:val="none" w:sz="0" w:space="0" w:color="auto"/>
        <w:left w:val="none" w:sz="0" w:space="0" w:color="auto"/>
        <w:bottom w:val="none" w:sz="0" w:space="0" w:color="auto"/>
        <w:right w:val="none" w:sz="0" w:space="0" w:color="auto"/>
      </w:divBdr>
    </w:div>
    <w:div w:id="130902368">
      <w:bodyDiv w:val="1"/>
      <w:marLeft w:val="0"/>
      <w:marRight w:val="0"/>
      <w:marTop w:val="0"/>
      <w:marBottom w:val="0"/>
      <w:divBdr>
        <w:top w:val="none" w:sz="0" w:space="0" w:color="auto"/>
        <w:left w:val="none" w:sz="0" w:space="0" w:color="auto"/>
        <w:bottom w:val="none" w:sz="0" w:space="0" w:color="auto"/>
        <w:right w:val="none" w:sz="0" w:space="0" w:color="auto"/>
      </w:divBdr>
    </w:div>
    <w:div w:id="133527280">
      <w:bodyDiv w:val="1"/>
      <w:marLeft w:val="0"/>
      <w:marRight w:val="0"/>
      <w:marTop w:val="0"/>
      <w:marBottom w:val="0"/>
      <w:divBdr>
        <w:top w:val="none" w:sz="0" w:space="0" w:color="auto"/>
        <w:left w:val="none" w:sz="0" w:space="0" w:color="auto"/>
        <w:bottom w:val="none" w:sz="0" w:space="0" w:color="auto"/>
        <w:right w:val="none" w:sz="0" w:space="0" w:color="auto"/>
      </w:divBdr>
    </w:div>
    <w:div w:id="137498413">
      <w:bodyDiv w:val="1"/>
      <w:marLeft w:val="0"/>
      <w:marRight w:val="0"/>
      <w:marTop w:val="0"/>
      <w:marBottom w:val="0"/>
      <w:divBdr>
        <w:top w:val="none" w:sz="0" w:space="0" w:color="auto"/>
        <w:left w:val="none" w:sz="0" w:space="0" w:color="auto"/>
        <w:bottom w:val="none" w:sz="0" w:space="0" w:color="auto"/>
        <w:right w:val="none" w:sz="0" w:space="0" w:color="auto"/>
      </w:divBdr>
    </w:div>
    <w:div w:id="139075162">
      <w:bodyDiv w:val="1"/>
      <w:marLeft w:val="0"/>
      <w:marRight w:val="0"/>
      <w:marTop w:val="0"/>
      <w:marBottom w:val="0"/>
      <w:divBdr>
        <w:top w:val="none" w:sz="0" w:space="0" w:color="auto"/>
        <w:left w:val="none" w:sz="0" w:space="0" w:color="auto"/>
        <w:bottom w:val="none" w:sz="0" w:space="0" w:color="auto"/>
        <w:right w:val="none" w:sz="0" w:space="0" w:color="auto"/>
      </w:divBdr>
    </w:div>
    <w:div w:id="139539193">
      <w:bodyDiv w:val="1"/>
      <w:marLeft w:val="0"/>
      <w:marRight w:val="0"/>
      <w:marTop w:val="0"/>
      <w:marBottom w:val="0"/>
      <w:divBdr>
        <w:top w:val="none" w:sz="0" w:space="0" w:color="auto"/>
        <w:left w:val="none" w:sz="0" w:space="0" w:color="auto"/>
        <w:bottom w:val="none" w:sz="0" w:space="0" w:color="auto"/>
        <w:right w:val="none" w:sz="0" w:space="0" w:color="auto"/>
      </w:divBdr>
    </w:div>
    <w:div w:id="140926932">
      <w:bodyDiv w:val="1"/>
      <w:marLeft w:val="0"/>
      <w:marRight w:val="0"/>
      <w:marTop w:val="0"/>
      <w:marBottom w:val="0"/>
      <w:divBdr>
        <w:top w:val="none" w:sz="0" w:space="0" w:color="auto"/>
        <w:left w:val="none" w:sz="0" w:space="0" w:color="auto"/>
        <w:bottom w:val="none" w:sz="0" w:space="0" w:color="auto"/>
        <w:right w:val="none" w:sz="0" w:space="0" w:color="auto"/>
      </w:divBdr>
    </w:div>
    <w:div w:id="147207425">
      <w:bodyDiv w:val="1"/>
      <w:marLeft w:val="0"/>
      <w:marRight w:val="0"/>
      <w:marTop w:val="0"/>
      <w:marBottom w:val="0"/>
      <w:divBdr>
        <w:top w:val="none" w:sz="0" w:space="0" w:color="auto"/>
        <w:left w:val="none" w:sz="0" w:space="0" w:color="auto"/>
        <w:bottom w:val="none" w:sz="0" w:space="0" w:color="auto"/>
        <w:right w:val="none" w:sz="0" w:space="0" w:color="auto"/>
      </w:divBdr>
    </w:div>
    <w:div w:id="164366607">
      <w:bodyDiv w:val="1"/>
      <w:marLeft w:val="0"/>
      <w:marRight w:val="0"/>
      <w:marTop w:val="0"/>
      <w:marBottom w:val="0"/>
      <w:divBdr>
        <w:top w:val="none" w:sz="0" w:space="0" w:color="auto"/>
        <w:left w:val="none" w:sz="0" w:space="0" w:color="auto"/>
        <w:bottom w:val="none" w:sz="0" w:space="0" w:color="auto"/>
        <w:right w:val="none" w:sz="0" w:space="0" w:color="auto"/>
      </w:divBdr>
    </w:div>
    <w:div w:id="167328372">
      <w:bodyDiv w:val="1"/>
      <w:marLeft w:val="0"/>
      <w:marRight w:val="0"/>
      <w:marTop w:val="0"/>
      <w:marBottom w:val="0"/>
      <w:divBdr>
        <w:top w:val="none" w:sz="0" w:space="0" w:color="auto"/>
        <w:left w:val="none" w:sz="0" w:space="0" w:color="auto"/>
        <w:bottom w:val="none" w:sz="0" w:space="0" w:color="auto"/>
        <w:right w:val="none" w:sz="0" w:space="0" w:color="auto"/>
      </w:divBdr>
    </w:div>
    <w:div w:id="177164204">
      <w:bodyDiv w:val="1"/>
      <w:marLeft w:val="0"/>
      <w:marRight w:val="0"/>
      <w:marTop w:val="0"/>
      <w:marBottom w:val="0"/>
      <w:divBdr>
        <w:top w:val="none" w:sz="0" w:space="0" w:color="auto"/>
        <w:left w:val="none" w:sz="0" w:space="0" w:color="auto"/>
        <w:bottom w:val="none" w:sz="0" w:space="0" w:color="auto"/>
        <w:right w:val="none" w:sz="0" w:space="0" w:color="auto"/>
      </w:divBdr>
    </w:div>
    <w:div w:id="183519959">
      <w:bodyDiv w:val="1"/>
      <w:marLeft w:val="0"/>
      <w:marRight w:val="0"/>
      <w:marTop w:val="0"/>
      <w:marBottom w:val="0"/>
      <w:divBdr>
        <w:top w:val="none" w:sz="0" w:space="0" w:color="auto"/>
        <w:left w:val="none" w:sz="0" w:space="0" w:color="auto"/>
        <w:bottom w:val="none" w:sz="0" w:space="0" w:color="auto"/>
        <w:right w:val="none" w:sz="0" w:space="0" w:color="auto"/>
      </w:divBdr>
    </w:div>
    <w:div w:id="186602093">
      <w:bodyDiv w:val="1"/>
      <w:marLeft w:val="0"/>
      <w:marRight w:val="0"/>
      <w:marTop w:val="0"/>
      <w:marBottom w:val="0"/>
      <w:divBdr>
        <w:top w:val="none" w:sz="0" w:space="0" w:color="auto"/>
        <w:left w:val="none" w:sz="0" w:space="0" w:color="auto"/>
        <w:bottom w:val="none" w:sz="0" w:space="0" w:color="auto"/>
        <w:right w:val="none" w:sz="0" w:space="0" w:color="auto"/>
      </w:divBdr>
    </w:div>
    <w:div w:id="198666834">
      <w:bodyDiv w:val="1"/>
      <w:marLeft w:val="0"/>
      <w:marRight w:val="0"/>
      <w:marTop w:val="0"/>
      <w:marBottom w:val="0"/>
      <w:divBdr>
        <w:top w:val="none" w:sz="0" w:space="0" w:color="auto"/>
        <w:left w:val="none" w:sz="0" w:space="0" w:color="auto"/>
        <w:bottom w:val="none" w:sz="0" w:space="0" w:color="auto"/>
        <w:right w:val="none" w:sz="0" w:space="0" w:color="auto"/>
      </w:divBdr>
    </w:div>
    <w:div w:id="198705705">
      <w:bodyDiv w:val="1"/>
      <w:marLeft w:val="0"/>
      <w:marRight w:val="0"/>
      <w:marTop w:val="0"/>
      <w:marBottom w:val="0"/>
      <w:divBdr>
        <w:top w:val="none" w:sz="0" w:space="0" w:color="auto"/>
        <w:left w:val="none" w:sz="0" w:space="0" w:color="auto"/>
        <w:bottom w:val="none" w:sz="0" w:space="0" w:color="auto"/>
        <w:right w:val="none" w:sz="0" w:space="0" w:color="auto"/>
      </w:divBdr>
    </w:div>
    <w:div w:id="205677253">
      <w:bodyDiv w:val="1"/>
      <w:marLeft w:val="0"/>
      <w:marRight w:val="0"/>
      <w:marTop w:val="0"/>
      <w:marBottom w:val="0"/>
      <w:divBdr>
        <w:top w:val="none" w:sz="0" w:space="0" w:color="auto"/>
        <w:left w:val="none" w:sz="0" w:space="0" w:color="auto"/>
        <w:bottom w:val="none" w:sz="0" w:space="0" w:color="auto"/>
        <w:right w:val="none" w:sz="0" w:space="0" w:color="auto"/>
      </w:divBdr>
    </w:div>
    <w:div w:id="206531582">
      <w:bodyDiv w:val="1"/>
      <w:marLeft w:val="0"/>
      <w:marRight w:val="0"/>
      <w:marTop w:val="0"/>
      <w:marBottom w:val="0"/>
      <w:divBdr>
        <w:top w:val="none" w:sz="0" w:space="0" w:color="auto"/>
        <w:left w:val="none" w:sz="0" w:space="0" w:color="auto"/>
        <w:bottom w:val="none" w:sz="0" w:space="0" w:color="auto"/>
        <w:right w:val="none" w:sz="0" w:space="0" w:color="auto"/>
      </w:divBdr>
    </w:div>
    <w:div w:id="212693435">
      <w:bodyDiv w:val="1"/>
      <w:marLeft w:val="0"/>
      <w:marRight w:val="0"/>
      <w:marTop w:val="0"/>
      <w:marBottom w:val="0"/>
      <w:divBdr>
        <w:top w:val="none" w:sz="0" w:space="0" w:color="auto"/>
        <w:left w:val="none" w:sz="0" w:space="0" w:color="auto"/>
        <w:bottom w:val="none" w:sz="0" w:space="0" w:color="auto"/>
        <w:right w:val="none" w:sz="0" w:space="0" w:color="auto"/>
      </w:divBdr>
    </w:div>
    <w:div w:id="225379239">
      <w:bodyDiv w:val="1"/>
      <w:marLeft w:val="0"/>
      <w:marRight w:val="0"/>
      <w:marTop w:val="0"/>
      <w:marBottom w:val="0"/>
      <w:divBdr>
        <w:top w:val="none" w:sz="0" w:space="0" w:color="auto"/>
        <w:left w:val="none" w:sz="0" w:space="0" w:color="auto"/>
        <w:bottom w:val="none" w:sz="0" w:space="0" w:color="auto"/>
        <w:right w:val="none" w:sz="0" w:space="0" w:color="auto"/>
      </w:divBdr>
    </w:div>
    <w:div w:id="226116362">
      <w:bodyDiv w:val="1"/>
      <w:marLeft w:val="0"/>
      <w:marRight w:val="0"/>
      <w:marTop w:val="0"/>
      <w:marBottom w:val="0"/>
      <w:divBdr>
        <w:top w:val="none" w:sz="0" w:space="0" w:color="auto"/>
        <w:left w:val="none" w:sz="0" w:space="0" w:color="auto"/>
        <w:bottom w:val="none" w:sz="0" w:space="0" w:color="auto"/>
        <w:right w:val="none" w:sz="0" w:space="0" w:color="auto"/>
      </w:divBdr>
    </w:div>
    <w:div w:id="232400136">
      <w:bodyDiv w:val="1"/>
      <w:marLeft w:val="0"/>
      <w:marRight w:val="0"/>
      <w:marTop w:val="0"/>
      <w:marBottom w:val="0"/>
      <w:divBdr>
        <w:top w:val="none" w:sz="0" w:space="0" w:color="auto"/>
        <w:left w:val="none" w:sz="0" w:space="0" w:color="auto"/>
        <w:bottom w:val="none" w:sz="0" w:space="0" w:color="auto"/>
        <w:right w:val="none" w:sz="0" w:space="0" w:color="auto"/>
      </w:divBdr>
    </w:div>
    <w:div w:id="242417946">
      <w:bodyDiv w:val="1"/>
      <w:marLeft w:val="0"/>
      <w:marRight w:val="0"/>
      <w:marTop w:val="0"/>
      <w:marBottom w:val="0"/>
      <w:divBdr>
        <w:top w:val="none" w:sz="0" w:space="0" w:color="auto"/>
        <w:left w:val="none" w:sz="0" w:space="0" w:color="auto"/>
        <w:bottom w:val="none" w:sz="0" w:space="0" w:color="auto"/>
        <w:right w:val="none" w:sz="0" w:space="0" w:color="auto"/>
      </w:divBdr>
    </w:div>
    <w:div w:id="243229138">
      <w:bodyDiv w:val="1"/>
      <w:marLeft w:val="0"/>
      <w:marRight w:val="0"/>
      <w:marTop w:val="0"/>
      <w:marBottom w:val="0"/>
      <w:divBdr>
        <w:top w:val="none" w:sz="0" w:space="0" w:color="auto"/>
        <w:left w:val="none" w:sz="0" w:space="0" w:color="auto"/>
        <w:bottom w:val="none" w:sz="0" w:space="0" w:color="auto"/>
        <w:right w:val="none" w:sz="0" w:space="0" w:color="auto"/>
      </w:divBdr>
    </w:div>
    <w:div w:id="246303157">
      <w:bodyDiv w:val="1"/>
      <w:marLeft w:val="0"/>
      <w:marRight w:val="0"/>
      <w:marTop w:val="0"/>
      <w:marBottom w:val="0"/>
      <w:divBdr>
        <w:top w:val="none" w:sz="0" w:space="0" w:color="auto"/>
        <w:left w:val="none" w:sz="0" w:space="0" w:color="auto"/>
        <w:bottom w:val="none" w:sz="0" w:space="0" w:color="auto"/>
        <w:right w:val="none" w:sz="0" w:space="0" w:color="auto"/>
      </w:divBdr>
    </w:div>
    <w:div w:id="252249074">
      <w:bodyDiv w:val="1"/>
      <w:marLeft w:val="0"/>
      <w:marRight w:val="0"/>
      <w:marTop w:val="0"/>
      <w:marBottom w:val="0"/>
      <w:divBdr>
        <w:top w:val="none" w:sz="0" w:space="0" w:color="auto"/>
        <w:left w:val="none" w:sz="0" w:space="0" w:color="auto"/>
        <w:bottom w:val="none" w:sz="0" w:space="0" w:color="auto"/>
        <w:right w:val="none" w:sz="0" w:space="0" w:color="auto"/>
      </w:divBdr>
    </w:div>
    <w:div w:id="265625178">
      <w:bodyDiv w:val="1"/>
      <w:marLeft w:val="0"/>
      <w:marRight w:val="0"/>
      <w:marTop w:val="0"/>
      <w:marBottom w:val="0"/>
      <w:divBdr>
        <w:top w:val="none" w:sz="0" w:space="0" w:color="auto"/>
        <w:left w:val="none" w:sz="0" w:space="0" w:color="auto"/>
        <w:bottom w:val="none" w:sz="0" w:space="0" w:color="auto"/>
        <w:right w:val="none" w:sz="0" w:space="0" w:color="auto"/>
      </w:divBdr>
    </w:div>
    <w:div w:id="271137378">
      <w:bodyDiv w:val="1"/>
      <w:marLeft w:val="0"/>
      <w:marRight w:val="0"/>
      <w:marTop w:val="0"/>
      <w:marBottom w:val="0"/>
      <w:divBdr>
        <w:top w:val="none" w:sz="0" w:space="0" w:color="auto"/>
        <w:left w:val="none" w:sz="0" w:space="0" w:color="auto"/>
        <w:bottom w:val="none" w:sz="0" w:space="0" w:color="auto"/>
        <w:right w:val="none" w:sz="0" w:space="0" w:color="auto"/>
      </w:divBdr>
    </w:div>
    <w:div w:id="289476380">
      <w:bodyDiv w:val="1"/>
      <w:marLeft w:val="0"/>
      <w:marRight w:val="0"/>
      <w:marTop w:val="0"/>
      <w:marBottom w:val="0"/>
      <w:divBdr>
        <w:top w:val="none" w:sz="0" w:space="0" w:color="auto"/>
        <w:left w:val="none" w:sz="0" w:space="0" w:color="auto"/>
        <w:bottom w:val="none" w:sz="0" w:space="0" w:color="auto"/>
        <w:right w:val="none" w:sz="0" w:space="0" w:color="auto"/>
      </w:divBdr>
    </w:div>
    <w:div w:id="299042372">
      <w:bodyDiv w:val="1"/>
      <w:marLeft w:val="0"/>
      <w:marRight w:val="0"/>
      <w:marTop w:val="0"/>
      <w:marBottom w:val="0"/>
      <w:divBdr>
        <w:top w:val="none" w:sz="0" w:space="0" w:color="auto"/>
        <w:left w:val="none" w:sz="0" w:space="0" w:color="auto"/>
        <w:bottom w:val="none" w:sz="0" w:space="0" w:color="auto"/>
        <w:right w:val="none" w:sz="0" w:space="0" w:color="auto"/>
      </w:divBdr>
    </w:div>
    <w:div w:id="303704298">
      <w:bodyDiv w:val="1"/>
      <w:marLeft w:val="0"/>
      <w:marRight w:val="0"/>
      <w:marTop w:val="0"/>
      <w:marBottom w:val="0"/>
      <w:divBdr>
        <w:top w:val="none" w:sz="0" w:space="0" w:color="auto"/>
        <w:left w:val="none" w:sz="0" w:space="0" w:color="auto"/>
        <w:bottom w:val="none" w:sz="0" w:space="0" w:color="auto"/>
        <w:right w:val="none" w:sz="0" w:space="0" w:color="auto"/>
      </w:divBdr>
    </w:div>
    <w:div w:id="304356528">
      <w:bodyDiv w:val="1"/>
      <w:marLeft w:val="0"/>
      <w:marRight w:val="0"/>
      <w:marTop w:val="0"/>
      <w:marBottom w:val="0"/>
      <w:divBdr>
        <w:top w:val="none" w:sz="0" w:space="0" w:color="auto"/>
        <w:left w:val="none" w:sz="0" w:space="0" w:color="auto"/>
        <w:bottom w:val="none" w:sz="0" w:space="0" w:color="auto"/>
        <w:right w:val="none" w:sz="0" w:space="0" w:color="auto"/>
      </w:divBdr>
    </w:div>
    <w:div w:id="305472991">
      <w:bodyDiv w:val="1"/>
      <w:marLeft w:val="0"/>
      <w:marRight w:val="0"/>
      <w:marTop w:val="0"/>
      <w:marBottom w:val="0"/>
      <w:divBdr>
        <w:top w:val="none" w:sz="0" w:space="0" w:color="auto"/>
        <w:left w:val="none" w:sz="0" w:space="0" w:color="auto"/>
        <w:bottom w:val="none" w:sz="0" w:space="0" w:color="auto"/>
        <w:right w:val="none" w:sz="0" w:space="0" w:color="auto"/>
      </w:divBdr>
    </w:div>
    <w:div w:id="320472113">
      <w:bodyDiv w:val="1"/>
      <w:marLeft w:val="0"/>
      <w:marRight w:val="0"/>
      <w:marTop w:val="0"/>
      <w:marBottom w:val="0"/>
      <w:divBdr>
        <w:top w:val="none" w:sz="0" w:space="0" w:color="auto"/>
        <w:left w:val="none" w:sz="0" w:space="0" w:color="auto"/>
        <w:bottom w:val="none" w:sz="0" w:space="0" w:color="auto"/>
        <w:right w:val="none" w:sz="0" w:space="0" w:color="auto"/>
      </w:divBdr>
    </w:div>
    <w:div w:id="335302662">
      <w:bodyDiv w:val="1"/>
      <w:marLeft w:val="0"/>
      <w:marRight w:val="0"/>
      <w:marTop w:val="0"/>
      <w:marBottom w:val="0"/>
      <w:divBdr>
        <w:top w:val="none" w:sz="0" w:space="0" w:color="auto"/>
        <w:left w:val="none" w:sz="0" w:space="0" w:color="auto"/>
        <w:bottom w:val="none" w:sz="0" w:space="0" w:color="auto"/>
        <w:right w:val="none" w:sz="0" w:space="0" w:color="auto"/>
      </w:divBdr>
    </w:div>
    <w:div w:id="343242233">
      <w:bodyDiv w:val="1"/>
      <w:marLeft w:val="0"/>
      <w:marRight w:val="0"/>
      <w:marTop w:val="0"/>
      <w:marBottom w:val="0"/>
      <w:divBdr>
        <w:top w:val="none" w:sz="0" w:space="0" w:color="auto"/>
        <w:left w:val="none" w:sz="0" w:space="0" w:color="auto"/>
        <w:bottom w:val="none" w:sz="0" w:space="0" w:color="auto"/>
        <w:right w:val="none" w:sz="0" w:space="0" w:color="auto"/>
      </w:divBdr>
    </w:div>
    <w:div w:id="345637072">
      <w:bodyDiv w:val="1"/>
      <w:marLeft w:val="0"/>
      <w:marRight w:val="0"/>
      <w:marTop w:val="0"/>
      <w:marBottom w:val="0"/>
      <w:divBdr>
        <w:top w:val="none" w:sz="0" w:space="0" w:color="auto"/>
        <w:left w:val="none" w:sz="0" w:space="0" w:color="auto"/>
        <w:bottom w:val="none" w:sz="0" w:space="0" w:color="auto"/>
        <w:right w:val="none" w:sz="0" w:space="0" w:color="auto"/>
      </w:divBdr>
    </w:div>
    <w:div w:id="348677638">
      <w:bodyDiv w:val="1"/>
      <w:marLeft w:val="0"/>
      <w:marRight w:val="0"/>
      <w:marTop w:val="0"/>
      <w:marBottom w:val="0"/>
      <w:divBdr>
        <w:top w:val="none" w:sz="0" w:space="0" w:color="auto"/>
        <w:left w:val="none" w:sz="0" w:space="0" w:color="auto"/>
        <w:bottom w:val="none" w:sz="0" w:space="0" w:color="auto"/>
        <w:right w:val="none" w:sz="0" w:space="0" w:color="auto"/>
      </w:divBdr>
    </w:div>
    <w:div w:id="353194027">
      <w:bodyDiv w:val="1"/>
      <w:marLeft w:val="0"/>
      <w:marRight w:val="0"/>
      <w:marTop w:val="0"/>
      <w:marBottom w:val="0"/>
      <w:divBdr>
        <w:top w:val="none" w:sz="0" w:space="0" w:color="auto"/>
        <w:left w:val="none" w:sz="0" w:space="0" w:color="auto"/>
        <w:bottom w:val="none" w:sz="0" w:space="0" w:color="auto"/>
        <w:right w:val="none" w:sz="0" w:space="0" w:color="auto"/>
      </w:divBdr>
    </w:div>
    <w:div w:id="355271711">
      <w:bodyDiv w:val="1"/>
      <w:marLeft w:val="0"/>
      <w:marRight w:val="0"/>
      <w:marTop w:val="0"/>
      <w:marBottom w:val="0"/>
      <w:divBdr>
        <w:top w:val="none" w:sz="0" w:space="0" w:color="auto"/>
        <w:left w:val="none" w:sz="0" w:space="0" w:color="auto"/>
        <w:bottom w:val="none" w:sz="0" w:space="0" w:color="auto"/>
        <w:right w:val="none" w:sz="0" w:space="0" w:color="auto"/>
      </w:divBdr>
    </w:div>
    <w:div w:id="364251804">
      <w:bodyDiv w:val="1"/>
      <w:marLeft w:val="0"/>
      <w:marRight w:val="0"/>
      <w:marTop w:val="0"/>
      <w:marBottom w:val="0"/>
      <w:divBdr>
        <w:top w:val="none" w:sz="0" w:space="0" w:color="auto"/>
        <w:left w:val="none" w:sz="0" w:space="0" w:color="auto"/>
        <w:bottom w:val="none" w:sz="0" w:space="0" w:color="auto"/>
        <w:right w:val="none" w:sz="0" w:space="0" w:color="auto"/>
      </w:divBdr>
    </w:div>
    <w:div w:id="364793344">
      <w:bodyDiv w:val="1"/>
      <w:marLeft w:val="0"/>
      <w:marRight w:val="0"/>
      <w:marTop w:val="0"/>
      <w:marBottom w:val="0"/>
      <w:divBdr>
        <w:top w:val="none" w:sz="0" w:space="0" w:color="auto"/>
        <w:left w:val="none" w:sz="0" w:space="0" w:color="auto"/>
        <w:bottom w:val="none" w:sz="0" w:space="0" w:color="auto"/>
        <w:right w:val="none" w:sz="0" w:space="0" w:color="auto"/>
      </w:divBdr>
    </w:div>
    <w:div w:id="371806836">
      <w:bodyDiv w:val="1"/>
      <w:marLeft w:val="0"/>
      <w:marRight w:val="0"/>
      <w:marTop w:val="0"/>
      <w:marBottom w:val="0"/>
      <w:divBdr>
        <w:top w:val="none" w:sz="0" w:space="0" w:color="auto"/>
        <w:left w:val="none" w:sz="0" w:space="0" w:color="auto"/>
        <w:bottom w:val="none" w:sz="0" w:space="0" w:color="auto"/>
        <w:right w:val="none" w:sz="0" w:space="0" w:color="auto"/>
      </w:divBdr>
    </w:div>
    <w:div w:id="380788579">
      <w:bodyDiv w:val="1"/>
      <w:marLeft w:val="0"/>
      <w:marRight w:val="0"/>
      <w:marTop w:val="0"/>
      <w:marBottom w:val="0"/>
      <w:divBdr>
        <w:top w:val="none" w:sz="0" w:space="0" w:color="auto"/>
        <w:left w:val="none" w:sz="0" w:space="0" w:color="auto"/>
        <w:bottom w:val="none" w:sz="0" w:space="0" w:color="auto"/>
        <w:right w:val="none" w:sz="0" w:space="0" w:color="auto"/>
      </w:divBdr>
    </w:div>
    <w:div w:id="384529941">
      <w:bodyDiv w:val="1"/>
      <w:marLeft w:val="0"/>
      <w:marRight w:val="0"/>
      <w:marTop w:val="0"/>
      <w:marBottom w:val="0"/>
      <w:divBdr>
        <w:top w:val="none" w:sz="0" w:space="0" w:color="auto"/>
        <w:left w:val="none" w:sz="0" w:space="0" w:color="auto"/>
        <w:bottom w:val="none" w:sz="0" w:space="0" w:color="auto"/>
        <w:right w:val="none" w:sz="0" w:space="0" w:color="auto"/>
      </w:divBdr>
    </w:div>
    <w:div w:id="398139840">
      <w:bodyDiv w:val="1"/>
      <w:marLeft w:val="0"/>
      <w:marRight w:val="0"/>
      <w:marTop w:val="0"/>
      <w:marBottom w:val="0"/>
      <w:divBdr>
        <w:top w:val="none" w:sz="0" w:space="0" w:color="auto"/>
        <w:left w:val="none" w:sz="0" w:space="0" w:color="auto"/>
        <w:bottom w:val="none" w:sz="0" w:space="0" w:color="auto"/>
        <w:right w:val="none" w:sz="0" w:space="0" w:color="auto"/>
      </w:divBdr>
    </w:div>
    <w:div w:id="402265193">
      <w:bodyDiv w:val="1"/>
      <w:marLeft w:val="0"/>
      <w:marRight w:val="0"/>
      <w:marTop w:val="0"/>
      <w:marBottom w:val="0"/>
      <w:divBdr>
        <w:top w:val="none" w:sz="0" w:space="0" w:color="auto"/>
        <w:left w:val="none" w:sz="0" w:space="0" w:color="auto"/>
        <w:bottom w:val="none" w:sz="0" w:space="0" w:color="auto"/>
        <w:right w:val="none" w:sz="0" w:space="0" w:color="auto"/>
      </w:divBdr>
    </w:div>
    <w:div w:id="406538624">
      <w:bodyDiv w:val="1"/>
      <w:marLeft w:val="0"/>
      <w:marRight w:val="0"/>
      <w:marTop w:val="0"/>
      <w:marBottom w:val="0"/>
      <w:divBdr>
        <w:top w:val="none" w:sz="0" w:space="0" w:color="auto"/>
        <w:left w:val="none" w:sz="0" w:space="0" w:color="auto"/>
        <w:bottom w:val="none" w:sz="0" w:space="0" w:color="auto"/>
        <w:right w:val="none" w:sz="0" w:space="0" w:color="auto"/>
      </w:divBdr>
    </w:div>
    <w:div w:id="408234487">
      <w:bodyDiv w:val="1"/>
      <w:marLeft w:val="0"/>
      <w:marRight w:val="0"/>
      <w:marTop w:val="0"/>
      <w:marBottom w:val="0"/>
      <w:divBdr>
        <w:top w:val="none" w:sz="0" w:space="0" w:color="auto"/>
        <w:left w:val="none" w:sz="0" w:space="0" w:color="auto"/>
        <w:bottom w:val="none" w:sz="0" w:space="0" w:color="auto"/>
        <w:right w:val="none" w:sz="0" w:space="0" w:color="auto"/>
      </w:divBdr>
    </w:div>
    <w:div w:id="408770874">
      <w:bodyDiv w:val="1"/>
      <w:marLeft w:val="0"/>
      <w:marRight w:val="0"/>
      <w:marTop w:val="0"/>
      <w:marBottom w:val="0"/>
      <w:divBdr>
        <w:top w:val="none" w:sz="0" w:space="0" w:color="auto"/>
        <w:left w:val="none" w:sz="0" w:space="0" w:color="auto"/>
        <w:bottom w:val="none" w:sz="0" w:space="0" w:color="auto"/>
        <w:right w:val="none" w:sz="0" w:space="0" w:color="auto"/>
      </w:divBdr>
    </w:div>
    <w:div w:id="412702395">
      <w:bodyDiv w:val="1"/>
      <w:marLeft w:val="0"/>
      <w:marRight w:val="0"/>
      <w:marTop w:val="0"/>
      <w:marBottom w:val="0"/>
      <w:divBdr>
        <w:top w:val="none" w:sz="0" w:space="0" w:color="auto"/>
        <w:left w:val="none" w:sz="0" w:space="0" w:color="auto"/>
        <w:bottom w:val="none" w:sz="0" w:space="0" w:color="auto"/>
        <w:right w:val="none" w:sz="0" w:space="0" w:color="auto"/>
      </w:divBdr>
    </w:div>
    <w:div w:id="414935506">
      <w:bodyDiv w:val="1"/>
      <w:marLeft w:val="0"/>
      <w:marRight w:val="0"/>
      <w:marTop w:val="0"/>
      <w:marBottom w:val="0"/>
      <w:divBdr>
        <w:top w:val="none" w:sz="0" w:space="0" w:color="auto"/>
        <w:left w:val="none" w:sz="0" w:space="0" w:color="auto"/>
        <w:bottom w:val="none" w:sz="0" w:space="0" w:color="auto"/>
        <w:right w:val="none" w:sz="0" w:space="0" w:color="auto"/>
      </w:divBdr>
    </w:div>
    <w:div w:id="443501942">
      <w:bodyDiv w:val="1"/>
      <w:marLeft w:val="0"/>
      <w:marRight w:val="0"/>
      <w:marTop w:val="0"/>
      <w:marBottom w:val="0"/>
      <w:divBdr>
        <w:top w:val="none" w:sz="0" w:space="0" w:color="auto"/>
        <w:left w:val="none" w:sz="0" w:space="0" w:color="auto"/>
        <w:bottom w:val="none" w:sz="0" w:space="0" w:color="auto"/>
        <w:right w:val="none" w:sz="0" w:space="0" w:color="auto"/>
      </w:divBdr>
    </w:div>
    <w:div w:id="463737745">
      <w:bodyDiv w:val="1"/>
      <w:marLeft w:val="0"/>
      <w:marRight w:val="0"/>
      <w:marTop w:val="0"/>
      <w:marBottom w:val="0"/>
      <w:divBdr>
        <w:top w:val="none" w:sz="0" w:space="0" w:color="auto"/>
        <w:left w:val="none" w:sz="0" w:space="0" w:color="auto"/>
        <w:bottom w:val="none" w:sz="0" w:space="0" w:color="auto"/>
        <w:right w:val="none" w:sz="0" w:space="0" w:color="auto"/>
      </w:divBdr>
    </w:div>
    <w:div w:id="475493271">
      <w:bodyDiv w:val="1"/>
      <w:marLeft w:val="0"/>
      <w:marRight w:val="0"/>
      <w:marTop w:val="0"/>
      <w:marBottom w:val="0"/>
      <w:divBdr>
        <w:top w:val="none" w:sz="0" w:space="0" w:color="auto"/>
        <w:left w:val="none" w:sz="0" w:space="0" w:color="auto"/>
        <w:bottom w:val="none" w:sz="0" w:space="0" w:color="auto"/>
        <w:right w:val="none" w:sz="0" w:space="0" w:color="auto"/>
      </w:divBdr>
    </w:div>
    <w:div w:id="477109288">
      <w:bodyDiv w:val="1"/>
      <w:marLeft w:val="0"/>
      <w:marRight w:val="0"/>
      <w:marTop w:val="0"/>
      <w:marBottom w:val="0"/>
      <w:divBdr>
        <w:top w:val="none" w:sz="0" w:space="0" w:color="auto"/>
        <w:left w:val="none" w:sz="0" w:space="0" w:color="auto"/>
        <w:bottom w:val="none" w:sz="0" w:space="0" w:color="auto"/>
        <w:right w:val="none" w:sz="0" w:space="0" w:color="auto"/>
      </w:divBdr>
    </w:div>
    <w:div w:id="477769750">
      <w:bodyDiv w:val="1"/>
      <w:marLeft w:val="0"/>
      <w:marRight w:val="0"/>
      <w:marTop w:val="0"/>
      <w:marBottom w:val="0"/>
      <w:divBdr>
        <w:top w:val="none" w:sz="0" w:space="0" w:color="auto"/>
        <w:left w:val="none" w:sz="0" w:space="0" w:color="auto"/>
        <w:bottom w:val="none" w:sz="0" w:space="0" w:color="auto"/>
        <w:right w:val="none" w:sz="0" w:space="0" w:color="auto"/>
      </w:divBdr>
    </w:div>
    <w:div w:id="490946114">
      <w:bodyDiv w:val="1"/>
      <w:marLeft w:val="0"/>
      <w:marRight w:val="0"/>
      <w:marTop w:val="0"/>
      <w:marBottom w:val="0"/>
      <w:divBdr>
        <w:top w:val="none" w:sz="0" w:space="0" w:color="auto"/>
        <w:left w:val="none" w:sz="0" w:space="0" w:color="auto"/>
        <w:bottom w:val="none" w:sz="0" w:space="0" w:color="auto"/>
        <w:right w:val="none" w:sz="0" w:space="0" w:color="auto"/>
      </w:divBdr>
    </w:div>
    <w:div w:id="494028833">
      <w:bodyDiv w:val="1"/>
      <w:marLeft w:val="0"/>
      <w:marRight w:val="0"/>
      <w:marTop w:val="0"/>
      <w:marBottom w:val="0"/>
      <w:divBdr>
        <w:top w:val="none" w:sz="0" w:space="0" w:color="auto"/>
        <w:left w:val="none" w:sz="0" w:space="0" w:color="auto"/>
        <w:bottom w:val="none" w:sz="0" w:space="0" w:color="auto"/>
        <w:right w:val="none" w:sz="0" w:space="0" w:color="auto"/>
      </w:divBdr>
    </w:div>
    <w:div w:id="500121914">
      <w:bodyDiv w:val="1"/>
      <w:marLeft w:val="0"/>
      <w:marRight w:val="0"/>
      <w:marTop w:val="0"/>
      <w:marBottom w:val="0"/>
      <w:divBdr>
        <w:top w:val="none" w:sz="0" w:space="0" w:color="auto"/>
        <w:left w:val="none" w:sz="0" w:space="0" w:color="auto"/>
        <w:bottom w:val="none" w:sz="0" w:space="0" w:color="auto"/>
        <w:right w:val="none" w:sz="0" w:space="0" w:color="auto"/>
      </w:divBdr>
    </w:div>
    <w:div w:id="508326317">
      <w:bodyDiv w:val="1"/>
      <w:marLeft w:val="0"/>
      <w:marRight w:val="0"/>
      <w:marTop w:val="0"/>
      <w:marBottom w:val="0"/>
      <w:divBdr>
        <w:top w:val="none" w:sz="0" w:space="0" w:color="auto"/>
        <w:left w:val="none" w:sz="0" w:space="0" w:color="auto"/>
        <w:bottom w:val="none" w:sz="0" w:space="0" w:color="auto"/>
        <w:right w:val="none" w:sz="0" w:space="0" w:color="auto"/>
      </w:divBdr>
    </w:div>
    <w:div w:id="510293032">
      <w:bodyDiv w:val="1"/>
      <w:marLeft w:val="0"/>
      <w:marRight w:val="0"/>
      <w:marTop w:val="0"/>
      <w:marBottom w:val="0"/>
      <w:divBdr>
        <w:top w:val="none" w:sz="0" w:space="0" w:color="auto"/>
        <w:left w:val="none" w:sz="0" w:space="0" w:color="auto"/>
        <w:bottom w:val="none" w:sz="0" w:space="0" w:color="auto"/>
        <w:right w:val="none" w:sz="0" w:space="0" w:color="auto"/>
      </w:divBdr>
    </w:div>
    <w:div w:id="517500390">
      <w:bodyDiv w:val="1"/>
      <w:marLeft w:val="0"/>
      <w:marRight w:val="0"/>
      <w:marTop w:val="0"/>
      <w:marBottom w:val="0"/>
      <w:divBdr>
        <w:top w:val="none" w:sz="0" w:space="0" w:color="auto"/>
        <w:left w:val="none" w:sz="0" w:space="0" w:color="auto"/>
        <w:bottom w:val="none" w:sz="0" w:space="0" w:color="auto"/>
        <w:right w:val="none" w:sz="0" w:space="0" w:color="auto"/>
      </w:divBdr>
    </w:div>
    <w:div w:id="528379202">
      <w:bodyDiv w:val="1"/>
      <w:marLeft w:val="0"/>
      <w:marRight w:val="0"/>
      <w:marTop w:val="0"/>
      <w:marBottom w:val="0"/>
      <w:divBdr>
        <w:top w:val="none" w:sz="0" w:space="0" w:color="auto"/>
        <w:left w:val="none" w:sz="0" w:space="0" w:color="auto"/>
        <w:bottom w:val="none" w:sz="0" w:space="0" w:color="auto"/>
        <w:right w:val="none" w:sz="0" w:space="0" w:color="auto"/>
      </w:divBdr>
    </w:div>
    <w:div w:id="533150441">
      <w:bodyDiv w:val="1"/>
      <w:marLeft w:val="0"/>
      <w:marRight w:val="0"/>
      <w:marTop w:val="0"/>
      <w:marBottom w:val="0"/>
      <w:divBdr>
        <w:top w:val="none" w:sz="0" w:space="0" w:color="auto"/>
        <w:left w:val="none" w:sz="0" w:space="0" w:color="auto"/>
        <w:bottom w:val="none" w:sz="0" w:space="0" w:color="auto"/>
        <w:right w:val="none" w:sz="0" w:space="0" w:color="auto"/>
      </w:divBdr>
    </w:div>
    <w:div w:id="533882051">
      <w:bodyDiv w:val="1"/>
      <w:marLeft w:val="0"/>
      <w:marRight w:val="0"/>
      <w:marTop w:val="0"/>
      <w:marBottom w:val="0"/>
      <w:divBdr>
        <w:top w:val="none" w:sz="0" w:space="0" w:color="auto"/>
        <w:left w:val="none" w:sz="0" w:space="0" w:color="auto"/>
        <w:bottom w:val="none" w:sz="0" w:space="0" w:color="auto"/>
        <w:right w:val="none" w:sz="0" w:space="0" w:color="auto"/>
      </w:divBdr>
    </w:div>
    <w:div w:id="541289477">
      <w:bodyDiv w:val="1"/>
      <w:marLeft w:val="0"/>
      <w:marRight w:val="0"/>
      <w:marTop w:val="0"/>
      <w:marBottom w:val="0"/>
      <w:divBdr>
        <w:top w:val="none" w:sz="0" w:space="0" w:color="auto"/>
        <w:left w:val="none" w:sz="0" w:space="0" w:color="auto"/>
        <w:bottom w:val="none" w:sz="0" w:space="0" w:color="auto"/>
        <w:right w:val="none" w:sz="0" w:space="0" w:color="auto"/>
      </w:divBdr>
    </w:div>
    <w:div w:id="545676669">
      <w:bodyDiv w:val="1"/>
      <w:marLeft w:val="0"/>
      <w:marRight w:val="0"/>
      <w:marTop w:val="0"/>
      <w:marBottom w:val="0"/>
      <w:divBdr>
        <w:top w:val="none" w:sz="0" w:space="0" w:color="auto"/>
        <w:left w:val="none" w:sz="0" w:space="0" w:color="auto"/>
        <w:bottom w:val="none" w:sz="0" w:space="0" w:color="auto"/>
        <w:right w:val="none" w:sz="0" w:space="0" w:color="auto"/>
      </w:divBdr>
    </w:div>
    <w:div w:id="546261727">
      <w:bodyDiv w:val="1"/>
      <w:marLeft w:val="0"/>
      <w:marRight w:val="0"/>
      <w:marTop w:val="0"/>
      <w:marBottom w:val="0"/>
      <w:divBdr>
        <w:top w:val="none" w:sz="0" w:space="0" w:color="auto"/>
        <w:left w:val="none" w:sz="0" w:space="0" w:color="auto"/>
        <w:bottom w:val="none" w:sz="0" w:space="0" w:color="auto"/>
        <w:right w:val="none" w:sz="0" w:space="0" w:color="auto"/>
      </w:divBdr>
    </w:div>
    <w:div w:id="550776173">
      <w:bodyDiv w:val="1"/>
      <w:marLeft w:val="0"/>
      <w:marRight w:val="0"/>
      <w:marTop w:val="0"/>
      <w:marBottom w:val="0"/>
      <w:divBdr>
        <w:top w:val="none" w:sz="0" w:space="0" w:color="auto"/>
        <w:left w:val="none" w:sz="0" w:space="0" w:color="auto"/>
        <w:bottom w:val="none" w:sz="0" w:space="0" w:color="auto"/>
        <w:right w:val="none" w:sz="0" w:space="0" w:color="auto"/>
      </w:divBdr>
    </w:div>
    <w:div w:id="556167167">
      <w:bodyDiv w:val="1"/>
      <w:marLeft w:val="0"/>
      <w:marRight w:val="0"/>
      <w:marTop w:val="0"/>
      <w:marBottom w:val="0"/>
      <w:divBdr>
        <w:top w:val="none" w:sz="0" w:space="0" w:color="auto"/>
        <w:left w:val="none" w:sz="0" w:space="0" w:color="auto"/>
        <w:bottom w:val="none" w:sz="0" w:space="0" w:color="auto"/>
        <w:right w:val="none" w:sz="0" w:space="0" w:color="auto"/>
      </w:divBdr>
    </w:div>
    <w:div w:id="557400969">
      <w:bodyDiv w:val="1"/>
      <w:marLeft w:val="0"/>
      <w:marRight w:val="0"/>
      <w:marTop w:val="0"/>
      <w:marBottom w:val="0"/>
      <w:divBdr>
        <w:top w:val="none" w:sz="0" w:space="0" w:color="auto"/>
        <w:left w:val="none" w:sz="0" w:space="0" w:color="auto"/>
        <w:bottom w:val="none" w:sz="0" w:space="0" w:color="auto"/>
        <w:right w:val="none" w:sz="0" w:space="0" w:color="auto"/>
      </w:divBdr>
    </w:div>
    <w:div w:id="573011041">
      <w:bodyDiv w:val="1"/>
      <w:marLeft w:val="0"/>
      <w:marRight w:val="0"/>
      <w:marTop w:val="0"/>
      <w:marBottom w:val="0"/>
      <w:divBdr>
        <w:top w:val="none" w:sz="0" w:space="0" w:color="auto"/>
        <w:left w:val="none" w:sz="0" w:space="0" w:color="auto"/>
        <w:bottom w:val="none" w:sz="0" w:space="0" w:color="auto"/>
        <w:right w:val="none" w:sz="0" w:space="0" w:color="auto"/>
      </w:divBdr>
    </w:div>
    <w:div w:id="573929110">
      <w:bodyDiv w:val="1"/>
      <w:marLeft w:val="0"/>
      <w:marRight w:val="0"/>
      <w:marTop w:val="0"/>
      <w:marBottom w:val="0"/>
      <w:divBdr>
        <w:top w:val="none" w:sz="0" w:space="0" w:color="auto"/>
        <w:left w:val="none" w:sz="0" w:space="0" w:color="auto"/>
        <w:bottom w:val="none" w:sz="0" w:space="0" w:color="auto"/>
        <w:right w:val="none" w:sz="0" w:space="0" w:color="auto"/>
      </w:divBdr>
    </w:div>
    <w:div w:id="581329676">
      <w:bodyDiv w:val="1"/>
      <w:marLeft w:val="0"/>
      <w:marRight w:val="0"/>
      <w:marTop w:val="0"/>
      <w:marBottom w:val="0"/>
      <w:divBdr>
        <w:top w:val="none" w:sz="0" w:space="0" w:color="auto"/>
        <w:left w:val="none" w:sz="0" w:space="0" w:color="auto"/>
        <w:bottom w:val="none" w:sz="0" w:space="0" w:color="auto"/>
        <w:right w:val="none" w:sz="0" w:space="0" w:color="auto"/>
      </w:divBdr>
    </w:div>
    <w:div w:id="585579227">
      <w:bodyDiv w:val="1"/>
      <w:marLeft w:val="0"/>
      <w:marRight w:val="0"/>
      <w:marTop w:val="0"/>
      <w:marBottom w:val="0"/>
      <w:divBdr>
        <w:top w:val="none" w:sz="0" w:space="0" w:color="auto"/>
        <w:left w:val="none" w:sz="0" w:space="0" w:color="auto"/>
        <w:bottom w:val="none" w:sz="0" w:space="0" w:color="auto"/>
        <w:right w:val="none" w:sz="0" w:space="0" w:color="auto"/>
      </w:divBdr>
    </w:div>
    <w:div w:id="592518103">
      <w:bodyDiv w:val="1"/>
      <w:marLeft w:val="0"/>
      <w:marRight w:val="0"/>
      <w:marTop w:val="0"/>
      <w:marBottom w:val="0"/>
      <w:divBdr>
        <w:top w:val="none" w:sz="0" w:space="0" w:color="auto"/>
        <w:left w:val="none" w:sz="0" w:space="0" w:color="auto"/>
        <w:bottom w:val="none" w:sz="0" w:space="0" w:color="auto"/>
        <w:right w:val="none" w:sz="0" w:space="0" w:color="auto"/>
      </w:divBdr>
    </w:div>
    <w:div w:id="593167347">
      <w:bodyDiv w:val="1"/>
      <w:marLeft w:val="0"/>
      <w:marRight w:val="0"/>
      <w:marTop w:val="0"/>
      <w:marBottom w:val="0"/>
      <w:divBdr>
        <w:top w:val="none" w:sz="0" w:space="0" w:color="auto"/>
        <w:left w:val="none" w:sz="0" w:space="0" w:color="auto"/>
        <w:bottom w:val="none" w:sz="0" w:space="0" w:color="auto"/>
        <w:right w:val="none" w:sz="0" w:space="0" w:color="auto"/>
      </w:divBdr>
    </w:div>
    <w:div w:id="595286081">
      <w:bodyDiv w:val="1"/>
      <w:marLeft w:val="0"/>
      <w:marRight w:val="0"/>
      <w:marTop w:val="0"/>
      <w:marBottom w:val="0"/>
      <w:divBdr>
        <w:top w:val="none" w:sz="0" w:space="0" w:color="auto"/>
        <w:left w:val="none" w:sz="0" w:space="0" w:color="auto"/>
        <w:bottom w:val="none" w:sz="0" w:space="0" w:color="auto"/>
        <w:right w:val="none" w:sz="0" w:space="0" w:color="auto"/>
      </w:divBdr>
    </w:div>
    <w:div w:id="596182592">
      <w:bodyDiv w:val="1"/>
      <w:marLeft w:val="0"/>
      <w:marRight w:val="0"/>
      <w:marTop w:val="0"/>
      <w:marBottom w:val="0"/>
      <w:divBdr>
        <w:top w:val="none" w:sz="0" w:space="0" w:color="auto"/>
        <w:left w:val="none" w:sz="0" w:space="0" w:color="auto"/>
        <w:bottom w:val="none" w:sz="0" w:space="0" w:color="auto"/>
        <w:right w:val="none" w:sz="0" w:space="0" w:color="auto"/>
      </w:divBdr>
    </w:div>
    <w:div w:id="605191904">
      <w:bodyDiv w:val="1"/>
      <w:marLeft w:val="0"/>
      <w:marRight w:val="0"/>
      <w:marTop w:val="0"/>
      <w:marBottom w:val="0"/>
      <w:divBdr>
        <w:top w:val="none" w:sz="0" w:space="0" w:color="auto"/>
        <w:left w:val="none" w:sz="0" w:space="0" w:color="auto"/>
        <w:bottom w:val="none" w:sz="0" w:space="0" w:color="auto"/>
        <w:right w:val="none" w:sz="0" w:space="0" w:color="auto"/>
      </w:divBdr>
    </w:div>
    <w:div w:id="605581449">
      <w:bodyDiv w:val="1"/>
      <w:marLeft w:val="0"/>
      <w:marRight w:val="0"/>
      <w:marTop w:val="0"/>
      <w:marBottom w:val="0"/>
      <w:divBdr>
        <w:top w:val="none" w:sz="0" w:space="0" w:color="auto"/>
        <w:left w:val="none" w:sz="0" w:space="0" w:color="auto"/>
        <w:bottom w:val="none" w:sz="0" w:space="0" w:color="auto"/>
        <w:right w:val="none" w:sz="0" w:space="0" w:color="auto"/>
      </w:divBdr>
    </w:div>
    <w:div w:id="606545871">
      <w:bodyDiv w:val="1"/>
      <w:marLeft w:val="0"/>
      <w:marRight w:val="0"/>
      <w:marTop w:val="0"/>
      <w:marBottom w:val="0"/>
      <w:divBdr>
        <w:top w:val="none" w:sz="0" w:space="0" w:color="auto"/>
        <w:left w:val="none" w:sz="0" w:space="0" w:color="auto"/>
        <w:bottom w:val="none" w:sz="0" w:space="0" w:color="auto"/>
        <w:right w:val="none" w:sz="0" w:space="0" w:color="auto"/>
      </w:divBdr>
    </w:div>
    <w:div w:id="613174238">
      <w:bodyDiv w:val="1"/>
      <w:marLeft w:val="0"/>
      <w:marRight w:val="0"/>
      <w:marTop w:val="0"/>
      <w:marBottom w:val="0"/>
      <w:divBdr>
        <w:top w:val="none" w:sz="0" w:space="0" w:color="auto"/>
        <w:left w:val="none" w:sz="0" w:space="0" w:color="auto"/>
        <w:bottom w:val="none" w:sz="0" w:space="0" w:color="auto"/>
        <w:right w:val="none" w:sz="0" w:space="0" w:color="auto"/>
      </w:divBdr>
    </w:div>
    <w:div w:id="615217862">
      <w:bodyDiv w:val="1"/>
      <w:marLeft w:val="0"/>
      <w:marRight w:val="0"/>
      <w:marTop w:val="0"/>
      <w:marBottom w:val="0"/>
      <w:divBdr>
        <w:top w:val="none" w:sz="0" w:space="0" w:color="auto"/>
        <w:left w:val="none" w:sz="0" w:space="0" w:color="auto"/>
        <w:bottom w:val="none" w:sz="0" w:space="0" w:color="auto"/>
        <w:right w:val="none" w:sz="0" w:space="0" w:color="auto"/>
      </w:divBdr>
    </w:div>
    <w:div w:id="621226661">
      <w:bodyDiv w:val="1"/>
      <w:marLeft w:val="0"/>
      <w:marRight w:val="0"/>
      <w:marTop w:val="0"/>
      <w:marBottom w:val="0"/>
      <w:divBdr>
        <w:top w:val="none" w:sz="0" w:space="0" w:color="auto"/>
        <w:left w:val="none" w:sz="0" w:space="0" w:color="auto"/>
        <w:bottom w:val="none" w:sz="0" w:space="0" w:color="auto"/>
        <w:right w:val="none" w:sz="0" w:space="0" w:color="auto"/>
      </w:divBdr>
    </w:div>
    <w:div w:id="631403797">
      <w:bodyDiv w:val="1"/>
      <w:marLeft w:val="0"/>
      <w:marRight w:val="0"/>
      <w:marTop w:val="0"/>
      <w:marBottom w:val="0"/>
      <w:divBdr>
        <w:top w:val="none" w:sz="0" w:space="0" w:color="auto"/>
        <w:left w:val="none" w:sz="0" w:space="0" w:color="auto"/>
        <w:bottom w:val="none" w:sz="0" w:space="0" w:color="auto"/>
        <w:right w:val="none" w:sz="0" w:space="0" w:color="auto"/>
      </w:divBdr>
    </w:div>
    <w:div w:id="632978709">
      <w:bodyDiv w:val="1"/>
      <w:marLeft w:val="0"/>
      <w:marRight w:val="0"/>
      <w:marTop w:val="0"/>
      <w:marBottom w:val="0"/>
      <w:divBdr>
        <w:top w:val="none" w:sz="0" w:space="0" w:color="auto"/>
        <w:left w:val="none" w:sz="0" w:space="0" w:color="auto"/>
        <w:bottom w:val="none" w:sz="0" w:space="0" w:color="auto"/>
        <w:right w:val="none" w:sz="0" w:space="0" w:color="auto"/>
      </w:divBdr>
    </w:div>
    <w:div w:id="633678463">
      <w:bodyDiv w:val="1"/>
      <w:marLeft w:val="0"/>
      <w:marRight w:val="0"/>
      <w:marTop w:val="0"/>
      <w:marBottom w:val="0"/>
      <w:divBdr>
        <w:top w:val="none" w:sz="0" w:space="0" w:color="auto"/>
        <w:left w:val="none" w:sz="0" w:space="0" w:color="auto"/>
        <w:bottom w:val="none" w:sz="0" w:space="0" w:color="auto"/>
        <w:right w:val="none" w:sz="0" w:space="0" w:color="auto"/>
      </w:divBdr>
    </w:div>
    <w:div w:id="634675207">
      <w:bodyDiv w:val="1"/>
      <w:marLeft w:val="0"/>
      <w:marRight w:val="0"/>
      <w:marTop w:val="0"/>
      <w:marBottom w:val="0"/>
      <w:divBdr>
        <w:top w:val="none" w:sz="0" w:space="0" w:color="auto"/>
        <w:left w:val="none" w:sz="0" w:space="0" w:color="auto"/>
        <w:bottom w:val="none" w:sz="0" w:space="0" w:color="auto"/>
        <w:right w:val="none" w:sz="0" w:space="0" w:color="auto"/>
      </w:divBdr>
    </w:div>
    <w:div w:id="643704939">
      <w:bodyDiv w:val="1"/>
      <w:marLeft w:val="0"/>
      <w:marRight w:val="0"/>
      <w:marTop w:val="0"/>
      <w:marBottom w:val="0"/>
      <w:divBdr>
        <w:top w:val="none" w:sz="0" w:space="0" w:color="auto"/>
        <w:left w:val="none" w:sz="0" w:space="0" w:color="auto"/>
        <w:bottom w:val="none" w:sz="0" w:space="0" w:color="auto"/>
        <w:right w:val="none" w:sz="0" w:space="0" w:color="auto"/>
      </w:divBdr>
    </w:div>
    <w:div w:id="652443629">
      <w:bodyDiv w:val="1"/>
      <w:marLeft w:val="0"/>
      <w:marRight w:val="0"/>
      <w:marTop w:val="0"/>
      <w:marBottom w:val="0"/>
      <w:divBdr>
        <w:top w:val="none" w:sz="0" w:space="0" w:color="auto"/>
        <w:left w:val="none" w:sz="0" w:space="0" w:color="auto"/>
        <w:bottom w:val="none" w:sz="0" w:space="0" w:color="auto"/>
        <w:right w:val="none" w:sz="0" w:space="0" w:color="auto"/>
      </w:divBdr>
    </w:div>
    <w:div w:id="655037250">
      <w:bodyDiv w:val="1"/>
      <w:marLeft w:val="0"/>
      <w:marRight w:val="0"/>
      <w:marTop w:val="0"/>
      <w:marBottom w:val="0"/>
      <w:divBdr>
        <w:top w:val="none" w:sz="0" w:space="0" w:color="auto"/>
        <w:left w:val="none" w:sz="0" w:space="0" w:color="auto"/>
        <w:bottom w:val="none" w:sz="0" w:space="0" w:color="auto"/>
        <w:right w:val="none" w:sz="0" w:space="0" w:color="auto"/>
      </w:divBdr>
    </w:div>
    <w:div w:id="662004145">
      <w:bodyDiv w:val="1"/>
      <w:marLeft w:val="0"/>
      <w:marRight w:val="0"/>
      <w:marTop w:val="0"/>
      <w:marBottom w:val="0"/>
      <w:divBdr>
        <w:top w:val="none" w:sz="0" w:space="0" w:color="auto"/>
        <w:left w:val="none" w:sz="0" w:space="0" w:color="auto"/>
        <w:bottom w:val="none" w:sz="0" w:space="0" w:color="auto"/>
        <w:right w:val="none" w:sz="0" w:space="0" w:color="auto"/>
      </w:divBdr>
    </w:div>
    <w:div w:id="665792183">
      <w:bodyDiv w:val="1"/>
      <w:marLeft w:val="0"/>
      <w:marRight w:val="0"/>
      <w:marTop w:val="0"/>
      <w:marBottom w:val="0"/>
      <w:divBdr>
        <w:top w:val="none" w:sz="0" w:space="0" w:color="auto"/>
        <w:left w:val="none" w:sz="0" w:space="0" w:color="auto"/>
        <w:bottom w:val="none" w:sz="0" w:space="0" w:color="auto"/>
        <w:right w:val="none" w:sz="0" w:space="0" w:color="auto"/>
      </w:divBdr>
    </w:div>
    <w:div w:id="671372833">
      <w:bodyDiv w:val="1"/>
      <w:marLeft w:val="0"/>
      <w:marRight w:val="0"/>
      <w:marTop w:val="0"/>
      <w:marBottom w:val="0"/>
      <w:divBdr>
        <w:top w:val="none" w:sz="0" w:space="0" w:color="auto"/>
        <w:left w:val="none" w:sz="0" w:space="0" w:color="auto"/>
        <w:bottom w:val="none" w:sz="0" w:space="0" w:color="auto"/>
        <w:right w:val="none" w:sz="0" w:space="0" w:color="auto"/>
      </w:divBdr>
    </w:div>
    <w:div w:id="674650245">
      <w:bodyDiv w:val="1"/>
      <w:marLeft w:val="0"/>
      <w:marRight w:val="0"/>
      <w:marTop w:val="0"/>
      <w:marBottom w:val="0"/>
      <w:divBdr>
        <w:top w:val="none" w:sz="0" w:space="0" w:color="auto"/>
        <w:left w:val="none" w:sz="0" w:space="0" w:color="auto"/>
        <w:bottom w:val="none" w:sz="0" w:space="0" w:color="auto"/>
        <w:right w:val="none" w:sz="0" w:space="0" w:color="auto"/>
      </w:divBdr>
    </w:div>
    <w:div w:id="682629418">
      <w:bodyDiv w:val="1"/>
      <w:marLeft w:val="0"/>
      <w:marRight w:val="0"/>
      <w:marTop w:val="0"/>
      <w:marBottom w:val="0"/>
      <w:divBdr>
        <w:top w:val="none" w:sz="0" w:space="0" w:color="auto"/>
        <w:left w:val="none" w:sz="0" w:space="0" w:color="auto"/>
        <w:bottom w:val="none" w:sz="0" w:space="0" w:color="auto"/>
        <w:right w:val="none" w:sz="0" w:space="0" w:color="auto"/>
      </w:divBdr>
    </w:div>
    <w:div w:id="683090025">
      <w:bodyDiv w:val="1"/>
      <w:marLeft w:val="0"/>
      <w:marRight w:val="0"/>
      <w:marTop w:val="0"/>
      <w:marBottom w:val="0"/>
      <w:divBdr>
        <w:top w:val="none" w:sz="0" w:space="0" w:color="auto"/>
        <w:left w:val="none" w:sz="0" w:space="0" w:color="auto"/>
        <w:bottom w:val="none" w:sz="0" w:space="0" w:color="auto"/>
        <w:right w:val="none" w:sz="0" w:space="0" w:color="auto"/>
      </w:divBdr>
    </w:div>
    <w:div w:id="687177465">
      <w:bodyDiv w:val="1"/>
      <w:marLeft w:val="0"/>
      <w:marRight w:val="0"/>
      <w:marTop w:val="0"/>
      <w:marBottom w:val="0"/>
      <w:divBdr>
        <w:top w:val="none" w:sz="0" w:space="0" w:color="auto"/>
        <w:left w:val="none" w:sz="0" w:space="0" w:color="auto"/>
        <w:bottom w:val="none" w:sz="0" w:space="0" w:color="auto"/>
        <w:right w:val="none" w:sz="0" w:space="0" w:color="auto"/>
      </w:divBdr>
    </w:div>
    <w:div w:id="690840157">
      <w:bodyDiv w:val="1"/>
      <w:marLeft w:val="0"/>
      <w:marRight w:val="0"/>
      <w:marTop w:val="0"/>
      <w:marBottom w:val="0"/>
      <w:divBdr>
        <w:top w:val="none" w:sz="0" w:space="0" w:color="auto"/>
        <w:left w:val="none" w:sz="0" w:space="0" w:color="auto"/>
        <w:bottom w:val="none" w:sz="0" w:space="0" w:color="auto"/>
        <w:right w:val="none" w:sz="0" w:space="0" w:color="auto"/>
      </w:divBdr>
    </w:div>
    <w:div w:id="691105540">
      <w:bodyDiv w:val="1"/>
      <w:marLeft w:val="0"/>
      <w:marRight w:val="0"/>
      <w:marTop w:val="0"/>
      <w:marBottom w:val="0"/>
      <w:divBdr>
        <w:top w:val="none" w:sz="0" w:space="0" w:color="auto"/>
        <w:left w:val="none" w:sz="0" w:space="0" w:color="auto"/>
        <w:bottom w:val="none" w:sz="0" w:space="0" w:color="auto"/>
        <w:right w:val="none" w:sz="0" w:space="0" w:color="auto"/>
      </w:divBdr>
    </w:div>
    <w:div w:id="691108481">
      <w:bodyDiv w:val="1"/>
      <w:marLeft w:val="0"/>
      <w:marRight w:val="0"/>
      <w:marTop w:val="0"/>
      <w:marBottom w:val="0"/>
      <w:divBdr>
        <w:top w:val="none" w:sz="0" w:space="0" w:color="auto"/>
        <w:left w:val="none" w:sz="0" w:space="0" w:color="auto"/>
        <w:bottom w:val="none" w:sz="0" w:space="0" w:color="auto"/>
        <w:right w:val="none" w:sz="0" w:space="0" w:color="auto"/>
      </w:divBdr>
    </w:div>
    <w:div w:id="693963851">
      <w:bodyDiv w:val="1"/>
      <w:marLeft w:val="0"/>
      <w:marRight w:val="0"/>
      <w:marTop w:val="0"/>
      <w:marBottom w:val="0"/>
      <w:divBdr>
        <w:top w:val="none" w:sz="0" w:space="0" w:color="auto"/>
        <w:left w:val="none" w:sz="0" w:space="0" w:color="auto"/>
        <w:bottom w:val="none" w:sz="0" w:space="0" w:color="auto"/>
        <w:right w:val="none" w:sz="0" w:space="0" w:color="auto"/>
      </w:divBdr>
    </w:div>
    <w:div w:id="697584217">
      <w:bodyDiv w:val="1"/>
      <w:marLeft w:val="0"/>
      <w:marRight w:val="0"/>
      <w:marTop w:val="0"/>
      <w:marBottom w:val="0"/>
      <w:divBdr>
        <w:top w:val="none" w:sz="0" w:space="0" w:color="auto"/>
        <w:left w:val="none" w:sz="0" w:space="0" w:color="auto"/>
        <w:bottom w:val="none" w:sz="0" w:space="0" w:color="auto"/>
        <w:right w:val="none" w:sz="0" w:space="0" w:color="auto"/>
      </w:divBdr>
    </w:div>
    <w:div w:id="699280573">
      <w:bodyDiv w:val="1"/>
      <w:marLeft w:val="0"/>
      <w:marRight w:val="0"/>
      <w:marTop w:val="0"/>
      <w:marBottom w:val="0"/>
      <w:divBdr>
        <w:top w:val="none" w:sz="0" w:space="0" w:color="auto"/>
        <w:left w:val="none" w:sz="0" w:space="0" w:color="auto"/>
        <w:bottom w:val="none" w:sz="0" w:space="0" w:color="auto"/>
        <w:right w:val="none" w:sz="0" w:space="0" w:color="auto"/>
      </w:divBdr>
    </w:div>
    <w:div w:id="719132420">
      <w:bodyDiv w:val="1"/>
      <w:marLeft w:val="0"/>
      <w:marRight w:val="0"/>
      <w:marTop w:val="0"/>
      <w:marBottom w:val="0"/>
      <w:divBdr>
        <w:top w:val="none" w:sz="0" w:space="0" w:color="auto"/>
        <w:left w:val="none" w:sz="0" w:space="0" w:color="auto"/>
        <w:bottom w:val="none" w:sz="0" w:space="0" w:color="auto"/>
        <w:right w:val="none" w:sz="0" w:space="0" w:color="auto"/>
      </w:divBdr>
    </w:div>
    <w:div w:id="720790872">
      <w:bodyDiv w:val="1"/>
      <w:marLeft w:val="0"/>
      <w:marRight w:val="0"/>
      <w:marTop w:val="0"/>
      <w:marBottom w:val="0"/>
      <w:divBdr>
        <w:top w:val="none" w:sz="0" w:space="0" w:color="auto"/>
        <w:left w:val="none" w:sz="0" w:space="0" w:color="auto"/>
        <w:bottom w:val="none" w:sz="0" w:space="0" w:color="auto"/>
        <w:right w:val="none" w:sz="0" w:space="0" w:color="auto"/>
      </w:divBdr>
    </w:div>
    <w:div w:id="726337239">
      <w:bodyDiv w:val="1"/>
      <w:marLeft w:val="0"/>
      <w:marRight w:val="0"/>
      <w:marTop w:val="0"/>
      <w:marBottom w:val="0"/>
      <w:divBdr>
        <w:top w:val="none" w:sz="0" w:space="0" w:color="auto"/>
        <w:left w:val="none" w:sz="0" w:space="0" w:color="auto"/>
        <w:bottom w:val="none" w:sz="0" w:space="0" w:color="auto"/>
        <w:right w:val="none" w:sz="0" w:space="0" w:color="auto"/>
      </w:divBdr>
    </w:div>
    <w:div w:id="726875236">
      <w:bodyDiv w:val="1"/>
      <w:marLeft w:val="0"/>
      <w:marRight w:val="0"/>
      <w:marTop w:val="0"/>
      <w:marBottom w:val="0"/>
      <w:divBdr>
        <w:top w:val="none" w:sz="0" w:space="0" w:color="auto"/>
        <w:left w:val="none" w:sz="0" w:space="0" w:color="auto"/>
        <w:bottom w:val="none" w:sz="0" w:space="0" w:color="auto"/>
        <w:right w:val="none" w:sz="0" w:space="0" w:color="auto"/>
      </w:divBdr>
    </w:div>
    <w:div w:id="729574602">
      <w:bodyDiv w:val="1"/>
      <w:marLeft w:val="0"/>
      <w:marRight w:val="0"/>
      <w:marTop w:val="0"/>
      <w:marBottom w:val="0"/>
      <w:divBdr>
        <w:top w:val="none" w:sz="0" w:space="0" w:color="auto"/>
        <w:left w:val="none" w:sz="0" w:space="0" w:color="auto"/>
        <w:bottom w:val="none" w:sz="0" w:space="0" w:color="auto"/>
        <w:right w:val="none" w:sz="0" w:space="0" w:color="auto"/>
      </w:divBdr>
    </w:div>
    <w:div w:id="733892108">
      <w:bodyDiv w:val="1"/>
      <w:marLeft w:val="0"/>
      <w:marRight w:val="0"/>
      <w:marTop w:val="0"/>
      <w:marBottom w:val="0"/>
      <w:divBdr>
        <w:top w:val="none" w:sz="0" w:space="0" w:color="auto"/>
        <w:left w:val="none" w:sz="0" w:space="0" w:color="auto"/>
        <w:bottom w:val="none" w:sz="0" w:space="0" w:color="auto"/>
        <w:right w:val="none" w:sz="0" w:space="0" w:color="auto"/>
      </w:divBdr>
    </w:div>
    <w:div w:id="735516740">
      <w:bodyDiv w:val="1"/>
      <w:marLeft w:val="0"/>
      <w:marRight w:val="0"/>
      <w:marTop w:val="0"/>
      <w:marBottom w:val="0"/>
      <w:divBdr>
        <w:top w:val="none" w:sz="0" w:space="0" w:color="auto"/>
        <w:left w:val="none" w:sz="0" w:space="0" w:color="auto"/>
        <w:bottom w:val="none" w:sz="0" w:space="0" w:color="auto"/>
        <w:right w:val="none" w:sz="0" w:space="0" w:color="auto"/>
      </w:divBdr>
    </w:div>
    <w:div w:id="738210285">
      <w:bodyDiv w:val="1"/>
      <w:marLeft w:val="0"/>
      <w:marRight w:val="0"/>
      <w:marTop w:val="0"/>
      <w:marBottom w:val="0"/>
      <w:divBdr>
        <w:top w:val="none" w:sz="0" w:space="0" w:color="auto"/>
        <w:left w:val="none" w:sz="0" w:space="0" w:color="auto"/>
        <w:bottom w:val="none" w:sz="0" w:space="0" w:color="auto"/>
        <w:right w:val="none" w:sz="0" w:space="0" w:color="auto"/>
      </w:divBdr>
    </w:div>
    <w:div w:id="749472643">
      <w:bodyDiv w:val="1"/>
      <w:marLeft w:val="0"/>
      <w:marRight w:val="0"/>
      <w:marTop w:val="0"/>
      <w:marBottom w:val="0"/>
      <w:divBdr>
        <w:top w:val="none" w:sz="0" w:space="0" w:color="auto"/>
        <w:left w:val="none" w:sz="0" w:space="0" w:color="auto"/>
        <w:bottom w:val="none" w:sz="0" w:space="0" w:color="auto"/>
        <w:right w:val="none" w:sz="0" w:space="0" w:color="auto"/>
      </w:divBdr>
    </w:div>
    <w:div w:id="751393978">
      <w:bodyDiv w:val="1"/>
      <w:marLeft w:val="0"/>
      <w:marRight w:val="0"/>
      <w:marTop w:val="0"/>
      <w:marBottom w:val="0"/>
      <w:divBdr>
        <w:top w:val="none" w:sz="0" w:space="0" w:color="auto"/>
        <w:left w:val="none" w:sz="0" w:space="0" w:color="auto"/>
        <w:bottom w:val="none" w:sz="0" w:space="0" w:color="auto"/>
        <w:right w:val="none" w:sz="0" w:space="0" w:color="auto"/>
      </w:divBdr>
    </w:div>
    <w:div w:id="757143091">
      <w:bodyDiv w:val="1"/>
      <w:marLeft w:val="0"/>
      <w:marRight w:val="0"/>
      <w:marTop w:val="0"/>
      <w:marBottom w:val="0"/>
      <w:divBdr>
        <w:top w:val="none" w:sz="0" w:space="0" w:color="auto"/>
        <w:left w:val="none" w:sz="0" w:space="0" w:color="auto"/>
        <w:bottom w:val="none" w:sz="0" w:space="0" w:color="auto"/>
        <w:right w:val="none" w:sz="0" w:space="0" w:color="auto"/>
      </w:divBdr>
    </w:div>
    <w:div w:id="773860141">
      <w:bodyDiv w:val="1"/>
      <w:marLeft w:val="0"/>
      <w:marRight w:val="0"/>
      <w:marTop w:val="0"/>
      <w:marBottom w:val="0"/>
      <w:divBdr>
        <w:top w:val="none" w:sz="0" w:space="0" w:color="auto"/>
        <w:left w:val="none" w:sz="0" w:space="0" w:color="auto"/>
        <w:bottom w:val="none" w:sz="0" w:space="0" w:color="auto"/>
        <w:right w:val="none" w:sz="0" w:space="0" w:color="auto"/>
      </w:divBdr>
    </w:div>
    <w:div w:id="778909390">
      <w:bodyDiv w:val="1"/>
      <w:marLeft w:val="0"/>
      <w:marRight w:val="0"/>
      <w:marTop w:val="0"/>
      <w:marBottom w:val="0"/>
      <w:divBdr>
        <w:top w:val="none" w:sz="0" w:space="0" w:color="auto"/>
        <w:left w:val="none" w:sz="0" w:space="0" w:color="auto"/>
        <w:bottom w:val="none" w:sz="0" w:space="0" w:color="auto"/>
        <w:right w:val="none" w:sz="0" w:space="0" w:color="auto"/>
      </w:divBdr>
    </w:div>
    <w:div w:id="783233442">
      <w:bodyDiv w:val="1"/>
      <w:marLeft w:val="0"/>
      <w:marRight w:val="0"/>
      <w:marTop w:val="0"/>
      <w:marBottom w:val="0"/>
      <w:divBdr>
        <w:top w:val="none" w:sz="0" w:space="0" w:color="auto"/>
        <w:left w:val="none" w:sz="0" w:space="0" w:color="auto"/>
        <w:bottom w:val="none" w:sz="0" w:space="0" w:color="auto"/>
        <w:right w:val="none" w:sz="0" w:space="0" w:color="auto"/>
      </w:divBdr>
    </w:div>
    <w:div w:id="790827671">
      <w:bodyDiv w:val="1"/>
      <w:marLeft w:val="0"/>
      <w:marRight w:val="0"/>
      <w:marTop w:val="0"/>
      <w:marBottom w:val="0"/>
      <w:divBdr>
        <w:top w:val="none" w:sz="0" w:space="0" w:color="auto"/>
        <w:left w:val="none" w:sz="0" w:space="0" w:color="auto"/>
        <w:bottom w:val="none" w:sz="0" w:space="0" w:color="auto"/>
        <w:right w:val="none" w:sz="0" w:space="0" w:color="auto"/>
      </w:divBdr>
    </w:div>
    <w:div w:id="805317794">
      <w:bodyDiv w:val="1"/>
      <w:marLeft w:val="0"/>
      <w:marRight w:val="0"/>
      <w:marTop w:val="0"/>
      <w:marBottom w:val="0"/>
      <w:divBdr>
        <w:top w:val="none" w:sz="0" w:space="0" w:color="auto"/>
        <w:left w:val="none" w:sz="0" w:space="0" w:color="auto"/>
        <w:bottom w:val="none" w:sz="0" w:space="0" w:color="auto"/>
        <w:right w:val="none" w:sz="0" w:space="0" w:color="auto"/>
      </w:divBdr>
    </w:div>
    <w:div w:id="807627523">
      <w:bodyDiv w:val="1"/>
      <w:marLeft w:val="0"/>
      <w:marRight w:val="0"/>
      <w:marTop w:val="0"/>
      <w:marBottom w:val="0"/>
      <w:divBdr>
        <w:top w:val="none" w:sz="0" w:space="0" w:color="auto"/>
        <w:left w:val="none" w:sz="0" w:space="0" w:color="auto"/>
        <w:bottom w:val="none" w:sz="0" w:space="0" w:color="auto"/>
        <w:right w:val="none" w:sz="0" w:space="0" w:color="auto"/>
      </w:divBdr>
    </w:div>
    <w:div w:id="810901296">
      <w:bodyDiv w:val="1"/>
      <w:marLeft w:val="0"/>
      <w:marRight w:val="0"/>
      <w:marTop w:val="0"/>
      <w:marBottom w:val="0"/>
      <w:divBdr>
        <w:top w:val="none" w:sz="0" w:space="0" w:color="auto"/>
        <w:left w:val="none" w:sz="0" w:space="0" w:color="auto"/>
        <w:bottom w:val="none" w:sz="0" w:space="0" w:color="auto"/>
        <w:right w:val="none" w:sz="0" w:space="0" w:color="auto"/>
      </w:divBdr>
    </w:div>
    <w:div w:id="818569292">
      <w:bodyDiv w:val="1"/>
      <w:marLeft w:val="0"/>
      <w:marRight w:val="0"/>
      <w:marTop w:val="0"/>
      <w:marBottom w:val="0"/>
      <w:divBdr>
        <w:top w:val="none" w:sz="0" w:space="0" w:color="auto"/>
        <w:left w:val="none" w:sz="0" w:space="0" w:color="auto"/>
        <w:bottom w:val="none" w:sz="0" w:space="0" w:color="auto"/>
        <w:right w:val="none" w:sz="0" w:space="0" w:color="auto"/>
      </w:divBdr>
    </w:div>
    <w:div w:id="825173586">
      <w:bodyDiv w:val="1"/>
      <w:marLeft w:val="0"/>
      <w:marRight w:val="0"/>
      <w:marTop w:val="0"/>
      <w:marBottom w:val="0"/>
      <w:divBdr>
        <w:top w:val="none" w:sz="0" w:space="0" w:color="auto"/>
        <w:left w:val="none" w:sz="0" w:space="0" w:color="auto"/>
        <w:bottom w:val="none" w:sz="0" w:space="0" w:color="auto"/>
        <w:right w:val="none" w:sz="0" w:space="0" w:color="auto"/>
      </w:divBdr>
    </w:div>
    <w:div w:id="831456627">
      <w:bodyDiv w:val="1"/>
      <w:marLeft w:val="0"/>
      <w:marRight w:val="0"/>
      <w:marTop w:val="0"/>
      <w:marBottom w:val="0"/>
      <w:divBdr>
        <w:top w:val="none" w:sz="0" w:space="0" w:color="auto"/>
        <w:left w:val="none" w:sz="0" w:space="0" w:color="auto"/>
        <w:bottom w:val="none" w:sz="0" w:space="0" w:color="auto"/>
        <w:right w:val="none" w:sz="0" w:space="0" w:color="auto"/>
      </w:divBdr>
    </w:div>
    <w:div w:id="837812365">
      <w:bodyDiv w:val="1"/>
      <w:marLeft w:val="0"/>
      <w:marRight w:val="0"/>
      <w:marTop w:val="0"/>
      <w:marBottom w:val="0"/>
      <w:divBdr>
        <w:top w:val="none" w:sz="0" w:space="0" w:color="auto"/>
        <w:left w:val="none" w:sz="0" w:space="0" w:color="auto"/>
        <w:bottom w:val="none" w:sz="0" w:space="0" w:color="auto"/>
        <w:right w:val="none" w:sz="0" w:space="0" w:color="auto"/>
      </w:divBdr>
    </w:div>
    <w:div w:id="838348135">
      <w:bodyDiv w:val="1"/>
      <w:marLeft w:val="0"/>
      <w:marRight w:val="0"/>
      <w:marTop w:val="0"/>
      <w:marBottom w:val="0"/>
      <w:divBdr>
        <w:top w:val="none" w:sz="0" w:space="0" w:color="auto"/>
        <w:left w:val="none" w:sz="0" w:space="0" w:color="auto"/>
        <w:bottom w:val="none" w:sz="0" w:space="0" w:color="auto"/>
        <w:right w:val="none" w:sz="0" w:space="0" w:color="auto"/>
      </w:divBdr>
    </w:div>
    <w:div w:id="838467874">
      <w:bodyDiv w:val="1"/>
      <w:marLeft w:val="0"/>
      <w:marRight w:val="0"/>
      <w:marTop w:val="0"/>
      <w:marBottom w:val="0"/>
      <w:divBdr>
        <w:top w:val="none" w:sz="0" w:space="0" w:color="auto"/>
        <w:left w:val="none" w:sz="0" w:space="0" w:color="auto"/>
        <w:bottom w:val="none" w:sz="0" w:space="0" w:color="auto"/>
        <w:right w:val="none" w:sz="0" w:space="0" w:color="auto"/>
      </w:divBdr>
    </w:div>
    <w:div w:id="849295053">
      <w:bodyDiv w:val="1"/>
      <w:marLeft w:val="0"/>
      <w:marRight w:val="0"/>
      <w:marTop w:val="0"/>
      <w:marBottom w:val="0"/>
      <w:divBdr>
        <w:top w:val="none" w:sz="0" w:space="0" w:color="auto"/>
        <w:left w:val="none" w:sz="0" w:space="0" w:color="auto"/>
        <w:bottom w:val="none" w:sz="0" w:space="0" w:color="auto"/>
        <w:right w:val="none" w:sz="0" w:space="0" w:color="auto"/>
      </w:divBdr>
    </w:div>
    <w:div w:id="859664251">
      <w:bodyDiv w:val="1"/>
      <w:marLeft w:val="0"/>
      <w:marRight w:val="0"/>
      <w:marTop w:val="0"/>
      <w:marBottom w:val="0"/>
      <w:divBdr>
        <w:top w:val="none" w:sz="0" w:space="0" w:color="auto"/>
        <w:left w:val="none" w:sz="0" w:space="0" w:color="auto"/>
        <w:bottom w:val="none" w:sz="0" w:space="0" w:color="auto"/>
        <w:right w:val="none" w:sz="0" w:space="0" w:color="auto"/>
      </w:divBdr>
    </w:div>
    <w:div w:id="864292284">
      <w:bodyDiv w:val="1"/>
      <w:marLeft w:val="0"/>
      <w:marRight w:val="0"/>
      <w:marTop w:val="0"/>
      <w:marBottom w:val="0"/>
      <w:divBdr>
        <w:top w:val="none" w:sz="0" w:space="0" w:color="auto"/>
        <w:left w:val="none" w:sz="0" w:space="0" w:color="auto"/>
        <w:bottom w:val="none" w:sz="0" w:space="0" w:color="auto"/>
        <w:right w:val="none" w:sz="0" w:space="0" w:color="auto"/>
      </w:divBdr>
    </w:div>
    <w:div w:id="868183608">
      <w:bodyDiv w:val="1"/>
      <w:marLeft w:val="0"/>
      <w:marRight w:val="0"/>
      <w:marTop w:val="0"/>
      <w:marBottom w:val="0"/>
      <w:divBdr>
        <w:top w:val="none" w:sz="0" w:space="0" w:color="auto"/>
        <w:left w:val="none" w:sz="0" w:space="0" w:color="auto"/>
        <w:bottom w:val="none" w:sz="0" w:space="0" w:color="auto"/>
        <w:right w:val="none" w:sz="0" w:space="0" w:color="auto"/>
      </w:divBdr>
    </w:div>
    <w:div w:id="871725313">
      <w:bodyDiv w:val="1"/>
      <w:marLeft w:val="0"/>
      <w:marRight w:val="0"/>
      <w:marTop w:val="0"/>
      <w:marBottom w:val="0"/>
      <w:divBdr>
        <w:top w:val="none" w:sz="0" w:space="0" w:color="auto"/>
        <w:left w:val="none" w:sz="0" w:space="0" w:color="auto"/>
        <w:bottom w:val="none" w:sz="0" w:space="0" w:color="auto"/>
        <w:right w:val="none" w:sz="0" w:space="0" w:color="auto"/>
      </w:divBdr>
    </w:div>
    <w:div w:id="877279208">
      <w:bodyDiv w:val="1"/>
      <w:marLeft w:val="0"/>
      <w:marRight w:val="0"/>
      <w:marTop w:val="0"/>
      <w:marBottom w:val="0"/>
      <w:divBdr>
        <w:top w:val="none" w:sz="0" w:space="0" w:color="auto"/>
        <w:left w:val="none" w:sz="0" w:space="0" w:color="auto"/>
        <w:bottom w:val="none" w:sz="0" w:space="0" w:color="auto"/>
        <w:right w:val="none" w:sz="0" w:space="0" w:color="auto"/>
      </w:divBdr>
    </w:div>
    <w:div w:id="878280497">
      <w:bodyDiv w:val="1"/>
      <w:marLeft w:val="0"/>
      <w:marRight w:val="0"/>
      <w:marTop w:val="0"/>
      <w:marBottom w:val="0"/>
      <w:divBdr>
        <w:top w:val="none" w:sz="0" w:space="0" w:color="auto"/>
        <w:left w:val="none" w:sz="0" w:space="0" w:color="auto"/>
        <w:bottom w:val="none" w:sz="0" w:space="0" w:color="auto"/>
        <w:right w:val="none" w:sz="0" w:space="0" w:color="auto"/>
      </w:divBdr>
    </w:div>
    <w:div w:id="880049558">
      <w:bodyDiv w:val="1"/>
      <w:marLeft w:val="0"/>
      <w:marRight w:val="0"/>
      <w:marTop w:val="0"/>
      <w:marBottom w:val="0"/>
      <w:divBdr>
        <w:top w:val="none" w:sz="0" w:space="0" w:color="auto"/>
        <w:left w:val="none" w:sz="0" w:space="0" w:color="auto"/>
        <w:bottom w:val="none" w:sz="0" w:space="0" w:color="auto"/>
        <w:right w:val="none" w:sz="0" w:space="0" w:color="auto"/>
      </w:divBdr>
    </w:div>
    <w:div w:id="880173672">
      <w:bodyDiv w:val="1"/>
      <w:marLeft w:val="0"/>
      <w:marRight w:val="0"/>
      <w:marTop w:val="0"/>
      <w:marBottom w:val="0"/>
      <w:divBdr>
        <w:top w:val="none" w:sz="0" w:space="0" w:color="auto"/>
        <w:left w:val="none" w:sz="0" w:space="0" w:color="auto"/>
        <w:bottom w:val="none" w:sz="0" w:space="0" w:color="auto"/>
        <w:right w:val="none" w:sz="0" w:space="0" w:color="auto"/>
      </w:divBdr>
    </w:div>
    <w:div w:id="882983764">
      <w:bodyDiv w:val="1"/>
      <w:marLeft w:val="0"/>
      <w:marRight w:val="0"/>
      <w:marTop w:val="0"/>
      <w:marBottom w:val="0"/>
      <w:divBdr>
        <w:top w:val="none" w:sz="0" w:space="0" w:color="auto"/>
        <w:left w:val="none" w:sz="0" w:space="0" w:color="auto"/>
        <w:bottom w:val="none" w:sz="0" w:space="0" w:color="auto"/>
        <w:right w:val="none" w:sz="0" w:space="0" w:color="auto"/>
      </w:divBdr>
    </w:div>
    <w:div w:id="891113310">
      <w:bodyDiv w:val="1"/>
      <w:marLeft w:val="0"/>
      <w:marRight w:val="0"/>
      <w:marTop w:val="0"/>
      <w:marBottom w:val="0"/>
      <w:divBdr>
        <w:top w:val="none" w:sz="0" w:space="0" w:color="auto"/>
        <w:left w:val="none" w:sz="0" w:space="0" w:color="auto"/>
        <w:bottom w:val="none" w:sz="0" w:space="0" w:color="auto"/>
        <w:right w:val="none" w:sz="0" w:space="0" w:color="auto"/>
      </w:divBdr>
    </w:div>
    <w:div w:id="891889551">
      <w:bodyDiv w:val="1"/>
      <w:marLeft w:val="0"/>
      <w:marRight w:val="0"/>
      <w:marTop w:val="0"/>
      <w:marBottom w:val="0"/>
      <w:divBdr>
        <w:top w:val="none" w:sz="0" w:space="0" w:color="auto"/>
        <w:left w:val="none" w:sz="0" w:space="0" w:color="auto"/>
        <w:bottom w:val="none" w:sz="0" w:space="0" w:color="auto"/>
        <w:right w:val="none" w:sz="0" w:space="0" w:color="auto"/>
      </w:divBdr>
    </w:div>
    <w:div w:id="902062023">
      <w:bodyDiv w:val="1"/>
      <w:marLeft w:val="0"/>
      <w:marRight w:val="0"/>
      <w:marTop w:val="0"/>
      <w:marBottom w:val="0"/>
      <w:divBdr>
        <w:top w:val="none" w:sz="0" w:space="0" w:color="auto"/>
        <w:left w:val="none" w:sz="0" w:space="0" w:color="auto"/>
        <w:bottom w:val="none" w:sz="0" w:space="0" w:color="auto"/>
        <w:right w:val="none" w:sz="0" w:space="0" w:color="auto"/>
      </w:divBdr>
    </w:div>
    <w:div w:id="920068243">
      <w:bodyDiv w:val="1"/>
      <w:marLeft w:val="0"/>
      <w:marRight w:val="0"/>
      <w:marTop w:val="0"/>
      <w:marBottom w:val="0"/>
      <w:divBdr>
        <w:top w:val="none" w:sz="0" w:space="0" w:color="auto"/>
        <w:left w:val="none" w:sz="0" w:space="0" w:color="auto"/>
        <w:bottom w:val="none" w:sz="0" w:space="0" w:color="auto"/>
        <w:right w:val="none" w:sz="0" w:space="0" w:color="auto"/>
      </w:divBdr>
    </w:div>
    <w:div w:id="920676988">
      <w:bodyDiv w:val="1"/>
      <w:marLeft w:val="0"/>
      <w:marRight w:val="0"/>
      <w:marTop w:val="0"/>
      <w:marBottom w:val="0"/>
      <w:divBdr>
        <w:top w:val="none" w:sz="0" w:space="0" w:color="auto"/>
        <w:left w:val="none" w:sz="0" w:space="0" w:color="auto"/>
        <w:bottom w:val="none" w:sz="0" w:space="0" w:color="auto"/>
        <w:right w:val="none" w:sz="0" w:space="0" w:color="auto"/>
      </w:divBdr>
    </w:div>
    <w:div w:id="921718217">
      <w:bodyDiv w:val="1"/>
      <w:marLeft w:val="0"/>
      <w:marRight w:val="0"/>
      <w:marTop w:val="0"/>
      <w:marBottom w:val="0"/>
      <w:divBdr>
        <w:top w:val="none" w:sz="0" w:space="0" w:color="auto"/>
        <w:left w:val="none" w:sz="0" w:space="0" w:color="auto"/>
        <w:bottom w:val="none" w:sz="0" w:space="0" w:color="auto"/>
        <w:right w:val="none" w:sz="0" w:space="0" w:color="auto"/>
      </w:divBdr>
    </w:div>
    <w:div w:id="931201249">
      <w:bodyDiv w:val="1"/>
      <w:marLeft w:val="0"/>
      <w:marRight w:val="0"/>
      <w:marTop w:val="0"/>
      <w:marBottom w:val="0"/>
      <w:divBdr>
        <w:top w:val="none" w:sz="0" w:space="0" w:color="auto"/>
        <w:left w:val="none" w:sz="0" w:space="0" w:color="auto"/>
        <w:bottom w:val="none" w:sz="0" w:space="0" w:color="auto"/>
        <w:right w:val="none" w:sz="0" w:space="0" w:color="auto"/>
      </w:divBdr>
    </w:div>
    <w:div w:id="931546176">
      <w:bodyDiv w:val="1"/>
      <w:marLeft w:val="0"/>
      <w:marRight w:val="0"/>
      <w:marTop w:val="0"/>
      <w:marBottom w:val="0"/>
      <w:divBdr>
        <w:top w:val="none" w:sz="0" w:space="0" w:color="auto"/>
        <w:left w:val="none" w:sz="0" w:space="0" w:color="auto"/>
        <w:bottom w:val="none" w:sz="0" w:space="0" w:color="auto"/>
        <w:right w:val="none" w:sz="0" w:space="0" w:color="auto"/>
      </w:divBdr>
    </w:div>
    <w:div w:id="953292709">
      <w:bodyDiv w:val="1"/>
      <w:marLeft w:val="0"/>
      <w:marRight w:val="0"/>
      <w:marTop w:val="0"/>
      <w:marBottom w:val="0"/>
      <w:divBdr>
        <w:top w:val="none" w:sz="0" w:space="0" w:color="auto"/>
        <w:left w:val="none" w:sz="0" w:space="0" w:color="auto"/>
        <w:bottom w:val="none" w:sz="0" w:space="0" w:color="auto"/>
        <w:right w:val="none" w:sz="0" w:space="0" w:color="auto"/>
      </w:divBdr>
    </w:div>
    <w:div w:id="958417435">
      <w:bodyDiv w:val="1"/>
      <w:marLeft w:val="0"/>
      <w:marRight w:val="0"/>
      <w:marTop w:val="0"/>
      <w:marBottom w:val="0"/>
      <w:divBdr>
        <w:top w:val="none" w:sz="0" w:space="0" w:color="auto"/>
        <w:left w:val="none" w:sz="0" w:space="0" w:color="auto"/>
        <w:bottom w:val="none" w:sz="0" w:space="0" w:color="auto"/>
        <w:right w:val="none" w:sz="0" w:space="0" w:color="auto"/>
      </w:divBdr>
    </w:div>
    <w:div w:id="963736366">
      <w:bodyDiv w:val="1"/>
      <w:marLeft w:val="0"/>
      <w:marRight w:val="0"/>
      <w:marTop w:val="0"/>
      <w:marBottom w:val="0"/>
      <w:divBdr>
        <w:top w:val="none" w:sz="0" w:space="0" w:color="auto"/>
        <w:left w:val="none" w:sz="0" w:space="0" w:color="auto"/>
        <w:bottom w:val="none" w:sz="0" w:space="0" w:color="auto"/>
        <w:right w:val="none" w:sz="0" w:space="0" w:color="auto"/>
      </w:divBdr>
    </w:div>
    <w:div w:id="966933627">
      <w:bodyDiv w:val="1"/>
      <w:marLeft w:val="0"/>
      <w:marRight w:val="0"/>
      <w:marTop w:val="0"/>
      <w:marBottom w:val="0"/>
      <w:divBdr>
        <w:top w:val="none" w:sz="0" w:space="0" w:color="auto"/>
        <w:left w:val="none" w:sz="0" w:space="0" w:color="auto"/>
        <w:bottom w:val="none" w:sz="0" w:space="0" w:color="auto"/>
        <w:right w:val="none" w:sz="0" w:space="0" w:color="auto"/>
      </w:divBdr>
    </w:div>
    <w:div w:id="970596119">
      <w:bodyDiv w:val="1"/>
      <w:marLeft w:val="0"/>
      <w:marRight w:val="0"/>
      <w:marTop w:val="0"/>
      <w:marBottom w:val="0"/>
      <w:divBdr>
        <w:top w:val="none" w:sz="0" w:space="0" w:color="auto"/>
        <w:left w:val="none" w:sz="0" w:space="0" w:color="auto"/>
        <w:bottom w:val="none" w:sz="0" w:space="0" w:color="auto"/>
        <w:right w:val="none" w:sz="0" w:space="0" w:color="auto"/>
      </w:divBdr>
    </w:div>
    <w:div w:id="972373026">
      <w:bodyDiv w:val="1"/>
      <w:marLeft w:val="0"/>
      <w:marRight w:val="0"/>
      <w:marTop w:val="0"/>
      <w:marBottom w:val="0"/>
      <w:divBdr>
        <w:top w:val="none" w:sz="0" w:space="0" w:color="auto"/>
        <w:left w:val="none" w:sz="0" w:space="0" w:color="auto"/>
        <w:bottom w:val="none" w:sz="0" w:space="0" w:color="auto"/>
        <w:right w:val="none" w:sz="0" w:space="0" w:color="auto"/>
      </w:divBdr>
    </w:div>
    <w:div w:id="973028551">
      <w:bodyDiv w:val="1"/>
      <w:marLeft w:val="0"/>
      <w:marRight w:val="0"/>
      <w:marTop w:val="0"/>
      <w:marBottom w:val="0"/>
      <w:divBdr>
        <w:top w:val="none" w:sz="0" w:space="0" w:color="auto"/>
        <w:left w:val="none" w:sz="0" w:space="0" w:color="auto"/>
        <w:bottom w:val="none" w:sz="0" w:space="0" w:color="auto"/>
        <w:right w:val="none" w:sz="0" w:space="0" w:color="auto"/>
      </w:divBdr>
    </w:div>
    <w:div w:id="978337404">
      <w:bodyDiv w:val="1"/>
      <w:marLeft w:val="0"/>
      <w:marRight w:val="0"/>
      <w:marTop w:val="0"/>
      <w:marBottom w:val="0"/>
      <w:divBdr>
        <w:top w:val="none" w:sz="0" w:space="0" w:color="auto"/>
        <w:left w:val="none" w:sz="0" w:space="0" w:color="auto"/>
        <w:bottom w:val="none" w:sz="0" w:space="0" w:color="auto"/>
        <w:right w:val="none" w:sz="0" w:space="0" w:color="auto"/>
      </w:divBdr>
    </w:div>
    <w:div w:id="982463672">
      <w:bodyDiv w:val="1"/>
      <w:marLeft w:val="0"/>
      <w:marRight w:val="0"/>
      <w:marTop w:val="0"/>
      <w:marBottom w:val="0"/>
      <w:divBdr>
        <w:top w:val="none" w:sz="0" w:space="0" w:color="auto"/>
        <w:left w:val="none" w:sz="0" w:space="0" w:color="auto"/>
        <w:bottom w:val="none" w:sz="0" w:space="0" w:color="auto"/>
        <w:right w:val="none" w:sz="0" w:space="0" w:color="auto"/>
      </w:divBdr>
    </w:div>
    <w:div w:id="983386748">
      <w:bodyDiv w:val="1"/>
      <w:marLeft w:val="0"/>
      <w:marRight w:val="0"/>
      <w:marTop w:val="0"/>
      <w:marBottom w:val="0"/>
      <w:divBdr>
        <w:top w:val="none" w:sz="0" w:space="0" w:color="auto"/>
        <w:left w:val="none" w:sz="0" w:space="0" w:color="auto"/>
        <w:bottom w:val="none" w:sz="0" w:space="0" w:color="auto"/>
        <w:right w:val="none" w:sz="0" w:space="0" w:color="auto"/>
      </w:divBdr>
    </w:div>
    <w:div w:id="983967006">
      <w:bodyDiv w:val="1"/>
      <w:marLeft w:val="0"/>
      <w:marRight w:val="0"/>
      <w:marTop w:val="0"/>
      <w:marBottom w:val="0"/>
      <w:divBdr>
        <w:top w:val="none" w:sz="0" w:space="0" w:color="auto"/>
        <w:left w:val="none" w:sz="0" w:space="0" w:color="auto"/>
        <w:bottom w:val="none" w:sz="0" w:space="0" w:color="auto"/>
        <w:right w:val="none" w:sz="0" w:space="0" w:color="auto"/>
      </w:divBdr>
    </w:div>
    <w:div w:id="986937864">
      <w:bodyDiv w:val="1"/>
      <w:marLeft w:val="0"/>
      <w:marRight w:val="0"/>
      <w:marTop w:val="0"/>
      <w:marBottom w:val="0"/>
      <w:divBdr>
        <w:top w:val="none" w:sz="0" w:space="0" w:color="auto"/>
        <w:left w:val="none" w:sz="0" w:space="0" w:color="auto"/>
        <w:bottom w:val="none" w:sz="0" w:space="0" w:color="auto"/>
        <w:right w:val="none" w:sz="0" w:space="0" w:color="auto"/>
      </w:divBdr>
    </w:div>
    <w:div w:id="997416831">
      <w:bodyDiv w:val="1"/>
      <w:marLeft w:val="0"/>
      <w:marRight w:val="0"/>
      <w:marTop w:val="0"/>
      <w:marBottom w:val="0"/>
      <w:divBdr>
        <w:top w:val="none" w:sz="0" w:space="0" w:color="auto"/>
        <w:left w:val="none" w:sz="0" w:space="0" w:color="auto"/>
        <w:bottom w:val="none" w:sz="0" w:space="0" w:color="auto"/>
        <w:right w:val="none" w:sz="0" w:space="0" w:color="auto"/>
      </w:divBdr>
    </w:div>
    <w:div w:id="999231409">
      <w:bodyDiv w:val="1"/>
      <w:marLeft w:val="0"/>
      <w:marRight w:val="0"/>
      <w:marTop w:val="0"/>
      <w:marBottom w:val="0"/>
      <w:divBdr>
        <w:top w:val="none" w:sz="0" w:space="0" w:color="auto"/>
        <w:left w:val="none" w:sz="0" w:space="0" w:color="auto"/>
        <w:bottom w:val="none" w:sz="0" w:space="0" w:color="auto"/>
        <w:right w:val="none" w:sz="0" w:space="0" w:color="auto"/>
      </w:divBdr>
    </w:div>
    <w:div w:id="1004623565">
      <w:bodyDiv w:val="1"/>
      <w:marLeft w:val="0"/>
      <w:marRight w:val="0"/>
      <w:marTop w:val="0"/>
      <w:marBottom w:val="0"/>
      <w:divBdr>
        <w:top w:val="none" w:sz="0" w:space="0" w:color="auto"/>
        <w:left w:val="none" w:sz="0" w:space="0" w:color="auto"/>
        <w:bottom w:val="none" w:sz="0" w:space="0" w:color="auto"/>
        <w:right w:val="none" w:sz="0" w:space="0" w:color="auto"/>
      </w:divBdr>
    </w:div>
    <w:div w:id="1007176715">
      <w:bodyDiv w:val="1"/>
      <w:marLeft w:val="0"/>
      <w:marRight w:val="0"/>
      <w:marTop w:val="0"/>
      <w:marBottom w:val="0"/>
      <w:divBdr>
        <w:top w:val="none" w:sz="0" w:space="0" w:color="auto"/>
        <w:left w:val="none" w:sz="0" w:space="0" w:color="auto"/>
        <w:bottom w:val="none" w:sz="0" w:space="0" w:color="auto"/>
        <w:right w:val="none" w:sz="0" w:space="0" w:color="auto"/>
      </w:divBdr>
    </w:div>
    <w:div w:id="1017998478">
      <w:bodyDiv w:val="1"/>
      <w:marLeft w:val="0"/>
      <w:marRight w:val="0"/>
      <w:marTop w:val="0"/>
      <w:marBottom w:val="0"/>
      <w:divBdr>
        <w:top w:val="none" w:sz="0" w:space="0" w:color="auto"/>
        <w:left w:val="none" w:sz="0" w:space="0" w:color="auto"/>
        <w:bottom w:val="none" w:sz="0" w:space="0" w:color="auto"/>
        <w:right w:val="none" w:sz="0" w:space="0" w:color="auto"/>
      </w:divBdr>
    </w:div>
    <w:div w:id="1018580581">
      <w:bodyDiv w:val="1"/>
      <w:marLeft w:val="0"/>
      <w:marRight w:val="0"/>
      <w:marTop w:val="0"/>
      <w:marBottom w:val="0"/>
      <w:divBdr>
        <w:top w:val="none" w:sz="0" w:space="0" w:color="auto"/>
        <w:left w:val="none" w:sz="0" w:space="0" w:color="auto"/>
        <w:bottom w:val="none" w:sz="0" w:space="0" w:color="auto"/>
        <w:right w:val="none" w:sz="0" w:space="0" w:color="auto"/>
      </w:divBdr>
    </w:div>
    <w:div w:id="1030226515">
      <w:bodyDiv w:val="1"/>
      <w:marLeft w:val="0"/>
      <w:marRight w:val="0"/>
      <w:marTop w:val="0"/>
      <w:marBottom w:val="0"/>
      <w:divBdr>
        <w:top w:val="none" w:sz="0" w:space="0" w:color="auto"/>
        <w:left w:val="none" w:sz="0" w:space="0" w:color="auto"/>
        <w:bottom w:val="none" w:sz="0" w:space="0" w:color="auto"/>
        <w:right w:val="none" w:sz="0" w:space="0" w:color="auto"/>
      </w:divBdr>
    </w:div>
    <w:div w:id="1032652113">
      <w:bodyDiv w:val="1"/>
      <w:marLeft w:val="0"/>
      <w:marRight w:val="0"/>
      <w:marTop w:val="0"/>
      <w:marBottom w:val="0"/>
      <w:divBdr>
        <w:top w:val="none" w:sz="0" w:space="0" w:color="auto"/>
        <w:left w:val="none" w:sz="0" w:space="0" w:color="auto"/>
        <w:bottom w:val="none" w:sz="0" w:space="0" w:color="auto"/>
        <w:right w:val="none" w:sz="0" w:space="0" w:color="auto"/>
      </w:divBdr>
    </w:div>
    <w:div w:id="1033044835">
      <w:bodyDiv w:val="1"/>
      <w:marLeft w:val="0"/>
      <w:marRight w:val="0"/>
      <w:marTop w:val="0"/>
      <w:marBottom w:val="0"/>
      <w:divBdr>
        <w:top w:val="none" w:sz="0" w:space="0" w:color="auto"/>
        <w:left w:val="none" w:sz="0" w:space="0" w:color="auto"/>
        <w:bottom w:val="none" w:sz="0" w:space="0" w:color="auto"/>
        <w:right w:val="none" w:sz="0" w:space="0" w:color="auto"/>
      </w:divBdr>
    </w:div>
    <w:div w:id="1054625577">
      <w:bodyDiv w:val="1"/>
      <w:marLeft w:val="0"/>
      <w:marRight w:val="0"/>
      <w:marTop w:val="0"/>
      <w:marBottom w:val="0"/>
      <w:divBdr>
        <w:top w:val="none" w:sz="0" w:space="0" w:color="auto"/>
        <w:left w:val="none" w:sz="0" w:space="0" w:color="auto"/>
        <w:bottom w:val="none" w:sz="0" w:space="0" w:color="auto"/>
        <w:right w:val="none" w:sz="0" w:space="0" w:color="auto"/>
      </w:divBdr>
    </w:div>
    <w:div w:id="1065179926">
      <w:bodyDiv w:val="1"/>
      <w:marLeft w:val="0"/>
      <w:marRight w:val="0"/>
      <w:marTop w:val="0"/>
      <w:marBottom w:val="0"/>
      <w:divBdr>
        <w:top w:val="none" w:sz="0" w:space="0" w:color="auto"/>
        <w:left w:val="none" w:sz="0" w:space="0" w:color="auto"/>
        <w:bottom w:val="none" w:sz="0" w:space="0" w:color="auto"/>
        <w:right w:val="none" w:sz="0" w:space="0" w:color="auto"/>
      </w:divBdr>
    </w:div>
    <w:div w:id="1067991634">
      <w:bodyDiv w:val="1"/>
      <w:marLeft w:val="0"/>
      <w:marRight w:val="0"/>
      <w:marTop w:val="0"/>
      <w:marBottom w:val="0"/>
      <w:divBdr>
        <w:top w:val="none" w:sz="0" w:space="0" w:color="auto"/>
        <w:left w:val="none" w:sz="0" w:space="0" w:color="auto"/>
        <w:bottom w:val="none" w:sz="0" w:space="0" w:color="auto"/>
        <w:right w:val="none" w:sz="0" w:space="0" w:color="auto"/>
      </w:divBdr>
    </w:div>
    <w:div w:id="1088891345">
      <w:bodyDiv w:val="1"/>
      <w:marLeft w:val="0"/>
      <w:marRight w:val="0"/>
      <w:marTop w:val="0"/>
      <w:marBottom w:val="0"/>
      <w:divBdr>
        <w:top w:val="none" w:sz="0" w:space="0" w:color="auto"/>
        <w:left w:val="none" w:sz="0" w:space="0" w:color="auto"/>
        <w:bottom w:val="none" w:sz="0" w:space="0" w:color="auto"/>
        <w:right w:val="none" w:sz="0" w:space="0" w:color="auto"/>
      </w:divBdr>
    </w:div>
    <w:div w:id="1098719786">
      <w:bodyDiv w:val="1"/>
      <w:marLeft w:val="0"/>
      <w:marRight w:val="0"/>
      <w:marTop w:val="0"/>
      <w:marBottom w:val="0"/>
      <w:divBdr>
        <w:top w:val="none" w:sz="0" w:space="0" w:color="auto"/>
        <w:left w:val="none" w:sz="0" w:space="0" w:color="auto"/>
        <w:bottom w:val="none" w:sz="0" w:space="0" w:color="auto"/>
        <w:right w:val="none" w:sz="0" w:space="0" w:color="auto"/>
      </w:divBdr>
    </w:div>
    <w:div w:id="1099106804">
      <w:bodyDiv w:val="1"/>
      <w:marLeft w:val="0"/>
      <w:marRight w:val="0"/>
      <w:marTop w:val="0"/>
      <w:marBottom w:val="0"/>
      <w:divBdr>
        <w:top w:val="none" w:sz="0" w:space="0" w:color="auto"/>
        <w:left w:val="none" w:sz="0" w:space="0" w:color="auto"/>
        <w:bottom w:val="none" w:sz="0" w:space="0" w:color="auto"/>
        <w:right w:val="none" w:sz="0" w:space="0" w:color="auto"/>
      </w:divBdr>
    </w:div>
    <w:div w:id="1101415262">
      <w:bodyDiv w:val="1"/>
      <w:marLeft w:val="0"/>
      <w:marRight w:val="0"/>
      <w:marTop w:val="0"/>
      <w:marBottom w:val="0"/>
      <w:divBdr>
        <w:top w:val="none" w:sz="0" w:space="0" w:color="auto"/>
        <w:left w:val="none" w:sz="0" w:space="0" w:color="auto"/>
        <w:bottom w:val="none" w:sz="0" w:space="0" w:color="auto"/>
        <w:right w:val="none" w:sz="0" w:space="0" w:color="auto"/>
      </w:divBdr>
    </w:div>
    <w:div w:id="1104499267">
      <w:bodyDiv w:val="1"/>
      <w:marLeft w:val="0"/>
      <w:marRight w:val="0"/>
      <w:marTop w:val="0"/>
      <w:marBottom w:val="0"/>
      <w:divBdr>
        <w:top w:val="none" w:sz="0" w:space="0" w:color="auto"/>
        <w:left w:val="none" w:sz="0" w:space="0" w:color="auto"/>
        <w:bottom w:val="none" w:sz="0" w:space="0" w:color="auto"/>
        <w:right w:val="none" w:sz="0" w:space="0" w:color="auto"/>
      </w:divBdr>
    </w:div>
    <w:div w:id="1110314831">
      <w:bodyDiv w:val="1"/>
      <w:marLeft w:val="0"/>
      <w:marRight w:val="0"/>
      <w:marTop w:val="0"/>
      <w:marBottom w:val="0"/>
      <w:divBdr>
        <w:top w:val="none" w:sz="0" w:space="0" w:color="auto"/>
        <w:left w:val="none" w:sz="0" w:space="0" w:color="auto"/>
        <w:bottom w:val="none" w:sz="0" w:space="0" w:color="auto"/>
        <w:right w:val="none" w:sz="0" w:space="0" w:color="auto"/>
      </w:divBdr>
    </w:div>
    <w:div w:id="1116100033">
      <w:bodyDiv w:val="1"/>
      <w:marLeft w:val="0"/>
      <w:marRight w:val="0"/>
      <w:marTop w:val="0"/>
      <w:marBottom w:val="0"/>
      <w:divBdr>
        <w:top w:val="none" w:sz="0" w:space="0" w:color="auto"/>
        <w:left w:val="none" w:sz="0" w:space="0" w:color="auto"/>
        <w:bottom w:val="none" w:sz="0" w:space="0" w:color="auto"/>
        <w:right w:val="none" w:sz="0" w:space="0" w:color="auto"/>
      </w:divBdr>
    </w:div>
    <w:div w:id="1134643283">
      <w:bodyDiv w:val="1"/>
      <w:marLeft w:val="0"/>
      <w:marRight w:val="0"/>
      <w:marTop w:val="0"/>
      <w:marBottom w:val="0"/>
      <w:divBdr>
        <w:top w:val="none" w:sz="0" w:space="0" w:color="auto"/>
        <w:left w:val="none" w:sz="0" w:space="0" w:color="auto"/>
        <w:bottom w:val="none" w:sz="0" w:space="0" w:color="auto"/>
        <w:right w:val="none" w:sz="0" w:space="0" w:color="auto"/>
      </w:divBdr>
    </w:div>
    <w:div w:id="1140685647">
      <w:bodyDiv w:val="1"/>
      <w:marLeft w:val="0"/>
      <w:marRight w:val="0"/>
      <w:marTop w:val="0"/>
      <w:marBottom w:val="0"/>
      <w:divBdr>
        <w:top w:val="none" w:sz="0" w:space="0" w:color="auto"/>
        <w:left w:val="none" w:sz="0" w:space="0" w:color="auto"/>
        <w:bottom w:val="none" w:sz="0" w:space="0" w:color="auto"/>
        <w:right w:val="none" w:sz="0" w:space="0" w:color="auto"/>
      </w:divBdr>
    </w:div>
    <w:div w:id="1144858243">
      <w:bodyDiv w:val="1"/>
      <w:marLeft w:val="0"/>
      <w:marRight w:val="0"/>
      <w:marTop w:val="0"/>
      <w:marBottom w:val="0"/>
      <w:divBdr>
        <w:top w:val="none" w:sz="0" w:space="0" w:color="auto"/>
        <w:left w:val="none" w:sz="0" w:space="0" w:color="auto"/>
        <w:bottom w:val="none" w:sz="0" w:space="0" w:color="auto"/>
        <w:right w:val="none" w:sz="0" w:space="0" w:color="auto"/>
      </w:divBdr>
    </w:div>
    <w:div w:id="1147823530">
      <w:bodyDiv w:val="1"/>
      <w:marLeft w:val="0"/>
      <w:marRight w:val="0"/>
      <w:marTop w:val="0"/>
      <w:marBottom w:val="0"/>
      <w:divBdr>
        <w:top w:val="none" w:sz="0" w:space="0" w:color="auto"/>
        <w:left w:val="none" w:sz="0" w:space="0" w:color="auto"/>
        <w:bottom w:val="none" w:sz="0" w:space="0" w:color="auto"/>
        <w:right w:val="none" w:sz="0" w:space="0" w:color="auto"/>
      </w:divBdr>
    </w:div>
    <w:div w:id="1154031921">
      <w:bodyDiv w:val="1"/>
      <w:marLeft w:val="0"/>
      <w:marRight w:val="0"/>
      <w:marTop w:val="0"/>
      <w:marBottom w:val="0"/>
      <w:divBdr>
        <w:top w:val="none" w:sz="0" w:space="0" w:color="auto"/>
        <w:left w:val="none" w:sz="0" w:space="0" w:color="auto"/>
        <w:bottom w:val="none" w:sz="0" w:space="0" w:color="auto"/>
        <w:right w:val="none" w:sz="0" w:space="0" w:color="auto"/>
      </w:divBdr>
    </w:div>
    <w:div w:id="1160190748">
      <w:bodyDiv w:val="1"/>
      <w:marLeft w:val="0"/>
      <w:marRight w:val="0"/>
      <w:marTop w:val="0"/>
      <w:marBottom w:val="0"/>
      <w:divBdr>
        <w:top w:val="none" w:sz="0" w:space="0" w:color="auto"/>
        <w:left w:val="none" w:sz="0" w:space="0" w:color="auto"/>
        <w:bottom w:val="none" w:sz="0" w:space="0" w:color="auto"/>
        <w:right w:val="none" w:sz="0" w:space="0" w:color="auto"/>
      </w:divBdr>
    </w:div>
    <w:div w:id="1168712814">
      <w:bodyDiv w:val="1"/>
      <w:marLeft w:val="0"/>
      <w:marRight w:val="0"/>
      <w:marTop w:val="0"/>
      <w:marBottom w:val="0"/>
      <w:divBdr>
        <w:top w:val="none" w:sz="0" w:space="0" w:color="auto"/>
        <w:left w:val="none" w:sz="0" w:space="0" w:color="auto"/>
        <w:bottom w:val="none" w:sz="0" w:space="0" w:color="auto"/>
        <w:right w:val="none" w:sz="0" w:space="0" w:color="auto"/>
      </w:divBdr>
    </w:div>
    <w:div w:id="1171681271">
      <w:bodyDiv w:val="1"/>
      <w:marLeft w:val="0"/>
      <w:marRight w:val="0"/>
      <w:marTop w:val="0"/>
      <w:marBottom w:val="0"/>
      <w:divBdr>
        <w:top w:val="none" w:sz="0" w:space="0" w:color="auto"/>
        <w:left w:val="none" w:sz="0" w:space="0" w:color="auto"/>
        <w:bottom w:val="none" w:sz="0" w:space="0" w:color="auto"/>
        <w:right w:val="none" w:sz="0" w:space="0" w:color="auto"/>
      </w:divBdr>
    </w:div>
    <w:div w:id="1190795321">
      <w:bodyDiv w:val="1"/>
      <w:marLeft w:val="0"/>
      <w:marRight w:val="0"/>
      <w:marTop w:val="0"/>
      <w:marBottom w:val="0"/>
      <w:divBdr>
        <w:top w:val="none" w:sz="0" w:space="0" w:color="auto"/>
        <w:left w:val="none" w:sz="0" w:space="0" w:color="auto"/>
        <w:bottom w:val="none" w:sz="0" w:space="0" w:color="auto"/>
        <w:right w:val="none" w:sz="0" w:space="0" w:color="auto"/>
      </w:divBdr>
    </w:div>
    <w:div w:id="1193348532">
      <w:bodyDiv w:val="1"/>
      <w:marLeft w:val="0"/>
      <w:marRight w:val="0"/>
      <w:marTop w:val="0"/>
      <w:marBottom w:val="0"/>
      <w:divBdr>
        <w:top w:val="none" w:sz="0" w:space="0" w:color="auto"/>
        <w:left w:val="none" w:sz="0" w:space="0" w:color="auto"/>
        <w:bottom w:val="none" w:sz="0" w:space="0" w:color="auto"/>
        <w:right w:val="none" w:sz="0" w:space="0" w:color="auto"/>
      </w:divBdr>
    </w:div>
    <w:div w:id="1194539963">
      <w:bodyDiv w:val="1"/>
      <w:marLeft w:val="0"/>
      <w:marRight w:val="0"/>
      <w:marTop w:val="0"/>
      <w:marBottom w:val="0"/>
      <w:divBdr>
        <w:top w:val="none" w:sz="0" w:space="0" w:color="auto"/>
        <w:left w:val="none" w:sz="0" w:space="0" w:color="auto"/>
        <w:bottom w:val="none" w:sz="0" w:space="0" w:color="auto"/>
        <w:right w:val="none" w:sz="0" w:space="0" w:color="auto"/>
      </w:divBdr>
    </w:div>
    <w:div w:id="1195192494">
      <w:bodyDiv w:val="1"/>
      <w:marLeft w:val="0"/>
      <w:marRight w:val="0"/>
      <w:marTop w:val="0"/>
      <w:marBottom w:val="0"/>
      <w:divBdr>
        <w:top w:val="none" w:sz="0" w:space="0" w:color="auto"/>
        <w:left w:val="none" w:sz="0" w:space="0" w:color="auto"/>
        <w:bottom w:val="none" w:sz="0" w:space="0" w:color="auto"/>
        <w:right w:val="none" w:sz="0" w:space="0" w:color="auto"/>
      </w:divBdr>
    </w:div>
    <w:div w:id="1200631509">
      <w:bodyDiv w:val="1"/>
      <w:marLeft w:val="0"/>
      <w:marRight w:val="0"/>
      <w:marTop w:val="0"/>
      <w:marBottom w:val="0"/>
      <w:divBdr>
        <w:top w:val="none" w:sz="0" w:space="0" w:color="auto"/>
        <w:left w:val="none" w:sz="0" w:space="0" w:color="auto"/>
        <w:bottom w:val="none" w:sz="0" w:space="0" w:color="auto"/>
        <w:right w:val="none" w:sz="0" w:space="0" w:color="auto"/>
      </w:divBdr>
    </w:div>
    <w:div w:id="1203513445">
      <w:bodyDiv w:val="1"/>
      <w:marLeft w:val="0"/>
      <w:marRight w:val="0"/>
      <w:marTop w:val="0"/>
      <w:marBottom w:val="0"/>
      <w:divBdr>
        <w:top w:val="none" w:sz="0" w:space="0" w:color="auto"/>
        <w:left w:val="none" w:sz="0" w:space="0" w:color="auto"/>
        <w:bottom w:val="none" w:sz="0" w:space="0" w:color="auto"/>
        <w:right w:val="none" w:sz="0" w:space="0" w:color="auto"/>
      </w:divBdr>
    </w:div>
    <w:div w:id="1221134368">
      <w:bodyDiv w:val="1"/>
      <w:marLeft w:val="0"/>
      <w:marRight w:val="0"/>
      <w:marTop w:val="0"/>
      <w:marBottom w:val="0"/>
      <w:divBdr>
        <w:top w:val="none" w:sz="0" w:space="0" w:color="auto"/>
        <w:left w:val="none" w:sz="0" w:space="0" w:color="auto"/>
        <w:bottom w:val="none" w:sz="0" w:space="0" w:color="auto"/>
        <w:right w:val="none" w:sz="0" w:space="0" w:color="auto"/>
      </w:divBdr>
    </w:div>
    <w:div w:id="1234197868">
      <w:bodyDiv w:val="1"/>
      <w:marLeft w:val="0"/>
      <w:marRight w:val="0"/>
      <w:marTop w:val="0"/>
      <w:marBottom w:val="0"/>
      <w:divBdr>
        <w:top w:val="none" w:sz="0" w:space="0" w:color="auto"/>
        <w:left w:val="none" w:sz="0" w:space="0" w:color="auto"/>
        <w:bottom w:val="none" w:sz="0" w:space="0" w:color="auto"/>
        <w:right w:val="none" w:sz="0" w:space="0" w:color="auto"/>
      </w:divBdr>
    </w:div>
    <w:div w:id="1249848244">
      <w:bodyDiv w:val="1"/>
      <w:marLeft w:val="0"/>
      <w:marRight w:val="0"/>
      <w:marTop w:val="0"/>
      <w:marBottom w:val="0"/>
      <w:divBdr>
        <w:top w:val="none" w:sz="0" w:space="0" w:color="auto"/>
        <w:left w:val="none" w:sz="0" w:space="0" w:color="auto"/>
        <w:bottom w:val="none" w:sz="0" w:space="0" w:color="auto"/>
        <w:right w:val="none" w:sz="0" w:space="0" w:color="auto"/>
      </w:divBdr>
    </w:div>
    <w:div w:id="1251546014">
      <w:bodyDiv w:val="1"/>
      <w:marLeft w:val="0"/>
      <w:marRight w:val="0"/>
      <w:marTop w:val="0"/>
      <w:marBottom w:val="0"/>
      <w:divBdr>
        <w:top w:val="none" w:sz="0" w:space="0" w:color="auto"/>
        <w:left w:val="none" w:sz="0" w:space="0" w:color="auto"/>
        <w:bottom w:val="none" w:sz="0" w:space="0" w:color="auto"/>
        <w:right w:val="none" w:sz="0" w:space="0" w:color="auto"/>
      </w:divBdr>
    </w:div>
    <w:div w:id="1260988838">
      <w:bodyDiv w:val="1"/>
      <w:marLeft w:val="0"/>
      <w:marRight w:val="0"/>
      <w:marTop w:val="0"/>
      <w:marBottom w:val="0"/>
      <w:divBdr>
        <w:top w:val="none" w:sz="0" w:space="0" w:color="auto"/>
        <w:left w:val="none" w:sz="0" w:space="0" w:color="auto"/>
        <w:bottom w:val="none" w:sz="0" w:space="0" w:color="auto"/>
        <w:right w:val="none" w:sz="0" w:space="0" w:color="auto"/>
      </w:divBdr>
    </w:div>
    <w:div w:id="1269895376">
      <w:bodyDiv w:val="1"/>
      <w:marLeft w:val="0"/>
      <w:marRight w:val="0"/>
      <w:marTop w:val="0"/>
      <w:marBottom w:val="0"/>
      <w:divBdr>
        <w:top w:val="none" w:sz="0" w:space="0" w:color="auto"/>
        <w:left w:val="none" w:sz="0" w:space="0" w:color="auto"/>
        <w:bottom w:val="none" w:sz="0" w:space="0" w:color="auto"/>
        <w:right w:val="none" w:sz="0" w:space="0" w:color="auto"/>
      </w:divBdr>
    </w:div>
    <w:div w:id="1273244556">
      <w:bodyDiv w:val="1"/>
      <w:marLeft w:val="0"/>
      <w:marRight w:val="0"/>
      <w:marTop w:val="0"/>
      <w:marBottom w:val="0"/>
      <w:divBdr>
        <w:top w:val="none" w:sz="0" w:space="0" w:color="auto"/>
        <w:left w:val="none" w:sz="0" w:space="0" w:color="auto"/>
        <w:bottom w:val="none" w:sz="0" w:space="0" w:color="auto"/>
        <w:right w:val="none" w:sz="0" w:space="0" w:color="auto"/>
      </w:divBdr>
    </w:div>
    <w:div w:id="1274047755">
      <w:bodyDiv w:val="1"/>
      <w:marLeft w:val="0"/>
      <w:marRight w:val="0"/>
      <w:marTop w:val="0"/>
      <w:marBottom w:val="0"/>
      <w:divBdr>
        <w:top w:val="none" w:sz="0" w:space="0" w:color="auto"/>
        <w:left w:val="none" w:sz="0" w:space="0" w:color="auto"/>
        <w:bottom w:val="none" w:sz="0" w:space="0" w:color="auto"/>
        <w:right w:val="none" w:sz="0" w:space="0" w:color="auto"/>
      </w:divBdr>
    </w:div>
    <w:div w:id="1281764669">
      <w:bodyDiv w:val="1"/>
      <w:marLeft w:val="0"/>
      <w:marRight w:val="0"/>
      <w:marTop w:val="0"/>
      <w:marBottom w:val="0"/>
      <w:divBdr>
        <w:top w:val="none" w:sz="0" w:space="0" w:color="auto"/>
        <w:left w:val="none" w:sz="0" w:space="0" w:color="auto"/>
        <w:bottom w:val="none" w:sz="0" w:space="0" w:color="auto"/>
        <w:right w:val="none" w:sz="0" w:space="0" w:color="auto"/>
      </w:divBdr>
    </w:div>
    <w:div w:id="1283727624">
      <w:bodyDiv w:val="1"/>
      <w:marLeft w:val="0"/>
      <w:marRight w:val="0"/>
      <w:marTop w:val="0"/>
      <w:marBottom w:val="0"/>
      <w:divBdr>
        <w:top w:val="none" w:sz="0" w:space="0" w:color="auto"/>
        <w:left w:val="none" w:sz="0" w:space="0" w:color="auto"/>
        <w:bottom w:val="none" w:sz="0" w:space="0" w:color="auto"/>
        <w:right w:val="none" w:sz="0" w:space="0" w:color="auto"/>
      </w:divBdr>
    </w:div>
    <w:div w:id="1297444104">
      <w:bodyDiv w:val="1"/>
      <w:marLeft w:val="0"/>
      <w:marRight w:val="0"/>
      <w:marTop w:val="0"/>
      <w:marBottom w:val="0"/>
      <w:divBdr>
        <w:top w:val="none" w:sz="0" w:space="0" w:color="auto"/>
        <w:left w:val="none" w:sz="0" w:space="0" w:color="auto"/>
        <w:bottom w:val="none" w:sz="0" w:space="0" w:color="auto"/>
        <w:right w:val="none" w:sz="0" w:space="0" w:color="auto"/>
      </w:divBdr>
    </w:div>
    <w:div w:id="1304772159">
      <w:bodyDiv w:val="1"/>
      <w:marLeft w:val="0"/>
      <w:marRight w:val="0"/>
      <w:marTop w:val="0"/>
      <w:marBottom w:val="0"/>
      <w:divBdr>
        <w:top w:val="none" w:sz="0" w:space="0" w:color="auto"/>
        <w:left w:val="none" w:sz="0" w:space="0" w:color="auto"/>
        <w:bottom w:val="none" w:sz="0" w:space="0" w:color="auto"/>
        <w:right w:val="none" w:sz="0" w:space="0" w:color="auto"/>
      </w:divBdr>
    </w:div>
    <w:div w:id="1314986426">
      <w:bodyDiv w:val="1"/>
      <w:marLeft w:val="0"/>
      <w:marRight w:val="0"/>
      <w:marTop w:val="0"/>
      <w:marBottom w:val="0"/>
      <w:divBdr>
        <w:top w:val="none" w:sz="0" w:space="0" w:color="auto"/>
        <w:left w:val="none" w:sz="0" w:space="0" w:color="auto"/>
        <w:bottom w:val="none" w:sz="0" w:space="0" w:color="auto"/>
        <w:right w:val="none" w:sz="0" w:space="0" w:color="auto"/>
      </w:divBdr>
    </w:div>
    <w:div w:id="1316494865">
      <w:bodyDiv w:val="1"/>
      <w:marLeft w:val="0"/>
      <w:marRight w:val="0"/>
      <w:marTop w:val="0"/>
      <w:marBottom w:val="0"/>
      <w:divBdr>
        <w:top w:val="none" w:sz="0" w:space="0" w:color="auto"/>
        <w:left w:val="none" w:sz="0" w:space="0" w:color="auto"/>
        <w:bottom w:val="none" w:sz="0" w:space="0" w:color="auto"/>
        <w:right w:val="none" w:sz="0" w:space="0" w:color="auto"/>
      </w:divBdr>
    </w:div>
    <w:div w:id="1317684489">
      <w:bodyDiv w:val="1"/>
      <w:marLeft w:val="0"/>
      <w:marRight w:val="0"/>
      <w:marTop w:val="0"/>
      <w:marBottom w:val="0"/>
      <w:divBdr>
        <w:top w:val="none" w:sz="0" w:space="0" w:color="auto"/>
        <w:left w:val="none" w:sz="0" w:space="0" w:color="auto"/>
        <w:bottom w:val="none" w:sz="0" w:space="0" w:color="auto"/>
        <w:right w:val="none" w:sz="0" w:space="0" w:color="auto"/>
      </w:divBdr>
    </w:div>
    <w:div w:id="1324698676">
      <w:bodyDiv w:val="1"/>
      <w:marLeft w:val="0"/>
      <w:marRight w:val="0"/>
      <w:marTop w:val="0"/>
      <w:marBottom w:val="0"/>
      <w:divBdr>
        <w:top w:val="none" w:sz="0" w:space="0" w:color="auto"/>
        <w:left w:val="none" w:sz="0" w:space="0" w:color="auto"/>
        <w:bottom w:val="none" w:sz="0" w:space="0" w:color="auto"/>
        <w:right w:val="none" w:sz="0" w:space="0" w:color="auto"/>
      </w:divBdr>
    </w:div>
    <w:div w:id="1326473627">
      <w:bodyDiv w:val="1"/>
      <w:marLeft w:val="0"/>
      <w:marRight w:val="0"/>
      <w:marTop w:val="0"/>
      <w:marBottom w:val="0"/>
      <w:divBdr>
        <w:top w:val="none" w:sz="0" w:space="0" w:color="auto"/>
        <w:left w:val="none" w:sz="0" w:space="0" w:color="auto"/>
        <w:bottom w:val="none" w:sz="0" w:space="0" w:color="auto"/>
        <w:right w:val="none" w:sz="0" w:space="0" w:color="auto"/>
      </w:divBdr>
    </w:div>
    <w:div w:id="1327593114">
      <w:bodyDiv w:val="1"/>
      <w:marLeft w:val="0"/>
      <w:marRight w:val="0"/>
      <w:marTop w:val="0"/>
      <w:marBottom w:val="0"/>
      <w:divBdr>
        <w:top w:val="none" w:sz="0" w:space="0" w:color="auto"/>
        <w:left w:val="none" w:sz="0" w:space="0" w:color="auto"/>
        <w:bottom w:val="none" w:sz="0" w:space="0" w:color="auto"/>
        <w:right w:val="none" w:sz="0" w:space="0" w:color="auto"/>
      </w:divBdr>
    </w:div>
    <w:div w:id="1333755716">
      <w:bodyDiv w:val="1"/>
      <w:marLeft w:val="0"/>
      <w:marRight w:val="0"/>
      <w:marTop w:val="0"/>
      <w:marBottom w:val="0"/>
      <w:divBdr>
        <w:top w:val="none" w:sz="0" w:space="0" w:color="auto"/>
        <w:left w:val="none" w:sz="0" w:space="0" w:color="auto"/>
        <w:bottom w:val="none" w:sz="0" w:space="0" w:color="auto"/>
        <w:right w:val="none" w:sz="0" w:space="0" w:color="auto"/>
      </w:divBdr>
    </w:div>
    <w:div w:id="1342969354">
      <w:bodyDiv w:val="1"/>
      <w:marLeft w:val="0"/>
      <w:marRight w:val="0"/>
      <w:marTop w:val="0"/>
      <w:marBottom w:val="0"/>
      <w:divBdr>
        <w:top w:val="none" w:sz="0" w:space="0" w:color="auto"/>
        <w:left w:val="none" w:sz="0" w:space="0" w:color="auto"/>
        <w:bottom w:val="none" w:sz="0" w:space="0" w:color="auto"/>
        <w:right w:val="none" w:sz="0" w:space="0" w:color="auto"/>
      </w:divBdr>
    </w:div>
    <w:div w:id="1348755731">
      <w:bodyDiv w:val="1"/>
      <w:marLeft w:val="0"/>
      <w:marRight w:val="0"/>
      <w:marTop w:val="0"/>
      <w:marBottom w:val="0"/>
      <w:divBdr>
        <w:top w:val="none" w:sz="0" w:space="0" w:color="auto"/>
        <w:left w:val="none" w:sz="0" w:space="0" w:color="auto"/>
        <w:bottom w:val="none" w:sz="0" w:space="0" w:color="auto"/>
        <w:right w:val="none" w:sz="0" w:space="0" w:color="auto"/>
      </w:divBdr>
    </w:div>
    <w:div w:id="1352298471">
      <w:bodyDiv w:val="1"/>
      <w:marLeft w:val="0"/>
      <w:marRight w:val="0"/>
      <w:marTop w:val="0"/>
      <w:marBottom w:val="0"/>
      <w:divBdr>
        <w:top w:val="none" w:sz="0" w:space="0" w:color="auto"/>
        <w:left w:val="none" w:sz="0" w:space="0" w:color="auto"/>
        <w:bottom w:val="none" w:sz="0" w:space="0" w:color="auto"/>
        <w:right w:val="none" w:sz="0" w:space="0" w:color="auto"/>
      </w:divBdr>
    </w:div>
    <w:div w:id="1353067547">
      <w:bodyDiv w:val="1"/>
      <w:marLeft w:val="0"/>
      <w:marRight w:val="0"/>
      <w:marTop w:val="0"/>
      <w:marBottom w:val="0"/>
      <w:divBdr>
        <w:top w:val="none" w:sz="0" w:space="0" w:color="auto"/>
        <w:left w:val="none" w:sz="0" w:space="0" w:color="auto"/>
        <w:bottom w:val="none" w:sz="0" w:space="0" w:color="auto"/>
        <w:right w:val="none" w:sz="0" w:space="0" w:color="auto"/>
      </w:divBdr>
    </w:div>
    <w:div w:id="1354988692">
      <w:bodyDiv w:val="1"/>
      <w:marLeft w:val="0"/>
      <w:marRight w:val="0"/>
      <w:marTop w:val="0"/>
      <w:marBottom w:val="0"/>
      <w:divBdr>
        <w:top w:val="none" w:sz="0" w:space="0" w:color="auto"/>
        <w:left w:val="none" w:sz="0" w:space="0" w:color="auto"/>
        <w:bottom w:val="none" w:sz="0" w:space="0" w:color="auto"/>
        <w:right w:val="none" w:sz="0" w:space="0" w:color="auto"/>
      </w:divBdr>
    </w:div>
    <w:div w:id="1362128803">
      <w:bodyDiv w:val="1"/>
      <w:marLeft w:val="0"/>
      <w:marRight w:val="0"/>
      <w:marTop w:val="0"/>
      <w:marBottom w:val="0"/>
      <w:divBdr>
        <w:top w:val="none" w:sz="0" w:space="0" w:color="auto"/>
        <w:left w:val="none" w:sz="0" w:space="0" w:color="auto"/>
        <w:bottom w:val="none" w:sz="0" w:space="0" w:color="auto"/>
        <w:right w:val="none" w:sz="0" w:space="0" w:color="auto"/>
      </w:divBdr>
    </w:div>
    <w:div w:id="1364016807">
      <w:bodyDiv w:val="1"/>
      <w:marLeft w:val="0"/>
      <w:marRight w:val="0"/>
      <w:marTop w:val="0"/>
      <w:marBottom w:val="0"/>
      <w:divBdr>
        <w:top w:val="none" w:sz="0" w:space="0" w:color="auto"/>
        <w:left w:val="none" w:sz="0" w:space="0" w:color="auto"/>
        <w:bottom w:val="none" w:sz="0" w:space="0" w:color="auto"/>
        <w:right w:val="none" w:sz="0" w:space="0" w:color="auto"/>
      </w:divBdr>
    </w:div>
    <w:div w:id="1364747596">
      <w:bodyDiv w:val="1"/>
      <w:marLeft w:val="0"/>
      <w:marRight w:val="0"/>
      <w:marTop w:val="0"/>
      <w:marBottom w:val="0"/>
      <w:divBdr>
        <w:top w:val="none" w:sz="0" w:space="0" w:color="auto"/>
        <w:left w:val="none" w:sz="0" w:space="0" w:color="auto"/>
        <w:bottom w:val="none" w:sz="0" w:space="0" w:color="auto"/>
        <w:right w:val="none" w:sz="0" w:space="0" w:color="auto"/>
      </w:divBdr>
    </w:div>
    <w:div w:id="1366372380">
      <w:bodyDiv w:val="1"/>
      <w:marLeft w:val="0"/>
      <w:marRight w:val="0"/>
      <w:marTop w:val="0"/>
      <w:marBottom w:val="0"/>
      <w:divBdr>
        <w:top w:val="none" w:sz="0" w:space="0" w:color="auto"/>
        <w:left w:val="none" w:sz="0" w:space="0" w:color="auto"/>
        <w:bottom w:val="none" w:sz="0" w:space="0" w:color="auto"/>
        <w:right w:val="none" w:sz="0" w:space="0" w:color="auto"/>
      </w:divBdr>
    </w:div>
    <w:div w:id="1373965753">
      <w:bodyDiv w:val="1"/>
      <w:marLeft w:val="0"/>
      <w:marRight w:val="0"/>
      <w:marTop w:val="0"/>
      <w:marBottom w:val="0"/>
      <w:divBdr>
        <w:top w:val="none" w:sz="0" w:space="0" w:color="auto"/>
        <w:left w:val="none" w:sz="0" w:space="0" w:color="auto"/>
        <w:bottom w:val="none" w:sz="0" w:space="0" w:color="auto"/>
        <w:right w:val="none" w:sz="0" w:space="0" w:color="auto"/>
      </w:divBdr>
    </w:div>
    <w:div w:id="1374118248">
      <w:bodyDiv w:val="1"/>
      <w:marLeft w:val="0"/>
      <w:marRight w:val="0"/>
      <w:marTop w:val="0"/>
      <w:marBottom w:val="0"/>
      <w:divBdr>
        <w:top w:val="none" w:sz="0" w:space="0" w:color="auto"/>
        <w:left w:val="none" w:sz="0" w:space="0" w:color="auto"/>
        <w:bottom w:val="none" w:sz="0" w:space="0" w:color="auto"/>
        <w:right w:val="none" w:sz="0" w:space="0" w:color="auto"/>
      </w:divBdr>
    </w:div>
    <w:div w:id="1380469553">
      <w:bodyDiv w:val="1"/>
      <w:marLeft w:val="0"/>
      <w:marRight w:val="0"/>
      <w:marTop w:val="0"/>
      <w:marBottom w:val="0"/>
      <w:divBdr>
        <w:top w:val="none" w:sz="0" w:space="0" w:color="auto"/>
        <w:left w:val="none" w:sz="0" w:space="0" w:color="auto"/>
        <w:bottom w:val="none" w:sz="0" w:space="0" w:color="auto"/>
        <w:right w:val="none" w:sz="0" w:space="0" w:color="auto"/>
      </w:divBdr>
    </w:div>
    <w:div w:id="1381517693">
      <w:bodyDiv w:val="1"/>
      <w:marLeft w:val="0"/>
      <w:marRight w:val="0"/>
      <w:marTop w:val="0"/>
      <w:marBottom w:val="0"/>
      <w:divBdr>
        <w:top w:val="none" w:sz="0" w:space="0" w:color="auto"/>
        <w:left w:val="none" w:sz="0" w:space="0" w:color="auto"/>
        <w:bottom w:val="none" w:sz="0" w:space="0" w:color="auto"/>
        <w:right w:val="none" w:sz="0" w:space="0" w:color="auto"/>
      </w:divBdr>
    </w:div>
    <w:div w:id="1383099144">
      <w:bodyDiv w:val="1"/>
      <w:marLeft w:val="0"/>
      <w:marRight w:val="0"/>
      <w:marTop w:val="0"/>
      <w:marBottom w:val="0"/>
      <w:divBdr>
        <w:top w:val="none" w:sz="0" w:space="0" w:color="auto"/>
        <w:left w:val="none" w:sz="0" w:space="0" w:color="auto"/>
        <w:bottom w:val="none" w:sz="0" w:space="0" w:color="auto"/>
        <w:right w:val="none" w:sz="0" w:space="0" w:color="auto"/>
      </w:divBdr>
    </w:div>
    <w:div w:id="1386560560">
      <w:bodyDiv w:val="1"/>
      <w:marLeft w:val="0"/>
      <w:marRight w:val="0"/>
      <w:marTop w:val="0"/>
      <w:marBottom w:val="0"/>
      <w:divBdr>
        <w:top w:val="none" w:sz="0" w:space="0" w:color="auto"/>
        <w:left w:val="none" w:sz="0" w:space="0" w:color="auto"/>
        <w:bottom w:val="none" w:sz="0" w:space="0" w:color="auto"/>
        <w:right w:val="none" w:sz="0" w:space="0" w:color="auto"/>
      </w:divBdr>
    </w:div>
    <w:div w:id="1393112424">
      <w:bodyDiv w:val="1"/>
      <w:marLeft w:val="0"/>
      <w:marRight w:val="0"/>
      <w:marTop w:val="0"/>
      <w:marBottom w:val="0"/>
      <w:divBdr>
        <w:top w:val="none" w:sz="0" w:space="0" w:color="auto"/>
        <w:left w:val="none" w:sz="0" w:space="0" w:color="auto"/>
        <w:bottom w:val="none" w:sz="0" w:space="0" w:color="auto"/>
        <w:right w:val="none" w:sz="0" w:space="0" w:color="auto"/>
      </w:divBdr>
    </w:div>
    <w:div w:id="1402485625">
      <w:bodyDiv w:val="1"/>
      <w:marLeft w:val="0"/>
      <w:marRight w:val="0"/>
      <w:marTop w:val="0"/>
      <w:marBottom w:val="0"/>
      <w:divBdr>
        <w:top w:val="none" w:sz="0" w:space="0" w:color="auto"/>
        <w:left w:val="none" w:sz="0" w:space="0" w:color="auto"/>
        <w:bottom w:val="none" w:sz="0" w:space="0" w:color="auto"/>
        <w:right w:val="none" w:sz="0" w:space="0" w:color="auto"/>
      </w:divBdr>
    </w:div>
    <w:div w:id="1407339983">
      <w:bodyDiv w:val="1"/>
      <w:marLeft w:val="0"/>
      <w:marRight w:val="0"/>
      <w:marTop w:val="0"/>
      <w:marBottom w:val="0"/>
      <w:divBdr>
        <w:top w:val="none" w:sz="0" w:space="0" w:color="auto"/>
        <w:left w:val="none" w:sz="0" w:space="0" w:color="auto"/>
        <w:bottom w:val="none" w:sz="0" w:space="0" w:color="auto"/>
        <w:right w:val="none" w:sz="0" w:space="0" w:color="auto"/>
      </w:divBdr>
    </w:div>
    <w:div w:id="1408844617">
      <w:bodyDiv w:val="1"/>
      <w:marLeft w:val="0"/>
      <w:marRight w:val="0"/>
      <w:marTop w:val="0"/>
      <w:marBottom w:val="0"/>
      <w:divBdr>
        <w:top w:val="none" w:sz="0" w:space="0" w:color="auto"/>
        <w:left w:val="none" w:sz="0" w:space="0" w:color="auto"/>
        <w:bottom w:val="none" w:sz="0" w:space="0" w:color="auto"/>
        <w:right w:val="none" w:sz="0" w:space="0" w:color="auto"/>
      </w:divBdr>
    </w:div>
    <w:div w:id="1412853568">
      <w:bodyDiv w:val="1"/>
      <w:marLeft w:val="0"/>
      <w:marRight w:val="0"/>
      <w:marTop w:val="0"/>
      <w:marBottom w:val="0"/>
      <w:divBdr>
        <w:top w:val="none" w:sz="0" w:space="0" w:color="auto"/>
        <w:left w:val="none" w:sz="0" w:space="0" w:color="auto"/>
        <w:bottom w:val="none" w:sz="0" w:space="0" w:color="auto"/>
        <w:right w:val="none" w:sz="0" w:space="0" w:color="auto"/>
      </w:divBdr>
    </w:div>
    <w:div w:id="1417939630">
      <w:bodyDiv w:val="1"/>
      <w:marLeft w:val="0"/>
      <w:marRight w:val="0"/>
      <w:marTop w:val="0"/>
      <w:marBottom w:val="0"/>
      <w:divBdr>
        <w:top w:val="none" w:sz="0" w:space="0" w:color="auto"/>
        <w:left w:val="none" w:sz="0" w:space="0" w:color="auto"/>
        <w:bottom w:val="none" w:sz="0" w:space="0" w:color="auto"/>
        <w:right w:val="none" w:sz="0" w:space="0" w:color="auto"/>
      </w:divBdr>
    </w:div>
    <w:div w:id="1418791912">
      <w:bodyDiv w:val="1"/>
      <w:marLeft w:val="0"/>
      <w:marRight w:val="0"/>
      <w:marTop w:val="0"/>
      <w:marBottom w:val="0"/>
      <w:divBdr>
        <w:top w:val="none" w:sz="0" w:space="0" w:color="auto"/>
        <w:left w:val="none" w:sz="0" w:space="0" w:color="auto"/>
        <w:bottom w:val="none" w:sz="0" w:space="0" w:color="auto"/>
        <w:right w:val="none" w:sz="0" w:space="0" w:color="auto"/>
      </w:divBdr>
    </w:div>
    <w:div w:id="1426340377">
      <w:bodyDiv w:val="1"/>
      <w:marLeft w:val="0"/>
      <w:marRight w:val="0"/>
      <w:marTop w:val="0"/>
      <w:marBottom w:val="0"/>
      <w:divBdr>
        <w:top w:val="none" w:sz="0" w:space="0" w:color="auto"/>
        <w:left w:val="none" w:sz="0" w:space="0" w:color="auto"/>
        <w:bottom w:val="none" w:sz="0" w:space="0" w:color="auto"/>
        <w:right w:val="none" w:sz="0" w:space="0" w:color="auto"/>
      </w:divBdr>
    </w:div>
    <w:div w:id="1430009752">
      <w:bodyDiv w:val="1"/>
      <w:marLeft w:val="0"/>
      <w:marRight w:val="0"/>
      <w:marTop w:val="0"/>
      <w:marBottom w:val="0"/>
      <w:divBdr>
        <w:top w:val="none" w:sz="0" w:space="0" w:color="auto"/>
        <w:left w:val="none" w:sz="0" w:space="0" w:color="auto"/>
        <w:bottom w:val="none" w:sz="0" w:space="0" w:color="auto"/>
        <w:right w:val="none" w:sz="0" w:space="0" w:color="auto"/>
      </w:divBdr>
    </w:div>
    <w:div w:id="1439570257">
      <w:bodyDiv w:val="1"/>
      <w:marLeft w:val="0"/>
      <w:marRight w:val="0"/>
      <w:marTop w:val="0"/>
      <w:marBottom w:val="0"/>
      <w:divBdr>
        <w:top w:val="none" w:sz="0" w:space="0" w:color="auto"/>
        <w:left w:val="none" w:sz="0" w:space="0" w:color="auto"/>
        <w:bottom w:val="none" w:sz="0" w:space="0" w:color="auto"/>
        <w:right w:val="none" w:sz="0" w:space="0" w:color="auto"/>
      </w:divBdr>
    </w:div>
    <w:div w:id="1441994726">
      <w:bodyDiv w:val="1"/>
      <w:marLeft w:val="0"/>
      <w:marRight w:val="0"/>
      <w:marTop w:val="0"/>
      <w:marBottom w:val="0"/>
      <w:divBdr>
        <w:top w:val="none" w:sz="0" w:space="0" w:color="auto"/>
        <w:left w:val="none" w:sz="0" w:space="0" w:color="auto"/>
        <w:bottom w:val="none" w:sz="0" w:space="0" w:color="auto"/>
        <w:right w:val="none" w:sz="0" w:space="0" w:color="auto"/>
      </w:divBdr>
    </w:div>
    <w:div w:id="1444497774">
      <w:bodyDiv w:val="1"/>
      <w:marLeft w:val="0"/>
      <w:marRight w:val="0"/>
      <w:marTop w:val="0"/>
      <w:marBottom w:val="0"/>
      <w:divBdr>
        <w:top w:val="none" w:sz="0" w:space="0" w:color="auto"/>
        <w:left w:val="none" w:sz="0" w:space="0" w:color="auto"/>
        <w:bottom w:val="none" w:sz="0" w:space="0" w:color="auto"/>
        <w:right w:val="none" w:sz="0" w:space="0" w:color="auto"/>
      </w:divBdr>
    </w:div>
    <w:div w:id="1452244491">
      <w:bodyDiv w:val="1"/>
      <w:marLeft w:val="0"/>
      <w:marRight w:val="0"/>
      <w:marTop w:val="0"/>
      <w:marBottom w:val="0"/>
      <w:divBdr>
        <w:top w:val="none" w:sz="0" w:space="0" w:color="auto"/>
        <w:left w:val="none" w:sz="0" w:space="0" w:color="auto"/>
        <w:bottom w:val="none" w:sz="0" w:space="0" w:color="auto"/>
        <w:right w:val="none" w:sz="0" w:space="0" w:color="auto"/>
      </w:divBdr>
    </w:div>
    <w:div w:id="1454982691">
      <w:bodyDiv w:val="1"/>
      <w:marLeft w:val="0"/>
      <w:marRight w:val="0"/>
      <w:marTop w:val="0"/>
      <w:marBottom w:val="0"/>
      <w:divBdr>
        <w:top w:val="none" w:sz="0" w:space="0" w:color="auto"/>
        <w:left w:val="none" w:sz="0" w:space="0" w:color="auto"/>
        <w:bottom w:val="none" w:sz="0" w:space="0" w:color="auto"/>
        <w:right w:val="none" w:sz="0" w:space="0" w:color="auto"/>
      </w:divBdr>
    </w:div>
    <w:div w:id="1457289760">
      <w:bodyDiv w:val="1"/>
      <w:marLeft w:val="0"/>
      <w:marRight w:val="0"/>
      <w:marTop w:val="0"/>
      <w:marBottom w:val="0"/>
      <w:divBdr>
        <w:top w:val="none" w:sz="0" w:space="0" w:color="auto"/>
        <w:left w:val="none" w:sz="0" w:space="0" w:color="auto"/>
        <w:bottom w:val="none" w:sz="0" w:space="0" w:color="auto"/>
        <w:right w:val="none" w:sz="0" w:space="0" w:color="auto"/>
      </w:divBdr>
    </w:div>
    <w:div w:id="1465000404">
      <w:bodyDiv w:val="1"/>
      <w:marLeft w:val="0"/>
      <w:marRight w:val="0"/>
      <w:marTop w:val="0"/>
      <w:marBottom w:val="0"/>
      <w:divBdr>
        <w:top w:val="none" w:sz="0" w:space="0" w:color="auto"/>
        <w:left w:val="none" w:sz="0" w:space="0" w:color="auto"/>
        <w:bottom w:val="none" w:sz="0" w:space="0" w:color="auto"/>
        <w:right w:val="none" w:sz="0" w:space="0" w:color="auto"/>
      </w:divBdr>
    </w:div>
    <w:div w:id="1466240962">
      <w:bodyDiv w:val="1"/>
      <w:marLeft w:val="0"/>
      <w:marRight w:val="0"/>
      <w:marTop w:val="0"/>
      <w:marBottom w:val="0"/>
      <w:divBdr>
        <w:top w:val="none" w:sz="0" w:space="0" w:color="auto"/>
        <w:left w:val="none" w:sz="0" w:space="0" w:color="auto"/>
        <w:bottom w:val="none" w:sz="0" w:space="0" w:color="auto"/>
        <w:right w:val="none" w:sz="0" w:space="0" w:color="auto"/>
      </w:divBdr>
    </w:div>
    <w:div w:id="1470050374">
      <w:bodyDiv w:val="1"/>
      <w:marLeft w:val="0"/>
      <w:marRight w:val="0"/>
      <w:marTop w:val="0"/>
      <w:marBottom w:val="0"/>
      <w:divBdr>
        <w:top w:val="none" w:sz="0" w:space="0" w:color="auto"/>
        <w:left w:val="none" w:sz="0" w:space="0" w:color="auto"/>
        <w:bottom w:val="none" w:sz="0" w:space="0" w:color="auto"/>
        <w:right w:val="none" w:sz="0" w:space="0" w:color="auto"/>
      </w:divBdr>
    </w:div>
    <w:div w:id="1477725099">
      <w:bodyDiv w:val="1"/>
      <w:marLeft w:val="0"/>
      <w:marRight w:val="0"/>
      <w:marTop w:val="0"/>
      <w:marBottom w:val="0"/>
      <w:divBdr>
        <w:top w:val="none" w:sz="0" w:space="0" w:color="auto"/>
        <w:left w:val="none" w:sz="0" w:space="0" w:color="auto"/>
        <w:bottom w:val="none" w:sz="0" w:space="0" w:color="auto"/>
        <w:right w:val="none" w:sz="0" w:space="0" w:color="auto"/>
      </w:divBdr>
    </w:div>
    <w:div w:id="1484396845">
      <w:bodyDiv w:val="1"/>
      <w:marLeft w:val="0"/>
      <w:marRight w:val="0"/>
      <w:marTop w:val="0"/>
      <w:marBottom w:val="0"/>
      <w:divBdr>
        <w:top w:val="none" w:sz="0" w:space="0" w:color="auto"/>
        <w:left w:val="none" w:sz="0" w:space="0" w:color="auto"/>
        <w:bottom w:val="none" w:sz="0" w:space="0" w:color="auto"/>
        <w:right w:val="none" w:sz="0" w:space="0" w:color="auto"/>
      </w:divBdr>
    </w:div>
    <w:div w:id="1497108703">
      <w:bodyDiv w:val="1"/>
      <w:marLeft w:val="0"/>
      <w:marRight w:val="0"/>
      <w:marTop w:val="0"/>
      <w:marBottom w:val="0"/>
      <w:divBdr>
        <w:top w:val="none" w:sz="0" w:space="0" w:color="auto"/>
        <w:left w:val="none" w:sz="0" w:space="0" w:color="auto"/>
        <w:bottom w:val="none" w:sz="0" w:space="0" w:color="auto"/>
        <w:right w:val="none" w:sz="0" w:space="0" w:color="auto"/>
      </w:divBdr>
    </w:div>
    <w:div w:id="1498611944">
      <w:marLeft w:val="0"/>
      <w:marRight w:val="0"/>
      <w:marTop w:val="0"/>
      <w:marBottom w:val="0"/>
      <w:divBdr>
        <w:top w:val="none" w:sz="0" w:space="0" w:color="auto"/>
        <w:left w:val="none" w:sz="0" w:space="0" w:color="auto"/>
        <w:bottom w:val="none" w:sz="0" w:space="0" w:color="auto"/>
        <w:right w:val="none" w:sz="0" w:space="0" w:color="auto"/>
      </w:divBdr>
    </w:div>
    <w:div w:id="1498611945">
      <w:marLeft w:val="0"/>
      <w:marRight w:val="0"/>
      <w:marTop w:val="0"/>
      <w:marBottom w:val="0"/>
      <w:divBdr>
        <w:top w:val="none" w:sz="0" w:space="0" w:color="auto"/>
        <w:left w:val="none" w:sz="0" w:space="0" w:color="auto"/>
        <w:bottom w:val="none" w:sz="0" w:space="0" w:color="auto"/>
        <w:right w:val="none" w:sz="0" w:space="0" w:color="auto"/>
      </w:divBdr>
    </w:div>
    <w:div w:id="1498611946">
      <w:marLeft w:val="0"/>
      <w:marRight w:val="0"/>
      <w:marTop w:val="0"/>
      <w:marBottom w:val="0"/>
      <w:divBdr>
        <w:top w:val="none" w:sz="0" w:space="0" w:color="auto"/>
        <w:left w:val="none" w:sz="0" w:space="0" w:color="auto"/>
        <w:bottom w:val="none" w:sz="0" w:space="0" w:color="auto"/>
        <w:right w:val="none" w:sz="0" w:space="0" w:color="auto"/>
      </w:divBdr>
    </w:div>
    <w:div w:id="1502551656">
      <w:bodyDiv w:val="1"/>
      <w:marLeft w:val="0"/>
      <w:marRight w:val="0"/>
      <w:marTop w:val="0"/>
      <w:marBottom w:val="0"/>
      <w:divBdr>
        <w:top w:val="none" w:sz="0" w:space="0" w:color="auto"/>
        <w:left w:val="none" w:sz="0" w:space="0" w:color="auto"/>
        <w:bottom w:val="none" w:sz="0" w:space="0" w:color="auto"/>
        <w:right w:val="none" w:sz="0" w:space="0" w:color="auto"/>
      </w:divBdr>
    </w:div>
    <w:div w:id="1505197021">
      <w:bodyDiv w:val="1"/>
      <w:marLeft w:val="0"/>
      <w:marRight w:val="0"/>
      <w:marTop w:val="0"/>
      <w:marBottom w:val="0"/>
      <w:divBdr>
        <w:top w:val="none" w:sz="0" w:space="0" w:color="auto"/>
        <w:left w:val="none" w:sz="0" w:space="0" w:color="auto"/>
        <w:bottom w:val="none" w:sz="0" w:space="0" w:color="auto"/>
        <w:right w:val="none" w:sz="0" w:space="0" w:color="auto"/>
      </w:divBdr>
    </w:div>
    <w:div w:id="1520467071">
      <w:bodyDiv w:val="1"/>
      <w:marLeft w:val="0"/>
      <w:marRight w:val="0"/>
      <w:marTop w:val="0"/>
      <w:marBottom w:val="0"/>
      <w:divBdr>
        <w:top w:val="none" w:sz="0" w:space="0" w:color="auto"/>
        <w:left w:val="none" w:sz="0" w:space="0" w:color="auto"/>
        <w:bottom w:val="none" w:sz="0" w:space="0" w:color="auto"/>
        <w:right w:val="none" w:sz="0" w:space="0" w:color="auto"/>
      </w:divBdr>
    </w:div>
    <w:div w:id="1521045217">
      <w:bodyDiv w:val="1"/>
      <w:marLeft w:val="0"/>
      <w:marRight w:val="0"/>
      <w:marTop w:val="0"/>
      <w:marBottom w:val="0"/>
      <w:divBdr>
        <w:top w:val="none" w:sz="0" w:space="0" w:color="auto"/>
        <w:left w:val="none" w:sz="0" w:space="0" w:color="auto"/>
        <w:bottom w:val="none" w:sz="0" w:space="0" w:color="auto"/>
        <w:right w:val="none" w:sz="0" w:space="0" w:color="auto"/>
      </w:divBdr>
    </w:div>
    <w:div w:id="1522545465">
      <w:bodyDiv w:val="1"/>
      <w:marLeft w:val="0"/>
      <w:marRight w:val="0"/>
      <w:marTop w:val="0"/>
      <w:marBottom w:val="0"/>
      <w:divBdr>
        <w:top w:val="none" w:sz="0" w:space="0" w:color="auto"/>
        <w:left w:val="none" w:sz="0" w:space="0" w:color="auto"/>
        <w:bottom w:val="none" w:sz="0" w:space="0" w:color="auto"/>
        <w:right w:val="none" w:sz="0" w:space="0" w:color="auto"/>
      </w:divBdr>
    </w:div>
    <w:div w:id="1535800466">
      <w:bodyDiv w:val="1"/>
      <w:marLeft w:val="0"/>
      <w:marRight w:val="0"/>
      <w:marTop w:val="0"/>
      <w:marBottom w:val="0"/>
      <w:divBdr>
        <w:top w:val="none" w:sz="0" w:space="0" w:color="auto"/>
        <w:left w:val="none" w:sz="0" w:space="0" w:color="auto"/>
        <w:bottom w:val="none" w:sz="0" w:space="0" w:color="auto"/>
        <w:right w:val="none" w:sz="0" w:space="0" w:color="auto"/>
      </w:divBdr>
    </w:div>
    <w:div w:id="1537741512">
      <w:bodyDiv w:val="1"/>
      <w:marLeft w:val="0"/>
      <w:marRight w:val="0"/>
      <w:marTop w:val="0"/>
      <w:marBottom w:val="0"/>
      <w:divBdr>
        <w:top w:val="none" w:sz="0" w:space="0" w:color="auto"/>
        <w:left w:val="none" w:sz="0" w:space="0" w:color="auto"/>
        <w:bottom w:val="none" w:sz="0" w:space="0" w:color="auto"/>
        <w:right w:val="none" w:sz="0" w:space="0" w:color="auto"/>
      </w:divBdr>
    </w:div>
    <w:div w:id="1545018505">
      <w:bodyDiv w:val="1"/>
      <w:marLeft w:val="0"/>
      <w:marRight w:val="0"/>
      <w:marTop w:val="0"/>
      <w:marBottom w:val="0"/>
      <w:divBdr>
        <w:top w:val="none" w:sz="0" w:space="0" w:color="auto"/>
        <w:left w:val="none" w:sz="0" w:space="0" w:color="auto"/>
        <w:bottom w:val="none" w:sz="0" w:space="0" w:color="auto"/>
        <w:right w:val="none" w:sz="0" w:space="0" w:color="auto"/>
      </w:divBdr>
    </w:div>
    <w:div w:id="1550530598">
      <w:bodyDiv w:val="1"/>
      <w:marLeft w:val="0"/>
      <w:marRight w:val="0"/>
      <w:marTop w:val="0"/>
      <w:marBottom w:val="0"/>
      <w:divBdr>
        <w:top w:val="none" w:sz="0" w:space="0" w:color="auto"/>
        <w:left w:val="none" w:sz="0" w:space="0" w:color="auto"/>
        <w:bottom w:val="none" w:sz="0" w:space="0" w:color="auto"/>
        <w:right w:val="none" w:sz="0" w:space="0" w:color="auto"/>
      </w:divBdr>
    </w:div>
    <w:div w:id="1555584865">
      <w:bodyDiv w:val="1"/>
      <w:marLeft w:val="0"/>
      <w:marRight w:val="0"/>
      <w:marTop w:val="0"/>
      <w:marBottom w:val="0"/>
      <w:divBdr>
        <w:top w:val="none" w:sz="0" w:space="0" w:color="auto"/>
        <w:left w:val="none" w:sz="0" w:space="0" w:color="auto"/>
        <w:bottom w:val="none" w:sz="0" w:space="0" w:color="auto"/>
        <w:right w:val="none" w:sz="0" w:space="0" w:color="auto"/>
      </w:divBdr>
    </w:div>
    <w:div w:id="1557546785">
      <w:bodyDiv w:val="1"/>
      <w:marLeft w:val="0"/>
      <w:marRight w:val="0"/>
      <w:marTop w:val="0"/>
      <w:marBottom w:val="0"/>
      <w:divBdr>
        <w:top w:val="none" w:sz="0" w:space="0" w:color="auto"/>
        <w:left w:val="none" w:sz="0" w:space="0" w:color="auto"/>
        <w:bottom w:val="none" w:sz="0" w:space="0" w:color="auto"/>
        <w:right w:val="none" w:sz="0" w:space="0" w:color="auto"/>
      </w:divBdr>
    </w:div>
    <w:div w:id="1559322427">
      <w:bodyDiv w:val="1"/>
      <w:marLeft w:val="0"/>
      <w:marRight w:val="0"/>
      <w:marTop w:val="0"/>
      <w:marBottom w:val="0"/>
      <w:divBdr>
        <w:top w:val="none" w:sz="0" w:space="0" w:color="auto"/>
        <w:left w:val="none" w:sz="0" w:space="0" w:color="auto"/>
        <w:bottom w:val="none" w:sz="0" w:space="0" w:color="auto"/>
        <w:right w:val="none" w:sz="0" w:space="0" w:color="auto"/>
      </w:divBdr>
    </w:div>
    <w:div w:id="1560478284">
      <w:bodyDiv w:val="1"/>
      <w:marLeft w:val="0"/>
      <w:marRight w:val="0"/>
      <w:marTop w:val="0"/>
      <w:marBottom w:val="0"/>
      <w:divBdr>
        <w:top w:val="none" w:sz="0" w:space="0" w:color="auto"/>
        <w:left w:val="none" w:sz="0" w:space="0" w:color="auto"/>
        <w:bottom w:val="none" w:sz="0" w:space="0" w:color="auto"/>
        <w:right w:val="none" w:sz="0" w:space="0" w:color="auto"/>
      </w:divBdr>
    </w:div>
    <w:div w:id="1561820152">
      <w:bodyDiv w:val="1"/>
      <w:marLeft w:val="0"/>
      <w:marRight w:val="0"/>
      <w:marTop w:val="0"/>
      <w:marBottom w:val="0"/>
      <w:divBdr>
        <w:top w:val="none" w:sz="0" w:space="0" w:color="auto"/>
        <w:left w:val="none" w:sz="0" w:space="0" w:color="auto"/>
        <w:bottom w:val="none" w:sz="0" w:space="0" w:color="auto"/>
        <w:right w:val="none" w:sz="0" w:space="0" w:color="auto"/>
      </w:divBdr>
    </w:div>
    <w:div w:id="1569728052">
      <w:bodyDiv w:val="1"/>
      <w:marLeft w:val="0"/>
      <w:marRight w:val="0"/>
      <w:marTop w:val="0"/>
      <w:marBottom w:val="0"/>
      <w:divBdr>
        <w:top w:val="none" w:sz="0" w:space="0" w:color="auto"/>
        <w:left w:val="none" w:sz="0" w:space="0" w:color="auto"/>
        <w:bottom w:val="none" w:sz="0" w:space="0" w:color="auto"/>
        <w:right w:val="none" w:sz="0" w:space="0" w:color="auto"/>
      </w:divBdr>
    </w:div>
    <w:div w:id="1571959371">
      <w:bodyDiv w:val="1"/>
      <w:marLeft w:val="0"/>
      <w:marRight w:val="0"/>
      <w:marTop w:val="0"/>
      <w:marBottom w:val="0"/>
      <w:divBdr>
        <w:top w:val="none" w:sz="0" w:space="0" w:color="auto"/>
        <w:left w:val="none" w:sz="0" w:space="0" w:color="auto"/>
        <w:bottom w:val="none" w:sz="0" w:space="0" w:color="auto"/>
        <w:right w:val="none" w:sz="0" w:space="0" w:color="auto"/>
      </w:divBdr>
    </w:div>
    <w:div w:id="1577979573">
      <w:bodyDiv w:val="1"/>
      <w:marLeft w:val="0"/>
      <w:marRight w:val="0"/>
      <w:marTop w:val="0"/>
      <w:marBottom w:val="0"/>
      <w:divBdr>
        <w:top w:val="none" w:sz="0" w:space="0" w:color="auto"/>
        <w:left w:val="none" w:sz="0" w:space="0" w:color="auto"/>
        <w:bottom w:val="none" w:sz="0" w:space="0" w:color="auto"/>
        <w:right w:val="none" w:sz="0" w:space="0" w:color="auto"/>
      </w:divBdr>
    </w:div>
    <w:div w:id="1581940154">
      <w:bodyDiv w:val="1"/>
      <w:marLeft w:val="0"/>
      <w:marRight w:val="0"/>
      <w:marTop w:val="0"/>
      <w:marBottom w:val="0"/>
      <w:divBdr>
        <w:top w:val="none" w:sz="0" w:space="0" w:color="auto"/>
        <w:left w:val="none" w:sz="0" w:space="0" w:color="auto"/>
        <w:bottom w:val="none" w:sz="0" w:space="0" w:color="auto"/>
        <w:right w:val="none" w:sz="0" w:space="0" w:color="auto"/>
      </w:divBdr>
    </w:div>
    <w:div w:id="1586300427">
      <w:bodyDiv w:val="1"/>
      <w:marLeft w:val="0"/>
      <w:marRight w:val="0"/>
      <w:marTop w:val="0"/>
      <w:marBottom w:val="0"/>
      <w:divBdr>
        <w:top w:val="none" w:sz="0" w:space="0" w:color="auto"/>
        <w:left w:val="none" w:sz="0" w:space="0" w:color="auto"/>
        <w:bottom w:val="none" w:sz="0" w:space="0" w:color="auto"/>
        <w:right w:val="none" w:sz="0" w:space="0" w:color="auto"/>
      </w:divBdr>
    </w:div>
    <w:div w:id="1591811404">
      <w:bodyDiv w:val="1"/>
      <w:marLeft w:val="0"/>
      <w:marRight w:val="0"/>
      <w:marTop w:val="0"/>
      <w:marBottom w:val="0"/>
      <w:divBdr>
        <w:top w:val="none" w:sz="0" w:space="0" w:color="auto"/>
        <w:left w:val="none" w:sz="0" w:space="0" w:color="auto"/>
        <w:bottom w:val="none" w:sz="0" w:space="0" w:color="auto"/>
        <w:right w:val="none" w:sz="0" w:space="0" w:color="auto"/>
      </w:divBdr>
    </w:div>
    <w:div w:id="1592738344">
      <w:bodyDiv w:val="1"/>
      <w:marLeft w:val="0"/>
      <w:marRight w:val="0"/>
      <w:marTop w:val="0"/>
      <w:marBottom w:val="0"/>
      <w:divBdr>
        <w:top w:val="none" w:sz="0" w:space="0" w:color="auto"/>
        <w:left w:val="none" w:sz="0" w:space="0" w:color="auto"/>
        <w:bottom w:val="none" w:sz="0" w:space="0" w:color="auto"/>
        <w:right w:val="none" w:sz="0" w:space="0" w:color="auto"/>
      </w:divBdr>
    </w:div>
    <w:div w:id="1599367241">
      <w:bodyDiv w:val="1"/>
      <w:marLeft w:val="0"/>
      <w:marRight w:val="0"/>
      <w:marTop w:val="0"/>
      <w:marBottom w:val="0"/>
      <w:divBdr>
        <w:top w:val="none" w:sz="0" w:space="0" w:color="auto"/>
        <w:left w:val="none" w:sz="0" w:space="0" w:color="auto"/>
        <w:bottom w:val="none" w:sz="0" w:space="0" w:color="auto"/>
        <w:right w:val="none" w:sz="0" w:space="0" w:color="auto"/>
      </w:divBdr>
    </w:div>
    <w:div w:id="1600142177">
      <w:bodyDiv w:val="1"/>
      <w:marLeft w:val="0"/>
      <w:marRight w:val="0"/>
      <w:marTop w:val="0"/>
      <w:marBottom w:val="0"/>
      <w:divBdr>
        <w:top w:val="none" w:sz="0" w:space="0" w:color="auto"/>
        <w:left w:val="none" w:sz="0" w:space="0" w:color="auto"/>
        <w:bottom w:val="none" w:sz="0" w:space="0" w:color="auto"/>
        <w:right w:val="none" w:sz="0" w:space="0" w:color="auto"/>
      </w:divBdr>
    </w:div>
    <w:div w:id="1601988431">
      <w:bodyDiv w:val="1"/>
      <w:marLeft w:val="0"/>
      <w:marRight w:val="0"/>
      <w:marTop w:val="0"/>
      <w:marBottom w:val="0"/>
      <w:divBdr>
        <w:top w:val="none" w:sz="0" w:space="0" w:color="auto"/>
        <w:left w:val="none" w:sz="0" w:space="0" w:color="auto"/>
        <w:bottom w:val="none" w:sz="0" w:space="0" w:color="auto"/>
        <w:right w:val="none" w:sz="0" w:space="0" w:color="auto"/>
      </w:divBdr>
    </w:div>
    <w:div w:id="1607350388">
      <w:bodyDiv w:val="1"/>
      <w:marLeft w:val="0"/>
      <w:marRight w:val="0"/>
      <w:marTop w:val="0"/>
      <w:marBottom w:val="0"/>
      <w:divBdr>
        <w:top w:val="none" w:sz="0" w:space="0" w:color="auto"/>
        <w:left w:val="none" w:sz="0" w:space="0" w:color="auto"/>
        <w:bottom w:val="none" w:sz="0" w:space="0" w:color="auto"/>
        <w:right w:val="none" w:sz="0" w:space="0" w:color="auto"/>
      </w:divBdr>
    </w:div>
    <w:div w:id="1614704160">
      <w:bodyDiv w:val="1"/>
      <w:marLeft w:val="0"/>
      <w:marRight w:val="0"/>
      <w:marTop w:val="0"/>
      <w:marBottom w:val="0"/>
      <w:divBdr>
        <w:top w:val="none" w:sz="0" w:space="0" w:color="auto"/>
        <w:left w:val="none" w:sz="0" w:space="0" w:color="auto"/>
        <w:bottom w:val="none" w:sz="0" w:space="0" w:color="auto"/>
        <w:right w:val="none" w:sz="0" w:space="0" w:color="auto"/>
      </w:divBdr>
    </w:div>
    <w:div w:id="1615021263">
      <w:bodyDiv w:val="1"/>
      <w:marLeft w:val="0"/>
      <w:marRight w:val="0"/>
      <w:marTop w:val="0"/>
      <w:marBottom w:val="0"/>
      <w:divBdr>
        <w:top w:val="none" w:sz="0" w:space="0" w:color="auto"/>
        <w:left w:val="none" w:sz="0" w:space="0" w:color="auto"/>
        <w:bottom w:val="none" w:sz="0" w:space="0" w:color="auto"/>
        <w:right w:val="none" w:sz="0" w:space="0" w:color="auto"/>
      </w:divBdr>
    </w:div>
    <w:div w:id="1617786604">
      <w:bodyDiv w:val="1"/>
      <w:marLeft w:val="0"/>
      <w:marRight w:val="0"/>
      <w:marTop w:val="0"/>
      <w:marBottom w:val="0"/>
      <w:divBdr>
        <w:top w:val="none" w:sz="0" w:space="0" w:color="auto"/>
        <w:left w:val="none" w:sz="0" w:space="0" w:color="auto"/>
        <w:bottom w:val="none" w:sz="0" w:space="0" w:color="auto"/>
        <w:right w:val="none" w:sz="0" w:space="0" w:color="auto"/>
      </w:divBdr>
    </w:div>
    <w:div w:id="1620137825">
      <w:bodyDiv w:val="1"/>
      <w:marLeft w:val="0"/>
      <w:marRight w:val="0"/>
      <w:marTop w:val="0"/>
      <w:marBottom w:val="0"/>
      <w:divBdr>
        <w:top w:val="none" w:sz="0" w:space="0" w:color="auto"/>
        <w:left w:val="none" w:sz="0" w:space="0" w:color="auto"/>
        <w:bottom w:val="none" w:sz="0" w:space="0" w:color="auto"/>
        <w:right w:val="none" w:sz="0" w:space="0" w:color="auto"/>
      </w:divBdr>
    </w:div>
    <w:div w:id="1633554730">
      <w:bodyDiv w:val="1"/>
      <w:marLeft w:val="0"/>
      <w:marRight w:val="0"/>
      <w:marTop w:val="0"/>
      <w:marBottom w:val="0"/>
      <w:divBdr>
        <w:top w:val="none" w:sz="0" w:space="0" w:color="auto"/>
        <w:left w:val="none" w:sz="0" w:space="0" w:color="auto"/>
        <w:bottom w:val="none" w:sz="0" w:space="0" w:color="auto"/>
        <w:right w:val="none" w:sz="0" w:space="0" w:color="auto"/>
      </w:divBdr>
    </w:div>
    <w:div w:id="1642154596">
      <w:bodyDiv w:val="1"/>
      <w:marLeft w:val="0"/>
      <w:marRight w:val="0"/>
      <w:marTop w:val="0"/>
      <w:marBottom w:val="0"/>
      <w:divBdr>
        <w:top w:val="none" w:sz="0" w:space="0" w:color="auto"/>
        <w:left w:val="none" w:sz="0" w:space="0" w:color="auto"/>
        <w:bottom w:val="none" w:sz="0" w:space="0" w:color="auto"/>
        <w:right w:val="none" w:sz="0" w:space="0" w:color="auto"/>
      </w:divBdr>
    </w:div>
    <w:div w:id="1657107491">
      <w:bodyDiv w:val="1"/>
      <w:marLeft w:val="0"/>
      <w:marRight w:val="0"/>
      <w:marTop w:val="0"/>
      <w:marBottom w:val="0"/>
      <w:divBdr>
        <w:top w:val="none" w:sz="0" w:space="0" w:color="auto"/>
        <w:left w:val="none" w:sz="0" w:space="0" w:color="auto"/>
        <w:bottom w:val="none" w:sz="0" w:space="0" w:color="auto"/>
        <w:right w:val="none" w:sz="0" w:space="0" w:color="auto"/>
      </w:divBdr>
    </w:div>
    <w:div w:id="1657761370">
      <w:bodyDiv w:val="1"/>
      <w:marLeft w:val="0"/>
      <w:marRight w:val="0"/>
      <w:marTop w:val="0"/>
      <w:marBottom w:val="0"/>
      <w:divBdr>
        <w:top w:val="none" w:sz="0" w:space="0" w:color="auto"/>
        <w:left w:val="none" w:sz="0" w:space="0" w:color="auto"/>
        <w:bottom w:val="none" w:sz="0" w:space="0" w:color="auto"/>
        <w:right w:val="none" w:sz="0" w:space="0" w:color="auto"/>
      </w:divBdr>
    </w:div>
    <w:div w:id="1664628715">
      <w:bodyDiv w:val="1"/>
      <w:marLeft w:val="0"/>
      <w:marRight w:val="0"/>
      <w:marTop w:val="0"/>
      <w:marBottom w:val="0"/>
      <w:divBdr>
        <w:top w:val="none" w:sz="0" w:space="0" w:color="auto"/>
        <w:left w:val="none" w:sz="0" w:space="0" w:color="auto"/>
        <w:bottom w:val="none" w:sz="0" w:space="0" w:color="auto"/>
        <w:right w:val="none" w:sz="0" w:space="0" w:color="auto"/>
      </w:divBdr>
    </w:div>
    <w:div w:id="1664817307">
      <w:bodyDiv w:val="1"/>
      <w:marLeft w:val="0"/>
      <w:marRight w:val="0"/>
      <w:marTop w:val="0"/>
      <w:marBottom w:val="0"/>
      <w:divBdr>
        <w:top w:val="none" w:sz="0" w:space="0" w:color="auto"/>
        <w:left w:val="none" w:sz="0" w:space="0" w:color="auto"/>
        <w:bottom w:val="none" w:sz="0" w:space="0" w:color="auto"/>
        <w:right w:val="none" w:sz="0" w:space="0" w:color="auto"/>
      </w:divBdr>
    </w:div>
    <w:div w:id="1671521000">
      <w:bodyDiv w:val="1"/>
      <w:marLeft w:val="0"/>
      <w:marRight w:val="0"/>
      <w:marTop w:val="0"/>
      <w:marBottom w:val="0"/>
      <w:divBdr>
        <w:top w:val="none" w:sz="0" w:space="0" w:color="auto"/>
        <w:left w:val="none" w:sz="0" w:space="0" w:color="auto"/>
        <w:bottom w:val="none" w:sz="0" w:space="0" w:color="auto"/>
        <w:right w:val="none" w:sz="0" w:space="0" w:color="auto"/>
      </w:divBdr>
    </w:div>
    <w:div w:id="1674528114">
      <w:bodyDiv w:val="1"/>
      <w:marLeft w:val="0"/>
      <w:marRight w:val="0"/>
      <w:marTop w:val="0"/>
      <w:marBottom w:val="0"/>
      <w:divBdr>
        <w:top w:val="none" w:sz="0" w:space="0" w:color="auto"/>
        <w:left w:val="none" w:sz="0" w:space="0" w:color="auto"/>
        <w:bottom w:val="none" w:sz="0" w:space="0" w:color="auto"/>
        <w:right w:val="none" w:sz="0" w:space="0" w:color="auto"/>
      </w:divBdr>
    </w:div>
    <w:div w:id="1676227139">
      <w:bodyDiv w:val="1"/>
      <w:marLeft w:val="0"/>
      <w:marRight w:val="0"/>
      <w:marTop w:val="0"/>
      <w:marBottom w:val="0"/>
      <w:divBdr>
        <w:top w:val="none" w:sz="0" w:space="0" w:color="auto"/>
        <w:left w:val="none" w:sz="0" w:space="0" w:color="auto"/>
        <w:bottom w:val="none" w:sz="0" w:space="0" w:color="auto"/>
        <w:right w:val="none" w:sz="0" w:space="0" w:color="auto"/>
      </w:divBdr>
    </w:div>
    <w:div w:id="1683046443">
      <w:bodyDiv w:val="1"/>
      <w:marLeft w:val="0"/>
      <w:marRight w:val="0"/>
      <w:marTop w:val="0"/>
      <w:marBottom w:val="0"/>
      <w:divBdr>
        <w:top w:val="none" w:sz="0" w:space="0" w:color="auto"/>
        <w:left w:val="none" w:sz="0" w:space="0" w:color="auto"/>
        <w:bottom w:val="none" w:sz="0" w:space="0" w:color="auto"/>
        <w:right w:val="none" w:sz="0" w:space="0" w:color="auto"/>
      </w:divBdr>
    </w:div>
    <w:div w:id="1685742294">
      <w:bodyDiv w:val="1"/>
      <w:marLeft w:val="0"/>
      <w:marRight w:val="0"/>
      <w:marTop w:val="0"/>
      <w:marBottom w:val="0"/>
      <w:divBdr>
        <w:top w:val="none" w:sz="0" w:space="0" w:color="auto"/>
        <w:left w:val="none" w:sz="0" w:space="0" w:color="auto"/>
        <w:bottom w:val="none" w:sz="0" w:space="0" w:color="auto"/>
        <w:right w:val="none" w:sz="0" w:space="0" w:color="auto"/>
      </w:divBdr>
    </w:div>
    <w:div w:id="1685982344">
      <w:bodyDiv w:val="1"/>
      <w:marLeft w:val="0"/>
      <w:marRight w:val="0"/>
      <w:marTop w:val="0"/>
      <w:marBottom w:val="0"/>
      <w:divBdr>
        <w:top w:val="none" w:sz="0" w:space="0" w:color="auto"/>
        <w:left w:val="none" w:sz="0" w:space="0" w:color="auto"/>
        <w:bottom w:val="none" w:sz="0" w:space="0" w:color="auto"/>
        <w:right w:val="none" w:sz="0" w:space="0" w:color="auto"/>
      </w:divBdr>
    </w:div>
    <w:div w:id="1692030137">
      <w:bodyDiv w:val="1"/>
      <w:marLeft w:val="0"/>
      <w:marRight w:val="0"/>
      <w:marTop w:val="0"/>
      <w:marBottom w:val="0"/>
      <w:divBdr>
        <w:top w:val="none" w:sz="0" w:space="0" w:color="auto"/>
        <w:left w:val="none" w:sz="0" w:space="0" w:color="auto"/>
        <w:bottom w:val="none" w:sz="0" w:space="0" w:color="auto"/>
        <w:right w:val="none" w:sz="0" w:space="0" w:color="auto"/>
      </w:divBdr>
    </w:div>
    <w:div w:id="1707370846">
      <w:bodyDiv w:val="1"/>
      <w:marLeft w:val="0"/>
      <w:marRight w:val="0"/>
      <w:marTop w:val="0"/>
      <w:marBottom w:val="0"/>
      <w:divBdr>
        <w:top w:val="none" w:sz="0" w:space="0" w:color="auto"/>
        <w:left w:val="none" w:sz="0" w:space="0" w:color="auto"/>
        <w:bottom w:val="none" w:sz="0" w:space="0" w:color="auto"/>
        <w:right w:val="none" w:sz="0" w:space="0" w:color="auto"/>
      </w:divBdr>
    </w:div>
    <w:div w:id="1708987007">
      <w:bodyDiv w:val="1"/>
      <w:marLeft w:val="0"/>
      <w:marRight w:val="0"/>
      <w:marTop w:val="0"/>
      <w:marBottom w:val="0"/>
      <w:divBdr>
        <w:top w:val="none" w:sz="0" w:space="0" w:color="auto"/>
        <w:left w:val="none" w:sz="0" w:space="0" w:color="auto"/>
        <w:bottom w:val="none" w:sz="0" w:space="0" w:color="auto"/>
        <w:right w:val="none" w:sz="0" w:space="0" w:color="auto"/>
      </w:divBdr>
    </w:div>
    <w:div w:id="1713268091">
      <w:bodyDiv w:val="1"/>
      <w:marLeft w:val="0"/>
      <w:marRight w:val="0"/>
      <w:marTop w:val="0"/>
      <w:marBottom w:val="0"/>
      <w:divBdr>
        <w:top w:val="none" w:sz="0" w:space="0" w:color="auto"/>
        <w:left w:val="none" w:sz="0" w:space="0" w:color="auto"/>
        <w:bottom w:val="none" w:sz="0" w:space="0" w:color="auto"/>
        <w:right w:val="none" w:sz="0" w:space="0" w:color="auto"/>
      </w:divBdr>
    </w:div>
    <w:div w:id="1719619622">
      <w:bodyDiv w:val="1"/>
      <w:marLeft w:val="0"/>
      <w:marRight w:val="0"/>
      <w:marTop w:val="0"/>
      <w:marBottom w:val="0"/>
      <w:divBdr>
        <w:top w:val="none" w:sz="0" w:space="0" w:color="auto"/>
        <w:left w:val="none" w:sz="0" w:space="0" w:color="auto"/>
        <w:bottom w:val="none" w:sz="0" w:space="0" w:color="auto"/>
        <w:right w:val="none" w:sz="0" w:space="0" w:color="auto"/>
      </w:divBdr>
    </w:div>
    <w:div w:id="1721592772">
      <w:bodyDiv w:val="1"/>
      <w:marLeft w:val="0"/>
      <w:marRight w:val="0"/>
      <w:marTop w:val="0"/>
      <w:marBottom w:val="0"/>
      <w:divBdr>
        <w:top w:val="none" w:sz="0" w:space="0" w:color="auto"/>
        <w:left w:val="none" w:sz="0" w:space="0" w:color="auto"/>
        <w:bottom w:val="none" w:sz="0" w:space="0" w:color="auto"/>
        <w:right w:val="none" w:sz="0" w:space="0" w:color="auto"/>
      </w:divBdr>
    </w:div>
    <w:div w:id="1722636374">
      <w:bodyDiv w:val="1"/>
      <w:marLeft w:val="0"/>
      <w:marRight w:val="0"/>
      <w:marTop w:val="0"/>
      <w:marBottom w:val="0"/>
      <w:divBdr>
        <w:top w:val="none" w:sz="0" w:space="0" w:color="auto"/>
        <w:left w:val="none" w:sz="0" w:space="0" w:color="auto"/>
        <w:bottom w:val="none" w:sz="0" w:space="0" w:color="auto"/>
        <w:right w:val="none" w:sz="0" w:space="0" w:color="auto"/>
      </w:divBdr>
    </w:div>
    <w:div w:id="1734279840">
      <w:bodyDiv w:val="1"/>
      <w:marLeft w:val="0"/>
      <w:marRight w:val="0"/>
      <w:marTop w:val="0"/>
      <w:marBottom w:val="0"/>
      <w:divBdr>
        <w:top w:val="none" w:sz="0" w:space="0" w:color="auto"/>
        <w:left w:val="none" w:sz="0" w:space="0" w:color="auto"/>
        <w:bottom w:val="none" w:sz="0" w:space="0" w:color="auto"/>
        <w:right w:val="none" w:sz="0" w:space="0" w:color="auto"/>
      </w:divBdr>
    </w:div>
    <w:div w:id="1744448985">
      <w:bodyDiv w:val="1"/>
      <w:marLeft w:val="0"/>
      <w:marRight w:val="0"/>
      <w:marTop w:val="0"/>
      <w:marBottom w:val="0"/>
      <w:divBdr>
        <w:top w:val="none" w:sz="0" w:space="0" w:color="auto"/>
        <w:left w:val="none" w:sz="0" w:space="0" w:color="auto"/>
        <w:bottom w:val="none" w:sz="0" w:space="0" w:color="auto"/>
        <w:right w:val="none" w:sz="0" w:space="0" w:color="auto"/>
      </w:divBdr>
    </w:div>
    <w:div w:id="1745837056">
      <w:bodyDiv w:val="1"/>
      <w:marLeft w:val="0"/>
      <w:marRight w:val="0"/>
      <w:marTop w:val="0"/>
      <w:marBottom w:val="0"/>
      <w:divBdr>
        <w:top w:val="none" w:sz="0" w:space="0" w:color="auto"/>
        <w:left w:val="none" w:sz="0" w:space="0" w:color="auto"/>
        <w:bottom w:val="none" w:sz="0" w:space="0" w:color="auto"/>
        <w:right w:val="none" w:sz="0" w:space="0" w:color="auto"/>
      </w:divBdr>
    </w:div>
    <w:div w:id="1749576078">
      <w:bodyDiv w:val="1"/>
      <w:marLeft w:val="0"/>
      <w:marRight w:val="0"/>
      <w:marTop w:val="0"/>
      <w:marBottom w:val="0"/>
      <w:divBdr>
        <w:top w:val="none" w:sz="0" w:space="0" w:color="auto"/>
        <w:left w:val="none" w:sz="0" w:space="0" w:color="auto"/>
        <w:bottom w:val="none" w:sz="0" w:space="0" w:color="auto"/>
        <w:right w:val="none" w:sz="0" w:space="0" w:color="auto"/>
      </w:divBdr>
    </w:div>
    <w:div w:id="1750733628">
      <w:bodyDiv w:val="1"/>
      <w:marLeft w:val="0"/>
      <w:marRight w:val="0"/>
      <w:marTop w:val="0"/>
      <w:marBottom w:val="0"/>
      <w:divBdr>
        <w:top w:val="none" w:sz="0" w:space="0" w:color="auto"/>
        <w:left w:val="none" w:sz="0" w:space="0" w:color="auto"/>
        <w:bottom w:val="none" w:sz="0" w:space="0" w:color="auto"/>
        <w:right w:val="none" w:sz="0" w:space="0" w:color="auto"/>
      </w:divBdr>
    </w:div>
    <w:div w:id="1754206918">
      <w:bodyDiv w:val="1"/>
      <w:marLeft w:val="0"/>
      <w:marRight w:val="0"/>
      <w:marTop w:val="0"/>
      <w:marBottom w:val="0"/>
      <w:divBdr>
        <w:top w:val="none" w:sz="0" w:space="0" w:color="auto"/>
        <w:left w:val="none" w:sz="0" w:space="0" w:color="auto"/>
        <w:bottom w:val="none" w:sz="0" w:space="0" w:color="auto"/>
        <w:right w:val="none" w:sz="0" w:space="0" w:color="auto"/>
      </w:divBdr>
    </w:div>
    <w:div w:id="1761558723">
      <w:bodyDiv w:val="1"/>
      <w:marLeft w:val="0"/>
      <w:marRight w:val="0"/>
      <w:marTop w:val="0"/>
      <w:marBottom w:val="0"/>
      <w:divBdr>
        <w:top w:val="none" w:sz="0" w:space="0" w:color="auto"/>
        <w:left w:val="none" w:sz="0" w:space="0" w:color="auto"/>
        <w:bottom w:val="none" w:sz="0" w:space="0" w:color="auto"/>
        <w:right w:val="none" w:sz="0" w:space="0" w:color="auto"/>
      </w:divBdr>
    </w:div>
    <w:div w:id="1766226885">
      <w:bodyDiv w:val="1"/>
      <w:marLeft w:val="0"/>
      <w:marRight w:val="0"/>
      <w:marTop w:val="0"/>
      <w:marBottom w:val="0"/>
      <w:divBdr>
        <w:top w:val="none" w:sz="0" w:space="0" w:color="auto"/>
        <w:left w:val="none" w:sz="0" w:space="0" w:color="auto"/>
        <w:bottom w:val="none" w:sz="0" w:space="0" w:color="auto"/>
        <w:right w:val="none" w:sz="0" w:space="0" w:color="auto"/>
      </w:divBdr>
    </w:div>
    <w:div w:id="1772512315">
      <w:bodyDiv w:val="1"/>
      <w:marLeft w:val="0"/>
      <w:marRight w:val="0"/>
      <w:marTop w:val="0"/>
      <w:marBottom w:val="0"/>
      <w:divBdr>
        <w:top w:val="none" w:sz="0" w:space="0" w:color="auto"/>
        <w:left w:val="none" w:sz="0" w:space="0" w:color="auto"/>
        <w:bottom w:val="none" w:sz="0" w:space="0" w:color="auto"/>
        <w:right w:val="none" w:sz="0" w:space="0" w:color="auto"/>
      </w:divBdr>
    </w:div>
    <w:div w:id="1774590369">
      <w:bodyDiv w:val="1"/>
      <w:marLeft w:val="0"/>
      <w:marRight w:val="0"/>
      <w:marTop w:val="0"/>
      <w:marBottom w:val="0"/>
      <w:divBdr>
        <w:top w:val="none" w:sz="0" w:space="0" w:color="auto"/>
        <w:left w:val="none" w:sz="0" w:space="0" w:color="auto"/>
        <w:bottom w:val="none" w:sz="0" w:space="0" w:color="auto"/>
        <w:right w:val="none" w:sz="0" w:space="0" w:color="auto"/>
      </w:divBdr>
    </w:div>
    <w:div w:id="1776171429">
      <w:bodyDiv w:val="1"/>
      <w:marLeft w:val="0"/>
      <w:marRight w:val="0"/>
      <w:marTop w:val="0"/>
      <w:marBottom w:val="0"/>
      <w:divBdr>
        <w:top w:val="none" w:sz="0" w:space="0" w:color="auto"/>
        <w:left w:val="none" w:sz="0" w:space="0" w:color="auto"/>
        <w:bottom w:val="none" w:sz="0" w:space="0" w:color="auto"/>
        <w:right w:val="none" w:sz="0" w:space="0" w:color="auto"/>
      </w:divBdr>
    </w:div>
    <w:div w:id="1788815061">
      <w:bodyDiv w:val="1"/>
      <w:marLeft w:val="0"/>
      <w:marRight w:val="0"/>
      <w:marTop w:val="0"/>
      <w:marBottom w:val="0"/>
      <w:divBdr>
        <w:top w:val="none" w:sz="0" w:space="0" w:color="auto"/>
        <w:left w:val="none" w:sz="0" w:space="0" w:color="auto"/>
        <w:bottom w:val="none" w:sz="0" w:space="0" w:color="auto"/>
        <w:right w:val="none" w:sz="0" w:space="0" w:color="auto"/>
      </w:divBdr>
    </w:div>
    <w:div w:id="1790270988">
      <w:bodyDiv w:val="1"/>
      <w:marLeft w:val="0"/>
      <w:marRight w:val="0"/>
      <w:marTop w:val="0"/>
      <w:marBottom w:val="0"/>
      <w:divBdr>
        <w:top w:val="none" w:sz="0" w:space="0" w:color="auto"/>
        <w:left w:val="none" w:sz="0" w:space="0" w:color="auto"/>
        <w:bottom w:val="none" w:sz="0" w:space="0" w:color="auto"/>
        <w:right w:val="none" w:sz="0" w:space="0" w:color="auto"/>
      </w:divBdr>
    </w:div>
    <w:div w:id="1790860319">
      <w:bodyDiv w:val="1"/>
      <w:marLeft w:val="0"/>
      <w:marRight w:val="0"/>
      <w:marTop w:val="0"/>
      <w:marBottom w:val="0"/>
      <w:divBdr>
        <w:top w:val="none" w:sz="0" w:space="0" w:color="auto"/>
        <w:left w:val="none" w:sz="0" w:space="0" w:color="auto"/>
        <w:bottom w:val="none" w:sz="0" w:space="0" w:color="auto"/>
        <w:right w:val="none" w:sz="0" w:space="0" w:color="auto"/>
      </w:divBdr>
    </w:div>
    <w:div w:id="1791626419">
      <w:bodyDiv w:val="1"/>
      <w:marLeft w:val="0"/>
      <w:marRight w:val="0"/>
      <w:marTop w:val="0"/>
      <w:marBottom w:val="0"/>
      <w:divBdr>
        <w:top w:val="none" w:sz="0" w:space="0" w:color="auto"/>
        <w:left w:val="none" w:sz="0" w:space="0" w:color="auto"/>
        <w:bottom w:val="none" w:sz="0" w:space="0" w:color="auto"/>
        <w:right w:val="none" w:sz="0" w:space="0" w:color="auto"/>
      </w:divBdr>
    </w:div>
    <w:div w:id="1808937432">
      <w:bodyDiv w:val="1"/>
      <w:marLeft w:val="0"/>
      <w:marRight w:val="0"/>
      <w:marTop w:val="0"/>
      <w:marBottom w:val="0"/>
      <w:divBdr>
        <w:top w:val="none" w:sz="0" w:space="0" w:color="auto"/>
        <w:left w:val="none" w:sz="0" w:space="0" w:color="auto"/>
        <w:bottom w:val="none" w:sz="0" w:space="0" w:color="auto"/>
        <w:right w:val="none" w:sz="0" w:space="0" w:color="auto"/>
      </w:divBdr>
    </w:div>
    <w:div w:id="1810978830">
      <w:bodyDiv w:val="1"/>
      <w:marLeft w:val="0"/>
      <w:marRight w:val="0"/>
      <w:marTop w:val="0"/>
      <w:marBottom w:val="0"/>
      <w:divBdr>
        <w:top w:val="none" w:sz="0" w:space="0" w:color="auto"/>
        <w:left w:val="none" w:sz="0" w:space="0" w:color="auto"/>
        <w:bottom w:val="none" w:sz="0" w:space="0" w:color="auto"/>
        <w:right w:val="none" w:sz="0" w:space="0" w:color="auto"/>
      </w:divBdr>
    </w:div>
    <w:div w:id="1826046819">
      <w:bodyDiv w:val="1"/>
      <w:marLeft w:val="0"/>
      <w:marRight w:val="0"/>
      <w:marTop w:val="0"/>
      <w:marBottom w:val="0"/>
      <w:divBdr>
        <w:top w:val="none" w:sz="0" w:space="0" w:color="auto"/>
        <w:left w:val="none" w:sz="0" w:space="0" w:color="auto"/>
        <w:bottom w:val="none" w:sz="0" w:space="0" w:color="auto"/>
        <w:right w:val="none" w:sz="0" w:space="0" w:color="auto"/>
      </w:divBdr>
    </w:div>
    <w:div w:id="1831866446">
      <w:bodyDiv w:val="1"/>
      <w:marLeft w:val="0"/>
      <w:marRight w:val="0"/>
      <w:marTop w:val="0"/>
      <w:marBottom w:val="0"/>
      <w:divBdr>
        <w:top w:val="none" w:sz="0" w:space="0" w:color="auto"/>
        <w:left w:val="none" w:sz="0" w:space="0" w:color="auto"/>
        <w:bottom w:val="none" w:sz="0" w:space="0" w:color="auto"/>
        <w:right w:val="none" w:sz="0" w:space="0" w:color="auto"/>
      </w:divBdr>
    </w:div>
    <w:div w:id="1836919687">
      <w:bodyDiv w:val="1"/>
      <w:marLeft w:val="0"/>
      <w:marRight w:val="0"/>
      <w:marTop w:val="0"/>
      <w:marBottom w:val="0"/>
      <w:divBdr>
        <w:top w:val="none" w:sz="0" w:space="0" w:color="auto"/>
        <w:left w:val="none" w:sz="0" w:space="0" w:color="auto"/>
        <w:bottom w:val="none" w:sz="0" w:space="0" w:color="auto"/>
        <w:right w:val="none" w:sz="0" w:space="0" w:color="auto"/>
      </w:divBdr>
    </w:div>
    <w:div w:id="1843736472">
      <w:bodyDiv w:val="1"/>
      <w:marLeft w:val="0"/>
      <w:marRight w:val="0"/>
      <w:marTop w:val="0"/>
      <w:marBottom w:val="0"/>
      <w:divBdr>
        <w:top w:val="none" w:sz="0" w:space="0" w:color="auto"/>
        <w:left w:val="none" w:sz="0" w:space="0" w:color="auto"/>
        <w:bottom w:val="none" w:sz="0" w:space="0" w:color="auto"/>
        <w:right w:val="none" w:sz="0" w:space="0" w:color="auto"/>
      </w:divBdr>
    </w:div>
    <w:div w:id="1847667193">
      <w:bodyDiv w:val="1"/>
      <w:marLeft w:val="0"/>
      <w:marRight w:val="0"/>
      <w:marTop w:val="0"/>
      <w:marBottom w:val="0"/>
      <w:divBdr>
        <w:top w:val="none" w:sz="0" w:space="0" w:color="auto"/>
        <w:left w:val="none" w:sz="0" w:space="0" w:color="auto"/>
        <w:bottom w:val="none" w:sz="0" w:space="0" w:color="auto"/>
        <w:right w:val="none" w:sz="0" w:space="0" w:color="auto"/>
      </w:divBdr>
    </w:div>
    <w:div w:id="1851287892">
      <w:bodyDiv w:val="1"/>
      <w:marLeft w:val="0"/>
      <w:marRight w:val="0"/>
      <w:marTop w:val="0"/>
      <w:marBottom w:val="0"/>
      <w:divBdr>
        <w:top w:val="none" w:sz="0" w:space="0" w:color="auto"/>
        <w:left w:val="none" w:sz="0" w:space="0" w:color="auto"/>
        <w:bottom w:val="none" w:sz="0" w:space="0" w:color="auto"/>
        <w:right w:val="none" w:sz="0" w:space="0" w:color="auto"/>
      </w:divBdr>
    </w:div>
    <w:div w:id="1853958309">
      <w:bodyDiv w:val="1"/>
      <w:marLeft w:val="0"/>
      <w:marRight w:val="0"/>
      <w:marTop w:val="0"/>
      <w:marBottom w:val="0"/>
      <w:divBdr>
        <w:top w:val="none" w:sz="0" w:space="0" w:color="auto"/>
        <w:left w:val="none" w:sz="0" w:space="0" w:color="auto"/>
        <w:bottom w:val="none" w:sz="0" w:space="0" w:color="auto"/>
        <w:right w:val="none" w:sz="0" w:space="0" w:color="auto"/>
      </w:divBdr>
    </w:div>
    <w:div w:id="1870415727">
      <w:bodyDiv w:val="1"/>
      <w:marLeft w:val="0"/>
      <w:marRight w:val="0"/>
      <w:marTop w:val="0"/>
      <w:marBottom w:val="0"/>
      <w:divBdr>
        <w:top w:val="none" w:sz="0" w:space="0" w:color="auto"/>
        <w:left w:val="none" w:sz="0" w:space="0" w:color="auto"/>
        <w:bottom w:val="none" w:sz="0" w:space="0" w:color="auto"/>
        <w:right w:val="none" w:sz="0" w:space="0" w:color="auto"/>
      </w:divBdr>
    </w:div>
    <w:div w:id="1877816640">
      <w:bodyDiv w:val="1"/>
      <w:marLeft w:val="0"/>
      <w:marRight w:val="0"/>
      <w:marTop w:val="0"/>
      <w:marBottom w:val="0"/>
      <w:divBdr>
        <w:top w:val="none" w:sz="0" w:space="0" w:color="auto"/>
        <w:left w:val="none" w:sz="0" w:space="0" w:color="auto"/>
        <w:bottom w:val="none" w:sz="0" w:space="0" w:color="auto"/>
        <w:right w:val="none" w:sz="0" w:space="0" w:color="auto"/>
      </w:divBdr>
    </w:div>
    <w:div w:id="1878393426">
      <w:bodyDiv w:val="1"/>
      <w:marLeft w:val="0"/>
      <w:marRight w:val="0"/>
      <w:marTop w:val="0"/>
      <w:marBottom w:val="0"/>
      <w:divBdr>
        <w:top w:val="none" w:sz="0" w:space="0" w:color="auto"/>
        <w:left w:val="none" w:sz="0" w:space="0" w:color="auto"/>
        <w:bottom w:val="none" w:sz="0" w:space="0" w:color="auto"/>
        <w:right w:val="none" w:sz="0" w:space="0" w:color="auto"/>
      </w:divBdr>
    </w:div>
    <w:div w:id="1892887012">
      <w:bodyDiv w:val="1"/>
      <w:marLeft w:val="0"/>
      <w:marRight w:val="0"/>
      <w:marTop w:val="0"/>
      <w:marBottom w:val="0"/>
      <w:divBdr>
        <w:top w:val="none" w:sz="0" w:space="0" w:color="auto"/>
        <w:left w:val="none" w:sz="0" w:space="0" w:color="auto"/>
        <w:bottom w:val="none" w:sz="0" w:space="0" w:color="auto"/>
        <w:right w:val="none" w:sz="0" w:space="0" w:color="auto"/>
      </w:divBdr>
    </w:div>
    <w:div w:id="1906990388">
      <w:bodyDiv w:val="1"/>
      <w:marLeft w:val="0"/>
      <w:marRight w:val="0"/>
      <w:marTop w:val="0"/>
      <w:marBottom w:val="0"/>
      <w:divBdr>
        <w:top w:val="none" w:sz="0" w:space="0" w:color="auto"/>
        <w:left w:val="none" w:sz="0" w:space="0" w:color="auto"/>
        <w:bottom w:val="none" w:sz="0" w:space="0" w:color="auto"/>
        <w:right w:val="none" w:sz="0" w:space="0" w:color="auto"/>
      </w:divBdr>
    </w:div>
    <w:div w:id="1909001938">
      <w:bodyDiv w:val="1"/>
      <w:marLeft w:val="0"/>
      <w:marRight w:val="0"/>
      <w:marTop w:val="0"/>
      <w:marBottom w:val="0"/>
      <w:divBdr>
        <w:top w:val="none" w:sz="0" w:space="0" w:color="auto"/>
        <w:left w:val="none" w:sz="0" w:space="0" w:color="auto"/>
        <w:bottom w:val="none" w:sz="0" w:space="0" w:color="auto"/>
        <w:right w:val="none" w:sz="0" w:space="0" w:color="auto"/>
      </w:divBdr>
    </w:div>
    <w:div w:id="1912999847">
      <w:bodyDiv w:val="1"/>
      <w:marLeft w:val="0"/>
      <w:marRight w:val="0"/>
      <w:marTop w:val="0"/>
      <w:marBottom w:val="0"/>
      <w:divBdr>
        <w:top w:val="none" w:sz="0" w:space="0" w:color="auto"/>
        <w:left w:val="none" w:sz="0" w:space="0" w:color="auto"/>
        <w:bottom w:val="none" w:sz="0" w:space="0" w:color="auto"/>
        <w:right w:val="none" w:sz="0" w:space="0" w:color="auto"/>
      </w:divBdr>
    </w:div>
    <w:div w:id="1922443972">
      <w:bodyDiv w:val="1"/>
      <w:marLeft w:val="0"/>
      <w:marRight w:val="0"/>
      <w:marTop w:val="0"/>
      <w:marBottom w:val="0"/>
      <w:divBdr>
        <w:top w:val="none" w:sz="0" w:space="0" w:color="auto"/>
        <w:left w:val="none" w:sz="0" w:space="0" w:color="auto"/>
        <w:bottom w:val="none" w:sz="0" w:space="0" w:color="auto"/>
        <w:right w:val="none" w:sz="0" w:space="0" w:color="auto"/>
      </w:divBdr>
    </w:div>
    <w:div w:id="1945765952">
      <w:bodyDiv w:val="1"/>
      <w:marLeft w:val="0"/>
      <w:marRight w:val="0"/>
      <w:marTop w:val="0"/>
      <w:marBottom w:val="0"/>
      <w:divBdr>
        <w:top w:val="none" w:sz="0" w:space="0" w:color="auto"/>
        <w:left w:val="none" w:sz="0" w:space="0" w:color="auto"/>
        <w:bottom w:val="none" w:sz="0" w:space="0" w:color="auto"/>
        <w:right w:val="none" w:sz="0" w:space="0" w:color="auto"/>
      </w:divBdr>
    </w:div>
    <w:div w:id="1947077884">
      <w:bodyDiv w:val="1"/>
      <w:marLeft w:val="0"/>
      <w:marRight w:val="0"/>
      <w:marTop w:val="0"/>
      <w:marBottom w:val="0"/>
      <w:divBdr>
        <w:top w:val="none" w:sz="0" w:space="0" w:color="auto"/>
        <w:left w:val="none" w:sz="0" w:space="0" w:color="auto"/>
        <w:bottom w:val="none" w:sz="0" w:space="0" w:color="auto"/>
        <w:right w:val="none" w:sz="0" w:space="0" w:color="auto"/>
      </w:divBdr>
    </w:div>
    <w:div w:id="1948540740">
      <w:bodyDiv w:val="1"/>
      <w:marLeft w:val="0"/>
      <w:marRight w:val="0"/>
      <w:marTop w:val="0"/>
      <w:marBottom w:val="0"/>
      <w:divBdr>
        <w:top w:val="none" w:sz="0" w:space="0" w:color="auto"/>
        <w:left w:val="none" w:sz="0" w:space="0" w:color="auto"/>
        <w:bottom w:val="none" w:sz="0" w:space="0" w:color="auto"/>
        <w:right w:val="none" w:sz="0" w:space="0" w:color="auto"/>
      </w:divBdr>
    </w:div>
    <w:div w:id="1950237900">
      <w:bodyDiv w:val="1"/>
      <w:marLeft w:val="0"/>
      <w:marRight w:val="0"/>
      <w:marTop w:val="0"/>
      <w:marBottom w:val="0"/>
      <w:divBdr>
        <w:top w:val="none" w:sz="0" w:space="0" w:color="auto"/>
        <w:left w:val="none" w:sz="0" w:space="0" w:color="auto"/>
        <w:bottom w:val="none" w:sz="0" w:space="0" w:color="auto"/>
        <w:right w:val="none" w:sz="0" w:space="0" w:color="auto"/>
      </w:divBdr>
    </w:div>
    <w:div w:id="1957444338">
      <w:bodyDiv w:val="1"/>
      <w:marLeft w:val="0"/>
      <w:marRight w:val="0"/>
      <w:marTop w:val="0"/>
      <w:marBottom w:val="0"/>
      <w:divBdr>
        <w:top w:val="none" w:sz="0" w:space="0" w:color="auto"/>
        <w:left w:val="none" w:sz="0" w:space="0" w:color="auto"/>
        <w:bottom w:val="none" w:sz="0" w:space="0" w:color="auto"/>
        <w:right w:val="none" w:sz="0" w:space="0" w:color="auto"/>
      </w:divBdr>
    </w:div>
    <w:div w:id="1957910839">
      <w:bodyDiv w:val="1"/>
      <w:marLeft w:val="0"/>
      <w:marRight w:val="0"/>
      <w:marTop w:val="0"/>
      <w:marBottom w:val="0"/>
      <w:divBdr>
        <w:top w:val="none" w:sz="0" w:space="0" w:color="auto"/>
        <w:left w:val="none" w:sz="0" w:space="0" w:color="auto"/>
        <w:bottom w:val="none" w:sz="0" w:space="0" w:color="auto"/>
        <w:right w:val="none" w:sz="0" w:space="0" w:color="auto"/>
      </w:divBdr>
    </w:div>
    <w:div w:id="1958217121">
      <w:bodyDiv w:val="1"/>
      <w:marLeft w:val="0"/>
      <w:marRight w:val="0"/>
      <w:marTop w:val="0"/>
      <w:marBottom w:val="0"/>
      <w:divBdr>
        <w:top w:val="none" w:sz="0" w:space="0" w:color="auto"/>
        <w:left w:val="none" w:sz="0" w:space="0" w:color="auto"/>
        <w:bottom w:val="none" w:sz="0" w:space="0" w:color="auto"/>
        <w:right w:val="none" w:sz="0" w:space="0" w:color="auto"/>
      </w:divBdr>
    </w:div>
    <w:div w:id="1966814831">
      <w:bodyDiv w:val="1"/>
      <w:marLeft w:val="0"/>
      <w:marRight w:val="0"/>
      <w:marTop w:val="0"/>
      <w:marBottom w:val="0"/>
      <w:divBdr>
        <w:top w:val="none" w:sz="0" w:space="0" w:color="auto"/>
        <w:left w:val="none" w:sz="0" w:space="0" w:color="auto"/>
        <w:bottom w:val="none" w:sz="0" w:space="0" w:color="auto"/>
        <w:right w:val="none" w:sz="0" w:space="0" w:color="auto"/>
      </w:divBdr>
    </w:div>
    <w:div w:id="1967466114">
      <w:bodyDiv w:val="1"/>
      <w:marLeft w:val="0"/>
      <w:marRight w:val="0"/>
      <w:marTop w:val="0"/>
      <w:marBottom w:val="0"/>
      <w:divBdr>
        <w:top w:val="none" w:sz="0" w:space="0" w:color="auto"/>
        <w:left w:val="none" w:sz="0" w:space="0" w:color="auto"/>
        <w:bottom w:val="none" w:sz="0" w:space="0" w:color="auto"/>
        <w:right w:val="none" w:sz="0" w:space="0" w:color="auto"/>
      </w:divBdr>
    </w:div>
    <w:div w:id="1973368502">
      <w:bodyDiv w:val="1"/>
      <w:marLeft w:val="0"/>
      <w:marRight w:val="0"/>
      <w:marTop w:val="0"/>
      <w:marBottom w:val="0"/>
      <w:divBdr>
        <w:top w:val="none" w:sz="0" w:space="0" w:color="auto"/>
        <w:left w:val="none" w:sz="0" w:space="0" w:color="auto"/>
        <w:bottom w:val="none" w:sz="0" w:space="0" w:color="auto"/>
        <w:right w:val="none" w:sz="0" w:space="0" w:color="auto"/>
      </w:divBdr>
    </w:div>
    <w:div w:id="1976983020">
      <w:bodyDiv w:val="1"/>
      <w:marLeft w:val="0"/>
      <w:marRight w:val="0"/>
      <w:marTop w:val="0"/>
      <w:marBottom w:val="0"/>
      <w:divBdr>
        <w:top w:val="none" w:sz="0" w:space="0" w:color="auto"/>
        <w:left w:val="none" w:sz="0" w:space="0" w:color="auto"/>
        <w:bottom w:val="none" w:sz="0" w:space="0" w:color="auto"/>
        <w:right w:val="none" w:sz="0" w:space="0" w:color="auto"/>
      </w:divBdr>
    </w:div>
    <w:div w:id="1983266091">
      <w:bodyDiv w:val="1"/>
      <w:marLeft w:val="0"/>
      <w:marRight w:val="0"/>
      <w:marTop w:val="0"/>
      <w:marBottom w:val="0"/>
      <w:divBdr>
        <w:top w:val="none" w:sz="0" w:space="0" w:color="auto"/>
        <w:left w:val="none" w:sz="0" w:space="0" w:color="auto"/>
        <w:bottom w:val="none" w:sz="0" w:space="0" w:color="auto"/>
        <w:right w:val="none" w:sz="0" w:space="0" w:color="auto"/>
      </w:divBdr>
    </w:div>
    <w:div w:id="1989282664">
      <w:bodyDiv w:val="1"/>
      <w:marLeft w:val="0"/>
      <w:marRight w:val="0"/>
      <w:marTop w:val="0"/>
      <w:marBottom w:val="0"/>
      <w:divBdr>
        <w:top w:val="none" w:sz="0" w:space="0" w:color="auto"/>
        <w:left w:val="none" w:sz="0" w:space="0" w:color="auto"/>
        <w:bottom w:val="none" w:sz="0" w:space="0" w:color="auto"/>
        <w:right w:val="none" w:sz="0" w:space="0" w:color="auto"/>
      </w:divBdr>
    </w:div>
    <w:div w:id="2001420206">
      <w:bodyDiv w:val="1"/>
      <w:marLeft w:val="0"/>
      <w:marRight w:val="0"/>
      <w:marTop w:val="0"/>
      <w:marBottom w:val="0"/>
      <w:divBdr>
        <w:top w:val="none" w:sz="0" w:space="0" w:color="auto"/>
        <w:left w:val="none" w:sz="0" w:space="0" w:color="auto"/>
        <w:bottom w:val="none" w:sz="0" w:space="0" w:color="auto"/>
        <w:right w:val="none" w:sz="0" w:space="0" w:color="auto"/>
      </w:divBdr>
    </w:div>
    <w:div w:id="2003965145">
      <w:bodyDiv w:val="1"/>
      <w:marLeft w:val="0"/>
      <w:marRight w:val="0"/>
      <w:marTop w:val="0"/>
      <w:marBottom w:val="0"/>
      <w:divBdr>
        <w:top w:val="none" w:sz="0" w:space="0" w:color="auto"/>
        <w:left w:val="none" w:sz="0" w:space="0" w:color="auto"/>
        <w:bottom w:val="none" w:sz="0" w:space="0" w:color="auto"/>
        <w:right w:val="none" w:sz="0" w:space="0" w:color="auto"/>
      </w:divBdr>
    </w:div>
    <w:div w:id="2007976952">
      <w:bodyDiv w:val="1"/>
      <w:marLeft w:val="0"/>
      <w:marRight w:val="0"/>
      <w:marTop w:val="0"/>
      <w:marBottom w:val="0"/>
      <w:divBdr>
        <w:top w:val="none" w:sz="0" w:space="0" w:color="auto"/>
        <w:left w:val="none" w:sz="0" w:space="0" w:color="auto"/>
        <w:bottom w:val="none" w:sz="0" w:space="0" w:color="auto"/>
        <w:right w:val="none" w:sz="0" w:space="0" w:color="auto"/>
      </w:divBdr>
    </w:div>
    <w:div w:id="2012370581">
      <w:bodyDiv w:val="1"/>
      <w:marLeft w:val="0"/>
      <w:marRight w:val="0"/>
      <w:marTop w:val="0"/>
      <w:marBottom w:val="0"/>
      <w:divBdr>
        <w:top w:val="none" w:sz="0" w:space="0" w:color="auto"/>
        <w:left w:val="none" w:sz="0" w:space="0" w:color="auto"/>
        <w:bottom w:val="none" w:sz="0" w:space="0" w:color="auto"/>
        <w:right w:val="none" w:sz="0" w:space="0" w:color="auto"/>
      </w:divBdr>
    </w:div>
    <w:div w:id="2017922648">
      <w:bodyDiv w:val="1"/>
      <w:marLeft w:val="0"/>
      <w:marRight w:val="0"/>
      <w:marTop w:val="0"/>
      <w:marBottom w:val="0"/>
      <w:divBdr>
        <w:top w:val="none" w:sz="0" w:space="0" w:color="auto"/>
        <w:left w:val="none" w:sz="0" w:space="0" w:color="auto"/>
        <w:bottom w:val="none" w:sz="0" w:space="0" w:color="auto"/>
        <w:right w:val="none" w:sz="0" w:space="0" w:color="auto"/>
      </w:divBdr>
    </w:div>
    <w:div w:id="2021858330">
      <w:bodyDiv w:val="1"/>
      <w:marLeft w:val="0"/>
      <w:marRight w:val="0"/>
      <w:marTop w:val="0"/>
      <w:marBottom w:val="0"/>
      <w:divBdr>
        <w:top w:val="none" w:sz="0" w:space="0" w:color="auto"/>
        <w:left w:val="none" w:sz="0" w:space="0" w:color="auto"/>
        <w:bottom w:val="none" w:sz="0" w:space="0" w:color="auto"/>
        <w:right w:val="none" w:sz="0" w:space="0" w:color="auto"/>
      </w:divBdr>
    </w:div>
    <w:div w:id="2025326507">
      <w:bodyDiv w:val="1"/>
      <w:marLeft w:val="0"/>
      <w:marRight w:val="0"/>
      <w:marTop w:val="0"/>
      <w:marBottom w:val="0"/>
      <w:divBdr>
        <w:top w:val="none" w:sz="0" w:space="0" w:color="auto"/>
        <w:left w:val="none" w:sz="0" w:space="0" w:color="auto"/>
        <w:bottom w:val="none" w:sz="0" w:space="0" w:color="auto"/>
        <w:right w:val="none" w:sz="0" w:space="0" w:color="auto"/>
      </w:divBdr>
    </w:div>
    <w:div w:id="2028172866">
      <w:bodyDiv w:val="1"/>
      <w:marLeft w:val="0"/>
      <w:marRight w:val="0"/>
      <w:marTop w:val="0"/>
      <w:marBottom w:val="0"/>
      <w:divBdr>
        <w:top w:val="none" w:sz="0" w:space="0" w:color="auto"/>
        <w:left w:val="none" w:sz="0" w:space="0" w:color="auto"/>
        <w:bottom w:val="none" w:sz="0" w:space="0" w:color="auto"/>
        <w:right w:val="none" w:sz="0" w:space="0" w:color="auto"/>
      </w:divBdr>
    </w:div>
    <w:div w:id="2031952545">
      <w:bodyDiv w:val="1"/>
      <w:marLeft w:val="0"/>
      <w:marRight w:val="0"/>
      <w:marTop w:val="0"/>
      <w:marBottom w:val="0"/>
      <w:divBdr>
        <w:top w:val="none" w:sz="0" w:space="0" w:color="auto"/>
        <w:left w:val="none" w:sz="0" w:space="0" w:color="auto"/>
        <w:bottom w:val="none" w:sz="0" w:space="0" w:color="auto"/>
        <w:right w:val="none" w:sz="0" w:space="0" w:color="auto"/>
      </w:divBdr>
    </w:div>
    <w:div w:id="2038770830">
      <w:bodyDiv w:val="1"/>
      <w:marLeft w:val="0"/>
      <w:marRight w:val="0"/>
      <w:marTop w:val="0"/>
      <w:marBottom w:val="0"/>
      <w:divBdr>
        <w:top w:val="none" w:sz="0" w:space="0" w:color="auto"/>
        <w:left w:val="none" w:sz="0" w:space="0" w:color="auto"/>
        <w:bottom w:val="none" w:sz="0" w:space="0" w:color="auto"/>
        <w:right w:val="none" w:sz="0" w:space="0" w:color="auto"/>
      </w:divBdr>
    </w:div>
    <w:div w:id="2054386267">
      <w:bodyDiv w:val="1"/>
      <w:marLeft w:val="0"/>
      <w:marRight w:val="0"/>
      <w:marTop w:val="0"/>
      <w:marBottom w:val="0"/>
      <w:divBdr>
        <w:top w:val="none" w:sz="0" w:space="0" w:color="auto"/>
        <w:left w:val="none" w:sz="0" w:space="0" w:color="auto"/>
        <w:bottom w:val="none" w:sz="0" w:space="0" w:color="auto"/>
        <w:right w:val="none" w:sz="0" w:space="0" w:color="auto"/>
      </w:divBdr>
    </w:div>
    <w:div w:id="2065252820">
      <w:bodyDiv w:val="1"/>
      <w:marLeft w:val="0"/>
      <w:marRight w:val="0"/>
      <w:marTop w:val="0"/>
      <w:marBottom w:val="0"/>
      <w:divBdr>
        <w:top w:val="none" w:sz="0" w:space="0" w:color="auto"/>
        <w:left w:val="none" w:sz="0" w:space="0" w:color="auto"/>
        <w:bottom w:val="none" w:sz="0" w:space="0" w:color="auto"/>
        <w:right w:val="none" w:sz="0" w:space="0" w:color="auto"/>
      </w:divBdr>
    </w:div>
    <w:div w:id="2068644377">
      <w:bodyDiv w:val="1"/>
      <w:marLeft w:val="0"/>
      <w:marRight w:val="0"/>
      <w:marTop w:val="0"/>
      <w:marBottom w:val="0"/>
      <w:divBdr>
        <w:top w:val="none" w:sz="0" w:space="0" w:color="auto"/>
        <w:left w:val="none" w:sz="0" w:space="0" w:color="auto"/>
        <w:bottom w:val="none" w:sz="0" w:space="0" w:color="auto"/>
        <w:right w:val="none" w:sz="0" w:space="0" w:color="auto"/>
      </w:divBdr>
    </w:div>
    <w:div w:id="2074158029">
      <w:bodyDiv w:val="1"/>
      <w:marLeft w:val="0"/>
      <w:marRight w:val="0"/>
      <w:marTop w:val="0"/>
      <w:marBottom w:val="0"/>
      <w:divBdr>
        <w:top w:val="none" w:sz="0" w:space="0" w:color="auto"/>
        <w:left w:val="none" w:sz="0" w:space="0" w:color="auto"/>
        <w:bottom w:val="none" w:sz="0" w:space="0" w:color="auto"/>
        <w:right w:val="none" w:sz="0" w:space="0" w:color="auto"/>
      </w:divBdr>
    </w:div>
    <w:div w:id="2074353584">
      <w:bodyDiv w:val="1"/>
      <w:marLeft w:val="0"/>
      <w:marRight w:val="0"/>
      <w:marTop w:val="0"/>
      <w:marBottom w:val="0"/>
      <w:divBdr>
        <w:top w:val="none" w:sz="0" w:space="0" w:color="auto"/>
        <w:left w:val="none" w:sz="0" w:space="0" w:color="auto"/>
        <w:bottom w:val="none" w:sz="0" w:space="0" w:color="auto"/>
        <w:right w:val="none" w:sz="0" w:space="0" w:color="auto"/>
      </w:divBdr>
    </w:div>
    <w:div w:id="2083141289">
      <w:bodyDiv w:val="1"/>
      <w:marLeft w:val="0"/>
      <w:marRight w:val="0"/>
      <w:marTop w:val="0"/>
      <w:marBottom w:val="0"/>
      <w:divBdr>
        <w:top w:val="none" w:sz="0" w:space="0" w:color="auto"/>
        <w:left w:val="none" w:sz="0" w:space="0" w:color="auto"/>
        <w:bottom w:val="none" w:sz="0" w:space="0" w:color="auto"/>
        <w:right w:val="none" w:sz="0" w:space="0" w:color="auto"/>
      </w:divBdr>
    </w:div>
    <w:div w:id="2083944290">
      <w:bodyDiv w:val="1"/>
      <w:marLeft w:val="0"/>
      <w:marRight w:val="0"/>
      <w:marTop w:val="0"/>
      <w:marBottom w:val="0"/>
      <w:divBdr>
        <w:top w:val="none" w:sz="0" w:space="0" w:color="auto"/>
        <w:left w:val="none" w:sz="0" w:space="0" w:color="auto"/>
        <w:bottom w:val="none" w:sz="0" w:space="0" w:color="auto"/>
        <w:right w:val="none" w:sz="0" w:space="0" w:color="auto"/>
      </w:divBdr>
    </w:div>
    <w:div w:id="2086418155">
      <w:bodyDiv w:val="1"/>
      <w:marLeft w:val="0"/>
      <w:marRight w:val="0"/>
      <w:marTop w:val="0"/>
      <w:marBottom w:val="0"/>
      <w:divBdr>
        <w:top w:val="none" w:sz="0" w:space="0" w:color="auto"/>
        <w:left w:val="none" w:sz="0" w:space="0" w:color="auto"/>
        <w:bottom w:val="none" w:sz="0" w:space="0" w:color="auto"/>
        <w:right w:val="none" w:sz="0" w:space="0" w:color="auto"/>
      </w:divBdr>
    </w:div>
    <w:div w:id="2090885424">
      <w:bodyDiv w:val="1"/>
      <w:marLeft w:val="0"/>
      <w:marRight w:val="0"/>
      <w:marTop w:val="0"/>
      <w:marBottom w:val="0"/>
      <w:divBdr>
        <w:top w:val="none" w:sz="0" w:space="0" w:color="auto"/>
        <w:left w:val="none" w:sz="0" w:space="0" w:color="auto"/>
        <w:bottom w:val="none" w:sz="0" w:space="0" w:color="auto"/>
        <w:right w:val="none" w:sz="0" w:space="0" w:color="auto"/>
      </w:divBdr>
    </w:div>
    <w:div w:id="2104721342">
      <w:bodyDiv w:val="1"/>
      <w:marLeft w:val="0"/>
      <w:marRight w:val="0"/>
      <w:marTop w:val="0"/>
      <w:marBottom w:val="0"/>
      <w:divBdr>
        <w:top w:val="none" w:sz="0" w:space="0" w:color="auto"/>
        <w:left w:val="none" w:sz="0" w:space="0" w:color="auto"/>
        <w:bottom w:val="none" w:sz="0" w:space="0" w:color="auto"/>
        <w:right w:val="none" w:sz="0" w:space="0" w:color="auto"/>
      </w:divBdr>
    </w:div>
    <w:div w:id="2107190542">
      <w:bodyDiv w:val="1"/>
      <w:marLeft w:val="0"/>
      <w:marRight w:val="0"/>
      <w:marTop w:val="0"/>
      <w:marBottom w:val="0"/>
      <w:divBdr>
        <w:top w:val="none" w:sz="0" w:space="0" w:color="auto"/>
        <w:left w:val="none" w:sz="0" w:space="0" w:color="auto"/>
        <w:bottom w:val="none" w:sz="0" w:space="0" w:color="auto"/>
        <w:right w:val="none" w:sz="0" w:space="0" w:color="auto"/>
      </w:divBdr>
    </w:div>
    <w:div w:id="2108456843">
      <w:bodyDiv w:val="1"/>
      <w:marLeft w:val="0"/>
      <w:marRight w:val="0"/>
      <w:marTop w:val="0"/>
      <w:marBottom w:val="0"/>
      <w:divBdr>
        <w:top w:val="none" w:sz="0" w:space="0" w:color="auto"/>
        <w:left w:val="none" w:sz="0" w:space="0" w:color="auto"/>
        <w:bottom w:val="none" w:sz="0" w:space="0" w:color="auto"/>
        <w:right w:val="none" w:sz="0" w:space="0" w:color="auto"/>
      </w:divBdr>
    </w:div>
    <w:div w:id="2116897348">
      <w:bodyDiv w:val="1"/>
      <w:marLeft w:val="0"/>
      <w:marRight w:val="0"/>
      <w:marTop w:val="0"/>
      <w:marBottom w:val="0"/>
      <w:divBdr>
        <w:top w:val="none" w:sz="0" w:space="0" w:color="auto"/>
        <w:left w:val="none" w:sz="0" w:space="0" w:color="auto"/>
        <w:bottom w:val="none" w:sz="0" w:space="0" w:color="auto"/>
        <w:right w:val="none" w:sz="0" w:space="0" w:color="auto"/>
      </w:divBdr>
    </w:div>
    <w:div w:id="2118911160">
      <w:bodyDiv w:val="1"/>
      <w:marLeft w:val="0"/>
      <w:marRight w:val="0"/>
      <w:marTop w:val="0"/>
      <w:marBottom w:val="0"/>
      <w:divBdr>
        <w:top w:val="none" w:sz="0" w:space="0" w:color="auto"/>
        <w:left w:val="none" w:sz="0" w:space="0" w:color="auto"/>
        <w:bottom w:val="none" w:sz="0" w:space="0" w:color="auto"/>
        <w:right w:val="none" w:sz="0" w:space="0" w:color="auto"/>
      </w:divBdr>
    </w:div>
    <w:div w:id="2128810831">
      <w:bodyDiv w:val="1"/>
      <w:marLeft w:val="0"/>
      <w:marRight w:val="0"/>
      <w:marTop w:val="0"/>
      <w:marBottom w:val="0"/>
      <w:divBdr>
        <w:top w:val="none" w:sz="0" w:space="0" w:color="auto"/>
        <w:left w:val="none" w:sz="0" w:space="0" w:color="auto"/>
        <w:bottom w:val="none" w:sz="0" w:space="0" w:color="auto"/>
        <w:right w:val="none" w:sz="0" w:space="0" w:color="auto"/>
      </w:divBdr>
    </w:div>
    <w:div w:id="2133399736">
      <w:bodyDiv w:val="1"/>
      <w:marLeft w:val="0"/>
      <w:marRight w:val="0"/>
      <w:marTop w:val="0"/>
      <w:marBottom w:val="0"/>
      <w:divBdr>
        <w:top w:val="none" w:sz="0" w:space="0" w:color="auto"/>
        <w:left w:val="none" w:sz="0" w:space="0" w:color="auto"/>
        <w:bottom w:val="none" w:sz="0" w:space="0" w:color="auto"/>
        <w:right w:val="none" w:sz="0" w:space="0" w:color="auto"/>
      </w:divBdr>
    </w:div>
    <w:div w:id="213779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5EB1B.8539F4F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5EB1B.8539F4F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8A433-C0F4-4027-9E31-86232652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7569</Words>
  <Characters>47907</Characters>
  <Application>Microsoft Office Word</Application>
  <DocSecurity>0</DocSecurity>
  <Lines>399</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CONTRALORIA GENERAL DE LA REPUBLICA</vt:lpstr>
      <vt:lpstr>CONTRALORIA GENERAL DE LA REPUBLICA</vt:lpstr>
    </vt:vector>
  </TitlesOfParts>
  <Company>FONAFIFO</Company>
  <LinksUpToDate>false</LinksUpToDate>
  <CharactersWithSpaces>55366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CONTRALORIA GENERAL DE LA REPUBLICA</dc:title>
  <dc:creator>Edgar Toruño</dc:creator>
  <cp:lastModifiedBy>Zoila Rodríguez Tencio</cp:lastModifiedBy>
  <cp:revision>3</cp:revision>
  <cp:lastPrinted>2023-11-30T01:16:00Z</cp:lastPrinted>
  <dcterms:created xsi:type="dcterms:W3CDTF">2023-11-30T01:15:00Z</dcterms:created>
  <dcterms:modified xsi:type="dcterms:W3CDTF">2023-11-30T01:16:00Z</dcterms:modified>
</cp:coreProperties>
</file>