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63D9" w14:textId="77777777" w:rsidR="00CC36C1" w:rsidRPr="00165510" w:rsidRDefault="00BC3D6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68480" behindDoc="1" locked="0" layoutInCell="1" allowOverlap="1" wp14:anchorId="0DBE9E08" wp14:editId="64C14018">
            <wp:simplePos x="0" y="0"/>
            <wp:positionH relativeFrom="column">
              <wp:posOffset>-1066800</wp:posOffset>
            </wp:positionH>
            <wp:positionV relativeFrom="paragraph">
              <wp:posOffset>-889635</wp:posOffset>
            </wp:positionV>
            <wp:extent cx="7794000" cy="100836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000" cy="10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34CFA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575D0828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270ED1C1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7E91B02D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620B119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1F36E493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17EBA2BD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45CEDD24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2C067590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0ED8D3BB" w14:textId="77777777" w:rsidR="00D74775" w:rsidRPr="00165510" w:rsidRDefault="00F13623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  <w:r w:rsidRPr="00165510"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4B27B" wp14:editId="690009C0">
                <wp:simplePos x="0" y="0"/>
                <wp:positionH relativeFrom="column">
                  <wp:posOffset>-280035</wp:posOffset>
                </wp:positionH>
                <wp:positionV relativeFrom="paragraph">
                  <wp:posOffset>391795</wp:posOffset>
                </wp:positionV>
                <wp:extent cx="5915025" cy="13716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D360" w14:textId="77777777" w:rsidR="00275EF3" w:rsidRDefault="00275EF3" w:rsidP="00F13623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B86FD1E" w14:textId="77777777" w:rsidR="00275EF3" w:rsidRPr="00BC3D62" w:rsidRDefault="00275EF3" w:rsidP="00F13623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BC3D6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36"/>
                              </w:rPr>
                              <w:t>INSTRUMENTO PARA LAS INSTITUCIONES</w:t>
                            </w:r>
                          </w:p>
                          <w:p w14:paraId="74A92975" w14:textId="77777777" w:rsidR="00275EF3" w:rsidRPr="00536252" w:rsidRDefault="00275EF3" w:rsidP="00F13623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INFORME  DE</w:t>
                            </w:r>
                            <w:proofErr w:type="gramEnd"/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SEGUIMIENTO SEMESTRAL</w:t>
                            </w:r>
                          </w:p>
                          <w:p w14:paraId="18A86B3C" w14:textId="77777777" w:rsidR="00275EF3" w:rsidRPr="00536252" w:rsidRDefault="00275EF3" w:rsidP="00F1362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EJERCICIO ECONÓMICO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911029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1026AED9" w14:textId="77777777" w:rsidR="00275EF3" w:rsidRPr="0029042B" w:rsidRDefault="00275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C4B27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05pt;margin-top:30.85pt;width:465.75pt;height:10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" filled="f" stroked="f">
                <v:textbox>
                  <w:txbxContent>
                    <w:p w14:paraId="6D31D360" w14:textId="77777777" w:rsidR="00275EF3" w:rsidRDefault="00275EF3" w:rsidP="00F13623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B86FD1E" w14:textId="77777777" w:rsidR="00275EF3" w:rsidRPr="00BC3D62" w:rsidRDefault="00275EF3" w:rsidP="00F13623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4"/>
                          <w:szCs w:val="36"/>
                        </w:rPr>
                      </w:pPr>
                      <w:r w:rsidRPr="00BC3D62">
                        <w:rPr>
                          <w:rFonts w:ascii="Arial" w:hAnsi="Arial"/>
                          <w:color w:val="FFFFFF" w:themeColor="background1"/>
                          <w:sz w:val="44"/>
                          <w:szCs w:val="36"/>
                        </w:rPr>
                        <w:t>INSTRUMENTO PARA LAS INSTITUCIONES</w:t>
                      </w:r>
                    </w:p>
                    <w:p w14:paraId="74A92975" w14:textId="77777777" w:rsidR="00275EF3" w:rsidRPr="00536252" w:rsidRDefault="00275EF3" w:rsidP="00F13623">
                      <w:pP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36252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 xml:space="preserve">INFORME  DE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SEGUIMIENTO SEMESTRAL</w:t>
                      </w:r>
                    </w:p>
                    <w:p w14:paraId="18A86B3C" w14:textId="77777777" w:rsidR="00275EF3" w:rsidRPr="00536252" w:rsidRDefault="00275EF3" w:rsidP="00F13623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536252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 xml:space="preserve">EJERCICIO ECONÓMICO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911029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</w:p>
                    <w:p w14:paraId="1026AED9" w14:textId="77777777" w:rsidR="00275EF3" w:rsidRPr="0029042B" w:rsidRDefault="00275EF3"/>
                  </w:txbxContent>
                </v:textbox>
                <w10:wrap type="square"/>
              </v:shape>
            </w:pict>
          </mc:Fallback>
        </mc:AlternateContent>
      </w:r>
    </w:p>
    <w:p w14:paraId="2F3F6C2D" w14:textId="77777777" w:rsidR="00BC3D62" w:rsidRPr="00165510" w:rsidRDefault="00BC3D62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2F25B983" w14:textId="77777777" w:rsidR="00D74775" w:rsidRPr="00165510" w:rsidRDefault="00D74775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554AB526" w14:textId="77777777" w:rsidR="00D74775" w:rsidRPr="00165510" w:rsidRDefault="00D74775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2E14557D" w14:textId="77777777" w:rsidR="00D74775" w:rsidRPr="00165510" w:rsidRDefault="00D74775" w:rsidP="00D74775">
      <w:pPr>
        <w:jc w:val="both"/>
        <w:rPr>
          <w:rFonts w:ascii="Arial" w:hAnsi="Arial" w:cs="Arial"/>
          <w:sz w:val="60"/>
          <w:szCs w:val="60"/>
          <w:lang w:val="es-ES"/>
        </w:rPr>
      </w:pPr>
    </w:p>
    <w:p w14:paraId="5D20585A" w14:textId="77777777" w:rsidR="002B2C44" w:rsidRPr="00165510" w:rsidRDefault="002B2C44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CEA5A86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2E843" wp14:editId="56152030">
                <wp:simplePos x="0" y="0"/>
                <wp:positionH relativeFrom="column">
                  <wp:posOffset>228600</wp:posOffset>
                </wp:positionH>
                <wp:positionV relativeFrom="paragraph">
                  <wp:posOffset>316230</wp:posOffset>
                </wp:positionV>
                <wp:extent cx="5279390" cy="786130"/>
                <wp:effectExtent l="0" t="0" r="0" b="12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453A" w14:textId="77777777" w:rsidR="00275EF3" w:rsidRDefault="00275EF3" w:rsidP="00D74775">
                            <w:pPr>
                              <w:jc w:val="center"/>
                              <w:rPr>
                                <w:rFonts w:ascii="Arial" w:hAnsi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3AF68FB2" w14:textId="1C2E7649" w:rsidR="00275EF3" w:rsidRPr="00BC3D62" w:rsidRDefault="00577418" w:rsidP="00D747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  <w:szCs w:val="40"/>
                              </w:rPr>
                              <w:t>Fondo Nacional de Financiamiento Forestal</w:t>
                            </w:r>
                          </w:p>
                          <w:p w14:paraId="1FF38066" w14:textId="77777777" w:rsidR="00275EF3" w:rsidRPr="00C9766D" w:rsidRDefault="00275EF3" w:rsidP="00A37E6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E8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8pt;margin-top:24.9pt;width:415.7pt;height:6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" filled="f" stroked="f">
                <v:textbox>
                  <w:txbxContent>
                    <w:p w14:paraId="3F12453A" w14:textId="77777777" w:rsidR="00275EF3" w:rsidRDefault="00275EF3" w:rsidP="00D74775">
                      <w:pPr>
                        <w:jc w:val="center"/>
                        <w:rPr>
                          <w:rFonts w:ascii="Arial" w:hAnsi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3AF68FB2" w14:textId="1C2E7649" w:rsidR="00275EF3" w:rsidRPr="00BC3D62" w:rsidRDefault="00577418" w:rsidP="00D747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  <w:szCs w:val="40"/>
                        </w:rPr>
                        <w:t>Fondo Nacional de Financiamiento Forestal</w:t>
                      </w:r>
                    </w:p>
                    <w:p w14:paraId="1FF38066" w14:textId="77777777" w:rsidR="00275EF3" w:rsidRPr="00C9766D" w:rsidRDefault="00275EF3" w:rsidP="00A37E6C">
                      <w:pPr>
                        <w:jc w:val="center"/>
                        <w:rPr>
                          <w:rFonts w:asciiTheme="minorHAnsi" w:hAnsiTheme="minorHAnsi"/>
                          <w:sz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F9AC1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570089F2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4AB8ECB8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35E2696" w14:textId="77777777" w:rsidR="002B2C44" w:rsidRPr="00165510" w:rsidRDefault="002B2C44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DFB16DE" w14:textId="77777777" w:rsidR="002B2C44" w:rsidRPr="00165510" w:rsidRDefault="00BC3D6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0C714" wp14:editId="7E62047B">
                <wp:simplePos x="0" y="0"/>
                <wp:positionH relativeFrom="column">
                  <wp:posOffset>53340</wp:posOffset>
                </wp:positionH>
                <wp:positionV relativeFrom="paragraph">
                  <wp:posOffset>320040</wp:posOffset>
                </wp:positionV>
                <wp:extent cx="5279390" cy="786130"/>
                <wp:effectExtent l="0" t="0" r="0" b="12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3E19" w14:textId="77777777" w:rsidR="00275EF3" w:rsidRDefault="00275EF3" w:rsidP="00BC3D62">
                            <w:pPr>
                              <w:jc w:val="center"/>
                              <w:rPr>
                                <w:rFonts w:ascii="Arial" w:hAnsi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0D9B35C7" w14:textId="4D1E57D9" w:rsidR="00275EF3" w:rsidRPr="00BC3D62" w:rsidRDefault="00B26D55" w:rsidP="00BC3D6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Ju</w:t>
                            </w:r>
                            <w:r w:rsidR="00CA5EED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io</w:t>
                            </w:r>
                            <w:r w:rsidRPr="00BC3D6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275EF3" w:rsidRPr="00BC3D6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202</w:t>
                            </w:r>
                            <w:r w:rsidR="00911029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  <w:p w14:paraId="166ACDF7" w14:textId="77777777" w:rsidR="00275EF3" w:rsidRPr="00C9766D" w:rsidRDefault="00275EF3" w:rsidP="00BC3D62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0C7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.2pt;margin-top:25.2pt;width:415.7pt;height:6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" filled="f" stroked="f">
                <v:textbox>
                  <w:txbxContent>
                    <w:p w14:paraId="7A403E19" w14:textId="77777777" w:rsidR="00275EF3" w:rsidRDefault="00275EF3" w:rsidP="00BC3D62">
                      <w:pPr>
                        <w:jc w:val="center"/>
                        <w:rPr>
                          <w:rFonts w:ascii="Arial" w:hAnsi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0D9B35C7" w14:textId="4D1E57D9" w:rsidR="00275EF3" w:rsidRPr="00BC3D62" w:rsidRDefault="00B26D55" w:rsidP="00BC3D6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Ju</w:t>
                      </w:r>
                      <w:r w:rsidR="00CA5EED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l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io</w:t>
                      </w:r>
                      <w:r w:rsidRPr="00BC3D62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  <w:r w:rsidR="00275EF3" w:rsidRPr="00BC3D62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202</w:t>
                      </w:r>
                      <w:r w:rsidR="00911029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3</w:t>
                      </w:r>
                    </w:p>
                    <w:p w14:paraId="166ACDF7" w14:textId="77777777" w:rsidR="00275EF3" w:rsidRPr="00C9766D" w:rsidRDefault="00275EF3" w:rsidP="00BC3D62">
                      <w:pPr>
                        <w:jc w:val="center"/>
                        <w:rPr>
                          <w:rFonts w:asciiTheme="minorHAnsi" w:hAnsiTheme="minorHAnsi"/>
                          <w:sz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91C56" w14:textId="77777777" w:rsidR="00C13CE1" w:rsidRPr="00165510" w:rsidRDefault="00C13CE1" w:rsidP="00A33267">
      <w:pPr>
        <w:pStyle w:val="Ttulo1"/>
        <w:jc w:val="center"/>
        <w:rPr>
          <w:rStyle w:val="Ttulodellibro"/>
          <w:rFonts w:cs="Arial"/>
          <w:b/>
          <w:spacing w:val="0"/>
          <w:sz w:val="24"/>
        </w:rPr>
      </w:pPr>
      <w:bookmarkStart w:id="0" w:name="_Toc7346491"/>
      <w:bookmarkStart w:id="1" w:name="_Toc530474644"/>
      <w:bookmarkStart w:id="2" w:name="_Toc42614996"/>
    </w:p>
    <w:sdt>
      <w:sdtPr>
        <w:rPr>
          <w:rFonts w:ascii="Arial" w:eastAsia="Cambria" w:hAnsi="Arial" w:cs="Arial"/>
          <w:smallCaps/>
          <w:color w:val="auto"/>
          <w:spacing w:val="5"/>
          <w:sz w:val="24"/>
          <w:szCs w:val="24"/>
          <w:lang w:val="es-ES" w:eastAsia="en-US"/>
        </w:rPr>
        <w:id w:val="-225686589"/>
        <w:docPartObj>
          <w:docPartGallery w:val="Table of Contents"/>
          <w:docPartUnique/>
        </w:docPartObj>
      </w:sdtPr>
      <w:sdtEndPr/>
      <w:sdtContent>
        <w:p w14:paraId="46B0F957" w14:textId="77777777" w:rsidR="00C13CE1" w:rsidRPr="00792EED" w:rsidRDefault="00C13CE1">
          <w:pPr>
            <w:pStyle w:val="TtuloTDC"/>
            <w:rPr>
              <w:rFonts w:ascii="Arial" w:hAnsi="Arial" w:cs="Arial"/>
              <w:sz w:val="22"/>
              <w:szCs w:val="22"/>
            </w:rPr>
          </w:pPr>
          <w:r w:rsidRPr="00792EED">
            <w:rPr>
              <w:rFonts w:ascii="Arial" w:hAnsi="Arial" w:cs="Arial"/>
              <w:sz w:val="22"/>
              <w:szCs w:val="22"/>
              <w:lang w:val="es-ES"/>
            </w:rPr>
            <w:t>Contenido</w:t>
          </w:r>
        </w:p>
        <w:p w14:paraId="53719C0D" w14:textId="60558481" w:rsidR="00272415" w:rsidRDefault="00C13CE1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r w:rsidRPr="00792EED">
            <w:rPr>
              <w:rFonts w:ascii="Arial" w:hAnsi="Arial" w:cs="Arial"/>
              <w:sz w:val="22"/>
              <w:szCs w:val="22"/>
              <w:lang w:val="en-US"/>
            </w:rPr>
            <w:fldChar w:fldCharType="begin"/>
          </w:r>
          <w:r w:rsidRPr="00792EED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792EED">
            <w:rPr>
              <w:rFonts w:ascii="Arial" w:hAnsi="Arial" w:cs="Arial"/>
              <w:sz w:val="22"/>
              <w:szCs w:val="22"/>
              <w:lang w:val="en-US"/>
            </w:rPr>
            <w:fldChar w:fldCharType="separate"/>
          </w:r>
          <w:hyperlink w:anchor="_Toc139889321" w:history="1">
            <w:r w:rsidR="00272415" w:rsidRPr="0095175C">
              <w:rPr>
                <w:rStyle w:val="Hipervnculo"/>
                <w:rFonts w:ascii="Arial" w:hAnsi="Arial" w:cs="Arial"/>
                <w:noProof/>
              </w:rPr>
              <w:t>1)</w:t>
            </w:r>
            <w:r w:rsidR="002724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272415" w:rsidRPr="0095175C">
              <w:rPr>
                <w:rStyle w:val="Hipervnculo"/>
                <w:rFonts w:ascii="Arial" w:hAnsi="Arial" w:cs="Arial"/>
                <w:noProof/>
              </w:rPr>
              <w:t>Apartado Financiero Institucional</w:t>
            </w:r>
            <w:r w:rsidR="00272415">
              <w:rPr>
                <w:noProof/>
                <w:webHidden/>
              </w:rPr>
              <w:tab/>
            </w:r>
            <w:r w:rsidR="00272415">
              <w:rPr>
                <w:noProof/>
                <w:webHidden/>
              </w:rPr>
              <w:fldChar w:fldCharType="begin"/>
            </w:r>
            <w:r w:rsidR="00272415">
              <w:rPr>
                <w:noProof/>
                <w:webHidden/>
              </w:rPr>
              <w:instrText xml:space="preserve"> PAGEREF _Toc139889321 \h </w:instrText>
            </w:r>
            <w:r w:rsidR="00272415">
              <w:rPr>
                <w:noProof/>
                <w:webHidden/>
              </w:rPr>
            </w:r>
            <w:r w:rsidR="00272415">
              <w:rPr>
                <w:noProof/>
                <w:webHidden/>
              </w:rPr>
              <w:fldChar w:fldCharType="separate"/>
            </w:r>
            <w:r w:rsidR="004E25AE">
              <w:rPr>
                <w:noProof/>
                <w:webHidden/>
              </w:rPr>
              <w:t>2</w:t>
            </w:r>
            <w:r w:rsidR="00272415">
              <w:rPr>
                <w:noProof/>
                <w:webHidden/>
              </w:rPr>
              <w:fldChar w:fldCharType="end"/>
            </w:r>
          </w:hyperlink>
        </w:p>
        <w:p w14:paraId="78FABCCF" w14:textId="41F0F19B" w:rsidR="00C13CE1" w:rsidRPr="00165510" w:rsidRDefault="00C13CE1">
          <w:pPr>
            <w:rPr>
              <w:rFonts w:ascii="Arial" w:hAnsi="Arial" w:cs="Arial"/>
            </w:rPr>
          </w:pPr>
          <w:r w:rsidRPr="00792EED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462A5B71" w14:textId="77777777" w:rsidR="00C13CE1" w:rsidRPr="00165510" w:rsidRDefault="00C13CE1" w:rsidP="00A33267">
      <w:pPr>
        <w:pStyle w:val="Ttulo1"/>
        <w:jc w:val="center"/>
        <w:rPr>
          <w:rStyle w:val="Ttulodellibro"/>
          <w:rFonts w:cs="Arial"/>
          <w:b/>
          <w:spacing w:val="0"/>
          <w:sz w:val="24"/>
        </w:rPr>
      </w:pPr>
    </w:p>
    <w:p w14:paraId="6202DCD5" w14:textId="77777777" w:rsidR="00C13CE1" w:rsidRPr="00F578E7" w:rsidRDefault="00C13CE1" w:rsidP="00A33267">
      <w:pPr>
        <w:pStyle w:val="Ttulo1"/>
        <w:jc w:val="center"/>
        <w:rPr>
          <w:rStyle w:val="Ttulodellibro"/>
          <w:rFonts w:cs="Arial"/>
          <w:b/>
          <w:spacing w:val="0"/>
          <w:sz w:val="24"/>
        </w:rPr>
      </w:pPr>
    </w:p>
    <w:p w14:paraId="22DECEF7" w14:textId="77777777" w:rsidR="00C13CE1" w:rsidRPr="00F578E7" w:rsidRDefault="00C13CE1" w:rsidP="00A33267">
      <w:pPr>
        <w:pStyle w:val="Ttulo1"/>
        <w:jc w:val="center"/>
        <w:rPr>
          <w:rStyle w:val="Ttulodellibro"/>
          <w:rFonts w:cs="Arial"/>
          <w:b/>
          <w:spacing w:val="0"/>
          <w:sz w:val="24"/>
        </w:rPr>
      </w:pPr>
    </w:p>
    <w:p w14:paraId="58B6AFAC" w14:textId="77777777" w:rsidR="00C13CE1" w:rsidRPr="00C92010" w:rsidRDefault="00C13CE1">
      <w:pPr>
        <w:rPr>
          <w:rStyle w:val="Ttulodellibro"/>
          <w:rFonts w:eastAsiaTheme="majorEastAsia" w:cs="Arial"/>
          <w:bCs w:val="0"/>
          <w:color w:val="365F91" w:themeColor="accent1" w:themeShade="BF"/>
          <w:spacing w:val="0"/>
          <w:szCs w:val="28"/>
        </w:rPr>
      </w:pPr>
      <w:r w:rsidRPr="00C92010">
        <w:rPr>
          <w:rStyle w:val="Ttulodellibro"/>
          <w:rFonts w:cs="Arial"/>
          <w:b w:val="0"/>
          <w:spacing w:val="0"/>
        </w:rPr>
        <w:br w:type="page"/>
      </w:r>
    </w:p>
    <w:p w14:paraId="4C20CC68" w14:textId="63076208" w:rsidR="0037350D" w:rsidRPr="007262CB" w:rsidRDefault="0037350D">
      <w:pPr>
        <w:rPr>
          <w:rStyle w:val="Ttulodellibro"/>
          <w:rFonts w:eastAsiaTheme="majorEastAsia" w:cs="Arial"/>
          <w:b w:val="0"/>
          <w:bCs w:val="0"/>
          <w:color w:val="365F91" w:themeColor="accent1" w:themeShade="BF"/>
          <w:spacing w:val="0"/>
          <w:sz w:val="22"/>
          <w:szCs w:val="20"/>
        </w:rPr>
      </w:pPr>
    </w:p>
    <w:p w14:paraId="214E8840" w14:textId="0A08E52F" w:rsidR="00EA35EC" w:rsidRPr="007262CB" w:rsidRDefault="00EA35EC" w:rsidP="00743D7D">
      <w:pPr>
        <w:pStyle w:val="Ttulo1"/>
        <w:numPr>
          <w:ilvl w:val="0"/>
          <w:numId w:val="9"/>
        </w:numPr>
        <w:ind w:left="426"/>
        <w:jc w:val="both"/>
        <w:rPr>
          <w:rStyle w:val="Ttulodellibro"/>
          <w:rFonts w:cs="Arial"/>
          <w:b/>
          <w:bCs/>
          <w:smallCaps w:val="0"/>
          <w:spacing w:val="0"/>
          <w:sz w:val="22"/>
          <w:szCs w:val="20"/>
        </w:rPr>
      </w:pPr>
      <w:bookmarkStart w:id="3" w:name="_Toc139889321"/>
      <w:r w:rsidRPr="007262CB">
        <w:rPr>
          <w:rStyle w:val="Ttulodellibro"/>
          <w:rFonts w:cs="Arial"/>
          <w:b/>
          <w:bCs/>
          <w:smallCaps w:val="0"/>
          <w:spacing w:val="0"/>
          <w:sz w:val="22"/>
          <w:szCs w:val="20"/>
        </w:rPr>
        <w:t>Apartado Financiero</w:t>
      </w:r>
      <w:r w:rsidR="0025474B" w:rsidRPr="007262CB">
        <w:rPr>
          <w:rStyle w:val="Ttulodellibro"/>
          <w:rFonts w:cs="Arial"/>
          <w:b/>
          <w:bCs/>
          <w:smallCaps w:val="0"/>
          <w:spacing w:val="0"/>
          <w:sz w:val="22"/>
          <w:szCs w:val="20"/>
        </w:rPr>
        <w:t xml:space="preserve"> Institucional</w:t>
      </w:r>
      <w:bookmarkEnd w:id="3"/>
    </w:p>
    <w:p w14:paraId="5CE9F863" w14:textId="77777777" w:rsidR="00E54239" w:rsidRPr="007262CB" w:rsidRDefault="00E54239" w:rsidP="00213564">
      <w:pPr>
        <w:spacing w:line="360" w:lineRule="auto"/>
        <w:jc w:val="both"/>
        <w:rPr>
          <w:rFonts w:ascii="Arial" w:hAnsi="Arial" w:cs="Arial"/>
          <w:sz w:val="22"/>
          <w:szCs w:val="20"/>
          <w:lang w:val="es-ES"/>
        </w:rPr>
      </w:pPr>
    </w:p>
    <w:p w14:paraId="1E8D2FA2" w14:textId="77777777" w:rsidR="00E54239" w:rsidRPr="007262CB" w:rsidRDefault="00E54239" w:rsidP="00213564">
      <w:pPr>
        <w:spacing w:line="360" w:lineRule="auto"/>
        <w:jc w:val="both"/>
        <w:rPr>
          <w:rFonts w:ascii="Arial" w:hAnsi="Arial" w:cs="Arial"/>
          <w:sz w:val="22"/>
          <w:szCs w:val="20"/>
          <w:lang w:val="es-ES_tradnl"/>
        </w:rPr>
      </w:pPr>
    </w:p>
    <w:p w14:paraId="6CB43869" w14:textId="7744EAD2" w:rsidR="00213564" w:rsidRDefault="00213564" w:rsidP="00213564">
      <w:pPr>
        <w:spacing w:line="360" w:lineRule="auto"/>
        <w:jc w:val="both"/>
        <w:rPr>
          <w:rFonts w:ascii="Arial" w:hAnsi="Arial" w:cs="Arial"/>
          <w:sz w:val="22"/>
          <w:szCs w:val="20"/>
          <w:lang w:val="es-ES_tradnl"/>
        </w:rPr>
      </w:pPr>
      <w:r w:rsidRPr="007262CB">
        <w:rPr>
          <w:rFonts w:ascii="Arial" w:hAnsi="Arial" w:cs="Arial"/>
          <w:sz w:val="22"/>
          <w:szCs w:val="20"/>
          <w:lang w:val="es-ES_tradnl"/>
        </w:rPr>
        <w:t>A continuación, se presenta la ejecución financiera por objeto de gasto institucional correspondiente al primer semestre de</w:t>
      </w:r>
      <w:r w:rsidR="00AD1E30">
        <w:rPr>
          <w:rFonts w:ascii="Arial" w:hAnsi="Arial" w:cs="Arial"/>
          <w:sz w:val="22"/>
          <w:szCs w:val="20"/>
          <w:lang w:val="es-ES_tradnl"/>
        </w:rPr>
        <w:t>l</w:t>
      </w:r>
      <w:r w:rsidRPr="007262CB">
        <w:rPr>
          <w:rFonts w:ascii="Arial" w:hAnsi="Arial" w:cs="Arial"/>
          <w:sz w:val="22"/>
          <w:szCs w:val="20"/>
          <w:lang w:val="es-ES_tradnl"/>
        </w:rPr>
        <w:t xml:space="preserve"> </w:t>
      </w:r>
      <w:r w:rsidR="00017C68">
        <w:rPr>
          <w:rFonts w:ascii="Arial" w:hAnsi="Arial" w:cs="Arial"/>
          <w:sz w:val="22"/>
          <w:szCs w:val="20"/>
          <w:lang w:val="es-ES_tradnl"/>
        </w:rPr>
        <w:t xml:space="preserve">2022 y </w:t>
      </w:r>
      <w:r w:rsidRPr="007262CB">
        <w:rPr>
          <w:rFonts w:ascii="Arial" w:hAnsi="Arial" w:cs="Arial"/>
          <w:sz w:val="22"/>
          <w:szCs w:val="20"/>
          <w:lang w:val="es-ES_tradnl"/>
        </w:rPr>
        <w:t>2023.</w:t>
      </w:r>
    </w:p>
    <w:p w14:paraId="307D6FF0" w14:textId="77777777" w:rsidR="009F65B7" w:rsidRPr="007262CB" w:rsidRDefault="009F65B7" w:rsidP="00213564">
      <w:pPr>
        <w:spacing w:line="360" w:lineRule="auto"/>
        <w:jc w:val="both"/>
        <w:rPr>
          <w:rFonts w:ascii="Arial" w:hAnsi="Arial" w:cs="Arial"/>
          <w:sz w:val="22"/>
          <w:szCs w:val="20"/>
          <w:lang w:val="es-ES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996"/>
        <w:gridCol w:w="996"/>
        <w:gridCol w:w="663"/>
        <w:gridCol w:w="826"/>
        <w:gridCol w:w="826"/>
        <w:gridCol w:w="663"/>
        <w:gridCol w:w="826"/>
        <w:gridCol w:w="826"/>
        <w:gridCol w:w="910"/>
      </w:tblGrid>
      <w:tr w:rsidR="00476A95" w:rsidRPr="00476A95" w14:paraId="3161C767" w14:textId="77777777" w:rsidTr="00476A95">
        <w:trPr>
          <w:trHeight w:val="300"/>
        </w:trPr>
        <w:tc>
          <w:tcPr>
            <w:tcW w:w="18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203764"/>
            <w:noWrap/>
            <w:vAlign w:val="center"/>
            <w:hideMark/>
          </w:tcPr>
          <w:p w14:paraId="43082289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bookmarkStart w:id="4" w:name="_Hlk104204419"/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Partida Objeto del Gasto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A21BF22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2022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BAE3B43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2023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6247739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Nivel de participación 2023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FFE7F2E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Variación del gasto ejecutado 2023/2022</w:t>
            </w:r>
          </w:p>
        </w:tc>
      </w:tr>
      <w:tr w:rsidR="00476A95" w:rsidRPr="00476A95" w14:paraId="533A24E5" w14:textId="77777777" w:rsidTr="00476A95">
        <w:trPr>
          <w:trHeight w:val="325"/>
        </w:trPr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B7D08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126861BE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 xml:space="preserve">Presupuesto actual </w:t>
            </w: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vertAlign w:val="superscript"/>
                <w:lang w:eastAsia="es-CR"/>
              </w:rPr>
              <w:t>2/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497A7497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 xml:space="preserve">Presupuesto ejecutado </w:t>
            </w: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vertAlign w:val="superscript"/>
                <w:lang w:eastAsia="es-CR"/>
              </w:rPr>
              <w:t>3/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9D79207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Nivel de ejecución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5E0A1A31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 xml:space="preserve">Presupuesto actual </w:t>
            </w: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vertAlign w:val="superscript"/>
                <w:lang w:eastAsia="es-CR"/>
              </w:rPr>
              <w:t>2/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449BA92F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 xml:space="preserve">Presupuesto ejecutado </w:t>
            </w: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vertAlign w:val="superscript"/>
                <w:lang w:eastAsia="es-CR"/>
              </w:rPr>
              <w:t>3/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2B652AF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Nivel de ejecución</w:t>
            </w:r>
          </w:p>
        </w:tc>
        <w:tc>
          <w:tcPr>
            <w:tcW w:w="1652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B88C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ABCCF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</w:tr>
      <w:tr w:rsidR="00476A95" w:rsidRPr="00476A95" w14:paraId="7B08DF47" w14:textId="77777777" w:rsidTr="00476A95">
        <w:trPr>
          <w:trHeight w:val="525"/>
        </w:trPr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63AE8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2ECEB2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BC323E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663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5B7A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2220D4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21FC2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663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3EE7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10EED47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Presupuesto actual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4B1699A" w14:textId="77777777" w:rsidR="00476A95" w:rsidRPr="00476A95" w:rsidRDefault="00476A95" w:rsidP="00476A9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  <w:t>Presupuesto ejecutado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D0441" w14:textId="77777777" w:rsidR="00476A95" w:rsidRPr="00476A95" w:rsidRDefault="00476A95" w:rsidP="00476A95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CR"/>
              </w:rPr>
            </w:pPr>
          </w:p>
        </w:tc>
      </w:tr>
      <w:tr w:rsidR="00476A95" w:rsidRPr="00476A95" w14:paraId="6F27694C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E6AAF0D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R"/>
              </w:rPr>
              <w:t>TOTAL</w:t>
            </w:r>
          </w:p>
        </w:tc>
        <w:tc>
          <w:tcPr>
            <w:tcW w:w="996" w:type="dxa"/>
            <w:tcBorders>
              <w:top w:val="single" w:sz="4" w:space="0" w:color="244061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DCA5884" w14:textId="44EFAE63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055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63</w:t>
            </w:r>
          </w:p>
        </w:tc>
        <w:tc>
          <w:tcPr>
            <w:tcW w:w="996" w:type="dxa"/>
            <w:tcBorders>
              <w:top w:val="single" w:sz="4" w:space="0" w:color="244061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6B2B524" w14:textId="7370940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446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337" w14:textId="2C4B73E5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86%</w:t>
            </w:r>
          </w:p>
        </w:tc>
        <w:tc>
          <w:tcPr>
            <w:tcW w:w="82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374265B" w14:textId="551D4F7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055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60</w:t>
            </w:r>
          </w:p>
        </w:tc>
        <w:tc>
          <w:tcPr>
            <w:tcW w:w="826" w:type="dxa"/>
            <w:tcBorders>
              <w:top w:val="single" w:sz="4" w:space="0" w:color="244061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9F02E94" w14:textId="3AD629C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797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C1C" w14:textId="52160692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48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ECB" w14:textId="6806225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572" w14:textId="26D2A5F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CFF" w14:textId="2D0B4631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45%</w:t>
            </w:r>
          </w:p>
        </w:tc>
      </w:tr>
      <w:tr w:rsidR="00476A95" w:rsidRPr="00476A95" w14:paraId="33F238C3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5FF7E53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0 Remuneraciones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59E0E58" w14:textId="4FC3FCE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B9917CA" w14:textId="6A61D9C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934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7B6" w14:textId="77796C78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36%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C8D1719" w14:textId="043257D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909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BBC0CF2" w14:textId="7CC165D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902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B4A" w14:textId="56D55C01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487" w14:textId="20BDFCB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59%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CD2" w14:textId="07544B9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27%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3D1" w14:textId="01885B02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96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52%</w:t>
            </w:r>
          </w:p>
        </w:tc>
      </w:tr>
      <w:tr w:rsidR="00476A95" w:rsidRPr="00476A95" w14:paraId="59F6C502" w14:textId="77777777" w:rsidTr="00476A95">
        <w:trPr>
          <w:trHeight w:val="276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E785087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 Servicios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8B63405" w14:textId="53691EB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831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0F669BA" w14:textId="32D7157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293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CA1B" w14:textId="62368D4D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31%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55036DE" w14:textId="6A4D973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871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15599F3" w14:textId="6A02AA8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346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4B4" w14:textId="00F3C38D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74%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46C" w14:textId="02451FE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490" w14:textId="0DA29C40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6A4" w14:textId="5322BCA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118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06%</w:t>
            </w:r>
          </w:p>
        </w:tc>
      </w:tr>
      <w:tr w:rsidR="00476A95" w:rsidRPr="00476A95" w14:paraId="5DE1B95F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AF0B8FD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2 Materiales y Suministros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FF5A4E4" w14:textId="4B81E508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DC396B7" w14:textId="62900608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73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D28" w14:textId="4732C8A2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48%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78BE8FB" w14:textId="72E4A8F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D75A9AC" w14:textId="0A227D6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35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FB6" w14:textId="2E433CA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99%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3BF" w14:textId="6CF7FA1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CED" w14:textId="68061D9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15%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86F" w14:textId="1BD0A423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153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70%</w:t>
            </w:r>
          </w:p>
        </w:tc>
      </w:tr>
      <w:tr w:rsidR="00476A95" w:rsidRPr="00476A95" w14:paraId="326013F4" w14:textId="77777777" w:rsidTr="00476A95">
        <w:trPr>
          <w:trHeight w:val="300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791638E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3 Intereses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FA50398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887C339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5D9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873C55C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C673A41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5AA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23E1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8DF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FB4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</w:tr>
      <w:tr w:rsidR="00476A95" w:rsidRPr="00476A95" w14:paraId="218D73EB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AEA4DE2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 Activos Financieros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9BAB38F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A877AB3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E159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723CF47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3D39642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360D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C8F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765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F13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</w:tr>
      <w:tr w:rsidR="00476A95" w:rsidRPr="00476A95" w14:paraId="387285D4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AA4B1B2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 Bienes Duraderos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B41E3C4" w14:textId="2CCE94E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135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9CB9179" w14:textId="6E97686A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77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C6F" w14:textId="1C3DCCB6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39%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6B6211F" w14:textId="47BACB9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4217116" w14:textId="250835AD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621" w14:textId="1D8837B8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15C" w14:textId="66283639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A4D" w14:textId="51F468F0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6AAE" w14:textId="6085C34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66%</w:t>
            </w:r>
          </w:p>
        </w:tc>
      </w:tr>
      <w:tr w:rsidR="00476A95" w:rsidRPr="00476A95" w14:paraId="5FED9F6C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C84F028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 Transferencias Corrientes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2FDF5B7" w14:textId="5E464A5A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198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3C83663" w14:textId="4F321D72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43B0" w14:textId="06FFEB5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34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23%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0C09AF7" w14:textId="317667DF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205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805E261" w14:textId="34238136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567" w14:textId="4D475ECB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2CD" w14:textId="68DCC581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46%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D021" w14:textId="70512DE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37%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CEB" w14:textId="5F96C6F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79%</w:t>
            </w:r>
          </w:p>
        </w:tc>
      </w:tr>
      <w:tr w:rsidR="00476A95" w:rsidRPr="00476A95" w14:paraId="5A280BC7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A09DA16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7 Transferencias de Capital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7004E64" w14:textId="2D7726A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953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1CC2858" w14:textId="4B4577B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130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A5E4" w14:textId="7154C956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84%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ECCE137" w14:textId="071F585C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961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4E8B61A" w14:textId="171DD936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.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445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13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2FC" w14:textId="012F0CF6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49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68%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1897" w14:textId="66E914BE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77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98%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091" w14:textId="154AB4E4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EDC" w14:textId="5F5A38F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106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,</w:t>
            </w: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13%</w:t>
            </w:r>
          </w:p>
        </w:tc>
      </w:tr>
      <w:tr w:rsidR="00476A95" w:rsidRPr="00476A95" w14:paraId="077BF674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D58B16D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8 Amortización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E9B7E29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E43C363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44C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4995E74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AC94F9F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B8B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2BD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7BD2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C37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</w:tr>
      <w:tr w:rsidR="00476A95" w:rsidRPr="00476A95" w14:paraId="4962A255" w14:textId="77777777" w:rsidTr="00476A95">
        <w:trPr>
          <w:trHeight w:val="285"/>
        </w:trPr>
        <w:tc>
          <w:tcPr>
            <w:tcW w:w="1824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9AA63A8" w14:textId="77777777" w:rsidR="00476A95" w:rsidRPr="00476A95" w:rsidRDefault="00476A95" w:rsidP="00476A95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9 Cuentas Especiales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8BE019E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C50DF39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 xml:space="preserve">                          -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280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7EE1318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35F5B34" w14:textId="77777777" w:rsidR="00476A95" w:rsidRPr="00476A95" w:rsidRDefault="00476A95" w:rsidP="00476A95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R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D1C6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ABF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97DB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791" w14:textId="77777777" w:rsidR="00476A95" w:rsidRPr="00476A95" w:rsidRDefault="00476A95" w:rsidP="00476A95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</w:pPr>
            <w:r w:rsidRPr="00476A9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R"/>
              </w:rPr>
              <w:t>-</w:t>
            </w:r>
          </w:p>
        </w:tc>
      </w:tr>
    </w:tbl>
    <w:p w14:paraId="4ED7373A" w14:textId="77777777" w:rsidR="0071046E" w:rsidRDefault="0071046E" w:rsidP="00244E32">
      <w:pPr>
        <w:jc w:val="both"/>
        <w:rPr>
          <w:rFonts w:ascii="Arial" w:eastAsia="Times New Roman" w:hAnsi="Arial" w:cs="Arial"/>
          <w:color w:val="000000"/>
          <w:sz w:val="16"/>
          <w:szCs w:val="20"/>
          <w:lang w:eastAsia="es-CR"/>
        </w:rPr>
      </w:pPr>
    </w:p>
    <w:p w14:paraId="63A80276" w14:textId="77777777" w:rsidR="00527CCC" w:rsidRDefault="00527CCC" w:rsidP="004337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</w:p>
    <w:p w14:paraId="42651192" w14:textId="23EBE1CF" w:rsidR="000B04DB" w:rsidRDefault="00F87F40" w:rsidP="004337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>De acuerdo a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>l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a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</w:t>
      </w:r>
      <w:r w:rsidR="000B04DB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ejecución mostrada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es importante considerar que a la fecha únicamente hemos tenido la aprobación de la modificación H-003 mediante el </w:t>
      </w:r>
      <w:proofErr w:type="spellStart"/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>Decrero</w:t>
      </w:r>
      <w:proofErr w:type="spellEnd"/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43.994 por la suma de ¢2.762.800,00, a nivel de presupuesto global su impacto es 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bajo</w:t>
      </w:r>
      <w:r w:rsidR="00071D08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ya que representa el 0,02 %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del presupuesto institucional</w:t>
      </w:r>
      <w:r w:rsidR="000B04DB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 sin embargo</w:t>
      </w:r>
      <w:r w:rsidR="00071D08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</w:t>
      </w:r>
      <w:r w:rsidR="000B04DB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este ajuste permitió realizar una reorganización importante a nivel de servicios y de materiales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necesarios para la continuidad de las labores.</w:t>
      </w:r>
    </w:p>
    <w:p w14:paraId="145519A2" w14:textId="77777777" w:rsidR="00CA5EED" w:rsidRDefault="00CA5EED" w:rsidP="004337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</w:p>
    <w:p w14:paraId="183FA671" w14:textId="2B429AD7" w:rsidR="00C27ADD" w:rsidRDefault="00C27ADD" w:rsidP="0043372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>Adicionalmente</w:t>
      </w:r>
      <w:r w:rsidR="00071D08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se puede observar en el cuadro anterior</w:t>
      </w:r>
      <w:r w:rsidR="00E50EE1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una comparación del monto ejecutado al mes de junio del 2022 </w:t>
      </w:r>
      <w:r w:rsidR="00144F90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con respecto a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junio 2023, se </w:t>
      </w:r>
      <w:r w:rsidR="0042487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muestra</w:t>
      </w: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que durante el presente año se ha mejorado la ejecución a nivel general</w:t>
      </w:r>
      <w:r w:rsidR="00144F90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, esto se debe a que la institución </w:t>
      </w:r>
      <w:r w:rsidR="00144F90">
        <w:rPr>
          <w:rFonts w:ascii="Arial" w:eastAsia="Times New Roman" w:hAnsi="Arial" w:cs="Arial"/>
          <w:color w:val="000000"/>
          <w:sz w:val="22"/>
          <w:szCs w:val="20"/>
          <w:lang w:eastAsia="es-CR"/>
        </w:rPr>
        <w:lastRenderedPageBreak/>
        <w:t>ha ido mejorando los procesos presupuestarios desde la formulación, permitiendo contar con un presupuesto más ajustado a las necesidades</w:t>
      </w:r>
      <w:r w:rsidR="00477D22"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reales</w:t>
      </w:r>
      <w:r w:rsidR="00E50EE1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, lo anterior muestra que la experiencia acumulada durante estos tres años, se traduce en mejoras a los diferentes procesos</w:t>
      </w:r>
      <w:r w:rsidR="00144F90">
        <w:rPr>
          <w:rFonts w:ascii="Arial" w:eastAsia="Times New Roman" w:hAnsi="Arial" w:cs="Arial"/>
          <w:color w:val="000000"/>
          <w:sz w:val="22"/>
          <w:szCs w:val="20"/>
          <w:lang w:eastAsia="es-CR"/>
        </w:rPr>
        <w:t>.</w:t>
      </w:r>
    </w:p>
    <w:p w14:paraId="26E806BF" w14:textId="1FC5066A" w:rsidR="00636A51" w:rsidRDefault="00F87F40" w:rsidP="00CA5EE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  <w:r>
        <w:rPr>
          <w:rFonts w:ascii="Arial" w:eastAsia="Times New Roman" w:hAnsi="Arial" w:cs="Arial"/>
          <w:color w:val="000000"/>
          <w:sz w:val="22"/>
          <w:szCs w:val="20"/>
          <w:lang w:eastAsia="es-CR"/>
        </w:rPr>
        <w:t xml:space="preserve"> </w:t>
      </w:r>
    </w:p>
    <w:p w14:paraId="027B0F2C" w14:textId="49E9BC42" w:rsidR="00933BAB" w:rsidRPr="007262CB" w:rsidRDefault="00933BAB" w:rsidP="00933BAB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En el siguiente cuadro se muestra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la información del comportamiento</w:t>
      </w: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de </w:t>
      </w: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os compromisos no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>devegados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por partida durante el primer semestre 2023.</w:t>
      </w:r>
    </w:p>
    <w:p w14:paraId="129E47D4" w14:textId="77777777" w:rsidR="00792EED" w:rsidRDefault="00792EED" w:rsidP="00B14F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0"/>
          <w:lang w:eastAsia="es-CR"/>
        </w:rPr>
      </w:pPr>
    </w:p>
    <w:tbl>
      <w:tblPr>
        <w:tblW w:w="9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168"/>
        <w:gridCol w:w="2551"/>
        <w:gridCol w:w="2552"/>
        <w:gridCol w:w="884"/>
      </w:tblGrid>
      <w:tr w:rsidR="00D9275A" w:rsidRPr="00D9275A" w14:paraId="792A62B2" w14:textId="77777777" w:rsidTr="00D9275A">
        <w:trPr>
          <w:gridAfter w:val="1"/>
          <w:wAfter w:w="884" w:type="dxa"/>
          <w:trHeight w:val="300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8726F0A" w14:textId="77777777" w:rsidR="00D9275A" w:rsidRPr="00D9275A" w:rsidRDefault="00D9275A" w:rsidP="00D927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 xml:space="preserve">Partida Objeto del Gasto </w:t>
            </w: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es-US" w:eastAsia="es-US"/>
              </w:rPr>
              <w:t>1/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191A9519" w14:textId="77777777" w:rsidR="00D9275A" w:rsidRPr="00D9275A" w:rsidRDefault="00D9275A" w:rsidP="00D927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 xml:space="preserve">Monto del CND </w:t>
            </w: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es-US" w:eastAsia="es-US"/>
              </w:rPr>
              <w:t>2/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203764"/>
            <w:vAlign w:val="center"/>
            <w:hideMark/>
          </w:tcPr>
          <w:p w14:paraId="2BD697FB" w14:textId="77777777" w:rsidR="00D9275A" w:rsidRPr="00D9275A" w:rsidRDefault="00D9275A" w:rsidP="00D927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 xml:space="preserve">CND ejecutado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2913EFD" w14:textId="77777777" w:rsidR="00D9275A" w:rsidRPr="00D9275A" w:rsidRDefault="00D9275A" w:rsidP="00D927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>Nivel de ejecución</w:t>
            </w:r>
          </w:p>
        </w:tc>
      </w:tr>
      <w:tr w:rsidR="00D9275A" w:rsidRPr="00D9275A" w14:paraId="4E3F06CC" w14:textId="77777777" w:rsidTr="00D9275A">
        <w:trPr>
          <w:trHeight w:val="624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19515B" w14:textId="77777777" w:rsidR="00D9275A" w:rsidRPr="00D9275A" w:rsidRDefault="00D9275A" w:rsidP="00D9275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</w:p>
        </w:tc>
        <w:tc>
          <w:tcPr>
            <w:tcW w:w="11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2F24A" w14:textId="77777777" w:rsidR="00D9275A" w:rsidRPr="00D9275A" w:rsidRDefault="00D9275A" w:rsidP="00D9275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25DFBE" w14:textId="77777777" w:rsidR="00D9275A" w:rsidRPr="00D9275A" w:rsidRDefault="00D9275A" w:rsidP="00D9275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5437" w14:textId="77777777" w:rsidR="00D9275A" w:rsidRPr="00D9275A" w:rsidRDefault="00D9275A" w:rsidP="00D9275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93CE" w14:textId="77777777" w:rsidR="00D9275A" w:rsidRPr="00D9275A" w:rsidRDefault="00D9275A" w:rsidP="00D9275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4BB17CDC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2F4AC74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D101" w14:textId="6A7A9977" w:rsidR="00D9275A" w:rsidRPr="00D9275A" w:rsidRDefault="00D9275A" w:rsidP="00D9275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  <w:r w:rsidRPr="00D927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,</w:t>
            </w:r>
            <w:r w:rsidRPr="00D927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EAA" w14:textId="74AEC782" w:rsidR="00D9275A" w:rsidRPr="00D9275A" w:rsidRDefault="00D9275A" w:rsidP="00D9275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</w:pPr>
            <w:r w:rsidRPr="00D927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,</w:t>
            </w:r>
            <w:r w:rsidRPr="00D9275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US" w:eastAsia="es-US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76E" w14:textId="63F8A23F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68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34%</w:t>
            </w:r>
          </w:p>
        </w:tc>
        <w:tc>
          <w:tcPr>
            <w:tcW w:w="884" w:type="dxa"/>
            <w:vAlign w:val="center"/>
            <w:hideMark/>
          </w:tcPr>
          <w:p w14:paraId="39068F3A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24B231C9" w14:textId="77777777" w:rsidTr="000F1D7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30FE720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0 Remuneraciones</w:t>
            </w:r>
          </w:p>
        </w:tc>
        <w:tc>
          <w:tcPr>
            <w:tcW w:w="1168" w:type="dxa"/>
            <w:tcBorders>
              <w:top w:val="single" w:sz="4" w:space="0" w:color="244061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hideMark/>
          </w:tcPr>
          <w:p w14:paraId="4422A359" w14:textId="421CB2AC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244061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hideMark/>
          </w:tcPr>
          <w:p w14:paraId="7FE15662" w14:textId="1AAD99FF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1A1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7F31630F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612E8370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32CB5D2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1 Servicios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5483645" w14:textId="1F0D17A1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E56CE01" w14:textId="23C4A44B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D81" w14:textId="1F695994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69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70%</w:t>
            </w:r>
          </w:p>
        </w:tc>
        <w:tc>
          <w:tcPr>
            <w:tcW w:w="884" w:type="dxa"/>
            <w:vAlign w:val="center"/>
            <w:hideMark/>
          </w:tcPr>
          <w:p w14:paraId="5A89527E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0B24E01A" w14:textId="77777777" w:rsidTr="00D9275A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0754D75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2 Materiales y Suministros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F295F51" w14:textId="7EEF3386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13A69CA" w14:textId="2DE06771" w:rsidR="00D9275A" w:rsidRPr="00D9275A" w:rsidRDefault="00D9275A" w:rsidP="00D9275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92D" w14:textId="663DD96D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52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,</w:t>
            </w: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25%</w:t>
            </w:r>
          </w:p>
        </w:tc>
        <w:tc>
          <w:tcPr>
            <w:tcW w:w="884" w:type="dxa"/>
            <w:vAlign w:val="center"/>
            <w:hideMark/>
          </w:tcPr>
          <w:p w14:paraId="79AD5F10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49E8F368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0B5FF84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3 Intereses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C08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08D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A0F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06D58F59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6BB8A6FE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8CEAE9B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4 Activos Financieros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145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06A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F2A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42BD1AC4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662B3AFB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5EB5DA7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5 Bienes Duraderos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A16A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FDF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1C0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7BD6453D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36989FCD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38298E9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6 Transferencias Corrientes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16F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4168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3B3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53F9F0D3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35B3AA81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8374A73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7 Transferencias de Capital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27D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E8A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F8C3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39BA2895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08B03594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8A0F08D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8 Amortización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3B52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A6B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EB6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6FCF8F0F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  <w:tr w:rsidR="00D9275A" w:rsidRPr="00D9275A" w14:paraId="6A8116DE" w14:textId="77777777" w:rsidTr="00D9275A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B041D72" w14:textId="77777777" w:rsidR="00D9275A" w:rsidRPr="00D9275A" w:rsidRDefault="00D9275A" w:rsidP="00D9275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D9275A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9 Cuentas Especiales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E7A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BCB4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993" w14:textId="77777777" w:rsidR="00D9275A" w:rsidRPr="00D9275A" w:rsidRDefault="00D9275A" w:rsidP="00D9275A">
            <w:pP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D9275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884" w:type="dxa"/>
            <w:vAlign w:val="center"/>
            <w:hideMark/>
          </w:tcPr>
          <w:p w14:paraId="1392317C" w14:textId="77777777" w:rsidR="00D9275A" w:rsidRPr="00D9275A" w:rsidRDefault="00D9275A" w:rsidP="00D9275A">
            <w:pPr>
              <w:rPr>
                <w:rFonts w:ascii="Times New Roman" w:eastAsia="Times New Roman" w:hAnsi="Times New Roman"/>
                <w:sz w:val="20"/>
                <w:szCs w:val="20"/>
                <w:lang w:val="es-US" w:eastAsia="es-US"/>
              </w:rPr>
            </w:pPr>
          </w:p>
        </w:tc>
      </w:tr>
    </w:tbl>
    <w:p w14:paraId="5F502D98" w14:textId="77777777" w:rsidR="00D9275A" w:rsidRDefault="00D9275A" w:rsidP="00B14F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0"/>
          <w:lang w:eastAsia="es-CR"/>
        </w:rPr>
      </w:pPr>
    </w:p>
    <w:p w14:paraId="4BE467D1" w14:textId="146F9857" w:rsidR="00A97A29" w:rsidRDefault="00A97A29" w:rsidP="00EF40B6">
      <w:pPr>
        <w:ind w:left="5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es-CR"/>
        </w:rPr>
      </w:pPr>
    </w:p>
    <w:p w14:paraId="7A449418" w14:textId="3363D47A" w:rsidR="0071046E" w:rsidRDefault="00A66EA2" w:rsidP="00EF40B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>Como se muestra en el cuadro anterior</w:t>
      </w:r>
      <w:r w:rsidR="00636A51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de los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¢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10,7 millones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comunicados como compromisos no devengados mediante la certificación DAF-DFC-C-008-2023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,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a la fecha se ha 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>ejecut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ado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el 68,34%. L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os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compromisos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pagad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s de acuerdo a la certificación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antes indicada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>, permitieron contar con servicios esenciales para la continuidad del servicio</w:t>
      </w:r>
      <w:r w:rsidR="00164E58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que brinda la institución, el monto ejecutado representa el 0,11% del total de recursos devengados </w:t>
      </w:r>
      <w:r w:rsidR="00424872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al 30 de junio d</w:t>
      </w:r>
      <w:r w:rsidR="00164E58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el 2023, su importancia radica en el hecho de que son servicios esenciales como alquileres, energía eléctrica, telecomunicaciones y seguros principalmente.</w:t>
      </w:r>
      <w:r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  </w:t>
      </w:r>
    </w:p>
    <w:bookmarkEnd w:id="4"/>
    <w:p w14:paraId="08409910" w14:textId="34C01EB7" w:rsidR="00B241FB" w:rsidRDefault="00B241FB" w:rsidP="0043372E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</w:p>
    <w:p w14:paraId="49673563" w14:textId="54B2B71B" w:rsidR="00636A51" w:rsidRDefault="00636A51" w:rsidP="0043372E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</w:p>
    <w:p w14:paraId="672764D7" w14:textId="77777777" w:rsidR="00636A51" w:rsidRDefault="00636A51" w:rsidP="0043372E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0"/>
          <w:lang w:eastAsia="es-CR"/>
        </w:rPr>
      </w:pPr>
    </w:p>
    <w:p w14:paraId="7E0E7489" w14:textId="77777777" w:rsidR="00B241FB" w:rsidRPr="007262CB" w:rsidRDefault="00B241FB" w:rsidP="0043372E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</w:p>
    <w:p w14:paraId="52519C4E" w14:textId="3EA97EEF" w:rsidR="0043372E" w:rsidRDefault="00213564" w:rsidP="0043372E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En </w:t>
      </w:r>
      <w:r w:rsidR="00687AF4"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 xml:space="preserve">el </w:t>
      </w: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siguiente cuadro se muestran las partidas con nivel de ejecución menor al 45</w:t>
      </w:r>
      <w:r w:rsidR="00687AF4"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,00</w:t>
      </w: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%, detallando por programa(s) o subprograma(s) los factores</w:t>
      </w:r>
      <w:r w:rsidRPr="007262CB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7262CB">
        <w:rPr>
          <w:rFonts w:ascii="Arial" w:eastAsia="Times New Roman" w:hAnsi="Arial" w:cs="Arial"/>
          <w:color w:val="000000"/>
          <w:sz w:val="22"/>
          <w:szCs w:val="22"/>
          <w:lang w:eastAsia="es-CR"/>
        </w:rPr>
        <w:t>, acciones correctivas y responsables de estas.</w:t>
      </w:r>
    </w:p>
    <w:p w14:paraId="077759BD" w14:textId="34C2FEE8" w:rsidR="00527CCC" w:rsidRPr="007262CB" w:rsidRDefault="00527CCC" w:rsidP="00A6044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CR"/>
        </w:rPr>
      </w:pPr>
    </w:p>
    <w:p w14:paraId="1FFB5BBD" w14:textId="2B01CB2C" w:rsidR="00EE608A" w:rsidRDefault="00A423A6" w:rsidP="00E54239">
      <w:pPr>
        <w:jc w:val="both"/>
        <w:rPr>
          <w:rFonts w:ascii="Arial" w:hAnsi="Arial" w:cs="Arial"/>
          <w:sz w:val="16"/>
          <w:szCs w:val="16"/>
        </w:rPr>
      </w:pPr>
      <w:r w:rsidRPr="00A423A6">
        <w:rPr>
          <w:noProof/>
          <w:lang w:eastAsia="es-CR"/>
        </w:rPr>
        <w:drawing>
          <wp:inline distT="0" distB="0" distL="0" distR="0" wp14:anchorId="401B8E27" wp14:editId="6E454EA1">
            <wp:extent cx="5932627" cy="32111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03" cy="323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B731" w14:textId="77777777" w:rsidR="00213564" w:rsidRPr="007262CB" w:rsidRDefault="00213564" w:rsidP="00834FC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13991E" w14:textId="62934174" w:rsidR="00713B4F" w:rsidRDefault="005D1DD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  <w:r>
        <w:rPr>
          <w:rFonts w:ascii="Arial" w:hAnsi="Arial" w:cs="Arial"/>
          <w:sz w:val="20"/>
          <w:szCs w:val="22"/>
          <w:lang w:eastAsia="es-CR"/>
        </w:rPr>
        <w:t>Se identificaron como principales causas del nivel de ejecución inferi</w:t>
      </w:r>
      <w:r w:rsidR="00071D08">
        <w:rPr>
          <w:rFonts w:ascii="Arial" w:hAnsi="Arial" w:cs="Arial"/>
          <w:sz w:val="20"/>
          <w:szCs w:val="22"/>
          <w:lang w:eastAsia="es-CR"/>
        </w:rPr>
        <w:t>or</w:t>
      </w:r>
      <w:r>
        <w:rPr>
          <w:rFonts w:ascii="Arial" w:hAnsi="Arial" w:cs="Arial"/>
          <w:sz w:val="20"/>
          <w:szCs w:val="22"/>
          <w:lang w:eastAsia="es-CR"/>
        </w:rPr>
        <w:t xml:space="preserve"> al 45% las siguientes:</w:t>
      </w:r>
    </w:p>
    <w:p w14:paraId="36F1D49F" w14:textId="4642F9F3" w:rsidR="005D1DD6" w:rsidRPr="005D1DD6" w:rsidRDefault="005D1DD6" w:rsidP="0043372E">
      <w:pPr>
        <w:spacing w:line="360" w:lineRule="auto"/>
        <w:jc w:val="both"/>
        <w:rPr>
          <w:rFonts w:ascii="Arial" w:hAnsi="Arial" w:cs="Arial"/>
          <w:b/>
          <w:sz w:val="20"/>
          <w:szCs w:val="22"/>
          <w:lang w:eastAsia="es-CR"/>
        </w:rPr>
      </w:pPr>
      <w:r w:rsidRPr="005D1DD6">
        <w:rPr>
          <w:rFonts w:ascii="Arial" w:hAnsi="Arial" w:cs="Arial"/>
          <w:b/>
          <w:sz w:val="20"/>
          <w:szCs w:val="22"/>
          <w:lang w:eastAsia="es-CR"/>
        </w:rPr>
        <w:t>Servicios</w:t>
      </w:r>
      <w:r w:rsidR="00EC429B">
        <w:rPr>
          <w:rFonts w:ascii="Arial" w:hAnsi="Arial" w:cs="Arial"/>
          <w:b/>
          <w:sz w:val="20"/>
          <w:szCs w:val="22"/>
          <w:lang w:eastAsia="es-CR"/>
        </w:rPr>
        <w:t>, materiales y suministros</w:t>
      </w:r>
      <w:r w:rsidRPr="005D1DD6">
        <w:rPr>
          <w:rFonts w:ascii="Arial" w:hAnsi="Arial" w:cs="Arial"/>
          <w:b/>
          <w:sz w:val="20"/>
          <w:szCs w:val="22"/>
          <w:lang w:eastAsia="es-CR"/>
        </w:rPr>
        <w:t>:</w:t>
      </w:r>
    </w:p>
    <w:p w14:paraId="5AAB6BC7" w14:textId="127BADF5" w:rsidR="005D1DD6" w:rsidRDefault="005D1DD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  <w:r w:rsidRPr="005D1DD6">
        <w:rPr>
          <w:rFonts w:ascii="Arial" w:hAnsi="Arial" w:cs="Arial"/>
          <w:b/>
          <w:sz w:val="20"/>
          <w:szCs w:val="22"/>
          <w:lang w:eastAsia="es-CR"/>
        </w:rPr>
        <w:t>Procesos de contratación que se concretan en el segundo semestre:</w:t>
      </w:r>
      <w:r>
        <w:rPr>
          <w:rFonts w:ascii="Arial" w:hAnsi="Arial" w:cs="Arial"/>
          <w:sz w:val="20"/>
          <w:szCs w:val="22"/>
          <w:lang w:eastAsia="es-CR"/>
        </w:rPr>
        <w:t xml:space="preserve"> se identificaron algunos procesos de contratación de servicios que se estarán concretando durante el segundo semestre, esto se debe a que durante el primer semestre se han realizado labores de</w:t>
      </w:r>
      <w:r w:rsidRPr="00EC429B">
        <w:rPr>
          <w:rFonts w:ascii="Arial" w:hAnsi="Arial" w:cs="Arial"/>
          <w:sz w:val="20"/>
          <w:szCs w:val="22"/>
          <w:lang w:eastAsia="es-CR"/>
        </w:rPr>
        <w:t xml:space="preserve"> estudios o sondeos de mercado </w:t>
      </w:r>
      <w:r w:rsidR="00EC429B" w:rsidRPr="00EC429B">
        <w:rPr>
          <w:rFonts w:ascii="Arial" w:hAnsi="Arial" w:cs="Arial"/>
          <w:sz w:val="20"/>
          <w:szCs w:val="22"/>
          <w:lang w:eastAsia="es-CR"/>
        </w:rPr>
        <w:t xml:space="preserve">con el fin </w:t>
      </w:r>
      <w:r w:rsidRPr="00EC429B">
        <w:rPr>
          <w:rFonts w:ascii="Arial" w:hAnsi="Arial" w:cs="Arial"/>
          <w:sz w:val="20"/>
          <w:szCs w:val="22"/>
          <w:lang w:eastAsia="es-CR"/>
        </w:rPr>
        <w:t>de determinar los costos estimados de las contrataciones y así disponer de los recursos suficientes</w:t>
      </w:r>
      <w:r w:rsidR="00EC429B" w:rsidRPr="00EC429B">
        <w:rPr>
          <w:rFonts w:ascii="Arial" w:hAnsi="Arial" w:cs="Arial"/>
          <w:sz w:val="20"/>
          <w:szCs w:val="22"/>
          <w:lang w:eastAsia="es-CR"/>
        </w:rPr>
        <w:t>.</w:t>
      </w:r>
    </w:p>
    <w:p w14:paraId="22D2D276" w14:textId="77777777" w:rsidR="007903C6" w:rsidRDefault="00EC429B" w:rsidP="005607D8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  <w:r w:rsidRPr="00E50EE1">
        <w:rPr>
          <w:rFonts w:ascii="Arial" w:hAnsi="Arial" w:cs="Arial"/>
          <w:b/>
          <w:bCs/>
          <w:sz w:val="20"/>
          <w:szCs w:val="22"/>
          <w:lang w:eastAsia="es-CR"/>
        </w:rPr>
        <w:lastRenderedPageBreak/>
        <w:t>Variación en la estimación de recursos:</w:t>
      </w:r>
      <w:r>
        <w:rPr>
          <w:rFonts w:ascii="Arial" w:hAnsi="Arial" w:cs="Arial"/>
          <w:sz w:val="20"/>
          <w:szCs w:val="22"/>
          <w:lang w:eastAsia="es-CR"/>
        </w:rPr>
        <w:t xml:space="preserve"> En algunos casos se ha determinado que existen diferencias entre los recursos estimados y los que serán requeridos, debido a lo anterior, actualmente la institución está realizando gestiones a nivel interno para que todas sus dependencias revisen sus presupuestos y se tom</w:t>
      </w:r>
      <w:r w:rsidR="005607D8">
        <w:rPr>
          <w:rFonts w:ascii="Arial" w:hAnsi="Arial" w:cs="Arial"/>
          <w:sz w:val="20"/>
          <w:szCs w:val="22"/>
          <w:lang w:eastAsia="es-CR"/>
        </w:rPr>
        <w:t>en</w:t>
      </w:r>
      <w:r>
        <w:rPr>
          <w:rFonts w:ascii="Arial" w:hAnsi="Arial" w:cs="Arial"/>
          <w:sz w:val="20"/>
          <w:szCs w:val="22"/>
          <w:lang w:eastAsia="es-CR"/>
        </w:rPr>
        <w:t xml:space="preserve"> las medidas respectivas en la </w:t>
      </w:r>
      <w:r w:rsidR="005607D8">
        <w:rPr>
          <w:rFonts w:ascii="Arial" w:hAnsi="Arial" w:cs="Arial"/>
          <w:sz w:val="20"/>
          <w:szCs w:val="22"/>
          <w:lang w:eastAsia="es-CR"/>
        </w:rPr>
        <w:t xml:space="preserve">siguiente </w:t>
      </w:r>
      <w:r>
        <w:rPr>
          <w:rFonts w:ascii="Arial" w:hAnsi="Arial" w:cs="Arial"/>
          <w:sz w:val="20"/>
          <w:szCs w:val="22"/>
          <w:lang w:eastAsia="es-CR"/>
        </w:rPr>
        <w:t>variación presupuestaria</w:t>
      </w:r>
      <w:r w:rsidR="005607D8">
        <w:rPr>
          <w:rFonts w:ascii="Arial" w:hAnsi="Arial" w:cs="Arial"/>
          <w:sz w:val="20"/>
          <w:szCs w:val="22"/>
          <w:lang w:eastAsia="es-CR"/>
        </w:rPr>
        <w:t xml:space="preserve"> que será tramitada.</w:t>
      </w:r>
    </w:p>
    <w:p w14:paraId="3B48A339" w14:textId="77777777" w:rsidR="00E50EE1" w:rsidRDefault="00E50EE1" w:rsidP="005607D8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7297EAB5" w14:textId="662133F3" w:rsidR="005607D8" w:rsidRDefault="005607D8" w:rsidP="005607D8">
      <w:pPr>
        <w:spacing w:line="360" w:lineRule="auto"/>
        <w:jc w:val="both"/>
        <w:rPr>
          <w:rFonts w:ascii="Arial" w:hAnsi="Arial" w:cs="Arial"/>
          <w:b/>
          <w:sz w:val="20"/>
          <w:szCs w:val="22"/>
          <w:lang w:eastAsia="es-CR"/>
        </w:rPr>
      </w:pPr>
      <w:r w:rsidRPr="005607D8">
        <w:rPr>
          <w:rFonts w:ascii="Arial" w:hAnsi="Arial" w:cs="Arial"/>
          <w:b/>
          <w:sz w:val="20"/>
          <w:szCs w:val="22"/>
          <w:lang w:eastAsia="es-CR"/>
        </w:rPr>
        <w:t xml:space="preserve">Bienes duraderos: </w:t>
      </w:r>
    </w:p>
    <w:p w14:paraId="05FA5C81" w14:textId="350A69B8" w:rsidR="005607D8" w:rsidRPr="005607D8" w:rsidRDefault="005607D8" w:rsidP="005607D8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  <w:r w:rsidRPr="005607D8">
        <w:rPr>
          <w:rFonts w:ascii="Arial" w:hAnsi="Arial" w:cs="Arial"/>
          <w:b/>
          <w:sz w:val="20"/>
          <w:szCs w:val="22"/>
          <w:lang w:eastAsia="es-CR"/>
        </w:rPr>
        <w:t>Otros:</w:t>
      </w:r>
      <w:r>
        <w:rPr>
          <w:rFonts w:ascii="Arial" w:hAnsi="Arial" w:cs="Arial"/>
          <w:sz w:val="20"/>
          <w:szCs w:val="22"/>
          <w:lang w:eastAsia="es-CR"/>
        </w:rPr>
        <w:t xml:space="preserve"> se identifica como principal causa del nivel de ejecución alcanzado al cierre del primer semestre, la aplicación de </w:t>
      </w:r>
      <w:r w:rsidRPr="005607D8">
        <w:rPr>
          <w:rFonts w:ascii="Arial" w:hAnsi="Arial" w:cs="Arial"/>
          <w:sz w:val="20"/>
          <w:szCs w:val="22"/>
          <w:lang w:eastAsia="es-CR"/>
        </w:rPr>
        <w:t>ajustes internos por la entrada en vigencia de la Ley General de Contratación Pública</w:t>
      </w:r>
      <w:r w:rsidR="00071D08">
        <w:rPr>
          <w:rFonts w:ascii="Arial" w:hAnsi="Arial" w:cs="Arial"/>
          <w:sz w:val="20"/>
          <w:szCs w:val="22"/>
          <w:lang w:eastAsia="es-CR"/>
        </w:rPr>
        <w:t>,</w:t>
      </w:r>
      <w:r>
        <w:rPr>
          <w:rFonts w:ascii="Arial" w:hAnsi="Arial" w:cs="Arial"/>
          <w:sz w:val="20"/>
          <w:szCs w:val="22"/>
          <w:lang w:eastAsia="es-CR"/>
        </w:rPr>
        <w:t xml:space="preserve"> </w:t>
      </w:r>
      <w:r w:rsidRPr="005607D8">
        <w:rPr>
          <w:rFonts w:ascii="Arial" w:hAnsi="Arial" w:cs="Arial"/>
          <w:sz w:val="20"/>
          <w:szCs w:val="22"/>
          <w:lang w:eastAsia="es-CR"/>
        </w:rPr>
        <w:t>Ley No. 9986</w:t>
      </w:r>
      <w:r>
        <w:rPr>
          <w:rFonts w:ascii="Arial" w:hAnsi="Arial" w:cs="Arial"/>
          <w:sz w:val="20"/>
          <w:szCs w:val="22"/>
          <w:lang w:eastAsia="es-CR"/>
        </w:rPr>
        <w:t>, esto ha implicado</w:t>
      </w:r>
      <w:r w:rsidR="00EC429B">
        <w:rPr>
          <w:rFonts w:ascii="Arial" w:hAnsi="Arial" w:cs="Arial"/>
          <w:sz w:val="20"/>
          <w:szCs w:val="22"/>
          <w:lang w:eastAsia="es-CR"/>
        </w:rPr>
        <w:t xml:space="preserve"> </w:t>
      </w:r>
      <w:r>
        <w:rPr>
          <w:rFonts w:ascii="Arial" w:hAnsi="Arial" w:cs="Arial"/>
          <w:sz w:val="20"/>
          <w:szCs w:val="22"/>
          <w:lang w:eastAsia="es-CR"/>
        </w:rPr>
        <w:t xml:space="preserve">preparar a los funcionarios </w:t>
      </w:r>
      <w:r w:rsidRPr="005607D8">
        <w:rPr>
          <w:rFonts w:ascii="Arial" w:hAnsi="Arial" w:cs="Arial"/>
          <w:sz w:val="20"/>
          <w:szCs w:val="22"/>
          <w:lang w:eastAsia="es-CR"/>
        </w:rPr>
        <w:t>en cuanto al conocimiento de la normativa vigente, así como la realización de una serie de acciones como la adaptación de formatos</w:t>
      </w:r>
      <w:r w:rsidR="007903C6">
        <w:rPr>
          <w:rFonts w:ascii="Arial" w:hAnsi="Arial" w:cs="Arial"/>
          <w:sz w:val="20"/>
          <w:szCs w:val="22"/>
          <w:lang w:eastAsia="es-CR"/>
        </w:rPr>
        <w:t>, así como el</w:t>
      </w:r>
      <w:r w:rsidRPr="005607D8">
        <w:rPr>
          <w:rFonts w:ascii="Arial" w:hAnsi="Arial" w:cs="Arial"/>
          <w:sz w:val="20"/>
          <w:szCs w:val="22"/>
          <w:lang w:eastAsia="es-CR"/>
        </w:rPr>
        <w:t xml:space="preserve"> traslado de conocimientos a otros usuarios internos  (charlas y reuniones) entre otros</w:t>
      </w:r>
      <w:r w:rsidR="00E50EE1">
        <w:rPr>
          <w:rFonts w:ascii="Arial" w:hAnsi="Arial" w:cs="Arial"/>
          <w:sz w:val="20"/>
          <w:szCs w:val="22"/>
          <w:lang w:eastAsia="es-CR"/>
        </w:rPr>
        <w:t>, lo que ha tenido impacto en la celeridad de los trámites de contratación, sin embargo, se considera que para el segundo semestre, se avanzará a un mejor ritmo</w:t>
      </w:r>
      <w:r w:rsidRPr="005607D8">
        <w:rPr>
          <w:rFonts w:ascii="Arial" w:hAnsi="Arial" w:cs="Arial"/>
          <w:sz w:val="20"/>
          <w:szCs w:val="22"/>
          <w:lang w:eastAsia="es-CR"/>
        </w:rPr>
        <w:t>.</w:t>
      </w:r>
    </w:p>
    <w:p w14:paraId="2AD954D9" w14:textId="1A42C5D4" w:rsidR="00EC429B" w:rsidRDefault="00EC429B" w:rsidP="005607D8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  <w:r>
        <w:rPr>
          <w:rFonts w:ascii="Arial" w:hAnsi="Arial" w:cs="Arial"/>
          <w:sz w:val="20"/>
          <w:szCs w:val="22"/>
          <w:lang w:eastAsia="es-CR"/>
        </w:rPr>
        <w:t xml:space="preserve">  </w:t>
      </w:r>
    </w:p>
    <w:p w14:paraId="03A2D3FA" w14:textId="18AABD72" w:rsidR="00527CCC" w:rsidRDefault="00527CCC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6932700C" w14:textId="060CBA19" w:rsidR="00527CCC" w:rsidRDefault="00527CCC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314C0801" w14:textId="3C833654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10C812DB" w14:textId="259051A1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2C986215" w14:textId="6D537244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35537B96" w14:textId="47218995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6309E77B" w14:textId="030AE560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540E349E" w14:textId="163BFE6A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169BD970" w14:textId="132D3460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483F0ECE" w14:textId="37BD2BC9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6F458546" w14:textId="2FB0E14B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2FBFC4BA" w14:textId="34C3E18D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59B0BEBB" w14:textId="3EE70391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3F809915" w14:textId="2AE3634D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70654215" w14:textId="7DB5F254" w:rsidR="007903C6" w:rsidRDefault="007903C6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6F34D1F3" w14:textId="6DFFF84F" w:rsidR="00636A51" w:rsidRDefault="00636A51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0FE5F38D" w14:textId="0812D06F" w:rsidR="00636A51" w:rsidRDefault="00636A51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54D2D949" w14:textId="1CA7A500" w:rsidR="00636A51" w:rsidRDefault="00636A51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6671A140" w14:textId="77777777" w:rsidR="00636A51" w:rsidRDefault="00636A51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p w14:paraId="524AFAFE" w14:textId="24C28683" w:rsidR="00527CCC" w:rsidRDefault="00527CCC" w:rsidP="0043372E">
      <w:pPr>
        <w:spacing w:line="360" w:lineRule="auto"/>
        <w:jc w:val="both"/>
        <w:rPr>
          <w:rFonts w:ascii="Arial" w:hAnsi="Arial" w:cs="Arial"/>
          <w:sz w:val="20"/>
          <w:szCs w:val="22"/>
          <w:lang w:eastAsia="es-CR"/>
        </w:rPr>
      </w:pPr>
    </w:p>
    <w:tbl>
      <w:tblPr>
        <w:tblStyle w:val="Listaclara-nfasis1"/>
        <w:tblW w:w="0" w:type="auto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8" w:space="0" w:color="244061" w:themeColor="accent1" w:themeShade="80"/>
          <w:insideV w:val="single" w:sz="8" w:space="0" w:color="244061" w:themeColor="accent1" w:themeShade="80"/>
        </w:tblBorders>
        <w:tblLook w:val="00A0" w:firstRow="1" w:lastRow="0" w:firstColumn="1" w:lastColumn="0" w:noHBand="0" w:noVBand="0"/>
      </w:tblPr>
      <w:tblGrid>
        <w:gridCol w:w="2493"/>
        <w:gridCol w:w="6325"/>
      </w:tblGrid>
      <w:tr w:rsidR="00910D69" w:rsidRPr="00165510" w14:paraId="2472D2A4" w14:textId="77777777" w:rsidTr="00910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shd w:val="clear" w:color="auto" w:fill="244061" w:themeFill="accent1" w:themeFillShade="80"/>
          </w:tcPr>
          <w:p w14:paraId="0395C9FE" w14:textId="5923019A" w:rsidR="00910D69" w:rsidRPr="00D429AE" w:rsidRDefault="00910D69" w:rsidP="00A2493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Toc25758875"/>
            <w:r w:rsidRPr="00D429AE">
              <w:rPr>
                <w:rFonts w:ascii="Arial" w:hAnsi="Arial" w:cs="Arial"/>
                <w:sz w:val="20"/>
                <w:szCs w:val="20"/>
              </w:rPr>
              <w:t xml:space="preserve">Datos del(la) Director(a) </w:t>
            </w:r>
            <w:r>
              <w:rPr>
                <w:rFonts w:ascii="Arial" w:hAnsi="Arial" w:cs="Arial"/>
                <w:sz w:val="20"/>
                <w:szCs w:val="20"/>
              </w:rPr>
              <w:t>Financiero</w:t>
            </w:r>
          </w:p>
        </w:tc>
      </w:tr>
      <w:tr w:rsidR="00910D69" w:rsidRPr="00165510" w14:paraId="62DA821D" w14:textId="77777777" w:rsidTr="0091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07AE59" w14:textId="77777777" w:rsidR="00910D69" w:rsidRPr="00D429AE" w:rsidRDefault="00910D69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B88532" w14:textId="2BBF545F" w:rsidR="00910D69" w:rsidRPr="00D429AE" w:rsidRDefault="005954E8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Edgar Toruño Ramírez</w:t>
            </w:r>
          </w:p>
        </w:tc>
      </w:tr>
      <w:tr w:rsidR="00910D69" w:rsidRPr="00165510" w14:paraId="4097B789" w14:textId="77777777" w:rsidTr="00910D69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73BE8027" w14:textId="77777777" w:rsidR="00910D69" w:rsidRPr="00D429AE" w:rsidRDefault="00910D69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474E67" w14:textId="6D9BD4B3" w:rsidR="00910D69" w:rsidRPr="00D429AE" w:rsidRDefault="005954E8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EToruno@fonafifo.go.cr</w:t>
            </w:r>
          </w:p>
        </w:tc>
      </w:tr>
      <w:tr w:rsidR="00910D69" w:rsidRPr="00165510" w14:paraId="03D0D37B" w14:textId="77777777" w:rsidTr="0091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68CED3" w14:textId="77777777" w:rsidR="00910D69" w:rsidRPr="00D429AE" w:rsidRDefault="00910D69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Número de teléfono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D33624" w14:textId="2BC54A7D" w:rsidR="00910D69" w:rsidRPr="00D429AE" w:rsidRDefault="005954E8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2545-3555</w:t>
            </w:r>
          </w:p>
        </w:tc>
      </w:tr>
      <w:tr w:rsidR="00910D69" w:rsidRPr="00165510" w14:paraId="0FFAAAB8" w14:textId="77777777" w:rsidTr="00910D69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7D4DC556" w14:textId="77777777" w:rsidR="00910D69" w:rsidRPr="00D429AE" w:rsidRDefault="00910D69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Firma 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 o manuscrita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98622A" w14:textId="77777777" w:rsidR="00910D69" w:rsidRPr="00D429AE" w:rsidRDefault="00910D69" w:rsidP="00A249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6066F" w14:textId="29A9252B" w:rsidR="00C965C8" w:rsidRDefault="00C965C8" w:rsidP="00374B6E">
      <w:pPr>
        <w:rPr>
          <w:rStyle w:val="Ttulodellibro"/>
          <w:rFonts w:cs="Arial"/>
          <w:color w:val="002060"/>
          <w:sz w:val="28"/>
        </w:rPr>
      </w:pPr>
    </w:p>
    <w:p w14:paraId="5903A5AE" w14:textId="2CD485A0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701714A1" w14:textId="4CB1A5C8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5631B735" w14:textId="578E3F9A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072AEEC2" w14:textId="79E36275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23452196" w14:textId="14A3A5CE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651C7945" w14:textId="13AA84AD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0FB09587" w14:textId="0D5152F6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03E85933" w14:textId="28CAC0AD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054E7010" w14:textId="00738B12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6BAAE22A" w14:textId="7AD1C752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5CD8875A" w14:textId="29BEEC96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1C8704DF" w14:textId="3EB49465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30ADB119" w14:textId="0A44344C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7596FFE1" w14:textId="5F4B92BC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714920D8" w14:textId="4D194F16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5EFBEEEF" w14:textId="3E23F6EE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04C4CADA" w14:textId="388E63FF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499EEF80" w14:textId="4997D925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p w14:paraId="61724EF5" w14:textId="31EC975E" w:rsidR="005954E8" w:rsidRDefault="005954E8" w:rsidP="00374B6E">
      <w:pPr>
        <w:rPr>
          <w:rStyle w:val="Ttulodellibro"/>
          <w:rFonts w:cs="Arial"/>
          <w:color w:val="002060"/>
          <w:sz w:val="28"/>
        </w:rPr>
      </w:pPr>
    </w:p>
    <w:p w14:paraId="5C77D0AE" w14:textId="22455DF5" w:rsidR="005954E8" w:rsidRDefault="005954E8" w:rsidP="00374B6E">
      <w:pPr>
        <w:rPr>
          <w:rStyle w:val="Ttulodellibro"/>
          <w:rFonts w:cs="Arial"/>
          <w:color w:val="002060"/>
          <w:sz w:val="28"/>
        </w:rPr>
      </w:pPr>
    </w:p>
    <w:p w14:paraId="5A32501A" w14:textId="439251C3" w:rsidR="005954E8" w:rsidRDefault="005954E8" w:rsidP="00374B6E">
      <w:pPr>
        <w:rPr>
          <w:rStyle w:val="Ttulodellibro"/>
          <w:rFonts w:cs="Arial"/>
          <w:color w:val="002060"/>
          <w:sz w:val="28"/>
        </w:rPr>
      </w:pPr>
    </w:p>
    <w:p w14:paraId="5F578B97" w14:textId="77777777" w:rsidR="005954E8" w:rsidRDefault="005954E8" w:rsidP="00374B6E">
      <w:pPr>
        <w:rPr>
          <w:rStyle w:val="Ttulodellibro"/>
          <w:rFonts w:cs="Arial"/>
          <w:color w:val="002060"/>
          <w:sz w:val="28"/>
        </w:rPr>
      </w:pPr>
    </w:p>
    <w:p w14:paraId="1D0E6BC1" w14:textId="77777777" w:rsidR="00636A51" w:rsidRDefault="00636A51" w:rsidP="00374B6E">
      <w:pPr>
        <w:rPr>
          <w:rStyle w:val="Ttulodellibro"/>
          <w:rFonts w:cs="Arial"/>
          <w:color w:val="002060"/>
          <w:sz w:val="28"/>
        </w:rPr>
      </w:pPr>
    </w:p>
    <w:tbl>
      <w:tblPr>
        <w:tblStyle w:val="Listaclara-nfasis1"/>
        <w:tblW w:w="0" w:type="auto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8" w:space="0" w:color="244061" w:themeColor="accent1" w:themeShade="80"/>
          <w:insideV w:val="single" w:sz="8" w:space="0" w:color="244061" w:themeColor="accent1" w:themeShade="80"/>
        </w:tblBorders>
        <w:tblLook w:val="00A0" w:firstRow="1" w:lastRow="0" w:firstColumn="1" w:lastColumn="0" w:noHBand="0" w:noVBand="0"/>
      </w:tblPr>
      <w:tblGrid>
        <w:gridCol w:w="2493"/>
        <w:gridCol w:w="6325"/>
      </w:tblGrid>
      <w:tr w:rsidR="001D709C" w:rsidRPr="00165510" w14:paraId="1BE55262" w14:textId="77777777" w:rsidTr="0059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shd w:val="clear" w:color="auto" w:fill="244061" w:themeFill="accent1" w:themeFillShade="80"/>
          </w:tcPr>
          <w:p w14:paraId="2D406EBF" w14:textId="77777777" w:rsidR="001D709C" w:rsidRPr="00D429AE" w:rsidRDefault="001D709C" w:rsidP="00E27B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Datos del(la) Director(a) del Centro Gestor</w:t>
            </w:r>
          </w:p>
        </w:tc>
      </w:tr>
      <w:tr w:rsidR="001D709C" w:rsidRPr="00165510" w14:paraId="0F9719AC" w14:textId="77777777" w:rsidTr="0059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962788" w14:textId="77777777" w:rsidR="001D709C" w:rsidRPr="00D429AE" w:rsidRDefault="001D709C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777381" w14:textId="2E5239A7" w:rsidR="001D709C" w:rsidRPr="00D429AE" w:rsidRDefault="005954E8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Mario Rodríguez Zúñiga</w:t>
            </w:r>
          </w:p>
        </w:tc>
      </w:tr>
      <w:tr w:rsidR="001D709C" w:rsidRPr="00165510" w14:paraId="36870972" w14:textId="77777777" w:rsidTr="005954E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32C08DFD" w14:textId="77777777" w:rsidR="001D709C" w:rsidRPr="00D429AE" w:rsidRDefault="001D709C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013E6B9" w14:textId="28C5F46F" w:rsidR="001D709C" w:rsidRPr="00D429AE" w:rsidRDefault="005954E8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JRodriguez@</w:t>
            </w:r>
            <w:r w:rsidR="00B238CA">
              <w:rPr>
                <w:rFonts w:ascii="Arial" w:hAnsi="Arial" w:cs="Arial"/>
                <w:sz w:val="20"/>
                <w:szCs w:val="20"/>
              </w:rPr>
              <w:t>fonafifo.go.cr</w:t>
            </w:r>
          </w:p>
        </w:tc>
      </w:tr>
      <w:tr w:rsidR="001D709C" w:rsidRPr="00165510" w14:paraId="369F911D" w14:textId="77777777" w:rsidTr="00595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58223C4" w14:textId="77777777" w:rsidR="001D709C" w:rsidRPr="00D429AE" w:rsidRDefault="001D709C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Número de teléfono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A30FBD" w14:textId="08AE58E5" w:rsidR="001D709C" w:rsidRPr="00D429AE" w:rsidRDefault="00B238CA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2545-3501</w:t>
            </w:r>
          </w:p>
        </w:tc>
      </w:tr>
      <w:tr w:rsidR="001D709C" w:rsidRPr="00165510" w14:paraId="192B322C" w14:textId="77777777" w:rsidTr="005954E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228EDC01" w14:textId="77777777" w:rsidR="001D709C" w:rsidRPr="00D429AE" w:rsidRDefault="001D709C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Firma 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 o manuscrita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9ADD5D" w14:textId="77777777" w:rsidR="001D709C" w:rsidRPr="00D429AE" w:rsidRDefault="001D709C" w:rsidP="00E27BC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31A35" w14:textId="77777777" w:rsidR="00C965C8" w:rsidRPr="00C965C8" w:rsidRDefault="00C965C8" w:rsidP="00C965C8">
      <w:pPr>
        <w:rPr>
          <w:rFonts w:ascii="Arial" w:hAnsi="Arial" w:cs="Arial"/>
          <w:sz w:val="28"/>
        </w:rPr>
      </w:pPr>
    </w:p>
    <w:p w14:paraId="3131742F" w14:textId="77777777" w:rsidR="00C965C8" w:rsidRPr="00C965C8" w:rsidRDefault="00C965C8" w:rsidP="00C965C8">
      <w:pPr>
        <w:rPr>
          <w:rFonts w:ascii="Arial" w:hAnsi="Arial" w:cs="Arial"/>
          <w:sz w:val="28"/>
        </w:rPr>
      </w:pPr>
    </w:p>
    <w:p w14:paraId="129D377C" w14:textId="77777777" w:rsidR="00C965C8" w:rsidRDefault="00C965C8" w:rsidP="00374B6E">
      <w:pPr>
        <w:rPr>
          <w:rStyle w:val="Ttulodellibro"/>
          <w:rFonts w:cs="Arial"/>
          <w:color w:val="002060"/>
          <w:sz w:val="28"/>
        </w:rPr>
      </w:pPr>
    </w:p>
    <w:p w14:paraId="18194FED" w14:textId="66F656E0" w:rsidR="00374B6E" w:rsidRPr="00D27DB1" w:rsidRDefault="00C965C8" w:rsidP="00C965C8">
      <w:pPr>
        <w:tabs>
          <w:tab w:val="left" w:pos="3210"/>
        </w:tabs>
        <w:rPr>
          <w:rStyle w:val="Ttulodellibro"/>
          <w:rFonts w:eastAsiaTheme="majorEastAsia" w:cs="Arial"/>
          <w:color w:val="002060"/>
          <w:sz w:val="28"/>
          <w:szCs w:val="32"/>
        </w:rPr>
      </w:pPr>
      <w:r>
        <w:rPr>
          <w:rStyle w:val="Ttulodellibro"/>
          <w:rFonts w:cs="Arial"/>
          <w:color w:val="002060"/>
          <w:sz w:val="28"/>
        </w:rPr>
        <w:tab/>
      </w:r>
      <w:bookmarkEnd w:id="0"/>
      <w:bookmarkEnd w:id="1"/>
      <w:bookmarkEnd w:id="2"/>
      <w:bookmarkEnd w:id="5"/>
    </w:p>
    <w:sectPr w:rsidR="00374B6E" w:rsidRPr="00D27DB1" w:rsidSect="00964555">
      <w:headerReference w:type="default" r:id="rId13"/>
      <w:footerReference w:type="default" r:id="rId14"/>
      <w:pgSz w:w="12240" w:h="15840"/>
      <w:pgMar w:top="1418" w:right="1701" w:bottom="1418" w:left="1701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DCA3" w14:textId="77777777" w:rsidR="003F12A5" w:rsidRDefault="003F12A5" w:rsidP="00670177">
      <w:r>
        <w:separator/>
      </w:r>
    </w:p>
  </w:endnote>
  <w:endnote w:type="continuationSeparator" w:id="0">
    <w:p w14:paraId="642E6549" w14:textId="77777777" w:rsidR="003F12A5" w:rsidRDefault="003F12A5" w:rsidP="0067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 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F889" w14:textId="77777777" w:rsidR="00275EF3" w:rsidRDefault="00275EF3" w:rsidP="00406C39">
    <w:pPr>
      <w:pStyle w:val="Piedepgina"/>
      <w:rPr>
        <w:rFonts w:ascii="L Futura Light" w:hAnsi="L Futura Light"/>
        <w:sz w:val="20"/>
        <w:lang w:val="es-ES"/>
      </w:rPr>
    </w:pPr>
  </w:p>
  <w:tbl>
    <w:tblPr>
      <w:tblStyle w:val="Tablaconcuadrcula"/>
      <w:tblW w:w="12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7"/>
      <w:gridCol w:w="753"/>
    </w:tblGrid>
    <w:tr w:rsidR="00275EF3" w14:paraId="00CDBD31" w14:textId="77777777" w:rsidTr="00A33267">
      <w:trPr>
        <w:trHeight w:val="1653"/>
        <w:jc w:val="center"/>
      </w:trPr>
      <w:tc>
        <w:tcPr>
          <w:tcW w:w="11327" w:type="dxa"/>
        </w:tcPr>
        <w:p w14:paraId="4EFC7DCE" w14:textId="77777777" w:rsidR="00275EF3" w:rsidRDefault="00275EF3" w:rsidP="00EA3000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025D61">
            <w:rPr>
              <w:rFonts w:ascii="Arial" w:hAnsi="Arial"/>
              <w:sz w:val="16"/>
              <w:szCs w:val="16"/>
            </w:rPr>
            <w:t>Dirección: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570ECB">
            <w:rPr>
              <w:rFonts w:ascii="Arial" w:hAnsi="Arial"/>
              <w:sz w:val="16"/>
              <w:szCs w:val="16"/>
            </w:rPr>
            <w:t>Edificio la Virgen. Provincia de San José, Distrito La Uruca, 50 metros al Sureste de la Antigua Bomba Shell</w:t>
          </w:r>
        </w:p>
        <w:p w14:paraId="4773201A" w14:textId="77777777" w:rsidR="00275EF3" w:rsidRPr="00025D61" w:rsidRDefault="00E459E0" w:rsidP="00EA3000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hyperlink r:id="rId1" w:history="1">
            <w:r w:rsidR="00275EF3" w:rsidRPr="004C3D6C">
              <w:rPr>
                <w:rStyle w:val="Hipervnculo"/>
                <w:rFonts w:ascii="Arial" w:hAnsi="Arial"/>
                <w:sz w:val="16"/>
                <w:szCs w:val="16"/>
              </w:rPr>
              <w:t>Tel:(506)</w:t>
            </w:r>
          </w:hyperlink>
          <w:r w:rsidR="00275EF3">
            <w:rPr>
              <w:rFonts w:ascii="Arial" w:hAnsi="Arial"/>
              <w:sz w:val="16"/>
              <w:szCs w:val="16"/>
            </w:rPr>
            <w:t xml:space="preserve"> </w:t>
          </w:r>
          <w:r w:rsidR="00275EF3" w:rsidRPr="00570ECB">
            <w:rPr>
              <w:rFonts w:ascii="Arial" w:hAnsi="Arial"/>
              <w:sz w:val="16"/>
              <w:szCs w:val="16"/>
            </w:rPr>
            <w:t>2539-6240</w:t>
          </w:r>
          <w:r w:rsidR="00275EF3" w:rsidRPr="00025D61">
            <w:rPr>
              <w:rFonts w:ascii="Arial" w:hAnsi="Arial"/>
              <w:sz w:val="16"/>
              <w:szCs w:val="16"/>
            </w:rPr>
            <w:t xml:space="preserve"> -  </w:t>
          </w:r>
          <w:hyperlink r:id="rId2" w:history="1">
            <w:r w:rsidR="00275EF3" w:rsidRPr="00CE2512">
              <w:rPr>
                <w:rStyle w:val="Hipervnculo"/>
                <w:rFonts w:ascii="Arial" w:hAnsi="Arial"/>
                <w:sz w:val="16"/>
                <w:szCs w:val="16"/>
              </w:rPr>
              <w:t>www.hacienda.go.cr</w:t>
            </w:r>
          </w:hyperlink>
        </w:p>
        <w:p w14:paraId="26A35E3D" w14:textId="77777777" w:rsidR="00275EF3" w:rsidRPr="00B7585D" w:rsidRDefault="00275EF3" w:rsidP="00F277E1">
          <w:pPr>
            <w:pStyle w:val="Piedepgina"/>
            <w:tabs>
              <w:tab w:val="right" w:pos="8789"/>
            </w:tabs>
            <w:ind w:right="1292"/>
            <w:jc w:val="center"/>
            <w:rPr>
              <w:rFonts w:ascii="Century Gothic" w:hAnsi="Century Gothic"/>
              <w:sz w:val="20"/>
            </w:rPr>
          </w:pPr>
        </w:p>
      </w:tc>
      <w:tc>
        <w:tcPr>
          <w:tcW w:w="753" w:type="dxa"/>
        </w:tcPr>
        <w:p w14:paraId="64630700" w14:textId="77777777" w:rsidR="00275EF3" w:rsidRDefault="00275EF3" w:rsidP="003A2003">
          <w:pPr>
            <w:pStyle w:val="Piedepgina"/>
            <w:jc w:val="center"/>
            <w:rPr>
              <w:rFonts w:ascii="Century Gothic" w:hAnsi="Century Gothic"/>
              <w:lang w:val="es-ES"/>
            </w:rPr>
          </w:pPr>
        </w:p>
        <w:p w14:paraId="461077B9" w14:textId="0B9EC071" w:rsidR="00275EF3" w:rsidRPr="00964555" w:rsidRDefault="00275EF3" w:rsidP="003A2003">
          <w:pPr>
            <w:pStyle w:val="Piedepgina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instrText xml:space="preserve"> PAGE   \* MERGEFORMAT </w:instrText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20575">
            <w:rPr>
              <w:rFonts w:ascii="Arial" w:hAnsi="Arial" w:cs="Arial"/>
              <w:noProof/>
              <w:sz w:val="20"/>
              <w:szCs w:val="20"/>
              <w:lang w:val="es-ES"/>
            </w:rPr>
            <w:t>7</w:t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</w:tbl>
  <w:p w14:paraId="6FDFB120" w14:textId="77777777" w:rsidR="00275EF3" w:rsidRDefault="00275EF3" w:rsidP="00406C39">
    <w:pPr>
      <w:pStyle w:val="Piedepgina"/>
      <w:rPr>
        <w:rFonts w:ascii="L Futura Light" w:hAnsi="L Futura Light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3273" w14:textId="77777777" w:rsidR="003F12A5" w:rsidRDefault="003F12A5" w:rsidP="00670177">
      <w:r>
        <w:separator/>
      </w:r>
    </w:p>
  </w:footnote>
  <w:footnote w:type="continuationSeparator" w:id="0">
    <w:p w14:paraId="770FBC14" w14:textId="77777777" w:rsidR="003F12A5" w:rsidRDefault="003F12A5" w:rsidP="00670177">
      <w:r>
        <w:continuationSeparator/>
      </w:r>
    </w:p>
  </w:footnote>
  <w:footnote w:id="1">
    <w:p w14:paraId="55FE986B" w14:textId="77777777" w:rsidR="00213564" w:rsidRPr="00486E7A" w:rsidRDefault="00213564" w:rsidP="00213564">
      <w:pPr>
        <w:jc w:val="both"/>
        <w:rPr>
          <w:rFonts w:ascii="Arial" w:eastAsia="Times New Roman" w:hAnsi="Arial" w:cs="Arial"/>
          <w:color w:val="000000"/>
          <w:sz w:val="14"/>
          <w:szCs w:val="20"/>
          <w:lang w:eastAsia="es-CR"/>
        </w:rPr>
      </w:pPr>
      <w:r>
        <w:rPr>
          <w:rStyle w:val="Refdenotaalpie"/>
        </w:rPr>
        <w:footnoteRef/>
      </w:r>
      <w:r w:rsidRPr="00486E7A">
        <w:rPr>
          <w:rFonts w:ascii="Arial" w:eastAsia="Times New Roman" w:hAnsi="Arial" w:cs="Arial"/>
          <w:color w:val="000000"/>
          <w:sz w:val="12"/>
          <w:szCs w:val="20"/>
          <w:lang w:eastAsia="es-CR"/>
        </w:rPr>
        <w:t xml:space="preserve">Los </w:t>
      </w:r>
      <w:r w:rsidRPr="003F3D9E">
        <w:rPr>
          <w:rFonts w:ascii="Arial" w:eastAsia="Times New Roman" w:hAnsi="Arial" w:cs="Arial"/>
          <w:color w:val="000000"/>
          <w:sz w:val="12"/>
          <w:szCs w:val="20"/>
          <w:lang w:eastAsia="es-CR"/>
        </w:rPr>
        <w:t>factores definidos por la DGPN son los</w:t>
      </w:r>
      <w:r w:rsidRPr="00486E7A">
        <w:rPr>
          <w:rFonts w:ascii="Arial" w:eastAsia="Times New Roman" w:hAnsi="Arial" w:cs="Arial"/>
          <w:color w:val="000000"/>
          <w:sz w:val="12"/>
          <w:szCs w:val="20"/>
          <w:lang w:eastAsia="es-CR"/>
        </w:rPr>
        <w:t xml:space="preserve"> siguientes:</w:t>
      </w:r>
    </w:p>
    <w:p w14:paraId="232A3443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 xml:space="preserve">Metas cuyo cumplimiento se planifica concretar en el segundo semestre. </w:t>
      </w:r>
    </w:p>
    <w:p w14:paraId="2523BDB1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>Procesos de contratación que se concretan en el segundo semestre.</w:t>
      </w:r>
    </w:p>
    <w:p w14:paraId="6730F07D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  <w:lang w:val="en-US"/>
        </w:rPr>
      </w:pPr>
      <w:r w:rsidRPr="00F753AE">
        <w:rPr>
          <w:rFonts w:ascii="Arial" w:hAnsi="Arial" w:cs="Arial"/>
          <w:sz w:val="12"/>
          <w:szCs w:val="20"/>
          <w:lang w:val="en-US"/>
        </w:rPr>
        <w:t>Aplicación de directrices presidenciales.</w:t>
      </w:r>
    </w:p>
    <w:p w14:paraId="5B86C64C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>Lineamientos de los entes rectores de la Administración Financiera.</w:t>
      </w:r>
    </w:p>
    <w:p w14:paraId="5C72381C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 xml:space="preserve">Políticas administrativas institucionales que ocasionen cambios en la ejecución de recursos y generen ahorros o mayor gasto.  </w:t>
      </w:r>
    </w:p>
    <w:p w14:paraId="24DF7698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 xml:space="preserve">Variación en la estimación de recursos. </w:t>
      </w:r>
    </w:p>
    <w:p w14:paraId="2BD578B1" w14:textId="77777777" w:rsidR="00213564" w:rsidRPr="00C965C8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  <w:lang w:val="es-US"/>
        </w:rPr>
      </w:pPr>
      <w:r w:rsidRPr="00F753AE">
        <w:rPr>
          <w:rFonts w:ascii="Arial" w:hAnsi="Arial" w:cs="Arial"/>
          <w:sz w:val="12"/>
          <w:szCs w:val="20"/>
        </w:rPr>
        <w:t>Problemas relacionados con los procesos de contratación administrativa.</w:t>
      </w:r>
    </w:p>
    <w:p w14:paraId="3783DF1D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>Desviaciones entre lo planificado y lo ejecutado.</w:t>
      </w:r>
    </w:p>
    <w:p w14:paraId="591339F2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</w:rPr>
      </w:pPr>
      <w:r w:rsidRPr="00F753AE">
        <w:rPr>
          <w:rFonts w:ascii="Arial" w:hAnsi="Arial" w:cs="Arial"/>
          <w:sz w:val="12"/>
          <w:szCs w:val="20"/>
        </w:rPr>
        <w:t>Normas de ejecución para el ejercicio presupuestario 2023.</w:t>
      </w:r>
    </w:p>
    <w:p w14:paraId="51A2CDA8" w14:textId="77777777" w:rsidR="00213564" w:rsidRPr="00F753AE" w:rsidRDefault="00213564" w:rsidP="00213564">
      <w:pPr>
        <w:numPr>
          <w:ilvl w:val="1"/>
          <w:numId w:val="3"/>
        </w:numPr>
        <w:jc w:val="both"/>
        <w:rPr>
          <w:rFonts w:ascii="Arial" w:hAnsi="Arial" w:cs="Arial"/>
          <w:bCs/>
          <w:sz w:val="12"/>
          <w:szCs w:val="20"/>
          <w:lang w:val="en-US"/>
        </w:rPr>
      </w:pPr>
      <w:r w:rsidRPr="00F753AE">
        <w:rPr>
          <w:rFonts w:ascii="Arial" w:hAnsi="Arial" w:cs="Arial"/>
          <w:sz w:val="12"/>
          <w:szCs w:val="20"/>
          <w:lang w:val="en-US"/>
        </w:rPr>
        <w:t>Otros (Especifique).</w:t>
      </w:r>
    </w:p>
    <w:p w14:paraId="6DB89094" w14:textId="77777777" w:rsidR="00213564" w:rsidRPr="0088175B" w:rsidRDefault="00213564" w:rsidP="002135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D997" w14:textId="77777777" w:rsidR="00275EF3" w:rsidRDefault="00CD2EC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2C1DBCA2" wp14:editId="0BDA4B33">
          <wp:simplePos x="0" y="0"/>
          <wp:positionH relativeFrom="column">
            <wp:posOffset>4549140</wp:posOffset>
          </wp:positionH>
          <wp:positionV relativeFrom="paragraph">
            <wp:posOffset>-60960</wp:posOffset>
          </wp:positionV>
          <wp:extent cx="1282700" cy="65383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65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F3">
      <w:rPr>
        <w:noProof/>
        <w:lang w:eastAsia="es-CR"/>
      </w:rPr>
      <w:drawing>
        <wp:anchor distT="0" distB="0" distL="114300" distR="114300" simplePos="0" relativeHeight="251657216" behindDoc="1" locked="0" layoutInCell="1" allowOverlap="1" wp14:anchorId="5083ADC8" wp14:editId="66AEABB8">
          <wp:simplePos x="0" y="0"/>
          <wp:positionH relativeFrom="column">
            <wp:posOffset>-353406</wp:posOffset>
          </wp:positionH>
          <wp:positionV relativeFrom="paragraph">
            <wp:posOffset>-35386</wp:posOffset>
          </wp:positionV>
          <wp:extent cx="1036320" cy="447040"/>
          <wp:effectExtent l="0" t="0" r="5080" b="10160"/>
          <wp:wrapNone/>
          <wp:docPr id="20" name="Imagen 20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9A47AE" w14:textId="77777777" w:rsidR="00275EF3" w:rsidRDefault="00275EF3">
    <w:pPr>
      <w:pStyle w:val="Encabezado"/>
    </w:pPr>
  </w:p>
  <w:p w14:paraId="4FBC9F2C" w14:textId="77777777" w:rsidR="00275EF3" w:rsidRDefault="00275EF3">
    <w:pPr>
      <w:pStyle w:val="Encabezado"/>
    </w:pPr>
  </w:p>
  <w:p w14:paraId="12334755" w14:textId="77777777" w:rsidR="00275EF3" w:rsidRDefault="00275E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05B"/>
    <w:multiLevelType w:val="hybridMultilevel"/>
    <w:tmpl w:val="C1767DC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5D78"/>
    <w:multiLevelType w:val="hybridMultilevel"/>
    <w:tmpl w:val="13CCDFEE"/>
    <w:lvl w:ilvl="0" w:tplc="67BC16E0">
      <w:start w:val="1"/>
      <w:numFmt w:val="upperRoman"/>
      <w:pStyle w:val="Ttulo2"/>
      <w:lvlText w:val="%1."/>
      <w:lvlJc w:val="right"/>
      <w:pPr>
        <w:ind w:left="360" w:hanging="360"/>
      </w:pPr>
      <w:rPr>
        <w:b w:val="0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96F9"/>
    <w:multiLevelType w:val="hybridMultilevel"/>
    <w:tmpl w:val="86E4A5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174D24"/>
    <w:multiLevelType w:val="hybridMultilevel"/>
    <w:tmpl w:val="246E0564"/>
    <w:lvl w:ilvl="0" w:tplc="140A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A2B60"/>
    <w:multiLevelType w:val="hybridMultilevel"/>
    <w:tmpl w:val="68BEBC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BA0"/>
    <w:multiLevelType w:val="hybridMultilevel"/>
    <w:tmpl w:val="B21EB1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C5247"/>
    <w:multiLevelType w:val="multilevel"/>
    <w:tmpl w:val="2578B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2A1B95"/>
    <w:multiLevelType w:val="hybridMultilevel"/>
    <w:tmpl w:val="F87A1A78"/>
    <w:lvl w:ilvl="0" w:tplc="BBD2E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255B"/>
    <w:multiLevelType w:val="hybridMultilevel"/>
    <w:tmpl w:val="B1580D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D08"/>
    <w:multiLevelType w:val="hybridMultilevel"/>
    <w:tmpl w:val="B3B22A6C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1748"/>
    <w:multiLevelType w:val="hybridMultilevel"/>
    <w:tmpl w:val="C72A1E1E"/>
    <w:lvl w:ilvl="0" w:tplc="140A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B31B26"/>
    <w:multiLevelType w:val="hybridMultilevel"/>
    <w:tmpl w:val="50B0010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44E40"/>
    <w:multiLevelType w:val="hybridMultilevel"/>
    <w:tmpl w:val="6D0CDA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6219"/>
    <w:multiLevelType w:val="hybridMultilevel"/>
    <w:tmpl w:val="29086A9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E4320"/>
    <w:multiLevelType w:val="hybridMultilevel"/>
    <w:tmpl w:val="A7667FB0"/>
    <w:lvl w:ilvl="0" w:tplc="EB10711C">
      <w:start w:val="1"/>
      <w:numFmt w:val="decimal"/>
      <w:lvlText w:val="%1."/>
      <w:lvlJc w:val="left"/>
      <w:pPr>
        <w:ind w:left="720" w:hanging="360"/>
      </w:pPr>
    </w:lvl>
    <w:lvl w:ilvl="1" w:tplc="D7883E18">
      <w:start w:val="1"/>
      <w:numFmt w:val="lowerLetter"/>
      <w:lvlText w:val="%2."/>
      <w:lvlJc w:val="left"/>
      <w:pPr>
        <w:ind w:left="1440" w:hanging="360"/>
      </w:pPr>
    </w:lvl>
    <w:lvl w:ilvl="2" w:tplc="AB7A0B2E">
      <w:start w:val="1"/>
      <w:numFmt w:val="lowerRoman"/>
      <w:lvlText w:val="%3."/>
      <w:lvlJc w:val="right"/>
      <w:pPr>
        <w:ind w:left="2160" w:hanging="180"/>
      </w:pPr>
    </w:lvl>
    <w:lvl w:ilvl="3" w:tplc="38C8D5FE">
      <w:start w:val="1"/>
      <w:numFmt w:val="decimal"/>
      <w:lvlText w:val="%4."/>
      <w:lvlJc w:val="left"/>
      <w:pPr>
        <w:ind w:left="2880" w:hanging="360"/>
      </w:pPr>
    </w:lvl>
    <w:lvl w:ilvl="4" w:tplc="2C787684">
      <w:start w:val="1"/>
      <w:numFmt w:val="lowerLetter"/>
      <w:lvlText w:val="%5."/>
      <w:lvlJc w:val="left"/>
      <w:pPr>
        <w:ind w:left="3600" w:hanging="360"/>
      </w:pPr>
    </w:lvl>
    <w:lvl w:ilvl="5" w:tplc="48E4E214">
      <w:start w:val="1"/>
      <w:numFmt w:val="lowerRoman"/>
      <w:lvlText w:val="%6."/>
      <w:lvlJc w:val="right"/>
      <w:pPr>
        <w:ind w:left="4320" w:hanging="180"/>
      </w:pPr>
    </w:lvl>
    <w:lvl w:ilvl="6" w:tplc="BA1EC3F4">
      <w:start w:val="1"/>
      <w:numFmt w:val="decimal"/>
      <w:lvlText w:val="%7."/>
      <w:lvlJc w:val="left"/>
      <w:pPr>
        <w:ind w:left="5040" w:hanging="360"/>
      </w:pPr>
    </w:lvl>
    <w:lvl w:ilvl="7" w:tplc="F806A854">
      <w:start w:val="1"/>
      <w:numFmt w:val="lowerLetter"/>
      <w:lvlText w:val="%8."/>
      <w:lvlJc w:val="left"/>
      <w:pPr>
        <w:ind w:left="5760" w:hanging="360"/>
      </w:pPr>
    </w:lvl>
    <w:lvl w:ilvl="8" w:tplc="49A465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259F"/>
    <w:multiLevelType w:val="hybridMultilevel"/>
    <w:tmpl w:val="4E66048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4087A"/>
    <w:multiLevelType w:val="hybridMultilevel"/>
    <w:tmpl w:val="B3B00A8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B6E4B"/>
    <w:multiLevelType w:val="hybridMultilevel"/>
    <w:tmpl w:val="223A749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D5501"/>
    <w:multiLevelType w:val="hybridMultilevel"/>
    <w:tmpl w:val="C1822FE0"/>
    <w:lvl w:ilvl="0" w:tplc="67906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E079F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16932">
    <w:abstractNumId w:val="14"/>
  </w:num>
  <w:num w:numId="2" w16cid:durableId="723869749">
    <w:abstractNumId w:val="1"/>
  </w:num>
  <w:num w:numId="3" w16cid:durableId="538711358">
    <w:abstractNumId w:val="11"/>
  </w:num>
  <w:num w:numId="4" w16cid:durableId="1056201522">
    <w:abstractNumId w:val="6"/>
  </w:num>
  <w:num w:numId="5" w16cid:durableId="1182161216">
    <w:abstractNumId w:val="3"/>
  </w:num>
  <w:num w:numId="6" w16cid:durableId="1339231276">
    <w:abstractNumId w:val="18"/>
  </w:num>
  <w:num w:numId="7" w16cid:durableId="1417675967">
    <w:abstractNumId w:val="4"/>
  </w:num>
  <w:num w:numId="8" w16cid:durableId="510729417">
    <w:abstractNumId w:val="9"/>
  </w:num>
  <w:num w:numId="9" w16cid:durableId="104155101">
    <w:abstractNumId w:val="17"/>
  </w:num>
  <w:num w:numId="10" w16cid:durableId="1218936450">
    <w:abstractNumId w:val="8"/>
  </w:num>
  <w:num w:numId="11" w16cid:durableId="2114206857">
    <w:abstractNumId w:val="0"/>
  </w:num>
  <w:num w:numId="12" w16cid:durableId="752121072">
    <w:abstractNumId w:val="12"/>
  </w:num>
  <w:num w:numId="13" w16cid:durableId="825895609">
    <w:abstractNumId w:val="13"/>
  </w:num>
  <w:num w:numId="14" w16cid:durableId="830566156">
    <w:abstractNumId w:val="7"/>
  </w:num>
  <w:num w:numId="15" w16cid:durableId="488865562">
    <w:abstractNumId w:val="16"/>
  </w:num>
  <w:num w:numId="16" w16cid:durableId="589395026">
    <w:abstractNumId w:val="15"/>
  </w:num>
  <w:num w:numId="17" w16cid:durableId="1048147385">
    <w:abstractNumId w:val="10"/>
  </w:num>
  <w:num w:numId="18" w16cid:durableId="933780594">
    <w:abstractNumId w:val="2"/>
  </w:num>
  <w:num w:numId="19" w16cid:durableId="51789236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06"/>
    <w:rsid w:val="000005B8"/>
    <w:rsid w:val="00003A5B"/>
    <w:rsid w:val="00005094"/>
    <w:rsid w:val="000074B5"/>
    <w:rsid w:val="000103B9"/>
    <w:rsid w:val="00010670"/>
    <w:rsid w:val="000112DE"/>
    <w:rsid w:val="00014C3A"/>
    <w:rsid w:val="00015264"/>
    <w:rsid w:val="00016107"/>
    <w:rsid w:val="00017C68"/>
    <w:rsid w:val="00017E5F"/>
    <w:rsid w:val="00020062"/>
    <w:rsid w:val="0002130B"/>
    <w:rsid w:val="000241BE"/>
    <w:rsid w:val="0002645B"/>
    <w:rsid w:val="000279D0"/>
    <w:rsid w:val="00030D49"/>
    <w:rsid w:val="00032FA5"/>
    <w:rsid w:val="00033A38"/>
    <w:rsid w:val="00033D4C"/>
    <w:rsid w:val="0003482F"/>
    <w:rsid w:val="00034E86"/>
    <w:rsid w:val="000355A1"/>
    <w:rsid w:val="000355DF"/>
    <w:rsid w:val="000375E3"/>
    <w:rsid w:val="00042115"/>
    <w:rsid w:val="000421F0"/>
    <w:rsid w:val="00043618"/>
    <w:rsid w:val="00043661"/>
    <w:rsid w:val="00044472"/>
    <w:rsid w:val="00044BC7"/>
    <w:rsid w:val="00045370"/>
    <w:rsid w:val="00046D8D"/>
    <w:rsid w:val="00050F95"/>
    <w:rsid w:val="00053789"/>
    <w:rsid w:val="0005470B"/>
    <w:rsid w:val="00056C02"/>
    <w:rsid w:val="00056C79"/>
    <w:rsid w:val="00056D6C"/>
    <w:rsid w:val="00057F04"/>
    <w:rsid w:val="00060EF3"/>
    <w:rsid w:val="0006217A"/>
    <w:rsid w:val="0006282A"/>
    <w:rsid w:val="000660EE"/>
    <w:rsid w:val="00071D08"/>
    <w:rsid w:val="00072030"/>
    <w:rsid w:val="00073904"/>
    <w:rsid w:val="000752A5"/>
    <w:rsid w:val="00075713"/>
    <w:rsid w:val="00076B1F"/>
    <w:rsid w:val="000816A5"/>
    <w:rsid w:val="00081985"/>
    <w:rsid w:val="0008222F"/>
    <w:rsid w:val="0008240C"/>
    <w:rsid w:val="00083669"/>
    <w:rsid w:val="00085D99"/>
    <w:rsid w:val="0008767D"/>
    <w:rsid w:val="00091520"/>
    <w:rsid w:val="000939D5"/>
    <w:rsid w:val="00093AF6"/>
    <w:rsid w:val="00093F0E"/>
    <w:rsid w:val="000944CE"/>
    <w:rsid w:val="000A0B84"/>
    <w:rsid w:val="000A124D"/>
    <w:rsid w:val="000A1BF9"/>
    <w:rsid w:val="000A22A8"/>
    <w:rsid w:val="000A2846"/>
    <w:rsid w:val="000A319F"/>
    <w:rsid w:val="000A4878"/>
    <w:rsid w:val="000A4D90"/>
    <w:rsid w:val="000B04DB"/>
    <w:rsid w:val="000B2D35"/>
    <w:rsid w:val="000B331A"/>
    <w:rsid w:val="000B39A8"/>
    <w:rsid w:val="000B4324"/>
    <w:rsid w:val="000B47F1"/>
    <w:rsid w:val="000B5082"/>
    <w:rsid w:val="000B5BA3"/>
    <w:rsid w:val="000B5CB4"/>
    <w:rsid w:val="000C265A"/>
    <w:rsid w:val="000C66CA"/>
    <w:rsid w:val="000C6FEF"/>
    <w:rsid w:val="000D0D0C"/>
    <w:rsid w:val="000D0D9F"/>
    <w:rsid w:val="000D2177"/>
    <w:rsid w:val="000D303D"/>
    <w:rsid w:val="000D580E"/>
    <w:rsid w:val="000D5B5B"/>
    <w:rsid w:val="000D6BFB"/>
    <w:rsid w:val="000D6FCC"/>
    <w:rsid w:val="000E0FE1"/>
    <w:rsid w:val="000E41A9"/>
    <w:rsid w:val="000E4306"/>
    <w:rsid w:val="000E5E10"/>
    <w:rsid w:val="000F0706"/>
    <w:rsid w:val="000F45E7"/>
    <w:rsid w:val="000F683C"/>
    <w:rsid w:val="00101ECB"/>
    <w:rsid w:val="001028BF"/>
    <w:rsid w:val="00103599"/>
    <w:rsid w:val="0010363E"/>
    <w:rsid w:val="001057B1"/>
    <w:rsid w:val="0010613D"/>
    <w:rsid w:val="00107488"/>
    <w:rsid w:val="001101C7"/>
    <w:rsid w:val="00110B9E"/>
    <w:rsid w:val="0011428B"/>
    <w:rsid w:val="00115C55"/>
    <w:rsid w:val="0011776D"/>
    <w:rsid w:val="00123FC2"/>
    <w:rsid w:val="00126459"/>
    <w:rsid w:val="00130B4A"/>
    <w:rsid w:val="00132057"/>
    <w:rsid w:val="00134044"/>
    <w:rsid w:val="001344F4"/>
    <w:rsid w:val="00135A2C"/>
    <w:rsid w:val="001360CC"/>
    <w:rsid w:val="0013691A"/>
    <w:rsid w:val="00140EA9"/>
    <w:rsid w:val="00142A38"/>
    <w:rsid w:val="00142EDB"/>
    <w:rsid w:val="00143460"/>
    <w:rsid w:val="0014399B"/>
    <w:rsid w:val="00144F02"/>
    <w:rsid w:val="00144F90"/>
    <w:rsid w:val="0014652D"/>
    <w:rsid w:val="00146920"/>
    <w:rsid w:val="00147DE0"/>
    <w:rsid w:val="00155292"/>
    <w:rsid w:val="00155517"/>
    <w:rsid w:val="00155880"/>
    <w:rsid w:val="00157847"/>
    <w:rsid w:val="00157A20"/>
    <w:rsid w:val="00164E58"/>
    <w:rsid w:val="00165510"/>
    <w:rsid w:val="001674F2"/>
    <w:rsid w:val="00171AAE"/>
    <w:rsid w:val="00172C00"/>
    <w:rsid w:val="00175036"/>
    <w:rsid w:val="0017778C"/>
    <w:rsid w:val="00177BCE"/>
    <w:rsid w:val="001813A5"/>
    <w:rsid w:val="00181727"/>
    <w:rsid w:val="00181E33"/>
    <w:rsid w:val="00182620"/>
    <w:rsid w:val="001844EE"/>
    <w:rsid w:val="00186792"/>
    <w:rsid w:val="00186B9C"/>
    <w:rsid w:val="001876CC"/>
    <w:rsid w:val="001914C3"/>
    <w:rsid w:val="001931BD"/>
    <w:rsid w:val="001959CC"/>
    <w:rsid w:val="00195C53"/>
    <w:rsid w:val="00196BF4"/>
    <w:rsid w:val="001A1482"/>
    <w:rsid w:val="001A3D7D"/>
    <w:rsid w:val="001A4D1C"/>
    <w:rsid w:val="001A5E73"/>
    <w:rsid w:val="001A66EF"/>
    <w:rsid w:val="001A6D40"/>
    <w:rsid w:val="001A7A20"/>
    <w:rsid w:val="001A7CD4"/>
    <w:rsid w:val="001A7E9A"/>
    <w:rsid w:val="001A7F42"/>
    <w:rsid w:val="001B37BA"/>
    <w:rsid w:val="001B3F89"/>
    <w:rsid w:val="001B696F"/>
    <w:rsid w:val="001C2007"/>
    <w:rsid w:val="001C2216"/>
    <w:rsid w:val="001C3B34"/>
    <w:rsid w:val="001C41DE"/>
    <w:rsid w:val="001C4B91"/>
    <w:rsid w:val="001C614E"/>
    <w:rsid w:val="001C7355"/>
    <w:rsid w:val="001C7F0A"/>
    <w:rsid w:val="001D1EC0"/>
    <w:rsid w:val="001D38A8"/>
    <w:rsid w:val="001D709C"/>
    <w:rsid w:val="001E084D"/>
    <w:rsid w:val="001E0D93"/>
    <w:rsid w:val="001E133C"/>
    <w:rsid w:val="001E4E83"/>
    <w:rsid w:val="001F2C9A"/>
    <w:rsid w:val="001F2D80"/>
    <w:rsid w:val="001F35FC"/>
    <w:rsid w:val="001F3D8D"/>
    <w:rsid w:val="001F3DBD"/>
    <w:rsid w:val="001F474C"/>
    <w:rsid w:val="001F5606"/>
    <w:rsid w:val="001F58B5"/>
    <w:rsid w:val="001F70F9"/>
    <w:rsid w:val="001F74D8"/>
    <w:rsid w:val="00200B9D"/>
    <w:rsid w:val="00201A13"/>
    <w:rsid w:val="00202828"/>
    <w:rsid w:val="002029A2"/>
    <w:rsid w:val="002055A0"/>
    <w:rsid w:val="002056B7"/>
    <w:rsid w:val="00205939"/>
    <w:rsid w:val="00206909"/>
    <w:rsid w:val="002069C2"/>
    <w:rsid w:val="00213089"/>
    <w:rsid w:val="00213564"/>
    <w:rsid w:val="002151E8"/>
    <w:rsid w:val="0022079D"/>
    <w:rsid w:val="00222EE5"/>
    <w:rsid w:val="0022726E"/>
    <w:rsid w:val="00232328"/>
    <w:rsid w:val="002323CB"/>
    <w:rsid w:val="00241246"/>
    <w:rsid w:val="002420E5"/>
    <w:rsid w:val="00244E32"/>
    <w:rsid w:val="00244E45"/>
    <w:rsid w:val="0025387C"/>
    <w:rsid w:val="00253ED2"/>
    <w:rsid w:val="0025474B"/>
    <w:rsid w:val="0025524F"/>
    <w:rsid w:val="00256C86"/>
    <w:rsid w:val="00257228"/>
    <w:rsid w:val="0025745D"/>
    <w:rsid w:val="00257844"/>
    <w:rsid w:val="0026003C"/>
    <w:rsid w:val="0026006F"/>
    <w:rsid w:val="00260875"/>
    <w:rsid w:val="00260CF9"/>
    <w:rsid w:val="00262155"/>
    <w:rsid w:val="00262F62"/>
    <w:rsid w:val="00263988"/>
    <w:rsid w:val="00265CCA"/>
    <w:rsid w:val="00266339"/>
    <w:rsid w:val="0026731C"/>
    <w:rsid w:val="00267985"/>
    <w:rsid w:val="00267DBE"/>
    <w:rsid w:val="00271700"/>
    <w:rsid w:val="00272415"/>
    <w:rsid w:val="00272845"/>
    <w:rsid w:val="00273CAD"/>
    <w:rsid w:val="002740C1"/>
    <w:rsid w:val="00275EF3"/>
    <w:rsid w:val="002818B5"/>
    <w:rsid w:val="00281A9B"/>
    <w:rsid w:val="00282609"/>
    <w:rsid w:val="00283919"/>
    <w:rsid w:val="00284FF3"/>
    <w:rsid w:val="002854C2"/>
    <w:rsid w:val="0029042B"/>
    <w:rsid w:val="0029050F"/>
    <w:rsid w:val="0029447D"/>
    <w:rsid w:val="00296DF6"/>
    <w:rsid w:val="00297C6B"/>
    <w:rsid w:val="002A3A83"/>
    <w:rsid w:val="002A43BE"/>
    <w:rsid w:val="002A5DEF"/>
    <w:rsid w:val="002A7F03"/>
    <w:rsid w:val="002B0CD8"/>
    <w:rsid w:val="002B115D"/>
    <w:rsid w:val="002B12F4"/>
    <w:rsid w:val="002B14E3"/>
    <w:rsid w:val="002B2C44"/>
    <w:rsid w:val="002B4E2A"/>
    <w:rsid w:val="002B6204"/>
    <w:rsid w:val="002B699B"/>
    <w:rsid w:val="002C110D"/>
    <w:rsid w:val="002C54DE"/>
    <w:rsid w:val="002C61A2"/>
    <w:rsid w:val="002C6EEC"/>
    <w:rsid w:val="002D0BDF"/>
    <w:rsid w:val="002D1535"/>
    <w:rsid w:val="002D15A6"/>
    <w:rsid w:val="002D1AAF"/>
    <w:rsid w:val="002D2637"/>
    <w:rsid w:val="002D27ED"/>
    <w:rsid w:val="002D4C3B"/>
    <w:rsid w:val="002D6BF9"/>
    <w:rsid w:val="002E1171"/>
    <w:rsid w:val="002E1AC1"/>
    <w:rsid w:val="002E273E"/>
    <w:rsid w:val="002E333B"/>
    <w:rsid w:val="002E7B65"/>
    <w:rsid w:val="002F0D39"/>
    <w:rsid w:val="002F13C5"/>
    <w:rsid w:val="002F1E4B"/>
    <w:rsid w:val="002F208C"/>
    <w:rsid w:val="002F21F3"/>
    <w:rsid w:val="002F3914"/>
    <w:rsid w:val="002F41B2"/>
    <w:rsid w:val="0030037E"/>
    <w:rsid w:val="00300B79"/>
    <w:rsid w:val="00301538"/>
    <w:rsid w:val="00301997"/>
    <w:rsid w:val="00301B0B"/>
    <w:rsid w:val="00301DD0"/>
    <w:rsid w:val="00310391"/>
    <w:rsid w:val="00312A00"/>
    <w:rsid w:val="00312F47"/>
    <w:rsid w:val="00313F39"/>
    <w:rsid w:val="00314136"/>
    <w:rsid w:val="00315916"/>
    <w:rsid w:val="00315A0E"/>
    <w:rsid w:val="00320575"/>
    <w:rsid w:val="00322F24"/>
    <w:rsid w:val="003239FC"/>
    <w:rsid w:val="0032547D"/>
    <w:rsid w:val="00326133"/>
    <w:rsid w:val="00326140"/>
    <w:rsid w:val="00326BFE"/>
    <w:rsid w:val="003271BB"/>
    <w:rsid w:val="003304C1"/>
    <w:rsid w:val="0033053B"/>
    <w:rsid w:val="00330693"/>
    <w:rsid w:val="00331A63"/>
    <w:rsid w:val="003335D2"/>
    <w:rsid w:val="00333641"/>
    <w:rsid w:val="00334CC1"/>
    <w:rsid w:val="00336A65"/>
    <w:rsid w:val="00340A40"/>
    <w:rsid w:val="00342588"/>
    <w:rsid w:val="00346F99"/>
    <w:rsid w:val="003512BB"/>
    <w:rsid w:val="003524C3"/>
    <w:rsid w:val="00352B4D"/>
    <w:rsid w:val="00352DED"/>
    <w:rsid w:val="003546A2"/>
    <w:rsid w:val="00355B22"/>
    <w:rsid w:val="00357CE7"/>
    <w:rsid w:val="00357FD0"/>
    <w:rsid w:val="00360992"/>
    <w:rsid w:val="00361F7F"/>
    <w:rsid w:val="003621F0"/>
    <w:rsid w:val="00364931"/>
    <w:rsid w:val="00367598"/>
    <w:rsid w:val="00372169"/>
    <w:rsid w:val="00372EC5"/>
    <w:rsid w:val="0037350D"/>
    <w:rsid w:val="0037408F"/>
    <w:rsid w:val="00374746"/>
    <w:rsid w:val="00374B6E"/>
    <w:rsid w:val="00375309"/>
    <w:rsid w:val="003774DD"/>
    <w:rsid w:val="00380850"/>
    <w:rsid w:val="003808C5"/>
    <w:rsid w:val="00382F9A"/>
    <w:rsid w:val="003834E9"/>
    <w:rsid w:val="00385EF0"/>
    <w:rsid w:val="003867B4"/>
    <w:rsid w:val="00391CA9"/>
    <w:rsid w:val="00391DE8"/>
    <w:rsid w:val="0039478A"/>
    <w:rsid w:val="00395545"/>
    <w:rsid w:val="00396364"/>
    <w:rsid w:val="003964B0"/>
    <w:rsid w:val="00396579"/>
    <w:rsid w:val="00396A88"/>
    <w:rsid w:val="003A0779"/>
    <w:rsid w:val="003A136A"/>
    <w:rsid w:val="003A1A8E"/>
    <w:rsid w:val="003A2003"/>
    <w:rsid w:val="003A3F6B"/>
    <w:rsid w:val="003A5CB5"/>
    <w:rsid w:val="003A6A95"/>
    <w:rsid w:val="003B1342"/>
    <w:rsid w:val="003B1373"/>
    <w:rsid w:val="003B24E4"/>
    <w:rsid w:val="003B266A"/>
    <w:rsid w:val="003B2F34"/>
    <w:rsid w:val="003B54BC"/>
    <w:rsid w:val="003B6C68"/>
    <w:rsid w:val="003B73F6"/>
    <w:rsid w:val="003C19D5"/>
    <w:rsid w:val="003C24D6"/>
    <w:rsid w:val="003C4E7B"/>
    <w:rsid w:val="003C6DBB"/>
    <w:rsid w:val="003C7261"/>
    <w:rsid w:val="003D1DBD"/>
    <w:rsid w:val="003D3335"/>
    <w:rsid w:val="003D477F"/>
    <w:rsid w:val="003D47B4"/>
    <w:rsid w:val="003D62E1"/>
    <w:rsid w:val="003D73E8"/>
    <w:rsid w:val="003D79D3"/>
    <w:rsid w:val="003E0F20"/>
    <w:rsid w:val="003E513E"/>
    <w:rsid w:val="003E653E"/>
    <w:rsid w:val="003E78BB"/>
    <w:rsid w:val="003F12A5"/>
    <w:rsid w:val="003F14F1"/>
    <w:rsid w:val="003F19EC"/>
    <w:rsid w:val="003F3306"/>
    <w:rsid w:val="003F7205"/>
    <w:rsid w:val="003F7F6F"/>
    <w:rsid w:val="004006EF"/>
    <w:rsid w:val="00400832"/>
    <w:rsid w:val="00406C39"/>
    <w:rsid w:val="00407A81"/>
    <w:rsid w:val="00411348"/>
    <w:rsid w:val="004121E5"/>
    <w:rsid w:val="00417BC3"/>
    <w:rsid w:val="00417C00"/>
    <w:rsid w:val="004207CE"/>
    <w:rsid w:val="00422E2D"/>
    <w:rsid w:val="00424872"/>
    <w:rsid w:val="00424D17"/>
    <w:rsid w:val="00425137"/>
    <w:rsid w:val="00425A2E"/>
    <w:rsid w:val="00427D14"/>
    <w:rsid w:val="0043372E"/>
    <w:rsid w:val="004339C2"/>
    <w:rsid w:val="00437AB3"/>
    <w:rsid w:val="0044208A"/>
    <w:rsid w:val="00442C37"/>
    <w:rsid w:val="00442F02"/>
    <w:rsid w:val="00443BC0"/>
    <w:rsid w:val="004448C5"/>
    <w:rsid w:val="00450697"/>
    <w:rsid w:val="004527A3"/>
    <w:rsid w:val="0045288B"/>
    <w:rsid w:val="00455E10"/>
    <w:rsid w:val="00455E3A"/>
    <w:rsid w:val="00456522"/>
    <w:rsid w:val="0045690D"/>
    <w:rsid w:val="004573CE"/>
    <w:rsid w:val="0045794A"/>
    <w:rsid w:val="00457BDB"/>
    <w:rsid w:val="0046168B"/>
    <w:rsid w:val="00461EC3"/>
    <w:rsid w:val="00463329"/>
    <w:rsid w:val="0046385D"/>
    <w:rsid w:val="00465FAD"/>
    <w:rsid w:val="004715CB"/>
    <w:rsid w:val="00472725"/>
    <w:rsid w:val="0047300C"/>
    <w:rsid w:val="00476A95"/>
    <w:rsid w:val="00477D22"/>
    <w:rsid w:val="004831E6"/>
    <w:rsid w:val="004835F5"/>
    <w:rsid w:val="0048463D"/>
    <w:rsid w:val="004848B9"/>
    <w:rsid w:val="00484907"/>
    <w:rsid w:val="004849EE"/>
    <w:rsid w:val="0048513A"/>
    <w:rsid w:val="00485A05"/>
    <w:rsid w:val="0048714F"/>
    <w:rsid w:val="00487DF6"/>
    <w:rsid w:val="00491E81"/>
    <w:rsid w:val="00493C4D"/>
    <w:rsid w:val="00494FC7"/>
    <w:rsid w:val="004A032F"/>
    <w:rsid w:val="004A0BDB"/>
    <w:rsid w:val="004A1D25"/>
    <w:rsid w:val="004A1E84"/>
    <w:rsid w:val="004A61D8"/>
    <w:rsid w:val="004A61DD"/>
    <w:rsid w:val="004A63AF"/>
    <w:rsid w:val="004B0459"/>
    <w:rsid w:val="004B35D6"/>
    <w:rsid w:val="004B3BEE"/>
    <w:rsid w:val="004B4968"/>
    <w:rsid w:val="004B58C1"/>
    <w:rsid w:val="004B746B"/>
    <w:rsid w:val="004B7E5E"/>
    <w:rsid w:val="004B7EC8"/>
    <w:rsid w:val="004C0054"/>
    <w:rsid w:val="004C224B"/>
    <w:rsid w:val="004C24C0"/>
    <w:rsid w:val="004C6A55"/>
    <w:rsid w:val="004C74E4"/>
    <w:rsid w:val="004C784D"/>
    <w:rsid w:val="004D0813"/>
    <w:rsid w:val="004D1BB7"/>
    <w:rsid w:val="004D2647"/>
    <w:rsid w:val="004D480F"/>
    <w:rsid w:val="004D6D36"/>
    <w:rsid w:val="004D78FD"/>
    <w:rsid w:val="004E0132"/>
    <w:rsid w:val="004E1FE2"/>
    <w:rsid w:val="004E2212"/>
    <w:rsid w:val="004E25AE"/>
    <w:rsid w:val="004E2920"/>
    <w:rsid w:val="004E3232"/>
    <w:rsid w:val="004E4427"/>
    <w:rsid w:val="004E68FD"/>
    <w:rsid w:val="004E6C0C"/>
    <w:rsid w:val="004E753F"/>
    <w:rsid w:val="004F014A"/>
    <w:rsid w:val="004F0F77"/>
    <w:rsid w:val="004F26D6"/>
    <w:rsid w:val="004F5D83"/>
    <w:rsid w:val="004F5F01"/>
    <w:rsid w:val="00502644"/>
    <w:rsid w:val="005033AC"/>
    <w:rsid w:val="0051194A"/>
    <w:rsid w:val="005136FC"/>
    <w:rsid w:val="00513847"/>
    <w:rsid w:val="00514288"/>
    <w:rsid w:val="005143C4"/>
    <w:rsid w:val="00514F84"/>
    <w:rsid w:val="00515AD0"/>
    <w:rsid w:val="00516830"/>
    <w:rsid w:val="00520C71"/>
    <w:rsid w:val="00521D6F"/>
    <w:rsid w:val="00522C10"/>
    <w:rsid w:val="00523AAF"/>
    <w:rsid w:val="00525307"/>
    <w:rsid w:val="00525B4C"/>
    <w:rsid w:val="0052697A"/>
    <w:rsid w:val="00527CCC"/>
    <w:rsid w:val="00530708"/>
    <w:rsid w:val="00536252"/>
    <w:rsid w:val="00537C00"/>
    <w:rsid w:val="00540621"/>
    <w:rsid w:val="00543866"/>
    <w:rsid w:val="00544BE2"/>
    <w:rsid w:val="00544E51"/>
    <w:rsid w:val="005510C7"/>
    <w:rsid w:val="005550F8"/>
    <w:rsid w:val="005563EF"/>
    <w:rsid w:val="005607D8"/>
    <w:rsid w:val="00560B01"/>
    <w:rsid w:val="00560D7E"/>
    <w:rsid w:val="00561C8A"/>
    <w:rsid w:val="00562D0E"/>
    <w:rsid w:val="005633A4"/>
    <w:rsid w:val="00565029"/>
    <w:rsid w:val="0056592F"/>
    <w:rsid w:val="00565A55"/>
    <w:rsid w:val="00565ED0"/>
    <w:rsid w:val="0057285B"/>
    <w:rsid w:val="00576453"/>
    <w:rsid w:val="00577418"/>
    <w:rsid w:val="00577B9A"/>
    <w:rsid w:val="0058002E"/>
    <w:rsid w:val="00580BCC"/>
    <w:rsid w:val="0058313C"/>
    <w:rsid w:val="005834C6"/>
    <w:rsid w:val="00583592"/>
    <w:rsid w:val="0058432E"/>
    <w:rsid w:val="00584668"/>
    <w:rsid w:val="0058547F"/>
    <w:rsid w:val="0058631C"/>
    <w:rsid w:val="0058644C"/>
    <w:rsid w:val="00590CC1"/>
    <w:rsid w:val="00591074"/>
    <w:rsid w:val="00591BDB"/>
    <w:rsid w:val="00593711"/>
    <w:rsid w:val="0059386D"/>
    <w:rsid w:val="00593E08"/>
    <w:rsid w:val="005954E8"/>
    <w:rsid w:val="005955CD"/>
    <w:rsid w:val="005959FB"/>
    <w:rsid w:val="00597EBD"/>
    <w:rsid w:val="005A2D96"/>
    <w:rsid w:val="005B16D1"/>
    <w:rsid w:val="005B38D9"/>
    <w:rsid w:val="005C0871"/>
    <w:rsid w:val="005C14DA"/>
    <w:rsid w:val="005C18D6"/>
    <w:rsid w:val="005C198C"/>
    <w:rsid w:val="005C1CA2"/>
    <w:rsid w:val="005C4593"/>
    <w:rsid w:val="005C5AD8"/>
    <w:rsid w:val="005C6215"/>
    <w:rsid w:val="005C6B02"/>
    <w:rsid w:val="005C7B5D"/>
    <w:rsid w:val="005D1DD6"/>
    <w:rsid w:val="005D7068"/>
    <w:rsid w:val="005E0D66"/>
    <w:rsid w:val="005E31D2"/>
    <w:rsid w:val="005E4094"/>
    <w:rsid w:val="005E48C2"/>
    <w:rsid w:val="005E53F7"/>
    <w:rsid w:val="005F0276"/>
    <w:rsid w:val="005F0D10"/>
    <w:rsid w:val="005F1841"/>
    <w:rsid w:val="005F34B1"/>
    <w:rsid w:val="005F632C"/>
    <w:rsid w:val="006009A7"/>
    <w:rsid w:val="00600BEE"/>
    <w:rsid w:val="00600C9A"/>
    <w:rsid w:val="00601B22"/>
    <w:rsid w:val="00602177"/>
    <w:rsid w:val="00604157"/>
    <w:rsid w:val="00610C15"/>
    <w:rsid w:val="006156E8"/>
    <w:rsid w:val="00617A22"/>
    <w:rsid w:val="00620067"/>
    <w:rsid w:val="00621431"/>
    <w:rsid w:val="00621753"/>
    <w:rsid w:val="00621E30"/>
    <w:rsid w:val="00623459"/>
    <w:rsid w:val="00624363"/>
    <w:rsid w:val="00624420"/>
    <w:rsid w:val="00626FAD"/>
    <w:rsid w:val="00632CF2"/>
    <w:rsid w:val="00632EED"/>
    <w:rsid w:val="006341F9"/>
    <w:rsid w:val="00634D03"/>
    <w:rsid w:val="006353BD"/>
    <w:rsid w:val="00636009"/>
    <w:rsid w:val="00636A51"/>
    <w:rsid w:val="006373D5"/>
    <w:rsid w:val="00637D6F"/>
    <w:rsid w:val="00641855"/>
    <w:rsid w:val="006435A8"/>
    <w:rsid w:val="0064382D"/>
    <w:rsid w:val="00645FBE"/>
    <w:rsid w:val="006468DA"/>
    <w:rsid w:val="00647B22"/>
    <w:rsid w:val="00647DA7"/>
    <w:rsid w:val="00650873"/>
    <w:rsid w:val="00652C75"/>
    <w:rsid w:val="006556E3"/>
    <w:rsid w:val="00656D51"/>
    <w:rsid w:val="0066014E"/>
    <w:rsid w:val="006607C6"/>
    <w:rsid w:val="00661A95"/>
    <w:rsid w:val="006624A5"/>
    <w:rsid w:val="006634B1"/>
    <w:rsid w:val="00664A06"/>
    <w:rsid w:val="00664AE4"/>
    <w:rsid w:val="00664BD8"/>
    <w:rsid w:val="0066742B"/>
    <w:rsid w:val="00667E23"/>
    <w:rsid w:val="0067013E"/>
    <w:rsid w:val="00670177"/>
    <w:rsid w:val="0067113B"/>
    <w:rsid w:val="006713F6"/>
    <w:rsid w:val="0067186E"/>
    <w:rsid w:val="0067190F"/>
    <w:rsid w:val="00672284"/>
    <w:rsid w:val="00672A8F"/>
    <w:rsid w:val="00673A40"/>
    <w:rsid w:val="006752B2"/>
    <w:rsid w:val="00676168"/>
    <w:rsid w:val="00676CF9"/>
    <w:rsid w:val="00677515"/>
    <w:rsid w:val="00680D6A"/>
    <w:rsid w:val="00682857"/>
    <w:rsid w:val="00687AF4"/>
    <w:rsid w:val="00691CCE"/>
    <w:rsid w:val="00691DAC"/>
    <w:rsid w:val="0069349F"/>
    <w:rsid w:val="006935A1"/>
    <w:rsid w:val="00693D96"/>
    <w:rsid w:val="0069548C"/>
    <w:rsid w:val="00695A45"/>
    <w:rsid w:val="006963C9"/>
    <w:rsid w:val="00696D59"/>
    <w:rsid w:val="006A34C0"/>
    <w:rsid w:val="006A3C99"/>
    <w:rsid w:val="006A4A74"/>
    <w:rsid w:val="006A59E4"/>
    <w:rsid w:val="006A606B"/>
    <w:rsid w:val="006A7838"/>
    <w:rsid w:val="006A7C1A"/>
    <w:rsid w:val="006B07FF"/>
    <w:rsid w:val="006B31D1"/>
    <w:rsid w:val="006B3858"/>
    <w:rsid w:val="006B44B4"/>
    <w:rsid w:val="006B552F"/>
    <w:rsid w:val="006B6333"/>
    <w:rsid w:val="006B65F3"/>
    <w:rsid w:val="006B67DB"/>
    <w:rsid w:val="006C3336"/>
    <w:rsid w:val="006C4564"/>
    <w:rsid w:val="006C7266"/>
    <w:rsid w:val="006C7747"/>
    <w:rsid w:val="006D1D9C"/>
    <w:rsid w:val="006E3287"/>
    <w:rsid w:val="006E36D3"/>
    <w:rsid w:val="006E5096"/>
    <w:rsid w:val="006E5B1F"/>
    <w:rsid w:val="006E5B61"/>
    <w:rsid w:val="006E60BF"/>
    <w:rsid w:val="006F1AA4"/>
    <w:rsid w:val="006F1F15"/>
    <w:rsid w:val="006F22DF"/>
    <w:rsid w:val="006F2CEE"/>
    <w:rsid w:val="006F355B"/>
    <w:rsid w:val="006F4900"/>
    <w:rsid w:val="006F5499"/>
    <w:rsid w:val="00705C18"/>
    <w:rsid w:val="0070789A"/>
    <w:rsid w:val="0071046E"/>
    <w:rsid w:val="00713B4F"/>
    <w:rsid w:val="00713DAD"/>
    <w:rsid w:val="00720FF0"/>
    <w:rsid w:val="00721E51"/>
    <w:rsid w:val="007233A5"/>
    <w:rsid w:val="00723855"/>
    <w:rsid w:val="007262CB"/>
    <w:rsid w:val="007266D2"/>
    <w:rsid w:val="00726FD2"/>
    <w:rsid w:val="00731B06"/>
    <w:rsid w:val="00734C43"/>
    <w:rsid w:val="00735D66"/>
    <w:rsid w:val="00736F58"/>
    <w:rsid w:val="0073743E"/>
    <w:rsid w:val="00737AA9"/>
    <w:rsid w:val="0074004E"/>
    <w:rsid w:val="00740D36"/>
    <w:rsid w:val="00740E9F"/>
    <w:rsid w:val="007421B8"/>
    <w:rsid w:val="00743D7D"/>
    <w:rsid w:val="0074592E"/>
    <w:rsid w:val="007501F6"/>
    <w:rsid w:val="00750C24"/>
    <w:rsid w:val="00751E66"/>
    <w:rsid w:val="007538AA"/>
    <w:rsid w:val="00755827"/>
    <w:rsid w:val="00761445"/>
    <w:rsid w:val="007628E4"/>
    <w:rsid w:val="0076755B"/>
    <w:rsid w:val="00772B20"/>
    <w:rsid w:val="007755B4"/>
    <w:rsid w:val="007759B7"/>
    <w:rsid w:val="00775E17"/>
    <w:rsid w:val="007801AD"/>
    <w:rsid w:val="00781A41"/>
    <w:rsid w:val="00782963"/>
    <w:rsid w:val="00782E01"/>
    <w:rsid w:val="007831BC"/>
    <w:rsid w:val="00785790"/>
    <w:rsid w:val="00785BB1"/>
    <w:rsid w:val="00785DA7"/>
    <w:rsid w:val="00787757"/>
    <w:rsid w:val="007903C6"/>
    <w:rsid w:val="0079183F"/>
    <w:rsid w:val="007920FC"/>
    <w:rsid w:val="00792475"/>
    <w:rsid w:val="00792EED"/>
    <w:rsid w:val="00794D27"/>
    <w:rsid w:val="007966B8"/>
    <w:rsid w:val="0079768F"/>
    <w:rsid w:val="007A28CC"/>
    <w:rsid w:val="007A31E6"/>
    <w:rsid w:val="007A4567"/>
    <w:rsid w:val="007A57A9"/>
    <w:rsid w:val="007A78BD"/>
    <w:rsid w:val="007B03BB"/>
    <w:rsid w:val="007B0ADB"/>
    <w:rsid w:val="007B0FD0"/>
    <w:rsid w:val="007B1243"/>
    <w:rsid w:val="007B2EA3"/>
    <w:rsid w:val="007B31EC"/>
    <w:rsid w:val="007B3E2C"/>
    <w:rsid w:val="007B4747"/>
    <w:rsid w:val="007B4AFB"/>
    <w:rsid w:val="007B5CFA"/>
    <w:rsid w:val="007C1CF1"/>
    <w:rsid w:val="007C6CB1"/>
    <w:rsid w:val="007C7AC4"/>
    <w:rsid w:val="007D4B0B"/>
    <w:rsid w:val="007D6B7F"/>
    <w:rsid w:val="007D7B32"/>
    <w:rsid w:val="007E1278"/>
    <w:rsid w:val="007E1F84"/>
    <w:rsid w:val="007E3A33"/>
    <w:rsid w:val="007E4BEA"/>
    <w:rsid w:val="007E55DD"/>
    <w:rsid w:val="007E59DA"/>
    <w:rsid w:val="007E7A1C"/>
    <w:rsid w:val="007E7DA7"/>
    <w:rsid w:val="007F0763"/>
    <w:rsid w:val="007F1226"/>
    <w:rsid w:val="007F3298"/>
    <w:rsid w:val="007F47DF"/>
    <w:rsid w:val="007F4DCC"/>
    <w:rsid w:val="007F5462"/>
    <w:rsid w:val="007F5E02"/>
    <w:rsid w:val="007F66C0"/>
    <w:rsid w:val="007F6C0C"/>
    <w:rsid w:val="008004E0"/>
    <w:rsid w:val="0080094B"/>
    <w:rsid w:val="00801900"/>
    <w:rsid w:val="00802490"/>
    <w:rsid w:val="008039D1"/>
    <w:rsid w:val="0080602B"/>
    <w:rsid w:val="0080763C"/>
    <w:rsid w:val="00807CD5"/>
    <w:rsid w:val="008103F2"/>
    <w:rsid w:val="00813075"/>
    <w:rsid w:val="00813F64"/>
    <w:rsid w:val="008142D0"/>
    <w:rsid w:val="00815AB0"/>
    <w:rsid w:val="00817B6E"/>
    <w:rsid w:val="00817CD7"/>
    <w:rsid w:val="00817E05"/>
    <w:rsid w:val="0082218E"/>
    <w:rsid w:val="00822260"/>
    <w:rsid w:val="00824CA8"/>
    <w:rsid w:val="0082703A"/>
    <w:rsid w:val="0082729A"/>
    <w:rsid w:val="008276A1"/>
    <w:rsid w:val="00827C3E"/>
    <w:rsid w:val="00830A87"/>
    <w:rsid w:val="00832A80"/>
    <w:rsid w:val="00834A69"/>
    <w:rsid w:val="00834FCB"/>
    <w:rsid w:val="00835E8C"/>
    <w:rsid w:val="00836E3B"/>
    <w:rsid w:val="0084158B"/>
    <w:rsid w:val="008415E5"/>
    <w:rsid w:val="00842F70"/>
    <w:rsid w:val="00844210"/>
    <w:rsid w:val="00845EDE"/>
    <w:rsid w:val="008501CC"/>
    <w:rsid w:val="00850CF6"/>
    <w:rsid w:val="008524C3"/>
    <w:rsid w:val="0085327B"/>
    <w:rsid w:val="00853638"/>
    <w:rsid w:val="00854360"/>
    <w:rsid w:val="008546FD"/>
    <w:rsid w:val="0085508C"/>
    <w:rsid w:val="00855C6A"/>
    <w:rsid w:val="0085654F"/>
    <w:rsid w:val="0085694E"/>
    <w:rsid w:val="00857052"/>
    <w:rsid w:val="00860EDE"/>
    <w:rsid w:val="0086330F"/>
    <w:rsid w:val="0086527A"/>
    <w:rsid w:val="00870980"/>
    <w:rsid w:val="00872C73"/>
    <w:rsid w:val="00873DB3"/>
    <w:rsid w:val="0087451F"/>
    <w:rsid w:val="00874BB3"/>
    <w:rsid w:val="0087558F"/>
    <w:rsid w:val="00875FFC"/>
    <w:rsid w:val="00876666"/>
    <w:rsid w:val="00877FC5"/>
    <w:rsid w:val="00880BEC"/>
    <w:rsid w:val="008835CE"/>
    <w:rsid w:val="008838B6"/>
    <w:rsid w:val="00883ED6"/>
    <w:rsid w:val="00885A4C"/>
    <w:rsid w:val="00892253"/>
    <w:rsid w:val="008933E1"/>
    <w:rsid w:val="0089350F"/>
    <w:rsid w:val="0089542D"/>
    <w:rsid w:val="008971C6"/>
    <w:rsid w:val="008A0AEB"/>
    <w:rsid w:val="008A75C7"/>
    <w:rsid w:val="008B07B4"/>
    <w:rsid w:val="008B1687"/>
    <w:rsid w:val="008B2C56"/>
    <w:rsid w:val="008B33CB"/>
    <w:rsid w:val="008B36A6"/>
    <w:rsid w:val="008B37D3"/>
    <w:rsid w:val="008B5010"/>
    <w:rsid w:val="008B602D"/>
    <w:rsid w:val="008B65AA"/>
    <w:rsid w:val="008C4561"/>
    <w:rsid w:val="008C5176"/>
    <w:rsid w:val="008D5AE2"/>
    <w:rsid w:val="008D64C5"/>
    <w:rsid w:val="008E1536"/>
    <w:rsid w:val="008E19B3"/>
    <w:rsid w:val="008E23DA"/>
    <w:rsid w:val="008E2929"/>
    <w:rsid w:val="008E2D21"/>
    <w:rsid w:val="008E411E"/>
    <w:rsid w:val="008E6C23"/>
    <w:rsid w:val="008E7AFF"/>
    <w:rsid w:val="008E7EE5"/>
    <w:rsid w:val="008E7F0E"/>
    <w:rsid w:val="008E7F98"/>
    <w:rsid w:val="008F07FE"/>
    <w:rsid w:val="008F1DF1"/>
    <w:rsid w:val="008F28B3"/>
    <w:rsid w:val="008F2E6F"/>
    <w:rsid w:val="008F4CCB"/>
    <w:rsid w:val="008F71BE"/>
    <w:rsid w:val="008F7EE1"/>
    <w:rsid w:val="0090047A"/>
    <w:rsid w:val="00900788"/>
    <w:rsid w:val="0090144E"/>
    <w:rsid w:val="00903CA8"/>
    <w:rsid w:val="00905984"/>
    <w:rsid w:val="009075A8"/>
    <w:rsid w:val="00907F50"/>
    <w:rsid w:val="0091016E"/>
    <w:rsid w:val="00910A74"/>
    <w:rsid w:val="00910D69"/>
    <w:rsid w:val="00911029"/>
    <w:rsid w:val="009116E5"/>
    <w:rsid w:val="009146CB"/>
    <w:rsid w:val="00914D83"/>
    <w:rsid w:val="00914DF3"/>
    <w:rsid w:val="00915E90"/>
    <w:rsid w:val="00916D83"/>
    <w:rsid w:val="009201E0"/>
    <w:rsid w:val="009208DB"/>
    <w:rsid w:val="00920E0F"/>
    <w:rsid w:val="00922454"/>
    <w:rsid w:val="0092271B"/>
    <w:rsid w:val="00923886"/>
    <w:rsid w:val="0092504A"/>
    <w:rsid w:val="0092704C"/>
    <w:rsid w:val="009306DF"/>
    <w:rsid w:val="0093333D"/>
    <w:rsid w:val="009339E0"/>
    <w:rsid w:val="00933BAB"/>
    <w:rsid w:val="009356D4"/>
    <w:rsid w:val="009409A7"/>
    <w:rsid w:val="00945344"/>
    <w:rsid w:val="00945C49"/>
    <w:rsid w:val="00946BBF"/>
    <w:rsid w:val="00946F97"/>
    <w:rsid w:val="00947389"/>
    <w:rsid w:val="00947D9D"/>
    <w:rsid w:val="00951280"/>
    <w:rsid w:val="00952EAB"/>
    <w:rsid w:val="00953350"/>
    <w:rsid w:val="0095384D"/>
    <w:rsid w:val="00953E93"/>
    <w:rsid w:val="009575FA"/>
    <w:rsid w:val="009620EA"/>
    <w:rsid w:val="00962AE1"/>
    <w:rsid w:val="00964418"/>
    <w:rsid w:val="00964555"/>
    <w:rsid w:val="009649F4"/>
    <w:rsid w:val="00965FA1"/>
    <w:rsid w:val="00967469"/>
    <w:rsid w:val="00967ECE"/>
    <w:rsid w:val="009701BF"/>
    <w:rsid w:val="0097109A"/>
    <w:rsid w:val="00976576"/>
    <w:rsid w:val="00976B40"/>
    <w:rsid w:val="00976F5D"/>
    <w:rsid w:val="00981C76"/>
    <w:rsid w:val="00982336"/>
    <w:rsid w:val="00982EAB"/>
    <w:rsid w:val="009836E7"/>
    <w:rsid w:val="00985162"/>
    <w:rsid w:val="009864DF"/>
    <w:rsid w:val="00986CF1"/>
    <w:rsid w:val="00987EB6"/>
    <w:rsid w:val="00990680"/>
    <w:rsid w:val="00990762"/>
    <w:rsid w:val="00990A1D"/>
    <w:rsid w:val="00990A83"/>
    <w:rsid w:val="00990F7A"/>
    <w:rsid w:val="00995DDB"/>
    <w:rsid w:val="009973D0"/>
    <w:rsid w:val="0099760C"/>
    <w:rsid w:val="00997CEB"/>
    <w:rsid w:val="009A06A9"/>
    <w:rsid w:val="009A1639"/>
    <w:rsid w:val="009A1BB8"/>
    <w:rsid w:val="009A1F42"/>
    <w:rsid w:val="009A2C5A"/>
    <w:rsid w:val="009A3AF1"/>
    <w:rsid w:val="009A3DA1"/>
    <w:rsid w:val="009A472D"/>
    <w:rsid w:val="009A4836"/>
    <w:rsid w:val="009B0AD6"/>
    <w:rsid w:val="009B0AF5"/>
    <w:rsid w:val="009B0F1D"/>
    <w:rsid w:val="009B16B2"/>
    <w:rsid w:val="009B2204"/>
    <w:rsid w:val="009B5895"/>
    <w:rsid w:val="009B5B50"/>
    <w:rsid w:val="009B64C9"/>
    <w:rsid w:val="009C019B"/>
    <w:rsid w:val="009C279A"/>
    <w:rsid w:val="009C32D3"/>
    <w:rsid w:val="009C4ED6"/>
    <w:rsid w:val="009C55C4"/>
    <w:rsid w:val="009C74EF"/>
    <w:rsid w:val="009D16C2"/>
    <w:rsid w:val="009D1DC1"/>
    <w:rsid w:val="009D405D"/>
    <w:rsid w:val="009D4D7B"/>
    <w:rsid w:val="009D5E73"/>
    <w:rsid w:val="009E0884"/>
    <w:rsid w:val="009E09B9"/>
    <w:rsid w:val="009E0AE4"/>
    <w:rsid w:val="009E1E6D"/>
    <w:rsid w:val="009E73E1"/>
    <w:rsid w:val="009F071F"/>
    <w:rsid w:val="009F0CCC"/>
    <w:rsid w:val="009F248F"/>
    <w:rsid w:val="009F4692"/>
    <w:rsid w:val="009F4848"/>
    <w:rsid w:val="009F65B7"/>
    <w:rsid w:val="009F6F56"/>
    <w:rsid w:val="009F7BC0"/>
    <w:rsid w:val="00A00A32"/>
    <w:rsid w:val="00A05916"/>
    <w:rsid w:val="00A05F43"/>
    <w:rsid w:val="00A1005B"/>
    <w:rsid w:val="00A104AF"/>
    <w:rsid w:val="00A12F9A"/>
    <w:rsid w:val="00A15142"/>
    <w:rsid w:val="00A15A3A"/>
    <w:rsid w:val="00A1649F"/>
    <w:rsid w:val="00A170C3"/>
    <w:rsid w:val="00A20FED"/>
    <w:rsid w:val="00A229F1"/>
    <w:rsid w:val="00A238B2"/>
    <w:rsid w:val="00A23B2E"/>
    <w:rsid w:val="00A25A06"/>
    <w:rsid w:val="00A261F3"/>
    <w:rsid w:val="00A270C5"/>
    <w:rsid w:val="00A315CC"/>
    <w:rsid w:val="00A32B12"/>
    <w:rsid w:val="00A33267"/>
    <w:rsid w:val="00A366AB"/>
    <w:rsid w:val="00A37E6C"/>
    <w:rsid w:val="00A412DA"/>
    <w:rsid w:val="00A41957"/>
    <w:rsid w:val="00A423A6"/>
    <w:rsid w:val="00A437E8"/>
    <w:rsid w:val="00A4511B"/>
    <w:rsid w:val="00A50060"/>
    <w:rsid w:val="00A513B4"/>
    <w:rsid w:val="00A51AA7"/>
    <w:rsid w:val="00A52F19"/>
    <w:rsid w:val="00A55489"/>
    <w:rsid w:val="00A57BD9"/>
    <w:rsid w:val="00A60442"/>
    <w:rsid w:val="00A61C94"/>
    <w:rsid w:val="00A62956"/>
    <w:rsid w:val="00A62FCB"/>
    <w:rsid w:val="00A63227"/>
    <w:rsid w:val="00A6454E"/>
    <w:rsid w:val="00A648BB"/>
    <w:rsid w:val="00A65EF2"/>
    <w:rsid w:val="00A66B7F"/>
    <w:rsid w:val="00A66EA2"/>
    <w:rsid w:val="00A67814"/>
    <w:rsid w:val="00A67C84"/>
    <w:rsid w:val="00A70B38"/>
    <w:rsid w:val="00A716AD"/>
    <w:rsid w:val="00A72356"/>
    <w:rsid w:val="00A72F31"/>
    <w:rsid w:val="00A731DD"/>
    <w:rsid w:val="00A7378F"/>
    <w:rsid w:val="00A749AD"/>
    <w:rsid w:val="00A75F77"/>
    <w:rsid w:val="00A77089"/>
    <w:rsid w:val="00A81757"/>
    <w:rsid w:val="00A82E29"/>
    <w:rsid w:val="00A83538"/>
    <w:rsid w:val="00A83D37"/>
    <w:rsid w:val="00A84A56"/>
    <w:rsid w:val="00A84FE3"/>
    <w:rsid w:val="00A85ED3"/>
    <w:rsid w:val="00A91946"/>
    <w:rsid w:val="00A91F5F"/>
    <w:rsid w:val="00A9280B"/>
    <w:rsid w:val="00A94179"/>
    <w:rsid w:val="00A945EC"/>
    <w:rsid w:val="00A94974"/>
    <w:rsid w:val="00A94FD5"/>
    <w:rsid w:val="00A963C0"/>
    <w:rsid w:val="00A96689"/>
    <w:rsid w:val="00A96CCD"/>
    <w:rsid w:val="00A97A29"/>
    <w:rsid w:val="00AA02ED"/>
    <w:rsid w:val="00AA09FF"/>
    <w:rsid w:val="00AA11FD"/>
    <w:rsid w:val="00AA507C"/>
    <w:rsid w:val="00AB1D33"/>
    <w:rsid w:val="00AB35D9"/>
    <w:rsid w:val="00AB6B29"/>
    <w:rsid w:val="00AB6BA8"/>
    <w:rsid w:val="00AC0787"/>
    <w:rsid w:val="00AC3F32"/>
    <w:rsid w:val="00AC52C8"/>
    <w:rsid w:val="00AC70F7"/>
    <w:rsid w:val="00AD0A0C"/>
    <w:rsid w:val="00AD185F"/>
    <w:rsid w:val="00AD1E30"/>
    <w:rsid w:val="00AD447D"/>
    <w:rsid w:val="00AD4595"/>
    <w:rsid w:val="00AD4B42"/>
    <w:rsid w:val="00AD54D3"/>
    <w:rsid w:val="00AD55B8"/>
    <w:rsid w:val="00AD5CAB"/>
    <w:rsid w:val="00AD5FEB"/>
    <w:rsid w:val="00AE326A"/>
    <w:rsid w:val="00AE37DE"/>
    <w:rsid w:val="00AF053E"/>
    <w:rsid w:val="00AF064B"/>
    <w:rsid w:val="00AF1D69"/>
    <w:rsid w:val="00AF2D0E"/>
    <w:rsid w:val="00AF732A"/>
    <w:rsid w:val="00AF7EAD"/>
    <w:rsid w:val="00B00AC4"/>
    <w:rsid w:val="00B00CE2"/>
    <w:rsid w:val="00B02771"/>
    <w:rsid w:val="00B03869"/>
    <w:rsid w:val="00B0427E"/>
    <w:rsid w:val="00B07546"/>
    <w:rsid w:val="00B10DFB"/>
    <w:rsid w:val="00B1242C"/>
    <w:rsid w:val="00B124F5"/>
    <w:rsid w:val="00B126C9"/>
    <w:rsid w:val="00B13A74"/>
    <w:rsid w:val="00B14FD8"/>
    <w:rsid w:val="00B1571F"/>
    <w:rsid w:val="00B15906"/>
    <w:rsid w:val="00B15C97"/>
    <w:rsid w:val="00B20D88"/>
    <w:rsid w:val="00B21B10"/>
    <w:rsid w:val="00B22521"/>
    <w:rsid w:val="00B238CA"/>
    <w:rsid w:val="00B24057"/>
    <w:rsid w:val="00B241FB"/>
    <w:rsid w:val="00B24969"/>
    <w:rsid w:val="00B26B7E"/>
    <w:rsid w:val="00B26D55"/>
    <w:rsid w:val="00B278F8"/>
    <w:rsid w:val="00B315F3"/>
    <w:rsid w:val="00B3347F"/>
    <w:rsid w:val="00B33562"/>
    <w:rsid w:val="00B34E91"/>
    <w:rsid w:val="00B35315"/>
    <w:rsid w:val="00B364C2"/>
    <w:rsid w:val="00B36E75"/>
    <w:rsid w:val="00B40A1D"/>
    <w:rsid w:val="00B41347"/>
    <w:rsid w:val="00B4207C"/>
    <w:rsid w:val="00B4417D"/>
    <w:rsid w:val="00B44DEC"/>
    <w:rsid w:val="00B45F78"/>
    <w:rsid w:val="00B46AEA"/>
    <w:rsid w:val="00B4754C"/>
    <w:rsid w:val="00B5055A"/>
    <w:rsid w:val="00B50F3E"/>
    <w:rsid w:val="00B51442"/>
    <w:rsid w:val="00B577C2"/>
    <w:rsid w:val="00B6178A"/>
    <w:rsid w:val="00B6189D"/>
    <w:rsid w:val="00B62A0C"/>
    <w:rsid w:val="00B6362F"/>
    <w:rsid w:val="00B660FC"/>
    <w:rsid w:val="00B704D3"/>
    <w:rsid w:val="00B70A8F"/>
    <w:rsid w:val="00B711B7"/>
    <w:rsid w:val="00B71885"/>
    <w:rsid w:val="00B71C42"/>
    <w:rsid w:val="00B720B0"/>
    <w:rsid w:val="00B72BDD"/>
    <w:rsid w:val="00B72D4C"/>
    <w:rsid w:val="00B7398E"/>
    <w:rsid w:val="00B74D25"/>
    <w:rsid w:val="00B754CC"/>
    <w:rsid w:val="00B802F7"/>
    <w:rsid w:val="00B83719"/>
    <w:rsid w:val="00B84D5A"/>
    <w:rsid w:val="00B85245"/>
    <w:rsid w:val="00B856EB"/>
    <w:rsid w:val="00B86302"/>
    <w:rsid w:val="00B86412"/>
    <w:rsid w:val="00B87807"/>
    <w:rsid w:val="00B92071"/>
    <w:rsid w:val="00B92D28"/>
    <w:rsid w:val="00B941D6"/>
    <w:rsid w:val="00B94561"/>
    <w:rsid w:val="00BA0FB8"/>
    <w:rsid w:val="00BA3F7A"/>
    <w:rsid w:val="00BA6826"/>
    <w:rsid w:val="00BB1E0D"/>
    <w:rsid w:val="00BB4B6B"/>
    <w:rsid w:val="00BB5197"/>
    <w:rsid w:val="00BB7241"/>
    <w:rsid w:val="00BB742C"/>
    <w:rsid w:val="00BC0742"/>
    <w:rsid w:val="00BC16D6"/>
    <w:rsid w:val="00BC1D08"/>
    <w:rsid w:val="00BC3D62"/>
    <w:rsid w:val="00BC7038"/>
    <w:rsid w:val="00BC7B9A"/>
    <w:rsid w:val="00BD0B22"/>
    <w:rsid w:val="00BD15C1"/>
    <w:rsid w:val="00BD2A42"/>
    <w:rsid w:val="00BD2DF6"/>
    <w:rsid w:val="00BD3F3A"/>
    <w:rsid w:val="00BD43D1"/>
    <w:rsid w:val="00BD6189"/>
    <w:rsid w:val="00BD6B0F"/>
    <w:rsid w:val="00BD75B4"/>
    <w:rsid w:val="00BE0440"/>
    <w:rsid w:val="00BE110A"/>
    <w:rsid w:val="00BE1567"/>
    <w:rsid w:val="00BE4B9C"/>
    <w:rsid w:val="00BE53B8"/>
    <w:rsid w:val="00BE5B7A"/>
    <w:rsid w:val="00BF1EA5"/>
    <w:rsid w:val="00BF2486"/>
    <w:rsid w:val="00BF2A78"/>
    <w:rsid w:val="00BF2C11"/>
    <w:rsid w:val="00BF3E5C"/>
    <w:rsid w:val="00BF438A"/>
    <w:rsid w:val="00BF615B"/>
    <w:rsid w:val="00BF76C4"/>
    <w:rsid w:val="00BF78FB"/>
    <w:rsid w:val="00C00254"/>
    <w:rsid w:val="00C00CA0"/>
    <w:rsid w:val="00C015AD"/>
    <w:rsid w:val="00C01E2A"/>
    <w:rsid w:val="00C05200"/>
    <w:rsid w:val="00C057DC"/>
    <w:rsid w:val="00C05B56"/>
    <w:rsid w:val="00C06B83"/>
    <w:rsid w:val="00C07FA8"/>
    <w:rsid w:val="00C105F9"/>
    <w:rsid w:val="00C111AF"/>
    <w:rsid w:val="00C11C72"/>
    <w:rsid w:val="00C11E8C"/>
    <w:rsid w:val="00C13CE1"/>
    <w:rsid w:val="00C14216"/>
    <w:rsid w:val="00C15B81"/>
    <w:rsid w:val="00C16786"/>
    <w:rsid w:val="00C1753C"/>
    <w:rsid w:val="00C222D0"/>
    <w:rsid w:val="00C224A6"/>
    <w:rsid w:val="00C224AB"/>
    <w:rsid w:val="00C230D7"/>
    <w:rsid w:val="00C244CE"/>
    <w:rsid w:val="00C24CF8"/>
    <w:rsid w:val="00C2677C"/>
    <w:rsid w:val="00C26DE5"/>
    <w:rsid w:val="00C27ADD"/>
    <w:rsid w:val="00C305B7"/>
    <w:rsid w:val="00C3296A"/>
    <w:rsid w:val="00C32F37"/>
    <w:rsid w:val="00C34A23"/>
    <w:rsid w:val="00C40E06"/>
    <w:rsid w:val="00C42812"/>
    <w:rsid w:val="00C429CB"/>
    <w:rsid w:val="00C4424C"/>
    <w:rsid w:val="00C452DD"/>
    <w:rsid w:val="00C46A84"/>
    <w:rsid w:val="00C500C7"/>
    <w:rsid w:val="00C51F1C"/>
    <w:rsid w:val="00C54AEA"/>
    <w:rsid w:val="00C559B2"/>
    <w:rsid w:val="00C56C0C"/>
    <w:rsid w:val="00C63858"/>
    <w:rsid w:val="00C644DD"/>
    <w:rsid w:val="00C6450C"/>
    <w:rsid w:val="00C710AF"/>
    <w:rsid w:val="00C71C01"/>
    <w:rsid w:val="00C72254"/>
    <w:rsid w:val="00C73D50"/>
    <w:rsid w:val="00C74A3A"/>
    <w:rsid w:val="00C7550B"/>
    <w:rsid w:val="00C76DBA"/>
    <w:rsid w:val="00C772E3"/>
    <w:rsid w:val="00C80409"/>
    <w:rsid w:val="00C80412"/>
    <w:rsid w:val="00C81F39"/>
    <w:rsid w:val="00C82AED"/>
    <w:rsid w:val="00C8354B"/>
    <w:rsid w:val="00C85378"/>
    <w:rsid w:val="00C85D87"/>
    <w:rsid w:val="00C86088"/>
    <w:rsid w:val="00C91B31"/>
    <w:rsid w:val="00C91EAE"/>
    <w:rsid w:val="00C92010"/>
    <w:rsid w:val="00C92564"/>
    <w:rsid w:val="00C9595B"/>
    <w:rsid w:val="00C965C8"/>
    <w:rsid w:val="00C969F2"/>
    <w:rsid w:val="00C9766D"/>
    <w:rsid w:val="00CA09C5"/>
    <w:rsid w:val="00CA4C4B"/>
    <w:rsid w:val="00CA56C2"/>
    <w:rsid w:val="00CA5EED"/>
    <w:rsid w:val="00CB2249"/>
    <w:rsid w:val="00CB2B4E"/>
    <w:rsid w:val="00CB3662"/>
    <w:rsid w:val="00CB5B15"/>
    <w:rsid w:val="00CB766D"/>
    <w:rsid w:val="00CC1350"/>
    <w:rsid w:val="00CC36C1"/>
    <w:rsid w:val="00CD0E87"/>
    <w:rsid w:val="00CD0EC5"/>
    <w:rsid w:val="00CD125A"/>
    <w:rsid w:val="00CD2EC4"/>
    <w:rsid w:val="00CD2EFE"/>
    <w:rsid w:val="00CD45A2"/>
    <w:rsid w:val="00CD6618"/>
    <w:rsid w:val="00CE10F8"/>
    <w:rsid w:val="00CE273A"/>
    <w:rsid w:val="00CE36E7"/>
    <w:rsid w:val="00CE3B5E"/>
    <w:rsid w:val="00CE57C7"/>
    <w:rsid w:val="00CE69A3"/>
    <w:rsid w:val="00CE7A4A"/>
    <w:rsid w:val="00CF3C64"/>
    <w:rsid w:val="00CF3FBE"/>
    <w:rsid w:val="00CF7298"/>
    <w:rsid w:val="00D00514"/>
    <w:rsid w:val="00D01BB3"/>
    <w:rsid w:val="00D0242B"/>
    <w:rsid w:val="00D0267E"/>
    <w:rsid w:val="00D02739"/>
    <w:rsid w:val="00D02A62"/>
    <w:rsid w:val="00D03D38"/>
    <w:rsid w:val="00D0499C"/>
    <w:rsid w:val="00D10504"/>
    <w:rsid w:val="00D10686"/>
    <w:rsid w:val="00D11C5E"/>
    <w:rsid w:val="00D1328B"/>
    <w:rsid w:val="00D13468"/>
    <w:rsid w:val="00D14B0C"/>
    <w:rsid w:val="00D16929"/>
    <w:rsid w:val="00D21AF7"/>
    <w:rsid w:val="00D241EE"/>
    <w:rsid w:val="00D2516D"/>
    <w:rsid w:val="00D264B2"/>
    <w:rsid w:val="00D26B42"/>
    <w:rsid w:val="00D27642"/>
    <w:rsid w:val="00D300C0"/>
    <w:rsid w:val="00D30952"/>
    <w:rsid w:val="00D314E5"/>
    <w:rsid w:val="00D31884"/>
    <w:rsid w:val="00D33243"/>
    <w:rsid w:val="00D33B18"/>
    <w:rsid w:val="00D3459F"/>
    <w:rsid w:val="00D35121"/>
    <w:rsid w:val="00D36A16"/>
    <w:rsid w:val="00D37852"/>
    <w:rsid w:val="00D40184"/>
    <w:rsid w:val="00D415CC"/>
    <w:rsid w:val="00D417A7"/>
    <w:rsid w:val="00D422AD"/>
    <w:rsid w:val="00D429AE"/>
    <w:rsid w:val="00D43E1E"/>
    <w:rsid w:val="00D44730"/>
    <w:rsid w:val="00D46804"/>
    <w:rsid w:val="00D47636"/>
    <w:rsid w:val="00D5140D"/>
    <w:rsid w:val="00D51A26"/>
    <w:rsid w:val="00D537B3"/>
    <w:rsid w:val="00D53833"/>
    <w:rsid w:val="00D54405"/>
    <w:rsid w:val="00D56FB5"/>
    <w:rsid w:val="00D612EA"/>
    <w:rsid w:val="00D629B4"/>
    <w:rsid w:val="00D6334D"/>
    <w:rsid w:val="00D641C0"/>
    <w:rsid w:val="00D648E4"/>
    <w:rsid w:val="00D65F9E"/>
    <w:rsid w:val="00D665B8"/>
    <w:rsid w:val="00D66D05"/>
    <w:rsid w:val="00D70ACA"/>
    <w:rsid w:val="00D713C6"/>
    <w:rsid w:val="00D71A1C"/>
    <w:rsid w:val="00D726D8"/>
    <w:rsid w:val="00D73286"/>
    <w:rsid w:val="00D74309"/>
    <w:rsid w:val="00D74775"/>
    <w:rsid w:val="00D82221"/>
    <w:rsid w:val="00D82768"/>
    <w:rsid w:val="00D8277D"/>
    <w:rsid w:val="00D82AF0"/>
    <w:rsid w:val="00D83AFB"/>
    <w:rsid w:val="00D87F0B"/>
    <w:rsid w:val="00D90E91"/>
    <w:rsid w:val="00D9158E"/>
    <w:rsid w:val="00D91C1C"/>
    <w:rsid w:val="00D92442"/>
    <w:rsid w:val="00D92628"/>
    <w:rsid w:val="00D9275A"/>
    <w:rsid w:val="00D92961"/>
    <w:rsid w:val="00D938E6"/>
    <w:rsid w:val="00D93E62"/>
    <w:rsid w:val="00D9419B"/>
    <w:rsid w:val="00D95FAC"/>
    <w:rsid w:val="00D96ED5"/>
    <w:rsid w:val="00DA3804"/>
    <w:rsid w:val="00DA469B"/>
    <w:rsid w:val="00DA4AB6"/>
    <w:rsid w:val="00DA4CAD"/>
    <w:rsid w:val="00DA4E56"/>
    <w:rsid w:val="00DA597D"/>
    <w:rsid w:val="00DA5ABC"/>
    <w:rsid w:val="00DA6D5F"/>
    <w:rsid w:val="00DA7226"/>
    <w:rsid w:val="00DA7A1E"/>
    <w:rsid w:val="00DA7A93"/>
    <w:rsid w:val="00DB15F0"/>
    <w:rsid w:val="00DB1D88"/>
    <w:rsid w:val="00DB3646"/>
    <w:rsid w:val="00DB67F1"/>
    <w:rsid w:val="00DB6826"/>
    <w:rsid w:val="00DC3987"/>
    <w:rsid w:val="00DD03D0"/>
    <w:rsid w:val="00DD3132"/>
    <w:rsid w:val="00DD3377"/>
    <w:rsid w:val="00DD3B3A"/>
    <w:rsid w:val="00DD783A"/>
    <w:rsid w:val="00DE292C"/>
    <w:rsid w:val="00DE2E92"/>
    <w:rsid w:val="00DE2F47"/>
    <w:rsid w:val="00DE3825"/>
    <w:rsid w:val="00DE433A"/>
    <w:rsid w:val="00DE5E71"/>
    <w:rsid w:val="00DF189A"/>
    <w:rsid w:val="00DF24F3"/>
    <w:rsid w:val="00DF4559"/>
    <w:rsid w:val="00DF47C3"/>
    <w:rsid w:val="00DF4B15"/>
    <w:rsid w:val="00DF5426"/>
    <w:rsid w:val="00DF5F4C"/>
    <w:rsid w:val="00DF6414"/>
    <w:rsid w:val="00DF6E33"/>
    <w:rsid w:val="00DF7859"/>
    <w:rsid w:val="00E000D0"/>
    <w:rsid w:val="00E005E3"/>
    <w:rsid w:val="00E02554"/>
    <w:rsid w:val="00E02E1D"/>
    <w:rsid w:val="00E03AE7"/>
    <w:rsid w:val="00E0406D"/>
    <w:rsid w:val="00E0422E"/>
    <w:rsid w:val="00E04B34"/>
    <w:rsid w:val="00E11683"/>
    <w:rsid w:val="00E11C3B"/>
    <w:rsid w:val="00E124A0"/>
    <w:rsid w:val="00E12769"/>
    <w:rsid w:val="00E13DA9"/>
    <w:rsid w:val="00E15A13"/>
    <w:rsid w:val="00E16438"/>
    <w:rsid w:val="00E16771"/>
    <w:rsid w:val="00E16DE5"/>
    <w:rsid w:val="00E22F21"/>
    <w:rsid w:val="00E24DF3"/>
    <w:rsid w:val="00E2590A"/>
    <w:rsid w:val="00E27948"/>
    <w:rsid w:val="00E3085F"/>
    <w:rsid w:val="00E32E9F"/>
    <w:rsid w:val="00E347AE"/>
    <w:rsid w:val="00E34A86"/>
    <w:rsid w:val="00E35896"/>
    <w:rsid w:val="00E358A0"/>
    <w:rsid w:val="00E370B4"/>
    <w:rsid w:val="00E3763F"/>
    <w:rsid w:val="00E4087C"/>
    <w:rsid w:val="00E41A54"/>
    <w:rsid w:val="00E430F7"/>
    <w:rsid w:val="00E44D05"/>
    <w:rsid w:val="00E459E0"/>
    <w:rsid w:val="00E47637"/>
    <w:rsid w:val="00E507F4"/>
    <w:rsid w:val="00E50EE1"/>
    <w:rsid w:val="00E52D1D"/>
    <w:rsid w:val="00E54239"/>
    <w:rsid w:val="00E548FF"/>
    <w:rsid w:val="00E55785"/>
    <w:rsid w:val="00E56AF2"/>
    <w:rsid w:val="00E57E2A"/>
    <w:rsid w:val="00E61587"/>
    <w:rsid w:val="00E619D6"/>
    <w:rsid w:val="00E63A49"/>
    <w:rsid w:val="00E64DD5"/>
    <w:rsid w:val="00E670B6"/>
    <w:rsid w:val="00E678B4"/>
    <w:rsid w:val="00E70388"/>
    <w:rsid w:val="00E7048F"/>
    <w:rsid w:val="00E705CA"/>
    <w:rsid w:val="00E71826"/>
    <w:rsid w:val="00E72D36"/>
    <w:rsid w:val="00E73453"/>
    <w:rsid w:val="00E74148"/>
    <w:rsid w:val="00E74B9C"/>
    <w:rsid w:val="00E75FD3"/>
    <w:rsid w:val="00E7726D"/>
    <w:rsid w:val="00E778CB"/>
    <w:rsid w:val="00E80F71"/>
    <w:rsid w:val="00E819B4"/>
    <w:rsid w:val="00E8251B"/>
    <w:rsid w:val="00E82A1D"/>
    <w:rsid w:val="00E83A32"/>
    <w:rsid w:val="00E86385"/>
    <w:rsid w:val="00E86515"/>
    <w:rsid w:val="00E87116"/>
    <w:rsid w:val="00E90BED"/>
    <w:rsid w:val="00E9120B"/>
    <w:rsid w:val="00E91D67"/>
    <w:rsid w:val="00E91F51"/>
    <w:rsid w:val="00E93676"/>
    <w:rsid w:val="00E95AC0"/>
    <w:rsid w:val="00E96224"/>
    <w:rsid w:val="00E97012"/>
    <w:rsid w:val="00EA01F3"/>
    <w:rsid w:val="00EA3000"/>
    <w:rsid w:val="00EA35EC"/>
    <w:rsid w:val="00EA5A7A"/>
    <w:rsid w:val="00EB1AC0"/>
    <w:rsid w:val="00EB1ACE"/>
    <w:rsid w:val="00EB201D"/>
    <w:rsid w:val="00EB2A35"/>
    <w:rsid w:val="00EB3570"/>
    <w:rsid w:val="00EB632D"/>
    <w:rsid w:val="00EB75A6"/>
    <w:rsid w:val="00EB7BC3"/>
    <w:rsid w:val="00EC07FE"/>
    <w:rsid w:val="00EC09F4"/>
    <w:rsid w:val="00EC2209"/>
    <w:rsid w:val="00EC350B"/>
    <w:rsid w:val="00EC3BD6"/>
    <w:rsid w:val="00EC429B"/>
    <w:rsid w:val="00EC5EC7"/>
    <w:rsid w:val="00ED054F"/>
    <w:rsid w:val="00ED1BE0"/>
    <w:rsid w:val="00ED2C28"/>
    <w:rsid w:val="00ED404F"/>
    <w:rsid w:val="00ED5A40"/>
    <w:rsid w:val="00EE0B60"/>
    <w:rsid w:val="00EE0E50"/>
    <w:rsid w:val="00EE2682"/>
    <w:rsid w:val="00EE3ED2"/>
    <w:rsid w:val="00EE608A"/>
    <w:rsid w:val="00EE61F9"/>
    <w:rsid w:val="00EE6648"/>
    <w:rsid w:val="00EE7A89"/>
    <w:rsid w:val="00EF0095"/>
    <w:rsid w:val="00EF05AB"/>
    <w:rsid w:val="00EF260D"/>
    <w:rsid w:val="00EF36E7"/>
    <w:rsid w:val="00EF40B6"/>
    <w:rsid w:val="00EF5F18"/>
    <w:rsid w:val="00EF628B"/>
    <w:rsid w:val="00EF6AAA"/>
    <w:rsid w:val="00EF774F"/>
    <w:rsid w:val="00F028C8"/>
    <w:rsid w:val="00F04F70"/>
    <w:rsid w:val="00F05016"/>
    <w:rsid w:val="00F07AF4"/>
    <w:rsid w:val="00F101E3"/>
    <w:rsid w:val="00F10475"/>
    <w:rsid w:val="00F11882"/>
    <w:rsid w:val="00F13623"/>
    <w:rsid w:val="00F140C8"/>
    <w:rsid w:val="00F14DD1"/>
    <w:rsid w:val="00F150A4"/>
    <w:rsid w:val="00F1565D"/>
    <w:rsid w:val="00F16C55"/>
    <w:rsid w:val="00F172A3"/>
    <w:rsid w:val="00F2066B"/>
    <w:rsid w:val="00F208C2"/>
    <w:rsid w:val="00F20A37"/>
    <w:rsid w:val="00F256B8"/>
    <w:rsid w:val="00F25A6D"/>
    <w:rsid w:val="00F277E1"/>
    <w:rsid w:val="00F3090E"/>
    <w:rsid w:val="00F31A36"/>
    <w:rsid w:val="00F33A9E"/>
    <w:rsid w:val="00F33EE8"/>
    <w:rsid w:val="00F34846"/>
    <w:rsid w:val="00F353BC"/>
    <w:rsid w:val="00F415C0"/>
    <w:rsid w:val="00F41831"/>
    <w:rsid w:val="00F4358A"/>
    <w:rsid w:val="00F43EAE"/>
    <w:rsid w:val="00F442F1"/>
    <w:rsid w:val="00F459F7"/>
    <w:rsid w:val="00F4679E"/>
    <w:rsid w:val="00F4705C"/>
    <w:rsid w:val="00F51062"/>
    <w:rsid w:val="00F53287"/>
    <w:rsid w:val="00F54240"/>
    <w:rsid w:val="00F567CB"/>
    <w:rsid w:val="00F578E7"/>
    <w:rsid w:val="00F57C9B"/>
    <w:rsid w:val="00F601AA"/>
    <w:rsid w:val="00F61CD2"/>
    <w:rsid w:val="00F62C09"/>
    <w:rsid w:val="00F63637"/>
    <w:rsid w:val="00F67C61"/>
    <w:rsid w:val="00F70076"/>
    <w:rsid w:val="00F70EF0"/>
    <w:rsid w:val="00F711B3"/>
    <w:rsid w:val="00F73919"/>
    <w:rsid w:val="00F76BA0"/>
    <w:rsid w:val="00F77FDC"/>
    <w:rsid w:val="00F81D53"/>
    <w:rsid w:val="00F81DAE"/>
    <w:rsid w:val="00F81F99"/>
    <w:rsid w:val="00F8475F"/>
    <w:rsid w:val="00F86DD3"/>
    <w:rsid w:val="00F8715B"/>
    <w:rsid w:val="00F87F40"/>
    <w:rsid w:val="00F905B8"/>
    <w:rsid w:val="00F90600"/>
    <w:rsid w:val="00F91360"/>
    <w:rsid w:val="00F91D68"/>
    <w:rsid w:val="00F92644"/>
    <w:rsid w:val="00F9290A"/>
    <w:rsid w:val="00F93284"/>
    <w:rsid w:val="00F93329"/>
    <w:rsid w:val="00F937EA"/>
    <w:rsid w:val="00F944CE"/>
    <w:rsid w:val="00F946BB"/>
    <w:rsid w:val="00F9562E"/>
    <w:rsid w:val="00F97518"/>
    <w:rsid w:val="00F975D9"/>
    <w:rsid w:val="00FA0261"/>
    <w:rsid w:val="00FA5060"/>
    <w:rsid w:val="00FB2069"/>
    <w:rsid w:val="00FB4B8F"/>
    <w:rsid w:val="00FB56E9"/>
    <w:rsid w:val="00FB64AC"/>
    <w:rsid w:val="00FB7C40"/>
    <w:rsid w:val="00FC00C9"/>
    <w:rsid w:val="00FC0535"/>
    <w:rsid w:val="00FC2D1A"/>
    <w:rsid w:val="00FC3CC8"/>
    <w:rsid w:val="00FC6289"/>
    <w:rsid w:val="00FD1AD7"/>
    <w:rsid w:val="00FD1C9C"/>
    <w:rsid w:val="00FD3CF1"/>
    <w:rsid w:val="00FD40E3"/>
    <w:rsid w:val="00FD56AD"/>
    <w:rsid w:val="00FD7B27"/>
    <w:rsid w:val="00FE0EE7"/>
    <w:rsid w:val="00FE1621"/>
    <w:rsid w:val="00FE3CD9"/>
    <w:rsid w:val="00FE41FD"/>
    <w:rsid w:val="00FE4DB7"/>
    <w:rsid w:val="00FE5E76"/>
    <w:rsid w:val="00FF00F8"/>
    <w:rsid w:val="00FF10CD"/>
    <w:rsid w:val="00FF18E1"/>
    <w:rsid w:val="00FF302A"/>
    <w:rsid w:val="00FF3F45"/>
    <w:rsid w:val="00FF4F8B"/>
    <w:rsid w:val="00FF576A"/>
    <w:rsid w:val="00FF6751"/>
    <w:rsid w:val="00FF689A"/>
    <w:rsid w:val="00FF7DD1"/>
    <w:rsid w:val="027A65DC"/>
    <w:rsid w:val="02BAF3EF"/>
    <w:rsid w:val="036D02FB"/>
    <w:rsid w:val="037F1F0C"/>
    <w:rsid w:val="043DA29D"/>
    <w:rsid w:val="04AA430F"/>
    <w:rsid w:val="094A5F7E"/>
    <w:rsid w:val="097E2084"/>
    <w:rsid w:val="09EBE127"/>
    <w:rsid w:val="0A5F8178"/>
    <w:rsid w:val="0B6322D9"/>
    <w:rsid w:val="0CF7FE3D"/>
    <w:rsid w:val="0D534A04"/>
    <w:rsid w:val="0DB08081"/>
    <w:rsid w:val="0FD9EBA1"/>
    <w:rsid w:val="10F9956F"/>
    <w:rsid w:val="10FCA6CB"/>
    <w:rsid w:val="11081657"/>
    <w:rsid w:val="1225B6F6"/>
    <w:rsid w:val="14A9DB87"/>
    <w:rsid w:val="1610A601"/>
    <w:rsid w:val="17794E49"/>
    <w:rsid w:val="1A38244F"/>
    <w:rsid w:val="1A9F1517"/>
    <w:rsid w:val="1ACAF571"/>
    <w:rsid w:val="1B1CC845"/>
    <w:rsid w:val="1D2A671D"/>
    <w:rsid w:val="1E5EBC46"/>
    <w:rsid w:val="1EE83ED3"/>
    <w:rsid w:val="2067ABCB"/>
    <w:rsid w:val="21010E05"/>
    <w:rsid w:val="22BC7C58"/>
    <w:rsid w:val="22F62AB7"/>
    <w:rsid w:val="2356C16E"/>
    <w:rsid w:val="2413BC88"/>
    <w:rsid w:val="25102269"/>
    <w:rsid w:val="2532166A"/>
    <w:rsid w:val="25CC670C"/>
    <w:rsid w:val="25DA2AE5"/>
    <w:rsid w:val="26319F39"/>
    <w:rsid w:val="278C441D"/>
    <w:rsid w:val="27E9E679"/>
    <w:rsid w:val="29B5FBF4"/>
    <w:rsid w:val="2AF16407"/>
    <w:rsid w:val="2D549E20"/>
    <w:rsid w:val="2DBB0753"/>
    <w:rsid w:val="2E5927FD"/>
    <w:rsid w:val="30BD2E29"/>
    <w:rsid w:val="31C388B8"/>
    <w:rsid w:val="32441708"/>
    <w:rsid w:val="34A1931D"/>
    <w:rsid w:val="37391D94"/>
    <w:rsid w:val="37608B70"/>
    <w:rsid w:val="377608B8"/>
    <w:rsid w:val="37AF7F71"/>
    <w:rsid w:val="3875E981"/>
    <w:rsid w:val="39A981BE"/>
    <w:rsid w:val="3A8F9D97"/>
    <w:rsid w:val="3B10D4A1"/>
    <w:rsid w:val="3BFC773D"/>
    <w:rsid w:val="3C0CC6B4"/>
    <w:rsid w:val="3C2B304E"/>
    <w:rsid w:val="3C9E2E2E"/>
    <w:rsid w:val="3E2F4D06"/>
    <w:rsid w:val="3F6DDEC4"/>
    <w:rsid w:val="40159964"/>
    <w:rsid w:val="410A560F"/>
    <w:rsid w:val="4166EDC8"/>
    <w:rsid w:val="419589BE"/>
    <w:rsid w:val="4222FCB2"/>
    <w:rsid w:val="4269EC95"/>
    <w:rsid w:val="43047DE5"/>
    <w:rsid w:val="449A9F56"/>
    <w:rsid w:val="46DC0FC2"/>
    <w:rsid w:val="46E23AE9"/>
    <w:rsid w:val="47052965"/>
    <w:rsid w:val="473AD4C1"/>
    <w:rsid w:val="47D62F4C"/>
    <w:rsid w:val="498AF539"/>
    <w:rsid w:val="4AEC7DBE"/>
    <w:rsid w:val="4B20FF4F"/>
    <w:rsid w:val="4BAEEBEE"/>
    <w:rsid w:val="4CBA8137"/>
    <w:rsid w:val="4D166C58"/>
    <w:rsid w:val="4DC67068"/>
    <w:rsid w:val="4E0A3867"/>
    <w:rsid w:val="4E19738A"/>
    <w:rsid w:val="4E991D78"/>
    <w:rsid w:val="50625DB3"/>
    <w:rsid w:val="5062E875"/>
    <w:rsid w:val="5081221A"/>
    <w:rsid w:val="5136C501"/>
    <w:rsid w:val="521C37D2"/>
    <w:rsid w:val="5311D57A"/>
    <w:rsid w:val="531B8977"/>
    <w:rsid w:val="54121A04"/>
    <w:rsid w:val="5450BD03"/>
    <w:rsid w:val="55ADEA65"/>
    <w:rsid w:val="578F0FD4"/>
    <w:rsid w:val="584ECCCE"/>
    <w:rsid w:val="596A5A74"/>
    <w:rsid w:val="5AB9381F"/>
    <w:rsid w:val="5B56034E"/>
    <w:rsid w:val="5C3265F2"/>
    <w:rsid w:val="5CC78986"/>
    <w:rsid w:val="5D1C4C6A"/>
    <w:rsid w:val="5D6C2216"/>
    <w:rsid w:val="5F0BEB84"/>
    <w:rsid w:val="61EECF8A"/>
    <w:rsid w:val="629C93DC"/>
    <w:rsid w:val="62DDF87B"/>
    <w:rsid w:val="63812ECE"/>
    <w:rsid w:val="6582965F"/>
    <w:rsid w:val="666E6134"/>
    <w:rsid w:val="671E66C0"/>
    <w:rsid w:val="6760745B"/>
    <w:rsid w:val="6A8F846C"/>
    <w:rsid w:val="6AAA0D45"/>
    <w:rsid w:val="6CD60C34"/>
    <w:rsid w:val="6E203BB4"/>
    <w:rsid w:val="6F59B2BF"/>
    <w:rsid w:val="707F2D7B"/>
    <w:rsid w:val="70EFAE3E"/>
    <w:rsid w:val="71057C14"/>
    <w:rsid w:val="719F3B11"/>
    <w:rsid w:val="728BE142"/>
    <w:rsid w:val="7291C635"/>
    <w:rsid w:val="734A41C7"/>
    <w:rsid w:val="758DCF3A"/>
    <w:rsid w:val="75DC7790"/>
    <w:rsid w:val="767FBF3E"/>
    <w:rsid w:val="7734A1D8"/>
    <w:rsid w:val="77882ED4"/>
    <w:rsid w:val="77CE7C76"/>
    <w:rsid w:val="78D07239"/>
    <w:rsid w:val="79770C8B"/>
    <w:rsid w:val="799C7D31"/>
    <w:rsid w:val="79DC4921"/>
    <w:rsid w:val="7A201120"/>
    <w:rsid w:val="7A2A223F"/>
    <w:rsid w:val="7A41E874"/>
    <w:rsid w:val="7C5D632A"/>
    <w:rsid w:val="7D14FE4B"/>
    <w:rsid w:val="7DA6F4B8"/>
    <w:rsid w:val="7DCE6118"/>
    <w:rsid w:val="7DD5B0AB"/>
    <w:rsid w:val="7DE5B257"/>
    <w:rsid w:val="7F2A65D6"/>
    <w:rsid w:val="7F42C519"/>
    <w:rsid w:val="7F87F3B7"/>
    <w:rsid w:val="7F992834"/>
    <w:rsid w:val="7FB22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E631B95"/>
  <w15:docId w15:val="{BE93B966-2E75-433E-9A99-5BD2DDA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7B"/>
    <w:rPr>
      <w:sz w:val="24"/>
      <w:szCs w:val="24"/>
      <w:lang w:val="es-C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0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995DDB"/>
    <w:pPr>
      <w:keepNext/>
      <w:numPr>
        <w:numId w:val="2"/>
      </w:numPr>
      <w:jc w:val="center"/>
      <w:outlineLvl w:val="1"/>
    </w:pPr>
    <w:rPr>
      <w:rFonts w:ascii="Times New Roman" w:eastAsia="Times New Roman" w:hAnsi="Times New Roman"/>
      <w:b/>
      <w:bCs/>
      <w:sz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60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06"/>
  </w:style>
  <w:style w:type="paragraph" w:styleId="Piedepgina">
    <w:name w:val="footer"/>
    <w:basedOn w:val="Normal"/>
    <w:link w:val="PiedepginaCar"/>
    <w:uiPriority w:val="99"/>
    <w:unhideWhenUsed/>
    <w:rsid w:val="001F560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06"/>
  </w:style>
  <w:style w:type="paragraph" w:styleId="Textodeglobo">
    <w:name w:val="Balloon Text"/>
    <w:basedOn w:val="Normal"/>
    <w:link w:val="TextodegloboCar"/>
    <w:uiPriority w:val="99"/>
    <w:semiHidden/>
    <w:unhideWhenUsed/>
    <w:rsid w:val="003C6D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DBB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3347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33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2E333B"/>
    <w:pPr>
      <w:spacing w:after="120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333B"/>
    <w:rPr>
      <w:rFonts w:ascii="Times New Roman" w:eastAsia="Times New Roman" w:hAnsi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12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2F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2F4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F4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6A7838"/>
    <w:pPr>
      <w:ind w:left="720"/>
      <w:contextualSpacing/>
    </w:pPr>
  </w:style>
  <w:style w:type="paragraph" w:styleId="Ttulo">
    <w:name w:val="Title"/>
    <w:aliases w:val="formato,peque"/>
    <w:basedOn w:val="Normal"/>
    <w:link w:val="TtuloCar"/>
    <w:qFormat/>
    <w:rsid w:val="0056592F"/>
    <w:rPr>
      <w:rFonts w:ascii="Times New Roman" w:eastAsia="Times New Roman" w:hAnsi="Times New Roman"/>
      <w:b/>
      <w:bCs/>
      <w:u w:val="single"/>
      <w:lang w:val="es-MX" w:eastAsia="es-ES"/>
    </w:rPr>
  </w:style>
  <w:style w:type="character" w:customStyle="1" w:styleId="TtuloCar">
    <w:name w:val="Título Car"/>
    <w:aliases w:val="formato Car,peque Car"/>
    <w:basedOn w:val="Fuentedeprrafopredeter"/>
    <w:link w:val="Ttulo"/>
    <w:rsid w:val="0056592F"/>
    <w:rPr>
      <w:rFonts w:ascii="Times New Roman" w:eastAsia="Times New Roman" w:hAnsi="Times New Roman"/>
      <w:b/>
      <w:bCs/>
      <w:sz w:val="24"/>
      <w:szCs w:val="24"/>
      <w:u w:val="single"/>
      <w:lang w:val="es-MX"/>
    </w:rPr>
  </w:style>
  <w:style w:type="table" w:styleId="Listaclara-nfasis5">
    <w:name w:val="Light List Accent 5"/>
    <w:basedOn w:val="Tablanormal"/>
    <w:uiPriority w:val="61"/>
    <w:rsid w:val="0056592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995DDB"/>
    <w:rPr>
      <w:rFonts w:ascii="Times New Roman" w:eastAsia="Times New Roman" w:hAnsi="Times New Roman"/>
      <w:b/>
      <w:bCs/>
      <w:szCs w:val="24"/>
      <w:lang w:val="es-MX"/>
    </w:rPr>
  </w:style>
  <w:style w:type="table" w:styleId="Listaclara-nfasis1">
    <w:name w:val="Light List Accent 1"/>
    <w:basedOn w:val="Tablanormal"/>
    <w:uiPriority w:val="61"/>
    <w:rsid w:val="00995DD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995DDB"/>
    <w:rPr>
      <w:rFonts w:ascii="Arial" w:hAnsi="Arial"/>
      <w:b/>
      <w:bCs/>
      <w:smallCap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39478A"/>
    <w:rPr>
      <w:color w:val="800080" w:themeColor="followedHyperlink"/>
      <w:u w:val="single"/>
    </w:rPr>
  </w:style>
  <w:style w:type="paragraph" w:customStyle="1" w:styleId="Default">
    <w:name w:val="Default"/>
    <w:rsid w:val="00A26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character" w:customStyle="1" w:styleId="Ttulo1Car">
    <w:name w:val="Título 1 Car"/>
    <w:basedOn w:val="Fuentedeprrafopredeter"/>
    <w:link w:val="Ttulo1"/>
    <w:uiPriority w:val="9"/>
    <w:rsid w:val="00D00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36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3618"/>
    <w:rPr>
      <w:sz w:val="24"/>
      <w:szCs w:val="24"/>
      <w:lang w:val="en-US" w:eastAsia="en-US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36009"/>
    <w:pPr>
      <w:spacing w:line="276" w:lineRule="auto"/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636009"/>
    <w:pPr>
      <w:spacing w:after="1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A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A95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61A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24F3"/>
    <w:pPr>
      <w:spacing w:before="100" w:beforeAutospacing="1" w:after="100" w:afterAutospacing="1"/>
    </w:pPr>
    <w:rPr>
      <w:rFonts w:ascii="Times New Roman" w:eastAsia="Times New Roman" w:hAnsi="Times New Roman"/>
      <w:lang w:eastAsia="es-CR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277D"/>
    <w:rPr>
      <w:color w:val="605E5C"/>
      <w:shd w:val="clear" w:color="auto" w:fill="E1DFDD"/>
    </w:rPr>
  </w:style>
  <w:style w:type="table" w:styleId="Tabladelista3-nfasis1">
    <w:name w:val="List Table 3 Accent 1"/>
    <w:basedOn w:val="Tablanormal"/>
    <w:uiPriority w:val="48"/>
    <w:rsid w:val="00D924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D96E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96E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Estilo1">
    <w:name w:val="Estilo1"/>
    <w:basedOn w:val="TtuloTDC"/>
    <w:link w:val="Estilo1Car"/>
    <w:qFormat/>
    <w:rsid w:val="00743D7D"/>
    <w:pPr>
      <w:jc w:val="center"/>
    </w:pPr>
  </w:style>
  <w:style w:type="character" w:customStyle="1" w:styleId="TtuloTDCCar">
    <w:name w:val="Título TDC Car"/>
    <w:basedOn w:val="Ttulo1Car"/>
    <w:link w:val="TtuloTDC"/>
    <w:uiPriority w:val="39"/>
    <w:rsid w:val="00743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R" w:eastAsia="es-CR"/>
    </w:rPr>
  </w:style>
  <w:style w:type="character" w:customStyle="1" w:styleId="Estilo1Car">
    <w:name w:val="Estilo1 Car"/>
    <w:basedOn w:val="TtuloTDCCar"/>
    <w:link w:val="Estilo1"/>
    <w:rsid w:val="00743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R" w:eastAsia="es-CR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D91C1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ui-provider">
    <w:name w:val="ui-provider"/>
    <w:basedOn w:val="Fuentedeprrafopredeter"/>
    <w:rsid w:val="00687AF4"/>
  </w:style>
  <w:style w:type="table" w:customStyle="1" w:styleId="Listaclara-nfasis11">
    <w:name w:val="Lista clara - Énfasis 11"/>
    <w:basedOn w:val="Tablanormal"/>
    <w:next w:val="Listaclara-nfasis1"/>
    <w:uiPriority w:val="61"/>
    <w:rsid w:val="00374B6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71"/>
    <w:rsid w:val="00E50EE1"/>
    <w:rPr>
      <w:sz w:val="24"/>
      <w:szCs w:val="24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" TargetMode="External"/><Relationship Id="rId1" Type="http://schemas.openxmlformats.org/officeDocument/2006/relationships/hyperlink" Target="Tel:(506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EA6307D80F14BAB3957142425D0C0" ma:contentTypeVersion="15" ma:contentTypeDescription="Crear nuevo documento." ma:contentTypeScope="" ma:versionID="c8ce09335a9443756e84b750df166f4b">
  <xsd:schema xmlns:xsd="http://www.w3.org/2001/XMLSchema" xmlns:xs="http://www.w3.org/2001/XMLSchema" xmlns:p="http://schemas.microsoft.com/office/2006/metadata/properties" xmlns:ns3="ca0b8503-558e-4550-823a-26f008707f9a" xmlns:ns4="9f1d2543-a317-404b-b796-299c7d331056" targetNamespace="http://schemas.microsoft.com/office/2006/metadata/properties" ma:root="true" ma:fieldsID="8121f1759979d097334b9e8d26a7e042" ns3:_="" ns4:_="">
    <xsd:import namespace="ca0b8503-558e-4550-823a-26f008707f9a"/>
    <xsd:import namespace="9f1d2543-a317-404b-b796-299c7d331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8503-558e-4550-823a-26f008707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2543-a317-404b-b796-299c7d33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b8503-558e-4550-823a-26f008707f9a" xsi:nil="true"/>
  </documentManagement>
</p:properties>
</file>

<file path=customXml/itemProps1.xml><?xml version="1.0" encoding="utf-8"?>
<ds:datastoreItem xmlns:ds="http://schemas.openxmlformats.org/officeDocument/2006/customXml" ds:itemID="{521A915B-FB16-4F67-8609-FD5CC37D8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9BFFE-53F4-44EB-9C96-4CDA6CE56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AABDD-A2FB-4795-A02B-980ADAC6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8503-558e-4550-823a-26f008707f9a"/>
    <ds:schemaRef ds:uri="9f1d2543-a317-404b-b796-299c7d331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9C61E-58DE-4B8C-B9EA-3F45AABDC215}">
  <ds:schemaRefs>
    <ds:schemaRef ds:uri="http://schemas.microsoft.com/office/2006/metadata/properties"/>
    <ds:schemaRef ds:uri="http://schemas.microsoft.com/office/infopath/2007/PartnerControls"/>
    <ds:schemaRef ds:uri="ca0b8503-558e-4550-823a-26f008707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851</Words>
  <Characters>5141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....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Lourdes Jaen Calderón</dc:creator>
  <cp:lastModifiedBy>Zoila Rodríguez Tencio</cp:lastModifiedBy>
  <cp:revision>2</cp:revision>
  <cp:lastPrinted>2023-07-19T13:38:00Z</cp:lastPrinted>
  <dcterms:created xsi:type="dcterms:W3CDTF">2023-11-30T02:17:00Z</dcterms:created>
  <dcterms:modified xsi:type="dcterms:W3CDTF">2023-11-30T02:17:00Z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0x01010072EEA6307D80F14BAB3957142425D0C0</vt:lpwstr>
  </property>
</Properties>
</file>