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61D64" w14:textId="52C74DE2" w:rsidR="00AD3C56" w:rsidRDefault="00AD3C56" w:rsidP="00AD3C56">
      <w:pPr>
        <w:spacing w:line="240" w:lineRule="auto"/>
        <w:contextualSpacing/>
        <w:rPr>
          <w:rFonts w:ascii="Arial" w:hAnsi="Arial" w:cs="Arial"/>
          <w:sz w:val="24"/>
          <w:szCs w:val="24"/>
          <w:lang w:val="es-CR"/>
        </w:rPr>
      </w:pPr>
      <w:r>
        <w:rPr>
          <w:rFonts w:ascii="Arial" w:hAnsi="Arial" w:cs="Arial"/>
          <w:sz w:val="24"/>
          <w:szCs w:val="24"/>
          <w:lang w:val="es-CR"/>
        </w:rPr>
        <w:t>DAF-</w:t>
      </w:r>
      <w:r w:rsidRPr="009573D2">
        <w:rPr>
          <w:rFonts w:ascii="Arial" w:hAnsi="Arial" w:cs="Arial"/>
          <w:sz w:val="24"/>
          <w:szCs w:val="24"/>
          <w:lang w:val="es-CR"/>
        </w:rPr>
        <w:t>DA-UPSG-OF-</w:t>
      </w:r>
      <w:r w:rsidR="00517319">
        <w:rPr>
          <w:rFonts w:ascii="Arial" w:hAnsi="Arial" w:cs="Arial"/>
          <w:sz w:val="24"/>
          <w:szCs w:val="24"/>
          <w:lang w:val="es-CR"/>
        </w:rPr>
        <w:t>0026</w:t>
      </w:r>
      <w:r w:rsidRPr="009573D2">
        <w:rPr>
          <w:rFonts w:ascii="Arial" w:hAnsi="Arial" w:cs="Arial"/>
          <w:sz w:val="24"/>
          <w:szCs w:val="24"/>
          <w:lang w:val="es-CR"/>
        </w:rPr>
        <w:t>-202</w:t>
      </w:r>
      <w:r>
        <w:rPr>
          <w:rFonts w:ascii="Arial" w:hAnsi="Arial" w:cs="Arial"/>
          <w:sz w:val="24"/>
          <w:szCs w:val="24"/>
          <w:lang w:val="es-CR"/>
        </w:rPr>
        <w:t>4</w:t>
      </w:r>
    </w:p>
    <w:p w14:paraId="23028EAC" w14:textId="0AAF95B7" w:rsidR="00AD3C56" w:rsidRDefault="00517319" w:rsidP="00AD3C56">
      <w:pPr>
        <w:spacing w:line="240" w:lineRule="auto"/>
        <w:contextualSpacing/>
        <w:rPr>
          <w:rFonts w:ascii="Arial" w:hAnsi="Arial" w:cs="Arial"/>
          <w:sz w:val="24"/>
          <w:szCs w:val="24"/>
          <w:lang w:val="es-CR"/>
        </w:rPr>
      </w:pPr>
      <w:r>
        <w:rPr>
          <w:rFonts w:ascii="Arial" w:hAnsi="Arial" w:cs="Arial"/>
          <w:sz w:val="24"/>
          <w:szCs w:val="24"/>
          <w:lang w:val="es-CR"/>
        </w:rPr>
        <w:t>0</w:t>
      </w:r>
      <w:r w:rsidR="003A54F6">
        <w:rPr>
          <w:rFonts w:ascii="Arial" w:hAnsi="Arial" w:cs="Arial"/>
          <w:sz w:val="24"/>
          <w:szCs w:val="24"/>
          <w:lang w:val="es-CR"/>
        </w:rPr>
        <w:t>8</w:t>
      </w:r>
      <w:r>
        <w:rPr>
          <w:rFonts w:ascii="Arial" w:hAnsi="Arial" w:cs="Arial"/>
          <w:sz w:val="24"/>
          <w:szCs w:val="24"/>
          <w:lang w:val="es-CR"/>
        </w:rPr>
        <w:t xml:space="preserve"> </w:t>
      </w:r>
      <w:r w:rsidR="00AD3C56" w:rsidRPr="009573D2">
        <w:rPr>
          <w:rFonts w:ascii="Arial" w:hAnsi="Arial" w:cs="Arial"/>
          <w:sz w:val="24"/>
          <w:szCs w:val="24"/>
          <w:lang w:val="es-CR"/>
        </w:rPr>
        <w:t xml:space="preserve">de </w:t>
      </w:r>
      <w:bookmarkStart w:id="0" w:name="_GoBack"/>
      <w:bookmarkEnd w:id="0"/>
      <w:r w:rsidR="003A54F6">
        <w:rPr>
          <w:rFonts w:ascii="Arial" w:hAnsi="Arial" w:cs="Arial"/>
          <w:sz w:val="24"/>
          <w:szCs w:val="24"/>
          <w:lang w:val="es-CR"/>
        </w:rPr>
        <w:t xml:space="preserve">febrero </w:t>
      </w:r>
      <w:r w:rsidR="00AD3C56" w:rsidRPr="009573D2">
        <w:rPr>
          <w:rFonts w:ascii="Arial" w:hAnsi="Arial" w:cs="Arial"/>
          <w:sz w:val="24"/>
          <w:szCs w:val="24"/>
          <w:lang w:val="es-CR"/>
        </w:rPr>
        <w:t>de 202</w:t>
      </w:r>
      <w:r w:rsidR="00AD3C56">
        <w:rPr>
          <w:rFonts w:ascii="Arial" w:hAnsi="Arial" w:cs="Arial"/>
          <w:sz w:val="24"/>
          <w:szCs w:val="24"/>
          <w:lang w:val="es-CR"/>
        </w:rPr>
        <w:t>4</w:t>
      </w:r>
    </w:p>
    <w:p w14:paraId="34283460" w14:textId="77777777" w:rsidR="00AD3C56" w:rsidRDefault="00AD3C56" w:rsidP="00AD3C56">
      <w:pPr>
        <w:rPr>
          <w:rFonts w:ascii="Arial" w:hAnsi="Arial" w:cs="Arial"/>
          <w:sz w:val="24"/>
          <w:szCs w:val="24"/>
          <w:lang w:val="es-CR"/>
        </w:rPr>
      </w:pPr>
    </w:p>
    <w:p w14:paraId="6D48B9E2" w14:textId="77777777" w:rsidR="00AD3C56" w:rsidRDefault="00AD3C56" w:rsidP="00AD3C56">
      <w:pPr>
        <w:spacing w:line="240" w:lineRule="auto"/>
        <w:contextualSpacing/>
        <w:rPr>
          <w:rFonts w:ascii="Arial" w:hAnsi="Arial" w:cs="Arial"/>
          <w:sz w:val="24"/>
          <w:szCs w:val="24"/>
          <w:lang w:val="es-CR"/>
        </w:rPr>
      </w:pPr>
      <w:r w:rsidRPr="009573D2">
        <w:rPr>
          <w:rFonts w:ascii="Arial" w:hAnsi="Arial" w:cs="Arial"/>
          <w:sz w:val="24"/>
          <w:szCs w:val="24"/>
          <w:lang w:val="es-CR"/>
        </w:rPr>
        <w:t xml:space="preserve">Ingeniero </w:t>
      </w:r>
    </w:p>
    <w:p w14:paraId="1A0FFDF4" w14:textId="77777777" w:rsidR="00AD3C56" w:rsidRDefault="00AD3C56" w:rsidP="00AD3C56">
      <w:pPr>
        <w:spacing w:line="240" w:lineRule="auto"/>
        <w:contextualSpacing/>
        <w:rPr>
          <w:rFonts w:ascii="Arial" w:hAnsi="Arial" w:cs="Arial"/>
          <w:sz w:val="24"/>
          <w:szCs w:val="24"/>
          <w:lang w:val="es-CR"/>
        </w:rPr>
      </w:pPr>
      <w:r w:rsidRPr="009573D2">
        <w:rPr>
          <w:rFonts w:ascii="Arial" w:hAnsi="Arial" w:cs="Arial"/>
          <w:sz w:val="24"/>
          <w:szCs w:val="24"/>
          <w:lang w:val="es-CR"/>
        </w:rPr>
        <w:t>Jorge Mario Rodríguez Zúñiga</w:t>
      </w:r>
    </w:p>
    <w:p w14:paraId="728E2E03" w14:textId="77777777" w:rsidR="00AD3C56" w:rsidRDefault="00AD3C56" w:rsidP="00AD3C56">
      <w:pPr>
        <w:spacing w:line="240" w:lineRule="auto"/>
        <w:contextualSpacing/>
        <w:rPr>
          <w:rFonts w:ascii="Arial" w:hAnsi="Arial" w:cs="Arial"/>
          <w:sz w:val="24"/>
          <w:szCs w:val="24"/>
          <w:lang w:val="es-CR"/>
        </w:rPr>
      </w:pPr>
      <w:r w:rsidRPr="009573D2">
        <w:rPr>
          <w:rFonts w:ascii="Arial" w:hAnsi="Arial" w:cs="Arial"/>
          <w:sz w:val="24"/>
          <w:szCs w:val="24"/>
          <w:lang w:val="es-CR"/>
        </w:rPr>
        <w:t>Director General</w:t>
      </w:r>
    </w:p>
    <w:p w14:paraId="53882804" w14:textId="77777777" w:rsidR="00AD3C56" w:rsidRDefault="00AD3C56" w:rsidP="00AD3C56">
      <w:pPr>
        <w:rPr>
          <w:rFonts w:ascii="Arial" w:hAnsi="Arial" w:cs="Arial"/>
          <w:sz w:val="24"/>
          <w:szCs w:val="24"/>
          <w:lang w:val="es-CR"/>
        </w:rPr>
      </w:pPr>
    </w:p>
    <w:p w14:paraId="29741645" w14:textId="77777777" w:rsidR="00AD3C56" w:rsidRDefault="00AD3C56" w:rsidP="00AD3C56">
      <w:pPr>
        <w:rPr>
          <w:rFonts w:ascii="Arial" w:hAnsi="Arial" w:cs="Arial"/>
          <w:sz w:val="24"/>
          <w:szCs w:val="24"/>
          <w:lang w:val="es-CR"/>
        </w:rPr>
      </w:pPr>
      <w:r w:rsidRPr="009573D2">
        <w:rPr>
          <w:rFonts w:ascii="Arial" w:hAnsi="Arial" w:cs="Arial"/>
          <w:sz w:val="24"/>
          <w:szCs w:val="24"/>
          <w:lang w:val="es-CR"/>
        </w:rPr>
        <w:t xml:space="preserve">Estimado Ingeniero: </w:t>
      </w:r>
    </w:p>
    <w:p w14:paraId="65870F5C" w14:textId="77777777" w:rsidR="00AD3C56" w:rsidRDefault="00AD3C56" w:rsidP="00AD3C56">
      <w:pPr>
        <w:rPr>
          <w:rFonts w:ascii="Arial" w:hAnsi="Arial" w:cs="Arial"/>
          <w:sz w:val="24"/>
          <w:szCs w:val="24"/>
          <w:lang w:val="es-CR"/>
        </w:rPr>
      </w:pPr>
    </w:p>
    <w:p w14:paraId="09652267" w14:textId="77777777" w:rsidR="00AD3C56" w:rsidRDefault="00AD3C56" w:rsidP="00AD3C56">
      <w:pPr>
        <w:jc w:val="both"/>
        <w:rPr>
          <w:rFonts w:ascii="Arial" w:hAnsi="Arial" w:cs="Arial"/>
          <w:sz w:val="24"/>
          <w:szCs w:val="24"/>
          <w:lang w:val="es-CR"/>
        </w:rPr>
      </w:pPr>
      <w:r w:rsidRPr="009573D2">
        <w:rPr>
          <w:rFonts w:ascii="Arial" w:hAnsi="Arial" w:cs="Arial"/>
          <w:sz w:val="24"/>
          <w:szCs w:val="24"/>
          <w:lang w:val="es-CR"/>
        </w:rPr>
        <w:t>Me permito adjuntar el informe denominado “Evaluación de la ejecución del Programa de Adquisiciones de Fonafi</w:t>
      </w:r>
      <w:r>
        <w:rPr>
          <w:rFonts w:ascii="Arial" w:hAnsi="Arial" w:cs="Arial"/>
          <w:sz w:val="24"/>
          <w:szCs w:val="24"/>
          <w:lang w:val="es-CR"/>
        </w:rPr>
        <w:t>fo</w:t>
      </w:r>
      <w:r w:rsidRPr="009573D2">
        <w:rPr>
          <w:rFonts w:ascii="Arial" w:hAnsi="Arial" w:cs="Arial"/>
          <w:sz w:val="24"/>
          <w:szCs w:val="24"/>
          <w:lang w:val="es-CR"/>
        </w:rPr>
        <w:t xml:space="preserve"> (Presupuesto </w:t>
      </w:r>
      <w:r>
        <w:rPr>
          <w:rFonts w:ascii="Arial" w:hAnsi="Arial" w:cs="Arial"/>
          <w:sz w:val="24"/>
          <w:szCs w:val="24"/>
          <w:lang w:val="es-CR"/>
        </w:rPr>
        <w:t xml:space="preserve">de la República </w:t>
      </w:r>
      <w:r w:rsidRPr="009573D2">
        <w:rPr>
          <w:rFonts w:ascii="Arial" w:hAnsi="Arial" w:cs="Arial"/>
          <w:sz w:val="24"/>
          <w:szCs w:val="24"/>
          <w:lang w:val="es-CR"/>
        </w:rPr>
        <w:t>202</w:t>
      </w:r>
      <w:r>
        <w:rPr>
          <w:rFonts w:ascii="Arial" w:hAnsi="Arial" w:cs="Arial"/>
          <w:sz w:val="24"/>
          <w:szCs w:val="24"/>
          <w:lang w:val="es-CR"/>
        </w:rPr>
        <w:t>4</w:t>
      </w:r>
      <w:r w:rsidRPr="009573D2">
        <w:rPr>
          <w:rFonts w:ascii="Arial" w:hAnsi="Arial" w:cs="Arial"/>
          <w:sz w:val="24"/>
          <w:szCs w:val="24"/>
          <w:lang w:val="es-CR"/>
        </w:rPr>
        <w:t>) “Eficacia</w:t>
      </w:r>
      <w:r>
        <w:rPr>
          <w:rFonts w:ascii="Arial" w:hAnsi="Arial" w:cs="Arial"/>
          <w:sz w:val="24"/>
          <w:szCs w:val="24"/>
          <w:lang w:val="es-CR"/>
        </w:rPr>
        <w:t xml:space="preserve"> </w:t>
      </w:r>
      <w:r w:rsidRPr="009573D2">
        <w:rPr>
          <w:rFonts w:ascii="Arial" w:hAnsi="Arial" w:cs="Arial"/>
          <w:sz w:val="24"/>
          <w:szCs w:val="24"/>
          <w:lang w:val="es-CR"/>
        </w:rPr>
        <w:t>y contribución al logro del Plan Estratégico</w:t>
      </w:r>
      <w:r>
        <w:rPr>
          <w:rFonts w:ascii="Arial" w:hAnsi="Arial" w:cs="Arial"/>
          <w:sz w:val="24"/>
          <w:szCs w:val="24"/>
          <w:lang w:val="es-CR"/>
        </w:rPr>
        <w:t xml:space="preserve"> Institucional</w:t>
      </w:r>
      <w:r w:rsidRPr="009573D2">
        <w:rPr>
          <w:rFonts w:ascii="Arial" w:hAnsi="Arial" w:cs="Arial"/>
          <w:sz w:val="24"/>
          <w:szCs w:val="24"/>
          <w:lang w:val="es-CR"/>
        </w:rPr>
        <w:t>”. El propósito, al realizar el análisis indicado, es generar información relevante sobre la gestión contractual para la toma de decisiones de nivel superior, así como constituirse en una herramienta de trabajo para mejorar la proyección y contribución de la Unidad a la Institución</w:t>
      </w:r>
      <w:r>
        <w:rPr>
          <w:rFonts w:ascii="Arial" w:hAnsi="Arial" w:cs="Arial"/>
          <w:sz w:val="24"/>
          <w:szCs w:val="24"/>
          <w:lang w:val="es-CR"/>
        </w:rPr>
        <w:t>.</w:t>
      </w:r>
    </w:p>
    <w:p w14:paraId="07E58511" w14:textId="77777777" w:rsidR="00AD3C56" w:rsidRDefault="00AD3C56" w:rsidP="00AD3C56">
      <w:pPr>
        <w:jc w:val="both"/>
        <w:rPr>
          <w:rFonts w:ascii="Arial" w:hAnsi="Arial" w:cs="Arial"/>
          <w:sz w:val="24"/>
          <w:szCs w:val="24"/>
          <w:lang w:val="es-CR"/>
        </w:rPr>
      </w:pPr>
    </w:p>
    <w:p w14:paraId="0B2E80C5" w14:textId="77777777" w:rsidR="00AD3C56" w:rsidRDefault="00AD3C56" w:rsidP="00AD3C56">
      <w:pPr>
        <w:jc w:val="both"/>
        <w:rPr>
          <w:rFonts w:ascii="Arial" w:hAnsi="Arial" w:cs="Arial"/>
          <w:sz w:val="24"/>
          <w:szCs w:val="24"/>
          <w:lang w:val="es-CR"/>
        </w:rPr>
      </w:pPr>
      <w:r w:rsidRPr="00755A17">
        <w:rPr>
          <w:rFonts w:ascii="Arial" w:hAnsi="Arial" w:cs="Arial"/>
          <w:sz w:val="24"/>
          <w:szCs w:val="24"/>
          <w:lang w:val="es-CR"/>
        </w:rPr>
        <w:t xml:space="preserve">Atentamente </w:t>
      </w:r>
    </w:p>
    <w:p w14:paraId="120EC3C3" w14:textId="63E09A0E" w:rsidR="00AD3C56" w:rsidRDefault="00AD3C56" w:rsidP="00AD3C56">
      <w:pPr>
        <w:jc w:val="both"/>
        <w:rPr>
          <w:rFonts w:ascii="Arial" w:hAnsi="Arial" w:cs="Arial"/>
          <w:sz w:val="24"/>
          <w:szCs w:val="24"/>
          <w:lang w:val="es-CR"/>
        </w:rPr>
      </w:pPr>
    </w:p>
    <w:p w14:paraId="3A82F602" w14:textId="6331A3CA" w:rsidR="00517319" w:rsidRDefault="00517319" w:rsidP="00AD3C56">
      <w:pPr>
        <w:jc w:val="both"/>
        <w:rPr>
          <w:rFonts w:ascii="Arial" w:hAnsi="Arial" w:cs="Arial"/>
          <w:sz w:val="24"/>
          <w:szCs w:val="24"/>
          <w:lang w:val="es-CR"/>
        </w:rPr>
      </w:pPr>
    </w:p>
    <w:p w14:paraId="02656D74" w14:textId="77777777" w:rsidR="00517319" w:rsidRDefault="00517319" w:rsidP="00AD3C56">
      <w:pPr>
        <w:jc w:val="both"/>
        <w:rPr>
          <w:rFonts w:ascii="Arial" w:hAnsi="Arial" w:cs="Arial"/>
          <w:sz w:val="24"/>
          <w:szCs w:val="24"/>
          <w:lang w:val="es-CR"/>
        </w:rPr>
      </w:pPr>
    </w:p>
    <w:p w14:paraId="5B78BA2C" w14:textId="77777777" w:rsidR="00AD3C56" w:rsidRDefault="00AD3C56" w:rsidP="00AD3C56">
      <w:pPr>
        <w:spacing w:line="240" w:lineRule="auto"/>
        <w:contextualSpacing/>
        <w:rPr>
          <w:rFonts w:ascii="Arial" w:hAnsi="Arial" w:cs="Arial"/>
          <w:sz w:val="24"/>
          <w:szCs w:val="24"/>
          <w:lang w:val="es-CR"/>
        </w:rPr>
      </w:pPr>
      <w:r w:rsidRPr="00755A17">
        <w:rPr>
          <w:rFonts w:ascii="Arial" w:hAnsi="Arial" w:cs="Arial"/>
          <w:sz w:val="24"/>
          <w:szCs w:val="24"/>
          <w:lang w:val="es-CR"/>
        </w:rPr>
        <w:t>Mba. Elizabeth Castro Fallas</w:t>
      </w:r>
    </w:p>
    <w:p w14:paraId="418B1BE0" w14:textId="77777777" w:rsidR="00AD3C56" w:rsidRDefault="00AD3C56" w:rsidP="00AD3C56">
      <w:pPr>
        <w:spacing w:line="240" w:lineRule="auto"/>
        <w:contextualSpacing/>
        <w:rPr>
          <w:rFonts w:ascii="Arial" w:hAnsi="Arial" w:cs="Arial"/>
          <w:sz w:val="24"/>
          <w:szCs w:val="24"/>
          <w:lang w:val="es-CR"/>
        </w:rPr>
      </w:pPr>
      <w:r w:rsidRPr="00755A17">
        <w:rPr>
          <w:rFonts w:ascii="Arial" w:hAnsi="Arial" w:cs="Arial"/>
          <w:sz w:val="24"/>
          <w:szCs w:val="24"/>
          <w:lang w:val="es-CR"/>
        </w:rPr>
        <w:t xml:space="preserve">Jefe </w:t>
      </w:r>
    </w:p>
    <w:p w14:paraId="10B93DD0" w14:textId="77777777" w:rsidR="00AD3C56" w:rsidRDefault="00AD3C56" w:rsidP="00AD3C56">
      <w:pPr>
        <w:spacing w:line="240" w:lineRule="auto"/>
        <w:contextualSpacing/>
        <w:rPr>
          <w:rFonts w:ascii="Arial" w:hAnsi="Arial" w:cs="Arial"/>
          <w:sz w:val="24"/>
          <w:szCs w:val="24"/>
          <w:lang w:val="es-CR"/>
        </w:rPr>
      </w:pPr>
      <w:r>
        <w:rPr>
          <w:rFonts w:ascii="Arial" w:hAnsi="Arial" w:cs="Arial"/>
          <w:sz w:val="24"/>
          <w:szCs w:val="24"/>
          <w:lang w:val="es-CR"/>
        </w:rPr>
        <w:t>Unidad de Proveeduría y Servicios Generales</w:t>
      </w:r>
    </w:p>
    <w:p w14:paraId="2D851B72" w14:textId="77777777" w:rsidR="00AD3C56" w:rsidRDefault="00AD3C56" w:rsidP="00AD3C56">
      <w:pPr>
        <w:jc w:val="both"/>
        <w:rPr>
          <w:rFonts w:ascii="Arial" w:hAnsi="Arial" w:cs="Arial"/>
          <w:sz w:val="24"/>
          <w:szCs w:val="24"/>
          <w:lang w:val="es-CR"/>
        </w:rPr>
      </w:pPr>
    </w:p>
    <w:p w14:paraId="0CEA6069" w14:textId="77777777" w:rsidR="00AD3C56" w:rsidRDefault="00AD3C56" w:rsidP="00AD3C56">
      <w:pPr>
        <w:jc w:val="both"/>
        <w:rPr>
          <w:rFonts w:ascii="Arial" w:hAnsi="Arial" w:cs="Arial"/>
          <w:sz w:val="24"/>
          <w:szCs w:val="24"/>
          <w:lang w:val="es-CR"/>
        </w:rPr>
      </w:pPr>
    </w:p>
    <w:p w14:paraId="16815851" w14:textId="77777777" w:rsidR="00AD3C56" w:rsidRDefault="00AD3C56" w:rsidP="00AD3C56">
      <w:pPr>
        <w:spacing w:line="240" w:lineRule="auto"/>
        <w:contextualSpacing/>
        <w:jc w:val="both"/>
        <w:rPr>
          <w:rFonts w:ascii="Arial" w:hAnsi="Arial" w:cs="Arial"/>
          <w:sz w:val="20"/>
          <w:szCs w:val="20"/>
          <w:lang w:val="es-CR"/>
        </w:rPr>
      </w:pPr>
      <w:r w:rsidRPr="00755A17">
        <w:rPr>
          <w:rFonts w:ascii="Arial" w:hAnsi="Arial" w:cs="Arial"/>
          <w:sz w:val="20"/>
          <w:szCs w:val="20"/>
          <w:lang w:val="es-CR"/>
        </w:rPr>
        <w:t>C:  Mba. José Edgar Toruño Ramírez, Director, Dir. Administrativa Financiera</w:t>
      </w:r>
    </w:p>
    <w:p w14:paraId="7B25C96E" w14:textId="77777777" w:rsidR="00AD3C56" w:rsidRPr="00755A17" w:rsidRDefault="00AD3C56" w:rsidP="00AD3C56">
      <w:pPr>
        <w:spacing w:line="240" w:lineRule="auto"/>
        <w:contextualSpacing/>
        <w:jc w:val="both"/>
        <w:rPr>
          <w:rFonts w:ascii="Arial" w:hAnsi="Arial" w:cs="Arial"/>
          <w:b/>
          <w:sz w:val="20"/>
          <w:szCs w:val="20"/>
          <w:lang w:val="es-CR"/>
        </w:rPr>
      </w:pPr>
      <w:r>
        <w:rPr>
          <w:rFonts w:ascii="Arial" w:hAnsi="Arial" w:cs="Arial"/>
          <w:sz w:val="20"/>
          <w:szCs w:val="20"/>
          <w:lang w:val="es-CR"/>
        </w:rPr>
        <w:t xml:space="preserve">     </w:t>
      </w:r>
      <w:r w:rsidRPr="00755A17">
        <w:rPr>
          <w:rFonts w:ascii="Arial" w:hAnsi="Arial" w:cs="Arial"/>
          <w:sz w:val="20"/>
          <w:szCs w:val="20"/>
          <w:lang w:val="es-CR"/>
        </w:rPr>
        <w:t xml:space="preserve"> Lic. Wilma Angulo Mora, jefe Departamento Administrativo</w:t>
      </w:r>
    </w:p>
    <w:p w14:paraId="3333BF42" w14:textId="77777777" w:rsidR="00AD3C56" w:rsidRDefault="00AD3C56" w:rsidP="00AD3C56">
      <w:pPr>
        <w:spacing w:after="0"/>
        <w:jc w:val="center"/>
        <w:rPr>
          <w:rFonts w:ascii="Arial" w:hAnsi="Arial" w:cs="Arial"/>
          <w:b/>
          <w:sz w:val="40"/>
          <w:szCs w:val="40"/>
          <w:lang w:val="es-CR"/>
        </w:rPr>
      </w:pPr>
    </w:p>
    <w:p w14:paraId="633D0A1C" w14:textId="77777777" w:rsidR="00AD3C56" w:rsidRDefault="00AD3C56" w:rsidP="00AD3C56">
      <w:pPr>
        <w:spacing w:after="0"/>
        <w:jc w:val="center"/>
        <w:rPr>
          <w:rFonts w:ascii="Arial" w:hAnsi="Arial" w:cs="Arial"/>
          <w:b/>
          <w:sz w:val="40"/>
          <w:szCs w:val="40"/>
          <w:lang w:val="es-CR"/>
        </w:rPr>
      </w:pPr>
    </w:p>
    <w:p w14:paraId="37B9CAC9" w14:textId="77777777" w:rsidR="00AD3C56" w:rsidRPr="000B508E" w:rsidRDefault="00AD3C56" w:rsidP="00AD3C56">
      <w:pPr>
        <w:spacing w:after="0"/>
        <w:jc w:val="center"/>
        <w:rPr>
          <w:rFonts w:ascii="Arial" w:hAnsi="Arial" w:cs="Arial"/>
          <w:b/>
          <w:sz w:val="40"/>
          <w:szCs w:val="40"/>
          <w:lang w:val="es-CR"/>
        </w:rPr>
      </w:pPr>
    </w:p>
    <w:p w14:paraId="6DA54919" w14:textId="55DAFC09" w:rsidR="00AD3C56" w:rsidRPr="002750AE" w:rsidRDefault="00AD3C56" w:rsidP="00AD3C56">
      <w:pPr>
        <w:spacing w:after="0"/>
        <w:jc w:val="center"/>
        <w:rPr>
          <w:rFonts w:ascii="Arial" w:hAnsi="Arial" w:cs="Arial"/>
          <w:b/>
          <w:sz w:val="40"/>
          <w:szCs w:val="40"/>
          <w:lang w:val="es-CR"/>
        </w:rPr>
      </w:pPr>
      <w:r w:rsidRPr="002750AE">
        <w:rPr>
          <w:rFonts w:ascii="Arial" w:hAnsi="Arial" w:cs="Arial"/>
          <w:b/>
          <w:sz w:val="40"/>
          <w:szCs w:val="40"/>
          <w:lang w:val="es-CR"/>
        </w:rPr>
        <w:t>EVALUACIÓN DE LA EJECUCIÓN DE</w:t>
      </w:r>
      <w:r w:rsidR="007D0B8F">
        <w:rPr>
          <w:rFonts w:ascii="Arial" w:hAnsi="Arial" w:cs="Arial"/>
          <w:b/>
          <w:sz w:val="40"/>
          <w:szCs w:val="40"/>
          <w:lang w:val="es-CR"/>
        </w:rPr>
        <w:t xml:space="preserve"> </w:t>
      </w:r>
      <w:r w:rsidRPr="002750AE">
        <w:rPr>
          <w:rFonts w:ascii="Arial" w:hAnsi="Arial" w:cs="Arial"/>
          <w:b/>
          <w:sz w:val="40"/>
          <w:szCs w:val="40"/>
          <w:lang w:val="es-CR"/>
        </w:rPr>
        <w:t>L</w:t>
      </w:r>
      <w:r w:rsidR="007D0B8F">
        <w:rPr>
          <w:rFonts w:ascii="Arial" w:hAnsi="Arial" w:cs="Arial"/>
          <w:b/>
          <w:sz w:val="40"/>
          <w:szCs w:val="40"/>
          <w:lang w:val="es-CR"/>
        </w:rPr>
        <w:t>OS</w:t>
      </w:r>
      <w:r w:rsidRPr="002750AE">
        <w:rPr>
          <w:rFonts w:ascii="Arial" w:hAnsi="Arial" w:cs="Arial"/>
          <w:b/>
          <w:sz w:val="40"/>
          <w:szCs w:val="40"/>
          <w:lang w:val="es-CR"/>
        </w:rPr>
        <w:t xml:space="preserve"> PROGRAMA DE ADQUISICIONES </w:t>
      </w:r>
      <w:r w:rsidR="007D0B8F">
        <w:rPr>
          <w:rFonts w:ascii="Arial" w:hAnsi="Arial" w:cs="Arial"/>
          <w:b/>
          <w:sz w:val="40"/>
          <w:szCs w:val="40"/>
          <w:lang w:val="es-CR"/>
        </w:rPr>
        <w:t>DE FONAFIFO</w:t>
      </w:r>
      <w:r w:rsidR="007D0B8F">
        <w:rPr>
          <w:rStyle w:val="Refdenotaalpie"/>
          <w:rFonts w:ascii="Arial" w:hAnsi="Arial" w:cs="Arial"/>
          <w:b/>
          <w:sz w:val="40"/>
          <w:szCs w:val="40"/>
          <w:lang w:val="es-CR"/>
        </w:rPr>
        <w:footnoteReference w:id="1"/>
      </w:r>
    </w:p>
    <w:p w14:paraId="7FB14798" w14:textId="77777777" w:rsidR="00AD3C56" w:rsidRPr="002750AE" w:rsidRDefault="00AD3C56" w:rsidP="00AD3C56">
      <w:pPr>
        <w:spacing w:after="0"/>
        <w:jc w:val="center"/>
        <w:rPr>
          <w:rFonts w:ascii="Arial" w:hAnsi="Arial" w:cs="Arial"/>
          <w:b/>
          <w:sz w:val="32"/>
          <w:szCs w:val="24"/>
          <w:lang w:val="es-CR"/>
        </w:rPr>
      </w:pPr>
    </w:p>
    <w:p w14:paraId="4F1481C9" w14:textId="77777777" w:rsidR="00AD3C56" w:rsidRPr="002750AE" w:rsidRDefault="00AD3C56" w:rsidP="00AD3C56">
      <w:pPr>
        <w:spacing w:after="0"/>
        <w:jc w:val="center"/>
        <w:rPr>
          <w:rFonts w:ascii="Arial" w:hAnsi="Arial" w:cs="Arial"/>
          <w:b/>
          <w:sz w:val="32"/>
          <w:szCs w:val="24"/>
          <w:lang w:val="es-CR"/>
        </w:rPr>
      </w:pPr>
    </w:p>
    <w:p w14:paraId="60C3E7B1" w14:textId="77777777" w:rsidR="00AD3C56" w:rsidRPr="002750AE" w:rsidRDefault="00AD3C56" w:rsidP="00AD3C56">
      <w:pPr>
        <w:spacing w:after="0"/>
        <w:jc w:val="center"/>
        <w:rPr>
          <w:rFonts w:ascii="Arial" w:hAnsi="Arial" w:cs="Arial"/>
          <w:b/>
          <w:sz w:val="32"/>
          <w:szCs w:val="24"/>
          <w:lang w:val="es-CR"/>
        </w:rPr>
      </w:pPr>
    </w:p>
    <w:p w14:paraId="569C4BD0" w14:textId="77777777" w:rsidR="00AD3C56" w:rsidRPr="002750AE" w:rsidRDefault="00AD3C56" w:rsidP="00AD3C56">
      <w:pPr>
        <w:spacing w:line="240" w:lineRule="auto"/>
        <w:contextualSpacing/>
        <w:jc w:val="center"/>
        <w:rPr>
          <w:rFonts w:ascii="Arial" w:hAnsi="Arial" w:cs="Arial"/>
          <w:b/>
          <w:color w:val="222222"/>
          <w:sz w:val="36"/>
          <w:szCs w:val="36"/>
          <w:shd w:val="clear" w:color="auto" w:fill="FFFFFF"/>
          <w:lang w:val="es-CR"/>
        </w:rPr>
      </w:pPr>
    </w:p>
    <w:p w14:paraId="45155496" w14:textId="77777777" w:rsidR="00AD3C56" w:rsidRPr="002750AE" w:rsidRDefault="00AD3C56" w:rsidP="00AD3C56">
      <w:pPr>
        <w:jc w:val="center"/>
        <w:rPr>
          <w:rFonts w:ascii="Arial" w:hAnsi="Arial" w:cs="Arial"/>
          <w:b/>
          <w:i/>
          <w:sz w:val="36"/>
          <w:szCs w:val="36"/>
          <w:lang w:val="es-CR"/>
        </w:rPr>
      </w:pPr>
      <w:r w:rsidRPr="002750AE">
        <w:rPr>
          <w:rFonts w:ascii="Arial" w:hAnsi="Arial" w:cs="Arial"/>
          <w:b/>
          <w:color w:val="222222"/>
          <w:sz w:val="36"/>
          <w:szCs w:val="36"/>
          <w:shd w:val="clear" w:color="auto" w:fill="FFFFFF"/>
          <w:lang w:val="es-CR"/>
        </w:rPr>
        <w:t>“EFICACIA</w:t>
      </w:r>
      <w:r>
        <w:rPr>
          <w:rFonts w:ascii="Arial" w:hAnsi="Arial" w:cs="Arial"/>
          <w:b/>
          <w:color w:val="222222"/>
          <w:sz w:val="36"/>
          <w:szCs w:val="36"/>
          <w:shd w:val="clear" w:color="auto" w:fill="FFFFFF"/>
          <w:lang w:val="es-CR"/>
        </w:rPr>
        <w:t xml:space="preserve"> </w:t>
      </w:r>
      <w:r w:rsidRPr="002750AE">
        <w:rPr>
          <w:rFonts w:ascii="Arial" w:hAnsi="Arial" w:cs="Arial"/>
          <w:b/>
          <w:color w:val="222222"/>
          <w:sz w:val="36"/>
          <w:szCs w:val="36"/>
          <w:shd w:val="clear" w:color="auto" w:fill="FFFFFF"/>
          <w:lang w:val="es-CR"/>
        </w:rPr>
        <w:t>Y CONTRIBUCIÓN AL LOGRO DEL PLAN ESTRATÉGICO</w:t>
      </w:r>
      <w:r>
        <w:rPr>
          <w:rFonts w:ascii="Arial" w:hAnsi="Arial" w:cs="Arial"/>
          <w:b/>
          <w:color w:val="222222"/>
          <w:sz w:val="36"/>
          <w:szCs w:val="36"/>
          <w:shd w:val="clear" w:color="auto" w:fill="FFFFFF"/>
          <w:lang w:val="es-CR"/>
        </w:rPr>
        <w:t xml:space="preserve"> INSTITUCIONAL</w:t>
      </w:r>
      <w:r w:rsidRPr="002750AE">
        <w:rPr>
          <w:rFonts w:ascii="Arial" w:hAnsi="Arial" w:cs="Arial"/>
          <w:b/>
          <w:color w:val="222222"/>
          <w:sz w:val="36"/>
          <w:szCs w:val="36"/>
          <w:shd w:val="clear" w:color="auto" w:fill="FFFFFF"/>
          <w:lang w:val="es-CR"/>
        </w:rPr>
        <w:t>”</w:t>
      </w:r>
    </w:p>
    <w:p w14:paraId="5E5AD927" w14:textId="77777777" w:rsidR="00AD3C56" w:rsidRPr="002750AE" w:rsidRDefault="00AD3C56" w:rsidP="00AD3C56">
      <w:pPr>
        <w:spacing w:after="0"/>
        <w:jc w:val="center"/>
        <w:rPr>
          <w:rFonts w:ascii="Arial" w:hAnsi="Arial" w:cs="Arial"/>
          <w:b/>
          <w:sz w:val="32"/>
          <w:szCs w:val="24"/>
          <w:lang w:val="es-CR"/>
        </w:rPr>
      </w:pPr>
    </w:p>
    <w:p w14:paraId="5E49A520" w14:textId="77777777" w:rsidR="00AD3C56" w:rsidRPr="002750AE" w:rsidRDefault="00AD3C56" w:rsidP="00AD3C56">
      <w:pPr>
        <w:spacing w:after="0"/>
        <w:jc w:val="center"/>
        <w:rPr>
          <w:rFonts w:ascii="Arial" w:hAnsi="Arial" w:cs="Arial"/>
          <w:b/>
          <w:sz w:val="32"/>
          <w:szCs w:val="24"/>
          <w:lang w:val="es-CR"/>
        </w:rPr>
      </w:pPr>
    </w:p>
    <w:p w14:paraId="4A50B569" w14:textId="77777777" w:rsidR="00AD3C56" w:rsidRPr="002750AE" w:rsidRDefault="00AD3C56" w:rsidP="00AD3C56">
      <w:pPr>
        <w:spacing w:after="0"/>
        <w:jc w:val="center"/>
        <w:rPr>
          <w:rFonts w:ascii="Arial" w:hAnsi="Arial" w:cs="Arial"/>
          <w:b/>
          <w:sz w:val="32"/>
          <w:szCs w:val="24"/>
          <w:lang w:val="es-CR"/>
        </w:rPr>
      </w:pPr>
    </w:p>
    <w:p w14:paraId="154C4F7E" w14:textId="77777777" w:rsidR="00AD3C56" w:rsidRPr="002750AE" w:rsidRDefault="00AD3C56" w:rsidP="00AD3C56">
      <w:pPr>
        <w:spacing w:after="0"/>
        <w:jc w:val="center"/>
        <w:rPr>
          <w:rFonts w:ascii="Arial" w:hAnsi="Arial" w:cs="Arial"/>
          <w:b/>
          <w:sz w:val="32"/>
          <w:szCs w:val="24"/>
          <w:lang w:val="es-CR"/>
        </w:rPr>
      </w:pPr>
    </w:p>
    <w:p w14:paraId="2B926027" w14:textId="77777777" w:rsidR="00AD3C56" w:rsidRPr="002750AE" w:rsidRDefault="00AD3C56" w:rsidP="00AD3C56">
      <w:pPr>
        <w:spacing w:after="0"/>
        <w:jc w:val="center"/>
        <w:rPr>
          <w:rFonts w:ascii="Arial" w:hAnsi="Arial" w:cs="Arial"/>
          <w:b/>
          <w:sz w:val="32"/>
          <w:szCs w:val="24"/>
          <w:lang w:val="es-CR"/>
        </w:rPr>
      </w:pPr>
    </w:p>
    <w:p w14:paraId="297F87AB" w14:textId="77777777" w:rsidR="00AD3C56" w:rsidRPr="002750AE" w:rsidRDefault="00AD3C56" w:rsidP="00AD3C56">
      <w:pPr>
        <w:spacing w:after="0"/>
        <w:jc w:val="center"/>
        <w:rPr>
          <w:rFonts w:ascii="Arial" w:hAnsi="Arial" w:cs="Arial"/>
          <w:b/>
          <w:sz w:val="32"/>
          <w:szCs w:val="24"/>
          <w:lang w:val="es-CR"/>
        </w:rPr>
      </w:pPr>
    </w:p>
    <w:p w14:paraId="1C847A3F" w14:textId="77777777" w:rsidR="00AD3C56" w:rsidRPr="002750AE" w:rsidRDefault="00AD3C56" w:rsidP="00AD3C56">
      <w:pPr>
        <w:spacing w:after="0"/>
        <w:jc w:val="center"/>
        <w:rPr>
          <w:rFonts w:ascii="Arial" w:hAnsi="Arial" w:cs="Arial"/>
          <w:b/>
          <w:sz w:val="32"/>
          <w:szCs w:val="24"/>
          <w:lang w:val="es-CR"/>
        </w:rPr>
      </w:pPr>
      <w:r w:rsidRPr="002750AE">
        <w:rPr>
          <w:rFonts w:ascii="Arial" w:hAnsi="Arial" w:cs="Arial"/>
          <w:b/>
          <w:sz w:val="32"/>
          <w:szCs w:val="24"/>
          <w:lang w:val="es-CR"/>
        </w:rPr>
        <w:t>UNIDAD DE PROVEEDURÍA Y SERVICIOS GENERALES</w:t>
      </w:r>
    </w:p>
    <w:p w14:paraId="33C53769" w14:textId="77777777" w:rsidR="00AD3C56" w:rsidRPr="002750AE" w:rsidRDefault="00AD3C56" w:rsidP="00AD3C56">
      <w:pPr>
        <w:spacing w:after="0"/>
        <w:jc w:val="center"/>
        <w:rPr>
          <w:rFonts w:ascii="Arial" w:hAnsi="Arial" w:cs="Arial"/>
          <w:b/>
          <w:sz w:val="32"/>
          <w:szCs w:val="24"/>
          <w:lang w:val="es-CR"/>
        </w:rPr>
      </w:pPr>
    </w:p>
    <w:p w14:paraId="2FEB87D8" w14:textId="77777777" w:rsidR="00AD3C56" w:rsidRPr="002750AE" w:rsidRDefault="00AD3C56" w:rsidP="00AD3C56">
      <w:pPr>
        <w:spacing w:after="0"/>
        <w:jc w:val="center"/>
        <w:rPr>
          <w:rFonts w:ascii="Arial" w:hAnsi="Arial" w:cs="Arial"/>
          <w:b/>
          <w:sz w:val="32"/>
          <w:szCs w:val="24"/>
          <w:lang w:val="es-CR"/>
        </w:rPr>
      </w:pPr>
    </w:p>
    <w:p w14:paraId="79C734FE" w14:textId="77777777" w:rsidR="00AD3C56" w:rsidRPr="002750AE" w:rsidRDefault="00AD3C56" w:rsidP="00AD3C56">
      <w:pPr>
        <w:spacing w:after="0"/>
        <w:jc w:val="center"/>
        <w:rPr>
          <w:rFonts w:ascii="Arial" w:hAnsi="Arial" w:cs="Arial"/>
          <w:b/>
          <w:sz w:val="32"/>
          <w:szCs w:val="24"/>
          <w:lang w:val="es-CR"/>
        </w:rPr>
      </w:pPr>
    </w:p>
    <w:p w14:paraId="6A48F812" w14:textId="77777777" w:rsidR="00AD3C56" w:rsidRPr="002750AE" w:rsidRDefault="00AD3C56" w:rsidP="00AD3C56">
      <w:pPr>
        <w:spacing w:after="0"/>
        <w:jc w:val="right"/>
        <w:rPr>
          <w:rFonts w:ascii="Arial" w:hAnsi="Arial" w:cs="Arial"/>
          <w:b/>
          <w:sz w:val="32"/>
          <w:szCs w:val="24"/>
          <w:lang w:val="es-CR"/>
        </w:rPr>
      </w:pPr>
      <w:r w:rsidRPr="002750AE">
        <w:rPr>
          <w:rFonts w:ascii="Arial" w:hAnsi="Arial" w:cs="Arial"/>
          <w:b/>
          <w:sz w:val="32"/>
          <w:szCs w:val="24"/>
          <w:lang w:val="es-CR"/>
        </w:rPr>
        <w:t>Preparado: Mba. Elizabeth Castro F.</w:t>
      </w:r>
    </w:p>
    <w:p w14:paraId="2DBCC59C" w14:textId="77777777" w:rsidR="00AD3C56" w:rsidRPr="002750AE" w:rsidRDefault="00AD3C56" w:rsidP="00AD3C56">
      <w:pPr>
        <w:jc w:val="center"/>
        <w:rPr>
          <w:rFonts w:ascii="Arial" w:hAnsi="Arial" w:cs="Arial"/>
          <w:b/>
          <w:sz w:val="24"/>
          <w:szCs w:val="24"/>
          <w:lang w:val="es-CR"/>
        </w:rPr>
      </w:pPr>
    </w:p>
    <w:p w14:paraId="3DF5AE37" w14:textId="77777777" w:rsidR="00AD3C56" w:rsidRDefault="00AD3C56" w:rsidP="00AD3C56">
      <w:pPr>
        <w:jc w:val="center"/>
        <w:rPr>
          <w:rFonts w:ascii="Arial" w:hAnsi="Arial" w:cs="Arial"/>
          <w:b/>
          <w:sz w:val="28"/>
          <w:szCs w:val="24"/>
          <w:lang w:val="es-CR"/>
        </w:rPr>
      </w:pPr>
      <w:r w:rsidRPr="002750AE">
        <w:rPr>
          <w:rFonts w:ascii="Arial" w:hAnsi="Arial" w:cs="Arial"/>
          <w:b/>
          <w:sz w:val="28"/>
          <w:szCs w:val="24"/>
          <w:lang w:val="es-CR"/>
        </w:rPr>
        <w:t>PRESENTACIÓN</w:t>
      </w:r>
    </w:p>
    <w:p w14:paraId="152944D5" w14:textId="77777777" w:rsidR="00AD3C56" w:rsidRDefault="00AD3C56" w:rsidP="00AD3C56">
      <w:pPr>
        <w:spacing w:after="0"/>
        <w:jc w:val="both"/>
        <w:rPr>
          <w:rFonts w:ascii="Arial" w:hAnsi="Arial" w:cs="Arial"/>
          <w:sz w:val="24"/>
          <w:szCs w:val="24"/>
          <w:lang w:val="es-CR"/>
        </w:rPr>
      </w:pPr>
      <w:r w:rsidRPr="0022783E">
        <w:rPr>
          <w:rFonts w:ascii="Arial" w:hAnsi="Arial" w:cs="Arial"/>
          <w:sz w:val="24"/>
          <w:szCs w:val="24"/>
          <w:lang w:val="es-CR"/>
        </w:rPr>
        <w:t xml:space="preserve">El presente informe se elabora para </w:t>
      </w:r>
      <w:r>
        <w:rPr>
          <w:rFonts w:ascii="Arial" w:hAnsi="Arial" w:cs="Arial"/>
          <w:sz w:val="24"/>
          <w:szCs w:val="24"/>
          <w:lang w:val="es-CR"/>
        </w:rPr>
        <w:t>mostrar</w:t>
      </w:r>
      <w:r w:rsidRPr="0022783E">
        <w:rPr>
          <w:rFonts w:ascii="Arial" w:hAnsi="Arial" w:cs="Arial"/>
          <w:sz w:val="24"/>
          <w:szCs w:val="24"/>
          <w:lang w:val="es-CR"/>
        </w:rPr>
        <w:t xml:space="preserve"> la contribución que realiza la gestión contractual en términos de eficacia</w:t>
      </w:r>
      <w:r>
        <w:rPr>
          <w:rFonts w:ascii="Arial" w:hAnsi="Arial" w:cs="Arial"/>
          <w:sz w:val="24"/>
          <w:szCs w:val="24"/>
          <w:lang w:val="es-CR"/>
        </w:rPr>
        <w:t xml:space="preserve"> y</w:t>
      </w:r>
      <w:r w:rsidRPr="0022783E">
        <w:rPr>
          <w:rFonts w:ascii="Arial" w:hAnsi="Arial" w:cs="Arial"/>
          <w:sz w:val="24"/>
          <w:szCs w:val="24"/>
          <w:lang w:val="es-CR"/>
        </w:rPr>
        <w:t xml:space="preserve"> logro del Plan Estratégico Institucional</w:t>
      </w:r>
      <w:r>
        <w:rPr>
          <w:rFonts w:ascii="Arial" w:hAnsi="Arial" w:cs="Arial"/>
          <w:sz w:val="24"/>
          <w:szCs w:val="24"/>
          <w:lang w:val="es-CR"/>
        </w:rPr>
        <w:t xml:space="preserve">. </w:t>
      </w:r>
    </w:p>
    <w:p w14:paraId="39DFFB3A" w14:textId="77777777" w:rsidR="00FB1CE2" w:rsidRDefault="00FB1CE2" w:rsidP="00AD3C56">
      <w:pPr>
        <w:spacing w:after="0"/>
        <w:jc w:val="both"/>
        <w:rPr>
          <w:rFonts w:ascii="Arial" w:hAnsi="Arial" w:cs="Arial"/>
          <w:sz w:val="24"/>
          <w:szCs w:val="24"/>
          <w:lang w:val="es-CR"/>
        </w:rPr>
      </w:pPr>
    </w:p>
    <w:p w14:paraId="351D432A" w14:textId="6369F88E" w:rsidR="00FB1CE2" w:rsidRDefault="00FB1CE2" w:rsidP="00AD3C56">
      <w:pPr>
        <w:spacing w:after="0"/>
        <w:jc w:val="both"/>
        <w:rPr>
          <w:rFonts w:ascii="Arial" w:hAnsi="Arial" w:cs="Arial"/>
          <w:sz w:val="24"/>
          <w:szCs w:val="24"/>
          <w:lang w:val="es-CR"/>
        </w:rPr>
      </w:pPr>
      <w:r>
        <w:rPr>
          <w:rFonts w:ascii="Arial" w:hAnsi="Arial" w:cs="Arial"/>
          <w:sz w:val="24"/>
          <w:szCs w:val="24"/>
          <w:lang w:val="es-CR"/>
        </w:rPr>
        <w:t xml:space="preserve">Uno de los desafíos que viene enfrentando la Administración en los últimos años es </w:t>
      </w:r>
      <w:r w:rsidR="00F33A4A">
        <w:rPr>
          <w:rFonts w:ascii="Arial" w:hAnsi="Arial" w:cs="Arial"/>
          <w:sz w:val="24"/>
          <w:szCs w:val="24"/>
          <w:lang w:val="es-CR"/>
        </w:rPr>
        <w:t>la restricción presupuestaria derivada del déficit fiscal</w:t>
      </w:r>
      <w:r w:rsidR="00906755">
        <w:rPr>
          <w:rFonts w:ascii="Arial" w:hAnsi="Arial" w:cs="Arial"/>
          <w:sz w:val="24"/>
          <w:szCs w:val="24"/>
          <w:lang w:val="es-CR"/>
        </w:rPr>
        <w:t xml:space="preserve">, lo que obliga a realizar un esfuerzo adicional a fin de distribuir </w:t>
      </w:r>
      <w:r w:rsidR="004663CF">
        <w:rPr>
          <w:rFonts w:ascii="Arial" w:hAnsi="Arial" w:cs="Arial"/>
          <w:sz w:val="24"/>
          <w:szCs w:val="24"/>
          <w:lang w:val="es-CR"/>
        </w:rPr>
        <w:t>de manera óptima los recursos disponibles.</w:t>
      </w:r>
    </w:p>
    <w:p w14:paraId="4AA8E3F2" w14:textId="77777777" w:rsidR="00967573" w:rsidRDefault="00967573" w:rsidP="00AD3C56">
      <w:pPr>
        <w:spacing w:after="0"/>
        <w:jc w:val="both"/>
        <w:rPr>
          <w:rFonts w:ascii="Arial" w:hAnsi="Arial" w:cs="Arial"/>
          <w:sz w:val="24"/>
          <w:szCs w:val="24"/>
          <w:lang w:val="es-CR"/>
        </w:rPr>
      </w:pPr>
    </w:p>
    <w:p w14:paraId="73328E41" w14:textId="5FD5C78C" w:rsidR="00967573" w:rsidRDefault="00967573" w:rsidP="00AD3C56">
      <w:pPr>
        <w:spacing w:after="0"/>
        <w:jc w:val="both"/>
        <w:rPr>
          <w:rFonts w:ascii="Arial" w:hAnsi="Arial" w:cs="Arial"/>
          <w:sz w:val="24"/>
          <w:szCs w:val="24"/>
          <w:lang w:val="es-CR"/>
        </w:rPr>
      </w:pPr>
      <w:r>
        <w:rPr>
          <w:rFonts w:ascii="Arial" w:hAnsi="Arial" w:cs="Arial"/>
          <w:sz w:val="24"/>
          <w:szCs w:val="24"/>
          <w:lang w:val="es-CR"/>
        </w:rPr>
        <w:t xml:space="preserve">Otro aspecto importante es que, el </w:t>
      </w:r>
      <w:r w:rsidR="008310D2">
        <w:rPr>
          <w:rFonts w:ascii="Arial" w:hAnsi="Arial" w:cs="Arial"/>
          <w:sz w:val="24"/>
          <w:szCs w:val="24"/>
          <w:lang w:val="es-CR"/>
        </w:rPr>
        <w:t>01 de diciembre de 2022 empezó a regir</w:t>
      </w:r>
      <w:r w:rsidR="00914B51">
        <w:rPr>
          <w:rFonts w:ascii="Arial" w:hAnsi="Arial" w:cs="Arial"/>
          <w:sz w:val="24"/>
          <w:szCs w:val="24"/>
          <w:lang w:val="es-CR"/>
        </w:rPr>
        <w:t xml:space="preserve"> tanto</w:t>
      </w:r>
      <w:r w:rsidR="008310D2">
        <w:rPr>
          <w:rFonts w:ascii="Arial" w:hAnsi="Arial" w:cs="Arial"/>
          <w:sz w:val="24"/>
          <w:szCs w:val="24"/>
          <w:lang w:val="es-CR"/>
        </w:rPr>
        <w:t xml:space="preserve"> la Ley General de </w:t>
      </w:r>
      <w:r w:rsidR="00914B51">
        <w:rPr>
          <w:rFonts w:ascii="Arial" w:hAnsi="Arial" w:cs="Arial"/>
          <w:sz w:val="24"/>
          <w:szCs w:val="24"/>
          <w:lang w:val="es-CR"/>
        </w:rPr>
        <w:t>Contratación Pública</w:t>
      </w:r>
      <w:r w:rsidR="006F2758">
        <w:rPr>
          <w:rFonts w:ascii="Arial" w:hAnsi="Arial" w:cs="Arial"/>
          <w:sz w:val="24"/>
          <w:szCs w:val="24"/>
          <w:lang w:val="es-CR"/>
        </w:rPr>
        <w:t xml:space="preserve"> (Ley 9986)</w:t>
      </w:r>
      <w:r w:rsidR="00914B51">
        <w:rPr>
          <w:rFonts w:ascii="Arial" w:hAnsi="Arial" w:cs="Arial"/>
          <w:sz w:val="24"/>
          <w:szCs w:val="24"/>
          <w:lang w:val="es-CR"/>
        </w:rPr>
        <w:t xml:space="preserve"> publicada </w:t>
      </w:r>
      <w:r w:rsidR="005A51BA">
        <w:rPr>
          <w:rFonts w:ascii="Arial" w:hAnsi="Arial" w:cs="Arial"/>
          <w:sz w:val="24"/>
          <w:szCs w:val="24"/>
          <w:lang w:val="es-CR"/>
        </w:rPr>
        <w:t>el 31 de mayo de 2021 (Alcance 109 a la Gaceta 103)</w:t>
      </w:r>
      <w:r w:rsidR="00867A9F">
        <w:rPr>
          <w:rFonts w:ascii="Arial" w:hAnsi="Arial" w:cs="Arial"/>
          <w:sz w:val="24"/>
          <w:szCs w:val="24"/>
          <w:lang w:val="es-CR"/>
        </w:rPr>
        <w:t>,</w:t>
      </w:r>
      <w:r w:rsidR="007E265B">
        <w:rPr>
          <w:rFonts w:ascii="Arial" w:hAnsi="Arial" w:cs="Arial"/>
          <w:sz w:val="24"/>
          <w:szCs w:val="24"/>
          <w:lang w:val="es-CR"/>
        </w:rPr>
        <w:t xml:space="preserve"> </w:t>
      </w:r>
      <w:r w:rsidR="00C32BC7">
        <w:rPr>
          <w:rFonts w:ascii="Arial" w:hAnsi="Arial" w:cs="Arial"/>
          <w:sz w:val="24"/>
          <w:szCs w:val="24"/>
          <w:lang w:val="es-CR"/>
        </w:rPr>
        <w:t xml:space="preserve">como </w:t>
      </w:r>
      <w:r w:rsidR="00867A9F">
        <w:rPr>
          <w:rFonts w:ascii="Arial" w:hAnsi="Arial" w:cs="Arial"/>
          <w:sz w:val="24"/>
          <w:szCs w:val="24"/>
          <w:lang w:val="es-CR"/>
        </w:rPr>
        <w:t xml:space="preserve">su </w:t>
      </w:r>
      <w:r w:rsidR="005A51BA">
        <w:rPr>
          <w:rFonts w:ascii="Arial" w:hAnsi="Arial" w:cs="Arial"/>
          <w:sz w:val="24"/>
          <w:szCs w:val="24"/>
          <w:lang w:val="es-CR"/>
        </w:rPr>
        <w:t>Reglamento</w:t>
      </w:r>
      <w:r w:rsidR="00401DD1">
        <w:rPr>
          <w:rFonts w:ascii="Arial" w:hAnsi="Arial" w:cs="Arial"/>
          <w:sz w:val="24"/>
          <w:szCs w:val="24"/>
          <w:lang w:val="es-CR"/>
        </w:rPr>
        <w:t xml:space="preserve">, </w:t>
      </w:r>
      <w:r w:rsidR="00867A9F">
        <w:rPr>
          <w:rFonts w:ascii="Arial" w:hAnsi="Arial" w:cs="Arial"/>
          <w:sz w:val="24"/>
          <w:szCs w:val="24"/>
          <w:lang w:val="es-CR"/>
        </w:rPr>
        <w:t>publicado el 30 de noviembre de 2022</w:t>
      </w:r>
      <w:r w:rsidR="00055D47">
        <w:rPr>
          <w:rFonts w:ascii="Arial" w:hAnsi="Arial" w:cs="Arial"/>
          <w:sz w:val="24"/>
          <w:szCs w:val="24"/>
          <w:lang w:val="es-CR"/>
        </w:rPr>
        <w:t xml:space="preserve"> </w:t>
      </w:r>
      <w:r w:rsidR="00C32BC7">
        <w:rPr>
          <w:rFonts w:ascii="Arial" w:hAnsi="Arial" w:cs="Arial"/>
          <w:sz w:val="24"/>
          <w:szCs w:val="24"/>
          <w:lang w:val="es-CR"/>
        </w:rPr>
        <w:t>(Alcance 258 a la Gaceta 229)</w:t>
      </w:r>
      <w:r w:rsidR="004D6800">
        <w:rPr>
          <w:rFonts w:ascii="Arial" w:hAnsi="Arial" w:cs="Arial"/>
          <w:sz w:val="24"/>
          <w:szCs w:val="24"/>
          <w:lang w:val="es-CR"/>
        </w:rPr>
        <w:t xml:space="preserve"> según </w:t>
      </w:r>
      <w:r w:rsidR="004D6800" w:rsidRPr="004D6800">
        <w:rPr>
          <w:rFonts w:ascii="Arial" w:hAnsi="Arial" w:cs="Arial"/>
          <w:sz w:val="24"/>
          <w:szCs w:val="24"/>
          <w:lang w:val="es-CR"/>
        </w:rPr>
        <w:t>Decreto Ejecutivo Nº 43808-H</w:t>
      </w:r>
      <w:r w:rsidR="00D2787B">
        <w:rPr>
          <w:rFonts w:ascii="Arial" w:hAnsi="Arial" w:cs="Arial"/>
          <w:sz w:val="24"/>
          <w:szCs w:val="24"/>
          <w:lang w:val="es-CR"/>
        </w:rPr>
        <w:t xml:space="preserve">, </w:t>
      </w:r>
      <w:r w:rsidR="00444873">
        <w:rPr>
          <w:rFonts w:ascii="Arial" w:hAnsi="Arial" w:cs="Arial"/>
          <w:sz w:val="24"/>
          <w:szCs w:val="24"/>
          <w:lang w:val="es-CR"/>
        </w:rPr>
        <w:t>para cuy</w:t>
      </w:r>
      <w:r w:rsidR="000A7B0A">
        <w:rPr>
          <w:rFonts w:ascii="Arial" w:hAnsi="Arial" w:cs="Arial"/>
          <w:sz w:val="24"/>
          <w:szCs w:val="24"/>
          <w:lang w:val="es-CR"/>
        </w:rPr>
        <w:t>a</w:t>
      </w:r>
      <w:r w:rsidR="00444873">
        <w:rPr>
          <w:rFonts w:ascii="Arial" w:hAnsi="Arial" w:cs="Arial"/>
          <w:sz w:val="24"/>
          <w:szCs w:val="24"/>
          <w:lang w:val="es-CR"/>
        </w:rPr>
        <w:t xml:space="preserve"> implementación fue necesario </w:t>
      </w:r>
      <w:r w:rsidR="00651C06">
        <w:rPr>
          <w:rFonts w:ascii="Arial" w:hAnsi="Arial" w:cs="Arial"/>
          <w:sz w:val="24"/>
          <w:szCs w:val="24"/>
          <w:lang w:val="es-CR"/>
        </w:rPr>
        <w:t>ejecutar múltiples cambios a nivel documental (</w:t>
      </w:r>
      <w:r w:rsidR="00445E41">
        <w:rPr>
          <w:rFonts w:ascii="Arial" w:hAnsi="Arial" w:cs="Arial"/>
          <w:sz w:val="24"/>
          <w:szCs w:val="24"/>
          <w:lang w:val="es-CR"/>
        </w:rPr>
        <w:t>modifica</w:t>
      </w:r>
      <w:r w:rsidR="00CC266B">
        <w:rPr>
          <w:rFonts w:ascii="Arial" w:hAnsi="Arial" w:cs="Arial"/>
          <w:sz w:val="24"/>
          <w:szCs w:val="24"/>
          <w:lang w:val="es-CR"/>
        </w:rPr>
        <w:t xml:space="preserve">r </w:t>
      </w:r>
      <w:r w:rsidR="00445E41">
        <w:rPr>
          <w:rFonts w:ascii="Arial" w:hAnsi="Arial" w:cs="Arial"/>
          <w:sz w:val="24"/>
          <w:szCs w:val="24"/>
          <w:lang w:val="es-CR"/>
        </w:rPr>
        <w:t>formularios</w:t>
      </w:r>
      <w:r w:rsidR="00CC266B">
        <w:rPr>
          <w:rFonts w:ascii="Arial" w:hAnsi="Arial" w:cs="Arial"/>
          <w:sz w:val="24"/>
          <w:szCs w:val="24"/>
          <w:lang w:val="es-CR"/>
        </w:rPr>
        <w:t>, establecer nuevos formatos, modificar textos y clausulado)</w:t>
      </w:r>
      <w:r w:rsidR="001A5A2E">
        <w:rPr>
          <w:rFonts w:ascii="Arial" w:hAnsi="Arial" w:cs="Arial"/>
          <w:sz w:val="24"/>
          <w:szCs w:val="24"/>
          <w:lang w:val="es-CR"/>
        </w:rPr>
        <w:t>, cambios a nivel de procesos (incorporar requisitos</w:t>
      </w:r>
      <w:r w:rsidR="004078DE">
        <w:rPr>
          <w:rFonts w:ascii="Arial" w:hAnsi="Arial" w:cs="Arial"/>
          <w:sz w:val="24"/>
          <w:szCs w:val="24"/>
          <w:lang w:val="es-CR"/>
        </w:rPr>
        <w:t>, establecer plazos más cortos</w:t>
      </w:r>
      <w:r w:rsidR="00A45687">
        <w:rPr>
          <w:rFonts w:ascii="Arial" w:hAnsi="Arial" w:cs="Arial"/>
          <w:sz w:val="24"/>
          <w:szCs w:val="24"/>
          <w:lang w:val="es-CR"/>
        </w:rPr>
        <w:t>) y a nivel de conocimientos del personal (se impartieron charlas, sesiones de trabajo, reuniones) entre otros</w:t>
      </w:r>
      <w:r w:rsidR="000A0B7D">
        <w:rPr>
          <w:rFonts w:ascii="Arial" w:hAnsi="Arial" w:cs="Arial"/>
          <w:sz w:val="24"/>
          <w:szCs w:val="24"/>
          <w:lang w:val="es-CR"/>
        </w:rPr>
        <w:t xml:space="preserve">. </w:t>
      </w:r>
    </w:p>
    <w:p w14:paraId="5166977E" w14:textId="77777777" w:rsidR="000A0B7D" w:rsidRDefault="000A0B7D" w:rsidP="00AD3C56">
      <w:pPr>
        <w:spacing w:after="0"/>
        <w:jc w:val="both"/>
        <w:rPr>
          <w:rFonts w:ascii="Arial" w:hAnsi="Arial" w:cs="Arial"/>
          <w:sz w:val="24"/>
          <w:szCs w:val="24"/>
          <w:lang w:val="es-CR"/>
        </w:rPr>
      </w:pPr>
    </w:p>
    <w:p w14:paraId="7F012DD6" w14:textId="79F529A4" w:rsidR="000A0B7D" w:rsidRDefault="000A0B7D" w:rsidP="00AD3C56">
      <w:pPr>
        <w:spacing w:after="0"/>
        <w:jc w:val="both"/>
        <w:rPr>
          <w:rFonts w:ascii="Arial" w:hAnsi="Arial" w:cs="Arial"/>
          <w:sz w:val="24"/>
          <w:szCs w:val="24"/>
          <w:lang w:val="es-CR"/>
        </w:rPr>
      </w:pPr>
      <w:r w:rsidRPr="41687CBF">
        <w:rPr>
          <w:rFonts w:ascii="Arial" w:hAnsi="Arial" w:cs="Arial"/>
          <w:sz w:val="24"/>
          <w:szCs w:val="24"/>
          <w:lang w:val="es-CR"/>
        </w:rPr>
        <w:t>Los cambios en la normativa citados fueron significativos</w:t>
      </w:r>
      <w:r w:rsidR="00244DF7" w:rsidRPr="41687CBF">
        <w:rPr>
          <w:rFonts w:ascii="Arial" w:hAnsi="Arial" w:cs="Arial"/>
          <w:sz w:val="24"/>
          <w:szCs w:val="24"/>
          <w:lang w:val="es-CR"/>
        </w:rPr>
        <w:t xml:space="preserve"> por lo cual el personal de la Unidad de Proveeduría y Servicios </w:t>
      </w:r>
      <w:r w:rsidR="1762C5BD" w:rsidRPr="41687CBF">
        <w:rPr>
          <w:rFonts w:ascii="Arial" w:hAnsi="Arial" w:cs="Arial"/>
          <w:sz w:val="24"/>
          <w:szCs w:val="24"/>
          <w:lang w:val="es-CR"/>
        </w:rPr>
        <w:t>Generales,</w:t>
      </w:r>
      <w:r w:rsidR="00244DF7" w:rsidRPr="41687CBF">
        <w:rPr>
          <w:rFonts w:ascii="Arial" w:hAnsi="Arial" w:cs="Arial"/>
          <w:sz w:val="24"/>
          <w:szCs w:val="24"/>
          <w:lang w:val="es-CR"/>
        </w:rPr>
        <w:t xml:space="preserve"> así como los (</w:t>
      </w:r>
      <w:r w:rsidR="007C5E47" w:rsidRPr="41687CBF">
        <w:rPr>
          <w:rFonts w:ascii="Arial" w:hAnsi="Arial" w:cs="Arial"/>
          <w:sz w:val="24"/>
          <w:szCs w:val="24"/>
          <w:lang w:val="es-CR"/>
        </w:rPr>
        <w:t xml:space="preserve">as) </w:t>
      </w:r>
      <w:r w:rsidR="00244DF7" w:rsidRPr="41687CBF">
        <w:rPr>
          <w:rFonts w:ascii="Arial" w:hAnsi="Arial" w:cs="Arial"/>
          <w:sz w:val="24"/>
          <w:szCs w:val="24"/>
          <w:lang w:val="es-CR"/>
        </w:rPr>
        <w:t xml:space="preserve">Administradores </w:t>
      </w:r>
      <w:r w:rsidR="007C5E47" w:rsidRPr="41687CBF">
        <w:rPr>
          <w:rFonts w:ascii="Arial" w:hAnsi="Arial" w:cs="Arial"/>
          <w:sz w:val="24"/>
          <w:szCs w:val="24"/>
          <w:lang w:val="es-CR"/>
        </w:rPr>
        <w:t>(as) de Contrato</w:t>
      </w:r>
      <w:r w:rsidR="007D0B8F" w:rsidRPr="41687CBF">
        <w:rPr>
          <w:rFonts w:ascii="Arial" w:hAnsi="Arial" w:cs="Arial"/>
          <w:sz w:val="24"/>
          <w:szCs w:val="24"/>
          <w:lang w:val="es-CR"/>
        </w:rPr>
        <w:t>,</w:t>
      </w:r>
      <w:r w:rsidR="007C5E47" w:rsidRPr="41687CBF">
        <w:rPr>
          <w:rFonts w:ascii="Arial" w:hAnsi="Arial" w:cs="Arial"/>
          <w:sz w:val="24"/>
          <w:szCs w:val="24"/>
          <w:lang w:val="es-CR"/>
        </w:rPr>
        <w:t xml:space="preserve"> </w:t>
      </w:r>
      <w:r w:rsidR="00914782" w:rsidRPr="41687CBF">
        <w:rPr>
          <w:rFonts w:ascii="Arial" w:hAnsi="Arial" w:cs="Arial"/>
          <w:sz w:val="24"/>
          <w:szCs w:val="24"/>
          <w:lang w:val="es-CR"/>
        </w:rPr>
        <w:t xml:space="preserve">designados (as) por las Dependencias </w:t>
      </w:r>
      <w:r w:rsidR="00010D3C" w:rsidRPr="41687CBF">
        <w:rPr>
          <w:rFonts w:ascii="Arial" w:hAnsi="Arial" w:cs="Arial"/>
          <w:sz w:val="24"/>
          <w:szCs w:val="24"/>
          <w:lang w:val="es-CR"/>
        </w:rPr>
        <w:t>que solicitaron la compra de bienes y servicios</w:t>
      </w:r>
      <w:r w:rsidR="007D0B8F" w:rsidRPr="41687CBF">
        <w:rPr>
          <w:rFonts w:ascii="Arial" w:hAnsi="Arial" w:cs="Arial"/>
          <w:sz w:val="24"/>
          <w:szCs w:val="24"/>
          <w:lang w:val="es-CR"/>
        </w:rPr>
        <w:t>,</w:t>
      </w:r>
      <w:r w:rsidR="00010D3C" w:rsidRPr="41687CBF">
        <w:rPr>
          <w:rFonts w:ascii="Arial" w:hAnsi="Arial" w:cs="Arial"/>
          <w:sz w:val="24"/>
          <w:szCs w:val="24"/>
          <w:lang w:val="es-CR"/>
        </w:rPr>
        <w:t xml:space="preserve"> </w:t>
      </w:r>
      <w:r w:rsidR="007C5E47" w:rsidRPr="41687CBF">
        <w:rPr>
          <w:rFonts w:ascii="Arial" w:hAnsi="Arial" w:cs="Arial"/>
          <w:sz w:val="24"/>
          <w:szCs w:val="24"/>
          <w:lang w:val="es-CR"/>
        </w:rPr>
        <w:t xml:space="preserve">se vieron sometidos a una presión alta para poder cumplir con los </w:t>
      </w:r>
      <w:r w:rsidR="00914782" w:rsidRPr="41687CBF">
        <w:rPr>
          <w:rFonts w:ascii="Arial" w:hAnsi="Arial" w:cs="Arial"/>
          <w:sz w:val="24"/>
          <w:szCs w:val="24"/>
          <w:lang w:val="es-CR"/>
        </w:rPr>
        <w:t>nuevos requerimientos</w:t>
      </w:r>
      <w:r w:rsidR="00010D3C" w:rsidRPr="41687CBF">
        <w:rPr>
          <w:rFonts w:ascii="Arial" w:hAnsi="Arial" w:cs="Arial"/>
          <w:sz w:val="24"/>
          <w:szCs w:val="24"/>
          <w:lang w:val="es-CR"/>
        </w:rPr>
        <w:t xml:space="preserve"> (en tiempo y calidad)</w:t>
      </w:r>
      <w:r w:rsidR="00914782" w:rsidRPr="41687CBF">
        <w:rPr>
          <w:rFonts w:ascii="Arial" w:hAnsi="Arial" w:cs="Arial"/>
          <w:sz w:val="24"/>
          <w:szCs w:val="24"/>
          <w:lang w:val="es-CR"/>
        </w:rPr>
        <w:t>.</w:t>
      </w:r>
    </w:p>
    <w:p w14:paraId="7ED24588" w14:textId="77777777" w:rsidR="00AD3C56" w:rsidRDefault="00AD3C56" w:rsidP="00AD3C56">
      <w:pPr>
        <w:spacing w:after="0"/>
        <w:jc w:val="both"/>
        <w:rPr>
          <w:rFonts w:ascii="Arial" w:hAnsi="Arial" w:cs="Arial"/>
          <w:sz w:val="24"/>
          <w:szCs w:val="24"/>
          <w:lang w:val="es-CR"/>
        </w:rPr>
      </w:pPr>
    </w:p>
    <w:p w14:paraId="63C27F6B" w14:textId="77777777" w:rsidR="00AD3C56" w:rsidRDefault="00AD3C56" w:rsidP="00AD3C56">
      <w:pPr>
        <w:jc w:val="both"/>
        <w:rPr>
          <w:rFonts w:ascii="Arial" w:hAnsi="Arial" w:cs="Arial"/>
          <w:sz w:val="24"/>
          <w:szCs w:val="24"/>
          <w:lang w:val="es-CR"/>
        </w:rPr>
      </w:pPr>
      <w:r>
        <w:rPr>
          <w:rFonts w:ascii="Arial" w:hAnsi="Arial" w:cs="Arial"/>
          <w:sz w:val="24"/>
          <w:szCs w:val="24"/>
          <w:lang w:val="es-CR"/>
        </w:rPr>
        <w:t>Considerando lo expuesto, a continuación, se muestran los resultados.</w:t>
      </w:r>
    </w:p>
    <w:p w14:paraId="379F2661" w14:textId="77777777" w:rsidR="00AD3C56" w:rsidRPr="007D7C34" w:rsidRDefault="00AD3C56" w:rsidP="00AD3C56">
      <w:pPr>
        <w:spacing w:after="0"/>
        <w:jc w:val="both"/>
        <w:rPr>
          <w:rFonts w:ascii="Arial" w:hAnsi="Arial" w:cs="Arial"/>
          <w:sz w:val="24"/>
          <w:szCs w:val="24"/>
          <w:highlight w:val="yellow"/>
          <w:lang w:val="es-CR"/>
        </w:rPr>
      </w:pPr>
    </w:p>
    <w:p w14:paraId="6F903066" w14:textId="77777777" w:rsidR="00AD3C56" w:rsidRPr="002750AE" w:rsidRDefault="00AD3C56" w:rsidP="00AD3C56">
      <w:pPr>
        <w:spacing w:after="0"/>
        <w:jc w:val="both"/>
        <w:rPr>
          <w:rFonts w:ascii="Arial" w:hAnsi="Arial" w:cs="Arial"/>
          <w:sz w:val="24"/>
          <w:szCs w:val="24"/>
          <w:lang w:val="es-CR"/>
        </w:rPr>
      </w:pPr>
    </w:p>
    <w:p w14:paraId="099DBF1B" w14:textId="77777777" w:rsidR="00AD3C56" w:rsidRPr="002750AE" w:rsidRDefault="00AD3C56" w:rsidP="00AD3C56">
      <w:pPr>
        <w:spacing w:after="0"/>
        <w:jc w:val="both"/>
        <w:rPr>
          <w:rFonts w:ascii="Arial" w:hAnsi="Arial" w:cs="Arial"/>
          <w:sz w:val="24"/>
          <w:szCs w:val="24"/>
          <w:lang w:val="es-CR"/>
        </w:rPr>
      </w:pPr>
    </w:p>
    <w:p w14:paraId="03B920A4" w14:textId="77777777" w:rsidR="00AD3C56" w:rsidRPr="002750AE" w:rsidRDefault="00AD3C56" w:rsidP="00AD3C56">
      <w:pPr>
        <w:spacing w:after="0"/>
        <w:jc w:val="both"/>
        <w:rPr>
          <w:rFonts w:ascii="Arial" w:hAnsi="Arial" w:cs="Arial"/>
          <w:sz w:val="24"/>
          <w:szCs w:val="24"/>
          <w:lang w:val="es-CR"/>
        </w:rPr>
      </w:pPr>
      <w:r w:rsidRPr="002750AE">
        <w:rPr>
          <w:rFonts w:ascii="Arial" w:hAnsi="Arial" w:cs="Arial"/>
          <w:sz w:val="24"/>
          <w:szCs w:val="24"/>
          <w:lang w:val="es-CR"/>
        </w:rPr>
        <w:t xml:space="preserve"> </w:t>
      </w:r>
    </w:p>
    <w:p w14:paraId="7025DF09" w14:textId="77777777" w:rsidR="00AD3C56" w:rsidRPr="002750AE" w:rsidRDefault="00AD3C56" w:rsidP="00AD3C56">
      <w:pPr>
        <w:spacing w:after="0"/>
        <w:jc w:val="both"/>
        <w:rPr>
          <w:rFonts w:ascii="Arial" w:hAnsi="Arial" w:cs="Arial"/>
          <w:sz w:val="24"/>
          <w:szCs w:val="24"/>
          <w:lang w:val="es-CR"/>
        </w:rPr>
      </w:pPr>
    </w:p>
    <w:p w14:paraId="77EA4398" w14:textId="77777777" w:rsidR="00AD3C56" w:rsidRDefault="00AD3C56" w:rsidP="00AD3C56">
      <w:pPr>
        <w:jc w:val="center"/>
        <w:rPr>
          <w:rFonts w:ascii="Arial" w:hAnsi="Arial" w:cs="Arial"/>
          <w:sz w:val="24"/>
          <w:szCs w:val="24"/>
          <w:lang w:val="es-CR"/>
        </w:rPr>
      </w:pPr>
      <w:r w:rsidRPr="002750AE">
        <w:rPr>
          <w:rFonts w:ascii="Arial" w:hAnsi="Arial" w:cs="Arial"/>
          <w:sz w:val="24"/>
          <w:szCs w:val="24"/>
          <w:lang w:val="es-CR"/>
        </w:rPr>
        <w:br w:type="page"/>
      </w:r>
    </w:p>
    <w:p w14:paraId="71300AA3" w14:textId="77777777" w:rsidR="00AD3C56" w:rsidRDefault="00AD3C56" w:rsidP="00AD3C56">
      <w:pPr>
        <w:jc w:val="center"/>
        <w:rPr>
          <w:rFonts w:ascii="Arial" w:hAnsi="Arial" w:cs="Arial"/>
          <w:sz w:val="24"/>
          <w:szCs w:val="24"/>
          <w:lang w:val="es-CR"/>
        </w:rPr>
      </w:pPr>
    </w:p>
    <w:p w14:paraId="5B15091F" w14:textId="24C1B097" w:rsidR="00AD3C56" w:rsidRPr="002750AE" w:rsidRDefault="00AD3C56" w:rsidP="00AD3C56">
      <w:pPr>
        <w:jc w:val="center"/>
        <w:rPr>
          <w:rFonts w:ascii="Arial" w:hAnsi="Arial" w:cs="Arial"/>
          <w:b/>
          <w:sz w:val="40"/>
          <w:szCs w:val="40"/>
          <w:lang w:val="es-CR"/>
        </w:rPr>
      </w:pPr>
      <w:r w:rsidRPr="002750AE">
        <w:rPr>
          <w:rFonts w:ascii="Arial" w:hAnsi="Arial" w:cs="Arial"/>
          <w:b/>
          <w:sz w:val="28"/>
          <w:szCs w:val="24"/>
          <w:lang w:val="es-CR"/>
        </w:rPr>
        <w:t xml:space="preserve">EVALUACIÓN DE LA EJECUCIÓN DEL PROGRAMA DE ADQUISICIONES DE FONAFIFO </w:t>
      </w:r>
      <w:r w:rsidR="00A96FAD">
        <w:rPr>
          <w:rFonts w:ascii="Arial" w:hAnsi="Arial" w:cs="Arial"/>
          <w:b/>
          <w:sz w:val="28"/>
          <w:szCs w:val="24"/>
          <w:lang w:val="es-CR"/>
        </w:rPr>
        <w:t>y FIDEICOMISO 544 BNCR</w:t>
      </w:r>
    </w:p>
    <w:p w14:paraId="01A2A066" w14:textId="08EB1F0E" w:rsidR="00DE1E35" w:rsidRDefault="00EB2789" w:rsidP="00AD3C56">
      <w:pPr>
        <w:spacing w:line="360" w:lineRule="auto"/>
        <w:jc w:val="both"/>
        <w:rPr>
          <w:rFonts w:ascii="Arial" w:hAnsi="Arial" w:cs="Arial"/>
          <w:sz w:val="24"/>
          <w:szCs w:val="24"/>
          <w:lang w:val="es-CR"/>
        </w:rPr>
      </w:pPr>
      <w:r>
        <w:rPr>
          <w:rFonts w:ascii="Arial" w:hAnsi="Arial" w:cs="Arial"/>
          <w:sz w:val="24"/>
          <w:szCs w:val="24"/>
          <w:lang w:val="es-CR"/>
        </w:rPr>
        <w:t xml:space="preserve">De acuerdo con lo establecido en la Ley General de Contratación Pública, la solicitud de compra de bienes y servicios debe realizarse a través de una </w:t>
      </w:r>
      <w:r w:rsidRPr="007D0B8F">
        <w:rPr>
          <w:rFonts w:ascii="Arial" w:hAnsi="Arial" w:cs="Arial"/>
          <w:b/>
          <w:sz w:val="24"/>
          <w:szCs w:val="24"/>
          <w:lang w:val="es-CR"/>
        </w:rPr>
        <w:t>Decisión Inicial</w:t>
      </w:r>
      <w:r w:rsidR="007D0B8F">
        <w:rPr>
          <w:rFonts w:ascii="Arial" w:hAnsi="Arial" w:cs="Arial"/>
          <w:sz w:val="24"/>
          <w:szCs w:val="24"/>
          <w:lang w:val="es-CR"/>
        </w:rPr>
        <w:t xml:space="preserve">,  formulario en el cual se consigna una serie de datos relevantes sobre el objeto contractual tales como </w:t>
      </w:r>
      <w:r w:rsidR="00F76CB1">
        <w:rPr>
          <w:rFonts w:ascii="Arial" w:hAnsi="Arial" w:cs="Arial"/>
          <w:sz w:val="24"/>
          <w:szCs w:val="24"/>
          <w:lang w:val="es-CR"/>
        </w:rPr>
        <w:t>justificación de la contratación,  estimación del costo, cronograma, dependencia responsable de su ejecución, designación del Administrador de Contrato, parámetros de control de calidad, riesgos identificados, entre otros y lo suscribe el Director respectivo.</w:t>
      </w:r>
    </w:p>
    <w:p w14:paraId="3F12FFFA" w14:textId="5B0A717F" w:rsidR="00F76CB1" w:rsidRDefault="00F76CB1" w:rsidP="00AD3C56">
      <w:pPr>
        <w:spacing w:line="360" w:lineRule="auto"/>
        <w:jc w:val="both"/>
        <w:rPr>
          <w:rFonts w:ascii="Arial" w:hAnsi="Arial" w:cs="Arial"/>
          <w:sz w:val="24"/>
          <w:szCs w:val="24"/>
          <w:lang w:val="es-CR"/>
        </w:rPr>
      </w:pPr>
      <w:r>
        <w:rPr>
          <w:rFonts w:ascii="Arial" w:hAnsi="Arial" w:cs="Arial"/>
          <w:sz w:val="24"/>
          <w:szCs w:val="24"/>
          <w:lang w:val="es-CR"/>
        </w:rPr>
        <w:t>De acuerdo con lo indicado, las contrataciones se realizan a partir de las Decisiones Iniciales que se reciben en la Unidad de Proveeduría y Servicios G</w:t>
      </w:r>
      <w:r w:rsidR="00301399">
        <w:rPr>
          <w:rFonts w:ascii="Arial" w:hAnsi="Arial" w:cs="Arial"/>
          <w:sz w:val="24"/>
          <w:szCs w:val="24"/>
          <w:lang w:val="es-CR"/>
        </w:rPr>
        <w:t>enerales, por lo cual la evaluación se inicia con la revisión y análisis de éstas.</w:t>
      </w:r>
    </w:p>
    <w:p w14:paraId="4E7CC7F1" w14:textId="77777777" w:rsidR="00AD3C56" w:rsidRPr="002750AE" w:rsidRDefault="00AD3C56" w:rsidP="00AD3C56">
      <w:pPr>
        <w:spacing w:line="360" w:lineRule="auto"/>
        <w:contextualSpacing/>
        <w:jc w:val="both"/>
        <w:rPr>
          <w:rFonts w:ascii="Arial" w:hAnsi="Arial" w:cs="Arial"/>
          <w:sz w:val="24"/>
          <w:szCs w:val="24"/>
          <w:lang w:val="es-CR"/>
        </w:rPr>
      </w:pPr>
    </w:p>
    <w:p w14:paraId="240F398D" w14:textId="2080D9C0" w:rsidR="00AD3C56" w:rsidRPr="002750AE" w:rsidRDefault="00AD3C56" w:rsidP="00AD3C56">
      <w:pPr>
        <w:numPr>
          <w:ilvl w:val="0"/>
          <w:numId w:val="16"/>
        </w:numPr>
        <w:spacing w:line="360" w:lineRule="auto"/>
        <w:ind w:left="426" w:hanging="284"/>
        <w:jc w:val="both"/>
        <w:rPr>
          <w:rFonts w:ascii="Arial" w:hAnsi="Arial" w:cs="Arial"/>
          <w:b/>
          <w:sz w:val="24"/>
          <w:szCs w:val="24"/>
          <w:lang w:val="es-CR"/>
        </w:rPr>
      </w:pPr>
      <w:r w:rsidRPr="002750AE">
        <w:rPr>
          <w:rFonts w:ascii="Arial" w:hAnsi="Arial" w:cs="Arial"/>
          <w:b/>
          <w:sz w:val="24"/>
          <w:szCs w:val="24"/>
          <w:lang w:val="es-CR"/>
        </w:rPr>
        <w:t xml:space="preserve">EFICACIA EN LA ATENCIÓN DE </w:t>
      </w:r>
      <w:r w:rsidR="00301399">
        <w:rPr>
          <w:rFonts w:ascii="Arial" w:hAnsi="Arial" w:cs="Arial"/>
          <w:b/>
          <w:sz w:val="24"/>
          <w:szCs w:val="24"/>
          <w:lang w:val="es-CR"/>
        </w:rPr>
        <w:t>LAS DECISIONES INICIALES</w:t>
      </w:r>
    </w:p>
    <w:p w14:paraId="666F875F" w14:textId="77777777" w:rsidR="008A09E2" w:rsidRDefault="00BC77A8" w:rsidP="00AD3C56">
      <w:pPr>
        <w:spacing w:line="360" w:lineRule="auto"/>
        <w:contextualSpacing/>
        <w:jc w:val="both"/>
        <w:rPr>
          <w:rFonts w:ascii="Arial" w:hAnsi="Arial" w:cs="Arial"/>
          <w:sz w:val="24"/>
          <w:szCs w:val="24"/>
          <w:lang w:val="es-CR"/>
        </w:rPr>
      </w:pPr>
      <w:r>
        <w:rPr>
          <w:rFonts w:ascii="Arial" w:hAnsi="Arial" w:cs="Arial"/>
          <w:sz w:val="24"/>
          <w:szCs w:val="24"/>
          <w:lang w:val="es-CR"/>
        </w:rPr>
        <w:t>La compra de b</w:t>
      </w:r>
      <w:r w:rsidR="008A09E2">
        <w:rPr>
          <w:rFonts w:ascii="Arial" w:hAnsi="Arial" w:cs="Arial"/>
          <w:sz w:val="24"/>
          <w:szCs w:val="24"/>
          <w:lang w:val="es-CR"/>
        </w:rPr>
        <w:t xml:space="preserve">ienes y servicios se ha visto afectada, en algunos periodos, por las restricciones presupuestarias, dado que la cantidad de Decisiones iniciales está relacionada con la posibilidad de comprar bienes y servicios. </w:t>
      </w:r>
    </w:p>
    <w:p w14:paraId="09A27008" w14:textId="77777777" w:rsidR="008A09E2" w:rsidRDefault="008A09E2" w:rsidP="00AD3C56">
      <w:pPr>
        <w:spacing w:line="360" w:lineRule="auto"/>
        <w:contextualSpacing/>
        <w:jc w:val="both"/>
        <w:rPr>
          <w:rFonts w:ascii="Arial" w:hAnsi="Arial" w:cs="Arial"/>
          <w:sz w:val="24"/>
          <w:szCs w:val="24"/>
          <w:lang w:val="es-CR"/>
        </w:rPr>
      </w:pPr>
    </w:p>
    <w:p w14:paraId="5D857E7D" w14:textId="07785CD2" w:rsidR="008A09E2" w:rsidRDefault="008A09E2" w:rsidP="00AD3C56">
      <w:pPr>
        <w:spacing w:line="360" w:lineRule="auto"/>
        <w:contextualSpacing/>
        <w:jc w:val="both"/>
        <w:rPr>
          <w:rFonts w:ascii="Arial" w:hAnsi="Arial" w:cs="Arial"/>
          <w:sz w:val="24"/>
          <w:szCs w:val="24"/>
          <w:lang w:val="es-CR"/>
        </w:rPr>
      </w:pPr>
      <w:r>
        <w:rPr>
          <w:rFonts w:ascii="Arial" w:hAnsi="Arial" w:cs="Arial"/>
          <w:sz w:val="24"/>
          <w:szCs w:val="24"/>
          <w:lang w:val="es-CR"/>
        </w:rPr>
        <w:t xml:space="preserve">Cada Decisión Inicial debe contar con su respectiva certificación, lo que brinda la seguridad de que fueron separados los recursos económicos para su pago, por </w:t>
      </w:r>
      <w:r w:rsidR="002E7EC3">
        <w:rPr>
          <w:rFonts w:ascii="Arial" w:hAnsi="Arial" w:cs="Arial"/>
          <w:sz w:val="24"/>
          <w:szCs w:val="24"/>
          <w:lang w:val="es-CR"/>
        </w:rPr>
        <w:t>tanto,</w:t>
      </w:r>
      <w:r>
        <w:rPr>
          <w:rFonts w:ascii="Arial" w:hAnsi="Arial" w:cs="Arial"/>
          <w:sz w:val="24"/>
          <w:szCs w:val="24"/>
          <w:lang w:val="es-CR"/>
        </w:rPr>
        <w:t xml:space="preserve"> si hay menos presupuesto asignado, menor será la cantidad de Decisiones Iniciales.</w:t>
      </w:r>
    </w:p>
    <w:p w14:paraId="59C746E4" w14:textId="77777777" w:rsidR="008A09E2" w:rsidRDefault="008A09E2" w:rsidP="00AD3C56">
      <w:pPr>
        <w:spacing w:line="360" w:lineRule="auto"/>
        <w:contextualSpacing/>
        <w:jc w:val="both"/>
        <w:rPr>
          <w:rFonts w:ascii="Arial" w:hAnsi="Arial" w:cs="Arial"/>
          <w:sz w:val="24"/>
          <w:szCs w:val="24"/>
          <w:lang w:val="es-CR"/>
        </w:rPr>
      </w:pPr>
    </w:p>
    <w:p w14:paraId="69B1B9BF" w14:textId="03385D38" w:rsidR="00A70763" w:rsidRDefault="00A70763" w:rsidP="00AD3C56">
      <w:pPr>
        <w:spacing w:line="360" w:lineRule="auto"/>
        <w:contextualSpacing/>
        <w:jc w:val="both"/>
        <w:rPr>
          <w:rFonts w:ascii="Arial" w:hAnsi="Arial" w:cs="Arial"/>
          <w:sz w:val="24"/>
          <w:szCs w:val="24"/>
          <w:lang w:val="es-CR"/>
        </w:rPr>
      </w:pPr>
      <w:r>
        <w:rPr>
          <w:rFonts w:ascii="Arial" w:hAnsi="Arial" w:cs="Arial"/>
          <w:sz w:val="24"/>
          <w:szCs w:val="24"/>
          <w:lang w:val="es-CR"/>
        </w:rPr>
        <w:lastRenderedPageBreak/>
        <w:t>En el año 2023 se recibieron para trámite 244 Decisiones Iniciales (no se incluyen en este dato 17, que se dejaron sin efecto por parte de las Dependencias Solicitantes, al no cumplir con los requisitos necesarios para su aprobación).</w:t>
      </w:r>
    </w:p>
    <w:p w14:paraId="509D8D78" w14:textId="54505B17" w:rsidR="00A70763" w:rsidRDefault="00A70763" w:rsidP="00AD3C56">
      <w:pPr>
        <w:spacing w:line="360" w:lineRule="auto"/>
        <w:contextualSpacing/>
        <w:jc w:val="both"/>
        <w:rPr>
          <w:rFonts w:ascii="Arial" w:hAnsi="Arial" w:cs="Arial"/>
          <w:sz w:val="24"/>
          <w:szCs w:val="24"/>
          <w:lang w:val="es-CR"/>
        </w:rPr>
      </w:pPr>
    </w:p>
    <w:p w14:paraId="7B5A062C" w14:textId="77777777" w:rsidR="00A70763" w:rsidRDefault="00A70763" w:rsidP="00A70763">
      <w:pPr>
        <w:spacing w:line="360" w:lineRule="auto"/>
        <w:contextualSpacing/>
        <w:jc w:val="both"/>
        <w:rPr>
          <w:rFonts w:ascii="Arial" w:hAnsi="Arial" w:cs="Arial"/>
          <w:sz w:val="24"/>
          <w:szCs w:val="24"/>
          <w:lang w:val="es-CR"/>
        </w:rPr>
      </w:pPr>
      <w:r>
        <w:rPr>
          <w:rFonts w:ascii="Arial" w:hAnsi="Arial" w:cs="Arial"/>
          <w:sz w:val="24"/>
          <w:szCs w:val="24"/>
          <w:lang w:val="es-CR"/>
        </w:rPr>
        <w:t>En el siguiente gráfico puede apreciarse la tendencia en la recepción de las Decisiones Iniciales.</w:t>
      </w:r>
    </w:p>
    <w:p w14:paraId="29C36829" w14:textId="77777777" w:rsidR="00A70763" w:rsidRDefault="00A70763" w:rsidP="00AD3C56">
      <w:pPr>
        <w:spacing w:line="360" w:lineRule="auto"/>
        <w:contextualSpacing/>
        <w:jc w:val="both"/>
        <w:rPr>
          <w:rFonts w:ascii="Arial" w:hAnsi="Arial" w:cs="Arial"/>
          <w:sz w:val="24"/>
          <w:szCs w:val="24"/>
          <w:lang w:val="es-CR"/>
        </w:rPr>
      </w:pPr>
    </w:p>
    <w:p w14:paraId="3841E14A" w14:textId="77777777" w:rsidR="008A09E2" w:rsidRDefault="008A09E2" w:rsidP="00AD3C56">
      <w:pPr>
        <w:spacing w:line="360" w:lineRule="auto"/>
        <w:contextualSpacing/>
        <w:jc w:val="both"/>
        <w:rPr>
          <w:rFonts w:ascii="Arial" w:hAnsi="Arial" w:cs="Arial"/>
          <w:sz w:val="24"/>
          <w:szCs w:val="24"/>
          <w:lang w:val="es-CR"/>
        </w:rPr>
      </w:pPr>
    </w:p>
    <w:p w14:paraId="6C1F599B" w14:textId="77777777" w:rsidR="008A09E2" w:rsidRDefault="00BC77A8" w:rsidP="00AD3C56">
      <w:pPr>
        <w:spacing w:line="360" w:lineRule="auto"/>
        <w:contextualSpacing/>
        <w:jc w:val="both"/>
        <w:rPr>
          <w:rFonts w:ascii="Arial" w:hAnsi="Arial" w:cs="Arial"/>
          <w:sz w:val="24"/>
          <w:szCs w:val="24"/>
          <w:lang w:val="es-CR"/>
        </w:rPr>
      </w:pPr>
      <w:r>
        <w:rPr>
          <w:noProof/>
          <w:lang w:val="es-CR" w:eastAsia="es-CR"/>
          <w14:ligatures w14:val="standardContextual"/>
        </w:rPr>
        <w:drawing>
          <wp:inline distT="0" distB="0" distL="0" distR="0" wp14:anchorId="6705D94B" wp14:editId="70CA00A8">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A2A5B2" w14:textId="77777777" w:rsidR="008A09E2" w:rsidRDefault="008A09E2" w:rsidP="00AD3C56">
      <w:pPr>
        <w:spacing w:line="360" w:lineRule="auto"/>
        <w:contextualSpacing/>
        <w:jc w:val="both"/>
        <w:rPr>
          <w:rFonts w:ascii="Arial" w:hAnsi="Arial" w:cs="Arial"/>
          <w:sz w:val="24"/>
          <w:szCs w:val="24"/>
          <w:lang w:val="es-CR"/>
        </w:rPr>
      </w:pPr>
    </w:p>
    <w:p w14:paraId="66237979" w14:textId="551BC700" w:rsidR="008722E3" w:rsidRPr="002750AE" w:rsidRDefault="008722E3" w:rsidP="008722E3">
      <w:pPr>
        <w:spacing w:line="360" w:lineRule="auto"/>
        <w:contextualSpacing/>
        <w:jc w:val="both"/>
        <w:rPr>
          <w:rFonts w:ascii="Arial" w:hAnsi="Arial" w:cs="Arial"/>
          <w:sz w:val="24"/>
          <w:szCs w:val="24"/>
          <w:lang w:val="es-CR"/>
        </w:rPr>
      </w:pPr>
      <w:r w:rsidRPr="002750AE">
        <w:rPr>
          <w:rFonts w:ascii="Arial" w:hAnsi="Arial" w:cs="Arial"/>
          <w:sz w:val="24"/>
          <w:szCs w:val="24"/>
          <w:lang w:val="es-CR"/>
        </w:rPr>
        <w:t>Al finalizar el periodo 20</w:t>
      </w:r>
      <w:r>
        <w:rPr>
          <w:rFonts w:ascii="Arial" w:hAnsi="Arial" w:cs="Arial"/>
          <w:sz w:val="24"/>
          <w:szCs w:val="24"/>
          <w:lang w:val="es-CR"/>
        </w:rPr>
        <w:t>23</w:t>
      </w:r>
      <w:r w:rsidRPr="002750AE">
        <w:rPr>
          <w:rFonts w:ascii="Arial" w:hAnsi="Arial" w:cs="Arial"/>
          <w:sz w:val="24"/>
          <w:szCs w:val="24"/>
          <w:lang w:val="es-CR"/>
        </w:rPr>
        <w:t xml:space="preserve"> se obtuvo lo</w:t>
      </w:r>
      <w:r>
        <w:rPr>
          <w:rFonts w:ascii="Arial" w:hAnsi="Arial" w:cs="Arial"/>
          <w:sz w:val="24"/>
          <w:szCs w:val="24"/>
          <w:lang w:val="es-CR"/>
        </w:rPr>
        <w:t>s siguientes resultados en el trámite de las Decisiones Iniciales</w:t>
      </w:r>
      <w:r w:rsidRPr="002750AE">
        <w:rPr>
          <w:rFonts w:ascii="Arial" w:hAnsi="Arial" w:cs="Arial"/>
          <w:sz w:val="24"/>
          <w:szCs w:val="24"/>
          <w:lang w:val="es-CR"/>
        </w:rPr>
        <w:t>:</w:t>
      </w:r>
    </w:p>
    <w:p w14:paraId="79F808B3" w14:textId="0A36F2C7" w:rsidR="008722E3" w:rsidRDefault="008722E3" w:rsidP="008722E3">
      <w:pPr>
        <w:spacing w:line="360" w:lineRule="auto"/>
        <w:contextualSpacing/>
        <w:jc w:val="both"/>
        <w:rPr>
          <w:rFonts w:ascii="Arial" w:hAnsi="Arial" w:cs="Arial"/>
          <w:sz w:val="24"/>
          <w:szCs w:val="24"/>
          <w:lang w:val="es-CR"/>
        </w:rPr>
      </w:pPr>
    </w:p>
    <w:p w14:paraId="790C8199" w14:textId="39457311" w:rsidR="008722E3" w:rsidRDefault="008722E3" w:rsidP="008722E3">
      <w:pPr>
        <w:spacing w:line="360" w:lineRule="auto"/>
        <w:contextualSpacing/>
        <w:jc w:val="both"/>
        <w:rPr>
          <w:rFonts w:ascii="Arial" w:hAnsi="Arial" w:cs="Arial"/>
          <w:sz w:val="24"/>
          <w:szCs w:val="24"/>
          <w:lang w:val="es-CR"/>
        </w:rPr>
      </w:pPr>
    </w:p>
    <w:p w14:paraId="385C1603" w14:textId="49D12C99" w:rsidR="008722E3" w:rsidRDefault="008722E3" w:rsidP="008722E3">
      <w:pPr>
        <w:spacing w:line="360" w:lineRule="auto"/>
        <w:contextualSpacing/>
        <w:jc w:val="both"/>
        <w:rPr>
          <w:rFonts w:ascii="Arial" w:hAnsi="Arial" w:cs="Arial"/>
          <w:sz w:val="24"/>
          <w:szCs w:val="24"/>
          <w:lang w:val="es-CR"/>
        </w:rPr>
      </w:pPr>
    </w:p>
    <w:p w14:paraId="78A8BCC0" w14:textId="439FCFD8" w:rsidR="008722E3" w:rsidRDefault="008722E3" w:rsidP="008722E3">
      <w:pPr>
        <w:spacing w:line="360" w:lineRule="auto"/>
        <w:contextualSpacing/>
        <w:jc w:val="both"/>
        <w:rPr>
          <w:rFonts w:ascii="Arial" w:hAnsi="Arial" w:cs="Arial"/>
          <w:sz w:val="24"/>
          <w:szCs w:val="24"/>
          <w:lang w:val="es-CR"/>
        </w:rPr>
      </w:pPr>
    </w:p>
    <w:p w14:paraId="64F5610A" w14:textId="77777777" w:rsidR="008722E3" w:rsidRDefault="008722E3" w:rsidP="008722E3">
      <w:pPr>
        <w:spacing w:line="360" w:lineRule="auto"/>
        <w:contextualSpacing/>
        <w:jc w:val="both"/>
        <w:rPr>
          <w:rFonts w:ascii="Arial" w:hAnsi="Arial" w:cs="Arial"/>
          <w:sz w:val="24"/>
          <w:szCs w:val="24"/>
          <w:lang w:val="es-CR"/>
        </w:rPr>
      </w:pPr>
    </w:p>
    <w:tbl>
      <w:tblPr>
        <w:tblW w:w="8120" w:type="dxa"/>
        <w:tblCellMar>
          <w:left w:w="70" w:type="dxa"/>
          <w:right w:w="70" w:type="dxa"/>
        </w:tblCellMar>
        <w:tblLook w:val="04A0" w:firstRow="1" w:lastRow="0" w:firstColumn="1" w:lastColumn="0" w:noHBand="0" w:noVBand="1"/>
      </w:tblPr>
      <w:tblGrid>
        <w:gridCol w:w="5592"/>
        <w:gridCol w:w="1145"/>
        <w:gridCol w:w="1383"/>
      </w:tblGrid>
      <w:tr w:rsidR="008722E3" w:rsidRPr="00FA70DD" w14:paraId="37ABA477" w14:textId="77777777" w:rsidTr="001535E5">
        <w:trPr>
          <w:trHeight w:val="735"/>
        </w:trPr>
        <w:tc>
          <w:tcPr>
            <w:tcW w:w="8120" w:type="dxa"/>
            <w:gridSpan w:val="3"/>
            <w:tcBorders>
              <w:top w:val="single" w:sz="12" w:space="0" w:color="auto"/>
              <w:left w:val="single" w:sz="12" w:space="0" w:color="auto"/>
              <w:bottom w:val="single" w:sz="12" w:space="0" w:color="auto"/>
              <w:right w:val="single" w:sz="12" w:space="0" w:color="000000"/>
            </w:tcBorders>
            <w:shd w:val="clear" w:color="000000" w:fill="2F75B5"/>
            <w:vAlign w:val="bottom"/>
            <w:hideMark/>
          </w:tcPr>
          <w:p w14:paraId="3B72A188" w14:textId="15C3414F" w:rsidR="008722E3" w:rsidRPr="00042884" w:rsidRDefault="008722E3" w:rsidP="008722E3">
            <w:pPr>
              <w:spacing w:after="0" w:line="360" w:lineRule="auto"/>
              <w:jc w:val="center"/>
              <w:rPr>
                <w:rFonts w:ascii="Calibri" w:eastAsia="Times New Roman" w:hAnsi="Calibri" w:cs="Calibri"/>
                <w:b/>
                <w:bCs/>
                <w:color w:val="000000"/>
                <w:lang w:val="es-CR" w:eastAsia="es-CR"/>
              </w:rPr>
            </w:pPr>
            <w:r>
              <w:rPr>
                <w:rFonts w:ascii="Calibri" w:eastAsia="Times New Roman" w:hAnsi="Calibri" w:cs="Calibri"/>
                <w:b/>
                <w:bCs/>
                <w:color w:val="000000"/>
                <w:lang w:val="es-CR" w:eastAsia="es-CR"/>
              </w:rPr>
              <w:lastRenderedPageBreak/>
              <w:t>ESTADO DEL TRAMITE DE LAS DECISIONES INICIALES RECIBIDAS</w:t>
            </w:r>
            <w:r>
              <w:rPr>
                <w:rFonts w:ascii="Calibri" w:eastAsia="Times New Roman" w:hAnsi="Calibri" w:cs="Calibri"/>
                <w:b/>
                <w:bCs/>
                <w:color w:val="000000"/>
                <w:lang w:val="es-CR" w:eastAsia="es-CR"/>
              </w:rPr>
              <w:br/>
              <w:t>AL 31 DE DICIEMBRE DE 2023</w:t>
            </w:r>
          </w:p>
        </w:tc>
      </w:tr>
      <w:tr w:rsidR="008722E3" w:rsidRPr="00042884" w14:paraId="6428F9B7"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4ED13CB3" w14:textId="77777777" w:rsidR="008722E3" w:rsidRPr="00042884" w:rsidRDefault="008722E3" w:rsidP="001535E5">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ESTADO DE ATENCIÓN</w:t>
            </w:r>
          </w:p>
        </w:tc>
        <w:tc>
          <w:tcPr>
            <w:tcW w:w="1145" w:type="dxa"/>
            <w:tcBorders>
              <w:top w:val="nil"/>
              <w:left w:val="nil"/>
              <w:bottom w:val="single" w:sz="12" w:space="0" w:color="auto"/>
              <w:right w:val="single" w:sz="12" w:space="0" w:color="auto"/>
            </w:tcBorders>
            <w:shd w:val="clear" w:color="auto" w:fill="auto"/>
            <w:noWrap/>
            <w:vAlign w:val="bottom"/>
            <w:hideMark/>
          </w:tcPr>
          <w:p w14:paraId="4C128634" w14:textId="77777777" w:rsidR="008722E3" w:rsidRPr="00042884" w:rsidRDefault="008722E3" w:rsidP="001535E5">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CANTIDAD</w:t>
            </w:r>
          </w:p>
        </w:tc>
        <w:tc>
          <w:tcPr>
            <w:tcW w:w="1383" w:type="dxa"/>
            <w:tcBorders>
              <w:top w:val="nil"/>
              <w:left w:val="nil"/>
              <w:bottom w:val="single" w:sz="12" w:space="0" w:color="auto"/>
              <w:right w:val="single" w:sz="12" w:space="0" w:color="auto"/>
            </w:tcBorders>
            <w:shd w:val="clear" w:color="auto" w:fill="auto"/>
            <w:noWrap/>
            <w:vAlign w:val="bottom"/>
            <w:hideMark/>
          </w:tcPr>
          <w:p w14:paraId="7DB3574C" w14:textId="77777777" w:rsidR="008722E3" w:rsidRPr="00042884" w:rsidRDefault="008722E3" w:rsidP="001535E5">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PORCENTAJE</w:t>
            </w:r>
          </w:p>
        </w:tc>
      </w:tr>
      <w:tr w:rsidR="00DD7C72" w:rsidRPr="00042884" w14:paraId="405C0AA9"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0A4EEADA" w14:textId="2B7F37AF" w:rsidR="00DD7C72" w:rsidRPr="004C642F" w:rsidRDefault="00DD7C72" w:rsidP="001535E5">
            <w:pPr>
              <w:spacing w:after="0" w:line="360" w:lineRule="auto"/>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Ejecutado/Pagado</w:t>
            </w:r>
          </w:p>
        </w:tc>
        <w:tc>
          <w:tcPr>
            <w:tcW w:w="1145" w:type="dxa"/>
            <w:tcBorders>
              <w:top w:val="nil"/>
              <w:left w:val="nil"/>
              <w:bottom w:val="single" w:sz="12" w:space="0" w:color="auto"/>
              <w:right w:val="single" w:sz="12" w:space="0" w:color="auto"/>
            </w:tcBorders>
            <w:shd w:val="clear" w:color="auto" w:fill="auto"/>
            <w:noWrap/>
            <w:vAlign w:val="bottom"/>
          </w:tcPr>
          <w:p w14:paraId="10946864" w14:textId="7569F3C6" w:rsidR="00DD7C72" w:rsidRPr="004C642F" w:rsidRDefault="00DD7C72" w:rsidP="001535E5">
            <w:pPr>
              <w:spacing w:after="0" w:line="360" w:lineRule="auto"/>
              <w:jc w:val="center"/>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167</w:t>
            </w:r>
          </w:p>
        </w:tc>
        <w:tc>
          <w:tcPr>
            <w:tcW w:w="1383" w:type="dxa"/>
            <w:tcBorders>
              <w:top w:val="nil"/>
              <w:left w:val="nil"/>
              <w:bottom w:val="single" w:sz="12" w:space="0" w:color="auto"/>
              <w:right w:val="single" w:sz="12" w:space="0" w:color="auto"/>
            </w:tcBorders>
            <w:shd w:val="clear" w:color="auto" w:fill="auto"/>
            <w:noWrap/>
            <w:vAlign w:val="bottom"/>
          </w:tcPr>
          <w:p w14:paraId="28758AD6" w14:textId="3F829E34" w:rsidR="00DD7C72" w:rsidRPr="004C642F" w:rsidRDefault="00DD7C72" w:rsidP="00DD7C72">
            <w:pPr>
              <w:spacing w:after="0" w:line="360" w:lineRule="auto"/>
              <w:jc w:val="center"/>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68.4%</w:t>
            </w:r>
          </w:p>
        </w:tc>
      </w:tr>
      <w:tr w:rsidR="008722E3" w:rsidRPr="00042884" w14:paraId="66E5219F"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1300CC1B" w14:textId="0303D811" w:rsidR="008722E3" w:rsidRPr="004C642F" w:rsidRDefault="00DD7C72" w:rsidP="001535E5">
            <w:pPr>
              <w:spacing w:after="0" w:line="360" w:lineRule="auto"/>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En Ejecución</w:t>
            </w:r>
          </w:p>
        </w:tc>
        <w:tc>
          <w:tcPr>
            <w:tcW w:w="1145" w:type="dxa"/>
            <w:tcBorders>
              <w:top w:val="nil"/>
              <w:left w:val="nil"/>
              <w:bottom w:val="single" w:sz="12" w:space="0" w:color="auto"/>
              <w:right w:val="single" w:sz="12" w:space="0" w:color="auto"/>
            </w:tcBorders>
            <w:shd w:val="clear" w:color="auto" w:fill="auto"/>
            <w:noWrap/>
            <w:vAlign w:val="bottom"/>
            <w:hideMark/>
          </w:tcPr>
          <w:p w14:paraId="20A2ED7F" w14:textId="21815623" w:rsidR="008722E3" w:rsidRPr="004C642F" w:rsidRDefault="00DD7C72" w:rsidP="001535E5">
            <w:pPr>
              <w:spacing w:after="0" w:line="360" w:lineRule="auto"/>
              <w:jc w:val="center"/>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 xml:space="preserve">    </w:t>
            </w:r>
            <w:r w:rsidR="005A7192" w:rsidRPr="004C642F">
              <w:rPr>
                <w:rFonts w:ascii="Calibri" w:eastAsia="Times New Roman" w:hAnsi="Calibri" w:cs="Calibri"/>
                <w:color w:val="000000"/>
                <w:lang w:val="es-CR" w:eastAsia="es-CR"/>
              </w:rPr>
              <w:t>2</w:t>
            </w:r>
          </w:p>
        </w:tc>
        <w:tc>
          <w:tcPr>
            <w:tcW w:w="1383" w:type="dxa"/>
            <w:tcBorders>
              <w:top w:val="nil"/>
              <w:left w:val="nil"/>
              <w:bottom w:val="single" w:sz="12" w:space="0" w:color="auto"/>
              <w:right w:val="single" w:sz="12" w:space="0" w:color="auto"/>
            </w:tcBorders>
            <w:shd w:val="clear" w:color="auto" w:fill="auto"/>
            <w:noWrap/>
            <w:vAlign w:val="bottom"/>
            <w:hideMark/>
          </w:tcPr>
          <w:p w14:paraId="257DD1C4" w14:textId="512B62EA" w:rsidR="008722E3" w:rsidRPr="004C642F" w:rsidRDefault="00DD7C72" w:rsidP="005A7192">
            <w:pPr>
              <w:spacing w:after="0" w:line="360" w:lineRule="auto"/>
              <w:jc w:val="center"/>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 xml:space="preserve"> </w:t>
            </w:r>
            <w:r w:rsidR="005A7192" w:rsidRPr="004C642F">
              <w:rPr>
                <w:rFonts w:ascii="Calibri" w:eastAsia="Times New Roman" w:hAnsi="Calibri" w:cs="Calibri"/>
                <w:color w:val="000000"/>
                <w:lang w:val="es-CR" w:eastAsia="es-CR"/>
              </w:rPr>
              <w:t>0.8</w:t>
            </w:r>
            <w:r w:rsidR="008722E3" w:rsidRPr="004C642F">
              <w:rPr>
                <w:rFonts w:ascii="Calibri" w:eastAsia="Times New Roman" w:hAnsi="Calibri" w:cs="Calibri"/>
                <w:color w:val="000000"/>
                <w:lang w:val="es-CR" w:eastAsia="es-CR"/>
              </w:rPr>
              <w:t>%</w:t>
            </w:r>
          </w:p>
        </w:tc>
      </w:tr>
      <w:tr w:rsidR="008722E3" w:rsidRPr="00042884" w14:paraId="1B8AE7BA"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7F47AD4B" w14:textId="3CFE93A6" w:rsidR="008722E3" w:rsidRPr="004C642F" w:rsidRDefault="00DD7C72" w:rsidP="001535E5">
            <w:pPr>
              <w:spacing w:after="0" w:line="360" w:lineRule="auto"/>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En Ejecución/Servicio continuo</w:t>
            </w:r>
          </w:p>
        </w:tc>
        <w:tc>
          <w:tcPr>
            <w:tcW w:w="1145" w:type="dxa"/>
            <w:tcBorders>
              <w:top w:val="nil"/>
              <w:left w:val="nil"/>
              <w:bottom w:val="single" w:sz="12" w:space="0" w:color="auto"/>
              <w:right w:val="single" w:sz="12" w:space="0" w:color="auto"/>
            </w:tcBorders>
            <w:shd w:val="clear" w:color="auto" w:fill="auto"/>
            <w:noWrap/>
            <w:vAlign w:val="bottom"/>
            <w:hideMark/>
          </w:tcPr>
          <w:p w14:paraId="7BD022F5" w14:textId="4B6D1DCC" w:rsidR="008722E3" w:rsidRPr="004C642F" w:rsidRDefault="00DD7C72" w:rsidP="001535E5">
            <w:pPr>
              <w:spacing w:after="0" w:line="360" w:lineRule="auto"/>
              <w:jc w:val="center"/>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 xml:space="preserve"> 5</w:t>
            </w:r>
            <w:r w:rsidR="008722E3" w:rsidRPr="004C642F">
              <w:rPr>
                <w:rFonts w:ascii="Calibri" w:eastAsia="Times New Roman" w:hAnsi="Calibri" w:cs="Calibri"/>
                <w:color w:val="000000"/>
                <w:lang w:val="es-CR" w:eastAsia="es-CR"/>
              </w:rPr>
              <w:t>6</w:t>
            </w:r>
          </w:p>
        </w:tc>
        <w:tc>
          <w:tcPr>
            <w:tcW w:w="1383" w:type="dxa"/>
            <w:tcBorders>
              <w:top w:val="nil"/>
              <w:left w:val="nil"/>
              <w:bottom w:val="single" w:sz="12" w:space="0" w:color="auto"/>
              <w:right w:val="single" w:sz="12" w:space="0" w:color="auto"/>
            </w:tcBorders>
            <w:shd w:val="clear" w:color="auto" w:fill="auto"/>
            <w:noWrap/>
            <w:vAlign w:val="bottom"/>
            <w:hideMark/>
          </w:tcPr>
          <w:p w14:paraId="7ADA1600" w14:textId="47563973" w:rsidR="008722E3" w:rsidRPr="004C642F" w:rsidRDefault="00DD7C72" w:rsidP="00DD7C72">
            <w:pPr>
              <w:spacing w:after="0" w:line="360" w:lineRule="auto"/>
              <w:rPr>
                <w:rFonts w:ascii="Calibri" w:eastAsia="Times New Roman" w:hAnsi="Calibri" w:cs="Calibri"/>
                <w:color w:val="000000"/>
                <w:lang w:val="es-CR" w:eastAsia="es-CR"/>
              </w:rPr>
            </w:pPr>
            <w:r w:rsidRPr="004C642F">
              <w:rPr>
                <w:rFonts w:ascii="Calibri" w:eastAsia="Times New Roman" w:hAnsi="Calibri" w:cs="Calibri"/>
                <w:color w:val="000000"/>
                <w:lang w:val="es-CR" w:eastAsia="es-CR"/>
              </w:rPr>
              <w:t xml:space="preserve">       23.0</w:t>
            </w:r>
            <w:r w:rsidR="008722E3" w:rsidRPr="004C642F">
              <w:rPr>
                <w:rFonts w:ascii="Calibri" w:eastAsia="Times New Roman" w:hAnsi="Calibri" w:cs="Calibri"/>
                <w:color w:val="000000"/>
                <w:lang w:val="es-CR" w:eastAsia="es-CR"/>
              </w:rPr>
              <w:t>%</w:t>
            </w:r>
          </w:p>
        </w:tc>
      </w:tr>
      <w:tr w:rsidR="008722E3" w:rsidRPr="00042884" w14:paraId="0864B0A9"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3AE88970" w14:textId="6F3F6FC1" w:rsidR="008722E3" w:rsidRPr="00042884" w:rsidRDefault="00DD7C72" w:rsidP="001535E5">
            <w:pPr>
              <w:spacing w:after="0" w:line="360" w:lineRule="auto"/>
              <w:rPr>
                <w:rFonts w:ascii="Calibri" w:eastAsia="Times New Roman" w:hAnsi="Calibri" w:cs="Calibri"/>
                <w:color w:val="000000"/>
                <w:lang w:val="es-CR" w:eastAsia="es-CR"/>
              </w:rPr>
            </w:pPr>
            <w:r>
              <w:rPr>
                <w:rFonts w:ascii="Calibri" w:eastAsia="Times New Roman" w:hAnsi="Calibri" w:cs="Calibri"/>
                <w:color w:val="000000"/>
                <w:lang w:val="es-CR" w:eastAsia="es-CR"/>
              </w:rPr>
              <w:t>Infructuosa</w:t>
            </w:r>
          </w:p>
        </w:tc>
        <w:tc>
          <w:tcPr>
            <w:tcW w:w="1145" w:type="dxa"/>
            <w:tcBorders>
              <w:top w:val="nil"/>
              <w:left w:val="nil"/>
              <w:bottom w:val="single" w:sz="12" w:space="0" w:color="auto"/>
              <w:right w:val="single" w:sz="12" w:space="0" w:color="auto"/>
            </w:tcBorders>
            <w:shd w:val="clear" w:color="auto" w:fill="auto"/>
            <w:noWrap/>
            <w:vAlign w:val="bottom"/>
            <w:hideMark/>
          </w:tcPr>
          <w:p w14:paraId="05ED5061" w14:textId="0CA8D9DA" w:rsidR="008722E3" w:rsidRPr="00042884" w:rsidRDefault="008722E3" w:rsidP="001535E5">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w:t>
            </w:r>
            <w:r w:rsidR="00DD7C72">
              <w:rPr>
                <w:rFonts w:ascii="Calibri" w:eastAsia="Times New Roman" w:hAnsi="Calibri" w:cs="Calibri"/>
                <w:color w:val="000000"/>
                <w:lang w:val="es-CR" w:eastAsia="es-CR"/>
              </w:rPr>
              <w:t>8</w:t>
            </w:r>
          </w:p>
        </w:tc>
        <w:tc>
          <w:tcPr>
            <w:tcW w:w="1383" w:type="dxa"/>
            <w:tcBorders>
              <w:top w:val="nil"/>
              <w:left w:val="nil"/>
              <w:bottom w:val="single" w:sz="12" w:space="0" w:color="auto"/>
              <w:right w:val="single" w:sz="12" w:space="0" w:color="auto"/>
            </w:tcBorders>
            <w:shd w:val="clear" w:color="auto" w:fill="auto"/>
            <w:noWrap/>
            <w:vAlign w:val="bottom"/>
            <w:hideMark/>
          </w:tcPr>
          <w:p w14:paraId="7C313FAC" w14:textId="41337DA0" w:rsidR="008722E3" w:rsidRPr="00042884" w:rsidRDefault="00DD7C72" w:rsidP="00DD7C72">
            <w:pPr>
              <w:spacing w:after="0" w:line="360" w:lineRule="auto"/>
              <w:jc w:val="center"/>
              <w:rPr>
                <w:rFonts w:ascii="Calibri" w:eastAsia="Times New Roman" w:hAnsi="Calibri" w:cs="Calibri"/>
                <w:color w:val="000000"/>
                <w:lang w:val="es-CR" w:eastAsia="es-CR"/>
              </w:rPr>
            </w:pPr>
            <w:r>
              <w:rPr>
                <w:rFonts w:ascii="Calibri" w:eastAsia="Times New Roman" w:hAnsi="Calibri" w:cs="Calibri"/>
                <w:color w:val="000000"/>
                <w:lang w:val="es-CR" w:eastAsia="es-CR"/>
              </w:rPr>
              <w:t xml:space="preserve">  7.4</w:t>
            </w:r>
            <w:r w:rsidR="008722E3" w:rsidRPr="00042884">
              <w:rPr>
                <w:rFonts w:ascii="Calibri" w:eastAsia="Times New Roman" w:hAnsi="Calibri" w:cs="Calibri"/>
                <w:color w:val="000000"/>
                <w:lang w:val="es-CR" w:eastAsia="es-CR"/>
              </w:rPr>
              <w:t>%</w:t>
            </w:r>
          </w:p>
        </w:tc>
      </w:tr>
      <w:tr w:rsidR="005A7192" w:rsidRPr="00042884" w14:paraId="3F30F6E0"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691584BB" w14:textId="1A978400" w:rsidR="005A7192" w:rsidRDefault="005A7192" w:rsidP="001535E5">
            <w:pPr>
              <w:spacing w:after="0" w:line="360" w:lineRule="auto"/>
              <w:rPr>
                <w:rFonts w:ascii="Calibri" w:eastAsia="Times New Roman" w:hAnsi="Calibri" w:cs="Calibri"/>
                <w:color w:val="000000"/>
                <w:lang w:val="es-CR" w:eastAsia="es-CR"/>
              </w:rPr>
            </w:pPr>
            <w:r>
              <w:rPr>
                <w:rFonts w:ascii="Calibri" w:eastAsia="Times New Roman" w:hAnsi="Calibri" w:cs="Calibri"/>
                <w:color w:val="000000"/>
                <w:lang w:val="es-CR" w:eastAsia="es-CR"/>
              </w:rPr>
              <w:t>En trámite</w:t>
            </w:r>
          </w:p>
        </w:tc>
        <w:tc>
          <w:tcPr>
            <w:tcW w:w="1145" w:type="dxa"/>
            <w:tcBorders>
              <w:top w:val="nil"/>
              <w:left w:val="nil"/>
              <w:bottom w:val="single" w:sz="12" w:space="0" w:color="auto"/>
              <w:right w:val="single" w:sz="12" w:space="0" w:color="auto"/>
            </w:tcBorders>
            <w:shd w:val="clear" w:color="auto" w:fill="auto"/>
            <w:noWrap/>
            <w:vAlign w:val="bottom"/>
          </w:tcPr>
          <w:p w14:paraId="7991E753" w14:textId="2845D2C9" w:rsidR="005A7192" w:rsidRPr="00042884" w:rsidRDefault="005A7192" w:rsidP="001535E5">
            <w:pPr>
              <w:spacing w:after="0" w:line="360" w:lineRule="auto"/>
              <w:jc w:val="center"/>
              <w:rPr>
                <w:rFonts w:ascii="Calibri" w:eastAsia="Times New Roman" w:hAnsi="Calibri" w:cs="Calibri"/>
                <w:color w:val="000000"/>
                <w:lang w:val="es-CR" w:eastAsia="es-CR"/>
              </w:rPr>
            </w:pPr>
            <w:r>
              <w:rPr>
                <w:rFonts w:ascii="Calibri" w:eastAsia="Times New Roman" w:hAnsi="Calibri" w:cs="Calibri"/>
                <w:color w:val="000000"/>
                <w:lang w:val="es-CR" w:eastAsia="es-CR"/>
              </w:rPr>
              <w:t>1</w:t>
            </w:r>
          </w:p>
        </w:tc>
        <w:tc>
          <w:tcPr>
            <w:tcW w:w="1383" w:type="dxa"/>
            <w:tcBorders>
              <w:top w:val="nil"/>
              <w:left w:val="nil"/>
              <w:bottom w:val="single" w:sz="12" w:space="0" w:color="auto"/>
              <w:right w:val="single" w:sz="12" w:space="0" w:color="auto"/>
            </w:tcBorders>
            <w:shd w:val="clear" w:color="auto" w:fill="auto"/>
            <w:noWrap/>
            <w:vAlign w:val="bottom"/>
          </w:tcPr>
          <w:p w14:paraId="6D6462D8" w14:textId="057515DC" w:rsidR="005A7192" w:rsidRDefault="005A7192" w:rsidP="00DD7C72">
            <w:pPr>
              <w:spacing w:after="0" w:line="360" w:lineRule="auto"/>
              <w:jc w:val="center"/>
              <w:rPr>
                <w:rFonts w:ascii="Calibri" w:eastAsia="Times New Roman" w:hAnsi="Calibri" w:cs="Calibri"/>
                <w:color w:val="000000"/>
                <w:lang w:val="es-CR" w:eastAsia="es-CR"/>
              </w:rPr>
            </w:pPr>
            <w:r>
              <w:rPr>
                <w:rFonts w:ascii="Calibri" w:eastAsia="Times New Roman" w:hAnsi="Calibri" w:cs="Calibri"/>
                <w:color w:val="000000"/>
                <w:lang w:val="es-CR" w:eastAsia="es-CR"/>
              </w:rPr>
              <w:t>0.41%</w:t>
            </w:r>
          </w:p>
        </w:tc>
      </w:tr>
      <w:tr w:rsidR="008722E3" w:rsidRPr="00042884" w14:paraId="7136E4B3" w14:textId="77777777" w:rsidTr="001535E5">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19D9EA96" w14:textId="77777777" w:rsidR="008722E3" w:rsidRPr="00042884" w:rsidRDefault="008722E3" w:rsidP="001535E5">
            <w:pPr>
              <w:spacing w:after="0" w:line="360" w:lineRule="auto"/>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TOTAL, DE SOLICITUDES DE CONTRATACIÓN RECIBIDAS</w:t>
            </w:r>
          </w:p>
        </w:tc>
        <w:tc>
          <w:tcPr>
            <w:tcW w:w="1145" w:type="dxa"/>
            <w:tcBorders>
              <w:top w:val="nil"/>
              <w:left w:val="nil"/>
              <w:bottom w:val="single" w:sz="12" w:space="0" w:color="auto"/>
              <w:right w:val="single" w:sz="12" w:space="0" w:color="auto"/>
            </w:tcBorders>
            <w:shd w:val="clear" w:color="auto" w:fill="auto"/>
            <w:noWrap/>
            <w:vAlign w:val="bottom"/>
            <w:hideMark/>
          </w:tcPr>
          <w:p w14:paraId="58092FE4" w14:textId="3FCD94F8" w:rsidR="008722E3" w:rsidRPr="00042884" w:rsidRDefault="00DD7C72" w:rsidP="001535E5">
            <w:pPr>
              <w:spacing w:after="0" w:line="360" w:lineRule="auto"/>
              <w:jc w:val="center"/>
              <w:rPr>
                <w:rFonts w:ascii="Calibri" w:eastAsia="Times New Roman" w:hAnsi="Calibri" w:cs="Calibri"/>
                <w:b/>
                <w:bCs/>
                <w:color w:val="000000"/>
                <w:lang w:val="es-CR" w:eastAsia="es-CR"/>
              </w:rPr>
            </w:pPr>
            <w:r>
              <w:rPr>
                <w:rFonts w:ascii="Calibri" w:eastAsia="Times New Roman" w:hAnsi="Calibri" w:cs="Calibri"/>
                <w:b/>
                <w:bCs/>
                <w:color w:val="000000"/>
                <w:lang w:val="es-CR" w:eastAsia="es-CR"/>
              </w:rPr>
              <w:t>244</w:t>
            </w:r>
          </w:p>
        </w:tc>
        <w:tc>
          <w:tcPr>
            <w:tcW w:w="1383" w:type="dxa"/>
            <w:tcBorders>
              <w:top w:val="nil"/>
              <w:left w:val="nil"/>
              <w:bottom w:val="single" w:sz="12" w:space="0" w:color="auto"/>
              <w:right w:val="single" w:sz="12" w:space="0" w:color="auto"/>
            </w:tcBorders>
            <w:shd w:val="clear" w:color="auto" w:fill="auto"/>
            <w:noWrap/>
            <w:vAlign w:val="bottom"/>
            <w:hideMark/>
          </w:tcPr>
          <w:p w14:paraId="737F2EE4" w14:textId="77777777" w:rsidR="008722E3" w:rsidRPr="00042884" w:rsidRDefault="008722E3" w:rsidP="001535E5">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100%</w:t>
            </w:r>
          </w:p>
        </w:tc>
      </w:tr>
    </w:tbl>
    <w:p w14:paraId="61F09B3D" w14:textId="77777777" w:rsidR="008722E3" w:rsidRDefault="008722E3" w:rsidP="008722E3">
      <w:pPr>
        <w:spacing w:line="360" w:lineRule="auto"/>
        <w:contextualSpacing/>
        <w:jc w:val="both"/>
        <w:rPr>
          <w:rFonts w:ascii="Arial" w:hAnsi="Arial" w:cs="Arial"/>
          <w:sz w:val="24"/>
          <w:szCs w:val="24"/>
        </w:rPr>
      </w:pPr>
    </w:p>
    <w:p w14:paraId="6B37C364" w14:textId="5292349C" w:rsidR="005130D8" w:rsidRDefault="005130D8" w:rsidP="00DD7C72">
      <w:pPr>
        <w:spacing w:line="360" w:lineRule="auto"/>
        <w:contextualSpacing/>
        <w:jc w:val="both"/>
        <w:rPr>
          <w:rFonts w:ascii="Arial" w:hAnsi="Arial" w:cs="Arial"/>
          <w:sz w:val="24"/>
          <w:szCs w:val="24"/>
          <w:lang w:val="es-CR"/>
        </w:rPr>
      </w:pPr>
      <w:r>
        <w:rPr>
          <w:rFonts w:ascii="Arial" w:hAnsi="Arial" w:cs="Arial"/>
          <w:sz w:val="24"/>
          <w:szCs w:val="24"/>
          <w:lang w:val="es-CR"/>
        </w:rPr>
        <w:t xml:space="preserve">A fin de establecer un </w:t>
      </w:r>
      <w:r w:rsidRPr="005A7192">
        <w:rPr>
          <w:rFonts w:ascii="Arial" w:hAnsi="Arial" w:cs="Arial"/>
          <w:b/>
          <w:sz w:val="24"/>
          <w:szCs w:val="24"/>
          <w:lang w:val="es-CR"/>
        </w:rPr>
        <w:t>indicador de desempeño</w:t>
      </w:r>
      <w:r w:rsidR="005A7192">
        <w:rPr>
          <w:rFonts w:ascii="Arial" w:hAnsi="Arial" w:cs="Arial"/>
          <w:sz w:val="24"/>
          <w:szCs w:val="24"/>
          <w:lang w:val="es-CR"/>
        </w:rPr>
        <w:t xml:space="preserve">, es decir, cuántas Decisiones Iniciales fueron gestionadas, se tiene que solo de una Decisión Inicial no se finalizó el trámite, siendo entonces que se gestionaron 243 de las 244, lo que da como resultado un </w:t>
      </w:r>
      <w:r w:rsidR="005A7192" w:rsidRPr="00A96FAD">
        <w:rPr>
          <w:rFonts w:ascii="Arial" w:hAnsi="Arial" w:cs="Arial"/>
          <w:b/>
          <w:sz w:val="24"/>
          <w:szCs w:val="24"/>
          <w:lang w:val="es-CR"/>
        </w:rPr>
        <w:t>99.59%</w:t>
      </w:r>
      <w:r w:rsidR="005A7192">
        <w:rPr>
          <w:rFonts w:ascii="Arial" w:hAnsi="Arial" w:cs="Arial"/>
          <w:sz w:val="24"/>
          <w:szCs w:val="24"/>
          <w:lang w:val="es-CR"/>
        </w:rPr>
        <w:t xml:space="preserve"> de las Decisiones Iniciales gestionadas.</w:t>
      </w:r>
    </w:p>
    <w:p w14:paraId="3CD665ED" w14:textId="77777777" w:rsidR="005130D8" w:rsidRDefault="005130D8" w:rsidP="00DD7C72">
      <w:pPr>
        <w:spacing w:line="360" w:lineRule="auto"/>
        <w:contextualSpacing/>
        <w:jc w:val="both"/>
        <w:rPr>
          <w:rFonts w:ascii="Arial" w:hAnsi="Arial" w:cs="Arial"/>
          <w:sz w:val="24"/>
          <w:szCs w:val="24"/>
          <w:lang w:val="es-CR"/>
        </w:rPr>
      </w:pPr>
    </w:p>
    <w:p w14:paraId="36864EFB" w14:textId="0E16C155" w:rsidR="00DD7C72" w:rsidRDefault="00DD7C72" w:rsidP="00DD7C72">
      <w:pPr>
        <w:spacing w:line="360" w:lineRule="auto"/>
        <w:contextualSpacing/>
        <w:jc w:val="both"/>
        <w:rPr>
          <w:rFonts w:ascii="Arial" w:hAnsi="Arial" w:cs="Arial"/>
          <w:sz w:val="24"/>
          <w:szCs w:val="24"/>
          <w:lang w:val="es-CR"/>
        </w:rPr>
      </w:pPr>
      <w:r>
        <w:rPr>
          <w:rFonts w:ascii="Arial" w:hAnsi="Arial" w:cs="Arial"/>
          <w:sz w:val="24"/>
          <w:szCs w:val="24"/>
          <w:lang w:val="es-CR"/>
        </w:rPr>
        <w:t xml:space="preserve">A fin de establecer un </w:t>
      </w:r>
      <w:r w:rsidRPr="005A7192">
        <w:rPr>
          <w:rFonts w:ascii="Arial" w:hAnsi="Arial" w:cs="Arial"/>
          <w:b/>
          <w:sz w:val="24"/>
          <w:szCs w:val="24"/>
          <w:lang w:val="es-CR"/>
        </w:rPr>
        <w:t>indicador de eficacia</w:t>
      </w:r>
      <w:r>
        <w:rPr>
          <w:rFonts w:ascii="Arial" w:hAnsi="Arial" w:cs="Arial"/>
          <w:sz w:val="24"/>
          <w:szCs w:val="24"/>
          <w:lang w:val="es-CR"/>
        </w:rPr>
        <w:t xml:space="preserve">, </w:t>
      </w:r>
      <w:r w:rsidR="00A96FAD">
        <w:rPr>
          <w:rFonts w:ascii="Arial" w:hAnsi="Arial" w:cs="Arial"/>
          <w:sz w:val="24"/>
          <w:szCs w:val="24"/>
          <w:lang w:val="es-CR"/>
        </w:rPr>
        <w:t>que corresponde a</w:t>
      </w:r>
      <w:r w:rsidR="005A7192">
        <w:rPr>
          <w:rFonts w:ascii="Arial" w:hAnsi="Arial" w:cs="Arial"/>
          <w:sz w:val="24"/>
          <w:szCs w:val="24"/>
          <w:lang w:val="es-CR"/>
        </w:rPr>
        <w:t xml:space="preserve"> </w:t>
      </w:r>
      <w:r w:rsidR="00A96FAD">
        <w:rPr>
          <w:rFonts w:ascii="Arial" w:hAnsi="Arial" w:cs="Arial"/>
          <w:sz w:val="24"/>
          <w:szCs w:val="24"/>
          <w:lang w:val="es-CR"/>
        </w:rPr>
        <w:t xml:space="preserve">determinar </w:t>
      </w:r>
      <w:r>
        <w:rPr>
          <w:rFonts w:ascii="Arial" w:hAnsi="Arial" w:cs="Arial"/>
          <w:sz w:val="24"/>
          <w:szCs w:val="24"/>
          <w:lang w:val="es-CR"/>
        </w:rPr>
        <w:t xml:space="preserve">si el </w:t>
      </w:r>
      <w:r w:rsidR="00A82F17">
        <w:rPr>
          <w:rFonts w:ascii="Arial" w:hAnsi="Arial" w:cs="Arial"/>
          <w:sz w:val="24"/>
          <w:szCs w:val="24"/>
          <w:lang w:val="es-CR"/>
        </w:rPr>
        <w:t>objetivo de la Decisión inicial</w:t>
      </w:r>
      <w:r>
        <w:rPr>
          <w:rFonts w:ascii="Arial" w:hAnsi="Arial" w:cs="Arial"/>
          <w:sz w:val="24"/>
          <w:szCs w:val="24"/>
          <w:lang w:val="es-CR"/>
        </w:rPr>
        <w:t xml:space="preserve"> fue logrado, es decir si se concretó la adquisición del bien o servicio y por tanto se resol</w:t>
      </w:r>
      <w:r w:rsidR="005130D8">
        <w:rPr>
          <w:rFonts w:ascii="Arial" w:hAnsi="Arial" w:cs="Arial"/>
          <w:sz w:val="24"/>
          <w:szCs w:val="24"/>
          <w:lang w:val="es-CR"/>
        </w:rPr>
        <w:t>vió la necesidad institucional y en el caso de los servicios continuos si el contrato se puso en ejecución y está disponible para atender las solicitudes periódicas o de entrega según demanda.</w:t>
      </w:r>
    </w:p>
    <w:p w14:paraId="1A4C6E59" w14:textId="71ADD160" w:rsidR="41687CBF" w:rsidRDefault="41687CBF" w:rsidP="41687CBF">
      <w:pPr>
        <w:spacing w:line="360" w:lineRule="auto"/>
        <w:contextualSpacing/>
        <w:jc w:val="both"/>
        <w:rPr>
          <w:rFonts w:ascii="Arial" w:hAnsi="Arial" w:cs="Arial"/>
          <w:sz w:val="24"/>
          <w:szCs w:val="24"/>
          <w:lang w:val="es-CR"/>
        </w:rPr>
      </w:pPr>
    </w:p>
    <w:p w14:paraId="53FD2663" w14:textId="4375CAF1" w:rsidR="00DD7C72" w:rsidRDefault="00DD7C72" w:rsidP="00DD7C72">
      <w:pPr>
        <w:spacing w:line="360" w:lineRule="auto"/>
        <w:contextualSpacing/>
        <w:jc w:val="both"/>
        <w:rPr>
          <w:rFonts w:ascii="Arial" w:hAnsi="Arial" w:cs="Arial"/>
          <w:b/>
          <w:sz w:val="24"/>
          <w:szCs w:val="24"/>
          <w:lang w:val="es-CR"/>
        </w:rPr>
      </w:pPr>
      <w:r w:rsidRPr="007654B5">
        <w:rPr>
          <w:rFonts w:ascii="Arial" w:hAnsi="Arial" w:cs="Arial"/>
          <w:sz w:val="24"/>
          <w:szCs w:val="24"/>
          <w:lang w:val="es-CR"/>
        </w:rPr>
        <w:t>Se aprecia en el c</w:t>
      </w:r>
      <w:r>
        <w:rPr>
          <w:rFonts w:ascii="Arial" w:hAnsi="Arial" w:cs="Arial"/>
          <w:sz w:val="24"/>
          <w:szCs w:val="24"/>
          <w:lang w:val="es-CR"/>
        </w:rPr>
        <w:t xml:space="preserve">uadro anterior que se recibió un total de 244 </w:t>
      </w:r>
      <w:r w:rsidR="005A7192">
        <w:rPr>
          <w:rFonts w:ascii="Arial" w:hAnsi="Arial" w:cs="Arial"/>
          <w:sz w:val="24"/>
          <w:szCs w:val="24"/>
          <w:lang w:val="es-CR"/>
        </w:rPr>
        <w:t>Decisiones Iniciales, de las cuales 167 fueron ejecutadas y pagadas. Además, las 56 Decisiones Iniciales relacionadas con servicios continuos fueron puestas en ejecución</w:t>
      </w:r>
      <w:r>
        <w:rPr>
          <w:rFonts w:ascii="Arial" w:hAnsi="Arial" w:cs="Arial"/>
          <w:sz w:val="24"/>
          <w:szCs w:val="24"/>
          <w:lang w:val="es-CR"/>
        </w:rPr>
        <w:t>.</w:t>
      </w:r>
      <w:r w:rsidR="005A7192">
        <w:rPr>
          <w:rFonts w:ascii="Arial" w:hAnsi="Arial" w:cs="Arial"/>
          <w:sz w:val="24"/>
          <w:szCs w:val="24"/>
          <w:lang w:val="es-CR"/>
        </w:rPr>
        <w:t xml:space="preserve"> En este indicador no se toman en cuenta las Decisiones Iniciales </w:t>
      </w:r>
      <w:r w:rsidR="008C234B">
        <w:rPr>
          <w:rFonts w:ascii="Arial" w:hAnsi="Arial" w:cs="Arial"/>
          <w:sz w:val="24"/>
          <w:szCs w:val="24"/>
          <w:lang w:val="es-CR"/>
        </w:rPr>
        <w:t>que quedaron “En ejecución”</w:t>
      </w:r>
      <w:r w:rsidR="00A96FAD">
        <w:rPr>
          <w:rFonts w:ascii="Arial" w:hAnsi="Arial" w:cs="Arial"/>
          <w:sz w:val="24"/>
          <w:szCs w:val="24"/>
          <w:lang w:val="es-CR"/>
        </w:rPr>
        <w:t xml:space="preserve">, “En trámite” o “Infructuosa”.  Se tienen 223 Decisiones Iniciales en las cuales se cumplió el objetivo. El resultado del indicador de eficacia es de </w:t>
      </w:r>
      <w:r w:rsidR="00A96FAD" w:rsidRPr="00A96FAD">
        <w:rPr>
          <w:rFonts w:ascii="Arial" w:hAnsi="Arial" w:cs="Arial"/>
          <w:b/>
          <w:sz w:val="24"/>
          <w:szCs w:val="24"/>
          <w:lang w:val="es-CR"/>
        </w:rPr>
        <w:t>91.4%</w:t>
      </w:r>
      <w:r w:rsidR="00A96FAD">
        <w:rPr>
          <w:rFonts w:ascii="Arial" w:hAnsi="Arial" w:cs="Arial"/>
          <w:b/>
          <w:sz w:val="24"/>
          <w:szCs w:val="24"/>
          <w:lang w:val="es-CR"/>
        </w:rPr>
        <w:t>.</w:t>
      </w:r>
    </w:p>
    <w:p w14:paraId="4B772C2A" w14:textId="0526C4FF" w:rsidR="00A96FAD" w:rsidRPr="00A96FAD" w:rsidRDefault="00A96FAD" w:rsidP="00A96FAD">
      <w:pPr>
        <w:numPr>
          <w:ilvl w:val="0"/>
          <w:numId w:val="16"/>
        </w:numPr>
        <w:spacing w:line="360" w:lineRule="auto"/>
        <w:ind w:left="426" w:hanging="284"/>
        <w:jc w:val="both"/>
        <w:rPr>
          <w:rFonts w:ascii="Arial" w:hAnsi="Arial" w:cs="Arial"/>
          <w:b/>
          <w:sz w:val="24"/>
          <w:szCs w:val="24"/>
          <w:lang w:val="es-CR"/>
        </w:rPr>
      </w:pPr>
      <w:r>
        <w:rPr>
          <w:rFonts w:ascii="Arial" w:hAnsi="Arial" w:cs="Arial"/>
          <w:b/>
          <w:sz w:val="24"/>
          <w:szCs w:val="24"/>
          <w:lang w:val="es-CR"/>
        </w:rPr>
        <w:lastRenderedPageBreak/>
        <w:t>GESTIÓN DE CONTRATACIONES</w:t>
      </w:r>
    </w:p>
    <w:p w14:paraId="07CD007C" w14:textId="15EC460C" w:rsidR="00A70763" w:rsidRDefault="00A70763" w:rsidP="00AD3C56">
      <w:pPr>
        <w:spacing w:line="360" w:lineRule="auto"/>
        <w:contextualSpacing/>
        <w:jc w:val="both"/>
        <w:rPr>
          <w:rFonts w:ascii="Arial" w:hAnsi="Arial" w:cs="Arial"/>
          <w:sz w:val="24"/>
          <w:szCs w:val="24"/>
          <w:lang w:val="es-CR"/>
        </w:rPr>
      </w:pPr>
      <w:r>
        <w:rPr>
          <w:rFonts w:ascii="Arial" w:hAnsi="Arial" w:cs="Arial"/>
          <w:sz w:val="24"/>
          <w:szCs w:val="24"/>
          <w:lang w:val="es-CR"/>
        </w:rPr>
        <w:t>Como parte de la gestión contractual, la Unidad de Proveeduría y Servicios Generales revisa</w:t>
      </w:r>
      <w:r w:rsidR="005C3507">
        <w:rPr>
          <w:rFonts w:ascii="Arial" w:hAnsi="Arial" w:cs="Arial"/>
          <w:sz w:val="24"/>
          <w:szCs w:val="24"/>
          <w:lang w:val="es-CR"/>
        </w:rPr>
        <w:t xml:space="preserve">, </w:t>
      </w:r>
      <w:r>
        <w:rPr>
          <w:rFonts w:ascii="Arial" w:hAnsi="Arial" w:cs="Arial"/>
          <w:sz w:val="24"/>
          <w:szCs w:val="24"/>
          <w:lang w:val="es-CR"/>
        </w:rPr>
        <w:t xml:space="preserve">aprueba las Decisiones Iniciales y procede a realizar la agrupación de éstas, tomando en cuenta el objeto contractual (similitud, tipo de proveedores, características de los bienes) o la naturaleza de la contratación (procesos ordinarios o por excepción). </w:t>
      </w:r>
    </w:p>
    <w:p w14:paraId="4CFCB639" w14:textId="1BA9C5D8" w:rsidR="00502315" w:rsidRDefault="00502315" w:rsidP="00AD3C56">
      <w:pPr>
        <w:spacing w:line="360" w:lineRule="auto"/>
        <w:contextualSpacing/>
        <w:jc w:val="both"/>
        <w:rPr>
          <w:rFonts w:ascii="Arial" w:hAnsi="Arial" w:cs="Arial"/>
          <w:sz w:val="24"/>
          <w:szCs w:val="24"/>
          <w:lang w:val="es-CR"/>
        </w:rPr>
      </w:pPr>
    </w:p>
    <w:p w14:paraId="1A479FCD" w14:textId="6DF19B7A" w:rsidR="00502315" w:rsidRDefault="005C3507" w:rsidP="00AD3C56">
      <w:pPr>
        <w:spacing w:line="360" w:lineRule="auto"/>
        <w:contextualSpacing/>
        <w:jc w:val="both"/>
        <w:rPr>
          <w:rFonts w:ascii="Arial" w:hAnsi="Arial" w:cs="Arial"/>
          <w:sz w:val="24"/>
          <w:szCs w:val="24"/>
          <w:lang w:val="es-CR"/>
        </w:rPr>
      </w:pPr>
      <w:r>
        <w:rPr>
          <w:rFonts w:ascii="Arial" w:hAnsi="Arial" w:cs="Arial"/>
          <w:sz w:val="24"/>
          <w:szCs w:val="24"/>
          <w:lang w:val="es-CR"/>
        </w:rPr>
        <w:t xml:space="preserve">De acuerdo </w:t>
      </w:r>
      <w:r w:rsidR="00502315">
        <w:rPr>
          <w:rFonts w:ascii="Arial" w:hAnsi="Arial" w:cs="Arial"/>
          <w:sz w:val="24"/>
          <w:szCs w:val="24"/>
          <w:lang w:val="es-CR"/>
        </w:rPr>
        <w:t>con lo establecido 82 del Reglamento a la Ley General de Contratación Pública, la Dirección de Contratación Pública es la encargada de consolidar los requerimientos de consumo y promover procedimientos unificados de compra, de tal forma que, en dicha agrupación se determinan las compras que se deberán tramitar mediante convenios marco o cualquier otra modalidad de compra consolidad</w:t>
      </w:r>
      <w:r w:rsidR="00A27DD9">
        <w:rPr>
          <w:rFonts w:ascii="Arial" w:hAnsi="Arial" w:cs="Arial"/>
          <w:sz w:val="24"/>
          <w:szCs w:val="24"/>
          <w:lang w:val="es-CR"/>
        </w:rPr>
        <w:t>a.</w:t>
      </w:r>
    </w:p>
    <w:p w14:paraId="60EFBC22" w14:textId="0169777E" w:rsidR="00A27DD9" w:rsidRDefault="00A27DD9" w:rsidP="00AD3C56">
      <w:pPr>
        <w:spacing w:line="360" w:lineRule="auto"/>
        <w:contextualSpacing/>
        <w:jc w:val="both"/>
        <w:rPr>
          <w:rFonts w:ascii="Arial" w:hAnsi="Arial" w:cs="Arial"/>
          <w:sz w:val="24"/>
          <w:szCs w:val="24"/>
          <w:lang w:val="es-CR"/>
        </w:rPr>
      </w:pPr>
    </w:p>
    <w:p w14:paraId="4619E022" w14:textId="473C6D48" w:rsidR="00A27DD9" w:rsidRDefault="00A27DD9" w:rsidP="00AD3C56">
      <w:pPr>
        <w:spacing w:line="360" w:lineRule="auto"/>
        <w:contextualSpacing/>
        <w:jc w:val="both"/>
        <w:rPr>
          <w:rFonts w:ascii="Arial" w:hAnsi="Arial" w:cs="Arial"/>
          <w:sz w:val="24"/>
          <w:szCs w:val="24"/>
          <w:lang w:val="es-CR"/>
        </w:rPr>
      </w:pPr>
      <w:r>
        <w:rPr>
          <w:rFonts w:ascii="Arial" w:hAnsi="Arial" w:cs="Arial"/>
          <w:sz w:val="24"/>
          <w:szCs w:val="24"/>
          <w:lang w:val="es-CR"/>
        </w:rPr>
        <w:t>Lo anterior con un propósito de lograr la prevalencia de la economía de escala.</w:t>
      </w:r>
    </w:p>
    <w:p w14:paraId="7439399F" w14:textId="771CB7E3" w:rsidR="00A27DD9" w:rsidRDefault="00A27DD9" w:rsidP="00AD3C56">
      <w:pPr>
        <w:spacing w:line="360" w:lineRule="auto"/>
        <w:contextualSpacing/>
        <w:jc w:val="both"/>
        <w:rPr>
          <w:rFonts w:ascii="Arial" w:hAnsi="Arial" w:cs="Arial"/>
          <w:sz w:val="24"/>
          <w:szCs w:val="24"/>
          <w:lang w:val="es-CR"/>
        </w:rPr>
      </w:pPr>
    </w:p>
    <w:p w14:paraId="23C77627" w14:textId="425F21E0" w:rsidR="00A27DD9" w:rsidRDefault="00A27DD9" w:rsidP="00AD3C56">
      <w:pPr>
        <w:spacing w:line="360" w:lineRule="auto"/>
        <w:contextualSpacing/>
        <w:jc w:val="both"/>
        <w:rPr>
          <w:rFonts w:ascii="Arial" w:hAnsi="Arial" w:cs="Arial"/>
          <w:sz w:val="24"/>
          <w:szCs w:val="24"/>
          <w:lang w:val="es-CR"/>
        </w:rPr>
      </w:pPr>
      <w:r w:rsidRPr="41687CBF">
        <w:rPr>
          <w:rFonts w:ascii="Arial" w:hAnsi="Arial" w:cs="Arial"/>
          <w:sz w:val="24"/>
          <w:szCs w:val="24"/>
          <w:lang w:val="es-CR"/>
        </w:rPr>
        <w:t xml:space="preserve">Otro aspecto importante que se revisa al efectuar la agrupación de </w:t>
      </w:r>
      <w:r w:rsidR="55F0FAA2" w:rsidRPr="41687CBF">
        <w:rPr>
          <w:rFonts w:ascii="Arial" w:hAnsi="Arial" w:cs="Arial"/>
          <w:sz w:val="24"/>
          <w:szCs w:val="24"/>
          <w:lang w:val="es-CR"/>
        </w:rPr>
        <w:t>necesidades</w:t>
      </w:r>
      <w:r w:rsidR="00152ED1" w:rsidRPr="41687CBF">
        <w:rPr>
          <w:rFonts w:ascii="Arial" w:hAnsi="Arial" w:cs="Arial"/>
          <w:sz w:val="24"/>
          <w:szCs w:val="24"/>
          <w:lang w:val="es-CR"/>
        </w:rPr>
        <w:t xml:space="preserve"> es verificar que al tramitar las contrataciones no se incurra en fragmentación de las operaciones, es decir que, teniéndose en un mismo momento con todo el presupuesto, se realice más de una contratación para el mismo objeto, para evadir un procedimiento más complejo.</w:t>
      </w:r>
    </w:p>
    <w:p w14:paraId="685AE6EF" w14:textId="77777777" w:rsidR="00A27DD9" w:rsidRDefault="00A27DD9" w:rsidP="00AD3C56">
      <w:pPr>
        <w:spacing w:line="360" w:lineRule="auto"/>
        <w:contextualSpacing/>
        <w:jc w:val="both"/>
        <w:rPr>
          <w:rFonts w:ascii="Arial" w:hAnsi="Arial" w:cs="Arial"/>
          <w:sz w:val="24"/>
          <w:szCs w:val="24"/>
          <w:lang w:val="es-CR"/>
        </w:rPr>
      </w:pPr>
    </w:p>
    <w:p w14:paraId="02470A6B" w14:textId="304FE294" w:rsidR="00A70763" w:rsidRDefault="00152ED1" w:rsidP="00AD3C56">
      <w:pPr>
        <w:spacing w:line="360" w:lineRule="auto"/>
        <w:contextualSpacing/>
        <w:jc w:val="both"/>
        <w:rPr>
          <w:rFonts w:ascii="Arial" w:hAnsi="Arial" w:cs="Arial"/>
          <w:sz w:val="24"/>
          <w:szCs w:val="24"/>
          <w:lang w:val="es-CR"/>
        </w:rPr>
      </w:pPr>
      <w:r w:rsidRPr="005C3507">
        <w:rPr>
          <w:rFonts w:ascii="Arial" w:hAnsi="Arial" w:cs="Arial"/>
          <w:sz w:val="24"/>
          <w:szCs w:val="24"/>
          <w:lang w:val="es-CR"/>
        </w:rPr>
        <w:t>E</w:t>
      </w:r>
      <w:r w:rsidR="00A70763" w:rsidRPr="005C3507">
        <w:rPr>
          <w:rFonts w:ascii="Arial" w:hAnsi="Arial" w:cs="Arial"/>
          <w:sz w:val="24"/>
          <w:szCs w:val="24"/>
          <w:lang w:val="es-CR"/>
        </w:rPr>
        <w:t>fectuada la agrupación de las necesidades se inicia</w:t>
      </w:r>
      <w:r w:rsidR="00944B4F" w:rsidRPr="005C3507">
        <w:rPr>
          <w:rFonts w:ascii="Arial" w:hAnsi="Arial" w:cs="Arial"/>
          <w:sz w:val="24"/>
          <w:szCs w:val="24"/>
          <w:lang w:val="es-CR"/>
        </w:rPr>
        <w:t>ron</w:t>
      </w:r>
      <w:r w:rsidR="00A70763" w:rsidRPr="005C3507">
        <w:rPr>
          <w:rFonts w:ascii="Arial" w:hAnsi="Arial" w:cs="Arial"/>
          <w:sz w:val="24"/>
          <w:szCs w:val="24"/>
          <w:lang w:val="es-CR"/>
        </w:rPr>
        <w:t xml:space="preserve"> los procesos de contratación</w:t>
      </w:r>
      <w:r w:rsidR="00A41FCE">
        <w:rPr>
          <w:rFonts w:ascii="Arial" w:hAnsi="Arial" w:cs="Arial"/>
          <w:sz w:val="24"/>
          <w:szCs w:val="24"/>
          <w:lang w:val="es-CR"/>
        </w:rPr>
        <w:t xml:space="preserve"> y los resultados se detallan a continuación:</w:t>
      </w:r>
    </w:p>
    <w:p w14:paraId="03B408A8" w14:textId="5B2FA174" w:rsidR="00A41FCE" w:rsidRDefault="00A41FCE" w:rsidP="00AD3C56">
      <w:pPr>
        <w:spacing w:line="360" w:lineRule="auto"/>
        <w:contextualSpacing/>
        <w:jc w:val="both"/>
        <w:rPr>
          <w:rFonts w:ascii="Arial" w:hAnsi="Arial" w:cs="Arial"/>
          <w:sz w:val="24"/>
          <w:szCs w:val="24"/>
          <w:lang w:val="es-CR"/>
        </w:rPr>
      </w:pPr>
    </w:p>
    <w:p w14:paraId="4D51CDA9" w14:textId="67250D41" w:rsidR="00A41FCE" w:rsidRDefault="00A41FCE" w:rsidP="00AD3C56">
      <w:pPr>
        <w:spacing w:line="360" w:lineRule="auto"/>
        <w:contextualSpacing/>
        <w:jc w:val="both"/>
        <w:rPr>
          <w:rFonts w:ascii="Arial" w:hAnsi="Arial" w:cs="Arial"/>
          <w:sz w:val="24"/>
          <w:szCs w:val="24"/>
          <w:lang w:val="es-CR"/>
        </w:rPr>
      </w:pPr>
    </w:p>
    <w:tbl>
      <w:tblPr>
        <w:tblStyle w:val="Tablaconcuadrcula"/>
        <w:tblW w:w="0" w:type="auto"/>
        <w:tblLook w:val="04A0" w:firstRow="1" w:lastRow="0" w:firstColumn="1" w:lastColumn="0" w:noHBand="0" w:noVBand="1"/>
      </w:tblPr>
      <w:tblGrid>
        <w:gridCol w:w="4389"/>
        <w:gridCol w:w="4390"/>
      </w:tblGrid>
      <w:tr w:rsidR="00A41FCE" w14:paraId="0500D355" w14:textId="77777777" w:rsidTr="00A41FCE">
        <w:tc>
          <w:tcPr>
            <w:tcW w:w="8779" w:type="dxa"/>
            <w:gridSpan w:val="2"/>
            <w:shd w:val="clear" w:color="auto" w:fill="FFF2CC" w:themeFill="accent4" w:themeFillTint="33"/>
          </w:tcPr>
          <w:p w14:paraId="0C67CBC4" w14:textId="4A7D578A" w:rsidR="00A41FCE" w:rsidRPr="00A41FCE" w:rsidRDefault="00A41FCE" w:rsidP="00A41FCE">
            <w:pPr>
              <w:spacing w:line="360" w:lineRule="auto"/>
              <w:contextualSpacing/>
              <w:jc w:val="center"/>
              <w:rPr>
                <w:rFonts w:ascii="Arial" w:hAnsi="Arial" w:cs="Arial"/>
                <w:b/>
                <w:color w:val="ACB9CA" w:themeColor="text2" w:themeTint="66"/>
                <w:sz w:val="24"/>
                <w:szCs w:val="24"/>
                <w:lang w:val="es-CR"/>
              </w:rPr>
            </w:pPr>
            <w:r w:rsidRPr="00A41FCE">
              <w:rPr>
                <w:rFonts w:ascii="Arial" w:hAnsi="Arial" w:cs="Arial"/>
                <w:b/>
                <w:sz w:val="24"/>
                <w:szCs w:val="24"/>
                <w:lang w:val="es-CR"/>
              </w:rPr>
              <w:lastRenderedPageBreak/>
              <w:t>CONTRATACIONES TRAMITADAS 2023</w:t>
            </w:r>
          </w:p>
        </w:tc>
      </w:tr>
      <w:tr w:rsidR="00A41FCE" w14:paraId="55FA2875" w14:textId="77777777" w:rsidTr="00A41FCE">
        <w:tc>
          <w:tcPr>
            <w:tcW w:w="4389" w:type="dxa"/>
          </w:tcPr>
          <w:p w14:paraId="0BB80F0B" w14:textId="35DD752C" w:rsidR="00A41FCE" w:rsidRPr="00A41FCE" w:rsidRDefault="00A41FCE" w:rsidP="00A41FCE">
            <w:pPr>
              <w:spacing w:line="360" w:lineRule="auto"/>
              <w:contextualSpacing/>
              <w:jc w:val="center"/>
              <w:rPr>
                <w:rFonts w:ascii="Arial" w:hAnsi="Arial" w:cs="Arial"/>
                <w:b/>
                <w:sz w:val="24"/>
                <w:szCs w:val="24"/>
                <w:lang w:val="es-CR"/>
              </w:rPr>
            </w:pPr>
            <w:r w:rsidRPr="00A41FCE">
              <w:rPr>
                <w:rFonts w:ascii="Arial" w:hAnsi="Arial" w:cs="Arial"/>
                <w:b/>
                <w:sz w:val="24"/>
                <w:szCs w:val="24"/>
                <w:lang w:val="es-CR"/>
              </w:rPr>
              <w:t>Tipo de Contratación</w:t>
            </w:r>
          </w:p>
        </w:tc>
        <w:tc>
          <w:tcPr>
            <w:tcW w:w="4390" w:type="dxa"/>
          </w:tcPr>
          <w:p w14:paraId="2F25BE16" w14:textId="32045A02" w:rsidR="00A41FCE" w:rsidRPr="00A41FCE" w:rsidRDefault="00A41FCE" w:rsidP="00A41FCE">
            <w:pPr>
              <w:spacing w:line="360" w:lineRule="auto"/>
              <w:contextualSpacing/>
              <w:jc w:val="center"/>
              <w:rPr>
                <w:rFonts w:ascii="Arial" w:hAnsi="Arial" w:cs="Arial"/>
                <w:b/>
                <w:sz w:val="24"/>
                <w:szCs w:val="24"/>
                <w:lang w:val="es-CR"/>
              </w:rPr>
            </w:pPr>
            <w:r w:rsidRPr="00A41FCE">
              <w:rPr>
                <w:rFonts w:ascii="Arial" w:hAnsi="Arial" w:cs="Arial"/>
                <w:b/>
                <w:sz w:val="24"/>
                <w:szCs w:val="24"/>
                <w:lang w:val="es-CR"/>
              </w:rPr>
              <w:t>Cantidad</w:t>
            </w:r>
          </w:p>
        </w:tc>
      </w:tr>
      <w:tr w:rsidR="00A41FCE" w14:paraId="7E7365A2" w14:textId="77777777" w:rsidTr="00A41FCE">
        <w:tc>
          <w:tcPr>
            <w:tcW w:w="4389" w:type="dxa"/>
          </w:tcPr>
          <w:p w14:paraId="78EF01DE" w14:textId="24362073" w:rsidR="00A41FCE" w:rsidRDefault="00A41FCE" w:rsidP="00AD3C56">
            <w:pPr>
              <w:spacing w:line="360" w:lineRule="auto"/>
              <w:contextualSpacing/>
              <w:jc w:val="both"/>
              <w:rPr>
                <w:rFonts w:ascii="Arial" w:hAnsi="Arial" w:cs="Arial"/>
                <w:sz w:val="24"/>
                <w:szCs w:val="24"/>
                <w:lang w:val="es-CR"/>
              </w:rPr>
            </w:pPr>
            <w:r>
              <w:rPr>
                <w:rFonts w:ascii="Arial" w:hAnsi="Arial" w:cs="Arial"/>
                <w:sz w:val="24"/>
                <w:szCs w:val="24"/>
                <w:lang w:val="es-CR"/>
              </w:rPr>
              <w:t>Licitación Mayor</w:t>
            </w:r>
          </w:p>
        </w:tc>
        <w:tc>
          <w:tcPr>
            <w:tcW w:w="4390" w:type="dxa"/>
          </w:tcPr>
          <w:p w14:paraId="04279B09" w14:textId="32946010" w:rsidR="00A41FCE" w:rsidRDefault="00A41FCE" w:rsidP="00A41FCE">
            <w:pPr>
              <w:spacing w:line="360" w:lineRule="auto"/>
              <w:contextualSpacing/>
              <w:jc w:val="center"/>
              <w:rPr>
                <w:rFonts w:ascii="Arial" w:hAnsi="Arial" w:cs="Arial"/>
                <w:sz w:val="24"/>
                <w:szCs w:val="24"/>
                <w:lang w:val="es-CR"/>
              </w:rPr>
            </w:pPr>
            <w:r>
              <w:rPr>
                <w:rFonts w:ascii="Arial" w:hAnsi="Arial" w:cs="Arial"/>
                <w:sz w:val="24"/>
                <w:szCs w:val="24"/>
                <w:lang w:val="es-CR"/>
              </w:rPr>
              <w:t xml:space="preserve"> 0</w:t>
            </w:r>
          </w:p>
        </w:tc>
      </w:tr>
      <w:tr w:rsidR="00A41FCE" w14:paraId="33E758D7" w14:textId="77777777" w:rsidTr="00A41FCE">
        <w:tc>
          <w:tcPr>
            <w:tcW w:w="4389" w:type="dxa"/>
          </w:tcPr>
          <w:p w14:paraId="2C0EEEFD" w14:textId="6E3368A3" w:rsidR="00A41FCE" w:rsidRDefault="00A41FCE" w:rsidP="00AD3C56">
            <w:pPr>
              <w:spacing w:line="360" w:lineRule="auto"/>
              <w:contextualSpacing/>
              <w:jc w:val="both"/>
              <w:rPr>
                <w:rFonts w:ascii="Arial" w:hAnsi="Arial" w:cs="Arial"/>
                <w:sz w:val="24"/>
                <w:szCs w:val="24"/>
                <w:lang w:val="es-CR"/>
              </w:rPr>
            </w:pPr>
            <w:r>
              <w:rPr>
                <w:rFonts w:ascii="Arial" w:hAnsi="Arial" w:cs="Arial"/>
                <w:sz w:val="24"/>
                <w:szCs w:val="24"/>
                <w:lang w:val="es-CR"/>
              </w:rPr>
              <w:t>Licitación Menor</w:t>
            </w:r>
          </w:p>
        </w:tc>
        <w:tc>
          <w:tcPr>
            <w:tcW w:w="4390" w:type="dxa"/>
          </w:tcPr>
          <w:p w14:paraId="53F3328E" w14:textId="2DE4F8B5" w:rsidR="00A41FCE" w:rsidRDefault="00A41FCE" w:rsidP="00A41FCE">
            <w:pPr>
              <w:spacing w:line="360" w:lineRule="auto"/>
              <w:contextualSpacing/>
              <w:jc w:val="center"/>
              <w:rPr>
                <w:rFonts w:ascii="Arial" w:hAnsi="Arial" w:cs="Arial"/>
                <w:sz w:val="24"/>
                <w:szCs w:val="24"/>
                <w:lang w:val="es-CR"/>
              </w:rPr>
            </w:pPr>
            <w:r>
              <w:rPr>
                <w:rFonts w:ascii="Arial" w:hAnsi="Arial" w:cs="Arial"/>
                <w:sz w:val="24"/>
                <w:szCs w:val="24"/>
                <w:lang w:val="es-CR"/>
              </w:rPr>
              <w:t xml:space="preserve"> 2</w:t>
            </w:r>
          </w:p>
        </w:tc>
      </w:tr>
      <w:tr w:rsidR="00A41FCE" w14:paraId="21D1F107" w14:textId="77777777" w:rsidTr="00A41FCE">
        <w:tc>
          <w:tcPr>
            <w:tcW w:w="4389" w:type="dxa"/>
          </w:tcPr>
          <w:p w14:paraId="4D47EF1F" w14:textId="53A40CDD" w:rsidR="00A41FCE" w:rsidRDefault="00A41FCE" w:rsidP="00AD3C56">
            <w:pPr>
              <w:spacing w:line="360" w:lineRule="auto"/>
              <w:contextualSpacing/>
              <w:jc w:val="both"/>
              <w:rPr>
                <w:rFonts w:ascii="Arial" w:hAnsi="Arial" w:cs="Arial"/>
                <w:sz w:val="24"/>
                <w:szCs w:val="24"/>
                <w:lang w:val="es-CR"/>
              </w:rPr>
            </w:pPr>
            <w:r>
              <w:rPr>
                <w:rFonts w:ascii="Arial" w:hAnsi="Arial" w:cs="Arial"/>
                <w:sz w:val="24"/>
                <w:szCs w:val="24"/>
                <w:lang w:val="es-CR"/>
              </w:rPr>
              <w:t>Licitación Reducida</w:t>
            </w:r>
          </w:p>
        </w:tc>
        <w:tc>
          <w:tcPr>
            <w:tcW w:w="4390" w:type="dxa"/>
          </w:tcPr>
          <w:p w14:paraId="5BAD48E2" w14:textId="69C6D06C" w:rsidR="00A41FCE" w:rsidRDefault="00A41FCE" w:rsidP="00A41FCE">
            <w:pPr>
              <w:spacing w:line="360" w:lineRule="auto"/>
              <w:contextualSpacing/>
              <w:jc w:val="center"/>
              <w:rPr>
                <w:rFonts w:ascii="Arial" w:hAnsi="Arial" w:cs="Arial"/>
                <w:sz w:val="24"/>
                <w:szCs w:val="24"/>
                <w:lang w:val="es-CR"/>
              </w:rPr>
            </w:pPr>
            <w:r>
              <w:rPr>
                <w:rFonts w:ascii="Arial" w:hAnsi="Arial" w:cs="Arial"/>
                <w:sz w:val="24"/>
                <w:szCs w:val="24"/>
                <w:lang w:val="es-CR"/>
              </w:rPr>
              <w:t>60</w:t>
            </w:r>
          </w:p>
        </w:tc>
      </w:tr>
      <w:tr w:rsidR="00A41FCE" w14:paraId="5E7D2722" w14:textId="77777777" w:rsidTr="00A41FCE">
        <w:tc>
          <w:tcPr>
            <w:tcW w:w="4389" w:type="dxa"/>
          </w:tcPr>
          <w:p w14:paraId="6FC4616B" w14:textId="2CCD5A0C" w:rsidR="00A41FCE" w:rsidRDefault="00A41FCE" w:rsidP="00AD3C56">
            <w:pPr>
              <w:spacing w:line="360" w:lineRule="auto"/>
              <w:contextualSpacing/>
              <w:jc w:val="both"/>
              <w:rPr>
                <w:rFonts w:ascii="Arial" w:hAnsi="Arial" w:cs="Arial"/>
                <w:sz w:val="24"/>
                <w:szCs w:val="24"/>
                <w:lang w:val="es-CR"/>
              </w:rPr>
            </w:pPr>
            <w:r>
              <w:rPr>
                <w:rFonts w:ascii="Arial" w:hAnsi="Arial" w:cs="Arial"/>
                <w:sz w:val="24"/>
                <w:szCs w:val="24"/>
                <w:lang w:val="es-CR"/>
              </w:rPr>
              <w:t>Procedimientos por Excepción</w:t>
            </w:r>
          </w:p>
        </w:tc>
        <w:tc>
          <w:tcPr>
            <w:tcW w:w="4390" w:type="dxa"/>
          </w:tcPr>
          <w:p w14:paraId="5BDA3DAE" w14:textId="593DBC1E" w:rsidR="00A41FCE" w:rsidRDefault="00A41FCE" w:rsidP="00A41FCE">
            <w:pPr>
              <w:spacing w:line="360" w:lineRule="auto"/>
              <w:contextualSpacing/>
              <w:jc w:val="center"/>
              <w:rPr>
                <w:rFonts w:ascii="Arial" w:hAnsi="Arial" w:cs="Arial"/>
                <w:sz w:val="24"/>
                <w:szCs w:val="24"/>
                <w:lang w:val="es-CR"/>
              </w:rPr>
            </w:pPr>
            <w:r>
              <w:rPr>
                <w:rFonts w:ascii="Arial" w:hAnsi="Arial" w:cs="Arial"/>
                <w:sz w:val="24"/>
                <w:szCs w:val="24"/>
                <w:lang w:val="es-CR"/>
              </w:rPr>
              <w:t>17</w:t>
            </w:r>
          </w:p>
        </w:tc>
      </w:tr>
      <w:tr w:rsidR="00A41FCE" w14:paraId="18383AD6" w14:textId="77777777" w:rsidTr="00A41FCE">
        <w:tc>
          <w:tcPr>
            <w:tcW w:w="4389" w:type="dxa"/>
          </w:tcPr>
          <w:p w14:paraId="47BF9088" w14:textId="188DBFC8" w:rsidR="00A41FCE" w:rsidRDefault="00A41FCE" w:rsidP="00AD3C56">
            <w:pPr>
              <w:spacing w:line="360" w:lineRule="auto"/>
              <w:contextualSpacing/>
              <w:jc w:val="both"/>
              <w:rPr>
                <w:rFonts w:ascii="Arial" w:hAnsi="Arial" w:cs="Arial"/>
                <w:sz w:val="24"/>
                <w:szCs w:val="24"/>
                <w:lang w:val="es-CR"/>
              </w:rPr>
            </w:pPr>
            <w:r>
              <w:rPr>
                <w:rFonts w:ascii="Arial" w:hAnsi="Arial" w:cs="Arial"/>
                <w:sz w:val="24"/>
                <w:szCs w:val="24"/>
                <w:lang w:val="es-CR"/>
              </w:rPr>
              <w:t>Remate</w:t>
            </w:r>
          </w:p>
        </w:tc>
        <w:tc>
          <w:tcPr>
            <w:tcW w:w="4390" w:type="dxa"/>
          </w:tcPr>
          <w:p w14:paraId="1B188F25" w14:textId="0EC23E86" w:rsidR="00A41FCE" w:rsidRDefault="00A41FCE" w:rsidP="00A41FCE">
            <w:pPr>
              <w:spacing w:line="360" w:lineRule="auto"/>
              <w:contextualSpacing/>
              <w:jc w:val="center"/>
              <w:rPr>
                <w:rFonts w:ascii="Arial" w:hAnsi="Arial" w:cs="Arial"/>
                <w:sz w:val="24"/>
                <w:szCs w:val="24"/>
                <w:lang w:val="es-CR"/>
              </w:rPr>
            </w:pPr>
            <w:r>
              <w:rPr>
                <w:rFonts w:ascii="Arial" w:hAnsi="Arial" w:cs="Arial"/>
                <w:sz w:val="24"/>
                <w:szCs w:val="24"/>
                <w:lang w:val="es-CR"/>
              </w:rPr>
              <w:t>1</w:t>
            </w:r>
          </w:p>
        </w:tc>
      </w:tr>
      <w:tr w:rsidR="00A41FCE" w14:paraId="4671AF67" w14:textId="77777777" w:rsidTr="00A41FCE">
        <w:tc>
          <w:tcPr>
            <w:tcW w:w="4389" w:type="dxa"/>
          </w:tcPr>
          <w:p w14:paraId="5DC1B22D" w14:textId="028D23F6" w:rsidR="00A41FCE" w:rsidRPr="00A41FCE" w:rsidRDefault="00A41FCE" w:rsidP="00A41FCE">
            <w:pPr>
              <w:spacing w:line="360" w:lineRule="auto"/>
              <w:contextualSpacing/>
              <w:jc w:val="right"/>
              <w:rPr>
                <w:rFonts w:ascii="Arial" w:hAnsi="Arial" w:cs="Arial"/>
                <w:b/>
                <w:sz w:val="24"/>
                <w:szCs w:val="24"/>
                <w:lang w:val="es-CR"/>
              </w:rPr>
            </w:pPr>
            <w:r w:rsidRPr="00A41FCE">
              <w:rPr>
                <w:rFonts w:ascii="Arial" w:hAnsi="Arial" w:cs="Arial"/>
                <w:b/>
                <w:sz w:val="24"/>
                <w:szCs w:val="24"/>
                <w:lang w:val="es-CR"/>
              </w:rPr>
              <w:t>Total</w:t>
            </w:r>
          </w:p>
        </w:tc>
        <w:tc>
          <w:tcPr>
            <w:tcW w:w="4390" w:type="dxa"/>
          </w:tcPr>
          <w:p w14:paraId="6ADD4A20" w14:textId="0F1EF6F8" w:rsidR="00A41FCE" w:rsidRPr="00A41FCE" w:rsidRDefault="00A41FCE" w:rsidP="00A41FCE">
            <w:pPr>
              <w:spacing w:line="360" w:lineRule="auto"/>
              <w:contextualSpacing/>
              <w:jc w:val="center"/>
              <w:rPr>
                <w:rFonts w:ascii="Arial" w:hAnsi="Arial" w:cs="Arial"/>
                <w:b/>
                <w:sz w:val="24"/>
                <w:szCs w:val="24"/>
                <w:lang w:val="es-CR"/>
              </w:rPr>
            </w:pPr>
            <w:r w:rsidRPr="00A41FCE">
              <w:rPr>
                <w:rFonts w:ascii="Arial" w:hAnsi="Arial" w:cs="Arial"/>
                <w:b/>
                <w:sz w:val="24"/>
                <w:szCs w:val="24"/>
                <w:lang w:val="es-CR"/>
              </w:rPr>
              <w:t>80</w:t>
            </w:r>
          </w:p>
        </w:tc>
      </w:tr>
    </w:tbl>
    <w:p w14:paraId="137A6DFA" w14:textId="77777777" w:rsidR="00A41FCE" w:rsidRDefault="00A41FCE" w:rsidP="00AD3C56">
      <w:pPr>
        <w:spacing w:line="360" w:lineRule="auto"/>
        <w:contextualSpacing/>
        <w:jc w:val="both"/>
        <w:rPr>
          <w:rFonts w:ascii="Arial" w:hAnsi="Arial" w:cs="Arial"/>
          <w:sz w:val="24"/>
          <w:szCs w:val="24"/>
          <w:lang w:val="es-CR"/>
        </w:rPr>
      </w:pPr>
    </w:p>
    <w:p w14:paraId="0588A66C" w14:textId="77777777" w:rsidR="00A41FCE" w:rsidRDefault="00A41FCE" w:rsidP="00AD3C56">
      <w:pPr>
        <w:spacing w:line="360" w:lineRule="auto"/>
        <w:contextualSpacing/>
        <w:jc w:val="both"/>
        <w:rPr>
          <w:rFonts w:ascii="Arial" w:hAnsi="Arial" w:cs="Arial"/>
          <w:sz w:val="24"/>
          <w:szCs w:val="24"/>
        </w:rPr>
      </w:pPr>
    </w:p>
    <w:p w14:paraId="42388ED8" w14:textId="6F46ADDB" w:rsidR="00AD3C56" w:rsidRDefault="00AD3C56" w:rsidP="00AD3C56">
      <w:pPr>
        <w:spacing w:line="360" w:lineRule="auto"/>
        <w:contextualSpacing/>
        <w:jc w:val="both"/>
        <w:rPr>
          <w:rFonts w:ascii="Arial" w:hAnsi="Arial" w:cs="Arial"/>
          <w:sz w:val="24"/>
          <w:szCs w:val="24"/>
        </w:rPr>
      </w:pPr>
      <w:r>
        <w:rPr>
          <w:rFonts w:ascii="Arial" w:hAnsi="Arial" w:cs="Arial"/>
          <w:sz w:val="24"/>
          <w:szCs w:val="24"/>
        </w:rPr>
        <w:t xml:space="preserve"> </w:t>
      </w:r>
    </w:p>
    <w:p w14:paraId="0ECCD8F3" w14:textId="77777777" w:rsidR="00AD3C56" w:rsidRPr="002750AE" w:rsidRDefault="00AD3C56" w:rsidP="00AD3C56">
      <w:pPr>
        <w:numPr>
          <w:ilvl w:val="0"/>
          <w:numId w:val="16"/>
        </w:numPr>
        <w:spacing w:line="360" w:lineRule="auto"/>
        <w:ind w:left="426" w:hanging="284"/>
        <w:jc w:val="both"/>
        <w:rPr>
          <w:rFonts w:ascii="Arial" w:hAnsi="Arial" w:cs="Arial"/>
          <w:b/>
          <w:sz w:val="24"/>
          <w:szCs w:val="24"/>
          <w:lang w:val="es-CR"/>
        </w:rPr>
      </w:pPr>
      <w:r w:rsidRPr="002750AE">
        <w:rPr>
          <w:rFonts w:ascii="Arial" w:hAnsi="Arial" w:cs="Arial"/>
          <w:b/>
          <w:sz w:val="24"/>
          <w:szCs w:val="24"/>
          <w:lang w:val="es-CR"/>
        </w:rPr>
        <w:t>CONTRIBUCIÓN AL LOGRO DE LA EST</w:t>
      </w:r>
      <w:r>
        <w:rPr>
          <w:rFonts w:ascii="Arial" w:hAnsi="Arial" w:cs="Arial"/>
          <w:b/>
          <w:sz w:val="24"/>
          <w:szCs w:val="24"/>
          <w:lang w:val="es-CR"/>
        </w:rPr>
        <w:t>RATEGIA INSTITUCIONAL</w:t>
      </w:r>
    </w:p>
    <w:p w14:paraId="63ABAC01" w14:textId="1013A573" w:rsidR="00AD3C56" w:rsidRDefault="00AD3C56" w:rsidP="00AD3C56">
      <w:pPr>
        <w:spacing w:line="360" w:lineRule="auto"/>
        <w:ind w:left="426"/>
        <w:jc w:val="both"/>
        <w:rPr>
          <w:rFonts w:ascii="Arial" w:hAnsi="Arial" w:cs="Arial"/>
          <w:sz w:val="24"/>
          <w:szCs w:val="24"/>
          <w:lang w:val="es-CR"/>
        </w:rPr>
      </w:pPr>
      <w:r w:rsidRPr="002750AE">
        <w:rPr>
          <w:rFonts w:ascii="Arial" w:hAnsi="Arial" w:cs="Arial"/>
          <w:sz w:val="24"/>
          <w:szCs w:val="24"/>
          <w:lang w:val="es-CR"/>
        </w:rPr>
        <w:t xml:space="preserve">A fin de establecer la relación entre la gestión contractual y el logro de la estrategia institucional (relación con el Plan Estratégico), </w:t>
      </w:r>
      <w:r>
        <w:rPr>
          <w:rFonts w:ascii="Arial" w:hAnsi="Arial" w:cs="Arial"/>
          <w:sz w:val="24"/>
          <w:szCs w:val="24"/>
          <w:lang w:val="es-CR"/>
        </w:rPr>
        <w:t xml:space="preserve">se requiere </w:t>
      </w:r>
      <w:r w:rsidR="003A54F6">
        <w:rPr>
          <w:rFonts w:ascii="Arial" w:hAnsi="Arial" w:cs="Arial"/>
          <w:sz w:val="24"/>
          <w:szCs w:val="24"/>
          <w:lang w:val="es-CR"/>
        </w:rPr>
        <w:t xml:space="preserve">determinar de cuál Dependencia proceden </w:t>
      </w:r>
      <w:r w:rsidRPr="002750AE">
        <w:rPr>
          <w:rFonts w:ascii="Arial" w:hAnsi="Arial" w:cs="Arial"/>
          <w:sz w:val="24"/>
          <w:szCs w:val="24"/>
          <w:lang w:val="es-CR"/>
        </w:rPr>
        <w:t xml:space="preserve">(Dirección solicitante) las </w:t>
      </w:r>
      <w:r w:rsidR="00A41FCE">
        <w:rPr>
          <w:rFonts w:ascii="Arial" w:hAnsi="Arial" w:cs="Arial"/>
          <w:sz w:val="24"/>
          <w:szCs w:val="24"/>
          <w:lang w:val="es-CR"/>
        </w:rPr>
        <w:t>Decisiones Iniciales</w:t>
      </w:r>
      <w:r w:rsidRPr="002750AE">
        <w:rPr>
          <w:rFonts w:ascii="Arial" w:hAnsi="Arial" w:cs="Arial"/>
          <w:sz w:val="24"/>
          <w:szCs w:val="24"/>
          <w:lang w:val="es-CR"/>
        </w:rPr>
        <w:t xml:space="preserve"> l</w:t>
      </w:r>
      <w:r>
        <w:rPr>
          <w:rFonts w:ascii="Arial" w:hAnsi="Arial" w:cs="Arial"/>
          <w:sz w:val="24"/>
          <w:szCs w:val="24"/>
          <w:lang w:val="es-CR"/>
        </w:rPr>
        <w:t>o</w:t>
      </w:r>
      <w:r w:rsidRPr="002750AE">
        <w:rPr>
          <w:rFonts w:ascii="Arial" w:hAnsi="Arial" w:cs="Arial"/>
          <w:sz w:val="24"/>
          <w:szCs w:val="24"/>
          <w:lang w:val="es-CR"/>
        </w:rPr>
        <w:t xml:space="preserve"> que se muestra en el </w:t>
      </w:r>
      <w:r w:rsidR="009621ED">
        <w:rPr>
          <w:rFonts w:ascii="Arial" w:hAnsi="Arial" w:cs="Arial"/>
          <w:sz w:val="24"/>
          <w:szCs w:val="24"/>
          <w:lang w:val="es-CR"/>
        </w:rPr>
        <w:t xml:space="preserve">cuadro </w:t>
      </w:r>
      <w:r w:rsidRPr="002750AE">
        <w:rPr>
          <w:rFonts w:ascii="Arial" w:hAnsi="Arial" w:cs="Arial"/>
          <w:sz w:val="24"/>
          <w:szCs w:val="24"/>
          <w:lang w:val="es-CR"/>
        </w:rPr>
        <w:t>siguiente:</w:t>
      </w:r>
    </w:p>
    <w:tbl>
      <w:tblPr>
        <w:tblW w:w="7420" w:type="dxa"/>
        <w:tblInd w:w="946" w:type="dxa"/>
        <w:tblCellMar>
          <w:left w:w="70" w:type="dxa"/>
          <w:right w:w="70" w:type="dxa"/>
        </w:tblCellMar>
        <w:tblLook w:val="04A0" w:firstRow="1" w:lastRow="0" w:firstColumn="1" w:lastColumn="0" w:noHBand="0" w:noVBand="1"/>
      </w:tblPr>
      <w:tblGrid>
        <w:gridCol w:w="5303"/>
        <w:gridCol w:w="1255"/>
        <w:gridCol w:w="862"/>
      </w:tblGrid>
      <w:tr w:rsidR="009621ED" w:rsidRPr="009621ED" w14:paraId="576CD212" w14:textId="77777777" w:rsidTr="009621ED">
        <w:trPr>
          <w:trHeight w:val="300"/>
        </w:trPr>
        <w:tc>
          <w:tcPr>
            <w:tcW w:w="7420"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720669" w14:textId="10481B96" w:rsidR="009621ED" w:rsidRPr="009621ED" w:rsidRDefault="003A54F6" w:rsidP="009621ED">
            <w:pPr>
              <w:spacing w:after="0" w:line="240" w:lineRule="auto"/>
              <w:jc w:val="center"/>
              <w:rPr>
                <w:rFonts w:ascii="Calibri" w:eastAsia="Times New Roman" w:hAnsi="Calibri" w:cs="Calibri"/>
                <w:b/>
                <w:bCs/>
                <w:color w:val="000000"/>
                <w:lang w:val="es-CR" w:eastAsia="es-CR"/>
              </w:rPr>
            </w:pPr>
            <w:r>
              <w:rPr>
                <w:rFonts w:ascii="Calibri" w:eastAsia="Times New Roman" w:hAnsi="Calibri" w:cs="Calibri"/>
                <w:b/>
                <w:bCs/>
                <w:color w:val="000000"/>
                <w:lang w:val="es-CR" w:eastAsia="es-CR"/>
              </w:rPr>
              <w:t>FINANCIADOR</w:t>
            </w:r>
            <w:r w:rsidR="009621ED" w:rsidRPr="009621ED">
              <w:rPr>
                <w:rFonts w:ascii="Calibri" w:eastAsia="Times New Roman" w:hAnsi="Calibri" w:cs="Calibri"/>
                <w:b/>
                <w:bCs/>
                <w:color w:val="000000"/>
                <w:lang w:val="es-CR" w:eastAsia="es-CR"/>
              </w:rPr>
              <w:t xml:space="preserve"> DE LAS DECISIONES INICIALES</w:t>
            </w:r>
          </w:p>
        </w:tc>
      </w:tr>
      <w:tr w:rsidR="009621ED" w:rsidRPr="009621ED" w14:paraId="3E98DCCE" w14:textId="77777777" w:rsidTr="009621ED">
        <w:trPr>
          <w:trHeight w:val="300"/>
        </w:trPr>
        <w:tc>
          <w:tcPr>
            <w:tcW w:w="5303" w:type="dxa"/>
            <w:tcBorders>
              <w:top w:val="nil"/>
              <w:left w:val="single" w:sz="4" w:space="0" w:color="auto"/>
              <w:bottom w:val="single" w:sz="4" w:space="0" w:color="auto"/>
              <w:right w:val="single" w:sz="4" w:space="0" w:color="auto"/>
            </w:tcBorders>
            <w:shd w:val="clear" w:color="000000" w:fill="C5D9F1"/>
            <w:noWrap/>
            <w:vAlign w:val="bottom"/>
            <w:hideMark/>
          </w:tcPr>
          <w:p w14:paraId="04C3D3E9" w14:textId="77777777" w:rsidR="009621ED" w:rsidRPr="009621ED" w:rsidRDefault="009621ED" w:rsidP="009621ED">
            <w:pPr>
              <w:spacing w:after="0" w:line="240" w:lineRule="auto"/>
              <w:jc w:val="center"/>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DIRECCIÓN</w:t>
            </w:r>
          </w:p>
        </w:tc>
        <w:tc>
          <w:tcPr>
            <w:tcW w:w="1255" w:type="dxa"/>
            <w:tcBorders>
              <w:top w:val="nil"/>
              <w:left w:val="nil"/>
              <w:bottom w:val="single" w:sz="4" w:space="0" w:color="auto"/>
              <w:right w:val="single" w:sz="4" w:space="0" w:color="auto"/>
            </w:tcBorders>
            <w:shd w:val="clear" w:color="000000" w:fill="C5D9F1"/>
            <w:noWrap/>
            <w:vAlign w:val="bottom"/>
            <w:hideMark/>
          </w:tcPr>
          <w:p w14:paraId="67A53D2D" w14:textId="77777777" w:rsidR="009621ED" w:rsidRPr="009621ED" w:rsidRDefault="009621ED" w:rsidP="009621ED">
            <w:pPr>
              <w:spacing w:after="0" w:line="240" w:lineRule="auto"/>
              <w:jc w:val="center"/>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CANTIDAD</w:t>
            </w:r>
          </w:p>
        </w:tc>
        <w:tc>
          <w:tcPr>
            <w:tcW w:w="862" w:type="dxa"/>
            <w:tcBorders>
              <w:top w:val="nil"/>
              <w:left w:val="nil"/>
              <w:bottom w:val="single" w:sz="4" w:space="0" w:color="auto"/>
              <w:right w:val="single" w:sz="4" w:space="0" w:color="auto"/>
            </w:tcBorders>
            <w:shd w:val="clear" w:color="000000" w:fill="C5D9F1"/>
            <w:noWrap/>
            <w:vAlign w:val="bottom"/>
            <w:hideMark/>
          </w:tcPr>
          <w:p w14:paraId="4928D5A4" w14:textId="77777777" w:rsidR="009621ED" w:rsidRPr="009621ED" w:rsidRDefault="009621ED" w:rsidP="009621ED">
            <w:pPr>
              <w:spacing w:after="0" w:line="240" w:lineRule="auto"/>
              <w:jc w:val="center"/>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w:t>
            </w:r>
          </w:p>
        </w:tc>
      </w:tr>
      <w:tr w:rsidR="009621ED" w:rsidRPr="009621ED" w14:paraId="39A367E7" w14:textId="77777777" w:rsidTr="009621ED">
        <w:trPr>
          <w:trHeight w:val="30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95B97B7" w14:textId="77777777" w:rsidR="009621ED" w:rsidRPr="009621ED" w:rsidRDefault="009621ED" w:rsidP="009621ED">
            <w:pPr>
              <w:spacing w:after="0" w:line="240" w:lineRule="auto"/>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FID. 544-13 (Dir. Desarrollo y Comercialización)</w:t>
            </w:r>
          </w:p>
        </w:tc>
        <w:tc>
          <w:tcPr>
            <w:tcW w:w="1255" w:type="dxa"/>
            <w:tcBorders>
              <w:top w:val="nil"/>
              <w:left w:val="nil"/>
              <w:bottom w:val="single" w:sz="4" w:space="0" w:color="auto"/>
              <w:right w:val="single" w:sz="4" w:space="0" w:color="auto"/>
            </w:tcBorders>
            <w:shd w:val="clear" w:color="auto" w:fill="auto"/>
            <w:noWrap/>
            <w:vAlign w:val="bottom"/>
            <w:hideMark/>
          </w:tcPr>
          <w:p w14:paraId="19D808E5" w14:textId="77777777" w:rsidR="009621ED" w:rsidRPr="009621ED" w:rsidRDefault="009621ED" w:rsidP="009621ED">
            <w:pPr>
              <w:spacing w:after="0" w:line="240" w:lineRule="auto"/>
              <w:jc w:val="center"/>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1</w:t>
            </w:r>
          </w:p>
        </w:tc>
        <w:tc>
          <w:tcPr>
            <w:tcW w:w="862" w:type="dxa"/>
            <w:tcBorders>
              <w:top w:val="nil"/>
              <w:left w:val="nil"/>
              <w:bottom w:val="single" w:sz="4" w:space="0" w:color="auto"/>
              <w:right w:val="single" w:sz="4" w:space="0" w:color="auto"/>
            </w:tcBorders>
            <w:shd w:val="clear" w:color="auto" w:fill="auto"/>
            <w:noWrap/>
            <w:vAlign w:val="bottom"/>
            <w:hideMark/>
          </w:tcPr>
          <w:p w14:paraId="0FDA02A0" w14:textId="77777777" w:rsidR="009621ED" w:rsidRPr="009621ED" w:rsidRDefault="009621ED" w:rsidP="009621ED">
            <w:pPr>
              <w:spacing w:after="0" w:line="240" w:lineRule="auto"/>
              <w:jc w:val="right"/>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0,38%</w:t>
            </w:r>
          </w:p>
        </w:tc>
      </w:tr>
      <w:tr w:rsidR="009621ED" w:rsidRPr="009621ED" w14:paraId="382E36E7" w14:textId="77777777" w:rsidTr="009621ED">
        <w:trPr>
          <w:trHeight w:val="30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4CD5D019" w14:textId="77777777" w:rsidR="009621ED" w:rsidRPr="009621ED" w:rsidRDefault="009621ED" w:rsidP="009621ED">
            <w:pPr>
              <w:spacing w:after="0" w:line="240" w:lineRule="auto"/>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FID. 544-18  (Secretaría REDD)</w:t>
            </w:r>
          </w:p>
        </w:tc>
        <w:tc>
          <w:tcPr>
            <w:tcW w:w="1255" w:type="dxa"/>
            <w:tcBorders>
              <w:top w:val="nil"/>
              <w:left w:val="nil"/>
              <w:bottom w:val="single" w:sz="4" w:space="0" w:color="auto"/>
              <w:right w:val="single" w:sz="4" w:space="0" w:color="auto"/>
            </w:tcBorders>
            <w:shd w:val="clear" w:color="auto" w:fill="auto"/>
            <w:noWrap/>
            <w:vAlign w:val="bottom"/>
            <w:hideMark/>
          </w:tcPr>
          <w:p w14:paraId="419D3E5A" w14:textId="77777777" w:rsidR="009621ED" w:rsidRPr="009621ED" w:rsidRDefault="009621ED" w:rsidP="009621ED">
            <w:pPr>
              <w:spacing w:after="0" w:line="240" w:lineRule="auto"/>
              <w:jc w:val="center"/>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68</w:t>
            </w:r>
          </w:p>
        </w:tc>
        <w:tc>
          <w:tcPr>
            <w:tcW w:w="862" w:type="dxa"/>
            <w:tcBorders>
              <w:top w:val="nil"/>
              <w:left w:val="nil"/>
              <w:bottom w:val="single" w:sz="4" w:space="0" w:color="auto"/>
              <w:right w:val="single" w:sz="4" w:space="0" w:color="auto"/>
            </w:tcBorders>
            <w:shd w:val="clear" w:color="auto" w:fill="auto"/>
            <w:noWrap/>
            <w:vAlign w:val="bottom"/>
            <w:hideMark/>
          </w:tcPr>
          <w:p w14:paraId="486DD26B" w14:textId="77777777" w:rsidR="009621ED" w:rsidRPr="009621ED" w:rsidRDefault="009621ED" w:rsidP="009621ED">
            <w:pPr>
              <w:spacing w:after="0" w:line="240" w:lineRule="auto"/>
              <w:jc w:val="right"/>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26,05%</w:t>
            </w:r>
          </w:p>
        </w:tc>
      </w:tr>
      <w:tr w:rsidR="009621ED" w:rsidRPr="009621ED" w14:paraId="19367378" w14:textId="77777777" w:rsidTr="009621ED">
        <w:trPr>
          <w:trHeight w:val="30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5FFD0233" w14:textId="77777777" w:rsidR="009621ED" w:rsidRPr="009621ED" w:rsidRDefault="009621ED" w:rsidP="009621ED">
            <w:pPr>
              <w:spacing w:after="0" w:line="240" w:lineRule="auto"/>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FID. 544-2 (Dir. Administrativa Financiera)</w:t>
            </w:r>
          </w:p>
        </w:tc>
        <w:tc>
          <w:tcPr>
            <w:tcW w:w="1255" w:type="dxa"/>
            <w:tcBorders>
              <w:top w:val="nil"/>
              <w:left w:val="nil"/>
              <w:bottom w:val="single" w:sz="4" w:space="0" w:color="auto"/>
              <w:right w:val="single" w:sz="4" w:space="0" w:color="auto"/>
            </w:tcBorders>
            <w:shd w:val="clear" w:color="auto" w:fill="auto"/>
            <w:noWrap/>
            <w:vAlign w:val="bottom"/>
            <w:hideMark/>
          </w:tcPr>
          <w:p w14:paraId="084A46E8" w14:textId="77777777" w:rsidR="009621ED" w:rsidRPr="009621ED" w:rsidRDefault="009621ED" w:rsidP="009621ED">
            <w:pPr>
              <w:spacing w:after="0" w:line="240" w:lineRule="auto"/>
              <w:jc w:val="center"/>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2</w:t>
            </w:r>
          </w:p>
        </w:tc>
        <w:tc>
          <w:tcPr>
            <w:tcW w:w="862" w:type="dxa"/>
            <w:tcBorders>
              <w:top w:val="nil"/>
              <w:left w:val="nil"/>
              <w:bottom w:val="single" w:sz="4" w:space="0" w:color="auto"/>
              <w:right w:val="single" w:sz="4" w:space="0" w:color="auto"/>
            </w:tcBorders>
            <w:shd w:val="clear" w:color="auto" w:fill="auto"/>
            <w:noWrap/>
            <w:vAlign w:val="bottom"/>
            <w:hideMark/>
          </w:tcPr>
          <w:p w14:paraId="248EE6BC" w14:textId="77777777" w:rsidR="009621ED" w:rsidRPr="009621ED" w:rsidRDefault="009621ED" w:rsidP="009621ED">
            <w:pPr>
              <w:spacing w:after="0" w:line="240" w:lineRule="auto"/>
              <w:jc w:val="right"/>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0,77%</w:t>
            </w:r>
          </w:p>
        </w:tc>
      </w:tr>
      <w:tr w:rsidR="009621ED" w:rsidRPr="009621ED" w14:paraId="3F6E8764" w14:textId="77777777" w:rsidTr="009621ED">
        <w:trPr>
          <w:trHeight w:val="30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58F88CC6" w14:textId="77777777" w:rsidR="009621ED" w:rsidRPr="009621ED" w:rsidRDefault="009621ED" w:rsidP="009621ED">
            <w:pPr>
              <w:spacing w:after="0" w:line="240" w:lineRule="auto"/>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FID. 544-3 (Dir. Fomento Forestal)</w:t>
            </w:r>
          </w:p>
        </w:tc>
        <w:tc>
          <w:tcPr>
            <w:tcW w:w="1255" w:type="dxa"/>
            <w:tcBorders>
              <w:top w:val="nil"/>
              <w:left w:val="nil"/>
              <w:bottom w:val="single" w:sz="4" w:space="0" w:color="auto"/>
              <w:right w:val="single" w:sz="4" w:space="0" w:color="auto"/>
            </w:tcBorders>
            <w:shd w:val="clear" w:color="auto" w:fill="auto"/>
            <w:noWrap/>
            <w:vAlign w:val="bottom"/>
            <w:hideMark/>
          </w:tcPr>
          <w:p w14:paraId="523D5B06" w14:textId="77777777" w:rsidR="009621ED" w:rsidRPr="009621ED" w:rsidRDefault="009621ED" w:rsidP="009621ED">
            <w:pPr>
              <w:spacing w:after="0" w:line="240" w:lineRule="auto"/>
              <w:jc w:val="center"/>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1</w:t>
            </w:r>
          </w:p>
        </w:tc>
        <w:tc>
          <w:tcPr>
            <w:tcW w:w="862" w:type="dxa"/>
            <w:tcBorders>
              <w:top w:val="nil"/>
              <w:left w:val="nil"/>
              <w:bottom w:val="single" w:sz="4" w:space="0" w:color="auto"/>
              <w:right w:val="single" w:sz="4" w:space="0" w:color="auto"/>
            </w:tcBorders>
            <w:shd w:val="clear" w:color="auto" w:fill="auto"/>
            <w:noWrap/>
            <w:vAlign w:val="bottom"/>
            <w:hideMark/>
          </w:tcPr>
          <w:p w14:paraId="16D9DFE1" w14:textId="77777777" w:rsidR="009621ED" w:rsidRPr="009621ED" w:rsidRDefault="009621ED" w:rsidP="009621ED">
            <w:pPr>
              <w:spacing w:after="0" w:line="240" w:lineRule="auto"/>
              <w:jc w:val="right"/>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0,38%</w:t>
            </w:r>
          </w:p>
        </w:tc>
      </w:tr>
      <w:tr w:rsidR="009621ED" w:rsidRPr="009621ED" w14:paraId="154F1696" w14:textId="77777777" w:rsidTr="009621ED">
        <w:trPr>
          <w:trHeight w:val="300"/>
        </w:trPr>
        <w:tc>
          <w:tcPr>
            <w:tcW w:w="5303" w:type="dxa"/>
            <w:tcBorders>
              <w:top w:val="nil"/>
              <w:left w:val="single" w:sz="4" w:space="0" w:color="auto"/>
              <w:bottom w:val="single" w:sz="4" w:space="0" w:color="auto"/>
              <w:right w:val="single" w:sz="4" w:space="0" w:color="auto"/>
            </w:tcBorders>
            <w:shd w:val="clear" w:color="auto" w:fill="auto"/>
            <w:noWrap/>
            <w:vAlign w:val="bottom"/>
            <w:hideMark/>
          </w:tcPr>
          <w:p w14:paraId="0E4CDA34" w14:textId="77777777" w:rsidR="009621ED" w:rsidRPr="009621ED" w:rsidRDefault="009621ED" w:rsidP="009621ED">
            <w:pPr>
              <w:spacing w:after="0" w:line="240" w:lineRule="auto"/>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FONAFIFO</w:t>
            </w:r>
          </w:p>
        </w:tc>
        <w:tc>
          <w:tcPr>
            <w:tcW w:w="1255" w:type="dxa"/>
            <w:tcBorders>
              <w:top w:val="nil"/>
              <w:left w:val="nil"/>
              <w:bottom w:val="single" w:sz="4" w:space="0" w:color="auto"/>
              <w:right w:val="single" w:sz="4" w:space="0" w:color="auto"/>
            </w:tcBorders>
            <w:shd w:val="clear" w:color="auto" w:fill="auto"/>
            <w:noWrap/>
            <w:vAlign w:val="bottom"/>
            <w:hideMark/>
          </w:tcPr>
          <w:p w14:paraId="355BAC52" w14:textId="77777777" w:rsidR="009621ED" w:rsidRPr="009621ED" w:rsidRDefault="009621ED" w:rsidP="009621ED">
            <w:pPr>
              <w:spacing w:after="0" w:line="240" w:lineRule="auto"/>
              <w:jc w:val="center"/>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189</w:t>
            </w:r>
          </w:p>
        </w:tc>
        <w:tc>
          <w:tcPr>
            <w:tcW w:w="862" w:type="dxa"/>
            <w:tcBorders>
              <w:top w:val="nil"/>
              <w:left w:val="nil"/>
              <w:bottom w:val="single" w:sz="4" w:space="0" w:color="auto"/>
              <w:right w:val="single" w:sz="4" w:space="0" w:color="auto"/>
            </w:tcBorders>
            <w:shd w:val="clear" w:color="auto" w:fill="auto"/>
            <w:noWrap/>
            <w:vAlign w:val="bottom"/>
            <w:hideMark/>
          </w:tcPr>
          <w:p w14:paraId="18EE9ECE" w14:textId="77777777" w:rsidR="009621ED" w:rsidRPr="009621ED" w:rsidRDefault="009621ED" w:rsidP="009621ED">
            <w:pPr>
              <w:spacing w:after="0" w:line="240" w:lineRule="auto"/>
              <w:jc w:val="right"/>
              <w:rPr>
                <w:rFonts w:ascii="Calibri" w:eastAsia="Times New Roman" w:hAnsi="Calibri" w:cs="Calibri"/>
                <w:color w:val="000000"/>
                <w:lang w:val="es-CR" w:eastAsia="es-CR"/>
              </w:rPr>
            </w:pPr>
            <w:r w:rsidRPr="009621ED">
              <w:rPr>
                <w:rFonts w:ascii="Calibri" w:eastAsia="Times New Roman" w:hAnsi="Calibri" w:cs="Calibri"/>
                <w:color w:val="000000"/>
                <w:lang w:val="es-CR" w:eastAsia="es-CR"/>
              </w:rPr>
              <w:t>72,41%</w:t>
            </w:r>
          </w:p>
        </w:tc>
      </w:tr>
      <w:tr w:rsidR="009621ED" w:rsidRPr="009621ED" w14:paraId="73891915" w14:textId="77777777" w:rsidTr="009621ED">
        <w:trPr>
          <w:trHeight w:val="300"/>
        </w:trPr>
        <w:tc>
          <w:tcPr>
            <w:tcW w:w="5303" w:type="dxa"/>
            <w:tcBorders>
              <w:top w:val="nil"/>
              <w:left w:val="single" w:sz="4" w:space="0" w:color="auto"/>
              <w:bottom w:val="single" w:sz="4" w:space="0" w:color="auto"/>
              <w:right w:val="single" w:sz="4" w:space="0" w:color="auto"/>
            </w:tcBorders>
            <w:shd w:val="clear" w:color="DCE6F1" w:fill="DCE6F1"/>
            <w:noWrap/>
            <w:vAlign w:val="bottom"/>
            <w:hideMark/>
          </w:tcPr>
          <w:p w14:paraId="1622327D" w14:textId="77777777" w:rsidR="009621ED" w:rsidRPr="009621ED" w:rsidRDefault="009621ED" w:rsidP="009621ED">
            <w:pPr>
              <w:spacing w:after="0" w:line="240" w:lineRule="auto"/>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Total general</w:t>
            </w:r>
          </w:p>
        </w:tc>
        <w:tc>
          <w:tcPr>
            <w:tcW w:w="1255" w:type="dxa"/>
            <w:tcBorders>
              <w:top w:val="nil"/>
              <w:left w:val="nil"/>
              <w:bottom w:val="single" w:sz="4" w:space="0" w:color="auto"/>
              <w:right w:val="single" w:sz="4" w:space="0" w:color="auto"/>
            </w:tcBorders>
            <w:shd w:val="clear" w:color="DCE6F1" w:fill="DCE6F1"/>
            <w:noWrap/>
            <w:vAlign w:val="bottom"/>
            <w:hideMark/>
          </w:tcPr>
          <w:p w14:paraId="38F7AF84" w14:textId="77777777" w:rsidR="009621ED" w:rsidRPr="009621ED" w:rsidRDefault="009621ED" w:rsidP="009621ED">
            <w:pPr>
              <w:spacing w:after="0" w:line="240" w:lineRule="auto"/>
              <w:jc w:val="center"/>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261</w:t>
            </w:r>
          </w:p>
        </w:tc>
        <w:tc>
          <w:tcPr>
            <w:tcW w:w="862" w:type="dxa"/>
            <w:tcBorders>
              <w:top w:val="nil"/>
              <w:left w:val="nil"/>
              <w:bottom w:val="single" w:sz="4" w:space="0" w:color="auto"/>
              <w:right w:val="single" w:sz="4" w:space="0" w:color="auto"/>
            </w:tcBorders>
            <w:shd w:val="clear" w:color="DCE6F1" w:fill="DCE6F1"/>
            <w:noWrap/>
            <w:vAlign w:val="bottom"/>
            <w:hideMark/>
          </w:tcPr>
          <w:p w14:paraId="11152715" w14:textId="77777777" w:rsidR="009621ED" w:rsidRPr="009621ED" w:rsidRDefault="009621ED" w:rsidP="009621ED">
            <w:pPr>
              <w:spacing w:after="0" w:line="240" w:lineRule="auto"/>
              <w:jc w:val="center"/>
              <w:rPr>
                <w:rFonts w:ascii="Calibri" w:eastAsia="Times New Roman" w:hAnsi="Calibri" w:cs="Calibri"/>
                <w:b/>
                <w:bCs/>
                <w:color w:val="000000"/>
                <w:lang w:val="es-CR" w:eastAsia="es-CR"/>
              </w:rPr>
            </w:pPr>
            <w:r w:rsidRPr="009621ED">
              <w:rPr>
                <w:rFonts w:ascii="Calibri" w:eastAsia="Times New Roman" w:hAnsi="Calibri" w:cs="Calibri"/>
                <w:b/>
                <w:bCs/>
                <w:color w:val="000000"/>
                <w:lang w:val="es-CR" w:eastAsia="es-CR"/>
              </w:rPr>
              <w:t>100%</w:t>
            </w:r>
          </w:p>
        </w:tc>
      </w:tr>
    </w:tbl>
    <w:p w14:paraId="456FD96E" w14:textId="77777777" w:rsidR="009621ED" w:rsidRDefault="009621ED" w:rsidP="00AD3C56">
      <w:pPr>
        <w:spacing w:line="360" w:lineRule="auto"/>
        <w:ind w:left="426"/>
        <w:jc w:val="both"/>
        <w:rPr>
          <w:rFonts w:ascii="Arial" w:hAnsi="Arial" w:cs="Arial"/>
          <w:sz w:val="24"/>
          <w:szCs w:val="24"/>
          <w:lang w:val="es-CR"/>
        </w:rPr>
      </w:pPr>
    </w:p>
    <w:p w14:paraId="34CC77F0" w14:textId="77777777" w:rsidR="00AD3C56" w:rsidRDefault="00AD3C56" w:rsidP="00AD3C56">
      <w:pPr>
        <w:spacing w:line="360" w:lineRule="auto"/>
        <w:ind w:left="426"/>
        <w:jc w:val="both"/>
        <w:rPr>
          <w:rFonts w:ascii="Arial" w:hAnsi="Arial" w:cs="Arial"/>
          <w:sz w:val="24"/>
          <w:szCs w:val="24"/>
          <w:lang w:val="es-CR"/>
        </w:rPr>
      </w:pPr>
    </w:p>
    <w:p w14:paraId="2321FC98" w14:textId="201E0CA0" w:rsidR="00AD3C56" w:rsidRDefault="009621ED" w:rsidP="00AD3C56">
      <w:pPr>
        <w:spacing w:line="360" w:lineRule="auto"/>
        <w:ind w:left="426"/>
        <w:jc w:val="both"/>
        <w:rPr>
          <w:rFonts w:ascii="Arial" w:hAnsi="Arial" w:cs="Arial"/>
          <w:sz w:val="24"/>
          <w:szCs w:val="24"/>
          <w:lang w:val="es-CR"/>
        </w:rPr>
      </w:pPr>
      <w:r>
        <w:rPr>
          <w:noProof/>
          <w:lang w:val="es-CR" w:eastAsia="es-CR"/>
          <w14:ligatures w14:val="standardContextual"/>
        </w:rPr>
        <w:lastRenderedPageBreak/>
        <w:drawing>
          <wp:inline distT="0" distB="0" distL="0" distR="0" wp14:anchorId="3BD7257A" wp14:editId="7F8966B4">
            <wp:extent cx="5581015" cy="3466465"/>
            <wp:effectExtent l="0" t="0" r="635" b="6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9965F8" w14:textId="4E31C2C1" w:rsidR="00AD3C56" w:rsidRDefault="009621ED" w:rsidP="00AD3C56">
      <w:pPr>
        <w:spacing w:line="360" w:lineRule="auto"/>
        <w:ind w:left="425"/>
        <w:contextualSpacing/>
        <w:jc w:val="both"/>
        <w:rPr>
          <w:rFonts w:ascii="Arial" w:hAnsi="Arial" w:cs="Arial"/>
          <w:sz w:val="24"/>
          <w:szCs w:val="24"/>
          <w:lang w:val="es-CR"/>
        </w:rPr>
      </w:pPr>
      <w:r>
        <w:rPr>
          <w:rFonts w:ascii="Arial" w:hAnsi="Arial" w:cs="Arial"/>
          <w:sz w:val="24"/>
          <w:szCs w:val="24"/>
          <w:lang w:val="es-CR"/>
        </w:rPr>
        <w:t>Sobre la procedencia (origen) de las Decisiones Iniciales debe señalarse que, en el año 2023, cobró mucha importancia la gestión contractual con recursos del Fondo 544-18 correspondiente al Fideicomiso 544 FONAFIFO/BNCR. En cuanto a las gestiones contractuales de Fonafifo sigue siendo la de mayor impacto en el trabajo que lleva a cabo la Proveeduría Institucional</w:t>
      </w:r>
      <w:r w:rsidR="00E76324">
        <w:rPr>
          <w:rFonts w:ascii="Arial" w:hAnsi="Arial" w:cs="Arial"/>
          <w:sz w:val="24"/>
          <w:szCs w:val="24"/>
          <w:lang w:val="es-CR"/>
        </w:rPr>
        <w:t xml:space="preserve"> (72,41%), seguido del Fondo 544-18 con un 26.05%.</w:t>
      </w:r>
    </w:p>
    <w:p w14:paraId="010E0527" w14:textId="5BEA9571" w:rsidR="009621ED" w:rsidRDefault="009621ED" w:rsidP="00AD3C56">
      <w:pPr>
        <w:spacing w:line="360" w:lineRule="auto"/>
        <w:ind w:left="425"/>
        <w:contextualSpacing/>
        <w:jc w:val="both"/>
        <w:rPr>
          <w:rFonts w:ascii="Arial" w:hAnsi="Arial" w:cs="Arial"/>
          <w:sz w:val="24"/>
          <w:szCs w:val="24"/>
          <w:lang w:val="es-CR"/>
        </w:rPr>
      </w:pPr>
    </w:p>
    <w:p w14:paraId="16342481" w14:textId="116C9FCC" w:rsidR="00AD3C56" w:rsidRDefault="00E76324" w:rsidP="00AD3C56">
      <w:pPr>
        <w:spacing w:line="360" w:lineRule="auto"/>
        <w:ind w:left="425"/>
        <w:contextualSpacing/>
        <w:jc w:val="both"/>
        <w:rPr>
          <w:rFonts w:ascii="Arial" w:hAnsi="Arial" w:cs="Arial"/>
          <w:sz w:val="24"/>
          <w:szCs w:val="24"/>
          <w:lang w:val="es-CR"/>
        </w:rPr>
      </w:pPr>
      <w:r>
        <w:rPr>
          <w:rFonts w:ascii="Arial" w:hAnsi="Arial" w:cs="Arial"/>
          <w:sz w:val="24"/>
          <w:szCs w:val="24"/>
          <w:lang w:val="es-CR"/>
        </w:rPr>
        <w:t>Desagregando la procedencia de las Decisiones Iniciales con recursos Fonafifo se tiene lo siguiente.</w:t>
      </w:r>
    </w:p>
    <w:p w14:paraId="696918E4" w14:textId="4C882C8C" w:rsidR="00AD3C56" w:rsidRDefault="00AD3C56" w:rsidP="00AD3C56">
      <w:pPr>
        <w:spacing w:line="360" w:lineRule="auto"/>
        <w:ind w:left="425"/>
        <w:contextualSpacing/>
        <w:jc w:val="both"/>
        <w:rPr>
          <w:rFonts w:ascii="Arial" w:hAnsi="Arial" w:cs="Arial"/>
          <w:sz w:val="24"/>
          <w:szCs w:val="24"/>
          <w:lang w:val="es-CR"/>
        </w:rPr>
      </w:pPr>
    </w:p>
    <w:p w14:paraId="1F21CBE8" w14:textId="5DCE165A" w:rsidR="00E76324" w:rsidRDefault="00E76324" w:rsidP="00AD3C56">
      <w:pPr>
        <w:spacing w:line="360" w:lineRule="auto"/>
        <w:ind w:left="425"/>
        <w:contextualSpacing/>
        <w:jc w:val="both"/>
        <w:rPr>
          <w:rFonts w:ascii="Arial" w:hAnsi="Arial" w:cs="Arial"/>
          <w:sz w:val="24"/>
          <w:szCs w:val="24"/>
          <w:lang w:val="es-CR"/>
        </w:rPr>
      </w:pPr>
    </w:p>
    <w:p w14:paraId="463C6C36" w14:textId="461051F1" w:rsidR="00E76324" w:rsidRDefault="00E76324" w:rsidP="00AD3C56">
      <w:pPr>
        <w:spacing w:line="360" w:lineRule="auto"/>
        <w:ind w:left="425"/>
        <w:contextualSpacing/>
        <w:jc w:val="both"/>
        <w:rPr>
          <w:rFonts w:ascii="Arial" w:hAnsi="Arial" w:cs="Arial"/>
          <w:sz w:val="24"/>
          <w:szCs w:val="24"/>
          <w:lang w:val="es-CR"/>
        </w:rPr>
      </w:pPr>
    </w:p>
    <w:p w14:paraId="7B247732" w14:textId="21EBBAA7" w:rsidR="00E76324" w:rsidRDefault="00E76324" w:rsidP="00AD3C56">
      <w:pPr>
        <w:spacing w:line="360" w:lineRule="auto"/>
        <w:ind w:left="425"/>
        <w:contextualSpacing/>
        <w:jc w:val="both"/>
        <w:rPr>
          <w:rFonts w:ascii="Arial" w:hAnsi="Arial" w:cs="Arial"/>
          <w:sz w:val="24"/>
          <w:szCs w:val="24"/>
          <w:lang w:val="es-CR"/>
        </w:rPr>
      </w:pPr>
    </w:p>
    <w:tbl>
      <w:tblPr>
        <w:tblW w:w="7420" w:type="dxa"/>
        <w:tblInd w:w="946" w:type="dxa"/>
        <w:tblCellMar>
          <w:left w:w="70" w:type="dxa"/>
          <w:right w:w="70" w:type="dxa"/>
        </w:tblCellMar>
        <w:tblLook w:val="04A0" w:firstRow="1" w:lastRow="0" w:firstColumn="1" w:lastColumn="0" w:noHBand="0" w:noVBand="1"/>
      </w:tblPr>
      <w:tblGrid>
        <w:gridCol w:w="4877"/>
        <w:gridCol w:w="1507"/>
        <w:gridCol w:w="1036"/>
      </w:tblGrid>
      <w:tr w:rsidR="00E76324" w:rsidRPr="00E76324" w14:paraId="1476EB8E" w14:textId="77777777" w:rsidTr="00E76324">
        <w:trPr>
          <w:trHeight w:val="300"/>
        </w:trPr>
        <w:tc>
          <w:tcPr>
            <w:tcW w:w="7420"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0407937"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lastRenderedPageBreak/>
              <w:t>PROCEDENCIA DE LAS DECISIONES INICIALES FONAFIFO</w:t>
            </w:r>
          </w:p>
        </w:tc>
      </w:tr>
      <w:tr w:rsidR="00E76324" w:rsidRPr="00E76324" w14:paraId="6FF8BC4E" w14:textId="77777777" w:rsidTr="00E76324">
        <w:trPr>
          <w:trHeight w:val="300"/>
        </w:trPr>
        <w:tc>
          <w:tcPr>
            <w:tcW w:w="4877" w:type="dxa"/>
            <w:tcBorders>
              <w:top w:val="nil"/>
              <w:left w:val="single" w:sz="4" w:space="0" w:color="auto"/>
              <w:bottom w:val="single" w:sz="4" w:space="0" w:color="auto"/>
              <w:right w:val="single" w:sz="4" w:space="0" w:color="auto"/>
            </w:tcBorders>
            <w:shd w:val="clear" w:color="000000" w:fill="C5D9F1"/>
            <w:noWrap/>
            <w:vAlign w:val="bottom"/>
            <w:hideMark/>
          </w:tcPr>
          <w:p w14:paraId="31375F62"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DIRECCIÓN</w:t>
            </w:r>
          </w:p>
        </w:tc>
        <w:tc>
          <w:tcPr>
            <w:tcW w:w="1507" w:type="dxa"/>
            <w:tcBorders>
              <w:top w:val="nil"/>
              <w:left w:val="nil"/>
              <w:bottom w:val="single" w:sz="4" w:space="0" w:color="auto"/>
              <w:right w:val="single" w:sz="4" w:space="0" w:color="auto"/>
            </w:tcBorders>
            <w:shd w:val="clear" w:color="000000" w:fill="C5D9F1"/>
            <w:noWrap/>
            <w:vAlign w:val="bottom"/>
            <w:hideMark/>
          </w:tcPr>
          <w:p w14:paraId="3453004E"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CANTIDAD</w:t>
            </w:r>
          </w:p>
        </w:tc>
        <w:tc>
          <w:tcPr>
            <w:tcW w:w="1036" w:type="dxa"/>
            <w:tcBorders>
              <w:top w:val="nil"/>
              <w:left w:val="nil"/>
              <w:bottom w:val="single" w:sz="4" w:space="0" w:color="auto"/>
              <w:right w:val="single" w:sz="4" w:space="0" w:color="auto"/>
            </w:tcBorders>
            <w:shd w:val="clear" w:color="000000" w:fill="C5D9F1"/>
            <w:noWrap/>
            <w:vAlign w:val="bottom"/>
            <w:hideMark/>
          </w:tcPr>
          <w:p w14:paraId="6F3F71AC"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w:t>
            </w:r>
          </w:p>
        </w:tc>
      </w:tr>
      <w:tr w:rsidR="00E76324" w:rsidRPr="00E76324" w14:paraId="53313080" w14:textId="77777777" w:rsidTr="00E76324">
        <w:trPr>
          <w:trHeight w:val="300"/>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345D0109"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Administrativa-Financiera</w:t>
            </w:r>
          </w:p>
        </w:tc>
        <w:tc>
          <w:tcPr>
            <w:tcW w:w="1507" w:type="dxa"/>
            <w:tcBorders>
              <w:top w:val="nil"/>
              <w:left w:val="nil"/>
              <w:bottom w:val="single" w:sz="4" w:space="0" w:color="auto"/>
              <w:right w:val="single" w:sz="4" w:space="0" w:color="auto"/>
            </w:tcBorders>
            <w:shd w:val="clear" w:color="auto" w:fill="auto"/>
            <w:noWrap/>
            <w:vAlign w:val="bottom"/>
            <w:hideMark/>
          </w:tcPr>
          <w:p w14:paraId="6EFD841E"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99</w:t>
            </w:r>
          </w:p>
        </w:tc>
        <w:tc>
          <w:tcPr>
            <w:tcW w:w="1036" w:type="dxa"/>
            <w:tcBorders>
              <w:top w:val="nil"/>
              <w:left w:val="nil"/>
              <w:bottom w:val="single" w:sz="4" w:space="0" w:color="auto"/>
              <w:right w:val="single" w:sz="4" w:space="0" w:color="auto"/>
            </w:tcBorders>
            <w:shd w:val="clear" w:color="auto" w:fill="auto"/>
            <w:noWrap/>
            <w:vAlign w:val="bottom"/>
            <w:hideMark/>
          </w:tcPr>
          <w:p w14:paraId="0EC2688A"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52,38%</w:t>
            </w:r>
          </w:p>
        </w:tc>
      </w:tr>
      <w:tr w:rsidR="00E76324" w:rsidRPr="00E76324" w14:paraId="56827101" w14:textId="77777777" w:rsidTr="00E76324">
        <w:trPr>
          <w:trHeight w:val="300"/>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211E8B73"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Asuntos Jurídicos</w:t>
            </w:r>
          </w:p>
        </w:tc>
        <w:tc>
          <w:tcPr>
            <w:tcW w:w="1507" w:type="dxa"/>
            <w:tcBorders>
              <w:top w:val="nil"/>
              <w:left w:val="nil"/>
              <w:bottom w:val="single" w:sz="4" w:space="0" w:color="auto"/>
              <w:right w:val="single" w:sz="4" w:space="0" w:color="auto"/>
            </w:tcBorders>
            <w:shd w:val="clear" w:color="auto" w:fill="auto"/>
            <w:noWrap/>
            <w:vAlign w:val="bottom"/>
            <w:hideMark/>
          </w:tcPr>
          <w:p w14:paraId="2BD8724D"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1</w:t>
            </w:r>
          </w:p>
        </w:tc>
        <w:tc>
          <w:tcPr>
            <w:tcW w:w="1036" w:type="dxa"/>
            <w:tcBorders>
              <w:top w:val="nil"/>
              <w:left w:val="nil"/>
              <w:bottom w:val="single" w:sz="4" w:space="0" w:color="auto"/>
              <w:right w:val="single" w:sz="4" w:space="0" w:color="auto"/>
            </w:tcBorders>
            <w:shd w:val="clear" w:color="auto" w:fill="auto"/>
            <w:noWrap/>
            <w:vAlign w:val="bottom"/>
            <w:hideMark/>
          </w:tcPr>
          <w:p w14:paraId="29A5BE4E"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0,53%</w:t>
            </w:r>
          </w:p>
        </w:tc>
      </w:tr>
      <w:tr w:rsidR="00E76324" w:rsidRPr="00E76324" w14:paraId="57B024EF" w14:textId="77777777" w:rsidTr="00E76324">
        <w:trPr>
          <w:trHeight w:val="300"/>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653615D1"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Desarrollo y Comercialización</w:t>
            </w:r>
          </w:p>
        </w:tc>
        <w:tc>
          <w:tcPr>
            <w:tcW w:w="1507" w:type="dxa"/>
            <w:tcBorders>
              <w:top w:val="nil"/>
              <w:left w:val="nil"/>
              <w:bottom w:val="single" w:sz="4" w:space="0" w:color="auto"/>
              <w:right w:val="single" w:sz="4" w:space="0" w:color="auto"/>
            </w:tcBorders>
            <w:shd w:val="clear" w:color="auto" w:fill="auto"/>
            <w:noWrap/>
            <w:vAlign w:val="bottom"/>
            <w:hideMark/>
          </w:tcPr>
          <w:p w14:paraId="66EFE6B0"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2</w:t>
            </w:r>
          </w:p>
        </w:tc>
        <w:tc>
          <w:tcPr>
            <w:tcW w:w="1036" w:type="dxa"/>
            <w:tcBorders>
              <w:top w:val="nil"/>
              <w:left w:val="nil"/>
              <w:bottom w:val="single" w:sz="4" w:space="0" w:color="auto"/>
              <w:right w:val="single" w:sz="4" w:space="0" w:color="auto"/>
            </w:tcBorders>
            <w:shd w:val="clear" w:color="auto" w:fill="auto"/>
            <w:noWrap/>
            <w:vAlign w:val="bottom"/>
            <w:hideMark/>
          </w:tcPr>
          <w:p w14:paraId="1C71E021"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1,06%</w:t>
            </w:r>
          </w:p>
        </w:tc>
      </w:tr>
      <w:tr w:rsidR="00E76324" w:rsidRPr="00E76324" w14:paraId="7B7CFCD3" w14:textId="77777777" w:rsidTr="00E76324">
        <w:trPr>
          <w:trHeight w:val="300"/>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1B85C197"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Fomento Forestal</w:t>
            </w:r>
          </w:p>
        </w:tc>
        <w:tc>
          <w:tcPr>
            <w:tcW w:w="1507" w:type="dxa"/>
            <w:tcBorders>
              <w:top w:val="nil"/>
              <w:left w:val="nil"/>
              <w:bottom w:val="single" w:sz="4" w:space="0" w:color="auto"/>
              <w:right w:val="single" w:sz="4" w:space="0" w:color="auto"/>
            </w:tcBorders>
            <w:shd w:val="clear" w:color="auto" w:fill="auto"/>
            <w:noWrap/>
            <w:vAlign w:val="bottom"/>
            <w:hideMark/>
          </w:tcPr>
          <w:p w14:paraId="75606C62"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2</w:t>
            </w:r>
          </w:p>
        </w:tc>
        <w:tc>
          <w:tcPr>
            <w:tcW w:w="1036" w:type="dxa"/>
            <w:tcBorders>
              <w:top w:val="nil"/>
              <w:left w:val="nil"/>
              <w:bottom w:val="single" w:sz="4" w:space="0" w:color="auto"/>
              <w:right w:val="single" w:sz="4" w:space="0" w:color="auto"/>
            </w:tcBorders>
            <w:shd w:val="clear" w:color="auto" w:fill="auto"/>
            <w:noWrap/>
            <w:vAlign w:val="bottom"/>
            <w:hideMark/>
          </w:tcPr>
          <w:p w14:paraId="0F2AE417"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1,06%</w:t>
            </w:r>
          </w:p>
        </w:tc>
      </w:tr>
      <w:tr w:rsidR="00E76324" w:rsidRPr="00E76324" w14:paraId="3CAF7322" w14:textId="77777777" w:rsidTr="00E76324">
        <w:trPr>
          <w:trHeight w:val="300"/>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04FC2CE2"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General</w:t>
            </w:r>
          </w:p>
        </w:tc>
        <w:tc>
          <w:tcPr>
            <w:tcW w:w="1507" w:type="dxa"/>
            <w:tcBorders>
              <w:top w:val="nil"/>
              <w:left w:val="nil"/>
              <w:bottom w:val="single" w:sz="4" w:space="0" w:color="auto"/>
              <w:right w:val="single" w:sz="4" w:space="0" w:color="auto"/>
            </w:tcBorders>
            <w:shd w:val="clear" w:color="auto" w:fill="auto"/>
            <w:noWrap/>
            <w:vAlign w:val="bottom"/>
            <w:hideMark/>
          </w:tcPr>
          <w:p w14:paraId="595281E3"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63</w:t>
            </w:r>
          </w:p>
        </w:tc>
        <w:tc>
          <w:tcPr>
            <w:tcW w:w="1036" w:type="dxa"/>
            <w:tcBorders>
              <w:top w:val="nil"/>
              <w:left w:val="nil"/>
              <w:bottom w:val="single" w:sz="4" w:space="0" w:color="auto"/>
              <w:right w:val="single" w:sz="4" w:space="0" w:color="auto"/>
            </w:tcBorders>
            <w:shd w:val="clear" w:color="auto" w:fill="auto"/>
            <w:noWrap/>
            <w:vAlign w:val="bottom"/>
            <w:hideMark/>
          </w:tcPr>
          <w:p w14:paraId="4D4DCC9D"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33,33%</w:t>
            </w:r>
          </w:p>
        </w:tc>
      </w:tr>
      <w:tr w:rsidR="00E76324" w:rsidRPr="00E76324" w14:paraId="752A039A" w14:textId="77777777" w:rsidTr="00E76324">
        <w:trPr>
          <w:trHeight w:val="285"/>
        </w:trPr>
        <w:tc>
          <w:tcPr>
            <w:tcW w:w="4877" w:type="dxa"/>
            <w:tcBorders>
              <w:top w:val="nil"/>
              <w:left w:val="single" w:sz="4" w:space="0" w:color="auto"/>
              <w:bottom w:val="single" w:sz="4" w:space="0" w:color="auto"/>
              <w:right w:val="single" w:sz="4" w:space="0" w:color="auto"/>
            </w:tcBorders>
            <w:shd w:val="clear" w:color="auto" w:fill="auto"/>
            <w:noWrap/>
            <w:vAlign w:val="bottom"/>
            <w:hideMark/>
          </w:tcPr>
          <w:p w14:paraId="31E0BFDC" w14:textId="77777777" w:rsidR="00E76324" w:rsidRPr="00E76324" w:rsidRDefault="00E76324" w:rsidP="00E76324">
            <w:pPr>
              <w:spacing w:after="0" w:line="240" w:lineRule="auto"/>
              <w:ind w:firstLineChars="100" w:firstLine="220"/>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D. Servicios Ambientales</w:t>
            </w:r>
          </w:p>
        </w:tc>
        <w:tc>
          <w:tcPr>
            <w:tcW w:w="1507" w:type="dxa"/>
            <w:tcBorders>
              <w:top w:val="nil"/>
              <w:left w:val="nil"/>
              <w:bottom w:val="single" w:sz="4" w:space="0" w:color="auto"/>
              <w:right w:val="single" w:sz="4" w:space="0" w:color="auto"/>
            </w:tcBorders>
            <w:shd w:val="clear" w:color="auto" w:fill="auto"/>
            <w:noWrap/>
            <w:vAlign w:val="bottom"/>
            <w:hideMark/>
          </w:tcPr>
          <w:p w14:paraId="162D32F7" w14:textId="77777777" w:rsidR="00E76324" w:rsidRPr="00E76324" w:rsidRDefault="00E76324" w:rsidP="00E76324">
            <w:pPr>
              <w:spacing w:after="0" w:line="240" w:lineRule="auto"/>
              <w:jc w:val="center"/>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22</w:t>
            </w:r>
          </w:p>
        </w:tc>
        <w:tc>
          <w:tcPr>
            <w:tcW w:w="1036" w:type="dxa"/>
            <w:tcBorders>
              <w:top w:val="nil"/>
              <w:left w:val="nil"/>
              <w:bottom w:val="single" w:sz="4" w:space="0" w:color="auto"/>
              <w:right w:val="single" w:sz="4" w:space="0" w:color="auto"/>
            </w:tcBorders>
            <w:shd w:val="clear" w:color="auto" w:fill="auto"/>
            <w:noWrap/>
            <w:vAlign w:val="bottom"/>
            <w:hideMark/>
          </w:tcPr>
          <w:p w14:paraId="5F08F19D" w14:textId="77777777" w:rsidR="00E76324" w:rsidRPr="00E76324" w:rsidRDefault="00E76324" w:rsidP="00E76324">
            <w:pPr>
              <w:spacing w:after="0" w:line="240" w:lineRule="auto"/>
              <w:jc w:val="right"/>
              <w:rPr>
                <w:rFonts w:ascii="Calibri" w:eastAsia="Times New Roman" w:hAnsi="Calibri" w:cs="Calibri"/>
                <w:color w:val="000000"/>
                <w:lang w:val="es-CR" w:eastAsia="es-CR"/>
              </w:rPr>
            </w:pPr>
            <w:r w:rsidRPr="00E76324">
              <w:rPr>
                <w:rFonts w:ascii="Calibri" w:eastAsia="Times New Roman" w:hAnsi="Calibri" w:cs="Calibri"/>
                <w:color w:val="000000"/>
                <w:lang w:val="es-CR" w:eastAsia="es-CR"/>
              </w:rPr>
              <w:t>11,64%</w:t>
            </w:r>
          </w:p>
        </w:tc>
      </w:tr>
      <w:tr w:rsidR="00E76324" w:rsidRPr="00E76324" w14:paraId="54789B95" w14:textId="77777777" w:rsidTr="00E76324">
        <w:trPr>
          <w:trHeight w:val="300"/>
        </w:trPr>
        <w:tc>
          <w:tcPr>
            <w:tcW w:w="4877" w:type="dxa"/>
            <w:tcBorders>
              <w:top w:val="nil"/>
              <w:left w:val="single" w:sz="4" w:space="0" w:color="auto"/>
              <w:bottom w:val="single" w:sz="4" w:space="0" w:color="auto"/>
              <w:right w:val="single" w:sz="4" w:space="0" w:color="auto"/>
            </w:tcBorders>
            <w:shd w:val="clear" w:color="DCE6F1" w:fill="DCE6F1"/>
            <w:noWrap/>
            <w:vAlign w:val="bottom"/>
            <w:hideMark/>
          </w:tcPr>
          <w:p w14:paraId="67D9168A" w14:textId="77777777" w:rsidR="00E76324" w:rsidRPr="00E76324" w:rsidRDefault="00E76324" w:rsidP="00E76324">
            <w:pPr>
              <w:spacing w:after="0" w:line="240" w:lineRule="auto"/>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Total general</w:t>
            </w:r>
          </w:p>
        </w:tc>
        <w:tc>
          <w:tcPr>
            <w:tcW w:w="1507" w:type="dxa"/>
            <w:tcBorders>
              <w:top w:val="nil"/>
              <w:left w:val="nil"/>
              <w:bottom w:val="single" w:sz="4" w:space="0" w:color="auto"/>
              <w:right w:val="single" w:sz="4" w:space="0" w:color="auto"/>
            </w:tcBorders>
            <w:shd w:val="clear" w:color="DCE6F1" w:fill="DCE6F1"/>
            <w:noWrap/>
            <w:vAlign w:val="bottom"/>
            <w:hideMark/>
          </w:tcPr>
          <w:p w14:paraId="0E42A60B"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189</w:t>
            </w:r>
          </w:p>
        </w:tc>
        <w:tc>
          <w:tcPr>
            <w:tcW w:w="1036" w:type="dxa"/>
            <w:tcBorders>
              <w:top w:val="nil"/>
              <w:left w:val="nil"/>
              <w:bottom w:val="single" w:sz="4" w:space="0" w:color="auto"/>
              <w:right w:val="single" w:sz="4" w:space="0" w:color="auto"/>
            </w:tcBorders>
            <w:shd w:val="clear" w:color="DCE6F1" w:fill="DCE6F1"/>
            <w:noWrap/>
            <w:vAlign w:val="bottom"/>
            <w:hideMark/>
          </w:tcPr>
          <w:p w14:paraId="2DE8BBC7" w14:textId="77777777" w:rsidR="00E76324" w:rsidRPr="00E76324" w:rsidRDefault="00E76324" w:rsidP="00E76324">
            <w:pPr>
              <w:spacing w:after="0" w:line="240" w:lineRule="auto"/>
              <w:jc w:val="center"/>
              <w:rPr>
                <w:rFonts w:ascii="Calibri" w:eastAsia="Times New Roman" w:hAnsi="Calibri" w:cs="Calibri"/>
                <w:b/>
                <w:bCs/>
                <w:color w:val="000000"/>
                <w:lang w:val="es-CR" w:eastAsia="es-CR"/>
              </w:rPr>
            </w:pPr>
            <w:r w:rsidRPr="00E76324">
              <w:rPr>
                <w:rFonts w:ascii="Calibri" w:eastAsia="Times New Roman" w:hAnsi="Calibri" w:cs="Calibri"/>
                <w:b/>
                <w:bCs/>
                <w:color w:val="000000"/>
                <w:lang w:val="es-CR" w:eastAsia="es-CR"/>
              </w:rPr>
              <w:t>100%</w:t>
            </w:r>
          </w:p>
        </w:tc>
      </w:tr>
    </w:tbl>
    <w:p w14:paraId="6B6452A9" w14:textId="77777777" w:rsidR="00E76324" w:rsidRDefault="00E76324" w:rsidP="00AD3C56">
      <w:pPr>
        <w:spacing w:line="360" w:lineRule="auto"/>
        <w:ind w:left="425"/>
        <w:contextualSpacing/>
        <w:jc w:val="both"/>
        <w:rPr>
          <w:rFonts w:ascii="Arial" w:hAnsi="Arial" w:cs="Arial"/>
          <w:sz w:val="24"/>
          <w:szCs w:val="24"/>
          <w:lang w:val="es-CR"/>
        </w:rPr>
      </w:pPr>
    </w:p>
    <w:p w14:paraId="7FECCD39" w14:textId="5CF125D7" w:rsidR="00AD3C56" w:rsidRDefault="00E76324" w:rsidP="00AD3C56">
      <w:pPr>
        <w:spacing w:line="360" w:lineRule="auto"/>
        <w:ind w:left="425"/>
        <w:contextualSpacing/>
        <w:jc w:val="both"/>
        <w:rPr>
          <w:rFonts w:ascii="Arial" w:hAnsi="Arial" w:cs="Arial"/>
          <w:sz w:val="24"/>
          <w:szCs w:val="24"/>
          <w:lang w:val="es-CR"/>
        </w:rPr>
      </w:pPr>
      <w:r>
        <w:rPr>
          <w:rFonts w:ascii="Arial" w:hAnsi="Arial" w:cs="Arial"/>
          <w:sz w:val="24"/>
          <w:szCs w:val="24"/>
          <w:lang w:val="es-CR"/>
        </w:rPr>
        <w:t>De lo anterior se tiene que las Decisiones Iniciales con recursos Fonafifo proceden principalmente de la Dirección Administrativa Financiera, lo cual coincide con la naturaleza de esta Dirección en el sentido que brinda servicios para mantener la operatividad institucional.</w:t>
      </w:r>
    </w:p>
    <w:p w14:paraId="3A8A0136" w14:textId="77777777" w:rsidR="00AD3C56" w:rsidRDefault="00AD3C56" w:rsidP="00AD3C56">
      <w:pPr>
        <w:spacing w:line="360" w:lineRule="auto"/>
        <w:ind w:left="425"/>
        <w:contextualSpacing/>
        <w:jc w:val="both"/>
        <w:rPr>
          <w:rFonts w:ascii="Arial" w:hAnsi="Arial" w:cs="Arial"/>
          <w:sz w:val="24"/>
          <w:szCs w:val="24"/>
          <w:lang w:val="es-CR"/>
        </w:rPr>
      </w:pPr>
    </w:p>
    <w:p w14:paraId="3986089D" w14:textId="2FA6AEF7" w:rsidR="00AD3C56" w:rsidRDefault="00AD3C56" w:rsidP="00AD3C56">
      <w:pPr>
        <w:spacing w:line="360" w:lineRule="auto"/>
        <w:ind w:left="426"/>
        <w:jc w:val="both"/>
        <w:rPr>
          <w:rFonts w:ascii="Arial" w:hAnsi="Arial" w:cs="Arial"/>
          <w:sz w:val="24"/>
          <w:szCs w:val="24"/>
          <w:lang w:val="es-CR"/>
        </w:rPr>
      </w:pPr>
      <w:r>
        <w:rPr>
          <w:rFonts w:ascii="Arial" w:hAnsi="Arial" w:cs="Arial"/>
          <w:sz w:val="24"/>
          <w:szCs w:val="24"/>
          <w:lang w:val="es-CR"/>
        </w:rPr>
        <w:t xml:space="preserve">Si se analiza la contribución de la gestión contractual a partir de su relación con los </w:t>
      </w:r>
      <w:r w:rsidR="009F3B21">
        <w:rPr>
          <w:rFonts w:ascii="Arial" w:hAnsi="Arial" w:cs="Arial"/>
          <w:sz w:val="24"/>
          <w:szCs w:val="24"/>
          <w:lang w:val="es-CR"/>
        </w:rPr>
        <w:t>macro-procesos</w:t>
      </w:r>
      <w:r>
        <w:rPr>
          <w:rFonts w:ascii="Arial" w:hAnsi="Arial" w:cs="Arial"/>
          <w:sz w:val="24"/>
          <w:szCs w:val="24"/>
          <w:lang w:val="es-CR"/>
        </w:rPr>
        <w:t xml:space="preserve"> institucionales se obtiene:</w:t>
      </w:r>
    </w:p>
    <w:p w14:paraId="2892F97F" w14:textId="77777777" w:rsidR="009F3B21" w:rsidRDefault="009F3B21" w:rsidP="00AD3C56">
      <w:pPr>
        <w:spacing w:line="360" w:lineRule="auto"/>
        <w:ind w:left="426"/>
        <w:jc w:val="both"/>
        <w:rPr>
          <w:rFonts w:ascii="Arial" w:hAnsi="Arial" w:cs="Arial"/>
          <w:sz w:val="24"/>
          <w:szCs w:val="24"/>
          <w:lang w:val="es-CR"/>
        </w:rPr>
      </w:pPr>
    </w:p>
    <w:tbl>
      <w:tblPr>
        <w:tblW w:w="5840" w:type="dxa"/>
        <w:tblInd w:w="946" w:type="dxa"/>
        <w:tblCellMar>
          <w:left w:w="70" w:type="dxa"/>
          <w:right w:w="70" w:type="dxa"/>
        </w:tblCellMar>
        <w:tblLook w:val="04A0" w:firstRow="1" w:lastRow="0" w:firstColumn="1" w:lastColumn="0" w:noHBand="0" w:noVBand="1"/>
      </w:tblPr>
      <w:tblGrid>
        <w:gridCol w:w="4637"/>
        <w:gridCol w:w="1203"/>
      </w:tblGrid>
      <w:tr w:rsidR="009F3B21" w:rsidRPr="009F3B21" w14:paraId="3ECA566A" w14:textId="77777777" w:rsidTr="009F3B21">
        <w:trPr>
          <w:trHeight w:val="300"/>
        </w:trPr>
        <w:tc>
          <w:tcPr>
            <w:tcW w:w="5840"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09A94BB7" w14:textId="77777777" w:rsidR="009F3B21" w:rsidRPr="009F3B21" w:rsidRDefault="009F3B21" w:rsidP="009F3B21">
            <w:pPr>
              <w:spacing w:after="0" w:line="240" w:lineRule="auto"/>
              <w:jc w:val="center"/>
              <w:rPr>
                <w:rFonts w:ascii="Calibri" w:eastAsia="Times New Roman" w:hAnsi="Calibri" w:cs="Calibri"/>
                <w:b/>
                <w:bCs/>
                <w:color w:val="000000"/>
                <w:lang w:val="es-CR" w:eastAsia="es-CR"/>
              </w:rPr>
            </w:pPr>
            <w:r w:rsidRPr="009F3B21">
              <w:rPr>
                <w:rFonts w:ascii="Calibri" w:eastAsia="Times New Roman" w:hAnsi="Calibri" w:cs="Calibri"/>
                <w:b/>
                <w:bCs/>
                <w:color w:val="000000"/>
                <w:lang w:val="es-CR" w:eastAsia="es-CR"/>
              </w:rPr>
              <w:t>APOYO A LOS MACROPROCESOS INSTITUCIONALES</w:t>
            </w:r>
          </w:p>
        </w:tc>
      </w:tr>
      <w:tr w:rsidR="009F3B21" w:rsidRPr="009F3B21" w14:paraId="7243C758" w14:textId="77777777" w:rsidTr="009F3B21">
        <w:trPr>
          <w:trHeight w:val="300"/>
        </w:trPr>
        <w:tc>
          <w:tcPr>
            <w:tcW w:w="4637" w:type="dxa"/>
            <w:tcBorders>
              <w:top w:val="nil"/>
              <w:left w:val="single" w:sz="4" w:space="0" w:color="auto"/>
              <w:bottom w:val="single" w:sz="4" w:space="0" w:color="auto"/>
              <w:right w:val="single" w:sz="4" w:space="0" w:color="auto"/>
            </w:tcBorders>
            <w:shd w:val="clear" w:color="000000" w:fill="DCE6F1"/>
            <w:noWrap/>
            <w:vAlign w:val="bottom"/>
            <w:hideMark/>
          </w:tcPr>
          <w:p w14:paraId="7361FD6B" w14:textId="77777777" w:rsidR="009F3B21" w:rsidRPr="009F3B21" w:rsidRDefault="009F3B21" w:rsidP="009F3B21">
            <w:pPr>
              <w:spacing w:after="0" w:line="240" w:lineRule="auto"/>
              <w:ind w:firstLineChars="100" w:firstLine="220"/>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MACROPROCESO</w:t>
            </w:r>
          </w:p>
        </w:tc>
        <w:tc>
          <w:tcPr>
            <w:tcW w:w="1203" w:type="dxa"/>
            <w:tcBorders>
              <w:top w:val="nil"/>
              <w:left w:val="nil"/>
              <w:bottom w:val="single" w:sz="4" w:space="0" w:color="auto"/>
              <w:right w:val="single" w:sz="4" w:space="0" w:color="auto"/>
            </w:tcBorders>
            <w:shd w:val="clear" w:color="000000" w:fill="DCE6F1"/>
            <w:noWrap/>
            <w:vAlign w:val="bottom"/>
            <w:hideMark/>
          </w:tcPr>
          <w:p w14:paraId="1143D4B4" w14:textId="77777777" w:rsidR="009F3B21" w:rsidRPr="009F3B21" w:rsidRDefault="009F3B21" w:rsidP="009F3B21">
            <w:pPr>
              <w:spacing w:after="0" w:line="240" w:lineRule="auto"/>
              <w:jc w:val="center"/>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CANTIDAD</w:t>
            </w:r>
          </w:p>
        </w:tc>
      </w:tr>
      <w:tr w:rsidR="009F3B21" w:rsidRPr="009F3B21" w14:paraId="001ADC83" w14:textId="77777777" w:rsidTr="009F3B21">
        <w:trPr>
          <w:trHeight w:val="300"/>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14:paraId="2D435F86" w14:textId="372896A1" w:rsidR="009F3B21" w:rsidRPr="009F3B21" w:rsidRDefault="009F3B21" w:rsidP="009F3B21">
            <w:pPr>
              <w:spacing w:after="0" w:line="240" w:lineRule="auto"/>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Fomento sostenibilidad forestal act</w:t>
            </w:r>
            <w:r>
              <w:rPr>
                <w:rFonts w:ascii="Calibri" w:eastAsia="Times New Roman" w:hAnsi="Calibri" w:cs="Calibri"/>
                <w:color w:val="000000"/>
                <w:lang w:val="es-CR" w:eastAsia="es-CR"/>
              </w:rPr>
              <w:t xml:space="preserve">ividades </w:t>
            </w:r>
            <w:r w:rsidRPr="009F3B21">
              <w:rPr>
                <w:rFonts w:ascii="Calibri" w:eastAsia="Times New Roman" w:hAnsi="Calibri" w:cs="Calibri"/>
                <w:color w:val="000000"/>
                <w:lang w:val="es-CR" w:eastAsia="es-CR"/>
              </w:rPr>
              <w:t>Prod.</w:t>
            </w:r>
          </w:p>
        </w:tc>
        <w:tc>
          <w:tcPr>
            <w:tcW w:w="1203" w:type="dxa"/>
            <w:tcBorders>
              <w:top w:val="nil"/>
              <w:left w:val="nil"/>
              <w:bottom w:val="single" w:sz="4" w:space="0" w:color="auto"/>
              <w:right w:val="single" w:sz="4" w:space="0" w:color="auto"/>
            </w:tcBorders>
            <w:shd w:val="clear" w:color="auto" w:fill="auto"/>
            <w:noWrap/>
            <w:vAlign w:val="bottom"/>
            <w:hideMark/>
          </w:tcPr>
          <w:p w14:paraId="0CB46888" w14:textId="77777777" w:rsidR="009F3B21" w:rsidRPr="009F3B21" w:rsidRDefault="009F3B21" w:rsidP="009F3B21">
            <w:pPr>
              <w:spacing w:after="0" w:line="240" w:lineRule="auto"/>
              <w:jc w:val="right"/>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2</w:t>
            </w:r>
          </w:p>
        </w:tc>
      </w:tr>
      <w:tr w:rsidR="009F3B21" w:rsidRPr="009F3B21" w14:paraId="690C9962" w14:textId="77777777" w:rsidTr="009F3B21">
        <w:trPr>
          <w:trHeight w:val="300"/>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14:paraId="218A3C6C" w14:textId="77777777" w:rsidR="009F3B21" w:rsidRPr="009F3B21" w:rsidRDefault="009F3B21" w:rsidP="009F3B21">
            <w:pPr>
              <w:spacing w:after="0" w:line="240" w:lineRule="auto"/>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Gestión de servicios ambientales</w:t>
            </w:r>
          </w:p>
        </w:tc>
        <w:tc>
          <w:tcPr>
            <w:tcW w:w="1203" w:type="dxa"/>
            <w:tcBorders>
              <w:top w:val="nil"/>
              <w:left w:val="nil"/>
              <w:bottom w:val="single" w:sz="4" w:space="0" w:color="auto"/>
              <w:right w:val="single" w:sz="4" w:space="0" w:color="auto"/>
            </w:tcBorders>
            <w:shd w:val="clear" w:color="auto" w:fill="auto"/>
            <w:noWrap/>
            <w:vAlign w:val="bottom"/>
            <w:hideMark/>
          </w:tcPr>
          <w:p w14:paraId="4F3CC2DE" w14:textId="77777777" w:rsidR="009F3B21" w:rsidRPr="009F3B21" w:rsidRDefault="009F3B21" w:rsidP="009F3B21">
            <w:pPr>
              <w:spacing w:after="0" w:line="240" w:lineRule="auto"/>
              <w:jc w:val="right"/>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13</w:t>
            </w:r>
          </w:p>
        </w:tc>
      </w:tr>
      <w:tr w:rsidR="009F3B21" w:rsidRPr="009F3B21" w14:paraId="6D28A079" w14:textId="77777777" w:rsidTr="009F3B21">
        <w:trPr>
          <w:trHeight w:val="300"/>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14:paraId="23654388" w14:textId="77777777" w:rsidR="009F3B21" w:rsidRPr="009F3B21" w:rsidRDefault="009F3B21" w:rsidP="009F3B21">
            <w:pPr>
              <w:spacing w:after="0" w:line="240" w:lineRule="auto"/>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Mecanismo de financiamiento</w:t>
            </w:r>
          </w:p>
        </w:tc>
        <w:tc>
          <w:tcPr>
            <w:tcW w:w="1203" w:type="dxa"/>
            <w:tcBorders>
              <w:top w:val="nil"/>
              <w:left w:val="nil"/>
              <w:bottom w:val="single" w:sz="4" w:space="0" w:color="auto"/>
              <w:right w:val="single" w:sz="4" w:space="0" w:color="auto"/>
            </w:tcBorders>
            <w:shd w:val="clear" w:color="auto" w:fill="auto"/>
            <w:noWrap/>
            <w:vAlign w:val="bottom"/>
            <w:hideMark/>
          </w:tcPr>
          <w:p w14:paraId="7EDC86B4" w14:textId="77777777" w:rsidR="009F3B21" w:rsidRPr="009F3B21" w:rsidRDefault="009F3B21" w:rsidP="009F3B21">
            <w:pPr>
              <w:spacing w:after="0" w:line="240" w:lineRule="auto"/>
              <w:jc w:val="right"/>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71</w:t>
            </w:r>
          </w:p>
        </w:tc>
      </w:tr>
      <w:tr w:rsidR="009F3B21" w:rsidRPr="009F3B21" w14:paraId="43E05E2D" w14:textId="77777777" w:rsidTr="009F3B21">
        <w:trPr>
          <w:trHeight w:val="300"/>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14:paraId="4AA1302D" w14:textId="77777777" w:rsidR="009F3B21" w:rsidRPr="009F3B21" w:rsidRDefault="009F3B21" w:rsidP="009F3B21">
            <w:pPr>
              <w:spacing w:after="0" w:line="240" w:lineRule="auto"/>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Soporte y apoyo institucional</w:t>
            </w:r>
          </w:p>
        </w:tc>
        <w:tc>
          <w:tcPr>
            <w:tcW w:w="1203" w:type="dxa"/>
            <w:tcBorders>
              <w:top w:val="nil"/>
              <w:left w:val="nil"/>
              <w:bottom w:val="single" w:sz="4" w:space="0" w:color="auto"/>
              <w:right w:val="single" w:sz="4" w:space="0" w:color="auto"/>
            </w:tcBorders>
            <w:shd w:val="clear" w:color="auto" w:fill="auto"/>
            <w:noWrap/>
            <w:vAlign w:val="bottom"/>
            <w:hideMark/>
          </w:tcPr>
          <w:p w14:paraId="24C20FAE" w14:textId="77777777" w:rsidR="009F3B21" w:rsidRPr="009F3B21" w:rsidRDefault="009F3B21" w:rsidP="009F3B21">
            <w:pPr>
              <w:spacing w:after="0" w:line="240" w:lineRule="auto"/>
              <w:jc w:val="right"/>
              <w:rPr>
                <w:rFonts w:ascii="Calibri" w:eastAsia="Times New Roman" w:hAnsi="Calibri" w:cs="Calibri"/>
                <w:color w:val="000000"/>
                <w:lang w:val="es-CR" w:eastAsia="es-CR"/>
              </w:rPr>
            </w:pPr>
            <w:r w:rsidRPr="009F3B21">
              <w:rPr>
                <w:rFonts w:ascii="Calibri" w:eastAsia="Times New Roman" w:hAnsi="Calibri" w:cs="Calibri"/>
                <w:color w:val="000000"/>
                <w:lang w:val="es-CR" w:eastAsia="es-CR"/>
              </w:rPr>
              <w:t>175</w:t>
            </w:r>
          </w:p>
        </w:tc>
      </w:tr>
      <w:tr w:rsidR="009F3B21" w:rsidRPr="009F3B21" w14:paraId="68DC6EC8" w14:textId="77777777" w:rsidTr="009F3B21">
        <w:trPr>
          <w:trHeight w:val="300"/>
        </w:trPr>
        <w:tc>
          <w:tcPr>
            <w:tcW w:w="4637" w:type="dxa"/>
            <w:tcBorders>
              <w:top w:val="nil"/>
              <w:left w:val="single" w:sz="4" w:space="0" w:color="auto"/>
              <w:bottom w:val="single" w:sz="4" w:space="0" w:color="auto"/>
              <w:right w:val="single" w:sz="4" w:space="0" w:color="auto"/>
            </w:tcBorders>
            <w:shd w:val="clear" w:color="DCE6F1" w:fill="DCE6F1"/>
            <w:noWrap/>
            <w:vAlign w:val="bottom"/>
            <w:hideMark/>
          </w:tcPr>
          <w:p w14:paraId="1189C7A1" w14:textId="77777777" w:rsidR="009F3B21" w:rsidRPr="009F3B21" w:rsidRDefault="009F3B21" w:rsidP="009F3B21">
            <w:pPr>
              <w:spacing w:after="0" w:line="240" w:lineRule="auto"/>
              <w:jc w:val="right"/>
              <w:rPr>
                <w:rFonts w:ascii="Calibri" w:eastAsia="Times New Roman" w:hAnsi="Calibri" w:cs="Calibri"/>
                <w:b/>
                <w:bCs/>
                <w:color w:val="000000"/>
                <w:lang w:val="es-CR" w:eastAsia="es-CR"/>
              </w:rPr>
            </w:pPr>
            <w:r w:rsidRPr="009F3B21">
              <w:rPr>
                <w:rFonts w:ascii="Calibri" w:eastAsia="Times New Roman" w:hAnsi="Calibri" w:cs="Calibri"/>
                <w:b/>
                <w:bCs/>
                <w:color w:val="000000"/>
                <w:lang w:val="es-CR" w:eastAsia="es-CR"/>
              </w:rPr>
              <w:t xml:space="preserve">Total </w:t>
            </w:r>
          </w:p>
        </w:tc>
        <w:tc>
          <w:tcPr>
            <w:tcW w:w="1203" w:type="dxa"/>
            <w:tcBorders>
              <w:top w:val="nil"/>
              <w:left w:val="nil"/>
              <w:bottom w:val="single" w:sz="4" w:space="0" w:color="auto"/>
              <w:right w:val="single" w:sz="4" w:space="0" w:color="auto"/>
            </w:tcBorders>
            <w:shd w:val="clear" w:color="DCE6F1" w:fill="DCE6F1"/>
            <w:noWrap/>
            <w:vAlign w:val="bottom"/>
            <w:hideMark/>
          </w:tcPr>
          <w:p w14:paraId="6DBC38D0" w14:textId="77777777" w:rsidR="009F3B21" w:rsidRPr="009F3B21" w:rsidRDefault="009F3B21" w:rsidP="009F3B21">
            <w:pPr>
              <w:spacing w:after="0" w:line="240" w:lineRule="auto"/>
              <w:jc w:val="center"/>
              <w:rPr>
                <w:rFonts w:ascii="Calibri" w:eastAsia="Times New Roman" w:hAnsi="Calibri" w:cs="Calibri"/>
                <w:b/>
                <w:bCs/>
                <w:color w:val="000000"/>
                <w:lang w:val="es-CR" w:eastAsia="es-CR"/>
              </w:rPr>
            </w:pPr>
            <w:r w:rsidRPr="009F3B21">
              <w:rPr>
                <w:rFonts w:ascii="Calibri" w:eastAsia="Times New Roman" w:hAnsi="Calibri" w:cs="Calibri"/>
                <w:b/>
                <w:bCs/>
                <w:color w:val="000000"/>
                <w:lang w:val="es-CR" w:eastAsia="es-CR"/>
              </w:rPr>
              <w:t>261</w:t>
            </w:r>
          </w:p>
        </w:tc>
      </w:tr>
    </w:tbl>
    <w:p w14:paraId="705712BF" w14:textId="77777777" w:rsidR="00AD3C56" w:rsidRDefault="00AD3C56" w:rsidP="00AD3C56">
      <w:pPr>
        <w:spacing w:line="360" w:lineRule="auto"/>
        <w:ind w:left="426"/>
        <w:jc w:val="both"/>
        <w:rPr>
          <w:rFonts w:ascii="Arial" w:hAnsi="Arial" w:cs="Arial"/>
          <w:sz w:val="24"/>
          <w:szCs w:val="24"/>
          <w:lang w:val="es-CR"/>
        </w:rPr>
      </w:pPr>
    </w:p>
    <w:p w14:paraId="57772850" w14:textId="03BB5AD9" w:rsidR="00AD3C56" w:rsidRDefault="00AD3C56" w:rsidP="00AD3C56">
      <w:pPr>
        <w:spacing w:line="360" w:lineRule="auto"/>
        <w:ind w:left="426"/>
        <w:jc w:val="both"/>
        <w:rPr>
          <w:rFonts w:ascii="Arial" w:hAnsi="Arial" w:cs="Arial"/>
          <w:sz w:val="24"/>
          <w:szCs w:val="24"/>
          <w:lang w:val="es-CR"/>
        </w:rPr>
      </w:pPr>
    </w:p>
    <w:p w14:paraId="4598F792" w14:textId="0690952A" w:rsidR="009F3B21" w:rsidRDefault="009F3B21" w:rsidP="00AD3C56">
      <w:pPr>
        <w:spacing w:line="360" w:lineRule="auto"/>
        <w:ind w:left="426"/>
        <w:jc w:val="both"/>
        <w:rPr>
          <w:rFonts w:ascii="Arial" w:hAnsi="Arial" w:cs="Arial"/>
          <w:sz w:val="24"/>
          <w:szCs w:val="24"/>
          <w:lang w:val="es-CR"/>
        </w:rPr>
      </w:pPr>
    </w:p>
    <w:p w14:paraId="73B70EB9" w14:textId="22967DB5" w:rsidR="009F3B21" w:rsidRDefault="009F3B21" w:rsidP="00AD3C56">
      <w:pPr>
        <w:spacing w:line="360" w:lineRule="auto"/>
        <w:ind w:left="426"/>
        <w:jc w:val="both"/>
        <w:rPr>
          <w:rFonts w:ascii="Arial" w:hAnsi="Arial" w:cs="Arial"/>
          <w:sz w:val="24"/>
          <w:szCs w:val="24"/>
          <w:lang w:val="es-CR"/>
        </w:rPr>
      </w:pPr>
    </w:p>
    <w:p w14:paraId="1F0FBF69" w14:textId="77777777" w:rsidR="009F3B21" w:rsidRDefault="009F3B21" w:rsidP="00AD3C56">
      <w:pPr>
        <w:spacing w:line="360" w:lineRule="auto"/>
        <w:ind w:left="426"/>
        <w:jc w:val="both"/>
        <w:rPr>
          <w:rFonts w:ascii="Arial" w:hAnsi="Arial" w:cs="Arial"/>
          <w:sz w:val="24"/>
          <w:szCs w:val="24"/>
          <w:lang w:val="es-CR"/>
        </w:rPr>
      </w:pPr>
      <w:r>
        <w:rPr>
          <w:rFonts w:ascii="Arial" w:hAnsi="Arial" w:cs="Arial"/>
          <w:sz w:val="24"/>
          <w:szCs w:val="24"/>
          <w:lang w:val="es-CR"/>
        </w:rPr>
        <w:lastRenderedPageBreak/>
        <w:t>Gráficamente se muestra dicha contribución:</w:t>
      </w:r>
    </w:p>
    <w:p w14:paraId="02614886" w14:textId="091C2FCF" w:rsidR="009F3B21" w:rsidRDefault="009F3B21" w:rsidP="00AD3C56">
      <w:pPr>
        <w:spacing w:line="360" w:lineRule="auto"/>
        <w:ind w:left="426"/>
        <w:jc w:val="both"/>
        <w:rPr>
          <w:rFonts w:ascii="Arial" w:hAnsi="Arial" w:cs="Arial"/>
          <w:sz w:val="24"/>
          <w:szCs w:val="24"/>
          <w:lang w:val="es-CR"/>
        </w:rPr>
      </w:pPr>
      <w:r>
        <w:rPr>
          <w:noProof/>
          <w:lang w:val="es-CR" w:eastAsia="es-CR"/>
          <w14:ligatures w14:val="standardContextual"/>
        </w:rPr>
        <w:drawing>
          <wp:inline distT="0" distB="0" distL="0" distR="0" wp14:anchorId="1962C310" wp14:editId="23F0ECE7">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lang w:val="es-CR"/>
        </w:rPr>
        <w:t xml:space="preserve"> </w:t>
      </w:r>
    </w:p>
    <w:p w14:paraId="23EF83E3" w14:textId="77777777" w:rsidR="00AD3C56" w:rsidRDefault="00AD3C56" w:rsidP="00AD3C56">
      <w:pPr>
        <w:spacing w:line="360" w:lineRule="auto"/>
        <w:ind w:left="426"/>
        <w:jc w:val="both"/>
        <w:rPr>
          <w:rFonts w:ascii="Arial" w:hAnsi="Arial" w:cs="Arial"/>
          <w:sz w:val="24"/>
          <w:szCs w:val="24"/>
          <w:lang w:val="es-CR"/>
        </w:rPr>
      </w:pPr>
    </w:p>
    <w:p w14:paraId="31866BAC" w14:textId="741030A4" w:rsidR="00AD3C56" w:rsidRPr="00164EF8" w:rsidRDefault="00AD3C56" w:rsidP="00AD3C56">
      <w:pPr>
        <w:spacing w:line="360" w:lineRule="auto"/>
        <w:ind w:left="425"/>
        <w:contextualSpacing/>
        <w:jc w:val="both"/>
        <w:rPr>
          <w:rFonts w:ascii="Arial" w:hAnsi="Arial" w:cs="Arial"/>
          <w:sz w:val="24"/>
          <w:szCs w:val="24"/>
          <w:lang w:val="es-CR"/>
        </w:rPr>
      </w:pPr>
      <w:r w:rsidRPr="00164EF8">
        <w:rPr>
          <w:rFonts w:ascii="Arial" w:hAnsi="Arial" w:cs="Arial"/>
          <w:sz w:val="24"/>
          <w:szCs w:val="24"/>
          <w:lang w:val="es-CR"/>
        </w:rPr>
        <w:t>Puede notarse</w:t>
      </w:r>
      <w:r>
        <w:rPr>
          <w:rFonts w:ascii="Arial" w:hAnsi="Arial" w:cs="Arial"/>
          <w:sz w:val="24"/>
          <w:szCs w:val="24"/>
          <w:lang w:val="es-CR"/>
        </w:rPr>
        <w:t>, en el gráfico anterior,</w:t>
      </w:r>
      <w:r w:rsidRPr="00164EF8">
        <w:rPr>
          <w:rFonts w:ascii="Arial" w:hAnsi="Arial" w:cs="Arial"/>
          <w:sz w:val="24"/>
          <w:szCs w:val="24"/>
          <w:lang w:val="es-CR"/>
        </w:rPr>
        <w:t xml:space="preserve"> </w:t>
      </w:r>
      <w:r>
        <w:rPr>
          <w:rFonts w:ascii="Arial" w:hAnsi="Arial" w:cs="Arial"/>
          <w:sz w:val="24"/>
          <w:szCs w:val="24"/>
          <w:lang w:val="es-CR"/>
        </w:rPr>
        <w:t xml:space="preserve">de manera más clara, que la contribución de la gestión contractual </w:t>
      </w:r>
      <w:r w:rsidR="009F3B21">
        <w:rPr>
          <w:rFonts w:ascii="Arial" w:hAnsi="Arial" w:cs="Arial"/>
          <w:sz w:val="24"/>
          <w:szCs w:val="24"/>
          <w:lang w:val="es-CR"/>
        </w:rPr>
        <w:t xml:space="preserve">continúa siendo mayor hacia el </w:t>
      </w:r>
      <w:r>
        <w:rPr>
          <w:rFonts w:ascii="Arial" w:hAnsi="Arial" w:cs="Arial"/>
          <w:sz w:val="24"/>
          <w:szCs w:val="24"/>
          <w:lang w:val="es-CR"/>
        </w:rPr>
        <w:t>soporte y apoyo a la operatividad</w:t>
      </w:r>
      <w:r w:rsidR="009F3B21">
        <w:rPr>
          <w:rFonts w:ascii="Arial" w:hAnsi="Arial" w:cs="Arial"/>
          <w:sz w:val="24"/>
          <w:szCs w:val="24"/>
          <w:lang w:val="es-CR"/>
        </w:rPr>
        <w:t xml:space="preserve"> institucional</w:t>
      </w:r>
      <w:r>
        <w:rPr>
          <w:rFonts w:ascii="Arial" w:hAnsi="Arial" w:cs="Arial"/>
          <w:sz w:val="24"/>
          <w:szCs w:val="24"/>
          <w:lang w:val="es-CR"/>
        </w:rPr>
        <w:t>, lo que se traduce en regularidad y estabilidad para la Institución en lo que corresponde a servicios administrativos y de apoyo que les permiten a las áreas sustantivas enfocarse sin inconvenientes al cumplimiento de objetivos estratégicos.</w:t>
      </w:r>
    </w:p>
    <w:p w14:paraId="0CDD82EC" w14:textId="77777777" w:rsidR="00AD3C56" w:rsidRDefault="00AD3C56" w:rsidP="00AD3C56">
      <w:pPr>
        <w:spacing w:line="360" w:lineRule="auto"/>
        <w:ind w:left="426"/>
        <w:jc w:val="both"/>
        <w:rPr>
          <w:noProof/>
          <w:lang w:val="es-CR" w:eastAsia="es-MX"/>
        </w:rPr>
      </w:pPr>
    </w:p>
    <w:p w14:paraId="28F45E9E" w14:textId="77777777" w:rsidR="00AD3C56" w:rsidRDefault="00AD3C56" w:rsidP="00AD3C56">
      <w:pPr>
        <w:spacing w:line="360" w:lineRule="auto"/>
        <w:ind w:left="426"/>
        <w:jc w:val="both"/>
        <w:rPr>
          <w:noProof/>
          <w:lang w:val="es-CR" w:eastAsia="es-MX"/>
        </w:rPr>
      </w:pPr>
    </w:p>
    <w:p w14:paraId="41DEA6CB" w14:textId="77777777" w:rsidR="00AD3C56" w:rsidRDefault="00AD3C56" w:rsidP="00AD3C56">
      <w:pPr>
        <w:spacing w:line="360" w:lineRule="auto"/>
        <w:ind w:left="426"/>
        <w:jc w:val="both"/>
        <w:rPr>
          <w:noProof/>
          <w:lang w:val="es-CR" w:eastAsia="es-MX"/>
        </w:rPr>
      </w:pPr>
    </w:p>
    <w:p w14:paraId="15B199F5" w14:textId="77777777" w:rsidR="00AD3C56" w:rsidRDefault="00AD3C56" w:rsidP="00AD3C56">
      <w:pPr>
        <w:spacing w:line="360" w:lineRule="auto"/>
        <w:ind w:left="426"/>
        <w:jc w:val="both"/>
        <w:rPr>
          <w:noProof/>
          <w:lang w:val="es-CR" w:eastAsia="es-MX"/>
        </w:rPr>
      </w:pPr>
    </w:p>
    <w:p w14:paraId="596C082C" w14:textId="77777777" w:rsidR="00AD3C56" w:rsidRPr="00076D4F" w:rsidRDefault="00AD3C56" w:rsidP="00AD3C56">
      <w:pPr>
        <w:spacing w:line="360" w:lineRule="auto"/>
        <w:ind w:left="426"/>
        <w:jc w:val="both"/>
        <w:rPr>
          <w:noProof/>
          <w:lang w:val="es-CR" w:eastAsia="es-MX"/>
        </w:rPr>
      </w:pPr>
    </w:p>
    <w:p w14:paraId="3E62FC39" w14:textId="50E36F44" w:rsidR="00684B39" w:rsidRDefault="00684B39" w:rsidP="00AD3C56">
      <w:pPr>
        <w:numPr>
          <w:ilvl w:val="0"/>
          <w:numId w:val="16"/>
        </w:numPr>
        <w:spacing w:line="360" w:lineRule="auto"/>
        <w:ind w:left="426" w:hanging="284"/>
        <w:jc w:val="both"/>
        <w:rPr>
          <w:rFonts w:ascii="Arial" w:hAnsi="Arial" w:cs="Arial"/>
          <w:b/>
          <w:sz w:val="24"/>
          <w:szCs w:val="24"/>
        </w:rPr>
      </w:pPr>
      <w:r>
        <w:rPr>
          <w:rFonts w:ascii="Arial" w:hAnsi="Arial" w:cs="Arial"/>
          <w:b/>
          <w:sz w:val="24"/>
          <w:szCs w:val="24"/>
        </w:rPr>
        <w:lastRenderedPageBreak/>
        <w:t>EJECUCIÓN PRESUPUESTARIA</w:t>
      </w:r>
    </w:p>
    <w:p w14:paraId="40307273" w14:textId="7170AA5E" w:rsidR="00684B39" w:rsidRPr="00AE33EE" w:rsidRDefault="00684B39" w:rsidP="00684B39">
      <w:pPr>
        <w:spacing w:line="360" w:lineRule="auto"/>
        <w:ind w:left="426"/>
        <w:jc w:val="both"/>
        <w:rPr>
          <w:rFonts w:ascii="Arial" w:hAnsi="Arial" w:cs="Arial"/>
          <w:sz w:val="24"/>
          <w:szCs w:val="24"/>
        </w:rPr>
      </w:pPr>
      <w:r w:rsidRPr="00AE33EE">
        <w:rPr>
          <w:rFonts w:ascii="Arial" w:hAnsi="Arial" w:cs="Arial"/>
          <w:sz w:val="24"/>
          <w:szCs w:val="24"/>
        </w:rPr>
        <w:t xml:space="preserve">Según información </w:t>
      </w:r>
      <w:r w:rsidR="00AE33EE">
        <w:rPr>
          <w:rFonts w:ascii="Arial" w:hAnsi="Arial" w:cs="Arial"/>
          <w:sz w:val="24"/>
          <w:szCs w:val="24"/>
        </w:rPr>
        <w:t>remitida por el Departamento Financiero Contable se tienen los porcentajes de ejecución que se detallan</w:t>
      </w:r>
      <w:r w:rsidR="000058FA">
        <w:rPr>
          <w:rFonts w:ascii="Arial" w:hAnsi="Arial" w:cs="Arial"/>
          <w:sz w:val="24"/>
          <w:szCs w:val="24"/>
        </w:rPr>
        <w:t>, así como algunas circunstancias que influyeron en la ejecución presupuestarias.</w:t>
      </w:r>
    </w:p>
    <w:p w14:paraId="0E40EAC4" w14:textId="53EB9F29" w:rsidR="00684B39" w:rsidRDefault="00AE33EE" w:rsidP="00684B39">
      <w:pPr>
        <w:spacing w:line="360" w:lineRule="auto"/>
        <w:ind w:left="426"/>
        <w:jc w:val="both"/>
        <w:rPr>
          <w:rFonts w:ascii="Arial" w:hAnsi="Arial" w:cs="Arial"/>
          <w:b/>
          <w:sz w:val="24"/>
          <w:szCs w:val="24"/>
        </w:rPr>
      </w:pPr>
      <w:r w:rsidRPr="00684B39">
        <w:rPr>
          <w:rFonts w:ascii="Arial" w:hAnsi="Arial" w:cs="Arial"/>
          <w:b/>
          <w:noProof/>
          <w:sz w:val="24"/>
          <w:szCs w:val="24"/>
          <w:lang w:val="es-CR" w:eastAsia="es-CR"/>
        </w:rPr>
        <w:drawing>
          <wp:inline distT="0" distB="0" distL="0" distR="0" wp14:anchorId="1145C170" wp14:editId="3C1A9B7D">
            <wp:extent cx="4410691" cy="1333686"/>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691" cy="1333686"/>
                    </a:xfrm>
                    <a:prstGeom prst="rect">
                      <a:avLst/>
                    </a:prstGeom>
                  </pic:spPr>
                </pic:pic>
              </a:graphicData>
            </a:graphic>
          </wp:inline>
        </w:drawing>
      </w:r>
    </w:p>
    <w:p w14:paraId="3EFB217C" w14:textId="17F4D37C" w:rsidR="00F87802" w:rsidRPr="000058FA" w:rsidRDefault="00AE33EE" w:rsidP="000058FA">
      <w:pPr>
        <w:spacing w:line="360" w:lineRule="auto"/>
        <w:ind w:left="426"/>
        <w:contextualSpacing/>
        <w:jc w:val="both"/>
        <w:rPr>
          <w:rFonts w:ascii="Arial" w:hAnsi="Arial" w:cs="Arial"/>
          <w:sz w:val="24"/>
          <w:szCs w:val="24"/>
          <w:lang w:val="es-CR"/>
        </w:rPr>
      </w:pPr>
      <w:r w:rsidRPr="000058FA">
        <w:rPr>
          <w:rFonts w:ascii="Arial" w:hAnsi="Arial" w:cs="Arial"/>
          <w:sz w:val="24"/>
          <w:szCs w:val="24"/>
          <w:lang w:val="es-CR"/>
        </w:rPr>
        <w:t xml:space="preserve">En cuanto a materiales y suministros algunos rubros importantes de señalar </w:t>
      </w:r>
      <w:r w:rsidR="00CB14F4">
        <w:rPr>
          <w:rFonts w:ascii="Arial" w:hAnsi="Arial" w:cs="Arial"/>
          <w:sz w:val="24"/>
          <w:szCs w:val="24"/>
          <w:lang w:val="es-CR"/>
        </w:rPr>
        <w:t>en donde se ejecutó un monto menor, un ejemplo es lo correspondiente a</w:t>
      </w:r>
      <w:r w:rsidRPr="000058FA">
        <w:rPr>
          <w:rFonts w:ascii="Arial" w:hAnsi="Arial" w:cs="Arial"/>
          <w:sz w:val="24"/>
          <w:szCs w:val="24"/>
          <w:lang w:val="es-CR"/>
        </w:rPr>
        <w:t xml:space="preserve"> la subpartida para compra de repuestos</w:t>
      </w:r>
      <w:r w:rsidR="00CB14F4">
        <w:rPr>
          <w:rFonts w:ascii="Arial" w:hAnsi="Arial" w:cs="Arial"/>
          <w:sz w:val="24"/>
          <w:szCs w:val="24"/>
          <w:lang w:val="es-CR"/>
        </w:rPr>
        <w:t>, ésta</w:t>
      </w:r>
      <w:r w:rsidRPr="000058FA">
        <w:rPr>
          <w:rFonts w:ascii="Arial" w:hAnsi="Arial" w:cs="Arial"/>
          <w:sz w:val="24"/>
          <w:szCs w:val="24"/>
          <w:lang w:val="es-CR"/>
        </w:rPr>
        <w:t xml:space="preserve"> </w:t>
      </w:r>
      <w:r w:rsidR="00F87802" w:rsidRPr="000058FA">
        <w:rPr>
          <w:rFonts w:ascii="Arial" w:hAnsi="Arial" w:cs="Arial"/>
          <w:sz w:val="24"/>
          <w:szCs w:val="24"/>
          <w:lang w:val="es-CR"/>
        </w:rPr>
        <w:t xml:space="preserve">se presupuesta a fin de atender eventualidades en lo referido a la sustitución de partes en varias contrataciones de mantenimiento de equipos de aire acondicionado, multifuncionales, balanza digital, archivos, entre otros.  En este periodo se adquirieron los repuestos que se necesitaron y quedo un remanente presupuestario que no fue necesario utilizar. </w:t>
      </w:r>
      <w:r w:rsidR="00CB14F4" w:rsidRPr="000058FA">
        <w:rPr>
          <w:rFonts w:ascii="Arial" w:hAnsi="Arial" w:cs="Arial"/>
          <w:sz w:val="24"/>
          <w:szCs w:val="24"/>
          <w:lang w:val="es-CR"/>
        </w:rPr>
        <w:t>Además,</w:t>
      </w:r>
      <w:r w:rsidR="00F87802" w:rsidRPr="000058FA">
        <w:rPr>
          <w:rFonts w:ascii="Arial" w:hAnsi="Arial" w:cs="Arial"/>
          <w:sz w:val="24"/>
          <w:szCs w:val="24"/>
          <w:lang w:val="es-CR"/>
        </w:rPr>
        <w:t xml:space="preserve"> se puede mencionar la compra de baterías para el sistema de ups Institucional </w:t>
      </w:r>
      <w:r w:rsidR="00CB14F4">
        <w:rPr>
          <w:rFonts w:ascii="Arial" w:hAnsi="Arial" w:cs="Arial"/>
          <w:sz w:val="24"/>
          <w:szCs w:val="24"/>
          <w:lang w:val="es-CR"/>
        </w:rPr>
        <w:t xml:space="preserve">que </w:t>
      </w:r>
      <w:r w:rsidR="00F87802" w:rsidRPr="000058FA">
        <w:rPr>
          <w:rFonts w:ascii="Arial" w:hAnsi="Arial" w:cs="Arial"/>
          <w:sz w:val="24"/>
          <w:szCs w:val="24"/>
          <w:lang w:val="es-CR"/>
        </w:rPr>
        <w:t xml:space="preserve">se adjudicó por un monto menor al presupuestado. </w:t>
      </w:r>
    </w:p>
    <w:p w14:paraId="0C78A519" w14:textId="2C635C0E" w:rsidR="00F87802" w:rsidRPr="000058FA" w:rsidRDefault="00F87802" w:rsidP="000058FA">
      <w:pPr>
        <w:spacing w:line="360" w:lineRule="auto"/>
        <w:contextualSpacing/>
        <w:jc w:val="both"/>
        <w:rPr>
          <w:rFonts w:ascii="Arial" w:hAnsi="Arial" w:cs="Arial"/>
          <w:sz w:val="24"/>
          <w:szCs w:val="24"/>
          <w:lang w:val="es-CR"/>
        </w:rPr>
      </w:pPr>
    </w:p>
    <w:p w14:paraId="7ACF5AF3" w14:textId="7451CA22" w:rsidR="00F87802" w:rsidRPr="000058FA" w:rsidRDefault="00F87802" w:rsidP="000058FA">
      <w:pPr>
        <w:spacing w:line="360" w:lineRule="auto"/>
        <w:ind w:left="426"/>
        <w:contextualSpacing/>
        <w:jc w:val="both"/>
        <w:rPr>
          <w:rFonts w:ascii="Arial" w:hAnsi="Arial" w:cs="Arial"/>
          <w:sz w:val="24"/>
          <w:szCs w:val="24"/>
          <w:lang w:val="es-CR"/>
        </w:rPr>
      </w:pPr>
      <w:r w:rsidRPr="000058FA">
        <w:rPr>
          <w:rFonts w:ascii="Arial" w:hAnsi="Arial" w:cs="Arial"/>
          <w:sz w:val="24"/>
          <w:szCs w:val="24"/>
          <w:lang w:val="es-CR"/>
        </w:rPr>
        <w:t xml:space="preserve">En </w:t>
      </w:r>
      <w:r w:rsidR="00CB14F4">
        <w:rPr>
          <w:rFonts w:ascii="Arial" w:hAnsi="Arial" w:cs="Arial"/>
          <w:sz w:val="24"/>
          <w:szCs w:val="24"/>
          <w:lang w:val="es-CR"/>
        </w:rPr>
        <w:t>otros</w:t>
      </w:r>
      <w:r w:rsidRPr="000058FA">
        <w:rPr>
          <w:rFonts w:ascii="Arial" w:hAnsi="Arial" w:cs="Arial"/>
          <w:sz w:val="24"/>
          <w:szCs w:val="24"/>
          <w:lang w:val="es-CR"/>
        </w:rPr>
        <w:t xml:space="preserve"> casos no fue posible adjudicar la compra de algunos bienes y suministros debido a incumplimientos de los oferentes, derivados de los requisitos que se solicitan en la Ley general de Contratación Pública</w:t>
      </w:r>
      <w:r w:rsidR="00717D31" w:rsidRPr="000058FA">
        <w:rPr>
          <w:rFonts w:ascii="Arial" w:hAnsi="Arial" w:cs="Arial"/>
          <w:sz w:val="24"/>
          <w:szCs w:val="24"/>
          <w:lang w:val="es-CR"/>
        </w:rPr>
        <w:t>, algunos oferentes participaron en varias contrataciones repitiendo los error</w:t>
      </w:r>
      <w:r w:rsidR="00CB14F4">
        <w:rPr>
          <w:rFonts w:ascii="Arial" w:hAnsi="Arial" w:cs="Arial"/>
          <w:sz w:val="24"/>
          <w:szCs w:val="24"/>
          <w:lang w:val="es-CR"/>
        </w:rPr>
        <w:t>es, lo que evidencia que aún algunos proveedores se encuentran en la curva de aprendizaje de la normativa.</w:t>
      </w:r>
    </w:p>
    <w:p w14:paraId="0165AAB6" w14:textId="0A14AEE8" w:rsidR="000058FA" w:rsidRPr="000058FA" w:rsidRDefault="000058FA" w:rsidP="000058FA">
      <w:pPr>
        <w:spacing w:line="360" w:lineRule="auto"/>
        <w:ind w:left="426"/>
        <w:contextualSpacing/>
        <w:jc w:val="both"/>
        <w:rPr>
          <w:rFonts w:ascii="Arial" w:hAnsi="Arial" w:cs="Arial"/>
          <w:sz w:val="24"/>
          <w:szCs w:val="24"/>
          <w:lang w:val="es-CR"/>
        </w:rPr>
      </w:pPr>
      <w:r w:rsidRPr="000058FA">
        <w:rPr>
          <w:rFonts w:ascii="Arial" w:hAnsi="Arial" w:cs="Arial"/>
          <w:sz w:val="24"/>
          <w:szCs w:val="24"/>
          <w:lang w:val="es-CR"/>
        </w:rPr>
        <w:lastRenderedPageBreak/>
        <w:t>En cuanto a la compra de equipo de cómputo (bienes duraderos), se realizaron dos procesos de contratación con recursos de Fonafifo, en los cuales los montos adjudicados en su mayoría fueron menores a lo estimado. Adicionalmente, al tratarse de equipos de importación debe incluirse una previsión presupuestaria del 20% para cubrir eventuales variaciones en el tipo de cambio, cuando se incrementa su costo, lo que no se presentó dado el compor</w:t>
      </w:r>
      <w:r w:rsidR="00CB14F4">
        <w:rPr>
          <w:rFonts w:ascii="Arial" w:hAnsi="Arial" w:cs="Arial"/>
          <w:sz w:val="24"/>
          <w:szCs w:val="24"/>
          <w:lang w:val="es-CR"/>
        </w:rPr>
        <w:t>tamiento en el precio del dólar y esas sumas quedaron como remanentes en la suppartida.</w:t>
      </w:r>
    </w:p>
    <w:p w14:paraId="593E8447" w14:textId="77777777" w:rsidR="000058FA" w:rsidRPr="000058FA" w:rsidRDefault="000058FA" w:rsidP="000058FA">
      <w:pPr>
        <w:spacing w:line="360" w:lineRule="auto"/>
        <w:contextualSpacing/>
        <w:jc w:val="both"/>
        <w:rPr>
          <w:rFonts w:ascii="Arial" w:hAnsi="Arial" w:cs="Arial"/>
          <w:sz w:val="24"/>
          <w:szCs w:val="24"/>
          <w:lang w:val="es-CR"/>
        </w:rPr>
      </w:pPr>
    </w:p>
    <w:p w14:paraId="1F17C692" w14:textId="4E9828D3" w:rsidR="00AD3C56" w:rsidRDefault="00AD3C56" w:rsidP="00AD3C56">
      <w:pPr>
        <w:numPr>
          <w:ilvl w:val="0"/>
          <w:numId w:val="16"/>
        </w:numPr>
        <w:spacing w:line="360" w:lineRule="auto"/>
        <w:ind w:left="426" w:hanging="284"/>
        <w:jc w:val="both"/>
        <w:rPr>
          <w:rFonts w:ascii="Arial" w:hAnsi="Arial" w:cs="Arial"/>
          <w:b/>
          <w:sz w:val="24"/>
          <w:szCs w:val="24"/>
        </w:rPr>
      </w:pPr>
      <w:r>
        <w:rPr>
          <w:rFonts w:ascii="Arial" w:hAnsi="Arial" w:cs="Arial"/>
          <w:b/>
          <w:sz w:val="24"/>
          <w:szCs w:val="24"/>
        </w:rPr>
        <w:t>CONTROL DE BIENES</w:t>
      </w:r>
    </w:p>
    <w:p w14:paraId="6E29801D" w14:textId="77777777" w:rsidR="00AD3C56" w:rsidRDefault="00AD3C56" w:rsidP="00AD3C56">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 xml:space="preserve">Realizar </w:t>
      </w:r>
      <w:r w:rsidRPr="00E507DB">
        <w:rPr>
          <w:rFonts w:ascii="Arial" w:hAnsi="Arial" w:cs="Arial"/>
          <w:bCs/>
          <w:sz w:val="24"/>
          <w:szCs w:val="24"/>
          <w:lang w:val="es-CR"/>
        </w:rPr>
        <w:t>una adecuada administración d</w:t>
      </w:r>
      <w:r>
        <w:rPr>
          <w:rFonts w:ascii="Arial" w:hAnsi="Arial" w:cs="Arial"/>
          <w:bCs/>
          <w:sz w:val="24"/>
          <w:szCs w:val="24"/>
          <w:lang w:val="es-CR"/>
        </w:rPr>
        <w:t>e los bienes institucionales es una prioridad para esta Unidad. Dentro de ese propósito, uno de los objetivos específicos es mantener actualizada la información correspondiente al inventario de los activos.</w:t>
      </w:r>
    </w:p>
    <w:p w14:paraId="39017934" w14:textId="77777777" w:rsidR="000058FA" w:rsidRDefault="000058FA" w:rsidP="00AD3C56">
      <w:pPr>
        <w:spacing w:line="360" w:lineRule="auto"/>
        <w:ind w:left="142"/>
        <w:contextualSpacing/>
        <w:jc w:val="both"/>
        <w:rPr>
          <w:rFonts w:ascii="Arial" w:hAnsi="Arial" w:cs="Arial"/>
          <w:bCs/>
          <w:sz w:val="24"/>
          <w:szCs w:val="24"/>
          <w:lang w:val="es-CR"/>
        </w:rPr>
      </w:pPr>
    </w:p>
    <w:p w14:paraId="47758682" w14:textId="4B1B6165" w:rsidR="00AD3C56" w:rsidRDefault="00AD3C56" w:rsidP="00684B39">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En el periodo 202</w:t>
      </w:r>
      <w:r w:rsidR="009F3B21">
        <w:rPr>
          <w:rFonts w:ascii="Arial" w:hAnsi="Arial" w:cs="Arial"/>
          <w:bCs/>
          <w:sz w:val="24"/>
          <w:szCs w:val="24"/>
          <w:lang w:val="es-CR"/>
        </w:rPr>
        <w:t>3</w:t>
      </w:r>
      <w:r>
        <w:rPr>
          <w:rFonts w:ascii="Arial" w:hAnsi="Arial" w:cs="Arial"/>
          <w:bCs/>
          <w:sz w:val="24"/>
          <w:szCs w:val="24"/>
          <w:lang w:val="es-CR"/>
        </w:rPr>
        <w:t xml:space="preserve"> </w:t>
      </w:r>
      <w:r w:rsidR="00684B39">
        <w:rPr>
          <w:rFonts w:ascii="Arial" w:hAnsi="Arial" w:cs="Arial"/>
          <w:bCs/>
          <w:sz w:val="24"/>
          <w:szCs w:val="24"/>
          <w:lang w:val="es-CR"/>
        </w:rPr>
        <w:t>los esfuerzos se enfocaron en verificar físicamente bienes cuya custodia está asignada a funcionarios ubicados en las Oficinas Centrales. Como resultado se logró completar el inventario de bienes de 46 funcionarios de los 81 ubicados en el 2023 en las Instalaciones en Moravia, lo que corresponde a un 56.7%.</w:t>
      </w:r>
    </w:p>
    <w:p w14:paraId="7A71BDE2" w14:textId="77777777" w:rsidR="00684B39" w:rsidRDefault="00684B39" w:rsidP="00684B39">
      <w:pPr>
        <w:spacing w:line="360" w:lineRule="auto"/>
        <w:ind w:left="142"/>
        <w:contextualSpacing/>
        <w:jc w:val="both"/>
        <w:rPr>
          <w:rFonts w:ascii="Arial" w:hAnsi="Arial" w:cs="Arial"/>
          <w:bCs/>
          <w:sz w:val="24"/>
          <w:szCs w:val="24"/>
          <w:lang w:val="es-CR"/>
        </w:rPr>
      </w:pPr>
    </w:p>
    <w:p w14:paraId="086292D6" w14:textId="0D0D6D5B" w:rsidR="00684B39" w:rsidRDefault="00684B39" w:rsidP="00684B39">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Tomando en cuenta la cantidad de bienes verificados físicamente, el avance fue de un 36.37%.</w:t>
      </w:r>
    </w:p>
    <w:p w14:paraId="0A6A7EF0" w14:textId="77777777" w:rsidR="00684B39" w:rsidRPr="00E36B71" w:rsidRDefault="00684B39" w:rsidP="00684B39">
      <w:pPr>
        <w:spacing w:line="360" w:lineRule="auto"/>
        <w:ind w:left="142"/>
        <w:contextualSpacing/>
        <w:jc w:val="both"/>
        <w:rPr>
          <w:rFonts w:ascii="Arial" w:hAnsi="Arial" w:cs="Arial"/>
          <w:bCs/>
          <w:sz w:val="24"/>
          <w:szCs w:val="24"/>
          <w:lang w:val="es-CR"/>
        </w:rPr>
      </w:pPr>
    </w:p>
    <w:p w14:paraId="1B3339C4" w14:textId="26A78B0E" w:rsidR="00AD3C56" w:rsidRDefault="00AD3C56" w:rsidP="00AD3C56">
      <w:pPr>
        <w:spacing w:line="360" w:lineRule="auto"/>
        <w:ind w:left="142"/>
        <w:contextualSpacing/>
        <w:jc w:val="both"/>
        <w:rPr>
          <w:rFonts w:ascii="Arial" w:hAnsi="Arial" w:cs="Arial"/>
          <w:bCs/>
          <w:sz w:val="24"/>
          <w:szCs w:val="24"/>
          <w:lang w:val="es-CR"/>
        </w:rPr>
      </w:pPr>
    </w:p>
    <w:p w14:paraId="048E615F" w14:textId="7EF553AA" w:rsidR="000058FA" w:rsidRDefault="000058FA" w:rsidP="00AD3C56">
      <w:pPr>
        <w:spacing w:line="360" w:lineRule="auto"/>
        <w:ind w:left="142"/>
        <w:contextualSpacing/>
        <w:jc w:val="both"/>
        <w:rPr>
          <w:rFonts w:ascii="Arial" w:hAnsi="Arial" w:cs="Arial"/>
          <w:bCs/>
          <w:sz w:val="24"/>
          <w:szCs w:val="24"/>
          <w:lang w:val="es-CR"/>
        </w:rPr>
      </w:pPr>
    </w:p>
    <w:p w14:paraId="24978B28" w14:textId="77777777" w:rsidR="000058FA" w:rsidRDefault="000058FA" w:rsidP="00AD3C56">
      <w:pPr>
        <w:spacing w:line="360" w:lineRule="auto"/>
        <w:ind w:left="142"/>
        <w:contextualSpacing/>
        <w:jc w:val="both"/>
        <w:rPr>
          <w:rFonts w:ascii="Arial" w:hAnsi="Arial" w:cs="Arial"/>
          <w:bCs/>
          <w:sz w:val="24"/>
          <w:szCs w:val="24"/>
          <w:lang w:val="es-CR"/>
        </w:rPr>
      </w:pPr>
    </w:p>
    <w:p w14:paraId="173BCA62" w14:textId="336260D6" w:rsidR="00AD3C56" w:rsidRDefault="00AD3C56" w:rsidP="00AD3C56">
      <w:pPr>
        <w:numPr>
          <w:ilvl w:val="0"/>
          <w:numId w:val="16"/>
        </w:numPr>
        <w:spacing w:line="360" w:lineRule="auto"/>
        <w:ind w:left="426" w:hanging="284"/>
        <w:jc w:val="both"/>
        <w:rPr>
          <w:rFonts w:ascii="Arial" w:hAnsi="Arial" w:cs="Arial"/>
          <w:b/>
          <w:sz w:val="24"/>
          <w:szCs w:val="24"/>
          <w:lang w:val="es-CR"/>
        </w:rPr>
      </w:pPr>
      <w:r w:rsidRPr="00767873">
        <w:rPr>
          <w:rFonts w:ascii="Arial" w:hAnsi="Arial" w:cs="Arial"/>
          <w:b/>
          <w:sz w:val="24"/>
          <w:szCs w:val="24"/>
          <w:lang w:val="es-CR"/>
        </w:rPr>
        <w:t>NUEVA LEY DE CONTRATACIÓN P</w:t>
      </w:r>
      <w:r>
        <w:rPr>
          <w:rFonts w:ascii="Arial" w:hAnsi="Arial" w:cs="Arial"/>
          <w:b/>
          <w:sz w:val="24"/>
          <w:szCs w:val="24"/>
          <w:lang w:val="es-CR"/>
        </w:rPr>
        <w:t>ÚBLICA</w:t>
      </w:r>
    </w:p>
    <w:p w14:paraId="6FCF987B" w14:textId="77777777" w:rsidR="000058FA" w:rsidRDefault="000058FA" w:rsidP="000058FA">
      <w:pPr>
        <w:spacing w:line="360" w:lineRule="auto"/>
        <w:contextualSpacing/>
        <w:jc w:val="both"/>
        <w:rPr>
          <w:rFonts w:ascii="Arial" w:hAnsi="Arial" w:cs="Arial"/>
          <w:sz w:val="24"/>
          <w:szCs w:val="24"/>
          <w:lang w:val="es-CR"/>
        </w:rPr>
      </w:pPr>
      <w:r>
        <w:rPr>
          <w:rFonts w:ascii="Arial" w:hAnsi="Arial" w:cs="Arial"/>
          <w:sz w:val="24"/>
          <w:szCs w:val="24"/>
          <w:lang w:val="es-CR"/>
        </w:rPr>
        <w:t>La Ley General de Contratación Pública y su reglamento iniciaron su vigencia el 01 de diciembre de 2023.</w:t>
      </w:r>
    </w:p>
    <w:p w14:paraId="6589E199" w14:textId="77777777" w:rsidR="000058FA" w:rsidRDefault="000058FA" w:rsidP="000058FA">
      <w:pPr>
        <w:spacing w:line="360" w:lineRule="auto"/>
        <w:contextualSpacing/>
        <w:jc w:val="both"/>
        <w:rPr>
          <w:rFonts w:ascii="Arial" w:hAnsi="Arial" w:cs="Arial"/>
          <w:sz w:val="24"/>
          <w:szCs w:val="24"/>
          <w:lang w:val="es-CR"/>
        </w:rPr>
      </w:pPr>
    </w:p>
    <w:p w14:paraId="1AD23E23" w14:textId="7528EDBE" w:rsidR="000058FA" w:rsidRPr="000058FA" w:rsidRDefault="000058FA" w:rsidP="000058FA">
      <w:pPr>
        <w:spacing w:line="360" w:lineRule="auto"/>
        <w:contextualSpacing/>
        <w:jc w:val="both"/>
        <w:rPr>
          <w:rFonts w:ascii="Arial" w:hAnsi="Arial" w:cs="Arial"/>
          <w:sz w:val="24"/>
          <w:szCs w:val="24"/>
          <w:lang w:val="es-CR"/>
        </w:rPr>
      </w:pPr>
      <w:r>
        <w:rPr>
          <w:rFonts w:ascii="Arial" w:hAnsi="Arial" w:cs="Arial"/>
          <w:sz w:val="24"/>
          <w:szCs w:val="24"/>
          <w:lang w:val="es-CR"/>
        </w:rPr>
        <w:t>E</w:t>
      </w:r>
      <w:r w:rsidRPr="000058FA">
        <w:rPr>
          <w:rFonts w:ascii="Arial" w:hAnsi="Arial" w:cs="Arial"/>
          <w:sz w:val="24"/>
          <w:szCs w:val="24"/>
          <w:lang w:val="es-CR"/>
        </w:rPr>
        <w:t xml:space="preserve">n términos generales es necesario indicar que la implementación de los cambios trajo consigo </w:t>
      </w:r>
      <w:r>
        <w:rPr>
          <w:rFonts w:ascii="Arial" w:hAnsi="Arial" w:cs="Arial"/>
          <w:sz w:val="24"/>
          <w:szCs w:val="24"/>
          <w:lang w:val="es-CR"/>
        </w:rPr>
        <w:t xml:space="preserve">dicha normativa </w:t>
      </w:r>
      <w:r w:rsidR="0085515B">
        <w:rPr>
          <w:rFonts w:ascii="Arial" w:hAnsi="Arial" w:cs="Arial"/>
          <w:sz w:val="24"/>
          <w:szCs w:val="24"/>
          <w:lang w:val="es-CR"/>
        </w:rPr>
        <w:t xml:space="preserve">significó </w:t>
      </w:r>
      <w:r w:rsidRPr="000058FA">
        <w:rPr>
          <w:rFonts w:ascii="Arial" w:hAnsi="Arial" w:cs="Arial"/>
          <w:sz w:val="24"/>
          <w:szCs w:val="24"/>
          <w:lang w:val="es-CR"/>
        </w:rPr>
        <w:t xml:space="preserve">un esfuerzo importante tanto de parte de la </w:t>
      </w:r>
      <w:r w:rsidR="0085515B">
        <w:rPr>
          <w:rFonts w:ascii="Arial" w:hAnsi="Arial" w:cs="Arial"/>
          <w:sz w:val="24"/>
          <w:szCs w:val="24"/>
          <w:lang w:val="es-CR"/>
        </w:rPr>
        <w:t xml:space="preserve">Proveeduría Institucional </w:t>
      </w:r>
      <w:r w:rsidRPr="000058FA">
        <w:rPr>
          <w:rFonts w:ascii="Arial" w:hAnsi="Arial" w:cs="Arial"/>
          <w:sz w:val="24"/>
          <w:szCs w:val="24"/>
          <w:lang w:val="es-CR"/>
        </w:rPr>
        <w:t>como de las Dependencias solicitantes toda vez que se requirió la modificación de formatos y formularios, la incorporación de requisitos, el análisis de la normativa para aplicación de criterios, la elaboración de sondeos y estudios de mercado, la capacitación del personal, la atención de plazos más cortos, entre otros, lo que constituyó un reto en lo que se refiere al proceso de aprovisionamiento institucional.</w:t>
      </w:r>
    </w:p>
    <w:p w14:paraId="255BCD4A" w14:textId="6EC0BDEE" w:rsidR="0085515B" w:rsidRDefault="0085515B">
      <w:pPr>
        <w:spacing w:after="160" w:line="259" w:lineRule="auto"/>
        <w:rPr>
          <w:rFonts w:ascii="Arial" w:hAnsi="Arial" w:cs="Arial"/>
          <w:b/>
          <w:sz w:val="28"/>
          <w:szCs w:val="28"/>
          <w:lang w:val="es-CR"/>
        </w:rPr>
      </w:pPr>
      <w:r>
        <w:rPr>
          <w:rFonts w:ascii="Arial" w:hAnsi="Arial" w:cs="Arial"/>
          <w:b/>
          <w:sz w:val="28"/>
          <w:szCs w:val="28"/>
          <w:lang w:val="es-CR"/>
        </w:rPr>
        <w:br w:type="page"/>
      </w:r>
    </w:p>
    <w:p w14:paraId="4DDF4827" w14:textId="77777777" w:rsidR="00AD3C56" w:rsidRPr="0067087C" w:rsidRDefault="00AD3C56" w:rsidP="00AD3C56">
      <w:pPr>
        <w:spacing w:line="360" w:lineRule="auto"/>
        <w:jc w:val="center"/>
        <w:rPr>
          <w:rFonts w:ascii="Arial" w:hAnsi="Arial" w:cs="Arial"/>
          <w:b/>
          <w:sz w:val="28"/>
          <w:szCs w:val="28"/>
          <w:lang w:val="es-CR"/>
        </w:rPr>
      </w:pPr>
      <w:r>
        <w:rPr>
          <w:rFonts w:ascii="Arial" w:hAnsi="Arial" w:cs="Arial"/>
          <w:b/>
          <w:sz w:val="28"/>
          <w:szCs w:val="28"/>
          <w:lang w:val="es-CR"/>
        </w:rPr>
        <w:lastRenderedPageBreak/>
        <w:t>CO</w:t>
      </w:r>
      <w:r w:rsidRPr="0067087C">
        <w:rPr>
          <w:rFonts w:ascii="Arial" w:hAnsi="Arial" w:cs="Arial"/>
          <w:b/>
          <w:sz w:val="28"/>
          <w:szCs w:val="28"/>
          <w:lang w:val="es-CR"/>
        </w:rPr>
        <w:t>NCLUSIONES</w:t>
      </w:r>
    </w:p>
    <w:p w14:paraId="09DFE9D2" w14:textId="77777777" w:rsidR="00AD3C56" w:rsidRPr="0067087C" w:rsidRDefault="00AD3C56" w:rsidP="00AD3C56">
      <w:pPr>
        <w:spacing w:line="360" w:lineRule="auto"/>
        <w:contextualSpacing/>
        <w:jc w:val="center"/>
        <w:rPr>
          <w:rFonts w:ascii="Arial" w:hAnsi="Arial" w:cs="Arial"/>
          <w:b/>
          <w:sz w:val="24"/>
          <w:szCs w:val="24"/>
          <w:lang w:val="es-CR"/>
        </w:rPr>
      </w:pPr>
    </w:p>
    <w:p w14:paraId="076372B7" w14:textId="12B210D2" w:rsidR="0085515B" w:rsidRDefault="00AD3C56" w:rsidP="00AD3C56">
      <w:pPr>
        <w:pStyle w:val="Prrafodelista"/>
        <w:numPr>
          <w:ilvl w:val="0"/>
          <w:numId w:val="17"/>
        </w:numPr>
        <w:spacing w:line="360" w:lineRule="auto"/>
        <w:jc w:val="both"/>
        <w:rPr>
          <w:rFonts w:ascii="Arial" w:hAnsi="Arial" w:cs="Arial"/>
          <w:lang w:val="es-CR"/>
        </w:rPr>
      </w:pPr>
      <w:r w:rsidRPr="002750AE">
        <w:rPr>
          <w:rFonts w:ascii="Arial" w:hAnsi="Arial" w:cs="Arial"/>
          <w:lang w:val="es-CR"/>
        </w:rPr>
        <w:t xml:space="preserve">El </w:t>
      </w:r>
      <w:r w:rsidR="0085515B">
        <w:rPr>
          <w:rFonts w:ascii="Arial" w:hAnsi="Arial" w:cs="Arial"/>
          <w:lang w:val="es-CR"/>
        </w:rPr>
        <w:t>indicador de desempeño referido a la gestión de las Decisiones Iniciales es de un 99.59%</w:t>
      </w:r>
    </w:p>
    <w:p w14:paraId="543BF6BE" w14:textId="77777777" w:rsidR="0085515B" w:rsidRDefault="0085515B" w:rsidP="0085515B">
      <w:pPr>
        <w:pStyle w:val="Prrafodelista"/>
        <w:spacing w:line="360" w:lineRule="auto"/>
        <w:jc w:val="both"/>
        <w:rPr>
          <w:rFonts w:ascii="Arial" w:hAnsi="Arial" w:cs="Arial"/>
          <w:lang w:val="es-CR"/>
        </w:rPr>
      </w:pPr>
    </w:p>
    <w:p w14:paraId="6E19D51C" w14:textId="6480288E" w:rsidR="00AD3C56" w:rsidRPr="002750AE" w:rsidRDefault="0085515B" w:rsidP="00AD3C56">
      <w:pPr>
        <w:pStyle w:val="Prrafodelista"/>
        <w:numPr>
          <w:ilvl w:val="0"/>
          <w:numId w:val="17"/>
        </w:numPr>
        <w:spacing w:line="360" w:lineRule="auto"/>
        <w:jc w:val="both"/>
        <w:rPr>
          <w:rFonts w:ascii="Arial" w:hAnsi="Arial" w:cs="Arial"/>
          <w:lang w:val="es-CR"/>
        </w:rPr>
      </w:pPr>
      <w:r>
        <w:rPr>
          <w:rFonts w:ascii="Arial" w:hAnsi="Arial" w:cs="Arial"/>
          <w:lang w:val="es-CR"/>
        </w:rPr>
        <w:t xml:space="preserve">El indicador </w:t>
      </w:r>
      <w:r w:rsidR="00AD3C56" w:rsidRPr="002750AE">
        <w:rPr>
          <w:rFonts w:ascii="Arial" w:hAnsi="Arial" w:cs="Arial"/>
          <w:lang w:val="es-CR"/>
        </w:rPr>
        <w:t>de eficacia obtenido en el periodo 20</w:t>
      </w:r>
      <w:r w:rsidR="00AD3C56">
        <w:rPr>
          <w:rFonts w:ascii="Arial" w:hAnsi="Arial" w:cs="Arial"/>
          <w:lang w:val="es-CR"/>
        </w:rPr>
        <w:t>21</w:t>
      </w:r>
      <w:r w:rsidR="00AD3C56" w:rsidRPr="002750AE">
        <w:rPr>
          <w:rFonts w:ascii="Arial" w:hAnsi="Arial" w:cs="Arial"/>
          <w:lang w:val="es-CR"/>
        </w:rPr>
        <w:t xml:space="preserve"> al adquirir bienes y servicios es de </w:t>
      </w:r>
      <w:r w:rsidR="00AD3C56">
        <w:rPr>
          <w:rFonts w:ascii="Arial" w:hAnsi="Arial" w:cs="Arial"/>
          <w:lang w:val="es-CR"/>
        </w:rPr>
        <w:t>9</w:t>
      </w:r>
      <w:r>
        <w:rPr>
          <w:rFonts w:ascii="Arial" w:hAnsi="Arial" w:cs="Arial"/>
          <w:lang w:val="es-CR"/>
        </w:rPr>
        <w:t>1.</w:t>
      </w:r>
      <w:r w:rsidR="00AD3C56">
        <w:rPr>
          <w:rFonts w:ascii="Arial" w:hAnsi="Arial" w:cs="Arial"/>
          <w:lang w:val="es-CR"/>
        </w:rPr>
        <w:t>4</w:t>
      </w:r>
      <w:r w:rsidR="00AD3C56" w:rsidRPr="002750AE">
        <w:rPr>
          <w:rFonts w:ascii="Arial" w:hAnsi="Arial" w:cs="Arial"/>
          <w:lang w:val="es-CR"/>
        </w:rPr>
        <w:t>%</w:t>
      </w:r>
      <w:r w:rsidR="00AD3C56">
        <w:rPr>
          <w:rFonts w:ascii="Arial" w:hAnsi="Arial" w:cs="Arial"/>
          <w:lang w:val="es-CR"/>
        </w:rPr>
        <w:t>.</w:t>
      </w:r>
    </w:p>
    <w:p w14:paraId="7011795F" w14:textId="77777777" w:rsidR="00AD3C56" w:rsidRPr="002750AE" w:rsidRDefault="00AD3C56" w:rsidP="00AD3C56">
      <w:pPr>
        <w:pStyle w:val="Prrafodelista"/>
        <w:spacing w:line="360" w:lineRule="auto"/>
        <w:jc w:val="both"/>
        <w:rPr>
          <w:rFonts w:ascii="Arial" w:hAnsi="Arial" w:cs="Arial"/>
          <w:lang w:val="es-CR"/>
        </w:rPr>
      </w:pPr>
    </w:p>
    <w:p w14:paraId="696A286C" w14:textId="437792BF" w:rsidR="00AD3C56" w:rsidRPr="002750AE" w:rsidRDefault="00AD3C56" w:rsidP="00AD3C56">
      <w:pPr>
        <w:pStyle w:val="Prrafodelista"/>
        <w:numPr>
          <w:ilvl w:val="0"/>
          <w:numId w:val="17"/>
        </w:numPr>
        <w:spacing w:line="360" w:lineRule="auto"/>
        <w:jc w:val="both"/>
        <w:rPr>
          <w:rFonts w:ascii="Arial" w:hAnsi="Arial" w:cs="Arial"/>
          <w:lang w:val="es-CR"/>
        </w:rPr>
      </w:pPr>
      <w:r w:rsidRPr="002750AE">
        <w:rPr>
          <w:rFonts w:ascii="Arial" w:hAnsi="Arial" w:cs="Arial"/>
          <w:lang w:val="es-CR"/>
        </w:rPr>
        <w:t>La cantidad de solicitudes de contratación recibidas en el 2</w:t>
      </w:r>
      <w:r>
        <w:rPr>
          <w:rFonts w:ascii="Arial" w:hAnsi="Arial" w:cs="Arial"/>
          <w:lang w:val="es-CR"/>
        </w:rPr>
        <w:t>021</w:t>
      </w:r>
      <w:r w:rsidRPr="002750AE">
        <w:rPr>
          <w:rFonts w:ascii="Arial" w:hAnsi="Arial" w:cs="Arial"/>
          <w:lang w:val="es-CR"/>
        </w:rPr>
        <w:t xml:space="preserve"> fue de </w:t>
      </w:r>
      <w:r w:rsidR="0085515B">
        <w:rPr>
          <w:rFonts w:ascii="Arial" w:hAnsi="Arial" w:cs="Arial"/>
          <w:lang w:val="es-CR"/>
        </w:rPr>
        <w:t>244.</w:t>
      </w:r>
      <w:r>
        <w:rPr>
          <w:rFonts w:ascii="Arial" w:hAnsi="Arial" w:cs="Arial"/>
          <w:lang w:val="es-CR"/>
        </w:rPr>
        <w:t xml:space="preserve"> </w:t>
      </w:r>
    </w:p>
    <w:p w14:paraId="289D9B44" w14:textId="77777777" w:rsidR="00AD3C56" w:rsidRPr="002750AE" w:rsidRDefault="00AD3C56" w:rsidP="00AD3C56">
      <w:pPr>
        <w:pStyle w:val="Prrafodelista"/>
        <w:spacing w:line="360" w:lineRule="auto"/>
        <w:ind w:left="1080"/>
        <w:jc w:val="both"/>
        <w:rPr>
          <w:rFonts w:ascii="Arial" w:hAnsi="Arial" w:cs="Arial"/>
          <w:lang w:val="es-CR"/>
        </w:rPr>
      </w:pPr>
    </w:p>
    <w:p w14:paraId="415A45FC" w14:textId="2A5579FF" w:rsidR="00AD3C56" w:rsidRPr="002750AE" w:rsidRDefault="00AD3C56" w:rsidP="00AD3C56">
      <w:pPr>
        <w:pStyle w:val="Prrafodelista"/>
        <w:numPr>
          <w:ilvl w:val="0"/>
          <w:numId w:val="17"/>
        </w:numPr>
        <w:spacing w:line="360" w:lineRule="auto"/>
        <w:jc w:val="both"/>
        <w:rPr>
          <w:rFonts w:ascii="Arial" w:hAnsi="Arial" w:cs="Arial"/>
          <w:lang w:val="es-CR"/>
        </w:rPr>
      </w:pPr>
      <w:r w:rsidRPr="002750AE">
        <w:rPr>
          <w:rFonts w:ascii="Arial" w:hAnsi="Arial" w:cs="Arial"/>
          <w:lang w:val="es-CR"/>
        </w:rPr>
        <w:t>La cantidad de contrataciones efectuadas en el 20</w:t>
      </w:r>
      <w:r>
        <w:rPr>
          <w:rFonts w:ascii="Arial" w:hAnsi="Arial" w:cs="Arial"/>
          <w:lang w:val="es-CR"/>
        </w:rPr>
        <w:t>2</w:t>
      </w:r>
      <w:r w:rsidR="0085515B">
        <w:rPr>
          <w:rFonts w:ascii="Arial" w:hAnsi="Arial" w:cs="Arial"/>
          <w:lang w:val="es-CR"/>
        </w:rPr>
        <w:t>3</w:t>
      </w:r>
      <w:r w:rsidRPr="002750AE">
        <w:rPr>
          <w:rFonts w:ascii="Arial" w:hAnsi="Arial" w:cs="Arial"/>
          <w:lang w:val="es-CR"/>
        </w:rPr>
        <w:t xml:space="preserve"> fue de </w:t>
      </w:r>
      <w:r w:rsidR="0085515B">
        <w:rPr>
          <w:rFonts w:ascii="Arial" w:hAnsi="Arial" w:cs="Arial"/>
          <w:lang w:val="es-CR"/>
        </w:rPr>
        <w:t>80</w:t>
      </w:r>
    </w:p>
    <w:p w14:paraId="3F3BBCEC" w14:textId="77777777" w:rsidR="00AD3C56" w:rsidRPr="002750AE" w:rsidRDefault="00AD3C56" w:rsidP="00AD3C56">
      <w:pPr>
        <w:pStyle w:val="Prrafodelista"/>
        <w:spacing w:line="360" w:lineRule="auto"/>
        <w:rPr>
          <w:rFonts w:ascii="Arial" w:hAnsi="Arial" w:cs="Arial"/>
          <w:lang w:val="es-CR"/>
        </w:rPr>
      </w:pPr>
    </w:p>
    <w:p w14:paraId="21262292" w14:textId="681B98C3" w:rsidR="00CB14F4" w:rsidRDefault="00CB14F4" w:rsidP="00AD3C56">
      <w:pPr>
        <w:pStyle w:val="Prrafodelista"/>
        <w:numPr>
          <w:ilvl w:val="0"/>
          <w:numId w:val="17"/>
        </w:numPr>
        <w:spacing w:line="360" w:lineRule="auto"/>
        <w:jc w:val="both"/>
        <w:rPr>
          <w:rFonts w:ascii="Arial" w:hAnsi="Arial" w:cs="Arial"/>
          <w:lang w:val="es-CR"/>
        </w:rPr>
      </w:pPr>
      <w:r>
        <w:rPr>
          <w:rFonts w:ascii="Arial" w:hAnsi="Arial" w:cs="Arial"/>
          <w:lang w:val="es-CR"/>
        </w:rPr>
        <w:t>A pesar de encontrarse en un proceso de transición por el inicio de la aplicación de la Ley General de Contratación Pública y su reglamento el personal de la Unidad realizó un esfuerzo que se reconoce en los indicadores obtenidos.</w:t>
      </w:r>
    </w:p>
    <w:p w14:paraId="19338231" w14:textId="77777777" w:rsidR="00CB14F4" w:rsidRPr="00CB14F4" w:rsidRDefault="00CB14F4" w:rsidP="00CB14F4">
      <w:pPr>
        <w:pStyle w:val="Prrafodelista"/>
        <w:rPr>
          <w:rFonts w:ascii="Arial" w:hAnsi="Arial" w:cs="Arial"/>
          <w:lang w:val="es-CR"/>
        </w:rPr>
      </w:pPr>
    </w:p>
    <w:p w14:paraId="71CB848B" w14:textId="20D4DCC5" w:rsidR="00AD3C56" w:rsidRDefault="00AD3C56" w:rsidP="00AD3C56">
      <w:pPr>
        <w:pStyle w:val="Prrafodelista"/>
        <w:numPr>
          <w:ilvl w:val="0"/>
          <w:numId w:val="17"/>
        </w:numPr>
        <w:spacing w:line="360" w:lineRule="auto"/>
        <w:jc w:val="both"/>
        <w:rPr>
          <w:rFonts w:ascii="Arial" w:hAnsi="Arial" w:cs="Arial"/>
          <w:lang w:val="es-CR"/>
        </w:rPr>
      </w:pPr>
      <w:r w:rsidRPr="00CB7419">
        <w:rPr>
          <w:rFonts w:ascii="Arial" w:hAnsi="Arial" w:cs="Arial"/>
          <w:lang w:val="es-CR"/>
        </w:rPr>
        <w:t>La gestión contractual brinda respaldo a la operatividad institucional a través de contratos de servicio continuo y entrega según demanda que proporcionan estabilidad y regularidad en la Institución</w:t>
      </w:r>
      <w:r>
        <w:rPr>
          <w:rFonts w:ascii="Arial" w:hAnsi="Arial" w:cs="Arial"/>
          <w:lang w:val="es-CR"/>
        </w:rPr>
        <w:t>.</w:t>
      </w:r>
    </w:p>
    <w:p w14:paraId="27A8CE65" w14:textId="77777777" w:rsidR="00AD3C56" w:rsidRPr="00CB7419" w:rsidRDefault="00AD3C56" w:rsidP="00AD3C56">
      <w:pPr>
        <w:pStyle w:val="Prrafodelista"/>
        <w:spacing w:line="360" w:lineRule="auto"/>
        <w:rPr>
          <w:rFonts w:ascii="Arial" w:hAnsi="Arial" w:cs="Arial"/>
          <w:lang w:val="es-CR"/>
        </w:rPr>
      </w:pPr>
    </w:p>
    <w:p w14:paraId="1202C2F3" w14:textId="77777777" w:rsidR="00AD3C56" w:rsidRPr="00707E98" w:rsidRDefault="00AD3C56" w:rsidP="00AD3C56">
      <w:pPr>
        <w:pStyle w:val="Prrafodelista"/>
        <w:numPr>
          <w:ilvl w:val="0"/>
          <w:numId w:val="17"/>
        </w:numPr>
        <w:spacing w:line="360" w:lineRule="auto"/>
        <w:jc w:val="both"/>
        <w:rPr>
          <w:rFonts w:ascii="Arial" w:hAnsi="Arial" w:cs="Arial"/>
          <w:lang w:val="es-CR"/>
        </w:rPr>
      </w:pPr>
      <w:r w:rsidRPr="00707E98">
        <w:rPr>
          <w:rFonts w:ascii="Arial" w:hAnsi="Arial" w:cs="Arial"/>
          <w:lang w:val="es-CR"/>
        </w:rPr>
        <w:t>La gestión contractual si contribuye al logro de los objetivos</w:t>
      </w:r>
      <w:r>
        <w:rPr>
          <w:rFonts w:ascii="Arial" w:hAnsi="Arial" w:cs="Arial"/>
          <w:lang w:val="es-CR"/>
        </w:rPr>
        <w:t xml:space="preserve"> estratégicos puesto que tramita requerimientos de todas las Direcciones y para el cumplimiento de dichos objetivos.</w:t>
      </w:r>
    </w:p>
    <w:p w14:paraId="409BADA0" w14:textId="30C473BA" w:rsidR="00486B54" w:rsidRPr="00AD3C56" w:rsidRDefault="00486B54" w:rsidP="00AD3C56"/>
    <w:sectPr w:rsidR="00486B54" w:rsidRPr="00AD3C56" w:rsidSect="0029747D">
      <w:headerReference w:type="default" r:id="rId12"/>
      <w:footerReference w:type="default" r:id="rId13"/>
      <w:pgSz w:w="12240" w:h="15840"/>
      <w:pgMar w:top="1417" w:right="1750" w:bottom="1417" w:left="1701"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E871" w14:textId="77777777" w:rsidR="00C75125" w:rsidRPr="00285232" w:rsidRDefault="00C75125" w:rsidP="00285232">
      <w:pPr>
        <w:spacing w:after="0" w:line="240" w:lineRule="auto"/>
      </w:pPr>
      <w:r w:rsidRPr="00285232">
        <w:separator/>
      </w:r>
    </w:p>
  </w:endnote>
  <w:endnote w:type="continuationSeparator" w:id="0">
    <w:p w14:paraId="16D3B6AA" w14:textId="77777777" w:rsidR="00C75125" w:rsidRPr="00285232" w:rsidRDefault="00C75125" w:rsidP="00285232">
      <w:pPr>
        <w:spacing w:after="0" w:line="240" w:lineRule="auto"/>
      </w:pPr>
      <w:r w:rsidRPr="002852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786" w14:textId="46D7ECCD" w:rsidR="00136687" w:rsidRDefault="00166622">
    <w:pPr>
      <w:pStyle w:val="Piedepgina"/>
      <w:jc w:val="right"/>
    </w:pPr>
    <w:r w:rsidRPr="00285232">
      <w:rPr>
        <w:noProof/>
        <w:lang w:val="es-CR" w:eastAsia="es-CR"/>
      </w:rPr>
      <mc:AlternateContent>
        <mc:Choice Requires="wps">
          <w:drawing>
            <wp:anchor distT="0" distB="0" distL="114300" distR="114300" simplePos="0" relativeHeight="251658240" behindDoc="0" locked="0" layoutInCell="1" allowOverlap="1" wp14:anchorId="6D700505" wp14:editId="6FC2C47B">
              <wp:simplePos x="0" y="0"/>
              <wp:positionH relativeFrom="margin">
                <wp:align>left</wp:align>
              </wp:positionH>
              <wp:positionV relativeFrom="paragraph">
                <wp:posOffset>109855</wp:posOffset>
              </wp:positionV>
              <wp:extent cx="5916295" cy="0"/>
              <wp:effectExtent l="0" t="19050" r="27305" b="19050"/>
              <wp:wrapNone/>
              <wp:docPr id="683870516" name="Conector recto 1"/>
              <wp:cNvGraphicFramePr/>
              <a:graphic xmlns:a="http://schemas.openxmlformats.org/drawingml/2006/main">
                <a:graphicData uri="http://schemas.microsoft.com/office/word/2010/wordprocessingShape">
                  <wps:wsp>
                    <wps:cNvCnPr/>
                    <wps:spPr>
                      <a:xfrm flipV="1">
                        <a:off x="0" y="0"/>
                        <a:ext cx="5916295"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59012F51">
            <v:line id="Conector recto 1"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323e4f [2415]" strokeweight="2.25pt" from="0,8.65pt" to="465.85pt,8.65pt" w14:anchorId="3111A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">
              <v:stroke joinstyle="miter"/>
              <w10:wrap anchorx="margin"/>
            </v:line>
          </w:pict>
        </mc:Fallback>
      </mc:AlternateContent>
    </w:r>
  </w:p>
  <w:p w14:paraId="6C9CFB15" w14:textId="49C25A01" w:rsidR="00285232" w:rsidRPr="00285232" w:rsidRDefault="00285232">
    <w:pPr>
      <w:pStyle w:val="Piedepgina"/>
      <w:jc w:val="right"/>
    </w:pPr>
    <w:r w:rsidRPr="00285232">
      <w:rPr>
        <w:noProof/>
        <w:lang w:val="es-CR" w:eastAsia="es-CR"/>
      </w:rPr>
      <mc:AlternateContent>
        <mc:Choice Requires="wps">
          <w:drawing>
            <wp:anchor distT="45720" distB="45720" distL="114300" distR="114300" simplePos="0" relativeHeight="251660288" behindDoc="0" locked="0" layoutInCell="1" allowOverlap="1" wp14:anchorId="469627ED" wp14:editId="00CDF972">
              <wp:simplePos x="0" y="0"/>
              <wp:positionH relativeFrom="margin">
                <wp:align>left</wp:align>
              </wp:positionH>
              <wp:positionV relativeFrom="paragraph">
                <wp:posOffset>12065</wp:posOffset>
              </wp:positionV>
              <wp:extent cx="32886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111" cy="1404620"/>
                      </a:xfrm>
                      <a:prstGeom prst="rect">
                        <a:avLst/>
                      </a:prstGeom>
                      <a:noFill/>
                      <a:ln w="9525">
                        <a:noFill/>
                        <a:miter lim="800000"/>
                        <a:headEnd/>
                        <a:tailEnd/>
                      </a:ln>
                    </wps:spPr>
                    <wps:txbx>
                      <w:txbxContent>
                        <w:p w14:paraId="752F06DE" w14:textId="6FE6C49F" w:rsidR="00285232" w:rsidRPr="00486B54" w:rsidRDefault="00285232" w:rsidP="00285232">
                          <w:pPr>
                            <w:spacing w:after="0"/>
                            <w:jc w:val="center"/>
                          </w:pPr>
                          <w:r w:rsidRPr="00486B54">
                            <w:t xml:space="preserve">Web:  </w:t>
                          </w:r>
                          <w:hyperlink r:id="rId1" w:history="1">
                            <w:r w:rsidRPr="00486B54">
                              <w:rPr>
                                <w:rStyle w:val="Hipervnculo"/>
                              </w:rPr>
                              <w:t>https://www.fonafifo.go.cr/es/</w:t>
                            </w:r>
                          </w:hyperlink>
                        </w:p>
                        <w:p w14:paraId="62B5DBA5" w14:textId="6491AFBB" w:rsidR="00285232" w:rsidRPr="00285232" w:rsidRDefault="00285232" w:rsidP="00285232">
                          <w:pPr>
                            <w:spacing w:after="0"/>
                            <w:jc w:val="center"/>
                          </w:pPr>
                          <w:r w:rsidRPr="00285232">
                            <w:t xml:space="preserve">Tel: </w:t>
                          </w:r>
                          <w:r>
                            <w:t xml:space="preserve">+506 </w:t>
                          </w:r>
                          <w:r w:rsidRPr="00285232">
                            <w:t>2545-3500</w:t>
                          </w:r>
                          <w:r>
                            <w:t xml:space="preserve">                Fax: +506 2235-4803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21C3B601">
            <v:shapetype id="_x0000_t202" coordsize="21600,21600" o:spt="202" path="m,l,21600r21600,l21600,xe" w14:anchorId="469627ED">
              <v:stroke joinstyle="miter"/>
              <v:path gradientshapeok="t" o:connecttype="rect"/>
            </v:shapetype>
            <v:shape id="Cuadro de texto 2" style="position:absolute;left:0;text-align:left;margin-left:0;margin-top:.95pt;width:258.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">
              <v:textbox style="mso-fit-shape-to-text:t">
                <w:txbxContent>
                  <w:p w:rsidRPr="00486B54" w:rsidR="00285232" w:rsidP="00285232" w:rsidRDefault="00285232" w14:paraId="5DF02B80" w14:textId="6FE6C49F">
                    <w:pPr>
                      <w:spacing w:after="0"/>
                      <w:jc w:val="center"/>
                    </w:pPr>
                    <w:r w:rsidRPr="00486B54">
                      <w:t xml:space="preserve">Web:  </w:t>
                    </w:r>
                    <w:hyperlink w:history="1" r:id="rId2">
                      <w:r w:rsidRPr="00486B54">
                        <w:rPr>
                          <w:rStyle w:val="Hipervnculo"/>
                        </w:rPr>
                        <w:t>https://www.fonafifo.go.cr/es/</w:t>
                      </w:r>
                    </w:hyperlink>
                  </w:p>
                  <w:p w:rsidRPr="00285232" w:rsidR="00285232" w:rsidP="00285232" w:rsidRDefault="00285232" w14:paraId="56BEDC61" w14:textId="6491AFBB">
                    <w:pPr>
                      <w:spacing w:after="0"/>
                      <w:jc w:val="center"/>
                    </w:pPr>
                    <w:r w:rsidRPr="00285232">
                      <w:t xml:space="preserve">Tel: </w:t>
                    </w:r>
                    <w:r>
                      <w:t xml:space="preserve">+506 </w:t>
                    </w:r>
                    <w:r w:rsidRPr="00285232">
                      <w:t>2545-3500</w:t>
                    </w:r>
                    <w:r>
                      <w:t xml:space="preserve">                Fax: +506 2235-4803</w:t>
                    </w:r>
                  </w:p>
                </w:txbxContent>
              </v:textbox>
              <w10:wrap type="square" anchorx="margin"/>
            </v:shape>
          </w:pict>
        </mc:Fallback>
      </mc:AlternateContent>
    </w:r>
    <w:sdt>
      <w:sdtPr>
        <w:id w:val="1011797631"/>
        <w:docPartObj>
          <w:docPartGallery w:val="Page Numbers (Bottom of Page)"/>
          <w:docPartUnique/>
        </w:docPartObj>
      </w:sdtPr>
      <w:sdtEndPr/>
      <w:sdtContent>
        <w:sdt>
          <w:sdtPr>
            <w:id w:val="-1769616900"/>
            <w:docPartObj>
              <w:docPartGallery w:val="Page Numbers (Top of Page)"/>
              <w:docPartUnique/>
            </w:docPartObj>
          </w:sdtPr>
          <w:sdtEndPr/>
          <w:sdtContent>
            <w:r w:rsidRPr="00486B54">
              <w:rPr>
                <w:rFonts w:cs="Calibri"/>
              </w:rPr>
              <w:t>Página</w:t>
            </w:r>
            <w:r w:rsidRPr="00285232">
              <w:t xml:space="preserve"> </w:t>
            </w:r>
            <w:r w:rsidRPr="00285232">
              <w:rPr>
                <w:b/>
                <w:bCs/>
                <w:sz w:val="24"/>
                <w:szCs w:val="24"/>
              </w:rPr>
              <w:fldChar w:fldCharType="begin"/>
            </w:r>
            <w:r w:rsidRPr="00285232">
              <w:rPr>
                <w:b/>
                <w:bCs/>
              </w:rPr>
              <w:instrText>PAGE</w:instrText>
            </w:r>
            <w:r w:rsidRPr="00285232">
              <w:rPr>
                <w:b/>
                <w:bCs/>
                <w:sz w:val="24"/>
                <w:szCs w:val="24"/>
              </w:rPr>
              <w:fldChar w:fldCharType="separate"/>
            </w:r>
            <w:r w:rsidR="003A54F6">
              <w:rPr>
                <w:b/>
                <w:bCs/>
                <w:noProof/>
              </w:rPr>
              <w:t>1</w:t>
            </w:r>
            <w:r w:rsidRPr="00285232">
              <w:rPr>
                <w:b/>
                <w:bCs/>
                <w:sz w:val="24"/>
                <w:szCs w:val="24"/>
              </w:rPr>
              <w:fldChar w:fldCharType="end"/>
            </w:r>
            <w:r w:rsidRPr="00285232">
              <w:t xml:space="preserve"> de </w:t>
            </w:r>
            <w:r w:rsidRPr="00285232">
              <w:rPr>
                <w:b/>
                <w:bCs/>
                <w:sz w:val="24"/>
                <w:szCs w:val="24"/>
              </w:rPr>
              <w:fldChar w:fldCharType="begin"/>
            </w:r>
            <w:r w:rsidRPr="00285232">
              <w:rPr>
                <w:b/>
                <w:bCs/>
              </w:rPr>
              <w:instrText>NUMPAGES</w:instrText>
            </w:r>
            <w:r w:rsidRPr="00285232">
              <w:rPr>
                <w:b/>
                <w:bCs/>
                <w:sz w:val="24"/>
                <w:szCs w:val="24"/>
              </w:rPr>
              <w:fldChar w:fldCharType="separate"/>
            </w:r>
            <w:r w:rsidR="003A54F6">
              <w:rPr>
                <w:b/>
                <w:bCs/>
                <w:noProof/>
              </w:rPr>
              <w:t>15</w:t>
            </w:r>
            <w:r w:rsidRPr="00285232">
              <w:rPr>
                <w:b/>
                <w:bCs/>
                <w:sz w:val="24"/>
                <w:szCs w:val="24"/>
              </w:rPr>
              <w:fldChar w:fldCharType="end"/>
            </w:r>
          </w:sdtContent>
        </w:sdt>
      </w:sdtContent>
    </w:sdt>
  </w:p>
  <w:p w14:paraId="654B375F" w14:textId="6E63255B" w:rsidR="00285232" w:rsidRPr="00285232" w:rsidRDefault="00285232">
    <w:pPr>
      <w:pStyle w:val="Piedepgina"/>
    </w:pPr>
  </w:p>
  <w:p w14:paraId="7A97008D" w14:textId="77777777" w:rsidR="007A49E1" w:rsidRDefault="007A49E1"/>
  <w:p w14:paraId="67F09A9F" w14:textId="77777777" w:rsidR="0056526B" w:rsidRDefault="005652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2182" w14:textId="77777777" w:rsidR="00C75125" w:rsidRPr="00285232" w:rsidRDefault="00C75125" w:rsidP="00285232">
      <w:pPr>
        <w:spacing w:after="0" w:line="240" w:lineRule="auto"/>
      </w:pPr>
      <w:r w:rsidRPr="00285232">
        <w:separator/>
      </w:r>
    </w:p>
  </w:footnote>
  <w:footnote w:type="continuationSeparator" w:id="0">
    <w:p w14:paraId="4709758E" w14:textId="77777777" w:rsidR="00C75125" w:rsidRPr="00285232" w:rsidRDefault="00C75125" w:rsidP="00285232">
      <w:pPr>
        <w:spacing w:after="0" w:line="240" w:lineRule="auto"/>
      </w:pPr>
      <w:r w:rsidRPr="00285232">
        <w:continuationSeparator/>
      </w:r>
    </w:p>
  </w:footnote>
  <w:footnote w:id="1">
    <w:p w14:paraId="4D03B837" w14:textId="17EAEE43" w:rsidR="007D0B8F" w:rsidRPr="007D0B8F" w:rsidRDefault="007D0B8F">
      <w:pPr>
        <w:pStyle w:val="Textonotapie"/>
        <w:rPr>
          <w:lang w:val="es-CR"/>
        </w:rPr>
      </w:pPr>
      <w:r>
        <w:rPr>
          <w:rStyle w:val="Refdenotaalpie"/>
        </w:rPr>
        <w:footnoteRef/>
      </w:r>
      <w:r>
        <w:t xml:space="preserve"> </w:t>
      </w:r>
      <w:r>
        <w:rPr>
          <w:lang w:val="es-CR"/>
        </w:rPr>
        <w:t>Incluye compras de bienes y servicios realizadas con recursos del Fideicomiso 544 Fonafifo/BNCR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4238" w14:textId="1DC32AFF" w:rsidR="00285232" w:rsidRPr="00285232" w:rsidRDefault="00285232" w:rsidP="0085543F">
    <w:pPr>
      <w:pStyle w:val="Encabezado"/>
      <w:jc w:val="center"/>
    </w:pPr>
    <w:r w:rsidRPr="00285232">
      <w:rPr>
        <w:noProof/>
        <w:lang w:val="es-CR" w:eastAsia="es-CR"/>
      </w:rPr>
      <w:drawing>
        <wp:inline distT="0" distB="0" distL="0" distR="0" wp14:anchorId="63554476" wp14:editId="3CA8FB44">
          <wp:extent cx="5284447" cy="480998"/>
          <wp:effectExtent l="0" t="0" r="0" b="0"/>
          <wp:docPr id="967722857" name="Imagen 967722857" descr="Logo_MINISTERIO DE -AMBIENTE Y ENERGIA-7.png">
            <a:extLst xmlns:a="http://schemas.openxmlformats.org/drawingml/2006/main">
              <a:ext uri="{FF2B5EF4-FFF2-40B4-BE49-F238E27FC236}">
                <a16:creationId xmlns:a16="http://schemas.microsoft.com/office/drawing/2014/main" id="{11A0079D-473C-FEA0-6895-A2410A46F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x_72214283-DEF4-476B-B768-1DAE36FF0505" descr="Logo_MINISTERIO DE -AMBIENTE Y ENERGIA-7.png">
                    <a:extLst>
                      <a:ext uri="{FF2B5EF4-FFF2-40B4-BE49-F238E27FC236}">
                        <a16:creationId xmlns:a16="http://schemas.microsoft.com/office/drawing/2014/main" id="{11A0079D-473C-FEA0-6895-A2410A46F4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58" cy="491293"/>
                  </a:xfrm>
                  <a:prstGeom prst="rect">
                    <a:avLst/>
                  </a:prstGeom>
                  <a:noFill/>
                  <a:ln>
                    <a:noFill/>
                  </a:ln>
                </pic:spPr>
              </pic:pic>
            </a:graphicData>
          </a:graphic>
        </wp:inline>
      </w:drawing>
    </w:r>
  </w:p>
  <w:p w14:paraId="197867BF" w14:textId="6CB90DA2" w:rsidR="00285232" w:rsidRPr="00285232" w:rsidRDefault="00B107DC" w:rsidP="00285232">
    <w:pPr>
      <w:pStyle w:val="Encabezado"/>
      <w:jc w:val="center"/>
    </w:pPr>
    <w:r w:rsidRPr="00285232">
      <w:rPr>
        <w:noProof/>
        <w:lang w:val="es-CR" w:eastAsia="es-CR"/>
      </w:rPr>
      <mc:AlternateContent>
        <mc:Choice Requires="wps">
          <w:drawing>
            <wp:anchor distT="0" distB="0" distL="114300" distR="114300" simplePos="0" relativeHeight="251656192" behindDoc="0" locked="0" layoutInCell="1" allowOverlap="1" wp14:anchorId="07223B9A" wp14:editId="4D705D73">
              <wp:simplePos x="0" y="0"/>
              <wp:positionH relativeFrom="margin">
                <wp:align>center</wp:align>
              </wp:positionH>
              <wp:positionV relativeFrom="paragraph">
                <wp:posOffset>154305</wp:posOffset>
              </wp:positionV>
              <wp:extent cx="5916622" cy="0"/>
              <wp:effectExtent l="0" t="19050" r="27305" b="19050"/>
              <wp:wrapNone/>
              <wp:docPr id="1983004622" name="Conector recto 1"/>
              <wp:cNvGraphicFramePr/>
              <a:graphic xmlns:a="http://schemas.openxmlformats.org/drawingml/2006/main">
                <a:graphicData uri="http://schemas.microsoft.com/office/word/2010/wordprocessingShape">
                  <wps:wsp>
                    <wps:cNvCnPr/>
                    <wps:spPr>
                      <a:xfrm flipV="1">
                        <a:off x="0" y="0"/>
                        <a:ext cx="5916622"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1C8E3B6F">
            <v:line id="Conector recto 1" style="position:absolute;flip:y;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323e4f [2415]" strokeweight="2.25pt" from="0,12.15pt" to="465.9pt,12.15pt" w14:anchorId="5319C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">
              <v:stroke joinstyle="miter"/>
              <w10:wrap anchorx="margin"/>
            </v:line>
          </w:pict>
        </mc:Fallback>
      </mc:AlternateContent>
    </w:r>
  </w:p>
  <w:p w14:paraId="23716AA9" w14:textId="77777777" w:rsidR="0056526B" w:rsidRDefault="0056526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4F85"/>
    <w:multiLevelType w:val="multilevel"/>
    <w:tmpl w:val="7A5CBE86"/>
    <w:lvl w:ilvl="0">
      <w:start w:val="1"/>
      <w:numFmt w:val="decimal"/>
      <w:lvlText w:val="%1."/>
      <w:lvlJc w:val="left"/>
      <w:pPr>
        <w:ind w:left="436" w:hanging="360"/>
      </w:pPr>
      <w:rPr>
        <w:rFonts w:ascii="Arial" w:eastAsia="Times New Roman" w:hAnsi="Arial" w:cs="Arial"/>
      </w:rPr>
    </w:lvl>
    <w:lvl w:ilvl="1">
      <w:start w:val="1"/>
      <w:numFmt w:val="decimal"/>
      <w:lvlText w:val="%2."/>
      <w:lvlJc w:val="left"/>
      <w:pPr>
        <w:ind w:left="1156" w:hanging="360"/>
      </w:pPr>
      <w:rPr>
        <w:b w:val="0"/>
      </w:rPr>
    </w:lvl>
    <w:lvl w:ilvl="2">
      <w:start w:val="1"/>
      <w:numFmt w:val="lowerRoman"/>
      <w:lvlText w:val="%3."/>
      <w:lvlJc w:val="right"/>
      <w:pPr>
        <w:ind w:left="1876" w:hanging="180"/>
      </w:pPr>
    </w:lvl>
    <w:lvl w:ilvl="3">
      <w:start w:val="1"/>
      <w:numFmt w:val="decimal"/>
      <w:lvlText w:val="%4."/>
      <w:lvlJc w:val="left"/>
      <w:pPr>
        <w:ind w:left="2596" w:hanging="360"/>
      </w:pPr>
      <w:rPr>
        <w:b/>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1F856577"/>
    <w:multiLevelType w:val="hybridMultilevel"/>
    <w:tmpl w:val="3FBC5E96"/>
    <w:lvl w:ilvl="0" w:tplc="08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7760320"/>
    <w:multiLevelType w:val="hybridMultilevel"/>
    <w:tmpl w:val="20B2C24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 w15:restartNumberingAfterBreak="0">
    <w:nsid w:val="2CE32D78"/>
    <w:multiLevelType w:val="hybridMultilevel"/>
    <w:tmpl w:val="2416AD88"/>
    <w:lvl w:ilvl="0" w:tplc="80B418F2">
      <w:start w:val="1"/>
      <w:numFmt w:val="upperRoman"/>
      <w:lvlText w:val="%1."/>
      <w:lvlJc w:val="left"/>
      <w:pPr>
        <w:ind w:left="1430" w:hanging="720"/>
      </w:pPr>
      <w:rPr>
        <w:rFonts w:hint="default"/>
        <w:b/>
        <w:i w:val="0"/>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4" w15:restartNumberingAfterBreak="0">
    <w:nsid w:val="34612A19"/>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4B379DE"/>
    <w:multiLevelType w:val="hybridMultilevel"/>
    <w:tmpl w:val="DCD0C298"/>
    <w:lvl w:ilvl="0" w:tplc="2C04EE3A">
      <w:start w:val="1"/>
      <w:numFmt w:val="decimal"/>
      <w:lvlText w:val="%1-"/>
      <w:lvlJc w:val="left"/>
      <w:pPr>
        <w:ind w:left="720" w:hanging="360"/>
      </w:pPr>
      <w:rPr>
        <w:rFonts w:eastAsia="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81410F1"/>
    <w:multiLevelType w:val="multilevel"/>
    <w:tmpl w:val="B2C6F66C"/>
    <w:lvl w:ilvl="0">
      <w:start w:val="1"/>
      <w:numFmt w:val="decimal"/>
      <w:lvlText w:val="%1."/>
      <w:lvlJc w:val="left"/>
      <w:pPr>
        <w:ind w:left="436" w:hanging="360"/>
      </w:pPr>
      <w:rPr>
        <w:rFonts w:hint="default"/>
      </w:rPr>
    </w:lvl>
    <w:lvl w:ilvl="1">
      <w:start w:val="1"/>
      <w:numFmt w:val="decimal"/>
      <w:lvlText w:val="%2."/>
      <w:lvlJc w:val="left"/>
      <w:pPr>
        <w:ind w:left="1156" w:hanging="360"/>
      </w:pPr>
      <w:rPr>
        <w:b/>
        <w:color w:val="auto"/>
      </w:rPr>
    </w:lvl>
    <w:lvl w:ilvl="2">
      <w:start w:val="1"/>
      <w:numFmt w:val="lowerRoman"/>
      <w:lvlText w:val="%3."/>
      <w:lvlJc w:val="right"/>
      <w:pPr>
        <w:ind w:left="1876" w:hanging="180"/>
      </w:pPr>
    </w:lvl>
    <w:lvl w:ilvl="3">
      <w:start w:val="1"/>
      <w:numFmt w:val="decimal"/>
      <w:lvlText w:val="%4."/>
      <w:lvlJc w:val="left"/>
      <w:pPr>
        <w:ind w:left="2596" w:hanging="360"/>
      </w:pPr>
      <w:rPr>
        <w:b/>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7" w15:restartNumberingAfterBreak="0">
    <w:nsid w:val="42AD2F20"/>
    <w:multiLevelType w:val="hybridMultilevel"/>
    <w:tmpl w:val="0F72C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3846B6F"/>
    <w:multiLevelType w:val="hybridMultilevel"/>
    <w:tmpl w:val="8750AF60"/>
    <w:lvl w:ilvl="0" w:tplc="756E5E34">
      <w:numFmt w:val="bullet"/>
      <w:lvlText w:val=""/>
      <w:lvlJc w:val="left"/>
      <w:pPr>
        <w:ind w:left="822" w:hanging="348"/>
      </w:pPr>
      <w:rPr>
        <w:rFonts w:ascii="Symbol" w:eastAsia="Symbol" w:hAnsi="Symbol" w:cs="Symbol" w:hint="default"/>
        <w:w w:val="100"/>
        <w:sz w:val="24"/>
        <w:szCs w:val="24"/>
        <w:lang w:val="es-ES" w:eastAsia="en-US" w:bidi="ar-SA"/>
      </w:rPr>
    </w:lvl>
    <w:lvl w:ilvl="1" w:tplc="4A3C45C2">
      <w:numFmt w:val="bullet"/>
      <w:lvlText w:val="•"/>
      <w:lvlJc w:val="left"/>
      <w:pPr>
        <w:ind w:left="1644" w:hanging="348"/>
      </w:pPr>
      <w:rPr>
        <w:rFonts w:hint="default"/>
        <w:lang w:val="es-ES" w:eastAsia="en-US" w:bidi="ar-SA"/>
      </w:rPr>
    </w:lvl>
    <w:lvl w:ilvl="2" w:tplc="A22CF74A">
      <w:numFmt w:val="bullet"/>
      <w:lvlText w:val="•"/>
      <w:lvlJc w:val="left"/>
      <w:pPr>
        <w:ind w:left="2468" w:hanging="348"/>
      </w:pPr>
      <w:rPr>
        <w:rFonts w:hint="default"/>
        <w:lang w:val="es-ES" w:eastAsia="en-US" w:bidi="ar-SA"/>
      </w:rPr>
    </w:lvl>
    <w:lvl w:ilvl="3" w:tplc="55482CB4">
      <w:numFmt w:val="bullet"/>
      <w:lvlText w:val="•"/>
      <w:lvlJc w:val="left"/>
      <w:pPr>
        <w:ind w:left="3292" w:hanging="348"/>
      </w:pPr>
      <w:rPr>
        <w:rFonts w:hint="default"/>
        <w:lang w:val="es-ES" w:eastAsia="en-US" w:bidi="ar-SA"/>
      </w:rPr>
    </w:lvl>
    <w:lvl w:ilvl="4" w:tplc="6852AC34">
      <w:numFmt w:val="bullet"/>
      <w:lvlText w:val="•"/>
      <w:lvlJc w:val="left"/>
      <w:pPr>
        <w:ind w:left="4116" w:hanging="348"/>
      </w:pPr>
      <w:rPr>
        <w:rFonts w:hint="default"/>
        <w:lang w:val="es-ES" w:eastAsia="en-US" w:bidi="ar-SA"/>
      </w:rPr>
    </w:lvl>
    <w:lvl w:ilvl="5" w:tplc="E6FCE398">
      <w:numFmt w:val="bullet"/>
      <w:lvlText w:val="•"/>
      <w:lvlJc w:val="left"/>
      <w:pPr>
        <w:ind w:left="4940" w:hanging="348"/>
      </w:pPr>
      <w:rPr>
        <w:rFonts w:hint="default"/>
        <w:lang w:val="es-ES" w:eastAsia="en-US" w:bidi="ar-SA"/>
      </w:rPr>
    </w:lvl>
    <w:lvl w:ilvl="6" w:tplc="DB306E3A">
      <w:numFmt w:val="bullet"/>
      <w:lvlText w:val="•"/>
      <w:lvlJc w:val="left"/>
      <w:pPr>
        <w:ind w:left="5764" w:hanging="348"/>
      </w:pPr>
      <w:rPr>
        <w:rFonts w:hint="default"/>
        <w:lang w:val="es-ES" w:eastAsia="en-US" w:bidi="ar-SA"/>
      </w:rPr>
    </w:lvl>
    <w:lvl w:ilvl="7" w:tplc="15F82E3E">
      <w:numFmt w:val="bullet"/>
      <w:lvlText w:val="•"/>
      <w:lvlJc w:val="left"/>
      <w:pPr>
        <w:ind w:left="6588" w:hanging="348"/>
      </w:pPr>
      <w:rPr>
        <w:rFonts w:hint="default"/>
        <w:lang w:val="es-ES" w:eastAsia="en-US" w:bidi="ar-SA"/>
      </w:rPr>
    </w:lvl>
    <w:lvl w:ilvl="8" w:tplc="65B09AAA">
      <w:numFmt w:val="bullet"/>
      <w:lvlText w:val="•"/>
      <w:lvlJc w:val="left"/>
      <w:pPr>
        <w:ind w:left="7412" w:hanging="348"/>
      </w:pPr>
      <w:rPr>
        <w:rFonts w:hint="default"/>
        <w:lang w:val="es-ES" w:eastAsia="en-US" w:bidi="ar-SA"/>
      </w:rPr>
    </w:lvl>
  </w:abstractNum>
  <w:abstractNum w:abstractNumId="9" w15:restartNumberingAfterBreak="0">
    <w:nsid w:val="49CB2E0B"/>
    <w:multiLevelType w:val="hybridMultilevel"/>
    <w:tmpl w:val="AD4CAF6A"/>
    <w:lvl w:ilvl="0" w:tplc="F60AA01C">
      <w:start w:val="2"/>
      <w:numFmt w:val="decimal"/>
      <w:lvlText w:val="%1-"/>
      <w:lvlJc w:val="left"/>
      <w:pPr>
        <w:ind w:left="720" w:hanging="360"/>
      </w:pPr>
      <w:rPr>
        <w:rFonts w:hint="default"/>
        <w:b/>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0E76ADC"/>
    <w:multiLevelType w:val="hybridMultilevel"/>
    <w:tmpl w:val="143EF3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4226E5D"/>
    <w:multiLevelType w:val="hybridMultilevel"/>
    <w:tmpl w:val="3A4E11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5E57282"/>
    <w:multiLevelType w:val="hybridMultilevel"/>
    <w:tmpl w:val="75BC3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D5837E8"/>
    <w:multiLevelType w:val="hybridMultilevel"/>
    <w:tmpl w:val="B84CDE06"/>
    <w:lvl w:ilvl="0" w:tplc="B928CD3C">
      <w:start w:val="1"/>
      <w:numFmt w:val="upperLetter"/>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4" w15:restartNumberingAfterBreak="0">
    <w:nsid w:val="665640A4"/>
    <w:multiLevelType w:val="hybridMultilevel"/>
    <w:tmpl w:val="230A7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1779D2"/>
    <w:multiLevelType w:val="hybridMultilevel"/>
    <w:tmpl w:val="00F06ADC"/>
    <w:lvl w:ilvl="0" w:tplc="ACB65A92">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7B3557F"/>
    <w:multiLevelType w:val="hybridMultilevel"/>
    <w:tmpl w:val="97E4B4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6"/>
  </w:num>
  <w:num w:numId="5">
    <w:abstractNumId w:val="0"/>
  </w:num>
  <w:num w:numId="6">
    <w:abstractNumId w:val="10"/>
  </w:num>
  <w:num w:numId="7">
    <w:abstractNumId w:val="9"/>
  </w:num>
  <w:num w:numId="8">
    <w:abstractNumId w:val="5"/>
  </w:num>
  <w:num w:numId="9">
    <w:abstractNumId w:val="12"/>
  </w:num>
  <w:num w:numId="10">
    <w:abstractNumId w:val="16"/>
  </w:num>
  <w:num w:numId="11">
    <w:abstractNumId w:val="15"/>
  </w:num>
  <w:num w:numId="12">
    <w:abstractNumId w:val="11"/>
  </w:num>
  <w:num w:numId="13">
    <w:abstractNumId w:val="2"/>
  </w:num>
  <w:num w:numId="14">
    <w:abstractNumId w:val="8"/>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102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32"/>
    <w:rsid w:val="000058FA"/>
    <w:rsid w:val="00010AF4"/>
    <w:rsid w:val="00010D3C"/>
    <w:rsid w:val="00015BC1"/>
    <w:rsid w:val="000208DE"/>
    <w:rsid w:val="00055D47"/>
    <w:rsid w:val="0007687E"/>
    <w:rsid w:val="00095E66"/>
    <w:rsid w:val="000A0B7D"/>
    <w:rsid w:val="000A7B0A"/>
    <w:rsid w:val="000D2967"/>
    <w:rsid w:val="000E3578"/>
    <w:rsid w:val="000E566C"/>
    <w:rsid w:val="000F0938"/>
    <w:rsid w:val="000F0C19"/>
    <w:rsid w:val="00101F1F"/>
    <w:rsid w:val="00121B91"/>
    <w:rsid w:val="00127B09"/>
    <w:rsid w:val="00136687"/>
    <w:rsid w:val="00142D3D"/>
    <w:rsid w:val="00152ED1"/>
    <w:rsid w:val="00166622"/>
    <w:rsid w:val="00167B40"/>
    <w:rsid w:val="001A3957"/>
    <w:rsid w:val="001A5A2E"/>
    <w:rsid w:val="001C0837"/>
    <w:rsid w:val="001C7C00"/>
    <w:rsid w:val="002139A1"/>
    <w:rsid w:val="002219D5"/>
    <w:rsid w:val="00244DF7"/>
    <w:rsid w:val="002462AB"/>
    <w:rsid w:val="002524E7"/>
    <w:rsid w:val="00253B69"/>
    <w:rsid w:val="00266B1E"/>
    <w:rsid w:val="00280C82"/>
    <w:rsid w:val="00285232"/>
    <w:rsid w:val="00295B29"/>
    <w:rsid w:val="0029747D"/>
    <w:rsid w:val="002C42F2"/>
    <w:rsid w:val="002E399E"/>
    <w:rsid w:val="002E7EC3"/>
    <w:rsid w:val="00301399"/>
    <w:rsid w:val="00304DCD"/>
    <w:rsid w:val="0033431E"/>
    <w:rsid w:val="00341B3D"/>
    <w:rsid w:val="003510A1"/>
    <w:rsid w:val="003613B9"/>
    <w:rsid w:val="00364FE8"/>
    <w:rsid w:val="003A2F4E"/>
    <w:rsid w:val="003A54F6"/>
    <w:rsid w:val="003A5CC6"/>
    <w:rsid w:val="003B096B"/>
    <w:rsid w:val="003B09E3"/>
    <w:rsid w:val="00400DF9"/>
    <w:rsid w:val="00401DD1"/>
    <w:rsid w:val="004036D6"/>
    <w:rsid w:val="004078DE"/>
    <w:rsid w:val="00413DFF"/>
    <w:rsid w:val="0041437F"/>
    <w:rsid w:val="004231DC"/>
    <w:rsid w:val="0043127F"/>
    <w:rsid w:val="00444873"/>
    <w:rsid w:val="004453DE"/>
    <w:rsid w:val="00445E41"/>
    <w:rsid w:val="004470BE"/>
    <w:rsid w:val="004526C4"/>
    <w:rsid w:val="004663CF"/>
    <w:rsid w:val="00467113"/>
    <w:rsid w:val="00485510"/>
    <w:rsid w:val="00486B54"/>
    <w:rsid w:val="004C5B97"/>
    <w:rsid w:val="004C642F"/>
    <w:rsid w:val="004D237C"/>
    <w:rsid w:val="004D242F"/>
    <w:rsid w:val="004D6800"/>
    <w:rsid w:val="00502315"/>
    <w:rsid w:val="005028A0"/>
    <w:rsid w:val="005130D8"/>
    <w:rsid w:val="00517319"/>
    <w:rsid w:val="00550C62"/>
    <w:rsid w:val="0056526B"/>
    <w:rsid w:val="005A51BA"/>
    <w:rsid w:val="005A7192"/>
    <w:rsid w:val="005B4F9A"/>
    <w:rsid w:val="005B5BD7"/>
    <w:rsid w:val="005C1E65"/>
    <w:rsid w:val="005C3507"/>
    <w:rsid w:val="006064C8"/>
    <w:rsid w:val="00614D07"/>
    <w:rsid w:val="006221A2"/>
    <w:rsid w:val="00640CEC"/>
    <w:rsid w:val="00641240"/>
    <w:rsid w:val="006507BA"/>
    <w:rsid w:val="00651C06"/>
    <w:rsid w:val="00657B4E"/>
    <w:rsid w:val="00667B0A"/>
    <w:rsid w:val="00680686"/>
    <w:rsid w:val="00684B39"/>
    <w:rsid w:val="00691403"/>
    <w:rsid w:val="006C73E5"/>
    <w:rsid w:val="006D726E"/>
    <w:rsid w:val="006E607D"/>
    <w:rsid w:val="006F2758"/>
    <w:rsid w:val="00712E5A"/>
    <w:rsid w:val="00717D31"/>
    <w:rsid w:val="0072596C"/>
    <w:rsid w:val="00727681"/>
    <w:rsid w:val="00741DF0"/>
    <w:rsid w:val="0074461F"/>
    <w:rsid w:val="00761B85"/>
    <w:rsid w:val="0076340C"/>
    <w:rsid w:val="007A49E1"/>
    <w:rsid w:val="007B1416"/>
    <w:rsid w:val="007C5E47"/>
    <w:rsid w:val="007C626E"/>
    <w:rsid w:val="007D0B8F"/>
    <w:rsid w:val="007E265B"/>
    <w:rsid w:val="008154EF"/>
    <w:rsid w:val="00822EC7"/>
    <w:rsid w:val="008310D2"/>
    <w:rsid w:val="0085515B"/>
    <w:rsid w:val="0085543F"/>
    <w:rsid w:val="00862E50"/>
    <w:rsid w:val="00867A9F"/>
    <w:rsid w:val="008722E3"/>
    <w:rsid w:val="008765C6"/>
    <w:rsid w:val="00880B51"/>
    <w:rsid w:val="008A09E2"/>
    <w:rsid w:val="008A79D9"/>
    <w:rsid w:val="008B1D93"/>
    <w:rsid w:val="008C234B"/>
    <w:rsid w:val="008F17BA"/>
    <w:rsid w:val="009048D9"/>
    <w:rsid w:val="00906755"/>
    <w:rsid w:val="009128C5"/>
    <w:rsid w:val="00914782"/>
    <w:rsid w:val="00914B51"/>
    <w:rsid w:val="0092240A"/>
    <w:rsid w:val="00923262"/>
    <w:rsid w:val="00944B4F"/>
    <w:rsid w:val="00955E4C"/>
    <w:rsid w:val="009621ED"/>
    <w:rsid w:val="00967573"/>
    <w:rsid w:val="00976224"/>
    <w:rsid w:val="009766D3"/>
    <w:rsid w:val="009768E1"/>
    <w:rsid w:val="00993F5B"/>
    <w:rsid w:val="009B2C15"/>
    <w:rsid w:val="009B7632"/>
    <w:rsid w:val="009D3CD6"/>
    <w:rsid w:val="009E0B11"/>
    <w:rsid w:val="009E543C"/>
    <w:rsid w:val="009F3B21"/>
    <w:rsid w:val="00A024D2"/>
    <w:rsid w:val="00A27DD9"/>
    <w:rsid w:val="00A41FCE"/>
    <w:rsid w:val="00A45687"/>
    <w:rsid w:val="00A50938"/>
    <w:rsid w:val="00A51CAC"/>
    <w:rsid w:val="00A60FFF"/>
    <w:rsid w:val="00A6144B"/>
    <w:rsid w:val="00A6492D"/>
    <w:rsid w:val="00A70763"/>
    <w:rsid w:val="00A718CF"/>
    <w:rsid w:val="00A82F17"/>
    <w:rsid w:val="00A94292"/>
    <w:rsid w:val="00A96FAD"/>
    <w:rsid w:val="00AD3C56"/>
    <w:rsid w:val="00AD6DDA"/>
    <w:rsid w:val="00AE33EE"/>
    <w:rsid w:val="00AF4542"/>
    <w:rsid w:val="00B05A2F"/>
    <w:rsid w:val="00B107DC"/>
    <w:rsid w:val="00B14001"/>
    <w:rsid w:val="00B1765E"/>
    <w:rsid w:val="00B44394"/>
    <w:rsid w:val="00B5449A"/>
    <w:rsid w:val="00B6789A"/>
    <w:rsid w:val="00B77F2D"/>
    <w:rsid w:val="00BA5BD1"/>
    <w:rsid w:val="00BB0549"/>
    <w:rsid w:val="00BC27BE"/>
    <w:rsid w:val="00BC31E9"/>
    <w:rsid w:val="00BC77A8"/>
    <w:rsid w:val="00BF07B7"/>
    <w:rsid w:val="00BF0B05"/>
    <w:rsid w:val="00BF1EDA"/>
    <w:rsid w:val="00BF2E55"/>
    <w:rsid w:val="00C32BC7"/>
    <w:rsid w:val="00C34B07"/>
    <w:rsid w:val="00C41A1C"/>
    <w:rsid w:val="00C57E91"/>
    <w:rsid w:val="00C62A30"/>
    <w:rsid w:val="00C67F53"/>
    <w:rsid w:val="00C75125"/>
    <w:rsid w:val="00C82A32"/>
    <w:rsid w:val="00C8473B"/>
    <w:rsid w:val="00CA4D95"/>
    <w:rsid w:val="00CB14F4"/>
    <w:rsid w:val="00CC2202"/>
    <w:rsid w:val="00CC266B"/>
    <w:rsid w:val="00CC48A2"/>
    <w:rsid w:val="00CF6420"/>
    <w:rsid w:val="00D0119D"/>
    <w:rsid w:val="00D125D5"/>
    <w:rsid w:val="00D1295E"/>
    <w:rsid w:val="00D2787B"/>
    <w:rsid w:val="00D46576"/>
    <w:rsid w:val="00D50561"/>
    <w:rsid w:val="00DC6599"/>
    <w:rsid w:val="00DC7381"/>
    <w:rsid w:val="00DD2565"/>
    <w:rsid w:val="00DD7C72"/>
    <w:rsid w:val="00DE1E35"/>
    <w:rsid w:val="00DE3997"/>
    <w:rsid w:val="00E01690"/>
    <w:rsid w:val="00E03DBD"/>
    <w:rsid w:val="00E1421B"/>
    <w:rsid w:val="00E3795E"/>
    <w:rsid w:val="00E4037B"/>
    <w:rsid w:val="00E549BD"/>
    <w:rsid w:val="00E76324"/>
    <w:rsid w:val="00EA04E3"/>
    <w:rsid w:val="00EA1BD6"/>
    <w:rsid w:val="00EA3C01"/>
    <w:rsid w:val="00EB2789"/>
    <w:rsid w:val="00EB4B77"/>
    <w:rsid w:val="00ED64B3"/>
    <w:rsid w:val="00F11C9E"/>
    <w:rsid w:val="00F25E2C"/>
    <w:rsid w:val="00F27D87"/>
    <w:rsid w:val="00F33A4A"/>
    <w:rsid w:val="00F3466E"/>
    <w:rsid w:val="00F425A9"/>
    <w:rsid w:val="00F51D1C"/>
    <w:rsid w:val="00F6344F"/>
    <w:rsid w:val="00F76CB1"/>
    <w:rsid w:val="00F87802"/>
    <w:rsid w:val="00FA2868"/>
    <w:rsid w:val="00FB1CE2"/>
    <w:rsid w:val="00FC5329"/>
    <w:rsid w:val="00FC7176"/>
    <w:rsid w:val="00FE4F3C"/>
    <w:rsid w:val="00FF43D3"/>
    <w:rsid w:val="0520B689"/>
    <w:rsid w:val="1762C5BD"/>
    <w:rsid w:val="41687CBF"/>
    <w:rsid w:val="55F0FAA2"/>
    <w:rsid w:val="78E389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3D8C"/>
  <w15:chartTrackingRefBased/>
  <w15:docId w15:val="{932FBB98-83A4-46C6-9606-A7E7C934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56"/>
    <w:pPr>
      <w:spacing w:after="200" w:line="276" w:lineRule="auto"/>
    </w:pPr>
    <w:rPr>
      <w:rFonts w:eastAsiaTheme="minorEastAsia"/>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232"/>
  </w:style>
  <w:style w:type="paragraph" w:styleId="Piedepgina">
    <w:name w:val="footer"/>
    <w:basedOn w:val="Normal"/>
    <w:link w:val="PiedepginaCar"/>
    <w:uiPriority w:val="99"/>
    <w:unhideWhenUsed/>
    <w:rsid w:val="0028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232"/>
  </w:style>
  <w:style w:type="character" w:styleId="Hipervnculo">
    <w:name w:val="Hyperlink"/>
    <w:basedOn w:val="Fuentedeprrafopredeter"/>
    <w:uiPriority w:val="99"/>
    <w:unhideWhenUsed/>
    <w:rsid w:val="00285232"/>
    <w:rPr>
      <w:color w:val="0563C1" w:themeColor="hyperlink"/>
      <w:u w:val="single"/>
    </w:rPr>
  </w:style>
  <w:style w:type="character" w:customStyle="1" w:styleId="Mencinsinresolver1">
    <w:name w:val="Mención sin resolver1"/>
    <w:basedOn w:val="Fuentedeprrafopredeter"/>
    <w:uiPriority w:val="99"/>
    <w:semiHidden/>
    <w:unhideWhenUsed/>
    <w:rsid w:val="00285232"/>
    <w:rPr>
      <w:color w:val="605E5C"/>
      <w:shd w:val="clear" w:color="auto" w:fill="E1DFDD"/>
    </w:rPr>
  </w:style>
  <w:style w:type="paragraph" w:customStyle="1" w:styleId="Default">
    <w:name w:val="Default"/>
    <w:rsid w:val="00127B09"/>
    <w:pPr>
      <w:autoSpaceDE w:val="0"/>
      <w:autoSpaceDN w:val="0"/>
      <w:adjustRightInd w:val="0"/>
      <w:spacing w:after="0" w:line="240" w:lineRule="auto"/>
    </w:pPr>
    <w:rPr>
      <w:rFonts w:ascii="Arial" w:eastAsia="Times New Roman" w:hAnsi="Arial" w:cs="Arial"/>
      <w:color w:val="000000"/>
      <w:kern w:val="0"/>
      <w:sz w:val="24"/>
      <w:szCs w:val="24"/>
      <w:lang w:eastAsia="es-CR"/>
      <w14:ligatures w14:val="none"/>
    </w:rPr>
  </w:style>
  <w:style w:type="table" w:styleId="Tablaconcuadrcula">
    <w:name w:val="Table Grid"/>
    <w:basedOn w:val="Tablanormal"/>
    <w:uiPriority w:val="39"/>
    <w:rsid w:val="00B107DC"/>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D6DDA"/>
    <w:pPr>
      <w:spacing w:after="0" w:line="36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uiPriority w:val="1"/>
    <w:rsid w:val="00AD6DDA"/>
    <w:rPr>
      <w:rFonts w:ascii="Times New Roman" w:eastAsia="Times New Roman" w:hAnsi="Times New Roman" w:cs="Times New Roman"/>
      <w:kern w:val="0"/>
      <w:sz w:val="28"/>
      <w:szCs w:val="24"/>
      <w:lang w:val="es-ES" w:eastAsia="es-ES"/>
      <w14:ligatures w14:val="none"/>
    </w:rPr>
  </w:style>
  <w:style w:type="paragraph" w:styleId="Prrafodelista">
    <w:name w:val="List Paragraph"/>
    <w:aliases w:val="3,Bullets,FooterText,numbered,List Paragraph1,Paragraphe de liste1,Bulletr List Paragraph,列出段落,列出段落1,lp1,lp11,Bullet List"/>
    <w:basedOn w:val="Normal"/>
    <w:link w:val="PrrafodelistaCar"/>
    <w:uiPriority w:val="34"/>
    <w:qFormat/>
    <w:rsid w:val="00AD6DDA"/>
    <w:pPr>
      <w:spacing w:after="0" w:line="240" w:lineRule="auto"/>
      <w:ind w:left="720"/>
      <w:contextualSpacing/>
    </w:pPr>
    <w:rPr>
      <w:rFonts w:ascii="Times New Roman" w:eastAsia="MS Mincho" w:hAnsi="Times New Roman" w:cs="Times New Roman"/>
      <w:sz w:val="24"/>
      <w:szCs w:val="24"/>
      <w:lang w:val="es-ES" w:eastAsia="es-ES"/>
    </w:rPr>
  </w:style>
  <w:style w:type="character" w:customStyle="1" w:styleId="PrrafodelistaCar">
    <w:name w:val="Párrafo de lista Car"/>
    <w:aliases w:val="3 Car,Bullets Car,FooterText Car,numbered Car,List Paragraph1 Car,Paragraphe de liste1 Car,Bulletr List Paragraph Car,列出段落 Car,列出段落1 Car,lp1 Car,lp11 Car,Bullet List Car"/>
    <w:link w:val="Prrafodelista"/>
    <w:uiPriority w:val="34"/>
    <w:qFormat/>
    <w:locked/>
    <w:rsid w:val="00AD6DDA"/>
    <w:rPr>
      <w:rFonts w:ascii="Times New Roman" w:eastAsia="MS Mincho" w:hAnsi="Times New Roman" w:cs="Times New Roman"/>
      <w:kern w:val="0"/>
      <w:sz w:val="24"/>
      <w:szCs w:val="24"/>
      <w:lang w:val="es-ES" w:eastAsia="es-ES"/>
      <w14:ligatures w14:val="none"/>
    </w:rPr>
  </w:style>
  <w:style w:type="table" w:customStyle="1" w:styleId="NormalTable0">
    <w:name w:val="Normal Table0"/>
    <w:uiPriority w:val="2"/>
    <w:semiHidden/>
    <w:unhideWhenUsed/>
    <w:qFormat/>
    <w:rsid w:val="00486B5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6B54"/>
    <w:pPr>
      <w:widowControl w:val="0"/>
      <w:autoSpaceDE w:val="0"/>
      <w:autoSpaceDN w:val="0"/>
      <w:spacing w:before="124" w:after="0" w:line="240" w:lineRule="auto"/>
      <w:ind w:left="10"/>
      <w:jc w:val="center"/>
    </w:pPr>
    <w:rPr>
      <w:rFonts w:ascii="Arial MT" w:eastAsia="Arial MT" w:hAnsi="Arial MT" w:cs="Arial MT"/>
      <w:lang w:val="es-ES"/>
    </w:rPr>
  </w:style>
  <w:style w:type="paragraph" w:styleId="Textonotapie">
    <w:name w:val="footnote text"/>
    <w:basedOn w:val="Normal"/>
    <w:link w:val="TextonotapieCar"/>
    <w:uiPriority w:val="99"/>
    <w:semiHidden/>
    <w:unhideWhenUsed/>
    <w:rsid w:val="007D0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0B8F"/>
    <w:rPr>
      <w:rFonts w:eastAsiaTheme="minorEastAsia"/>
      <w:kern w:val="0"/>
      <w:sz w:val="20"/>
      <w:szCs w:val="20"/>
      <w:lang w:val="en-US"/>
      <w14:ligatures w14:val="none"/>
    </w:rPr>
  </w:style>
  <w:style w:type="character" w:styleId="Refdenotaalpie">
    <w:name w:val="footnote reference"/>
    <w:basedOn w:val="Fuentedeprrafopredeter"/>
    <w:uiPriority w:val="99"/>
    <w:semiHidden/>
    <w:unhideWhenUsed/>
    <w:rsid w:val="007D0B8F"/>
    <w:rPr>
      <w:vertAlign w:val="superscript"/>
    </w:rPr>
  </w:style>
  <w:style w:type="character" w:customStyle="1" w:styleId="ui-provider">
    <w:name w:val="ui-provider"/>
    <w:basedOn w:val="Fuentedeprrafopredeter"/>
    <w:rsid w:val="00BC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1149">
      <w:bodyDiv w:val="1"/>
      <w:marLeft w:val="0"/>
      <w:marRight w:val="0"/>
      <w:marTop w:val="0"/>
      <w:marBottom w:val="0"/>
      <w:divBdr>
        <w:top w:val="none" w:sz="0" w:space="0" w:color="auto"/>
        <w:left w:val="none" w:sz="0" w:space="0" w:color="auto"/>
        <w:bottom w:val="none" w:sz="0" w:space="0" w:color="auto"/>
        <w:right w:val="none" w:sz="0" w:space="0" w:color="auto"/>
      </w:divBdr>
    </w:div>
    <w:div w:id="412554244">
      <w:bodyDiv w:val="1"/>
      <w:marLeft w:val="0"/>
      <w:marRight w:val="0"/>
      <w:marTop w:val="0"/>
      <w:marBottom w:val="0"/>
      <w:divBdr>
        <w:top w:val="none" w:sz="0" w:space="0" w:color="auto"/>
        <w:left w:val="none" w:sz="0" w:space="0" w:color="auto"/>
        <w:bottom w:val="none" w:sz="0" w:space="0" w:color="auto"/>
        <w:right w:val="none" w:sz="0" w:space="0" w:color="auto"/>
      </w:divBdr>
      <w:divsChild>
        <w:div w:id="839467404">
          <w:marLeft w:val="0"/>
          <w:marRight w:val="0"/>
          <w:marTop w:val="0"/>
          <w:marBottom w:val="0"/>
          <w:divBdr>
            <w:top w:val="none" w:sz="0" w:space="0" w:color="auto"/>
            <w:left w:val="none" w:sz="0" w:space="0" w:color="auto"/>
            <w:bottom w:val="none" w:sz="0" w:space="0" w:color="auto"/>
            <w:right w:val="none" w:sz="0" w:space="0" w:color="auto"/>
          </w:divBdr>
          <w:divsChild>
            <w:div w:id="671571993">
              <w:marLeft w:val="0"/>
              <w:marRight w:val="0"/>
              <w:marTop w:val="0"/>
              <w:marBottom w:val="0"/>
              <w:divBdr>
                <w:top w:val="none" w:sz="0" w:space="0" w:color="auto"/>
                <w:left w:val="none" w:sz="0" w:space="0" w:color="auto"/>
                <w:bottom w:val="none" w:sz="0" w:space="0" w:color="auto"/>
                <w:right w:val="none" w:sz="0" w:space="0" w:color="auto"/>
              </w:divBdr>
              <w:divsChild>
                <w:div w:id="12864985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5785828">
          <w:marLeft w:val="0"/>
          <w:marRight w:val="0"/>
          <w:marTop w:val="0"/>
          <w:marBottom w:val="0"/>
          <w:divBdr>
            <w:top w:val="none" w:sz="0" w:space="0" w:color="auto"/>
            <w:left w:val="none" w:sz="0" w:space="0" w:color="auto"/>
            <w:bottom w:val="none" w:sz="0" w:space="0" w:color="auto"/>
            <w:right w:val="none" w:sz="0" w:space="0" w:color="auto"/>
          </w:divBdr>
          <w:divsChild>
            <w:div w:id="1103723066">
              <w:marLeft w:val="0"/>
              <w:marRight w:val="0"/>
              <w:marTop w:val="0"/>
              <w:marBottom w:val="0"/>
              <w:divBdr>
                <w:top w:val="none" w:sz="0" w:space="0" w:color="auto"/>
                <w:left w:val="none" w:sz="0" w:space="0" w:color="auto"/>
                <w:bottom w:val="none" w:sz="0" w:space="0" w:color="auto"/>
                <w:right w:val="none" w:sz="0" w:space="0" w:color="auto"/>
              </w:divBdr>
              <w:divsChild>
                <w:div w:id="1216742292">
                  <w:marLeft w:val="0"/>
                  <w:marRight w:val="0"/>
                  <w:marTop w:val="0"/>
                  <w:marBottom w:val="0"/>
                  <w:divBdr>
                    <w:top w:val="none" w:sz="0" w:space="0" w:color="auto"/>
                    <w:left w:val="none" w:sz="0" w:space="0" w:color="auto"/>
                    <w:bottom w:val="none" w:sz="0" w:space="0" w:color="auto"/>
                    <w:right w:val="none" w:sz="0" w:space="0" w:color="auto"/>
                  </w:divBdr>
                  <w:divsChild>
                    <w:div w:id="12805052">
                      <w:marLeft w:val="0"/>
                      <w:marRight w:val="0"/>
                      <w:marTop w:val="0"/>
                      <w:marBottom w:val="0"/>
                      <w:divBdr>
                        <w:top w:val="none" w:sz="0" w:space="0" w:color="auto"/>
                        <w:left w:val="none" w:sz="0" w:space="0" w:color="auto"/>
                        <w:bottom w:val="none" w:sz="0" w:space="0" w:color="auto"/>
                        <w:right w:val="none" w:sz="0" w:space="0" w:color="auto"/>
                      </w:divBdr>
                      <w:divsChild>
                        <w:div w:id="1037506892">
                          <w:marLeft w:val="0"/>
                          <w:marRight w:val="0"/>
                          <w:marTop w:val="0"/>
                          <w:marBottom w:val="0"/>
                          <w:divBdr>
                            <w:top w:val="none" w:sz="0" w:space="0" w:color="auto"/>
                            <w:left w:val="none" w:sz="0" w:space="0" w:color="auto"/>
                            <w:bottom w:val="none" w:sz="0" w:space="0" w:color="auto"/>
                            <w:right w:val="none" w:sz="0" w:space="0" w:color="auto"/>
                          </w:divBdr>
                          <w:divsChild>
                            <w:div w:id="7037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19031">
      <w:bodyDiv w:val="1"/>
      <w:marLeft w:val="0"/>
      <w:marRight w:val="0"/>
      <w:marTop w:val="0"/>
      <w:marBottom w:val="0"/>
      <w:divBdr>
        <w:top w:val="none" w:sz="0" w:space="0" w:color="auto"/>
        <w:left w:val="none" w:sz="0" w:space="0" w:color="auto"/>
        <w:bottom w:val="none" w:sz="0" w:space="0" w:color="auto"/>
        <w:right w:val="none" w:sz="0" w:space="0" w:color="auto"/>
      </w:divBdr>
    </w:div>
    <w:div w:id="20534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onafifo.go.cr/es/" TargetMode="External"/><Relationship Id="rId1" Type="http://schemas.openxmlformats.org/officeDocument/2006/relationships/hyperlink" Target="https://www.fonafifo.go.c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Fonafifo\BUZONES%20PRIVADOS%20-%20UPSG\99-HISTORICO\2023\01-OF_PRODUCTORA\18-CUADRO%20SOLICITUDES\Cuadro%20de%20Decisiones%20Iniciales%20%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onafifo\BUZONES%20PRIVADOS%20-%20UPSG\99-HISTORICO\2023\01-OF_PRODUCTORA\18-CUADRO%20SOLICITUDES\Cuadro%20de%20Decisiones%20Iniciales%20%202023-PC-ECASTR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onafifo\BUZONES%20PRIVADOS%20-%20UPSG\99-HISTORICO\2023\01-OF_PRODUCTORA\18-CUADRO%20SOLICITUDES\Cuadro%20de%20Decisiones%20Iniciales%20%202023-PC-ECASTR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b="1"/>
              <a:t>DECISIONES</a:t>
            </a:r>
            <a:r>
              <a:rPr lang="es-CR" b="1" baseline="0"/>
              <a:t> INICIALES RECIBIDAS</a:t>
            </a:r>
          </a:p>
          <a:p>
            <a:pPr>
              <a:defRPr/>
            </a:pPr>
            <a:r>
              <a:rPr lang="es-CR" b="1" baseline="0"/>
              <a:t>2014-2023</a:t>
            </a:r>
            <a:endParaRPr lang="es-C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4">
                <a:lumMod val="60000"/>
                <a:lumOff val="40000"/>
              </a:schemeClr>
            </a:solidFill>
            <a:ln>
              <a:noFill/>
            </a:ln>
            <a:effectLst/>
          </c:spPr>
          <c:invertIfNegative val="0"/>
          <c:cat>
            <c:numRef>
              <c:f>'ESTADIST 3'!$C$3:$L$3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'ESTADIST 3'!$C$4:$L$4</c:f>
              <c:numCache>
                <c:formatCode>General</c:formatCode>
                <c:ptCount val="10"/>
                <c:pt idx="0">
                  <c:v>58</c:v>
                </c:pt>
                <c:pt idx="1">
                  <c:v>103</c:v>
                </c:pt>
                <c:pt idx="2">
                  <c:v>126</c:v>
                </c:pt>
                <c:pt idx="3">
                  <c:v>100</c:v>
                </c:pt>
                <c:pt idx="4">
                  <c:v>260</c:v>
                </c:pt>
                <c:pt idx="5">
                  <c:v>299</c:v>
                </c:pt>
                <c:pt idx="6">
                  <c:v>254</c:v>
                </c:pt>
                <c:pt idx="7">
                  <c:v>117</c:v>
                </c:pt>
                <c:pt idx="8">
                  <c:v>273</c:v>
                </c:pt>
                <c:pt idx="9">
                  <c:v>244</c:v>
                </c:pt>
              </c:numCache>
            </c:numRef>
          </c:val>
          <c:extLst>
            <c:ext xmlns:c16="http://schemas.microsoft.com/office/drawing/2014/chart" uri="{C3380CC4-5D6E-409C-BE32-E72D297353CC}">
              <c16:uniqueId val="{00000000-C083-495D-876E-78D7A95D8E6C}"/>
            </c:ext>
          </c:extLst>
        </c:ser>
        <c:dLbls>
          <c:showLegendKey val="0"/>
          <c:showVal val="0"/>
          <c:showCatName val="0"/>
          <c:showSerName val="0"/>
          <c:showPercent val="0"/>
          <c:showBubbleSize val="0"/>
        </c:dLbls>
        <c:gapWidth val="219"/>
        <c:overlap val="-27"/>
        <c:axId val="54524207"/>
        <c:axId val="54518383"/>
      </c:barChart>
      <c:catAx>
        <c:axId val="5452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518383"/>
        <c:crosses val="autoZero"/>
        <c:auto val="1"/>
        <c:lblAlgn val="ctr"/>
        <c:lblOffset val="100"/>
        <c:noMultiLvlLbl val="0"/>
      </c:catAx>
      <c:valAx>
        <c:axId val="5451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524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R"/>
              <a:t>FINANCIADOR DE LAS DECISIONES INICIALES</a:t>
            </a:r>
          </a:p>
          <a:p>
            <a:pPr>
              <a:defRPr/>
            </a:pPr>
            <a:r>
              <a:rPr lang="es-CR"/>
              <a:t>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R"/>
        </a:p>
      </c:txPr>
    </c:title>
    <c:autoTitleDeleted val="0"/>
    <c:plotArea>
      <c:layout/>
      <c:areaChart>
        <c:grouping val="standard"/>
        <c:varyColors val="0"/>
        <c:ser>
          <c:idx val="0"/>
          <c:order val="0"/>
          <c:spPr>
            <a:solidFill>
              <a:srgbClr val="3043D0"/>
            </a:solidFill>
            <a:ln>
              <a:noFill/>
            </a:ln>
            <a:effectLst>
              <a:outerShdw blurRad="40000" dist="23000" dir="5400000" rotWithShape="0">
                <a:srgbClr val="000000">
                  <a:alpha val="35000"/>
                </a:srgbClr>
              </a:outerShdw>
            </a:effectLst>
          </c:spPr>
          <c:cat>
            <c:strRef>
              <c:f>Hoja7!$I$10:$I$14</c:f>
              <c:strCache>
                <c:ptCount val="5"/>
                <c:pt idx="0">
                  <c:v>FID. 544-13 (Dir. Desarrollo y Comercialización)</c:v>
                </c:pt>
                <c:pt idx="1">
                  <c:v>FID. 544-18  (Secretaría REDD)</c:v>
                </c:pt>
                <c:pt idx="2">
                  <c:v>FID. 544-2 (Dir. Administrativa Financiera)</c:v>
                </c:pt>
                <c:pt idx="3">
                  <c:v>FID. 544-3 (Dir. Fomento Forestal)</c:v>
                </c:pt>
                <c:pt idx="4">
                  <c:v>FONAFIFO</c:v>
                </c:pt>
              </c:strCache>
            </c:strRef>
          </c:cat>
          <c:val>
            <c:numRef>
              <c:f>Hoja7!$J$10:$J$14</c:f>
              <c:numCache>
                <c:formatCode>General</c:formatCode>
                <c:ptCount val="5"/>
                <c:pt idx="0">
                  <c:v>1</c:v>
                </c:pt>
                <c:pt idx="1">
                  <c:v>68</c:v>
                </c:pt>
                <c:pt idx="2">
                  <c:v>2</c:v>
                </c:pt>
                <c:pt idx="3">
                  <c:v>1</c:v>
                </c:pt>
                <c:pt idx="4">
                  <c:v>189</c:v>
                </c:pt>
              </c:numCache>
            </c:numRef>
          </c:val>
          <c:extLst>
            <c:ext xmlns:c16="http://schemas.microsoft.com/office/drawing/2014/chart" uri="{C3380CC4-5D6E-409C-BE32-E72D297353CC}">
              <c16:uniqueId val="{00000000-29D6-4C03-80D0-428A01FC09A7}"/>
            </c:ext>
          </c:extLst>
        </c:ser>
        <c:dLbls>
          <c:showLegendKey val="0"/>
          <c:showVal val="0"/>
          <c:showCatName val="0"/>
          <c:showSerName val="0"/>
          <c:showPercent val="0"/>
          <c:showBubbleSize val="0"/>
        </c:dLbls>
        <c:axId val="323332191"/>
        <c:axId val="323335519"/>
      </c:areaChart>
      <c:catAx>
        <c:axId val="323332191"/>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323335519"/>
        <c:crosses val="autoZero"/>
        <c:auto val="1"/>
        <c:lblAlgn val="ctr"/>
        <c:lblOffset val="100"/>
        <c:noMultiLvlLbl val="0"/>
      </c:catAx>
      <c:valAx>
        <c:axId val="32333551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323332191"/>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APORTE</a:t>
            </a:r>
            <a:r>
              <a:rPr lang="es-CR" baseline="0"/>
              <a:t> DE LA GESTIÓN CONTRACTUAL A LOS MACROPROCESOS INSTITUCIONALES</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Hoja7!$J$39</c:f>
              <c:strCache>
                <c:ptCount val="1"/>
                <c:pt idx="0">
                  <c:v>CANTIDAD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CC-498B-BAF5-416A842C91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CC-498B-BAF5-416A842C91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CC-498B-BAF5-416A842C91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CC-498B-BAF5-416A842C91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Hoja7!$I$40:$I$43</c:f>
              <c:strCache>
                <c:ptCount val="4"/>
                <c:pt idx="0">
                  <c:v>Fomento sostenibilidad forestal act. Prod.</c:v>
                </c:pt>
                <c:pt idx="1">
                  <c:v>Gestión de servicios ambientales</c:v>
                </c:pt>
                <c:pt idx="2">
                  <c:v>Mecanismo de financiamiento</c:v>
                </c:pt>
                <c:pt idx="3">
                  <c:v>Soporte y apoyo institucional</c:v>
                </c:pt>
              </c:strCache>
            </c:strRef>
          </c:cat>
          <c:val>
            <c:numRef>
              <c:f>Hoja7!$J$40:$J$43</c:f>
              <c:numCache>
                <c:formatCode>General</c:formatCode>
                <c:ptCount val="4"/>
                <c:pt idx="0">
                  <c:v>2</c:v>
                </c:pt>
                <c:pt idx="1">
                  <c:v>13</c:v>
                </c:pt>
                <c:pt idx="2">
                  <c:v>71</c:v>
                </c:pt>
                <c:pt idx="3">
                  <c:v>175</c:v>
                </c:pt>
              </c:numCache>
            </c:numRef>
          </c:val>
          <c:extLst>
            <c:ext xmlns:c16="http://schemas.microsoft.com/office/drawing/2014/chart" uri="{C3380CC4-5D6E-409C-BE32-E72D297353CC}">
              <c16:uniqueId val="{00000008-41CC-498B-BAF5-416A842C91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spPr>
      <a:ln w="9525" cap="flat" cmpd="sng" algn="ctr">
        <a:solidFill>
          <a:schemeClr val="tx2">
            <a:lumMod val="40000"/>
            <a:lumOff val="60000"/>
          </a:schemeClr>
        </a:solidFill>
        <a:round/>
      </a:ln>
    </cs:spPr>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56EA-7F42-46BD-A18A-DDF144CF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2214</Words>
  <Characters>12179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Castro Cabezas</dc:creator>
  <cp:keywords/>
  <dc:description/>
  <cp:lastModifiedBy>Elizabeth Castro Fallas</cp:lastModifiedBy>
  <cp:revision>2</cp:revision>
  <cp:lastPrinted>2024-02-06T19:37:00Z</cp:lastPrinted>
  <dcterms:created xsi:type="dcterms:W3CDTF">2024-02-08T21:21:00Z</dcterms:created>
  <dcterms:modified xsi:type="dcterms:W3CDTF">2024-02-08T21:21:00Z</dcterms:modified>
</cp:coreProperties>
</file>