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D3253" w14:textId="77777777" w:rsidR="00256C30" w:rsidRPr="00256C30" w:rsidRDefault="00256C30" w:rsidP="00256C30">
      <w:pPr>
        <w:spacing w:after="0" w:line="240" w:lineRule="auto"/>
        <w:jc w:val="center"/>
        <w:rPr>
          <w:rFonts w:ascii="Arial" w:eastAsia="Calibri" w:hAnsi="Arial" w:cs="Arial"/>
          <w:b/>
          <w:bCs/>
          <w:sz w:val="20"/>
          <w:szCs w:val="20"/>
        </w:rPr>
      </w:pPr>
      <w:r w:rsidRPr="00256C30">
        <w:rPr>
          <w:rFonts w:ascii="Arial" w:eastAsia="Calibri" w:hAnsi="Arial" w:cs="Arial"/>
          <w:b/>
          <w:bCs/>
          <w:sz w:val="20"/>
          <w:szCs w:val="20"/>
        </w:rPr>
        <w:t>ACTA 07-2024</w:t>
      </w:r>
    </w:p>
    <w:p w14:paraId="28E062C2" w14:textId="77777777" w:rsidR="00256C30" w:rsidRPr="00256C30" w:rsidRDefault="00256C30" w:rsidP="00256C30">
      <w:pPr>
        <w:spacing w:after="0" w:line="240" w:lineRule="auto"/>
        <w:jc w:val="center"/>
        <w:rPr>
          <w:rFonts w:ascii="Arial" w:eastAsia="Calibri" w:hAnsi="Arial" w:cs="Arial"/>
          <w:b/>
          <w:bCs/>
          <w:sz w:val="20"/>
          <w:szCs w:val="20"/>
        </w:rPr>
      </w:pPr>
      <w:r w:rsidRPr="00256C30">
        <w:rPr>
          <w:rFonts w:ascii="Arial" w:eastAsia="Calibri" w:hAnsi="Arial" w:cs="Arial"/>
          <w:b/>
          <w:bCs/>
          <w:sz w:val="20"/>
          <w:szCs w:val="20"/>
        </w:rPr>
        <w:t>SESIÓN ORDINARIA JUNTA DIRECTIVA</w:t>
      </w:r>
    </w:p>
    <w:p w14:paraId="433986B1" w14:textId="77777777" w:rsidR="00256C30" w:rsidRPr="00256C30" w:rsidRDefault="00256C30" w:rsidP="00256C30">
      <w:pPr>
        <w:spacing w:after="0" w:line="240" w:lineRule="auto"/>
        <w:jc w:val="center"/>
        <w:rPr>
          <w:rFonts w:ascii="Arial" w:eastAsia="Calibri" w:hAnsi="Arial" w:cs="Arial"/>
          <w:b/>
          <w:bCs/>
          <w:sz w:val="20"/>
          <w:szCs w:val="20"/>
        </w:rPr>
      </w:pPr>
      <w:r w:rsidRPr="00256C30">
        <w:rPr>
          <w:rFonts w:ascii="Arial" w:eastAsia="Calibri" w:hAnsi="Arial" w:cs="Arial"/>
          <w:b/>
          <w:bCs/>
          <w:sz w:val="20"/>
          <w:szCs w:val="20"/>
        </w:rPr>
        <w:t>FONDO NACIONAL DE FINANCIAMIENTO FORESTAL</w:t>
      </w:r>
    </w:p>
    <w:p w14:paraId="10F10274" w14:textId="77777777" w:rsidR="00256C30" w:rsidRPr="00256C30" w:rsidRDefault="00256C30" w:rsidP="00256C30">
      <w:pPr>
        <w:spacing w:after="0" w:line="240" w:lineRule="auto"/>
        <w:jc w:val="both"/>
        <w:rPr>
          <w:rFonts w:ascii="Arial" w:eastAsia="Calibri" w:hAnsi="Arial" w:cs="Arial"/>
          <w:b/>
          <w:bCs/>
          <w:sz w:val="20"/>
          <w:szCs w:val="20"/>
        </w:rPr>
      </w:pPr>
    </w:p>
    <w:p w14:paraId="08F7E0EE" w14:textId="77777777" w:rsidR="00256C30" w:rsidRPr="00256C30" w:rsidRDefault="00256C30" w:rsidP="00256C30">
      <w:pPr>
        <w:spacing w:after="0" w:line="240" w:lineRule="auto"/>
        <w:jc w:val="both"/>
        <w:rPr>
          <w:rFonts w:ascii="Arial" w:eastAsia="Calibri" w:hAnsi="Arial" w:cs="Arial"/>
          <w:bCs/>
          <w:sz w:val="20"/>
          <w:szCs w:val="20"/>
        </w:rPr>
      </w:pPr>
      <w:r w:rsidRPr="00256C30">
        <w:rPr>
          <w:rFonts w:ascii="Arial" w:eastAsia="Calibri" w:hAnsi="Arial" w:cs="Arial"/>
          <w:bCs/>
          <w:sz w:val="20"/>
          <w:szCs w:val="20"/>
        </w:rPr>
        <w:t>Sesión Ordinaria de la Junta Directiva del Fondo Nacional de Financiamiento Forestal, celebrada el miércoles 17 de julio de dos mil veinticuatro a las 4:04 p.m., modalidad virtual.</w:t>
      </w:r>
    </w:p>
    <w:p w14:paraId="287CB433" w14:textId="77777777" w:rsidR="00256C30" w:rsidRPr="00256C30" w:rsidRDefault="00256C30" w:rsidP="00256C30">
      <w:pPr>
        <w:spacing w:after="0" w:line="240" w:lineRule="auto"/>
        <w:jc w:val="both"/>
        <w:rPr>
          <w:rFonts w:ascii="Arial" w:eastAsia="Calibri" w:hAnsi="Arial" w:cs="Arial"/>
          <w:b/>
          <w:bCs/>
          <w:sz w:val="20"/>
          <w:szCs w:val="20"/>
        </w:rPr>
      </w:pPr>
    </w:p>
    <w:p w14:paraId="5319C2AC" w14:textId="77777777" w:rsidR="00256C30" w:rsidRPr="00256C30" w:rsidRDefault="00256C30" w:rsidP="00256C30">
      <w:pPr>
        <w:spacing w:after="0" w:line="240" w:lineRule="auto"/>
        <w:jc w:val="both"/>
        <w:rPr>
          <w:rFonts w:ascii="Arial" w:eastAsia="Calibri" w:hAnsi="Arial" w:cs="Arial"/>
          <w:bCs/>
          <w:sz w:val="20"/>
          <w:szCs w:val="20"/>
        </w:rPr>
      </w:pPr>
      <w:r w:rsidRPr="00256C30">
        <w:rPr>
          <w:rFonts w:ascii="Arial" w:eastAsia="Calibri" w:hAnsi="Arial" w:cs="Arial"/>
          <w:bCs/>
          <w:sz w:val="20"/>
          <w:szCs w:val="20"/>
        </w:rPr>
        <w:t>Asistentes:</w:t>
      </w:r>
    </w:p>
    <w:p w14:paraId="1E4E1887" w14:textId="77777777" w:rsidR="00256C30" w:rsidRPr="00256C30" w:rsidRDefault="00256C30" w:rsidP="00256C30">
      <w:pPr>
        <w:spacing w:after="0" w:line="240" w:lineRule="auto"/>
        <w:jc w:val="both"/>
        <w:rPr>
          <w:rFonts w:ascii="Arial" w:eastAsia="Calibri" w:hAnsi="Arial" w:cs="Arial"/>
          <w:b/>
          <w:bCs/>
          <w:sz w:val="20"/>
          <w:szCs w:val="20"/>
        </w:rPr>
      </w:pPr>
    </w:p>
    <w:p w14:paraId="350FB6EE" w14:textId="77777777" w:rsidR="00256C30" w:rsidRPr="00256C30" w:rsidRDefault="00256C30" w:rsidP="00256C30">
      <w:pPr>
        <w:spacing w:after="0" w:line="240" w:lineRule="auto"/>
        <w:jc w:val="both"/>
        <w:rPr>
          <w:rFonts w:ascii="Arial" w:eastAsia="Calibri" w:hAnsi="Arial" w:cs="Arial"/>
          <w:b/>
          <w:bCs/>
          <w:sz w:val="20"/>
          <w:szCs w:val="20"/>
        </w:rPr>
      </w:pPr>
      <w:r w:rsidRPr="00256C30">
        <w:rPr>
          <w:rFonts w:ascii="Arial" w:eastAsia="Calibri" w:hAnsi="Arial" w:cs="Arial"/>
          <w:b/>
          <w:bCs/>
          <w:sz w:val="20"/>
          <w:szCs w:val="20"/>
        </w:rPr>
        <w:t>SR. CARLOS ISAAC PÉREZ MEJÍA</w:t>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rPr>
        <w:t>PRESIDENTE SUPLENTE</w:t>
      </w:r>
    </w:p>
    <w:p w14:paraId="36E991AB" w14:textId="77777777" w:rsidR="00256C30" w:rsidRPr="00256C30" w:rsidRDefault="00256C30" w:rsidP="00256C30">
      <w:pPr>
        <w:spacing w:after="0" w:line="240" w:lineRule="auto"/>
        <w:jc w:val="both"/>
        <w:rPr>
          <w:rFonts w:ascii="Arial" w:eastAsia="Calibri" w:hAnsi="Arial" w:cs="Arial"/>
          <w:b/>
          <w:bCs/>
          <w:sz w:val="20"/>
          <w:szCs w:val="20"/>
        </w:rPr>
      </w:pPr>
      <w:r w:rsidRPr="00256C30">
        <w:rPr>
          <w:rFonts w:ascii="Arial" w:eastAsia="Calibri" w:hAnsi="Arial" w:cs="Arial"/>
          <w:b/>
          <w:bCs/>
          <w:sz w:val="20"/>
          <w:szCs w:val="20"/>
        </w:rPr>
        <w:t>SR. FERNANDO VARGAS PÉREZ</w:t>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rPr>
        <w:t>VICEPRESIDENTE</w:t>
      </w:r>
    </w:p>
    <w:p w14:paraId="3986125B" w14:textId="77777777" w:rsidR="00256C30" w:rsidRPr="00256C30" w:rsidRDefault="00256C30" w:rsidP="00256C30">
      <w:pPr>
        <w:spacing w:after="0" w:line="240" w:lineRule="auto"/>
        <w:jc w:val="both"/>
        <w:rPr>
          <w:rFonts w:ascii="Arial" w:eastAsia="Calibri" w:hAnsi="Arial" w:cs="Arial"/>
          <w:b/>
          <w:bCs/>
          <w:sz w:val="20"/>
          <w:szCs w:val="20"/>
        </w:rPr>
      </w:pPr>
      <w:r w:rsidRPr="00256C30">
        <w:rPr>
          <w:rFonts w:ascii="Arial" w:eastAsia="Calibri" w:hAnsi="Arial" w:cs="Arial"/>
          <w:b/>
          <w:bCs/>
          <w:sz w:val="20"/>
          <w:szCs w:val="20"/>
        </w:rPr>
        <w:t>SR. FELIPE VEGA MONGE</w:t>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rPr>
        <w:t>SECRETARIO</w:t>
      </w:r>
    </w:p>
    <w:p w14:paraId="677B009A" w14:textId="77777777" w:rsidR="00256C30" w:rsidRPr="00256C30" w:rsidRDefault="00256C30" w:rsidP="00256C30">
      <w:pPr>
        <w:spacing w:after="0" w:line="240" w:lineRule="auto"/>
        <w:jc w:val="both"/>
        <w:rPr>
          <w:rFonts w:ascii="Arial" w:eastAsia="Calibri" w:hAnsi="Arial" w:cs="Arial"/>
          <w:b/>
          <w:bCs/>
          <w:sz w:val="20"/>
          <w:szCs w:val="20"/>
          <w:lang w:val="es-MX"/>
        </w:rPr>
      </w:pPr>
      <w:r w:rsidRPr="00256C30">
        <w:rPr>
          <w:rFonts w:ascii="Arial" w:eastAsia="Calibri" w:hAnsi="Arial" w:cs="Arial"/>
          <w:b/>
          <w:bCs/>
          <w:sz w:val="20"/>
          <w:szCs w:val="20"/>
        </w:rPr>
        <w:t xml:space="preserve">SR. GUSTAVO ELIZONDO FALLAS </w:t>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rPr>
        <w:t>TESORERO</w:t>
      </w:r>
    </w:p>
    <w:p w14:paraId="74D30216" w14:textId="77777777" w:rsidR="00256C30" w:rsidRPr="00256C30" w:rsidRDefault="00256C30" w:rsidP="00256C30">
      <w:pPr>
        <w:spacing w:after="0" w:line="240" w:lineRule="auto"/>
        <w:jc w:val="both"/>
        <w:rPr>
          <w:rFonts w:ascii="Arial" w:eastAsia="Calibri" w:hAnsi="Arial" w:cs="Arial"/>
          <w:b/>
          <w:bCs/>
          <w:sz w:val="20"/>
          <w:szCs w:val="20"/>
        </w:rPr>
      </w:pPr>
      <w:r w:rsidRPr="00256C30">
        <w:rPr>
          <w:rFonts w:ascii="Arial" w:eastAsia="Calibri" w:hAnsi="Arial" w:cs="Arial"/>
          <w:b/>
          <w:bCs/>
          <w:sz w:val="20"/>
          <w:szCs w:val="20"/>
        </w:rPr>
        <w:t xml:space="preserve">SR. NESTOR BALTODANO VARGAS </w:t>
      </w:r>
      <w:r w:rsidRPr="00256C30">
        <w:rPr>
          <w:rFonts w:ascii="Arial" w:eastAsia="Calibri" w:hAnsi="Arial" w:cs="Arial"/>
          <w:b/>
          <w:bCs/>
          <w:sz w:val="20"/>
          <w:szCs w:val="20"/>
          <w:lang w:val="es-ES"/>
        </w:rPr>
        <w:tab/>
      </w:r>
      <w:r w:rsidRPr="00256C30">
        <w:rPr>
          <w:rFonts w:ascii="Arial" w:eastAsia="Calibri" w:hAnsi="Arial" w:cs="Arial"/>
          <w:b/>
          <w:bCs/>
          <w:sz w:val="20"/>
          <w:szCs w:val="20"/>
          <w:lang w:val="es-ES"/>
        </w:rPr>
        <w:tab/>
      </w:r>
      <w:r w:rsidRPr="00256C30">
        <w:rPr>
          <w:rFonts w:ascii="Arial" w:eastAsia="Calibri" w:hAnsi="Arial" w:cs="Arial"/>
          <w:b/>
          <w:bCs/>
          <w:sz w:val="20"/>
          <w:szCs w:val="20"/>
        </w:rPr>
        <w:t>VOCAL</w:t>
      </w:r>
    </w:p>
    <w:p w14:paraId="5E0406A4" w14:textId="77777777" w:rsidR="00256C30" w:rsidRPr="00256C30" w:rsidRDefault="00256C30" w:rsidP="00256C30">
      <w:pPr>
        <w:spacing w:after="0" w:line="240" w:lineRule="auto"/>
        <w:jc w:val="both"/>
        <w:rPr>
          <w:rFonts w:ascii="Arial" w:eastAsia="Calibri" w:hAnsi="Arial" w:cs="Arial"/>
          <w:b/>
          <w:bCs/>
          <w:sz w:val="20"/>
          <w:szCs w:val="20"/>
        </w:rPr>
      </w:pPr>
    </w:p>
    <w:p w14:paraId="5B7FBD22" w14:textId="77777777" w:rsidR="00256C30" w:rsidRPr="00256C30" w:rsidRDefault="00256C30" w:rsidP="00256C30">
      <w:pPr>
        <w:spacing w:after="0" w:line="240" w:lineRule="auto"/>
        <w:jc w:val="both"/>
        <w:rPr>
          <w:rFonts w:ascii="Arial" w:eastAsia="Calibri" w:hAnsi="Arial" w:cs="Arial"/>
          <w:bCs/>
          <w:sz w:val="20"/>
          <w:szCs w:val="20"/>
        </w:rPr>
      </w:pPr>
      <w:r w:rsidRPr="00256C30">
        <w:rPr>
          <w:rFonts w:ascii="Arial" w:eastAsia="Calibri" w:hAnsi="Arial" w:cs="Arial"/>
          <w:bCs/>
          <w:sz w:val="20"/>
          <w:szCs w:val="20"/>
        </w:rPr>
        <w:t>Participan los señores Jorge Mario Rodríguez Zúñiga, Director General, Luz Virginia Zamora Rodríguez Directora a.i. del Departamento Legal de Fonafifo y la Sra. Johanna Gamboa Corrales -secretaria de actas.</w:t>
      </w:r>
    </w:p>
    <w:p w14:paraId="4E87AF59" w14:textId="77777777" w:rsidR="00256C30" w:rsidRPr="00256C30" w:rsidRDefault="00256C30" w:rsidP="00256C30">
      <w:pPr>
        <w:spacing w:after="0" w:line="240" w:lineRule="auto"/>
        <w:jc w:val="both"/>
        <w:rPr>
          <w:rFonts w:ascii="Arial" w:eastAsia="Calibri" w:hAnsi="Arial" w:cs="Arial"/>
          <w:bCs/>
          <w:sz w:val="20"/>
          <w:szCs w:val="20"/>
        </w:rPr>
      </w:pPr>
    </w:p>
    <w:p w14:paraId="465EB5AF" w14:textId="77777777" w:rsidR="00256C30" w:rsidRPr="00256C30" w:rsidRDefault="00256C30" w:rsidP="00256C30">
      <w:pPr>
        <w:spacing w:after="0" w:line="240" w:lineRule="auto"/>
        <w:jc w:val="both"/>
        <w:rPr>
          <w:rFonts w:ascii="Arial" w:eastAsia="Calibri" w:hAnsi="Arial" w:cs="Arial"/>
          <w:bCs/>
          <w:sz w:val="20"/>
          <w:szCs w:val="20"/>
        </w:rPr>
      </w:pPr>
      <w:r w:rsidRPr="00256C30">
        <w:rPr>
          <w:rFonts w:ascii="Arial" w:eastAsia="Calibri" w:hAnsi="Arial" w:cs="Arial"/>
          <w:bCs/>
          <w:sz w:val="20"/>
          <w:szCs w:val="20"/>
        </w:rPr>
        <w:t>Invitados: Bayardo José Reyes Guerrero – Jefe de la Unidad de Tecnologías de Información y Comunicación.</w:t>
      </w:r>
    </w:p>
    <w:p w14:paraId="3A6CD7EF" w14:textId="77777777" w:rsidR="00256C30" w:rsidRPr="00256C30" w:rsidRDefault="00256C30" w:rsidP="00256C30">
      <w:pPr>
        <w:spacing w:after="0" w:line="240" w:lineRule="auto"/>
        <w:jc w:val="both"/>
        <w:rPr>
          <w:rFonts w:ascii="Arial" w:eastAsia="Calibri" w:hAnsi="Arial" w:cs="Arial"/>
          <w:bCs/>
          <w:sz w:val="20"/>
          <w:szCs w:val="20"/>
          <w:lang w:val="es-ES"/>
        </w:rPr>
      </w:pPr>
    </w:p>
    <w:p w14:paraId="7CA4D219" w14:textId="77777777" w:rsidR="00256C30" w:rsidRPr="00256C30" w:rsidRDefault="00256C30" w:rsidP="00256C30">
      <w:pPr>
        <w:spacing w:after="0" w:line="240" w:lineRule="auto"/>
        <w:jc w:val="both"/>
        <w:rPr>
          <w:rFonts w:ascii="Arial" w:eastAsia="Calibri" w:hAnsi="Arial" w:cs="Arial"/>
          <w:bCs/>
          <w:sz w:val="20"/>
          <w:szCs w:val="20"/>
          <w:lang w:val="es-ES"/>
        </w:rPr>
      </w:pPr>
      <w:r w:rsidRPr="00256C30">
        <w:rPr>
          <w:rFonts w:ascii="Arial" w:eastAsia="Calibri" w:hAnsi="Arial" w:cs="Arial"/>
          <w:bCs/>
          <w:sz w:val="20"/>
          <w:szCs w:val="20"/>
          <w:lang w:val="es-ES"/>
        </w:rPr>
        <w:t>Ausentes con justificación: El señor Franz Tattenbach Capra.</w:t>
      </w:r>
    </w:p>
    <w:p w14:paraId="2D62C9FE" w14:textId="010B4FEE" w:rsidR="00B421D5" w:rsidRDefault="00B421D5" w:rsidP="00B421D5">
      <w:pPr>
        <w:spacing w:after="0" w:line="240" w:lineRule="auto"/>
        <w:jc w:val="both"/>
        <w:rPr>
          <w:rStyle w:val="normaltextrun"/>
          <w:rFonts w:ascii="Arial" w:hAnsi="Arial" w:cs="Arial"/>
          <w:b/>
          <w:bCs/>
          <w:sz w:val="20"/>
          <w:szCs w:val="20"/>
        </w:rPr>
      </w:pPr>
    </w:p>
    <w:p w14:paraId="2A061BF4" w14:textId="0C475AE7" w:rsidR="00B421D5" w:rsidRPr="00B421D5" w:rsidRDefault="00B421D5" w:rsidP="77DA82E6">
      <w:pPr>
        <w:spacing w:after="0" w:line="240" w:lineRule="auto"/>
        <w:jc w:val="both"/>
        <w:rPr>
          <w:rFonts w:ascii="Arial" w:eastAsia="Arial" w:hAnsi="Arial" w:cs="Arial"/>
          <w:b/>
          <w:bCs/>
          <w:sz w:val="20"/>
          <w:szCs w:val="20"/>
          <w:u w:val="single"/>
        </w:rPr>
      </w:pPr>
      <w:r w:rsidRPr="77DA82E6">
        <w:rPr>
          <w:rFonts w:ascii="Arial" w:eastAsia="Arial" w:hAnsi="Arial" w:cs="Arial"/>
          <w:b/>
          <w:bCs/>
          <w:sz w:val="20"/>
          <w:szCs w:val="20"/>
          <w:u w:val="single"/>
        </w:rPr>
        <w:t xml:space="preserve">ACUERDOS TOMADOS EN LA SESIÓN: </w:t>
      </w:r>
    </w:p>
    <w:p w14:paraId="2876FF0D" w14:textId="77777777" w:rsidR="00B421D5" w:rsidRPr="00F30138" w:rsidRDefault="00B421D5" w:rsidP="00B421D5">
      <w:pPr>
        <w:spacing w:after="0" w:line="240" w:lineRule="auto"/>
        <w:jc w:val="both"/>
        <w:rPr>
          <w:rFonts w:ascii="Arial" w:eastAsia="Arial" w:hAnsi="Arial" w:cs="Arial"/>
          <w:sz w:val="20"/>
          <w:szCs w:val="20"/>
        </w:rPr>
      </w:pPr>
    </w:p>
    <w:p w14:paraId="56DFAA80" w14:textId="39D2F3A5" w:rsidR="00256C30" w:rsidRPr="00256C30" w:rsidRDefault="00256C30" w:rsidP="00256C30">
      <w:pPr>
        <w:spacing w:after="0" w:line="240" w:lineRule="auto"/>
        <w:jc w:val="both"/>
        <w:rPr>
          <w:rFonts w:ascii="Arial" w:eastAsia="Arial" w:hAnsi="Arial" w:cs="Arial"/>
          <w:sz w:val="20"/>
          <w:szCs w:val="20"/>
          <w:lang w:val="es-ES"/>
        </w:rPr>
      </w:pPr>
      <w:r w:rsidRPr="00256C30">
        <w:rPr>
          <w:rFonts w:ascii="Arial" w:eastAsia="Arial" w:hAnsi="Arial" w:cs="Arial"/>
          <w:b/>
          <w:bCs/>
          <w:sz w:val="20"/>
          <w:szCs w:val="20"/>
          <w:lang w:val="es-ES"/>
        </w:rPr>
        <w:t>ACUERDO PRIMERO</w:t>
      </w:r>
      <w:r w:rsidRPr="00256C30">
        <w:rPr>
          <w:rFonts w:ascii="Arial" w:eastAsia="Arial" w:hAnsi="Arial" w:cs="Arial"/>
          <w:sz w:val="20"/>
          <w:szCs w:val="20"/>
          <w:lang w:val="es-ES"/>
        </w:rPr>
        <w:t xml:space="preserve">. Se aprueba la agenda N°07-2024 quedando de la siguiente manera: </w:t>
      </w:r>
    </w:p>
    <w:p w14:paraId="5D9CCFE2" w14:textId="77777777" w:rsidR="00256C30" w:rsidRPr="00256C30" w:rsidRDefault="00256C30" w:rsidP="00256C30">
      <w:pPr>
        <w:spacing w:after="0" w:line="240" w:lineRule="auto"/>
        <w:jc w:val="both"/>
        <w:rPr>
          <w:rFonts w:ascii="Arial" w:eastAsia="Arial" w:hAnsi="Arial" w:cs="Arial"/>
          <w:sz w:val="20"/>
          <w:szCs w:val="20"/>
          <w:lang w:val="es-ES"/>
        </w:rPr>
      </w:pPr>
    </w:p>
    <w:p w14:paraId="63DFF3B5" w14:textId="77777777" w:rsidR="00256C30" w:rsidRPr="00256C30" w:rsidRDefault="00256C30" w:rsidP="00256C30">
      <w:pPr>
        <w:numPr>
          <w:ilvl w:val="0"/>
          <w:numId w:val="8"/>
        </w:numPr>
        <w:spacing w:after="0" w:line="240" w:lineRule="auto"/>
        <w:jc w:val="both"/>
        <w:rPr>
          <w:rFonts w:ascii="Arial" w:eastAsia="Arial" w:hAnsi="Arial" w:cs="Arial"/>
          <w:sz w:val="20"/>
          <w:szCs w:val="20"/>
          <w:lang w:val="es-ES"/>
        </w:rPr>
      </w:pPr>
      <w:r w:rsidRPr="00256C30">
        <w:rPr>
          <w:rFonts w:ascii="Arial" w:eastAsia="Arial" w:hAnsi="Arial" w:cs="Arial"/>
          <w:sz w:val="20"/>
          <w:szCs w:val="20"/>
        </w:rPr>
        <w:t>Lectura y aprobación Agenda</w:t>
      </w:r>
      <w:r w:rsidRPr="00256C30">
        <w:rPr>
          <w:rFonts w:ascii="Arial" w:eastAsia="Arial" w:hAnsi="Arial" w:cs="Arial"/>
          <w:sz w:val="20"/>
          <w:szCs w:val="20"/>
          <w:lang w:val="es-ES"/>
        </w:rPr>
        <w:t> N°07-2024</w:t>
      </w:r>
    </w:p>
    <w:p w14:paraId="21954218" w14:textId="77777777" w:rsidR="00256C30" w:rsidRPr="00256C30" w:rsidRDefault="00256C30" w:rsidP="00256C30">
      <w:pPr>
        <w:spacing w:after="0" w:line="240" w:lineRule="auto"/>
        <w:jc w:val="both"/>
        <w:rPr>
          <w:rFonts w:ascii="Arial" w:eastAsia="Arial" w:hAnsi="Arial" w:cs="Arial"/>
          <w:sz w:val="20"/>
          <w:szCs w:val="20"/>
          <w:lang w:val="es-ES"/>
        </w:rPr>
      </w:pPr>
    </w:p>
    <w:p w14:paraId="7615564D"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Lectura y aprobación Acta N°06-2024</w:t>
      </w:r>
    </w:p>
    <w:p w14:paraId="2B9CC208" w14:textId="77777777" w:rsidR="00256C30" w:rsidRPr="00256C30" w:rsidRDefault="00256C30" w:rsidP="00256C30">
      <w:pPr>
        <w:spacing w:after="0" w:line="240" w:lineRule="auto"/>
        <w:jc w:val="both"/>
        <w:rPr>
          <w:rFonts w:ascii="Arial" w:eastAsia="Arial" w:hAnsi="Arial" w:cs="Arial"/>
          <w:sz w:val="20"/>
          <w:szCs w:val="20"/>
        </w:rPr>
      </w:pPr>
    </w:p>
    <w:p w14:paraId="37CC82B3"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Presentación Programas Informáticos PSA Protección 2024</w:t>
      </w:r>
    </w:p>
    <w:p w14:paraId="3BBEE60B" w14:textId="77777777" w:rsidR="00256C30" w:rsidRPr="00256C30" w:rsidRDefault="00256C30" w:rsidP="00256C30">
      <w:pPr>
        <w:spacing w:after="0" w:line="240" w:lineRule="auto"/>
        <w:jc w:val="both"/>
        <w:rPr>
          <w:rFonts w:ascii="Arial" w:eastAsia="Arial" w:hAnsi="Arial" w:cs="Arial"/>
          <w:sz w:val="20"/>
          <w:szCs w:val="20"/>
        </w:rPr>
      </w:pPr>
    </w:p>
    <w:p w14:paraId="258C05BF"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 xml:space="preserve">Informe de actualización del Reglamento de Crédito </w:t>
      </w:r>
    </w:p>
    <w:p w14:paraId="07C52A63" w14:textId="77777777" w:rsidR="00256C30" w:rsidRPr="00256C30" w:rsidRDefault="00256C30" w:rsidP="00256C30">
      <w:pPr>
        <w:spacing w:after="0" w:line="240" w:lineRule="auto"/>
        <w:jc w:val="both"/>
        <w:rPr>
          <w:rFonts w:ascii="Arial" w:eastAsia="Arial" w:hAnsi="Arial" w:cs="Arial"/>
          <w:sz w:val="20"/>
          <w:szCs w:val="20"/>
        </w:rPr>
      </w:pPr>
    </w:p>
    <w:p w14:paraId="31F7BBB5"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Presentación Convenio con Fleetmagic</w:t>
      </w:r>
    </w:p>
    <w:p w14:paraId="07E8DAE3" w14:textId="77777777" w:rsidR="00256C30" w:rsidRPr="00256C30" w:rsidRDefault="00256C30" w:rsidP="00256C30">
      <w:pPr>
        <w:spacing w:after="0" w:line="240" w:lineRule="auto"/>
        <w:jc w:val="both"/>
        <w:rPr>
          <w:rFonts w:ascii="Arial" w:eastAsia="Arial" w:hAnsi="Arial" w:cs="Arial"/>
          <w:sz w:val="20"/>
          <w:szCs w:val="20"/>
        </w:rPr>
      </w:pPr>
    </w:p>
    <w:p w14:paraId="0B21D890"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Lectura de correspondencia:</w:t>
      </w:r>
    </w:p>
    <w:p w14:paraId="2C7DB23A" w14:textId="77777777" w:rsidR="00256C30" w:rsidRPr="00256C30" w:rsidRDefault="00256C30" w:rsidP="00256C30">
      <w:pPr>
        <w:spacing w:after="0" w:line="240" w:lineRule="auto"/>
        <w:jc w:val="both"/>
        <w:rPr>
          <w:rFonts w:ascii="Arial" w:eastAsia="Arial" w:hAnsi="Arial" w:cs="Arial"/>
          <w:sz w:val="20"/>
          <w:szCs w:val="20"/>
        </w:rPr>
      </w:pPr>
    </w:p>
    <w:p w14:paraId="6D2B3176" w14:textId="77777777" w:rsidR="00256C30" w:rsidRPr="00256C30" w:rsidRDefault="00256C30" w:rsidP="00256C30">
      <w:pPr>
        <w:numPr>
          <w:ilvl w:val="0"/>
          <w:numId w:val="6"/>
        </w:numPr>
        <w:spacing w:after="0" w:line="240" w:lineRule="auto"/>
        <w:jc w:val="both"/>
        <w:rPr>
          <w:rFonts w:ascii="Arial" w:eastAsia="Arial" w:hAnsi="Arial" w:cs="Arial"/>
          <w:sz w:val="20"/>
          <w:szCs w:val="20"/>
        </w:rPr>
      </w:pPr>
      <w:r w:rsidRPr="00256C30">
        <w:rPr>
          <w:rFonts w:ascii="Arial" w:eastAsia="Arial" w:hAnsi="Arial" w:cs="Arial"/>
          <w:sz w:val="20"/>
          <w:szCs w:val="20"/>
        </w:rPr>
        <w:t xml:space="preserve">Correspondencia recibida: </w:t>
      </w:r>
    </w:p>
    <w:p w14:paraId="2D156644" w14:textId="77777777" w:rsidR="00256C30" w:rsidRPr="00256C30" w:rsidRDefault="00256C30" w:rsidP="00256C30">
      <w:pPr>
        <w:spacing w:after="0" w:line="240" w:lineRule="auto"/>
        <w:jc w:val="both"/>
        <w:rPr>
          <w:rFonts w:ascii="Arial" w:eastAsia="Arial" w:hAnsi="Arial" w:cs="Arial"/>
          <w:sz w:val="20"/>
          <w:szCs w:val="20"/>
        </w:rPr>
      </w:pPr>
    </w:p>
    <w:p w14:paraId="290115D9" w14:textId="77777777" w:rsidR="00256C30" w:rsidRPr="00256C30" w:rsidRDefault="00256C30" w:rsidP="00256C30">
      <w:pPr>
        <w:numPr>
          <w:ilvl w:val="0"/>
          <w:numId w:val="7"/>
        </w:numPr>
        <w:spacing w:after="0" w:line="240" w:lineRule="auto"/>
        <w:jc w:val="both"/>
        <w:rPr>
          <w:rFonts w:ascii="Arial" w:eastAsia="Arial" w:hAnsi="Arial" w:cs="Arial"/>
          <w:sz w:val="20"/>
          <w:szCs w:val="20"/>
        </w:rPr>
      </w:pPr>
      <w:r w:rsidRPr="00256C30">
        <w:rPr>
          <w:rFonts w:ascii="Arial" w:eastAsia="Arial" w:hAnsi="Arial" w:cs="Arial"/>
          <w:sz w:val="20"/>
          <w:szCs w:val="20"/>
        </w:rPr>
        <w:t>Oficio DM-516-2024 del despacho del ministro de ambiente y energía, relacionado con la solicitud de aprobación del “Convenio marco de cooperación para ejecutar un plan piloto para el pago de servicios ambientales o ecosistémicos en bosques de mangle”.</w:t>
      </w:r>
    </w:p>
    <w:p w14:paraId="29AFE2D3" w14:textId="77777777" w:rsidR="00256C30" w:rsidRPr="00256C30" w:rsidRDefault="00256C30" w:rsidP="00256C30">
      <w:pPr>
        <w:spacing w:after="0" w:line="240" w:lineRule="auto"/>
        <w:jc w:val="both"/>
        <w:rPr>
          <w:rFonts w:ascii="Arial" w:eastAsia="Arial" w:hAnsi="Arial" w:cs="Arial"/>
          <w:sz w:val="20"/>
          <w:szCs w:val="20"/>
        </w:rPr>
      </w:pPr>
    </w:p>
    <w:p w14:paraId="5B9D8CF2" w14:textId="77777777" w:rsidR="00256C30" w:rsidRPr="00256C30" w:rsidRDefault="00256C30" w:rsidP="00256C30">
      <w:pPr>
        <w:numPr>
          <w:ilvl w:val="0"/>
          <w:numId w:val="6"/>
        </w:numPr>
        <w:spacing w:after="0" w:line="240" w:lineRule="auto"/>
        <w:jc w:val="both"/>
        <w:rPr>
          <w:rFonts w:ascii="Arial" w:eastAsia="Arial" w:hAnsi="Arial" w:cs="Arial"/>
          <w:sz w:val="20"/>
          <w:szCs w:val="20"/>
        </w:rPr>
      </w:pPr>
      <w:r w:rsidRPr="00256C30">
        <w:rPr>
          <w:rFonts w:ascii="Arial" w:eastAsia="Arial" w:hAnsi="Arial" w:cs="Arial"/>
          <w:sz w:val="20"/>
          <w:szCs w:val="20"/>
        </w:rPr>
        <w:t>Correspondencia enviada:</w:t>
      </w:r>
    </w:p>
    <w:p w14:paraId="46350704" w14:textId="77777777" w:rsidR="00256C30" w:rsidRPr="00256C30" w:rsidRDefault="00256C30" w:rsidP="00256C30">
      <w:pPr>
        <w:spacing w:after="0" w:line="240" w:lineRule="auto"/>
        <w:jc w:val="both"/>
        <w:rPr>
          <w:rFonts w:ascii="Arial" w:eastAsia="Arial" w:hAnsi="Arial" w:cs="Arial"/>
          <w:sz w:val="20"/>
          <w:szCs w:val="20"/>
        </w:rPr>
      </w:pPr>
    </w:p>
    <w:p w14:paraId="7B5AFBE4" w14:textId="77777777" w:rsidR="00256C30" w:rsidRPr="00256C30" w:rsidRDefault="00256C30" w:rsidP="00256C30">
      <w:pPr>
        <w:numPr>
          <w:ilvl w:val="0"/>
          <w:numId w:val="7"/>
        </w:numPr>
        <w:spacing w:after="0" w:line="240" w:lineRule="auto"/>
        <w:jc w:val="both"/>
        <w:rPr>
          <w:rFonts w:ascii="Arial" w:eastAsia="Arial" w:hAnsi="Arial" w:cs="Arial"/>
          <w:sz w:val="20"/>
          <w:szCs w:val="20"/>
        </w:rPr>
      </w:pPr>
      <w:r w:rsidRPr="00256C30">
        <w:rPr>
          <w:rFonts w:ascii="Arial" w:eastAsia="Arial" w:hAnsi="Arial" w:cs="Arial"/>
          <w:sz w:val="20"/>
          <w:szCs w:val="20"/>
        </w:rPr>
        <w:t>Informe semestral de la Contraloría de Servicios de Fonafifo</w:t>
      </w:r>
    </w:p>
    <w:p w14:paraId="6C7E590E" w14:textId="77777777" w:rsidR="00256C30" w:rsidRPr="00256C30" w:rsidRDefault="00256C30" w:rsidP="00256C30">
      <w:pPr>
        <w:numPr>
          <w:ilvl w:val="0"/>
          <w:numId w:val="7"/>
        </w:numPr>
        <w:spacing w:after="0" w:line="240" w:lineRule="auto"/>
        <w:jc w:val="both"/>
        <w:rPr>
          <w:rFonts w:ascii="Arial" w:eastAsia="Arial" w:hAnsi="Arial" w:cs="Arial"/>
          <w:sz w:val="20"/>
          <w:szCs w:val="20"/>
        </w:rPr>
      </w:pPr>
      <w:r w:rsidRPr="00256C30">
        <w:rPr>
          <w:rFonts w:ascii="Arial" w:eastAsia="Arial" w:hAnsi="Arial" w:cs="Arial"/>
          <w:sz w:val="20"/>
          <w:szCs w:val="20"/>
        </w:rPr>
        <w:t>Reglamento de Crédito de Fonafifo</w:t>
      </w:r>
    </w:p>
    <w:p w14:paraId="462B5869" w14:textId="77777777" w:rsidR="00256C30" w:rsidRPr="00256C30" w:rsidRDefault="00256C30" w:rsidP="00256C30">
      <w:pPr>
        <w:numPr>
          <w:ilvl w:val="0"/>
          <w:numId w:val="7"/>
        </w:numPr>
        <w:spacing w:after="0" w:line="240" w:lineRule="auto"/>
        <w:jc w:val="both"/>
        <w:rPr>
          <w:rFonts w:ascii="Arial" w:eastAsia="Arial" w:hAnsi="Arial" w:cs="Arial"/>
          <w:sz w:val="20"/>
          <w:szCs w:val="20"/>
        </w:rPr>
      </w:pPr>
      <w:r w:rsidRPr="00256C30">
        <w:rPr>
          <w:rFonts w:ascii="Arial" w:eastAsia="Arial" w:hAnsi="Arial" w:cs="Arial"/>
          <w:sz w:val="20"/>
          <w:szCs w:val="20"/>
        </w:rPr>
        <w:t>Informe DMR-DAR-INF-145-2024 del MEIC en el cual se da el visto bueno del Reglamento de Crédito y del formulario de costo-beneficio</w:t>
      </w:r>
    </w:p>
    <w:p w14:paraId="07EB8465" w14:textId="77777777" w:rsidR="00256C30" w:rsidRPr="00256C30" w:rsidRDefault="00256C30" w:rsidP="00256C30">
      <w:pPr>
        <w:spacing w:after="0" w:line="240" w:lineRule="auto"/>
        <w:jc w:val="both"/>
        <w:rPr>
          <w:rFonts w:ascii="Arial" w:eastAsia="Arial" w:hAnsi="Arial" w:cs="Arial"/>
          <w:sz w:val="20"/>
          <w:szCs w:val="20"/>
        </w:rPr>
      </w:pPr>
    </w:p>
    <w:p w14:paraId="7142DEC5" w14:textId="77777777" w:rsidR="00256C30" w:rsidRPr="00256C30" w:rsidRDefault="00256C30" w:rsidP="00256C30">
      <w:pPr>
        <w:spacing w:after="0" w:line="240" w:lineRule="auto"/>
        <w:jc w:val="both"/>
        <w:rPr>
          <w:rFonts w:ascii="Arial" w:eastAsia="Arial" w:hAnsi="Arial" w:cs="Arial"/>
          <w:sz w:val="20"/>
          <w:szCs w:val="20"/>
        </w:rPr>
      </w:pPr>
    </w:p>
    <w:p w14:paraId="2D6921BB" w14:textId="77777777" w:rsidR="00256C30" w:rsidRPr="00256C30" w:rsidRDefault="00256C30" w:rsidP="00256C30">
      <w:pPr>
        <w:spacing w:after="0" w:line="240" w:lineRule="auto"/>
        <w:jc w:val="both"/>
        <w:rPr>
          <w:rFonts w:ascii="Arial" w:eastAsia="Arial" w:hAnsi="Arial" w:cs="Arial"/>
          <w:sz w:val="20"/>
          <w:szCs w:val="20"/>
        </w:rPr>
      </w:pPr>
    </w:p>
    <w:p w14:paraId="353FC7A5" w14:textId="77777777" w:rsidR="00256C30" w:rsidRPr="00256C30" w:rsidRDefault="00256C30" w:rsidP="00256C30">
      <w:pPr>
        <w:spacing w:after="0" w:line="240" w:lineRule="auto"/>
        <w:jc w:val="both"/>
        <w:rPr>
          <w:rFonts w:ascii="Arial" w:eastAsia="Arial" w:hAnsi="Arial" w:cs="Arial"/>
          <w:sz w:val="20"/>
          <w:szCs w:val="20"/>
        </w:rPr>
      </w:pPr>
    </w:p>
    <w:p w14:paraId="6ADACE12" w14:textId="77777777" w:rsidR="00256C30" w:rsidRPr="00256C30" w:rsidRDefault="00256C30" w:rsidP="00256C30">
      <w:pPr>
        <w:numPr>
          <w:ilvl w:val="0"/>
          <w:numId w:val="8"/>
        </w:numPr>
        <w:spacing w:after="0" w:line="240" w:lineRule="auto"/>
        <w:jc w:val="both"/>
        <w:rPr>
          <w:rFonts w:ascii="Arial" w:eastAsia="Arial" w:hAnsi="Arial" w:cs="Arial"/>
          <w:sz w:val="20"/>
          <w:szCs w:val="20"/>
        </w:rPr>
      </w:pPr>
      <w:r w:rsidRPr="00256C30">
        <w:rPr>
          <w:rFonts w:ascii="Arial" w:eastAsia="Arial" w:hAnsi="Arial" w:cs="Arial"/>
          <w:sz w:val="20"/>
          <w:szCs w:val="20"/>
        </w:rPr>
        <w:t xml:space="preserve">Puntos varios </w:t>
      </w:r>
    </w:p>
    <w:p w14:paraId="67206D2A" w14:textId="77777777" w:rsidR="00256C30" w:rsidRPr="00256C30" w:rsidRDefault="00256C30" w:rsidP="00256C30">
      <w:pPr>
        <w:spacing w:after="0" w:line="240" w:lineRule="auto"/>
        <w:jc w:val="both"/>
        <w:rPr>
          <w:rFonts w:ascii="Arial" w:eastAsia="Arial" w:hAnsi="Arial" w:cs="Arial"/>
          <w:sz w:val="20"/>
          <w:szCs w:val="20"/>
          <w:lang w:val="es-ES"/>
        </w:rPr>
      </w:pPr>
    </w:p>
    <w:p w14:paraId="6208E25C" w14:textId="77777777" w:rsidR="00256C30" w:rsidRPr="00256C30" w:rsidRDefault="00256C30" w:rsidP="00256C30">
      <w:pPr>
        <w:numPr>
          <w:ilvl w:val="0"/>
          <w:numId w:val="5"/>
        </w:numPr>
        <w:spacing w:after="0" w:line="240" w:lineRule="auto"/>
        <w:jc w:val="both"/>
        <w:rPr>
          <w:rFonts w:ascii="Arial" w:eastAsia="Arial" w:hAnsi="Arial" w:cs="Arial"/>
          <w:sz w:val="20"/>
          <w:szCs w:val="20"/>
          <w:lang w:val="es-ES"/>
        </w:rPr>
      </w:pPr>
      <w:r w:rsidRPr="00256C30">
        <w:rPr>
          <w:rFonts w:ascii="Arial" w:eastAsia="Arial" w:hAnsi="Arial" w:cs="Arial"/>
          <w:sz w:val="20"/>
          <w:szCs w:val="20"/>
          <w:lang w:val="es-ES"/>
        </w:rPr>
        <w:t>Expediente llamado a audiencia</w:t>
      </w:r>
    </w:p>
    <w:p w14:paraId="09E0D82A" w14:textId="77777777" w:rsidR="00256C30" w:rsidRPr="00256C30" w:rsidRDefault="00256C30" w:rsidP="00256C30">
      <w:pPr>
        <w:spacing w:after="0" w:line="240" w:lineRule="auto"/>
        <w:jc w:val="both"/>
        <w:rPr>
          <w:rFonts w:ascii="Arial" w:eastAsia="Arial" w:hAnsi="Arial" w:cs="Arial"/>
          <w:sz w:val="20"/>
          <w:szCs w:val="20"/>
          <w:lang w:val="es-ES"/>
        </w:rPr>
      </w:pPr>
    </w:p>
    <w:p w14:paraId="11D17696" w14:textId="77777777" w:rsidR="00256C30" w:rsidRPr="00256C30" w:rsidRDefault="00256C30" w:rsidP="00256C30">
      <w:pPr>
        <w:numPr>
          <w:ilvl w:val="0"/>
          <w:numId w:val="5"/>
        </w:numPr>
        <w:spacing w:after="0" w:line="240" w:lineRule="auto"/>
        <w:jc w:val="both"/>
        <w:rPr>
          <w:rFonts w:ascii="Arial" w:eastAsia="Arial" w:hAnsi="Arial" w:cs="Arial"/>
          <w:sz w:val="20"/>
          <w:szCs w:val="20"/>
          <w:lang w:val="es-ES"/>
        </w:rPr>
      </w:pPr>
      <w:r w:rsidRPr="00256C30">
        <w:rPr>
          <w:rFonts w:ascii="Arial" w:eastAsia="Arial" w:hAnsi="Arial" w:cs="Arial"/>
          <w:sz w:val="20"/>
          <w:szCs w:val="20"/>
        </w:rPr>
        <w:t>Caso Inversiones Solvill V&amp;GK Plaza S.A.</w:t>
      </w:r>
    </w:p>
    <w:p w14:paraId="2BBF1C3B" w14:textId="77777777" w:rsidR="00256C30" w:rsidRPr="00256C30" w:rsidRDefault="00256C30" w:rsidP="00256C30">
      <w:pPr>
        <w:spacing w:after="0" w:line="240" w:lineRule="auto"/>
        <w:jc w:val="both"/>
        <w:rPr>
          <w:rFonts w:ascii="Arial" w:eastAsia="Arial" w:hAnsi="Arial" w:cs="Arial"/>
          <w:sz w:val="20"/>
          <w:szCs w:val="20"/>
          <w:lang w:val="es-ES"/>
        </w:rPr>
      </w:pPr>
    </w:p>
    <w:p w14:paraId="5DAABEB3" w14:textId="77777777" w:rsidR="00256C30" w:rsidRPr="00256C30" w:rsidRDefault="00256C30" w:rsidP="00256C30">
      <w:pPr>
        <w:numPr>
          <w:ilvl w:val="0"/>
          <w:numId w:val="5"/>
        </w:numPr>
        <w:spacing w:after="0" w:line="240" w:lineRule="auto"/>
        <w:jc w:val="both"/>
        <w:rPr>
          <w:rFonts w:ascii="Arial" w:eastAsia="Arial" w:hAnsi="Arial" w:cs="Arial"/>
          <w:sz w:val="20"/>
          <w:szCs w:val="20"/>
          <w:lang w:val="es-ES"/>
        </w:rPr>
      </w:pPr>
      <w:r w:rsidRPr="00256C30">
        <w:rPr>
          <w:rFonts w:ascii="Arial" w:eastAsia="Arial" w:hAnsi="Arial" w:cs="Arial"/>
          <w:sz w:val="20"/>
          <w:szCs w:val="20"/>
          <w:lang w:val="es-ES"/>
        </w:rPr>
        <w:t xml:space="preserve">Informe sobre convenio firmado con Coopesantos. </w:t>
      </w:r>
      <w:r w:rsidRPr="00256C30">
        <w:rPr>
          <w:rFonts w:ascii="Arial" w:eastAsia="Arial" w:hAnsi="Arial" w:cs="Arial"/>
          <w:b/>
          <w:bCs/>
          <w:sz w:val="20"/>
          <w:szCs w:val="20"/>
          <w:lang w:val="es-ES"/>
        </w:rPr>
        <w:t>ACUERDO FIRME.</w:t>
      </w:r>
    </w:p>
    <w:p w14:paraId="41EBECA4" w14:textId="20963E43" w:rsidR="00B421D5" w:rsidRDefault="00B421D5" w:rsidP="00B421D5">
      <w:pPr>
        <w:spacing w:after="0" w:line="240" w:lineRule="auto"/>
        <w:jc w:val="both"/>
        <w:rPr>
          <w:rFonts w:ascii="Arial" w:eastAsia="Arial" w:hAnsi="Arial" w:cs="Arial"/>
          <w:sz w:val="20"/>
          <w:szCs w:val="20"/>
        </w:rPr>
      </w:pPr>
    </w:p>
    <w:p w14:paraId="7B7A4A09" w14:textId="1EF7EE22" w:rsidR="00256C30" w:rsidRPr="00256C30" w:rsidRDefault="00256C30" w:rsidP="00256C30">
      <w:pPr>
        <w:spacing w:after="0" w:line="240" w:lineRule="auto"/>
        <w:jc w:val="both"/>
        <w:rPr>
          <w:rFonts w:ascii="Arial" w:eastAsia="Arial" w:hAnsi="Arial" w:cs="Arial"/>
          <w:sz w:val="20"/>
          <w:szCs w:val="20"/>
        </w:rPr>
      </w:pPr>
      <w:r w:rsidRPr="00256C30">
        <w:rPr>
          <w:rFonts w:ascii="Arial" w:eastAsia="Arial" w:hAnsi="Arial" w:cs="Arial"/>
          <w:b/>
          <w:bCs/>
          <w:sz w:val="20"/>
          <w:szCs w:val="20"/>
          <w:lang w:val="es-ES"/>
        </w:rPr>
        <w:t>ACUERDO SEGUNDO</w:t>
      </w:r>
      <w:r w:rsidRPr="00256C30">
        <w:rPr>
          <w:rFonts w:ascii="Arial" w:eastAsia="Arial" w:hAnsi="Arial" w:cs="Arial"/>
          <w:sz w:val="20"/>
          <w:szCs w:val="20"/>
          <w:lang w:val="es-ES"/>
        </w:rPr>
        <w:t xml:space="preserve">. </w:t>
      </w:r>
      <w:r w:rsidRPr="00256C30">
        <w:rPr>
          <w:rFonts w:ascii="Arial" w:eastAsia="Arial" w:hAnsi="Arial" w:cs="Arial"/>
          <w:sz w:val="20"/>
          <w:szCs w:val="20"/>
        </w:rPr>
        <w:t xml:space="preserve">Se instruye a la administración para que coordine una sesión extraordinaria </w:t>
      </w:r>
      <w:r w:rsidR="00706B1C">
        <w:rPr>
          <w:rFonts w:ascii="Arial" w:eastAsia="Arial" w:hAnsi="Arial" w:cs="Arial"/>
          <w:sz w:val="20"/>
          <w:szCs w:val="20"/>
        </w:rPr>
        <w:t xml:space="preserve">ampliada </w:t>
      </w:r>
      <w:r w:rsidRPr="00256C30">
        <w:rPr>
          <w:rFonts w:ascii="Arial" w:eastAsia="Arial" w:hAnsi="Arial" w:cs="Arial"/>
          <w:sz w:val="20"/>
          <w:szCs w:val="20"/>
        </w:rPr>
        <w:t xml:space="preserve">con la participación del Ministro y los miembros suplentes de Junta Directiva dentro de un plazo de 15 días para presentar la propuesta de </w:t>
      </w:r>
      <w:r w:rsidR="00706B1C">
        <w:rPr>
          <w:rFonts w:ascii="Arial" w:eastAsia="Arial" w:hAnsi="Arial" w:cs="Arial"/>
          <w:sz w:val="20"/>
          <w:szCs w:val="20"/>
        </w:rPr>
        <w:t xml:space="preserve">reforestación </w:t>
      </w:r>
      <w:r w:rsidRPr="00256C30">
        <w:rPr>
          <w:rFonts w:ascii="Arial" w:eastAsia="Arial" w:hAnsi="Arial" w:cs="Arial"/>
          <w:sz w:val="20"/>
          <w:szCs w:val="20"/>
        </w:rPr>
        <w:t>Fonafifo-ONF</w:t>
      </w:r>
      <w:r w:rsidR="00706B1C">
        <w:rPr>
          <w:rFonts w:ascii="Arial" w:eastAsia="Arial" w:hAnsi="Arial" w:cs="Arial"/>
          <w:sz w:val="20"/>
          <w:szCs w:val="20"/>
        </w:rPr>
        <w:t xml:space="preserve">. </w:t>
      </w:r>
      <w:r w:rsidRPr="00256C30">
        <w:rPr>
          <w:rFonts w:ascii="Arial" w:eastAsia="Arial" w:hAnsi="Arial" w:cs="Arial"/>
          <w:b/>
          <w:bCs/>
          <w:sz w:val="20"/>
          <w:szCs w:val="20"/>
          <w:lang w:val="es-ES"/>
        </w:rPr>
        <w:t>ACUERDO FIRME.</w:t>
      </w:r>
    </w:p>
    <w:p w14:paraId="3EDF5007" w14:textId="180E0585" w:rsidR="00256C30" w:rsidRDefault="00256C30" w:rsidP="00B421D5">
      <w:pPr>
        <w:spacing w:after="0" w:line="240" w:lineRule="auto"/>
        <w:jc w:val="both"/>
        <w:rPr>
          <w:rFonts w:ascii="Arial" w:eastAsia="Arial" w:hAnsi="Arial" w:cs="Arial"/>
          <w:sz w:val="20"/>
          <w:szCs w:val="20"/>
        </w:rPr>
      </w:pPr>
    </w:p>
    <w:p w14:paraId="33B5D8F3" w14:textId="77777777" w:rsidR="00256C30" w:rsidRPr="00256C30" w:rsidRDefault="00256C30" w:rsidP="00256C30">
      <w:pPr>
        <w:spacing w:after="0" w:line="240" w:lineRule="auto"/>
        <w:jc w:val="both"/>
        <w:rPr>
          <w:rFonts w:ascii="Arial" w:eastAsia="Arial" w:hAnsi="Arial" w:cs="Arial"/>
          <w:b/>
          <w:bCs/>
          <w:sz w:val="20"/>
          <w:szCs w:val="20"/>
          <w:lang w:val="es-ES"/>
        </w:rPr>
      </w:pPr>
      <w:r w:rsidRPr="00256C30">
        <w:rPr>
          <w:rFonts w:ascii="Arial" w:eastAsia="Arial" w:hAnsi="Arial" w:cs="Arial"/>
          <w:b/>
          <w:bCs/>
          <w:sz w:val="20"/>
          <w:szCs w:val="20"/>
          <w:lang w:val="es-ES"/>
        </w:rPr>
        <w:t xml:space="preserve">ACUERDO TERCERO. </w:t>
      </w:r>
      <w:r w:rsidRPr="00256C30">
        <w:rPr>
          <w:rFonts w:ascii="Arial" w:eastAsia="Arial" w:hAnsi="Arial" w:cs="Arial"/>
          <w:sz w:val="20"/>
          <w:szCs w:val="20"/>
          <w:lang w:val="es-ES"/>
        </w:rPr>
        <w:t xml:space="preserve">Se aprueba el acta N°06-2024. </w:t>
      </w:r>
      <w:r w:rsidRPr="00256C30">
        <w:rPr>
          <w:rFonts w:ascii="Arial" w:eastAsia="Arial" w:hAnsi="Arial" w:cs="Arial"/>
          <w:b/>
          <w:bCs/>
          <w:sz w:val="20"/>
          <w:szCs w:val="20"/>
          <w:lang w:val="es-ES"/>
        </w:rPr>
        <w:t>ACUERDO FIRME.</w:t>
      </w:r>
    </w:p>
    <w:p w14:paraId="6CF68526" w14:textId="5C80F843" w:rsidR="00256C30" w:rsidRDefault="00256C30" w:rsidP="00B421D5">
      <w:pPr>
        <w:spacing w:after="0" w:line="240" w:lineRule="auto"/>
        <w:jc w:val="both"/>
        <w:rPr>
          <w:rFonts w:ascii="Arial" w:eastAsia="Arial" w:hAnsi="Arial" w:cs="Arial"/>
          <w:sz w:val="20"/>
          <w:szCs w:val="20"/>
        </w:rPr>
      </w:pPr>
    </w:p>
    <w:p w14:paraId="380A68B8" w14:textId="54E87C2D" w:rsidR="00256C30" w:rsidRPr="00256C30" w:rsidRDefault="00256C30" w:rsidP="00256C30">
      <w:pPr>
        <w:spacing w:after="0" w:line="240" w:lineRule="auto"/>
        <w:jc w:val="both"/>
        <w:rPr>
          <w:rFonts w:ascii="Arial" w:eastAsia="Arial" w:hAnsi="Arial" w:cs="Arial"/>
          <w:sz w:val="20"/>
          <w:szCs w:val="20"/>
          <w:lang w:val="es-ES"/>
        </w:rPr>
      </w:pPr>
      <w:r w:rsidRPr="00256C30">
        <w:rPr>
          <w:rFonts w:ascii="Arial" w:eastAsia="Arial" w:hAnsi="Arial" w:cs="Arial"/>
          <w:b/>
          <w:bCs/>
          <w:sz w:val="20"/>
          <w:szCs w:val="20"/>
          <w:lang w:val="es-ES"/>
        </w:rPr>
        <w:t>ACUERDO CUARTO.</w:t>
      </w:r>
      <w:r w:rsidRPr="00256C30">
        <w:rPr>
          <w:rFonts w:ascii="Arial" w:eastAsia="Arial" w:hAnsi="Arial" w:cs="Arial"/>
          <w:sz w:val="20"/>
          <w:szCs w:val="20"/>
          <w:lang w:val="es-ES"/>
        </w:rPr>
        <w:t xml:space="preserve"> La Junta Directiva da por conocida y recibida la Presentación de los Programas Informáticos PSA Protección 2024. </w:t>
      </w:r>
      <w:r w:rsidRPr="00256C30">
        <w:rPr>
          <w:rFonts w:ascii="Arial" w:eastAsia="Arial" w:hAnsi="Arial" w:cs="Arial"/>
          <w:b/>
          <w:bCs/>
          <w:sz w:val="20"/>
          <w:szCs w:val="20"/>
          <w:lang w:val="es-ES"/>
        </w:rPr>
        <w:t>ACUERDO FIRME.</w:t>
      </w:r>
    </w:p>
    <w:p w14:paraId="02603E5A" w14:textId="77777777" w:rsidR="00256C30" w:rsidRPr="00256C30" w:rsidRDefault="00256C30" w:rsidP="00256C30">
      <w:pPr>
        <w:spacing w:after="0" w:line="240" w:lineRule="auto"/>
        <w:jc w:val="both"/>
        <w:rPr>
          <w:rFonts w:ascii="Arial" w:eastAsia="Arial" w:hAnsi="Arial" w:cs="Arial"/>
          <w:b/>
          <w:bCs/>
          <w:sz w:val="20"/>
          <w:szCs w:val="20"/>
        </w:rPr>
      </w:pPr>
    </w:p>
    <w:p w14:paraId="5EEA5FA8" w14:textId="5AF0EB89" w:rsidR="00256C30" w:rsidRPr="00256C30" w:rsidRDefault="00256C30" w:rsidP="00256C30">
      <w:pPr>
        <w:spacing w:after="0" w:line="240" w:lineRule="auto"/>
        <w:jc w:val="both"/>
        <w:rPr>
          <w:rFonts w:ascii="Arial" w:eastAsia="Arial" w:hAnsi="Arial" w:cs="Arial"/>
          <w:b/>
          <w:bCs/>
          <w:sz w:val="20"/>
          <w:szCs w:val="20"/>
        </w:rPr>
      </w:pPr>
      <w:r w:rsidRPr="00256C30">
        <w:rPr>
          <w:rFonts w:ascii="Arial" w:eastAsia="Arial" w:hAnsi="Arial" w:cs="Arial"/>
          <w:b/>
          <w:bCs/>
          <w:sz w:val="20"/>
          <w:szCs w:val="20"/>
        </w:rPr>
        <w:t xml:space="preserve">ACUERDO QUINTO. </w:t>
      </w:r>
      <w:r w:rsidRPr="00256C30">
        <w:rPr>
          <w:rFonts w:ascii="Arial" w:eastAsia="Arial" w:hAnsi="Arial" w:cs="Arial"/>
          <w:bCs/>
          <w:sz w:val="20"/>
          <w:szCs w:val="20"/>
        </w:rPr>
        <w:t xml:space="preserve">La Junta Directiva con base en el artículo 26 del Reglamento de Crédito Forestal de Fonafifo el cual fue presentado en la sesión N°01-2024 del 31 enero de 2024, establece la tasa de interés base para el Programa de Crédito Forestal y sus respectivos subprogramas en un 5%, teniendo presente que la Junta Directiva tendrá la potestad de cambiar dicha tasa en cualquier momento mediante la toma del acuerdo correspondiente, siempre y cuando las circunstancias externas lo permitan. </w:t>
      </w:r>
      <w:r w:rsidRPr="00256C30">
        <w:rPr>
          <w:rFonts w:ascii="Arial" w:eastAsia="Arial" w:hAnsi="Arial" w:cs="Arial"/>
          <w:b/>
          <w:bCs/>
          <w:sz w:val="20"/>
          <w:szCs w:val="20"/>
        </w:rPr>
        <w:t>ACUERDO FIRME.</w:t>
      </w:r>
    </w:p>
    <w:p w14:paraId="1BC0EEE5" w14:textId="69E97F16" w:rsidR="00D008D6" w:rsidRDefault="00D008D6" w:rsidP="00256C30">
      <w:pPr>
        <w:spacing w:after="0" w:line="240" w:lineRule="auto"/>
        <w:jc w:val="both"/>
        <w:rPr>
          <w:rFonts w:ascii="Arial" w:eastAsia="Arial" w:hAnsi="Arial" w:cs="Arial"/>
          <w:b/>
          <w:bCs/>
          <w:sz w:val="20"/>
          <w:szCs w:val="20"/>
        </w:rPr>
      </w:pPr>
    </w:p>
    <w:p w14:paraId="4F2358FC" w14:textId="77777777" w:rsidR="00D008D6" w:rsidRPr="00D008D6" w:rsidRDefault="00D008D6" w:rsidP="00D008D6">
      <w:pPr>
        <w:spacing w:after="0" w:line="240" w:lineRule="auto"/>
        <w:jc w:val="both"/>
        <w:rPr>
          <w:rFonts w:ascii="Arial" w:eastAsia="Arial" w:hAnsi="Arial" w:cs="Arial"/>
          <w:bCs/>
          <w:sz w:val="20"/>
          <w:szCs w:val="20"/>
        </w:rPr>
      </w:pPr>
      <w:r w:rsidRPr="00D008D6">
        <w:rPr>
          <w:rFonts w:ascii="Arial" w:eastAsia="Arial" w:hAnsi="Arial" w:cs="Arial"/>
          <w:b/>
          <w:bCs/>
          <w:sz w:val="20"/>
          <w:szCs w:val="20"/>
          <w:lang w:val="es-ES"/>
        </w:rPr>
        <w:t xml:space="preserve">ACUERDO SEXTO. </w:t>
      </w:r>
      <w:r w:rsidRPr="00D008D6">
        <w:rPr>
          <w:rFonts w:ascii="Arial" w:eastAsia="Arial" w:hAnsi="Arial" w:cs="Arial"/>
          <w:bCs/>
          <w:sz w:val="20"/>
          <w:szCs w:val="20"/>
        </w:rPr>
        <w:t>La Junta Directiva conoce la propuesta de Convenio entre FLEETMAGIC y FONAFIFO con el fin de promover entre sus clientes la compensación de emisiones de gases de efecto invernadero obtenidas del consumo de combustible de sus flotas vehiculares, por medio de Unidades Costarricenses de Compensación (UCC) de Fonafifo, el cual tendrá una duración de 3 años con prórroga de común acuerdo, por tanto, acuerda la firma del Convenio, en donde se modifica el precio de la UCC quedando de la siguiente manera:</w:t>
      </w:r>
    </w:p>
    <w:tbl>
      <w:tblPr>
        <w:tblpPr w:leftFromText="141" w:rightFromText="141" w:vertAnchor="text" w:horzAnchor="page" w:tblpX="2491" w:tblpY="273"/>
        <w:tblOverlap w:val="nev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48"/>
        <w:gridCol w:w="2805"/>
      </w:tblGrid>
      <w:tr w:rsidR="00D008D6" w:rsidRPr="00D008D6" w14:paraId="192B0A8B" w14:textId="77777777" w:rsidTr="006720A6">
        <w:trPr>
          <w:trHeight w:val="926"/>
        </w:trPr>
        <w:tc>
          <w:tcPr>
            <w:tcW w:w="284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Mar>
              <w:left w:w="60" w:type="dxa"/>
              <w:right w:w="60" w:type="dxa"/>
            </w:tcMar>
            <w:vAlign w:val="center"/>
          </w:tcPr>
          <w:p w14:paraId="1A1992B1"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Cantidad de UCC POR AÑO</w:t>
            </w:r>
          </w:p>
        </w:tc>
        <w:tc>
          <w:tcPr>
            <w:tcW w:w="2805" w:type="dxa"/>
            <w:tcBorders>
              <w:top w:val="single" w:sz="6" w:space="0" w:color="auto"/>
              <w:left w:val="single" w:sz="6" w:space="0" w:color="auto"/>
              <w:bottom w:val="single" w:sz="6" w:space="0" w:color="auto"/>
              <w:right w:val="single" w:sz="6" w:space="0" w:color="auto"/>
            </w:tcBorders>
            <w:shd w:val="clear" w:color="auto" w:fill="DDD9C3" w:themeFill="background2" w:themeFillShade="E6"/>
            <w:tcMar>
              <w:left w:w="60" w:type="dxa"/>
              <w:right w:w="60" w:type="dxa"/>
            </w:tcMar>
            <w:vAlign w:val="center"/>
          </w:tcPr>
          <w:p w14:paraId="621D4D4A"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Precio de la UCC normal (7,5 $ )</w:t>
            </w:r>
          </w:p>
        </w:tc>
      </w:tr>
      <w:tr w:rsidR="00D008D6" w:rsidRPr="00D008D6" w14:paraId="4EA88D06" w14:textId="77777777" w:rsidTr="006720A6">
        <w:trPr>
          <w:trHeight w:val="526"/>
        </w:trPr>
        <w:tc>
          <w:tcPr>
            <w:tcW w:w="284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340373C"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0-3500 ton CO2</w:t>
            </w:r>
          </w:p>
        </w:tc>
        <w:tc>
          <w:tcPr>
            <w:tcW w:w="28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93D03C"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 xml:space="preserve">$ 6,75 </w:t>
            </w:r>
          </w:p>
        </w:tc>
      </w:tr>
      <w:tr w:rsidR="00D008D6" w:rsidRPr="00D008D6" w14:paraId="4A14C2BF" w14:textId="77777777" w:rsidTr="006720A6">
        <w:trPr>
          <w:trHeight w:val="526"/>
        </w:trPr>
        <w:tc>
          <w:tcPr>
            <w:tcW w:w="284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3370981"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3501 – 5000 ton CO2</w:t>
            </w:r>
          </w:p>
        </w:tc>
        <w:tc>
          <w:tcPr>
            <w:tcW w:w="28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746A09"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$6.25</w:t>
            </w:r>
          </w:p>
        </w:tc>
      </w:tr>
      <w:tr w:rsidR="00D008D6" w:rsidRPr="00D008D6" w14:paraId="6467AA0C" w14:textId="77777777" w:rsidTr="006720A6">
        <w:trPr>
          <w:trHeight w:val="526"/>
        </w:trPr>
        <w:tc>
          <w:tcPr>
            <w:tcW w:w="284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7FED4F"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+5000 ton CO2</w:t>
            </w:r>
          </w:p>
        </w:tc>
        <w:tc>
          <w:tcPr>
            <w:tcW w:w="28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BFB3F5" w14:textId="77777777" w:rsidR="00D008D6" w:rsidRPr="00D008D6" w:rsidRDefault="00D008D6" w:rsidP="00D008D6">
            <w:pPr>
              <w:spacing w:after="0" w:line="240" w:lineRule="auto"/>
              <w:jc w:val="both"/>
              <w:rPr>
                <w:rFonts w:ascii="Arial" w:eastAsia="Arial" w:hAnsi="Arial" w:cs="Arial"/>
                <w:b/>
                <w:bCs/>
                <w:sz w:val="20"/>
                <w:szCs w:val="20"/>
                <w:lang w:val="es-ES"/>
              </w:rPr>
            </w:pPr>
            <w:r w:rsidRPr="00D008D6">
              <w:rPr>
                <w:rFonts w:ascii="Arial" w:eastAsia="Arial" w:hAnsi="Arial" w:cs="Arial"/>
                <w:b/>
                <w:bCs/>
                <w:sz w:val="20"/>
                <w:szCs w:val="20"/>
              </w:rPr>
              <w:t>6</w:t>
            </w:r>
          </w:p>
        </w:tc>
      </w:tr>
    </w:tbl>
    <w:p w14:paraId="77F38BB6" w14:textId="77777777" w:rsidR="00D008D6" w:rsidRPr="00D008D6" w:rsidRDefault="00D008D6" w:rsidP="00D008D6">
      <w:pPr>
        <w:spacing w:after="0" w:line="240" w:lineRule="auto"/>
        <w:jc w:val="both"/>
        <w:rPr>
          <w:rFonts w:ascii="Arial" w:eastAsia="Arial" w:hAnsi="Arial" w:cs="Arial"/>
          <w:b/>
          <w:bCs/>
          <w:sz w:val="20"/>
          <w:szCs w:val="20"/>
        </w:rPr>
      </w:pPr>
    </w:p>
    <w:p w14:paraId="5543C0E6" w14:textId="77777777" w:rsidR="00D008D6" w:rsidRPr="00D008D6" w:rsidRDefault="00D008D6" w:rsidP="00D008D6">
      <w:pPr>
        <w:spacing w:after="0" w:line="240" w:lineRule="auto"/>
        <w:jc w:val="both"/>
        <w:rPr>
          <w:rFonts w:ascii="Arial" w:eastAsia="Arial" w:hAnsi="Arial" w:cs="Arial"/>
          <w:b/>
          <w:bCs/>
          <w:sz w:val="20"/>
          <w:szCs w:val="20"/>
        </w:rPr>
      </w:pPr>
    </w:p>
    <w:p w14:paraId="234C1418" w14:textId="77777777" w:rsidR="00D008D6" w:rsidRPr="00D008D6" w:rsidRDefault="00D008D6" w:rsidP="00D008D6">
      <w:pPr>
        <w:spacing w:after="0" w:line="240" w:lineRule="auto"/>
        <w:jc w:val="both"/>
        <w:rPr>
          <w:rFonts w:ascii="Arial" w:eastAsia="Arial" w:hAnsi="Arial" w:cs="Arial"/>
          <w:b/>
          <w:bCs/>
          <w:sz w:val="20"/>
          <w:szCs w:val="20"/>
        </w:rPr>
      </w:pPr>
    </w:p>
    <w:p w14:paraId="38AB9CB5" w14:textId="77777777" w:rsidR="00D008D6" w:rsidRPr="00D008D6" w:rsidRDefault="00D008D6" w:rsidP="00D008D6">
      <w:pPr>
        <w:spacing w:after="0" w:line="240" w:lineRule="auto"/>
        <w:jc w:val="both"/>
        <w:rPr>
          <w:rFonts w:ascii="Arial" w:eastAsia="Arial" w:hAnsi="Arial" w:cs="Arial"/>
          <w:b/>
          <w:bCs/>
          <w:sz w:val="20"/>
          <w:szCs w:val="20"/>
        </w:rPr>
      </w:pPr>
    </w:p>
    <w:p w14:paraId="2AA7AA3D" w14:textId="77777777" w:rsidR="00D008D6" w:rsidRPr="00D008D6" w:rsidRDefault="00D008D6" w:rsidP="00D008D6">
      <w:pPr>
        <w:spacing w:after="0" w:line="240" w:lineRule="auto"/>
        <w:jc w:val="both"/>
        <w:rPr>
          <w:rFonts w:ascii="Arial" w:eastAsia="Arial" w:hAnsi="Arial" w:cs="Arial"/>
          <w:b/>
          <w:bCs/>
          <w:sz w:val="20"/>
          <w:szCs w:val="20"/>
        </w:rPr>
      </w:pPr>
    </w:p>
    <w:p w14:paraId="7E406978" w14:textId="77777777" w:rsidR="00D008D6" w:rsidRDefault="00D008D6" w:rsidP="00D008D6">
      <w:pPr>
        <w:spacing w:after="0" w:line="240" w:lineRule="auto"/>
        <w:jc w:val="both"/>
        <w:rPr>
          <w:rFonts w:ascii="Arial" w:eastAsia="Arial" w:hAnsi="Arial" w:cs="Arial"/>
          <w:b/>
          <w:bCs/>
          <w:sz w:val="20"/>
          <w:szCs w:val="20"/>
        </w:rPr>
      </w:pPr>
    </w:p>
    <w:p w14:paraId="1153600D" w14:textId="77777777" w:rsidR="00D008D6" w:rsidRDefault="00D008D6" w:rsidP="00D008D6">
      <w:pPr>
        <w:spacing w:after="0" w:line="240" w:lineRule="auto"/>
        <w:jc w:val="both"/>
        <w:rPr>
          <w:rFonts w:ascii="Arial" w:eastAsia="Arial" w:hAnsi="Arial" w:cs="Arial"/>
          <w:b/>
          <w:bCs/>
          <w:sz w:val="20"/>
          <w:szCs w:val="20"/>
        </w:rPr>
      </w:pPr>
    </w:p>
    <w:p w14:paraId="67C25D45" w14:textId="77777777" w:rsidR="00D008D6" w:rsidRDefault="00D008D6" w:rsidP="00D008D6">
      <w:pPr>
        <w:spacing w:after="0" w:line="240" w:lineRule="auto"/>
        <w:jc w:val="both"/>
        <w:rPr>
          <w:rFonts w:ascii="Arial" w:eastAsia="Arial" w:hAnsi="Arial" w:cs="Arial"/>
          <w:b/>
          <w:bCs/>
          <w:sz w:val="20"/>
          <w:szCs w:val="20"/>
        </w:rPr>
      </w:pPr>
    </w:p>
    <w:p w14:paraId="40C2FFA1" w14:textId="77777777" w:rsidR="00D008D6" w:rsidRDefault="00D008D6" w:rsidP="00D008D6">
      <w:pPr>
        <w:spacing w:after="0" w:line="240" w:lineRule="auto"/>
        <w:jc w:val="both"/>
        <w:rPr>
          <w:rFonts w:ascii="Arial" w:eastAsia="Arial" w:hAnsi="Arial" w:cs="Arial"/>
          <w:b/>
          <w:bCs/>
          <w:sz w:val="20"/>
          <w:szCs w:val="20"/>
        </w:rPr>
      </w:pPr>
    </w:p>
    <w:p w14:paraId="57591A4B" w14:textId="77777777" w:rsidR="003569D4" w:rsidRDefault="003569D4" w:rsidP="00D008D6">
      <w:pPr>
        <w:spacing w:after="0" w:line="240" w:lineRule="auto"/>
        <w:jc w:val="both"/>
        <w:rPr>
          <w:rFonts w:ascii="Arial" w:eastAsia="Arial" w:hAnsi="Arial" w:cs="Arial"/>
          <w:b/>
          <w:bCs/>
          <w:sz w:val="20"/>
          <w:szCs w:val="20"/>
        </w:rPr>
      </w:pPr>
    </w:p>
    <w:p w14:paraId="4CEE39CC" w14:textId="77777777" w:rsidR="003569D4" w:rsidRDefault="003569D4" w:rsidP="00D008D6">
      <w:pPr>
        <w:spacing w:after="0" w:line="240" w:lineRule="auto"/>
        <w:jc w:val="both"/>
        <w:rPr>
          <w:rFonts w:ascii="Arial" w:eastAsia="Arial" w:hAnsi="Arial" w:cs="Arial"/>
          <w:b/>
          <w:bCs/>
          <w:sz w:val="20"/>
          <w:szCs w:val="20"/>
        </w:rPr>
      </w:pPr>
    </w:p>
    <w:p w14:paraId="7D3AC1DE" w14:textId="1052A0C4" w:rsidR="00D008D6" w:rsidRPr="00D008D6" w:rsidRDefault="00D008D6" w:rsidP="00D008D6">
      <w:pPr>
        <w:spacing w:after="0" w:line="240" w:lineRule="auto"/>
        <w:jc w:val="both"/>
        <w:rPr>
          <w:rFonts w:ascii="Arial" w:eastAsia="Arial" w:hAnsi="Arial" w:cs="Arial"/>
          <w:b/>
          <w:bCs/>
          <w:sz w:val="20"/>
          <w:szCs w:val="20"/>
        </w:rPr>
      </w:pPr>
      <w:r w:rsidRPr="00D008D6">
        <w:rPr>
          <w:rFonts w:ascii="Arial" w:eastAsia="Arial" w:hAnsi="Arial" w:cs="Arial"/>
          <w:b/>
          <w:bCs/>
          <w:sz w:val="20"/>
          <w:szCs w:val="20"/>
        </w:rPr>
        <w:t>ACUERDO FIRME.</w:t>
      </w:r>
    </w:p>
    <w:p w14:paraId="3DBD5D49" w14:textId="24B0A1BF" w:rsidR="00D008D6" w:rsidRDefault="00D008D6" w:rsidP="00256C30">
      <w:pPr>
        <w:spacing w:after="0" w:line="240" w:lineRule="auto"/>
        <w:jc w:val="both"/>
        <w:rPr>
          <w:rFonts w:ascii="Arial" w:eastAsia="Arial" w:hAnsi="Arial" w:cs="Arial"/>
          <w:b/>
          <w:bCs/>
          <w:sz w:val="20"/>
          <w:szCs w:val="20"/>
        </w:rPr>
      </w:pPr>
    </w:p>
    <w:p w14:paraId="3B851D90" w14:textId="674BBEAA" w:rsidR="00256C30" w:rsidRDefault="00256C30" w:rsidP="00B421D5">
      <w:pPr>
        <w:spacing w:after="0" w:line="240" w:lineRule="auto"/>
        <w:jc w:val="both"/>
        <w:rPr>
          <w:rFonts w:ascii="Arial" w:eastAsia="Arial" w:hAnsi="Arial" w:cs="Arial"/>
          <w:sz w:val="20"/>
          <w:szCs w:val="20"/>
        </w:rPr>
      </w:pPr>
    </w:p>
    <w:p w14:paraId="22A9BF10" w14:textId="10EAC038" w:rsidR="00256C30" w:rsidRDefault="00256C30" w:rsidP="00B421D5">
      <w:pPr>
        <w:spacing w:after="0" w:line="240" w:lineRule="auto"/>
        <w:jc w:val="both"/>
        <w:rPr>
          <w:rFonts w:ascii="Arial" w:eastAsia="Arial" w:hAnsi="Arial" w:cs="Arial"/>
          <w:b/>
          <w:bCs/>
          <w:sz w:val="20"/>
          <w:szCs w:val="20"/>
        </w:rPr>
      </w:pPr>
      <w:r w:rsidRPr="00256C30">
        <w:rPr>
          <w:rFonts w:ascii="Arial" w:eastAsia="Arial" w:hAnsi="Arial" w:cs="Arial"/>
          <w:b/>
          <w:bCs/>
          <w:sz w:val="20"/>
          <w:szCs w:val="20"/>
        </w:rPr>
        <w:t xml:space="preserve">ACUERDO SÉTIMO. </w:t>
      </w:r>
      <w:r w:rsidRPr="00256C30">
        <w:rPr>
          <w:rFonts w:ascii="Arial" w:eastAsia="Arial" w:hAnsi="Arial" w:cs="Arial"/>
          <w:bCs/>
          <w:sz w:val="20"/>
          <w:szCs w:val="20"/>
          <w:lang w:val="es-ES"/>
        </w:rPr>
        <w:t xml:space="preserve">La Junta Directiva aprueba el Convenio marco de cooperación para ejecutar un plan piloto para el pago de servicios ambientales o ecosistémicos en bosques de mangle y autoriza para que se proceda con la firma de dicho convenio. </w:t>
      </w:r>
      <w:r w:rsidRPr="00256C30">
        <w:rPr>
          <w:rFonts w:ascii="Arial" w:eastAsia="Arial" w:hAnsi="Arial" w:cs="Arial"/>
          <w:b/>
          <w:bCs/>
          <w:sz w:val="20"/>
          <w:szCs w:val="20"/>
        </w:rPr>
        <w:t>ACUERDO FIRME. </w:t>
      </w:r>
    </w:p>
    <w:p w14:paraId="0F7575CD" w14:textId="2834ECCD" w:rsidR="006720A6" w:rsidRDefault="006720A6" w:rsidP="00B421D5">
      <w:pPr>
        <w:spacing w:after="0" w:line="240" w:lineRule="auto"/>
        <w:jc w:val="both"/>
        <w:rPr>
          <w:rFonts w:ascii="Arial" w:eastAsia="Arial" w:hAnsi="Arial" w:cs="Arial"/>
          <w:b/>
          <w:bCs/>
          <w:sz w:val="20"/>
          <w:szCs w:val="20"/>
        </w:rPr>
      </w:pPr>
    </w:p>
    <w:p w14:paraId="116D3836" w14:textId="26122AE3" w:rsidR="006720A6" w:rsidRDefault="006720A6" w:rsidP="00B421D5">
      <w:pPr>
        <w:spacing w:after="0" w:line="240" w:lineRule="auto"/>
        <w:jc w:val="both"/>
        <w:rPr>
          <w:rFonts w:ascii="Arial" w:eastAsia="Arial" w:hAnsi="Arial" w:cs="Arial"/>
          <w:b/>
          <w:bCs/>
          <w:sz w:val="20"/>
          <w:szCs w:val="20"/>
        </w:rPr>
      </w:pPr>
    </w:p>
    <w:p w14:paraId="220413F1" w14:textId="117DD75A" w:rsidR="006720A6" w:rsidRDefault="006720A6" w:rsidP="00B421D5">
      <w:pPr>
        <w:spacing w:after="0" w:line="240" w:lineRule="auto"/>
        <w:jc w:val="both"/>
        <w:rPr>
          <w:rFonts w:ascii="Arial" w:eastAsia="Arial" w:hAnsi="Arial" w:cs="Arial"/>
          <w:b/>
          <w:bCs/>
          <w:sz w:val="20"/>
          <w:szCs w:val="20"/>
        </w:rPr>
      </w:pPr>
    </w:p>
    <w:p w14:paraId="23BB4029" w14:textId="61991BAA" w:rsidR="006720A6" w:rsidRDefault="006720A6" w:rsidP="00B421D5">
      <w:pPr>
        <w:spacing w:after="0" w:line="240" w:lineRule="auto"/>
        <w:jc w:val="both"/>
        <w:rPr>
          <w:rFonts w:ascii="Arial" w:eastAsia="Arial" w:hAnsi="Arial" w:cs="Arial"/>
          <w:b/>
          <w:bCs/>
          <w:sz w:val="20"/>
          <w:szCs w:val="20"/>
        </w:rPr>
      </w:pPr>
    </w:p>
    <w:p w14:paraId="49C7407E" w14:textId="7C0205A6" w:rsidR="006720A6" w:rsidRDefault="006720A6" w:rsidP="00B421D5">
      <w:pPr>
        <w:spacing w:after="0" w:line="240" w:lineRule="auto"/>
        <w:jc w:val="both"/>
        <w:rPr>
          <w:rFonts w:ascii="Arial" w:eastAsia="Arial" w:hAnsi="Arial" w:cs="Arial"/>
          <w:b/>
          <w:bCs/>
          <w:sz w:val="20"/>
          <w:szCs w:val="20"/>
        </w:rPr>
      </w:pPr>
    </w:p>
    <w:p w14:paraId="2BC9CC68" w14:textId="5C44DC17" w:rsidR="006720A6" w:rsidRDefault="006720A6" w:rsidP="006720A6">
      <w:pPr>
        <w:pStyle w:val="NormalWeb"/>
        <w:spacing w:after="0"/>
        <w:jc w:val="both"/>
        <w:rPr>
          <w:rFonts w:ascii="Arial" w:hAnsi="Arial" w:cs="Arial"/>
          <w:bCs/>
          <w:sz w:val="20"/>
          <w:szCs w:val="20"/>
          <w:shd w:val="clear" w:color="auto" w:fill="FFFFFF"/>
        </w:rPr>
      </w:pPr>
      <w:r w:rsidRPr="000A73C3">
        <w:rPr>
          <w:rStyle w:val="normaltextrun"/>
          <w:rFonts w:ascii="Arial" w:hAnsi="Arial" w:cs="Arial"/>
          <w:b/>
          <w:bCs/>
          <w:sz w:val="20"/>
          <w:szCs w:val="20"/>
          <w:shd w:val="clear" w:color="auto" w:fill="FFFFFF"/>
        </w:rPr>
        <w:lastRenderedPageBreak/>
        <w:t>ACUERDO OCTAVO.</w:t>
      </w:r>
      <w:r w:rsidRPr="000A73C3">
        <w:rPr>
          <w:rFonts w:ascii="Arial" w:hAnsi="Arial" w:cs="Arial"/>
          <w:bCs/>
          <w:sz w:val="20"/>
          <w:szCs w:val="20"/>
          <w:shd w:val="clear" w:color="auto" w:fill="FFFFFF"/>
        </w:rPr>
        <w:t xml:space="preserve"> La Junta Directiva da por conocida y recibida la </w:t>
      </w:r>
      <w:r>
        <w:rPr>
          <w:rFonts w:ascii="Arial" w:hAnsi="Arial" w:cs="Arial"/>
          <w:bCs/>
          <w:sz w:val="20"/>
          <w:szCs w:val="20"/>
          <w:shd w:val="clear" w:color="auto" w:fill="FFFFFF"/>
        </w:rPr>
        <w:t>siguiente correspondencia:</w:t>
      </w:r>
    </w:p>
    <w:p w14:paraId="77B38253" w14:textId="77777777" w:rsidR="006720A6" w:rsidRPr="00121180" w:rsidRDefault="006720A6" w:rsidP="003569D4">
      <w:pPr>
        <w:pStyle w:val="NormalWeb"/>
        <w:spacing w:before="0" w:beforeAutospacing="0" w:after="0" w:afterAutospacing="0"/>
        <w:jc w:val="both"/>
        <w:rPr>
          <w:rFonts w:ascii="Arial" w:hAnsi="Arial" w:cs="Arial"/>
          <w:bCs/>
          <w:sz w:val="20"/>
          <w:szCs w:val="20"/>
          <w:shd w:val="clear" w:color="auto" w:fill="FFFFFF"/>
        </w:rPr>
      </w:pPr>
      <w:r w:rsidRPr="00121180">
        <w:rPr>
          <w:rFonts w:ascii="Arial" w:hAnsi="Arial" w:cs="Arial"/>
          <w:bCs/>
          <w:sz w:val="20"/>
          <w:szCs w:val="20"/>
          <w:shd w:val="clear" w:color="auto" w:fill="FFFFFF"/>
        </w:rPr>
        <w:t>•</w:t>
      </w:r>
      <w:r w:rsidRPr="00121180">
        <w:rPr>
          <w:rFonts w:ascii="Arial" w:hAnsi="Arial" w:cs="Arial"/>
          <w:bCs/>
          <w:sz w:val="20"/>
          <w:szCs w:val="20"/>
          <w:shd w:val="clear" w:color="auto" w:fill="FFFFFF"/>
        </w:rPr>
        <w:tab/>
        <w:t>Oficio DM-516-2024 del despacho del Ministro de Ambiente y Energía, relacionado con la solicitud de aprobación del “Convenio marco de cooperación para ejecutar un plan piloto para el pago de servicios ambientales o ecosistémicos en bosques de mangle”.</w:t>
      </w:r>
    </w:p>
    <w:p w14:paraId="3C9BB478" w14:textId="77777777" w:rsidR="006720A6" w:rsidRPr="00121180" w:rsidRDefault="006720A6" w:rsidP="003569D4">
      <w:pPr>
        <w:pStyle w:val="NormalWeb"/>
        <w:spacing w:before="0" w:beforeAutospacing="0" w:after="0" w:afterAutospacing="0"/>
        <w:jc w:val="both"/>
        <w:rPr>
          <w:rFonts w:ascii="Arial" w:hAnsi="Arial" w:cs="Arial"/>
          <w:bCs/>
          <w:sz w:val="20"/>
          <w:szCs w:val="20"/>
          <w:shd w:val="clear" w:color="auto" w:fill="FFFFFF"/>
        </w:rPr>
      </w:pPr>
      <w:r w:rsidRPr="00121180">
        <w:rPr>
          <w:rFonts w:ascii="Arial" w:hAnsi="Arial" w:cs="Arial"/>
          <w:bCs/>
          <w:sz w:val="20"/>
          <w:szCs w:val="20"/>
          <w:shd w:val="clear" w:color="auto" w:fill="FFFFFF"/>
        </w:rPr>
        <w:t>•</w:t>
      </w:r>
      <w:r w:rsidRPr="00121180">
        <w:rPr>
          <w:rFonts w:ascii="Arial" w:hAnsi="Arial" w:cs="Arial"/>
          <w:bCs/>
          <w:sz w:val="20"/>
          <w:szCs w:val="20"/>
          <w:shd w:val="clear" w:color="auto" w:fill="FFFFFF"/>
        </w:rPr>
        <w:tab/>
        <w:t>Informe semestral de la Contraloría de Servicios de Fonafifo.</w:t>
      </w:r>
    </w:p>
    <w:p w14:paraId="3C67456C" w14:textId="77777777" w:rsidR="006720A6" w:rsidRPr="00121180" w:rsidRDefault="006720A6" w:rsidP="003569D4">
      <w:pPr>
        <w:pStyle w:val="NormalWeb"/>
        <w:spacing w:before="0" w:beforeAutospacing="0" w:after="0" w:afterAutospacing="0"/>
        <w:jc w:val="both"/>
        <w:rPr>
          <w:rFonts w:ascii="Arial" w:hAnsi="Arial" w:cs="Arial"/>
          <w:bCs/>
          <w:sz w:val="20"/>
          <w:szCs w:val="20"/>
          <w:shd w:val="clear" w:color="auto" w:fill="FFFFFF"/>
        </w:rPr>
      </w:pPr>
      <w:r w:rsidRPr="00121180">
        <w:rPr>
          <w:rFonts w:ascii="Arial" w:hAnsi="Arial" w:cs="Arial"/>
          <w:bCs/>
          <w:sz w:val="20"/>
          <w:szCs w:val="20"/>
          <w:shd w:val="clear" w:color="auto" w:fill="FFFFFF"/>
        </w:rPr>
        <w:t>•</w:t>
      </w:r>
      <w:r w:rsidRPr="00121180">
        <w:rPr>
          <w:rFonts w:ascii="Arial" w:hAnsi="Arial" w:cs="Arial"/>
          <w:bCs/>
          <w:sz w:val="20"/>
          <w:szCs w:val="20"/>
          <w:shd w:val="clear" w:color="auto" w:fill="FFFFFF"/>
        </w:rPr>
        <w:tab/>
        <w:t>Reglamento de Crédito de Fonafifo</w:t>
      </w:r>
    </w:p>
    <w:p w14:paraId="3CB59974" w14:textId="49E10F86" w:rsidR="00256C30" w:rsidRDefault="006720A6" w:rsidP="003569D4">
      <w:pPr>
        <w:pStyle w:val="NormalWeb"/>
        <w:spacing w:before="0" w:beforeAutospacing="0" w:after="0" w:afterAutospacing="0"/>
        <w:jc w:val="both"/>
        <w:rPr>
          <w:rStyle w:val="normaltextrun"/>
          <w:rFonts w:ascii="Arial" w:hAnsi="Arial" w:cs="Arial"/>
          <w:b/>
          <w:bCs/>
          <w:sz w:val="20"/>
          <w:szCs w:val="20"/>
          <w:shd w:val="clear" w:color="auto" w:fill="FFFFFF"/>
        </w:rPr>
      </w:pPr>
      <w:r w:rsidRPr="00121180">
        <w:rPr>
          <w:rFonts w:ascii="Arial" w:hAnsi="Arial" w:cs="Arial"/>
          <w:bCs/>
          <w:sz w:val="20"/>
          <w:szCs w:val="20"/>
          <w:shd w:val="clear" w:color="auto" w:fill="FFFFFF"/>
        </w:rPr>
        <w:t>•</w:t>
      </w:r>
      <w:r w:rsidRPr="00121180">
        <w:rPr>
          <w:rFonts w:ascii="Arial" w:hAnsi="Arial" w:cs="Arial"/>
          <w:bCs/>
          <w:sz w:val="20"/>
          <w:szCs w:val="20"/>
          <w:shd w:val="clear" w:color="auto" w:fill="FFFFFF"/>
        </w:rPr>
        <w:tab/>
        <w:t>Informe DMR-DAR-INF-145-2024 del MEIC en el cual se da el visto bueno del Reglamento de Crédito y del formulario de costo-beneficio</w:t>
      </w:r>
      <w:r>
        <w:rPr>
          <w:rFonts w:ascii="Arial" w:hAnsi="Arial" w:cs="Arial"/>
          <w:bCs/>
          <w:sz w:val="20"/>
          <w:szCs w:val="20"/>
          <w:shd w:val="clear" w:color="auto" w:fill="FFFFFF"/>
        </w:rPr>
        <w:t xml:space="preserve">. </w:t>
      </w:r>
      <w:r w:rsidRPr="000A73C3">
        <w:rPr>
          <w:rStyle w:val="normaltextrun"/>
          <w:rFonts w:ascii="Arial" w:hAnsi="Arial" w:cs="Arial"/>
          <w:b/>
          <w:bCs/>
          <w:sz w:val="20"/>
          <w:szCs w:val="20"/>
          <w:shd w:val="clear" w:color="auto" w:fill="FFFFFF"/>
        </w:rPr>
        <w:t>ACUERDO FIRME.</w:t>
      </w:r>
    </w:p>
    <w:p w14:paraId="622F38F4" w14:textId="77777777" w:rsidR="003569D4" w:rsidRPr="006720A6" w:rsidRDefault="003569D4" w:rsidP="003569D4">
      <w:pPr>
        <w:pStyle w:val="NormalWeb"/>
        <w:spacing w:before="0" w:beforeAutospacing="0" w:after="0" w:afterAutospacing="0"/>
        <w:jc w:val="both"/>
        <w:rPr>
          <w:rFonts w:ascii="Arial" w:hAnsi="Arial" w:cs="Arial"/>
          <w:bCs/>
          <w:sz w:val="20"/>
          <w:szCs w:val="20"/>
          <w:shd w:val="clear" w:color="auto" w:fill="FFFFFF"/>
        </w:rPr>
      </w:pPr>
    </w:p>
    <w:p w14:paraId="69A4BFC2" w14:textId="77777777" w:rsidR="00256C30" w:rsidRPr="00256C30" w:rsidRDefault="00256C30" w:rsidP="00256C30">
      <w:pPr>
        <w:spacing w:after="0" w:line="240" w:lineRule="auto"/>
        <w:jc w:val="both"/>
        <w:rPr>
          <w:rFonts w:ascii="Arial" w:eastAsia="Arial" w:hAnsi="Arial" w:cs="Arial"/>
          <w:sz w:val="20"/>
          <w:szCs w:val="20"/>
        </w:rPr>
      </w:pPr>
      <w:r w:rsidRPr="00256C30">
        <w:rPr>
          <w:rFonts w:ascii="Arial" w:eastAsia="Arial" w:hAnsi="Arial" w:cs="Arial"/>
          <w:b/>
          <w:bCs/>
          <w:sz w:val="20"/>
          <w:szCs w:val="20"/>
          <w:lang w:val="es-ES"/>
        </w:rPr>
        <w:t xml:space="preserve">ACUERDO NOVENO. </w:t>
      </w:r>
      <w:r w:rsidRPr="00256C30">
        <w:rPr>
          <w:rFonts w:ascii="Arial" w:eastAsia="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del expediente seguido al efecto:</w:t>
      </w:r>
    </w:p>
    <w:p w14:paraId="68F425AC" w14:textId="77777777" w:rsidR="00256C30" w:rsidRDefault="00256C30" w:rsidP="00256C30">
      <w:pPr>
        <w:spacing w:after="0" w:line="240" w:lineRule="auto"/>
        <w:jc w:val="both"/>
        <w:rPr>
          <w:rFonts w:ascii="Arial" w:eastAsia="Arial" w:hAnsi="Arial" w:cs="Arial"/>
          <w:sz w:val="20"/>
          <w:szCs w:val="20"/>
        </w:rPr>
      </w:pPr>
    </w:p>
    <w:p w14:paraId="705D65F1" w14:textId="76B26582" w:rsidR="00256C30" w:rsidRDefault="00256C30" w:rsidP="00256C30">
      <w:pPr>
        <w:spacing w:after="0" w:line="240" w:lineRule="auto"/>
        <w:jc w:val="both"/>
        <w:rPr>
          <w:rFonts w:ascii="Arial" w:eastAsia="Arial" w:hAnsi="Arial" w:cs="Arial"/>
          <w:sz w:val="20"/>
          <w:szCs w:val="20"/>
        </w:rPr>
      </w:pPr>
      <w:r w:rsidRPr="00256C30">
        <w:rPr>
          <w:rFonts w:ascii="Arial" w:eastAsia="Arial" w:hAnsi="Arial" w:cs="Arial"/>
          <w:sz w:val="20"/>
          <w:szCs w:val="20"/>
        </w:rPr>
        <w:t xml:space="preserve">EMMA MARÍA RUDÍN ARIAS.  </w:t>
      </w:r>
      <w:r w:rsidRPr="00256C30">
        <w:rPr>
          <w:rFonts w:ascii="Arial" w:eastAsia="Arial" w:hAnsi="Arial" w:cs="Arial"/>
          <w:sz w:val="20"/>
          <w:szCs w:val="20"/>
        </w:rPr>
        <w:tab/>
        <w:t>SJ-01-20-0190-2014. </w:t>
      </w:r>
      <w:r w:rsidRPr="00256C30">
        <w:rPr>
          <w:rFonts w:ascii="Arial" w:eastAsia="Arial" w:hAnsi="Arial" w:cs="Arial"/>
          <w:b/>
          <w:bCs/>
          <w:sz w:val="20"/>
          <w:szCs w:val="20"/>
        </w:rPr>
        <w:t>ACUERDO FIRME</w:t>
      </w:r>
      <w:r w:rsidRPr="00256C30">
        <w:rPr>
          <w:rFonts w:ascii="Arial" w:eastAsia="Arial" w:hAnsi="Arial" w:cs="Arial"/>
          <w:sz w:val="20"/>
          <w:szCs w:val="20"/>
        </w:rPr>
        <w:t>.</w:t>
      </w:r>
    </w:p>
    <w:p w14:paraId="54E1A5B5" w14:textId="1C61F3FE" w:rsidR="00256C30" w:rsidRDefault="00256C30" w:rsidP="00B421D5">
      <w:pPr>
        <w:spacing w:after="0" w:line="240" w:lineRule="auto"/>
        <w:jc w:val="both"/>
        <w:rPr>
          <w:rFonts w:ascii="Arial" w:eastAsia="Arial" w:hAnsi="Arial" w:cs="Arial"/>
          <w:sz w:val="20"/>
          <w:szCs w:val="20"/>
        </w:rPr>
      </w:pPr>
    </w:p>
    <w:p w14:paraId="273AAAF1" w14:textId="00099966" w:rsidR="00256C30" w:rsidRPr="00256C30" w:rsidRDefault="00256C30" w:rsidP="00256C30">
      <w:pPr>
        <w:spacing w:after="0" w:line="240" w:lineRule="auto"/>
        <w:jc w:val="both"/>
        <w:rPr>
          <w:rFonts w:ascii="Arial" w:eastAsia="Arial" w:hAnsi="Arial" w:cs="Arial"/>
          <w:sz w:val="20"/>
          <w:szCs w:val="20"/>
        </w:rPr>
      </w:pPr>
      <w:r w:rsidRPr="00256C30">
        <w:rPr>
          <w:rFonts w:ascii="Arial" w:eastAsia="Arial" w:hAnsi="Arial" w:cs="Arial"/>
          <w:b/>
          <w:sz w:val="20"/>
          <w:szCs w:val="20"/>
        </w:rPr>
        <w:t>ACUERDO DÉCIMO</w:t>
      </w:r>
      <w:r w:rsidRPr="00256C30">
        <w:rPr>
          <w:rFonts w:ascii="Arial" w:eastAsia="Arial" w:hAnsi="Arial" w:cs="Arial"/>
          <w:sz w:val="20"/>
          <w:szCs w:val="20"/>
        </w:rPr>
        <w:t xml:space="preserve">. Autorizar a la Dirección Jurídica como órgano director del Procedimiento Administrativo seguido contra la sociedad INVERSIONES SOLVILL V &amp; G K PLAZA SOCIEDAD ANÓNIMA, cédula jurídica 3-101-476029, para que, de conformidad con el numeral 309 inciso 3 y al artículo 319 de la Ley General de la Administración Pública, realice la introducción de nuevos hechos, complete la prueba y realice una segunda comparecencia. </w:t>
      </w:r>
      <w:r w:rsidRPr="00256C30">
        <w:rPr>
          <w:rFonts w:ascii="Arial" w:eastAsia="Arial" w:hAnsi="Arial" w:cs="Arial"/>
          <w:b/>
          <w:sz w:val="20"/>
          <w:szCs w:val="20"/>
        </w:rPr>
        <w:t>ACUERDO FIRME.</w:t>
      </w:r>
    </w:p>
    <w:p w14:paraId="10BC9F51" w14:textId="77777777" w:rsidR="00256C30" w:rsidRPr="00256C30" w:rsidRDefault="00256C30" w:rsidP="00256C30">
      <w:pPr>
        <w:spacing w:after="0" w:line="240" w:lineRule="auto"/>
        <w:jc w:val="both"/>
        <w:rPr>
          <w:rFonts w:ascii="Arial" w:eastAsia="Arial" w:hAnsi="Arial" w:cs="Arial"/>
          <w:sz w:val="20"/>
          <w:szCs w:val="20"/>
        </w:rPr>
      </w:pPr>
    </w:p>
    <w:p w14:paraId="49709FC8" w14:textId="0AACBB45" w:rsidR="00707BF3" w:rsidRDefault="00256C30" w:rsidP="00FB7E5A">
      <w:pPr>
        <w:spacing w:after="0" w:line="240" w:lineRule="auto"/>
        <w:jc w:val="both"/>
        <w:rPr>
          <w:rFonts w:ascii="Arial" w:eastAsia="Arial" w:hAnsi="Arial" w:cs="Arial"/>
          <w:b/>
          <w:bCs/>
          <w:sz w:val="20"/>
          <w:szCs w:val="20"/>
        </w:rPr>
      </w:pPr>
      <w:r w:rsidRPr="00256C30">
        <w:rPr>
          <w:rFonts w:ascii="Arial" w:eastAsia="Arial" w:hAnsi="Arial" w:cs="Arial"/>
          <w:b/>
          <w:bCs/>
          <w:sz w:val="20"/>
          <w:szCs w:val="20"/>
        </w:rPr>
        <w:t xml:space="preserve">ACUERDO DÉCIMO PRIMERO. </w:t>
      </w:r>
      <w:r w:rsidRPr="00256C30">
        <w:rPr>
          <w:rFonts w:ascii="Arial" w:eastAsia="Arial" w:hAnsi="Arial" w:cs="Arial"/>
          <w:bCs/>
          <w:sz w:val="20"/>
          <w:szCs w:val="20"/>
        </w:rPr>
        <w:t xml:space="preserve">La Junta Directiva da por conocido y recibido el informe sobre el convenio firmado con Coopesantos </w:t>
      </w:r>
      <w:r w:rsidRPr="00495E93">
        <w:rPr>
          <w:rFonts w:ascii="Arial" w:eastAsia="Arial" w:hAnsi="Arial" w:cs="Arial"/>
          <w:b/>
          <w:bCs/>
          <w:sz w:val="20"/>
          <w:szCs w:val="20"/>
        </w:rPr>
        <w:t xml:space="preserve">ACUERDO </w:t>
      </w:r>
      <w:r w:rsidRPr="00256C30">
        <w:rPr>
          <w:rFonts w:ascii="Arial" w:eastAsia="Arial" w:hAnsi="Arial" w:cs="Arial"/>
          <w:b/>
          <w:bCs/>
          <w:sz w:val="20"/>
          <w:szCs w:val="20"/>
        </w:rPr>
        <w:t>FIRME.</w:t>
      </w:r>
    </w:p>
    <w:p w14:paraId="1F990C80" w14:textId="77777777" w:rsidR="00FB7E5A" w:rsidRPr="00FB7E5A" w:rsidRDefault="00FB7E5A" w:rsidP="00FB7E5A">
      <w:pPr>
        <w:spacing w:after="0" w:line="240" w:lineRule="auto"/>
        <w:jc w:val="both"/>
        <w:rPr>
          <w:rFonts w:ascii="Arial" w:eastAsia="Arial" w:hAnsi="Arial" w:cs="Arial"/>
          <w:b/>
          <w:bCs/>
          <w:sz w:val="20"/>
          <w:szCs w:val="20"/>
        </w:rPr>
      </w:pPr>
    </w:p>
    <w:p w14:paraId="0FC18542" w14:textId="0E21EADA" w:rsidR="00707BF3" w:rsidRPr="00707BF3" w:rsidRDefault="00707BF3" w:rsidP="348FA5DC">
      <w:pPr>
        <w:jc w:val="both"/>
      </w:pPr>
    </w:p>
    <w:p w14:paraId="45CE0D73" w14:textId="05D7269F" w:rsidR="00B421D5" w:rsidRPr="003272D2" w:rsidRDefault="00B421D5" w:rsidP="00B421D5">
      <w:pPr>
        <w:pStyle w:val="Default"/>
        <w:jc w:val="both"/>
        <w:rPr>
          <w:bCs/>
          <w:color w:val="auto"/>
          <w:sz w:val="20"/>
          <w:szCs w:val="20"/>
        </w:rPr>
      </w:pPr>
      <w:r w:rsidRPr="00D008D6">
        <w:rPr>
          <w:bCs/>
          <w:color w:val="auto"/>
          <w:sz w:val="20"/>
          <w:szCs w:val="20"/>
          <w:lang w:val="es-ES"/>
        </w:rPr>
        <w:t>Sin más asuntos por tratar</w:t>
      </w:r>
      <w:r w:rsidR="00F63594" w:rsidRPr="00D008D6">
        <w:rPr>
          <w:bCs/>
          <w:color w:val="auto"/>
          <w:sz w:val="20"/>
          <w:szCs w:val="20"/>
          <w:lang w:val="es-ES"/>
        </w:rPr>
        <w:t xml:space="preserve"> se levanta la sesión a </w:t>
      </w:r>
      <w:r w:rsidR="00D008D6" w:rsidRPr="00D008D6">
        <w:rPr>
          <w:bCs/>
          <w:color w:val="auto"/>
          <w:sz w:val="20"/>
          <w:szCs w:val="20"/>
          <w:lang w:val="es-ES"/>
        </w:rPr>
        <w:t>las 5:1</w:t>
      </w:r>
      <w:r w:rsidR="00F63594" w:rsidRPr="00D008D6">
        <w:rPr>
          <w:bCs/>
          <w:color w:val="auto"/>
          <w:sz w:val="20"/>
          <w:szCs w:val="20"/>
          <w:lang w:val="es-ES"/>
        </w:rPr>
        <w:t>0</w:t>
      </w:r>
      <w:r w:rsidRPr="00D008D6">
        <w:rPr>
          <w:bCs/>
          <w:color w:val="auto"/>
          <w:sz w:val="20"/>
          <w:szCs w:val="20"/>
          <w:lang w:val="es-ES"/>
        </w:rPr>
        <w:t xml:space="preserve"> p.m.</w:t>
      </w:r>
    </w:p>
    <w:p w14:paraId="0CE6E180" w14:textId="77777777" w:rsidR="00B421D5" w:rsidRPr="003272D2" w:rsidRDefault="00B421D5" w:rsidP="00B421D5">
      <w:pPr>
        <w:pStyle w:val="Default"/>
        <w:jc w:val="both"/>
        <w:rPr>
          <w:bCs/>
          <w:color w:val="auto"/>
          <w:sz w:val="20"/>
          <w:szCs w:val="20"/>
          <w:lang w:val="es-ES"/>
        </w:rPr>
      </w:pPr>
    </w:p>
    <w:p w14:paraId="1065B47C" w14:textId="77777777" w:rsidR="00B421D5" w:rsidRPr="003272D2" w:rsidRDefault="00B421D5" w:rsidP="00B421D5">
      <w:pPr>
        <w:pStyle w:val="Default"/>
        <w:jc w:val="both"/>
        <w:rPr>
          <w:bCs/>
          <w:color w:val="auto"/>
          <w:sz w:val="20"/>
          <w:szCs w:val="20"/>
          <w:lang w:val="es-ES"/>
        </w:rPr>
      </w:pPr>
    </w:p>
    <w:p w14:paraId="28C9A961" w14:textId="77777777" w:rsidR="00B421D5" w:rsidRDefault="00B421D5" w:rsidP="00B421D5">
      <w:pPr>
        <w:pStyle w:val="Default"/>
        <w:jc w:val="both"/>
        <w:rPr>
          <w:bCs/>
          <w:color w:val="auto"/>
          <w:sz w:val="20"/>
          <w:szCs w:val="20"/>
          <w:lang w:val="es-ES"/>
        </w:rPr>
      </w:pPr>
    </w:p>
    <w:p w14:paraId="5B73A7C8" w14:textId="77777777" w:rsidR="00B421D5" w:rsidRDefault="00B421D5" w:rsidP="00B421D5">
      <w:pPr>
        <w:pStyle w:val="Default"/>
        <w:jc w:val="both"/>
        <w:rPr>
          <w:bCs/>
          <w:color w:val="auto"/>
          <w:sz w:val="20"/>
          <w:szCs w:val="20"/>
          <w:lang w:val="es-ES"/>
        </w:rPr>
      </w:pPr>
    </w:p>
    <w:p w14:paraId="7EF890AC" w14:textId="77777777" w:rsidR="00B421D5" w:rsidRDefault="00B421D5" w:rsidP="00B421D5">
      <w:pPr>
        <w:pStyle w:val="Default"/>
        <w:jc w:val="both"/>
        <w:rPr>
          <w:bCs/>
          <w:color w:val="auto"/>
          <w:sz w:val="20"/>
          <w:szCs w:val="20"/>
          <w:lang w:val="es-ES"/>
        </w:rPr>
      </w:pPr>
    </w:p>
    <w:p w14:paraId="20D321B4" w14:textId="77777777" w:rsidR="00B421D5" w:rsidRDefault="00B421D5" w:rsidP="00B421D5">
      <w:pPr>
        <w:pStyle w:val="Default"/>
        <w:jc w:val="both"/>
        <w:rPr>
          <w:bCs/>
          <w:color w:val="auto"/>
          <w:sz w:val="20"/>
          <w:szCs w:val="20"/>
          <w:lang w:val="es-ES"/>
        </w:rPr>
      </w:pPr>
    </w:p>
    <w:p w14:paraId="5EC0BCBF" w14:textId="77777777" w:rsidR="00B421D5" w:rsidRPr="003272D2" w:rsidRDefault="00B421D5" w:rsidP="00B421D5">
      <w:pPr>
        <w:pStyle w:val="Default"/>
        <w:jc w:val="both"/>
        <w:rPr>
          <w:bCs/>
          <w:color w:val="auto"/>
          <w:sz w:val="20"/>
          <w:szCs w:val="20"/>
          <w:lang w:val="es-ES"/>
        </w:rPr>
      </w:pPr>
    </w:p>
    <w:p w14:paraId="2315DABB" w14:textId="196A9F4D" w:rsidR="00B421D5" w:rsidRPr="00F63594" w:rsidRDefault="00B421D5" w:rsidP="00B421D5">
      <w:pPr>
        <w:pStyle w:val="Default"/>
        <w:jc w:val="both"/>
        <w:rPr>
          <w:b/>
          <w:color w:val="auto"/>
          <w:sz w:val="20"/>
          <w:szCs w:val="20"/>
          <w:lang w:val="es-ES"/>
        </w:rPr>
      </w:pPr>
      <w:r w:rsidRPr="00F63594">
        <w:rPr>
          <w:b/>
          <w:color w:val="auto"/>
          <w:sz w:val="20"/>
          <w:szCs w:val="20"/>
        </w:rPr>
        <w:t>SR.  CARLOS ISAAC PÉREZ MEJÍA</w:t>
      </w:r>
      <w:r w:rsidRPr="00F63594">
        <w:rPr>
          <w:b/>
          <w:color w:val="auto"/>
          <w:sz w:val="20"/>
          <w:szCs w:val="20"/>
        </w:rPr>
        <w:tab/>
      </w:r>
      <w:r w:rsidRPr="00F63594">
        <w:rPr>
          <w:b/>
          <w:color w:val="auto"/>
          <w:sz w:val="20"/>
          <w:szCs w:val="20"/>
        </w:rPr>
        <w:tab/>
      </w:r>
      <w:r w:rsidRPr="00F63594">
        <w:rPr>
          <w:b/>
          <w:color w:val="auto"/>
          <w:sz w:val="20"/>
          <w:szCs w:val="20"/>
        </w:rPr>
        <w:tab/>
      </w:r>
      <w:r w:rsidRPr="00F63594">
        <w:rPr>
          <w:b/>
          <w:color w:val="auto"/>
          <w:sz w:val="20"/>
          <w:szCs w:val="20"/>
        </w:rPr>
        <w:tab/>
        <w:t xml:space="preserve">SR. </w:t>
      </w:r>
      <w:r w:rsidR="00FB7E5A">
        <w:rPr>
          <w:b/>
          <w:color w:val="auto"/>
          <w:sz w:val="20"/>
          <w:szCs w:val="20"/>
          <w:lang w:val="es-ES"/>
        </w:rPr>
        <w:t>FELIPE VEGA</w:t>
      </w:r>
    </w:p>
    <w:p w14:paraId="18750EA1" w14:textId="3E20E848" w:rsidR="00B421D5" w:rsidRPr="003272D2" w:rsidRDefault="00B421D5" w:rsidP="00B421D5">
      <w:pPr>
        <w:pStyle w:val="Default"/>
        <w:jc w:val="both"/>
        <w:rPr>
          <w:b/>
          <w:color w:val="auto"/>
          <w:sz w:val="20"/>
          <w:szCs w:val="20"/>
          <w:lang w:val="es-ES"/>
        </w:rPr>
      </w:pPr>
      <w:r w:rsidRPr="00F63594">
        <w:rPr>
          <w:b/>
          <w:color w:val="auto"/>
          <w:sz w:val="20"/>
          <w:szCs w:val="20"/>
        </w:rPr>
        <w:t>PRESIDENTE</w:t>
      </w:r>
      <w:r w:rsidRPr="00F63594">
        <w:rPr>
          <w:b/>
          <w:color w:val="auto"/>
          <w:sz w:val="20"/>
          <w:szCs w:val="20"/>
          <w:lang w:val="es-ES"/>
        </w:rPr>
        <w:t xml:space="preserve"> SUPLENTE</w:t>
      </w:r>
      <w:r w:rsidRPr="00F63594">
        <w:rPr>
          <w:b/>
          <w:color w:val="auto"/>
          <w:sz w:val="20"/>
          <w:szCs w:val="20"/>
          <w:lang w:val="es-ES"/>
        </w:rPr>
        <w:tab/>
      </w:r>
      <w:r w:rsidRPr="00F63594">
        <w:rPr>
          <w:b/>
          <w:color w:val="auto"/>
          <w:sz w:val="20"/>
          <w:szCs w:val="20"/>
          <w:lang w:val="es-ES"/>
        </w:rPr>
        <w:tab/>
      </w:r>
      <w:r w:rsidRPr="00F63594">
        <w:rPr>
          <w:b/>
          <w:color w:val="auto"/>
          <w:sz w:val="20"/>
          <w:szCs w:val="20"/>
          <w:lang w:val="es-ES"/>
        </w:rPr>
        <w:tab/>
      </w:r>
      <w:r w:rsidRPr="00F63594">
        <w:rPr>
          <w:b/>
          <w:color w:val="auto"/>
          <w:sz w:val="20"/>
          <w:szCs w:val="20"/>
          <w:lang w:val="es-ES"/>
        </w:rPr>
        <w:tab/>
      </w:r>
      <w:r w:rsidRPr="00F63594">
        <w:rPr>
          <w:b/>
          <w:color w:val="auto"/>
          <w:sz w:val="20"/>
          <w:szCs w:val="20"/>
          <w:lang w:val="es-ES"/>
        </w:rPr>
        <w:tab/>
      </w:r>
      <w:r w:rsidR="00FB7E5A">
        <w:rPr>
          <w:b/>
          <w:color w:val="auto"/>
          <w:sz w:val="20"/>
          <w:szCs w:val="20"/>
          <w:lang w:val="es-ES"/>
        </w:rPr>
        <w:t>SECRETARIO</w:t>
      </w:r>
    </w:p>
    <w:p w14:paraId="25E91537" w14:textId="77777777" w:rsidR="009C706E" w:rsidRPr="009C706E" w:rsidRDefault="009C706E" w:rsidP="348FA5DC">
      <w:pPr>
        <w:jc w:val="both"/>
        <w:rPr>
          <w:sz w:val="20"/>
          <w:szCs w:val="20"/>
          <w:lang w:val="es-ES"/>
        </w:rPr>
      </w:pPr>
    </w:p>
    <w:sectPr w:rsidR="009C706E" w:rsidRPr="009C706E" w:rsidSect="0091532A">
      <w:headerReference w:type="default" r:id="rId8"/>
      <w:footerReference w:type="default" r:id="rId9"/>
      <w:pgSz w:w="12240" w:h="15840" w:code="1"/>
      <w:pgMar w:top="1417" w:right="1701" w:bottom="1417"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D4111" w14:textId="77777777" w:rsidR="007D285E" w:rsidRDefault="007D285E" w:rsidP="008F51EC">
      <w:pPr>
        <w:spacing w:after="0" w:line="240" w:lineRule="auto"/>
      </w:pPr>
      <w:r>
        <w:separator/>
      </w:r>
    </w:p>
  </w:endnote>
  <w:endnote w:type="continuationSeparator" w:id="0">
    <w:p w14:paraId="56E09AE6" w14:textId="77777777" w:rsidR="007D285E" w:rsidRDefault="007D285E"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5C8A" w14:textId="704D008B" w:rsidR="00FF2346" w:rsidRPr="003C5DB8" w:rsidRDefault="007928E5" w:rsidP="007928E5">
    <w:pPr>
      <w:spacing w:after="0" w:line="240" w:lineRule="auto"/>
      <w:rPr>
        <w:rFonts w:ascii="Monotype Corsiva" w:hAnsi="Monotype Corsiva"/>
        <w:b/>
        <w:color w:val="1F497D" w:themeColor="text2"/>
        <w:sz w:val="36"/>
        <w:szCs w:val="36"/>
      </w:rPr>
    </w:pPr>
    <w:r w:rsidRPr="003C5DB8">
      <w:rPr>
        <w:noProof/>
        <w:color w:val="1F497D" w:themeColor="text2"/>
        <w:lang w:eastAsia="es-CR"/>
      </w:rPr>
      <mc:AlternateContent>
        <mc:Choice Requires="wps">
          <w:drawing>
            <wp:anchor distT="0" distB="0" distL="114300" distR="114300" simplePos="0" relativeHeight="251675136" behindDoc="0" locked="0" layoutInCell="1" allowOverlap="1" wp14:anchorId="0ACE5C93" wp14:editId="1C3B6904">
              <wp:simplePos x="0" y="0"/>
              <wp:positionH relativeFrom="column">
                <wp:posOffset>-287655</wp:posOffset>
              </wp:positionH>
              <wp:positionV relativeFrom="paragraph">
                <wp:posOffset>189865</wp:posOffset>
              </wp:positionV>
              <wp:extent cx="4015740" cy="7620"/>
              <wp:effectExtent l="0" t="0" r="22860" b="30480"/>
              <wp:wrapNone/>
              <wp:docPr id="7" name="Straight Connector 7"/>
              <wp:cNvGraphicFramePr/>
              <a:graphic xmlns:a="http://schemas.openxmlformats.org/drawingml/2006/main">
                <a:graphicData uri="http://schemas.microsoft.com/office/word/2010/wordprocessingShape">
                  <wps:wsp>
                    <wps:cNvCnPr/>
                    <wps:spPr>
                      <a:xfrm>
                        <a:off x="0" y="0"/>
                        <a:ext cx="4015740" cy="7620"/>
                      </a:xfrm>
                      <a:prstGeom prst="line">
                        <a:avLst/>
                      </a:prstGeom>
                      <a:noFill/>
                      <a:ln w="22225" cap="flat" cmpd="sng"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217D75">
            <v:line id="Straight Connector 7"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497d [3215]" strokeweight="1.75pt" from="-22.65pt,14.95pt" to="293.55pt,15.55pt" w14:anchorId="45BB8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"/>
          </w:pict>
        </mc:Fallback>
      </mc:AlternateContent>
    </w:r>
    <w:r w:rsidRPr="003C5DB8">
      <w:rPr>
        <w:rFonts w:ascii="Monotype Corsiva" w:hAnsi="Monotype Corsiva"/>
        <w:b/>
        <w:color w:val="1F497D" w:themeColor="text2"/>
        <w:sz w:val="36"/>
        <w:szCs w:val="36"/>
      </w:rPr>
      <w:t xml:space="preserve">                                                                   </w:t>
    </w:r>
    <w:r w:rsidR="00327A69" w:rsidRPr="003C5DB8">
      <w:rPr>
        <w:rFonts w:ascii="Monotype Corsiva" w:hAnsi="Monotype Corsiva"/>
        <w:b/>
        <w:color w:val="1F497D" w:themeColor="text2"/>
        <w:sz w:val="36"/>
        <w:szCs w:val="36"/>
      </w:rPr>
      <w:t xml:space="preserve">        </w:t>
    </w:r>
    <w:r w:rsidR="00FF2346" w:rsidRPr="003C5DB8">
      <w:rPr>
        <w:rFonts w:ascii="Monotype Corsiva" w:hAnsi="Monotype Corsiva"/>
        <w:b/>
        <w:color w:val="1F497D" w:themeColor="text2"/>
        <w:sz w:val="36"/>
        <w:szCs w:val="36"/>
      </w:rPr>
      <w:t>Actas Junta Directiva</w:t>
    </w:r>
  </w:p>
  <w:p w14:paraId="0ACE5C8B" w14:textId="090E2963" w:rsidR="00CC6817" w:rsidRDefault="00CC6817">
    <w:pPr>
      <w:pStyle w:val="Piedepgina"/>
    </w:pPr>
  </w:p>
  <w:p w14:paraId="0ACE5C8C" w14:textId="34EBB482" w:rsidR="00CC6817" w:rsidRDefault="00CC6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7CB6" w14:textId="77777777" w:rsidR="007D285E" w:rsidRDefault="007D285E" w:rsidP="008F51EC">
      <w:pPr>
        <w:spacing w:after="0" w:line="240" w:lineRule="auto"/>
      </w:pPr>
      <w:r>
        <w:separator/>
      </w:r>
    </w:p>
  </w:footnote>
  <w:footnote w:type="continuationSeparator" w:id="0">
    <w:p w14:paraId="1F1367FE" w14:textId="77777777" w:rsidR="007D285E" w:rsidRDefault="007D285E"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1ACB" w14:textId="37F81E73" w:rsidR="00842295" w:rsidRPr="00FD2A01" w:rsidRDefault="003C5DB8" w:rsidP="00504A3D">
    <w:pPr>
      <w:spacing w:after="0" w:line="240" w:lineRule="auto"/>
      <w:jc w:val="center"/>
      <w:rPr>
        <w:b/>
        <w:color w:val="006000"/>
        <w:sz w:val="36"/>
        <w:szCs w:val="36"/>
      </w:rPr>
    </w:pPr>
    <w:r>
      <w:rPr>
        <w:b/>
        <w:noProof/>
        <w:color w:val="006000"/>
        <w:sz w:val="36"/>
        <w:szCs w:val="36"/>
        <w:lang w:eastAsia="es-CR"/>
      </w:rPr>
      <w:drawing>
        <wp:anchor distT="0" distB="0" distL="114300" distR="114300" simplePos="0" relativeHeight="251676160" behindDoc="1" locked="0" layoutInCell="1" allowOverlap="1" wp14:anchorId="0B7B48CE" wp14:editId="60716CB5">
          <wp:simplePos x="0" y="0"/>
          <wp:positionH relativeFrom="margin">
            <wp:align>center</wp:align>
          </wp:positionH>
          <wp:positionV relativeFrom="paragraph">
            <wp:posOffset>-135890</wp:posOffset>
          </wp:positionV>
          <wp:extent cx="6660000" cy="605114"/>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000" cy="605114"/>
                  </a:xfrm>
                  <a:prstGeom prst="rect">
                    <a:avLst/>
                  </a:prstGeom>
                  <a:noFill/>
                </pic:spPr>
              </pic:pic>
            </a:graphicData>
          </a:graphic>
          <wp14:sizeRelH relativeFrom="page">
            <wp14:pctWidth>0</wp14:pctWidth>
          </wp14:sizeRelH>
          <wp14:sizeRelV relativeFrom="page">
            <wp14:pctHeight>0</wp14:pctHeight>
          </wp14:sizeRelV>
        </wp:anchor>
      </w:drawing>
    </w:r>
  </w:p>
  <w:p w14:paraId="0ACE5C88" w14:textId="19057205" w:rsidR="00FF2346" w:rsidRPr="00FD2A01" w:rsidRDefault="00FF2346" w:rsidP="00504A3D">
    <w:pPr>
      <w:spacing w:after="0" w:line="240" w:lineRule="auto"/>
      <w:jc w:val="center"/>
      <w:rPr>
        <w:b/>
        <w:color w:val="006000"/>
        <w:sz w:val="36"/>
        <w:szCs w:val="36"/>
      </w:rPr>
    </w:pPr>
    <w:r w:rsidRPr="00FD2A01">
      <w:rPr>
        <w:b/>
        <w:noProof/>
        <w:color w:val="006000"/>
        <w:lang w:eastAsia="es-CR"/>
      </w:rPr>
      <mc:AlternateContent>
        <mc:Choice Requires="wps">
          <w:drawing>
            <wp:anchor distT="0" distB="0" distL="114300" distR="114300" simplePos="0" relativeHeight="251648512" behindDoc="0" locked="0" layoutInCell="1" allowOverlap="1" wp14:anchorId="0ACE5C91" wp14:editId="0865EA19">
              <wp:simplePos x="0" y="0"/>
              <wp:positionH relativeFrom="margin">
                <wp:align>center</wp:align>
              </wp:positionH>
              <wp:positionV relativeFrom="paragraph">
                <wp:posOffset>323850</wp:posOffset>
              </wp:positionV>
              <wp:extent cx="67320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6732000"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781D40">
            <v:line id="Straight Connector 6" style="position:absolute;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1f497d [3215]" strokeweight="1.75pt" from="0,25.5pt" to="530.1pt,25.5pt" w14:anchorId="2DCF4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">
              <w10:wrap anchorx="margin"/>
            </v:line>
          </w:pict>
        </mc:Fallback>
      </mc:AlternateContent>
    </w:r>
  </w:p>
  <w:p w14:paraId="0ACE5C89" w14:textId="77777777" w:rsidR="009F6FA2" w:rsidRPr="00FF2346" w:rsidRDefault="009F6FA2" w:rsidP="00504A3D">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PY/lM8Stc+JHl5" int2:id="LNThraYn">
      <int2:state int2:value="Rejected" int2:type="AugLoop_Text_Critique"/>
    </int2:textHash>
    <int2:textHash int2:hashCode="WE4KuDuoDyw4T3" int2:id="jtVzZLRP">
      <int2:state int2:value="Rejected" int2:type="AugLoop_Text_Critique"/>
    </int2:textHash>
    <int2:textHash int2:hashCode="xtZQjwuiv3gUbm" int2:id="bSKqhNDy">
      <int2:state int2:value="Rejected" int2:type="AugLoop_Text_Critique"/>
    </int2:textHash>
    <int2:textHash int2:hashCode="AXCaIHua8+4skX" int2:id="gacLGxz0">
      <int2:state int2:value="Rejected" int2:type="AugLoop_Text_Critique"/>
    </int2:textHash>
    <int2:textHash int2:hashCode="XnRIQnC+McZMqh" int2:id="QFTAtZP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613520A"/>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2E2F7416"/>
    <w:multiLevelType w:val="multilevel"/>
    <w:tmpl w:val="82DCD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25596"/>
    <w:multiLevelType w:val="hybridMultilevel"/>
    <w:tmpl w:val="66B6C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B37EB73"/>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6" w15:restartNumberingAfterBreak="0">
    <w:nsid w:val="4F121F9B"/>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517534A2"/>
    <w:multiLevelType w:val="hybridMultilevel"/>
    <w:tmpl w:val="EFFE91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53368135">
    <w:abstractNumId w:val="0"/>
  </w:num>
  <w:num w:numId="2" w16cid:durableId="1732844072">
    <w:abstractNumId w:val="7"/>
  </w:num>
  <w:num w:numId="3" w16cid:durableId="561599813">
    <w:abstractNumId w:val="2"/>
  </w:num>
  <w:num w:numId="4" w16cid:durableId="1311592036">
    <w:abstractNumId w:val="3"/>
  </w:num>
  <w:num w:numId="5" w16cid:durableId="471875916">
    <w:abstractNumId w:val="6"/>
  </w:num>
  <w:num w:numId="6" w16cid:durableId="1718431968">
    <w:abstractNumId w:val="1"/>
  </w:num>
  <w:num w:numId="7" w16cid:durableId="670989472">
    <w:abstractNumId w:val="5"/>
  </w:num>
  <w:num w:numId="8" w16cid:durableId="6481732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F0"/>
    <w:rsid w:val="0000426B"/>
    <w:rsid w:val="0000697A"/>
    <w:rsid w:val="0003098A"/>
    <w:rsid w:val="00040BC0"/>
    <w:rsid w:val="000537FC"/>
    <w:rsid w:val="000642D3"/>
    <w:rsid w:val="00066F9C"/>
    <w:rsid w:val="000A6955"/>
    <w:rsid w:val="000B5066"/>
    <w:rsid w:val="000C0000"/>
    <w:rsid w:val="000C0324"/>
    <w:rsid w:val="000C7ED5"/>
    <w:rsid w:val="000E062F"/>
    <w:rsid w:val="00145F55"/>
    <w:rsid w:val="00154997"/>
    <w:rsid w:val="0018427E"/>
    <w:rsid w:val="001A2256"/>
    <w:rsid w:val="001C3BF2"/>
    <w:rsid w:val="001D0830"/>
    <w:rsid w:val="001D36E2"/>
    <w:rsid w:val="001D69E1"/>
    <w:rsid w:val="001F16F4"/>
    <w:rsid w:val="00221EC0"/>
    <w:rsid w:val="00227FE5"/>
    <w:rsid w:val="00230C24"/>
    <w:rsid w:val="00245EBD"/>
    <w:rsid w:val="00247051"/>
    <w:rsid w:val="00256C30"/>
    <w:rsid w:val="00267DCA"/>
    <w:rsid w:val="00296986"/>
    <w:rsid w:val="00297D0F"/>
    <w:rsid w:val="002A0FE4"/>
    <w:rsid w:val="002A6F74"/>
    <w:rsid w:val="002D4BBE"/>
    <w:rsid w:val="002D6A49"/>
    <w:rsid w:val="00324906"/>
    <w:rsid w:val="00326886"/>
    <w:rsid w:val="00327A69"/>
    <w:rsid w:val="003464C7"/>
    <w:rsid w:val="003471F1"/>
    <w:rsid w:val="003479D5"/>
    <w:rsid w:val="003569D4"/>
    <w:rsid w:val="0037262C"/>
    <w:rsid w:val="003A1052"/>
    <w:rsid w:val="003A3D2D"/>
    <w:rsid w:val="003C384D"/>
    <w:rsid w:val="003C5DB8"/>
    <w:rsid w:val="003D05C9"/>
    <w:rsid w:val="003D2DB1"/>
    <w:rsid w:val="003D39B7"/>
    <w:rsid w:val="003E5F60"/>
    <w:rsid w:val="004031A4"/>
    <w:rsid w:val="00425596"/>
    <w:rsid w:val="0043077E"/>
    <w:rsid w:val="0044317D"/>
    <w:rsid w:val="00446307"/>
    <w:rsid w:val="004908B0"/>
    <w:rsid w:val="004957BA"/>
    <w:rsid w:val="00495E93"/>
    <w:rsid w:val="004A02D6"/>
    <w:rsid w:val="004A094B"/>
    <w:rsid w:val="004A22BE"/>
    <w:rsid w:val="004B3B2E"/>
    <w:rsid w:val="004D4295"/>
    <w:rsid w:val="004F5DE8"/>
    <w:rsid w:val="00504A3D"/>
    <w:rsid w:val="005063B3"/>
    <w:rsid w:val="00514C3A"/>
    <w:rsid w:val="00537550"/>
    <w:rsid w:val="00541FE9"/>
    <w:rsid w:val="00543B4F"/>
    <w:rsid w:val="005440BC"/>
    <w:rsid w:val="005769CB"/>
    <w:rsid w:val="0058487E"/>
    <w:rsid w:val="00584A1B"/>
    <w:rsid w:val="00586AC7"/>
    <w:rsid w:val="005B0428"/>
    <w:rsid w:val="005B62D4"/>
    <w:rsid w:val="005D0FF3"/>
    <w:rsid w:val="005F7001"/>
    <w:rsid w:val="005F7550"/>
    <w:rsid w:val="00611396"/>
    <w:rsid w:val="00621CA4"/>
    <w:rsid w:val="00622635"/>
    <w:rsid w:val="006318FA"/>
    <w:rsid w:val="006342F7"/>
    <w:rsid w:val="006348E5"/>
    <w:rsid w:val="00650FDA"/>
    <w:rsid w:val="00651E03"/>
    <w:rsid w:val="006543AD"/>
    <w:rsid w:val="00671234"/>
    <w:rsid w:val="00671AE6"/>
    <w:rsid w:val="006720A6"/>
    <w:rsid w:val="0068204B"/>
    <w:rsid w:val="00685E2A"/>
    <w:rsid w:val="00691A11"/>
    <w:rsid w:val="006A1742"/>
    <w:rsid w:val="006B2638"/>
    <w:rsid w:val="006B441B"/>
    <w:rsid w:val="006B6A6C"/>
    <w:rsid w:val="006E79CF"/>
    <w:rsid w:val="007045BF"/>
    <w:rsid w:val="00706B1C"/>
    <w:rsid w:val="00707BF3"/>
    <w:rsid w:val="007366AB"/>
    <w:rsid w:val="00772CF6"/>
    <w:rsid w:val="007766AF"/>
    <w:rsid w:val="007928E5"/>
    <w:rsid w:val="007B0877"/>
    <w:rsid w:val="007C4A1D"/>
    <w:rsid w:val="007D0485"/>
    <w:rsid w:val="007D285E"/>
    <w:rsid w:val="007D6E8D"/>
    <w:rsid w:val="007F29CD"/>
    <w:rsid w:val="00805238"/>
    <w:rsid w:val="00822AE3"/>
    <w:rsid w:val="00842295"/>
    <w:rsid w:val="0086272C"/>
    <w:rsid w:val="00864FA3"/>
    <w:rsid w:val="00871C21"/>
    <w:rsid w:val="0087519B"/>
    <w:rsid w:val="0088630F"/>
    <w:rsid w:val="008D6D27"/>
    <w:rsid w:val="008F51EC"/>
    <w:rsid w:val="009148FB"/>
    <w:rsid w:val="0091532A"/>
    <w:rsid w:val="00922F82"/>
    <w:rsid w:val="00956941"/>
    <w:rsid w:val="0097172C"/>
    <w:rsid w:val="00975E8A"/>
    <w:rsid w:val="009848B5"/>
    <w:rsid w:val="00990F5A"/>
    <w:rsid w:val="009952EA"/>
    <w:rsid w:val="00996489"/>
    <w:rsid w:val="009B0E83"/>
    <w:rsid w:val="009B4B61"/>
    <w:rsid w:val="009C706E"/>
    <w:rsid w:val="009D2FF0"/>
    <w:rsid w:val="009E01E4"/>
    <w:rsid w:val="009E56B3"/>
    <w:rsid w:val="009F3C00"/>
    <w:rsid w:val="009F6FA2"/>
    <w:rsid w:val="009F726F"/>
    <w:rsid w:val="00A05BD4"/>
    <w:rsid w:val="00A1456A"/>
    <w:rsid w:val="00A31578"/>
    <w:rsid w:val="00A51F3D"/>
    <w:rsid w:val="00A6766B"/>
    <w:rsid w:val="00A74FA1"/>
    <w:rsid w:val="00A82EFB"/>
    <w:rsid w:val="00A854A8"/>
    <w:rsid w:val="00AC3EED"/>
    <w:rsid w:val="00AC7541"/>
    <w:rsid w:val="00B14CD5"/>
    <w:rsid w:val="00B421D5"/>
    <w:rsid w:val="00B62508"/>
    <w:rsid w:val="00B8612E"/>
    <w:rsid w:val="00B937CB"/>
    <w:rsid w:val="00C1312D"/>
    <w:rsid w:val="00C137DD"/>
    <w:rsid w:val="00C432FF"/>
    <w:rsid w:val="00C4332A"/>
    <w:rsid w:val="00C67836"/>
    <w:rsid w:val="00C8666B"/>
    <w:rsid w:val="00C9613B"/>
    <w:rsid w:val="00CC6817"/>
    <w:rsid w:val="00CE629E"/>
    <w:rsid w:val="00D008D6"/>
    <w:rsid w:val="00D13BAB"/>
    <w:rsid w:val="00D17417"/>
    <w:rsid w:val="00D32B80"/>
    <w:rsid w:val="00D42228"/>
    <w:rsid w:val="00D46FC5"/>
    <w:rsid w:val="00D50EE2"/>
    <w:rsid w:val="00D52D35"/>
    <w:rsid w:val="00D62A54"/>
    <w:rsid w:val="00D672F5"/>
    <w:rsid w:val="00D709F9"/>
    <w:rsid w:val="00D76FB7"/>
    <w:rsid w:val="00D96165"/>
    <w:rsid w:val="00DA3CB9"/>
    <w:rsid w:val="00DB7D3C"/>
    <w:rsid w:val="00DC6F38"/>
    <w:rsid w:val="00DE121C"/>
    <w:rsid w:val="00DE3D7F"/>
    <w:rsid w:val="00E022F0"/>
    <w:rsid w:val="00E03915"/>
    <w:rsid w:val="00E2332F"/>
    <w:rsid w:val="00E24411"/>
    <w:rsid w:val="00E2585E"/>
    <w:rsid w:val="00E50EFB"/>
    <w:rsid w:val="00E54EDB"/>
    <w:rsid w:val="00E57C9F"/>
    <w:rsid w:val="00E73902"/>
    <w:rsid w:val="00E77B51"/>
    <w:rsid w:val="00E82110"/>
    <w:rsid w:val="00E83A6F"/>
    <w:rsid w:val="00E91B9E"/>
    <w:rsid w:val="00EA53FD"/>
    <w:rsid w:val="00ED3EA8"/>
    <w:rsid w:val="00F0486D"/>
    <w:rsid w:val="00F05612"/>
    <w:rsid w:val="00F12D4A"/>
    <w:rsid w:val="00F53532"/>
    <w:rsid w:val="00F63594"/>
    <w:rsid w:val="00F75D7D"/>
    <w:rsid w:val="00F95A6B"/>
    <w:rsid w:val="00FA6A1C"/>
    <w:rsid w:val="00FB7218"/>
    <w:rsid w:val="00FB7E5A"/>
    <w:rsid w:val="00FC2E90"/>
    <w:rsid w:val="00FC301B"/>
    <w:rsid w:val="00FD2A01"/>
    <w:rsid w:val="00FE1D9F"/>
    <w:rsid w:val="00FE31EA"/>
    <w:rsid w:val="00FF2346"/>
    <w:rsid w:val="00FF7E8D"/>
    <w:rsid w:val="348FA5DC"/>
    <w:rsid w:val="37A7E37D"/>
    <w:rsid w:val="3DC74C0B"/>
    <w:rsid w:val="5C077C4C"/>
    <w:rsid w:val="6C86DDB3"/>
    <w:rsid w:val="77DA82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paragraph" w:styleId="Subttulo">
    <w:name w:val="Subtitle"/>
    <w:basedOn w:val="Normal"/>
    <w:next w:val="Normal"/>
    <w:link w:val="SubttuloCar"/>
    <w:uiPriority w:val="11"/>
    <w:qFormat/>
    <w:rsid w:val="00B421D5"/>
    <w:pPr>
      <w:numPr>
        <w:ilvl w:val="1"/>
      </w:numPr>
      <w:spacing w:after="160" w:line="259" w:lineRule="auto"/>
    </w:pPr>
    <w:rPr>
      <w:rFonts w:eastAsiaTheme="minorEastAsia"/>
      <w:color w:val="5A5A5A" w:themeColor="text1" w:themeTint="A5"/>
      <w:spacing w:val="15"/>
      <w:lang w:val="es-ES"/>
    </w:rPr>
  </w:style>
  <w:style w:type="character" w:customStyle="1" w:styleId="SubttuloCar">
    <w:name w:val="Subtítulo Car"/>
    <w:basedOn w:val="Fuentedeprrafopredeter"/>
    <w:link w:val="Subttulo"/>
    <w:uiPriority w:val="11"/>
    <w:rsid w:val="00B421D5"/>
    <w:rPr>
      <w:rFonts w:eastAsiaTheme="minorEastAsia"/>
      <w:color w:val="5A5A5A" w:themeColor="text1" w:themeTint="A5"/>
      <w:spacing w:val="1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8825">
      <w:bodyDiv w:val="1"/>
      <w:marLeft w:val="0"/>
      <w:marRight w:val="0"/>
      <w:marTop w:val="0"/>
      <w:marBottom w:val="0"/>
      <w:divBdr>
        <w:top w:val="none" w:sz="0" w:space="0" w:color="auto"/>
        <w:left w:val="none" w:sz="0" w:space="0" w:color="auto"/>
        <w:bottom w:val="none" w:sz="0" w:space="0" w:color="auto"/>
        <w:right w:val="none" w:sz="0" w:space="0" w:color="auto"/>
      </w:divBdr>
    </w:div>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2ADF-CBBE-4E80-AF36-AF14C3B7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Fona</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61</cp:revision>
  <cp:lastPrinted>2024-01-23T17:37:00Z</cp:lastPrinted>
  <dcterms:created xsi:type="dcterms:W3CDTF">2021-02-10T15:55:00Z</dcterms:created>
  <dcterms:modified xsi:type="dcterms:W3CDTF">2024-08-10T15:09:00Z</dcterms:modified>
</cp:coreProperties>
</file>