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7CC45" w14:textId="77777777" w:rsidR="002075BE" w:rsidRDefault="002075BE" w:rsidP="00D467CA">
      <w:pPr>
        <w:spacing w:after="0" w:line="240" w:lineRule="auto"/>
        <w:jc w:val="center"/>
        <w:rPr>
          <w:rFonts w:ascii="Arial" w:hAnsi="Arial" w:cs="Arial"/>
          <w:b/>
          <w:bCs/>
          <w:sz w:val="20"/>
          <w:szCs w:val="20"/>
        </w:rPr>
      </w:pPr>
    </w:p>
    <w:p w14:paraId="3A95765A" w14:textId="77777777" w:rsidR="002075BE" w:rsidRDefault="002075BE" w:rsidP="00D467CA">
      <w:pPr>
        <w:spacing w:after="0" w:line="240" w:lineRule="auto"/>
        <w:jc w:val="center"/>
        <w:rPr>
          <w:rFonts w:ascii="Arial" w:hAnsi="Arial" w:cs="Arial"/>
          <w:b/>
          <w:bCs/>
          <w:sz w:val="20"/>
          <w:szCs w:val="20"/>
        </w:rPr>
      </w:pPr>
    </w:p>
    <w:p w14:paraId="3BDD553D" w14:textId="77777777" w:rsidR="002075BE" w:rsidRDefault="002075BE" w:rsidP="00D467CA">
      <w:pPr>
        <w:spacing w:after="0" w:line="240" w:lineRule="auto"/>
        <w:jc w:val="center"/>
        <w:rPr>
          <w:rFonts w:ascii="Arial" w:hAnsi="Arial" w:cs="Arial"/>
          <w:b/>
          <w:bCs/>
          <w:sz w:val="20"/>
          <w:szCs w:val="20"/>
        </w:rPr>
      </w:pPr>
    </w:p>
    <w:p w14:paraId="07DCA4F8" w14:textId="77777777" w:rsidR="002075BE" w:rsidRDefault="002075BE" w:rsidP="00D467CA">
      <w:pPr>
        <w:spacing w:after="0" w:line="240" w:lineRule="auto"/>
        <w:jc w:val="center"/>
        <w:rPr>
          <w:rFonts w:ascii="Arial" w:hAnsi="Arial" w:cs="Arial"/>
          <w:b/>
          <w:bCs/>
          <w:sz w:val="20"/>
          <w:szCs w:val="20"/>
        </w:rPr>
      </w:pPr>
    </w:p>
    <w:p w14:paraId="0C627506" w14:textId="351BD58F" w:rsidR="00D467CA" w:rsidRPr="009F41BB" w:rsidRDefault="00D467CA" w:rsidP="00D467CA">
      <w:pPr>
        <w:spacing w:after="0" w:line="240" w:lineRule="auto"/>
        <w:jc w:val="center"/>
        <w:rPr>
          <w:rFonts w:ascii="Arial" w:hAnsi="Arial" w:cs="Arial"/>
          <w:b/>
          <w:bCs/>
          <w:sz w:val="20"/>
          <w:szCs w:val="20"/>
        </w:rPr>
      </w:pPr>
      <w:r w:rsidRPr="009F41BB">
        <w:rPr>
          <w:rFonts w:ascii="Arial" w:hAnsi="Arial" w:cs="Arial"/>
          <w:b/>
          <w:bCs/>
          <w:sz w:val="20"/>
          <w:szCs w:val="20"/>
        </w:rPr>
        <w:t>ACTA 03-2021</w:t>
      </w:r>
    </w:p>
    <w:p w14:paraId="38300C0C" w14:textId="77777777" w:rsidR="00D467CA" w:rsidRPr="009F41BB" w:rsidRDefault="00D467CA" w:rsidP="00D467CA">
      <w:pPr>
        <w:spacing w:after="0" w:line="240" w:lineRule="auto"/>
        <w:jc w:val="center"/>
        <w:rPr>
          <w:rFonts w:ascii="Arial" w:hAnsi="Arial" w:cs="Arial"/>
          <w:b/>
          <w:bCs/>
          <w:sz w:val="20"/>
          <w:szCs w:val="20"/>
        </w:rPr>
      </w:pPr>
      <w:r w:rsidRPr="009F41BB">
        <w:rPr>
          <w:rFonts w:ascii="Arial" w:hAnsi="Arial" w:cs="Arial"/>
          <w:b/>
          <w:bCs/>
          <w:sz w:val="20"/>
          <w:szCs w:val="20"/>
        </w:rPr>
        <w:t>SESIÓN ORDINARIA JUNTA DIRECTIVA</w:t>
      </w:r>
    </w:p>
    <w:p w14:paraId="264AE9EC" w14:textId="77777777" w:rsidR="00D467CA" w:rsidRPr="009F41BB" w:rsidRDefault="00D467CA" w:rsidP="00D467CA">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14:paraId="22FCDA1A" w14:textId="77777777" w:rsidR="00D467CA" w:rsidRPr="00F13D5E" w:rsidRDefault="00D467CA" w:rsidP="00D467CA">
      <w:pPr>
        <w:pStyle w:val="Default"/>
        <w:jc w:val="both"/>
        <w:rPr>
          <w:bCs/>
          <w:color w:val="auto"/>
          <w:sz w:val="20"/>
          <w:szCs w:val="20"/>
        </w:rPr>
      </w:pPr>
    </w:p>
    <w:p w14:paraId="5947E957" w14:textId="77777777" w:rsidR="00D467CA" w:rsidRPr="00F13D5E" w:rsidRDefault="00D467CA" w:rsidP="00D467CA">
      <w:pPr>
        <w:pStyle w:val="Default"/>
        <w:jc w:val="both"/>
        <w:rPr>
          <w:color w:val="auto"/>
          <w:sz w:val="20"/>
          <w:szCs w:val="20"/>
        </w:rPr>
      </w:pPr>
      <w:r w:rsidRPr="00F13D5E">
        <w:rPr>
          <w:color w:val="auto"/>
          <w:sz w:val="20"/>
          <w:szCs w:val="20"/>
        </w:rPr>
        <w:t xml:space="preserve">Sesión Ordinaria de la Junta Directiva del Fondo Nacional de Financiamiento Forestal, celebrada el miércoles 10 de marzo de dos mil </w:t>
      </w:r>
      <w:proofErr w:type="spellStart"/>
      <w:r w:rsidRPr="00F13D5E">
        <w:rPr>
          <w:color w:val="auto"/>
          <w:sz w:val="20"/>
          <w:szCs w:val="20"/>
        </w:rPr>
        <w:t>veinti</w:t>
      </w:r>
      <w:proofErr w:type="spellEnd"/>
      <w:r w:rsidRPr="00F13D5E">
        <w:rPr>
          <w:color w:val="auto"/>
          <w:sz w:val="20"/>
          <w:szCs w:val="20"/>
        </w:rPr>
        <w:t xml:space="preserve"> uno a las 09:00 a.m., en presencia virtual.</w:t>
      </w:r>
    </w:p>
    <w:p w14:paraId="36CF9CE7" w14:textId="77777777" w:rsidR="00D467CA" w:rsidRPr="00786DE7" w:rsidRDefault="00D467CA" w:rsidP="00D467CA">
      <w:pPr>
        <w:pStyle w:val="Default"/>
        <w:jc w:val="both"/>
        <w:rPr>
          <w:b/>
          <w:bCs/>
          <w:color w:val="auto"/>
          <w:sz w:val="20"/>
          <w:szCs w:val="20"/>
        </w:rPr>
      </w:pPr>
    </w:p>
    <w:p w14:paraId="55C30BC7" w14:textId="77777777" w:rsidR="00D467CA" w:rsidRPr="00786DE7" w:rsidRDefault="00D467CA" w:rsidP="00D467CA">
      <w:pPr>
        <w:pStyle w:val="Default"/>
        <w:jc w:val="both"/>
        <w:rPr>
          <w:color w:val="auto"/>
          <w:sz w:val="20"/>
          <w:szCs w:val="20"/>
        </w:rPr>
      </w:pPr>
      <w:r w:rsidRPr="00786DE7">
        <w:rPr>
          <w:b/>
          <w:bCs/>
          <w:color w:val="auto"/>
          <w:sz w:val="20"/>
          <w:szCs w:val="20"/>
        </w:rPr>
        <w:t xml:space="preserve">SR. FRANKLIN PANIAGUA ALFARO </w:t>
      </w:r>
      <w:r w:rsidRPr="00786DE7">
        <w:rPr>
          <w:b/>
          <w:bCs/>
          <w:color w:val="auto"/>
          <w:sz w:val="20"/>
          <w:szCs w:val="20"/>
        </w:rPr>
        <w:tab/>
      </w:r>
      <w:r w:rsidRPr="00786DE7">
        <w:rPr>
          <w:b/>
          <w:bCs/>
          <w:color w:val="auto"/>
          <w:sz w:val="20"/>
          <w:szCs w:val="20"/>
        </w:rPr>
        <w:tab/>
        <w:t>PRESIDENTE SUPLENTE</w:t>
      </w:r>
    </w:p>
    <w:p w14:paraId="36A7C489" w14:textId="77777777" w:rsidR="00D467CA" w:rsidRPr="00786DE7" w:rsidRDefault="00D467CA" w:rsidP="00D467CA">
      <w:pPr>
        <w:pStyle w:val="Default"/>
        <w:jc w:val="both"/>
        <w:rPr>
          <w:color w:val="auto"/>
          <w:sz w:val="20"/>
          <w:szCs w:val="20"/>
        </w:rPr>
      </w:pPr>
      <w:r w:rsidRPr="00786DE7">
        <w:rPr>
          <w:b/>
          <w:bCs/>
          <w:color w:val="auto"/>
          <w:sz w:val="20"/>
          <w:szCs w:val="20"/>
        </w:rPr>
        <w:t>SR. MAURICIO CHACÓN NAVARRO</w:t>
      </w:r>
      <w:r w:rsidRPr="00786DE7">
        <w:rPr>
          <w:b/>
          <w:bCs/>
          <w:color w:val="auto"/>
          <w:sz w:val="20"/>
          <w:szCs w:val="20"/>
        </w:rPr>
        <w:tab/>
        <w:t xml:space="preserve"> </w:t>
      </w:r>
      <w:r w:rsidRPr="00786DE7">
        <w:rPr>
          <w:b/>
          <w:bCs/>
          <w:color w:val="auto"/>
          <w:sz w:val="20"/>
          <w:szCs w:val="20"/>
        </w:rPr>
        <w:tab/>
        <w:t xml:space="preserve">VICEPRESIDENTE </w:t>
      </w:r>
    </w:p>
    <w:p w14:paraId="5D2B7D2E" w14:textId="77777777" w:rsidR="00D467CA" w:rsidRPr="00786DE7" w:rsidRDefault="00D467CA" w:rsidP="00D467CA">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14:paraId="686E3D80" w14:textId="77777777" w:rsidR="00D467CA" w:rsidRPr="00786DE7" w:rsidRDefault="00D467CA" w:rsidP="00D467CA">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14:paraId="683A5800" w14:textId="77777777" w:rsidR="00D467CA" w:rsidRPr="00786DE7" w:rsidRDefault="00D467CA" w:rsidP="00D467CA">
      <w:pPr>
        <w:pStyle w:val="Default"/>
        <w:jc w:val="both"/>
        <w:rPr>
          <w:color w:val="auto"/>
          <w:sz w:val="20"/>
          <w:szCs w:val="20"/>
        </w:rPr>
      </w:pPr>
      <w:r w:rsidRPr="00786DE7">
        <w:rPr>
          <w:b/>
          <w:bCs/>
          <w:color w:val="auto"/>
          <w:sz w:val="20"/>
          <w:szCs w:val="20"/>
        </w:rPr>
        <w:t>SR.</w:t>
      </w:r>
      <w:r>
        <w:rPr>
          <w:b/>
          <w:bCs/>
          <w:color w:val="auto"/>
          <w:sz w:val="20"/>
          <w:szCs w:val="20"/>
        </w:rPr>
        <w:t xml:space="preserve"> JOHNNY MÉNDEZ GAMBOA</w:t>
      </w:r>
      <w:r w:rsidRPr="00786DE7">
        <w:rPr>
          <w:b/>
          <w:bCs/>
          <w:color w:val="auto"/>
          <w:sz w:val="20"/>
          <w:szCs w:val="20"/>
        </w:rPr>
        <w:tab/>
      </w:r>
      <w:r w:rsidRPr="00786DE7">
        <w:rPr>
          <w:b/>
          <w:bCs/>
          <w:color w:val="auto"/>
          <w:sz w:val="20"/>
          <w:szCs w:val="20"/>
        </w:rPr>
        <w:tab/>
        <w:t xml:space="preserve">VOCAL </w:t>
      </w:r>
      <w:r>
        <w:rPr>
          <w:b/>
          <w:bCs/>
          <w:color w:val="auto"/>
          <w:sz w:val="20"/>
          <w:szCs w:val="20"/>
        </w:rPr>
        <w:t>SUPLENTE</w:t>
      </w:r>
    </w:p>
    <w:p w14:paraId="214EE58C" w14:textId="77777777" w:rsidR="00D467CA" w:rsidRPr="00786DE7" w:rsidRDefault="00D467CA" w:rsidP="00D467CA">
      <w:pPr>
        <w:pStyle w:val="Default"/>
        <w:jc w:val="both"/>
        <w:rPr>
          <w:color w:val="auto"/>
          <w:sz w:val="20"/>
          <w:szCs w:val="20"/>
        </w:rPr>
      </w:pPr>
    </w:p>
    <w:p w14:paraId="6AC8F4C3" w14:textId="77777777" w:rsidR="00D467CA" w:rsidRPr="00786DE7" w:rsidRDefault="00D467CA" w:rsidP="00D467CA">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14:paraId="3A62D2ED" w14:textId="77777777" w:rsidR="00D467CA" w:rsidRPr="00786DE7" w:rsidRDefault="00D467CA" w:rsidP="00D467CA">
      <w:pPr>
        <w:pStyle w:val="Default"/>
        <w:jc w:val="both"/>
        <w:rPr>
          <w:color w:val="auto"/>
          <w:sz w:val="20"/>
          <w:szCs w:val="20"/>
        </w:rPr>
      </w:pPr>
      <w:r w:rsidRPr="00786DE7">
        <w:rPr>
          <w:color w:val="auto"/>
          <w:sz w:val="20"/>
          <w:szCs w:val="20"/>
        </w:rPr>
        <w:t xml:space="preserve"> </w:t>
      </w:r>
    </w:p>
    <w:p w14:paraId="7C42B220" w14:textId="77777777" w:rsidR="00D467CA" w:rsidRPr="007653E0" w:rsidRDefault="00D467CA" w:rsidP="00D467CA">
      <w:pPr>
        <w:pStyle w:val="Default"/>
        <w:jc w:val="both"/>
        <w:rPr>
          <w:color w:val="auto"/>
          <w:sz w:val="20"/>
          <w:szCs w:val="20"/>
        </w:rPr>
      </w:pPr>
      <w:r w:rsidRPr="00786DE7">
        <w:rPr>
          <w:color w:val="auto"/>
          <w:sz w:val="20"/>
          <w:szCs w:val="20"/>
        </w:rPr>
        <w:t>Ausentes con justificación: Miembro</w:t>
      </w:r>
      <w:r>
        <w:rPr>
          <w:color w:val="auto"/>
          <w:sz w:val="20"/>
          <w:szCs w:val="20"/>
        </w:rPr>
        <w:t>s</w:t>
      </w:r>
      <w:r w:rsidRPr="00786DE7">
        <w:rPr>
          <w:color w:val="auto"/>
          <w:sz w:val="20"/>
          <w:szCs w:val="20"/>
        </w:rPr>
        <w:t xml:space="preserve"> titular</w:t>
      </w:r>
      <w:r>
        <w:rPr>
          <w:color w:val="auto"/>
          <w:sz w:val="20"/>
          <w:szCs w:val="20"/>
        </w:rPr>
        <w:t>es, Andrea Meza Murillo y</w:t>
      </w:r>
      <w:r w:rsidRPr="007653E0">
        <w:rPr>
          <w:color w:val="auto"/>
          <w:sz w:val="20"/>
          <w:szCs w:val="20"/>
        </w:rPr>
        <w:t xml:space="preserve"> </w:t>
      </w:r>
      <w:r w:rsidRPr="007653E0">
        <w:rPr>
          <w:bCs/>
          <w:color w:val="auto"/>
          <w:sz w:val="20"/>
          <w:szCs w:val="20"/>
        </w:rPr>
        <w:t>Néstor Baltodano Vargas.</w:t>
      </w:r>
    </w:p>
    <w:p w14:paraId="25B86246" w14:textId="77777777" w:rsidR="00D467CA" w:rsidRPr="00786DE7" w:rsidRDefault="00D467CA" w:rsidP="00D467CA">
      <w:pPr>
        <w:pStyle w:val="Default"/>
        <w:jc w:val="both"/>
        <w:rPr>
          <w:color w:val="auto"/>
          <w:sz w:val="20"/>
          <w:szCs w:val="20"/>
        </w:rPr>
      </w:pPr>
    </w:p>
    <w:p w14:paraId="2D9ED998" w14:textId="77777777" w:rsidR="00D467CA" w:rsidRPr="007653E0" w:rsidRDefault="00D467CA" w:rsidP="00D467CA">
      <w:pPr>
        <w:pStyle w:val="Default"/>
        <w:jc w:val="both"/>
        <w:rPr>
          <w:color w:val="auto"/>
          <w:sz w:val="20"/>
          <w:szCs w:val="20"/>
        </w:rPr>
      </w:pPr>
      <w:r w:rsidRPr="00786DE7">
        <w:rPr>
          <w:color w:val="auto"/>
          <w:sz w:val="20"/>
          <w:szCs w:val="20"/>
        </w:rPr>
        <w:t xml:space="preserve">Invitados: La señora Zoila Rodríguez y </w:t>
      </w:r>
      <w:r>
        <w:rPr>
          <w:color w:val="auto"/>
          <w:sz w:val="20"/>
          <w:szCs w:val="20"/>
        </w:rPr>
        <w:t xml:space="preserve">el señor Bayardo Reyes para </w:t>
      </w:r>
      <w:r w:rsidRPr="007653E0">
        <w:rPr>
          <w:color w:val="auto"/>
          <w:sz w:val="20"/>
          <w:szCs w:val="20"/>
        </w:rPr>
        <w:t xml:space="preserve">presentación situación proceso de pagos de PSA 2021 y Estados Financieros al cierre del 2020 y el señor </w:t>
      </w:r>
      <w:r w:rsidRPr="00786DE7">
        <w:rPr>
          <w:color w:val="auto"/>
          <w:sz w:val="20"/>
          <w:szCs w:val="20"/>
        </w:rPr>
        <w:t>Gilmar Navarrete para presentación</w:t>
      </w:r>
      <w:r w:rsidRPr="007653E0">
        <w:rPr>
          <w:color w:val="auto"/>
          <w:sz w:val="20"/>
          <w:szCs w:val="20"/>
        </w:rPr>
        <w:t xml:space="preserve"> escenarios de PSA 2021 y nota Forestales Finca La Escondida S.A.</w:t>
      </w:r>
    </w:p>
    <w:p w14:paraId="420E5E9B" w14:textId="77777777" w:rsidR="00D467CA" w:rsidRDefault="00D467CA" w:rsidP="009A7B37">
      <w:pPr>
        <w:pStyle w:val="Prrafodelista"/>
        <w:spacing w:after="0" w:line="240" w:lineRule="auto"/>
        <w:ind w:left="0"/>
        <w:jc w:val="both"/>
        <w:rPr>
          <w:rFonts w:ascii="Arial" w:hAnsi="Arial" w:cs="Arial"/>
          <w:b/>
          <w:sz w:val="24"/>
          <w:szCs w:val="24"/>
        </w:rPr>
      </w:pPr>
    </w:p>
    <w:p w14:paraId="3C50379A" w14:textId="77777777" w:rsidR="008162F7" w:rsidRPr="00516770" w:rsidRDefault="008162F7" w:rsidP="008162F7">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6C71D9DF" w14:textId="77777777" w:rsidR="008162F7" w:rsidRPr="00516770" w:rsidRDefault="008162F7" w:rsidP="008162F7">
      <w:pPr>
        <w:pStyle w:val="paragraph"/>
        <w:spacing w:before="0" w:beforeAutospacing="0" w:after="0" w:afterAutospacing="0"/>
        <w:jc w:val="both"/>
        <w:textAlignment w:val="baseline"/>
        <w:rPr>
          <w:rStyle w:val="normaltextrun"/>
          <w:rFonts w:ascii="Arial" w:hAnsi="Arial" w:cs="Arial"/>
          <w:b/>
          <w:bCs/>
          <w:sz w:val="20"/>
          <w:szCs w:val="20"/>
        </w:rPr>
      </w:pPr>
    </w:p>
    <w:p w14:paraId="66C0326D" w14:textId="77777777" w:rsidR="008162F7" w:rsidRPr="00516770" w:rsidRDefault="008162F7" w:rsidP="008162F7">
      <w:pPr>
        <w:pStyle w:val="Default"/>
        <w:jc w:val="both"/>
        <w:textAlignment w:val="baseline"/>
        <w:rPr>
          <w:color w:val="auto"/>
          <w:sz w:val="20"/>
          <w:szCs w:val="20"/>
        </w:rPr>
      </w:pPr>
      <w:r>
        <w:rPr>
          <w:color w:val="auto"/>
          <w:sz w:val="20"/>
          <w:szCs w:val="20"/>
        </w:rPr>
        <w:t>Se menciona que la agenda N°03</w:t>
      </w:r>
      <w:r w:rsidRPr="00516770">
        <w:rPr>
          <w:color w:val="auto"/>
          <w:sz w:val="20"/>
          <w:szCs w:val="20"/>
        </w:rPr>
        <w:t>-2021 contiene los siguientes puntos:</w:t>
      </w:r>
    </w:p>
    <w:p w14:paraId="765B6785" w14:textId="77777777" w:rsidR="00D467CA" w:rsidRPr="008162F7" w:rsidRDefault="00D467CA" w:rsidP="00D467CA">
      <w:pPr>
        <w:spacing w:after="0" w:line="240" w:lineRule="auto"/>
        <w:jc w:val="both"/>
        <w:rPr>
          <w:rFonts w:ascii="Arial" w:hAnsi="Arial" w:cs="Arial"/>
          <w:sz w:val="20"/>
          <w:szCs w:val="20"/>
        </w:rPr>
      </w:pPr>
    </w:p>
    <w:p w14:paraId="2B9F570C"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Lectura y aprobación de la agenda del día</w:t>
      </w:r>
    </w:p>
    <w:p w14:paraId="1ADB3969" w14:textId="77777777" w:rsidR="00D467CA" w:rsidRPr="008162F7" w:rsidRDefault="00D467CA" w:rsidP="00D467CA">
      <w:pPr>
        <w:pStyle w:val="Prrafodelista"/>
        <w:spacing w:after="0" w:line="240" w:lineRule="auto"/>
        <w:ind w:left="709"/>
        <w:jc w:val="both"/>
        <w:rPr>
          <w:rFonts w:ascii="Arial" w:hAnsi="Arial" w:cs="Arial"/>
          <w:sz w:val="20"/>
          <w:szCs w:val="20"/>
        </w:rPr>
      </w:pPr>
    </w:p>
    <w:p w14:paraId="673620A6"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Lectura y aprobación Acta N°02-2021</w:t>
      </w:r>
    </w:p>
    <w:p w14:paraId="228F604A" w14:textId="77777777" w:rsidR="00D467CA" w:rsidRPr="008162F7" w:rsidRDefault="00D467CA" w:rsidP="00D467CA">
      <w:pPr>
        <w:pStyle w:val="Prrafodelista"/>
        <w:rPr>
          <w:rFonts w:ascii="Arial" w:hAnsi="Arial" w:cs="Arial"/>
          <w:sz w:val="20"/>
          <w:szCs w:val="20"/>
        </w:rPr>
      </w:pPr>
    </w:p>
    <w:p w14:paraId="716DC481"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Informe caso Inversiones CAMOBI S.A.</w:t>
      </w:r>
    </w:p>
    <w:p w14:paraId="1B188FF6" w14:textId="77777777" w:rsidR="00D467CA" w:rsidRPr="008162F7" w:rsidRDefault="00D467CA" w:rsidP="00D467CA">
      <w:pPr>
        <w:pStyle w:val="Prrafodelista"/>
        <w:spacing w:after="0" w:line="240" w:lineRule="auto"/>
        <w:ind w:left="709"/>
        <w:jc w:val="both"/>
        <w:rPr>
          <w:rFonts w:ascii="Arial" w:hAnsi="Arial" w:cs="Arial"/>
          <w:sz w:val="20"/>
          <w:szCs w:val="20"/>
        </w:rPr>
      </w:pPr>
    </w:p>
    <w:p w14:paraId="18579707"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Presentación Estados Financieros al cierre del 2020</w:t>
      </w:r>
    </w:p>
    <w:p w14:paraId="7349A608" w14:textId="77777777" w:rsidR="00D467CA" w:rsidRPr="008162F7" w:rsidRDefault="00D467CA" w:rsidP="00D467CA">
      <w:pPr>
        <w:spacing w:after="0" w:line="240" w:lineRule="auto"/>
        <w:jc w:val="both"/>
        <w:rPr>
          <w:rFonts w:ascii="Arial" w:hAnsi="Arial" w:cs="Arial"/>
          <w:sz w:val="20"/>
          <w:szCs w:val="20"/>
        </w:rPr>
      </w:pPr>
    </w:p>
    <w:p w14:paraId="6B736D7A"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Presentación situación proceso de pagos de PSA 2021</w:t>
      </w:r>
    </w:p>
    <w:p w14:paraId="463BC2CD" w14:textId="77777777" w:rsidR="00D467CA" w:rsidRPr="008162F7" w:rsidRDefault="00D467CA" w:rsidP="00D467CA">
      <w:pPr>
        <w:pStyle w:val="Prrafodelista"/>
        <w:rPr>
          <w:rFonts w:ascii="Arial" w:hAnsi="Arial" w:cs="Arial"/>
          <w:sz w:val="20"/>
          <w:szCs w:val="20"/>
        </w:rPr>
      </w:pPr>
    </w:p>
    <w:p w14:paraId="7DAD1872"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Presentación escenarios de PSA 2021</w:t>
      </w:r>
    </w:p>
    <w:p w14:paraId="748FD5C8" w14:textId="77777777" w:rsidR="00D467CA" w:rsidRPr="008162F7" w:rsidRDefault="00D467CA" w:rsidP="00D467CA">
      <w:pPr>
        <w:pStyle w:val="Prrafodelista"/>
        <w:rPr>
          <w:rFonts w:ascii="Arial" w:hAnsi="Arial" w:cs="Arial"/>
          <w:sz w:val="20"/>
          <w:szCs w:val="20"/>
        </w:rPr>
      </w:pPr>
    </w:p>
    <w:p w14:paraId="4D0949F9"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Nota Forestales Finca La Escondida S.A.</w:t>
      </w:r>
    </w:p>
    <w:p w14:paraId="7867BA15" w14:textId="77777777" w:rsidR="00D467CA" w:rsidRPr="008162F7" w:rsidRDefault="00D467CA" w:rsidP="00D467CA">
      <w:pPr>
        <w:spacing w:after="0" w:line="240" w:lineRule="auto"/>
        <w:jc w:val="both"/>
        <w:rPr>
          <w:rFonts w:ascii="Arial" w:hAnsi="Arial" w:cs="Arial"/>
          <w:sz w:val="20"/>
          <w:szCs w:val="20"/>
        </w:rPr>
      </w:pPr>
    </w:p>
    <w:p w14:paraId="3E5AB5A9"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 xml:space="preserve">Informe recurso de apelación planteado por la empresa </w:t>
      </w:r>
      <w:proofErr w:type="spellStart"/>
      <w:r w:rsidRPr="008162F7">
        <w:rPr>
          <w:rFonts w:ascii="Arial" w:hAnsi="Arial" w:cs="Arial"/>
          <w:sz w:val="20"/>
          <w:szCs w:val="20"/>
        </w:rPr>
        <w:t>Applied</w:t>
      </w:r>
      <w:proofErr w:type="spellEnd"/>
      <w:r w:rsidRPr="008162F7">
        <w:rPr>
          <w:rFonts w:ascii="Arial" w:hAnsi="Arial" w:cs="Arial"/>
          <w:sz w:val="20"/>
          <w:szCs w:val="20"/>
        </w:rPr>
        <w:t xml:space="preserve"> </w:t>
      </w:r>
      <w:proofErr w:type="spellStart"/>
      <w:r w:rsidRPr="008162F7">
        <w:rPr>
          <w:rFonts w:ascii="Arial" w:hAnsi="Arial" w:cs="Arial"/>
          <w:sz w:val="20"/>
          <w:szCs w:val="20"/>
        </w:rPr>
        <w:t>Research</w:t>
      </w:r>
      <w:proofErr w:type="spellEnd"/>
      <w:r w:rsidRPr="008162F7">
        <w:rPr>
          <w:rFonts w:ascii="Arial" w:hAnsi="Arial" w:cs="Arial"/>
          <w:sz w:val="20"/>
          <w:szCs w:val="20"/>
        </w:rPr>
        <w:t xml:space="preserve"> Sociedad Anónima, contratación número 2019LA-000011-0012100001</w:t>
      </w:r>
    </w:p>
    <w:p w14:paraId="38F7DBF4" w14:textId="77777777" w:rsidR="00D467CA" w:rsidRPr="008162F7" w:rsidRDefault="00D467CA" w:rsidP="00D467CA">
      <w:pPr>
        <w:spacing w:after="0" w:line="240" w:lineRule="auto"/>
        <w:jc w:val="both"/>
        <w:rPr>
          <w:rFonts w:ascii="Arial" w:hAnsi="Arial" w:cs="Arial"/>
          <w:sz w:val="20"/>
          <w:szCs w:val="20"/>
        </w:rPr>
      </w:pPr>
    </w:p>
    <w:p w14:paraId="17BDE507"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Lectura de correspondencia:</w:t>
      </w:r>
    </w:p>
    <w:p w14:paraId="6B07F8A9" w14:textId="77777777" w:rsidR="00D467CA" w:rsidRPr="008162F7" w:rsidRDefault="00D467CA" w:rsidP="00D467CA">
      <w:pPr>
        <w:spacing w:after="0" w:line="240" w:lineRule="auto"/>
        <w:jc w:val="both"/>
        <w:rPr>
          <w:rFonts w:ascii="Arial" w:hAnsi="Arial" w:cs="Arial"/>
          <w:sz w:val="20"/>
          <w:szCs w:val="20"/>
          <w:highlight w:val="yellow"/>
        </w:rPr>
      </w:pPr>
    </w:p>
    <w:p w14:paraId="2BDB514C" w14:textId="77777777" w:rsidR="00D467CA" w:rsidRPr="008162F7" w:rsidRDefault="00D467CA" w:rsidP="00D467CA">
      <w:pPr>
        <w:pStyle w:val="Prrafodelista"/>
        <w:numPr>
          <w:ilvl w:val="0"/>
          <w:numId w:val="3"/>
        </w:numPr>
        <w:spacing w:after="0" w:line="240" w:lineRule="auto"/>
        <w:jc w:val="both"/>
        <w:rPr>
          <w:rFonts w:ascii="Arial" w:hAnsi="Arial" w:cs="Arial"/>
          <w:sz w:val="20"/>
          <w:szCs w:val="20"/>
        </w:rPr>
      </w:pPr>
      <w:r w:rsidRPr="008162F7">
        <w:rPr>
          <w:rFonts w:ascii="Arial" w:hAnsi="Arial" w:cs="Arial"/>
          <w:sz w:val="20"/>
          <w:szCs w:val="20"/>
        </w:rPr>
        <w:t>Correspondencia recibida:</w:t>
      </w:r>
    </w:p>
    <w:p w14:paraId="17CAABA6" w14:textId="77777777" w:rsidR="00D467CA" w:rsidRPr="008162F7" w:rsidRDefault="00D467CA" w:rsidP="00D467CA">
      <w:pPr>
        <w:pStyle w:val="Prrafodelista"/>
        <w:spacing w:after="0" w:line="240" w:lineRule="auto"/>
        <w:ind w:left="1429"/>
        <w:jc w:val="both"/>
        <w:rPr>
          <w:rFonts w:ascii="Arial" w:hAnsi="Arial" w:cs="Arial"/>
          <w:sz w:val="20"/>
          <w:szCs w:val="20"/>
          <w:highlight w:val="yellow"/>
        </w:rPr>
      </w:pPr>
    </w:p>
    <w:p w14:paraId="5527CD61" w14:textId="77777777" w:rsidR="00D467CA" w:rsidRPr="008162F7" w:rsidRDefault="00D467CA" w:rsidP="00D467CA">
      <w:pPr>
        <w:spacing w:after="0" w:line="240" w:lineRule="auto"/>
        <w:jc w:val="both"/>
        <w:rPr>
          <w:rFonts w:ascii="Arial" w:hAnsi="Arial" w:cs="Arial"/>
          <w:sz w:val="20"/>
          <w:szCs w:val="20"/>
        </w:rPr>
      </w:pPr>
      <w:r w:rsidRPr="008162F7">
        <w:rPr>
          <w:rFonts w:ascii="Arial" w:hAnsi="Arial" w:cs="Arial"/>
          <w:sz w:val="20"/>
          <w:szCs w:val="20"/>
        </w:rPr>
        <w:t>Oficio DM-0178-2021 del Despacho de la Ministra en respuesta al oficio AI-013-2021, referente a las disposiciones por cumplir, que emitió la Auditoría Interna, en el informe AI-098-2020.</w:t>
      </w:r>
    </w:p>
    <w:p w14:paraId="72FEE66A" w14:textId="77777777" w:rsidR="00D467CA" w:rsidRPr="008162F7" w:rsidRDefault="00D467CA" w:rsidP="00D467CA">
      <w:pPr>
        <w:spacing w:after="0" w:line="240" w:lineRule="auto"/>
        <w:jc w:val="both"/>
        <w:rPr>
          <w:rFonts w:ascii="Arial" w:hAnsi="Arial" w:cs="Arial"/>
          <w:sz w:val="20"/>
          <w:szCs w:val="20"/>
        </w:rPr>
      </w:pPr>
    </w:p>
    <w:p w14:paraId="37DA6B17" w14:textId="36B185A7" w:rsidR="00D467CA" w:rsidRDefault="00D467CA" w:rsidP="00D467CA">
      <w:pPr>
        <w:spacing w:after="0" w:line="240" w:lineRule="auto"/>
        <w:jc w:val="both"/>
        <w:rPr>
          <w:rFonts w:ascii="Arial" w:hAnsi="Arial" w:cs="Arial"/>
          <w:sz w:val="20"/>
          <w:szCs w:val="20"/>
        </w:rPr>
      </w:pPr>
    </w:p>
    <w:p w14:paraId="53611D0D" w14:textId="4FA45D34" w:rsidR="002075BE" w:rsidRDefault="002075BE" w:rsidP="00D467CA">
      <w:pPr>
        <w:spacing w:after="0" w:line="240" w:lineRule="auto"/>
        <w:jc w:val="both"/>
        <w:rPr>
          <w:rFonts w:ascii="Arial" w:hAnsi="Arial" w:cs="Arial"/>
          <w:sz w:val="20"/>
          <w:szCs w:val="20"/>
        </w:rPr>
      </w:pPr>
    </w:p>
    <w:p w14:paraId="6F9879CA" w14:textId="47853BC9" w:rsidR="002075BE" w:rsidRDefault="002075BE" w:rsidP="00D467CA">
      <w:pPr>
        <w:spacing w:after="0" w:line="240" w:lineRule="auto"/>
        <w:jc w:val="both"/>
        <w:rPr>
          <w:rFonts w:ascii="Arial" w:hAnsi="Arial" w:cs="Arial"/>
          <w:sz w:val="20"/>
          <w:szCs w:val="20"/>
        </w:rPr>
      </w:pPr>
    </w:p>
    <w:p w14:paraId="5D535C2B" w14:textId="6203C8C4" w:rsidR="002075BE" w:rsidRDefault="002075BE" w:rsidP="00D467CA">
      <w:pPr>
        <w:spacing w:after="0" w:line="240" w:lineRule="auto"/>
        <w:jc w:val="both"/>
        <w:rPr>
          <w:rFonts w:ascii="Arial" w:hAnsi="Arial" w:cs="Arial"/>
          <w:sz w:val="20"/>
          <w:szCs w:val="20"/>
        </w:rPr>
      </w:pPr>
    </w:p>
    <w:p w14:paraId="4639FDAA" w14:textId="39C54344" w:rsidR="002075BE" w:rsidRDefault="002075BE" w:rsidP="00D467CA">
      <w:pPr>
        <w:spacing w:after="0" w:line="240" w:lineRule="auto"/>
        <w:jc w:val="both"/>
        <w:rPr>
          <w:rFonts w:ascii="Arial" w:hAnsi="Arial" w:cs="Arial"/>
          <w:sz w:val="20"/>
          <w:szCs w:val="20"/>
        </w:rPr>
      </w:pPr>
    </w:p>
    <w:p w14:paraId="5FB25FBE" w14:textId="590FE645" w:rsidR="002075BE" w:rsidRDefault="002075BE" w:rsidP="00D467CA">
      <w:pPr>
        <w:spacing w:after="0" w:line="240" w:lineRule="auto"/>
        <w:jc w:val="both"/>
        <w:rPr>
          <w:rFonts w:ascii="Arial" w:hAnsi="Arial" w:cs="Arial"/>
          <w:sz w:val="20"/>
          <w:szCs w:val="20"/>
        </w:rPr>
      </w:pPr>
    </w:p>
    <w:p w14:paraId="5201D4A2" w14:textId="77777777" w:rsidR="002075BE" w:rsidRPr="008162F7" w:rsidRDefault="002075BE" w:rsidP="00D467CA">
      <w:pPr>
        <w:spacing w:after="0" w:line="240" w:lineRule="auto"/>
        <w:jc w:val="both"/>
        <w:rPr>
          <w:rFonts w:ascii="Arial" w:hAnsi="Arial" w:cs="Arial"/>
          <w:sz w:val="20"/>
          <w:szCs w:val="20"/>
        </w:rPr>
      </w:pPr>
    </w:p>
    <w:p w14:paraId="514B317D" w14:textId="77777777" w:rsidR="00D467CA" w:rsidRPr="008162F7" w:rsidRDefault="00D467CA" w:rsidP="00D467CA">
      <w:pPr>
        <w:pStyle w:val="Prrafodelista"/>
        <w:numPr>
          <w:ilvl w:val="0"/>
          <w:numId w:val="2"/>
        </w:numPr>
        <w:spacing w:after="0" w:line="240" w:lineRule="auto"/>
        <w:ind w:left="709" w:hanging="709"/>
        <w:jc w:val="both"/>
        <w:rPr>
          <w:rFonts w:ascii="Arial" w:hAnsi="Arial" w:cs="Arial"/>
          <w:sz w:val="20"/>
          <w:szCs w:val="20"/>
        </w:rPr>
      </w:pPr>
      <w:r w:rsidRPr="008162F7">
        <w:rPr>
          <w:rFonts w:ascii="Arial" w:hAnsi="Arial" w:cs="Arial"/>
          <w:sz w:val="20"/>
          <w:szCs w:val="20"/>
        </w:rPr>
        <w:t>Puntos varios</w:t>
      </w:r>
    </w:p>
    <w:p w14:paraId="4CB663F9" w14:textId="77777777" w:rsidR="00D467CA" w:rsidRPr="008162F7" w:rsidRDefault="00D467CA" w:rsidP="00D467CA">
      <w:pPr>
        <w:pStyle w:val="Prrafodelista"/>
        <w:spacing w:after="0" w:line="240" w:lineRule="auto"/>
        <w:ind w:left="709"/>
        <w:jc w:val="both"/>
        <w:rPr>
          <w:rFonts w:ascii="Arial" w:hAnsi="Arial" w:cs="Arial"/>
          <w:sz w:val="20"/>
          <w:szCs w:val="20"/>
        </w:rPr>
      </w:pPr>
    </w:p>
    <w:p w14:paraId="0C261FF3" w14:textId="77777777" w:rsidR="00D467CA" w:rsidRPr="008162F7" w:rsidRDefault="00D467CA" w:rsidP="00D467CA">
      <w:pPr>
        <w:pStyle w:val="Prrafodelista"/>
        <w:numPr>
          <w:ilvl w:val="0"/>
          <w:numId w:val="4"/>
        </w:numPr>
        <w:spacing w:after="0" w:line="240" w:lineRule="auto"/>
        <w:jc w:val="both"/>
        <w:rPr>
          <w:rFonts w:eastAsiaTheme="minorEastAsia"/>
          <w:sz w:val="20"/>
          <w:szCs w:val="20"/>
        </w:rPr>
      </w:pPr>
      <w:r w:rsidRPr="008162F7">
        <w:rPr>
          <w:rFonts w:ascii="Arial" w:hAnsi="Arial" w:cs="Arial"/>
          <w:sz w:val="20"/>
          <w:szCs w:val="20"/>
        </w:rPr>
        <w:t>Expediente llamado a audiencia</w:t>
      </w:r>
    </w:p>
    <w:p w14:paraId="2DA4749C" w14:textId="77777777" w:rsidR="00D467CA" w:rsidRDefault="00D467CA" w:rsidP="009A7B37">
      <w:pPr>
        <w:pStyle w:val="Prrafodelista"/>
        <w:spacing w:after="0" w:line="240" w:lineRule="auto"/>
        <w:ind w:left="0"/>
        <w:jc w:val="both"/>
        <w:rPr>
          <w:rFonts w:ascii="Arial" w:hAnsi="Arial" w:cs="Arial"/>
          <w:b/>
          <w:sz w:val="24"/>
          <w:szCs w:val="24"/>
        </w:rPr>
      </w:pPr>
    </w:p>
    <w:p w14:paraId="191A5B84" w14:textId="77777777" w:rsidR="008162F7" w:rsidRPr="00516770" w:rsidRDefault="008162F7" w:rsidP="008162F7">
      <w:pPr>
        <w:pStyle w:val="Prrafodelista"/>
        <w:spacing w:after="0" w:line="240" w:lineRule="auto"/>
        <w:ind w:left="0"/>
        <w:contextualSpacing w:val="0"/>
        <w:jc w:val="both"/>
        <w:rPr>
          <w:rFonts w:ascii="Arial" w:hAnsi="Arial" w:cs="Arial"/>
          <w:sz w:val="20"/>
          <w:szCs w:val="20"/>
        </w:rPr>
      </w:pPr>
      <w:r w:rsidRPr="00516770">
        <w:rPr>
          <w:rFonts w:ascii="Arial" w:hAnsi="Arial" w:cs="Arial"/>
          <w:sz w:val="20"/>
          <w:szCs w:val="20"/>
        </w:rPr>
        <w:t>Una vez presentada la agenda, por unanimidad se acuerda:</w:t>
      </w:r>
    </w:p>
    <w:p w14:paraId="23359E70" w14:textId="77777777" w:rsidR="008162F7" w:rsidRPr="00516770" w:rsidRDefault="008162F7" w:rsidP="008162F7">
      <w:pPr>
        <w:pStyle w:val="Prrafodelista"/>
        <w:spacing w:after="0" w:line="240" w:lineRule="auto"/>
        <w:ind w:left="0"/>
        <w:contextualSpacing w:val="0"/>
        <w:jc w:val="both"/>
        <w:rPr>
          <w:rFonts w:ascii="Arial" w:hAnsi="Arial" w:cs="Arial"/>
          <w:b/>
          <w:sz w:val="20"/>
          <w:szCs w:val="20"/>
        </w:rPr>
      </w:pPr>
    </w:p>
    <w:p w14:paraId="5B0BED1A" w14:textId="77777777" w:rsidR="008162F7" w:rsidRPr="00516770" w:rsidRDefault="008162F7" w:rsidP="008162F7">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Pr>
          <w:rFonts w:ascii="Arial" w:hAnsi="Arial" w:cs="Arial"/>
          <w:sz w:val="20"/>
          <w:szCs w:val="20"/>
        </w:rPr>
        <w:t>. Se aprueba la agenda N°03</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14:paraId="7393E40C" w14:textId="77777777" w:rsidR="008162F7" w:rsidRPr="00516770" w:rsidRDefault="008162F7" w:rsidP="008162F7">
      <w:pPr>
        <w:spacing w:after="0" w:line="240" w:lineRule="auto"/>
        <w:jc w:val="both"/>
        <w:rPr>
          <w:rFonts w:ascii="Arial" w:hAnsi="Arial" w:cs="Arial"/>
          <w:b/>
          <w:sz w:val="20"/>
          <w:szCs w:val="20"/>
          <w:lang w:val="es-ES_tradnl"/>
        </w:rPr>
      </w:pPr>
    </w:p>
    <w:p w14:paraId="0BA085E4" w14:textId="77777777" w:rsidR="008162F7" w:rsidRPr="00516770" w:rsidRDefault="008162F7" w:rsidP="008162F7">
      <w:pPr>
        <w:spacing w:after="0" w:line="240" w:lineRule="auto"/>
        <w:jc w:val="both"/>
        <w:rPr>
          <w:rFonts w:ascii="Arial" w:hAnsi="Arial" w:cs="Arial"/>
          <w:b/>
          <w:sz w:val="20"/>
          <w:szCs w:val="20"/>
          <w:u w:val="single"/>
          <w:lang w:val="es-ES_tradnl"/>
        </w:rPr>
      </w:pPr>
      <w:r w:rsidRPr="00516770">
        <w:rPr>
          <w:rFonts w:ascii="Arial" w:hAnsi="Arial" w:cs="Arial"/>
          <w:b/>
          <w:sz w:val="20"/>
          <w:szCs w:val="20"/>
          <w:lang w:val="es-ES_tradnl"/>
        </w:rPr>
        <w:t xml:space="preserve">ARTÍCULO N°2: </w:t>
      </w:r>
      <w:r>
        <w:rPr>
          <w:rFonts w:ascii="Arial" w:hAnsi="Arial" w:cs="Arial"/>
          <w:b/>
          <w:sz w:val="20"/>
          <w:szCs w:val="20"/>
          <w:u w:val="single"/>
          <w:lang w:val="es-ES_tradnl"/>
        </w:rPr>
        <w:t>LECTURA Y APROBACIÓN ACTA N°02-2021</w:t>
      </w:r>
    </w:p>
    <w:p w14:paraId="283D341A" w14:textId="77777777" w:rsidR="008162F7" w:rsidRPr="00516770" w:rsidRDefault="008162F7" w:rsidP="008162F7">
      <w:pPr>
        <w:spacing w:after="0" w:line="240" w:lineRule="auto"/>
        <w:jc w:val="both"/>
        <w:rPr>
          <w:rFonts w:ascii="Arial" w:hAnsi="Arial" w:cs="Arial"/>
          <w:b/>
          <w:sz w:val="20"/>
          <w:szCs w:val="20"/>
          <w:lang w:val="es-ES_tradnl"/>
        </w:rPr>
      </w:pPr>
    </w:p>
    <w:p w14:paraId="4F048CBB" w14:textId="77777777" w:rsidR="008162F7" w:rsidRPr="00516770" w:rsidRDefault="008162F7" w:rsidP="008162F7">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xml:space="preserve">Los miembros de Junta Directiva manifiestan no tener objeción al acta de la sesión </w:t>
      </w:r>
      <w:r>
        <w:rPr>
          <w:rFonts w:ascii="Arial" w:hAnsi="Arial" w:cs="Arial"/>
          <w:sz w:val="20"/>
          <w:szCs w:val="20"/>
          <w:lang w:val="es-ES_tradnl"/>
        </w:rPr>
        <w:t>Nº02-2021</w:t>
      </w:r>
      <w:r w:rsidRPr="00516770">
        <w:rPr>
          <w:rFonts w:ascii="Arial" w:hAnsi="Arial" w:cs="Arial"/>
          <w:sz w:val="20"/>
          <w:szCs w:val="20"/>
          <w:lang w:val="es-ES_tradnl"/>
        </w:rPr>
        <w:t>.</w:t>
      </w:r>
    </w:p>
    <w:p w14:paraId="7C97C01D" w14:textId="77777777" w:rsidR="008162F7" w:rsidRPr="00516770" w:rsidRDefault="008162F7" w:rsidP="008162F7">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w:t>
      </w:r>
    </w:p>
    <w:p w14:paraId="64B22519" w14:textId="77777777" w:rsidR="008162F7" w:rsidRPr="00516770" w:rsidRDefault="008162F7" w:rsidP="008162F7">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Por tanto, por unanimidad se acuerda:</w:t>
      </w:r>
    </w:p>
    <w:p w14:paraId="214626FF" w14:textId="77777777" w:rsidR="008162F7" w:rsidRPr="00516770" w:rsidRDefault="008162F7" w:rsidP="008162F7">
      <w:pPr>
        <w:spacing w:after="0" w:line="240" w:lineRule="auto"/>
        <w:jc w:val="both"/>
        <w:rPr>
          <w:rFonts w:ascii="Arial" w:hAnsi="Arial" w:cs="Arial"/>
          <w:b/>
          <w:sz w:val="20"/>
          <w:szCs w:val="20"/>
          <w:lang w:val="es-ES_tradnl"/>
        </w:rPr>
      </w:pPr>
    </w:p>
    <w:p w14:paraId="1B52C23B" w14:textId="77777777" w:rsidR="008162F7" w:rsidRPr="00516770" w:rsidRDefault="008162F7" w:rsidP="008162F7">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SEGUNDO. </w:t>
      </w:r>
      <w:r>
        <w:rPr>
          <w:rFonts w:ascii="Arial" w:hAnsi="Arial" w:cs="Arial"/>
          <w:sz w:val="20"/>
          <w:szCs w:val="20"/>
          <w:lang w:val="es-ES_tradnl"/>
        </w:rPr>
        <w:t>Se aprueba el Acta N°02-2021</w:t>
      </w:r>
      <w:r w:rsidRPr="00516770">
        <w:rPr>
          <w:rFonts w:ascii="Arial" w:hAnsi="Arial" w:cs="Arial"/>
          <w:b/>
          <w:sz w:val="20"/>
          <w:szCs w:val="20"/>
          <w:lang w:val="es-ES_tradnl"/>
        </w:rPr>
        <w:t>. ACUERDO FIRME.</w:t>
      </w:r>
    </w:p>
    <w:p w14:paraId="50F210BF" w14:textId="77777777" w:rsidR="009A7B37" w:rsidRPr="00976DDA" w:rsidRDefault="008162F7" w:rsidP="00976DDA">
      <w:pPr>
        <w:pStyle w:val="paragraph"/>
        <w:spacing w:after="0"/>
        <w:jc w:val="both"/>
        <w:rPr>
          <w:rFonts w:ascii="Arial" w:hAnsi="Arial" w:cs="Arial"/>
          <w:b/>
          <w:sz w:val="20"/>
          <w:szCs w:val="20"/>
          <w:u w:val="single"/>
          <w:lang w:val="es-ES_tradnl"/>
        </w:rPr>
      </w:pPr>
      <w:r w:rsidRPr="00516770">
        <w:rPr>
          <w:rFonts w:ascii="Arial" w:hAnsi="Arial" w:cs="Arial"/>
          <w:b/>
          <w:sz w:val="20"/>
          <w:szCs w:val="20"/>
          <w:lang w:val="es-ES_tradnl"/>
        </w:rPr>
        <w:t>ARTÍCULO N°3:</w:t>
      </w:r>
      <w:r w:rsidR="00976DDA">
        <w:rPr>
          <w:rFonts w:ascii="Arial" w:hAnsi="Arial" w:cs="Arial"/>
          <w:b/>
          <w:sz w:val="20"/>
          <w:szCs w:val="20"/>
          <w:lang w:val="es-ES_tradnl"/>
        </w:rPr>
        <w:t xml:space="preserve"> </w:t>
      </w:r>
      <w:r w:rsidR="009A7B37" w:rsidRPr="00976DDA">
        <w:rPr>
          <w:rFonts w:ascii="Arial" w:hAnsi="Arial" w:cs="Arial"/>
          <w:b/>
          <w:sz w:val="20"/>
          <w:szCs w:val="20"/>
          <w:u w:val="single"/>
          <w:lang w:val="es-ES_tradnl"/>
        </w:rPr>
        <w:t>INFORME CASO INVERSIONES CAMOBI S.A.</w:t>
      </w:r>
    </w:p>
    <w:p w14:paraId="71795BE1" w14:textId="77777777" w:rsidR="00F567E3" w:rsidRPr="00D92269" w:rsidRDefault="00375709" w:rsidP="00F607DE">
      <w:pPr>
        <w:jc w:val="both"/>
        <w:rPr>
          <w:rFonts w:ascii="Arial" w:hAnsi="Arial" w:cs="Arial"/>
          <w:sz w:val="20"/>
          <w:szCs w:val="20"/>
        </w:rPr>
      </w:pPr>
      <w:r w:rsidRPr="00D92269">
        <w:rPr>
          <w:rFonts w:ascii="Arial" w:hAnsi="Arial" w:cs="Arial"/>
          <w:sz w:val="20"/>
          <w:szCs w:val="20"/>
        </w:rPr>
        <w:t>El señor Ricardo Granados inicia dando lectura a los últimos párrafos del oficio D</w:t>
      </w:r>
      <w:r w:rsidRPr="00D92269">
        <w:rPr>
          <w:rFonts w:ascii="Arial" w:hAnsi="Arial" w:cs="Arial"/>
          <w:color w:val="000000"/>
          <w:sz w:val="20"/>
          <w:szCs w:val="20"/>
          <w:bdr w:val="none" w:sz="0" w:space="0" w:color="auto" w:frame="1"/>
        </w:rPr>
        <w:t>M-174-</w:t>
      </w:r>
      <w:r w:rsidR="00976DDA" w:rsidRPr="00D92269">
        <w:rPr>
          <w:rFonts w:ascii="Arial" w:hAnsi="Arial" w:cs="Arial"/>
          <w:color w:val="000000"/>
          <w:sz w:val="20"/>
          <w:szCs w:val="20"/>
          <w:bdr w:val="none" w:sz="0" w:space="0" w:color="auto" w:frame="1"/>
        </w:rPr>
        <w:t>2021, el</w:t>
      </w:r>
      <w:r w:rsidRPr="00D92269">
        <w:rPr>
          <w:rFonts w:ascii="Arial" w:hAnsi="Arial" w:cs="Arial"/>
          <w:color w:val="000000"/>
          <w:sz w:val="20"/>
          <w:szCs w:val="20"/>
          <w:bdr w:val="none" w:sz="0" w:space="0" w:color="auto" w:frame="1"/>
        </w:rPr>
        <w:t xml:space="preserve"> cual la señora Ministra dirigió a los señores Jorge Mario Rodríguez, Director General de Fonafifo y Rafael Gutiérrez, Director de Sinac, relacionado con el tema de Inversiones CAMOBI S.A</w:t>
      </w:r>
      <w:r w:rsidRPr="00D92269">
        <w:rPr>
          <w:rFonts w:ascii="Arial" w:hAnsi="Arial" w:cs="Arial"/>
          <w:sz w:val="20"/>
          <w:szCs w:val="20"/>
        </w:rPr>
        <w:t>., los cuales textualmente indican:</w:t>
      </w:r>
    </w:p>
    <w:p w14:paraId="57C6C78A" w14:textId="77777777" w:rsidR="00375709" w:rsidRPr="00D92269" w:rsidRDefault="00375709" w:rsidP="00F607DE">
      <w:pPr>
        <w:jc w:val="both"/>
        <w:rPr>
          <w:rFonts w:ascii="Arial" w:hAnsi="Arial" w:cs="Arial"/>
          <w:i/>
          <w:sz w:val="20"/>
          <w:szCs w:val="20"/>
        </w:rPr>
      </w:pPr>
      <w:r w:rsidRPr="00D92269">
        <w:rPr>
          <w:rFonts w:ascii="Arial" w:hAnsi="Arial" w:cs="Arial"/>
          <w:i/>
          <w:sz w:val="20"/>
          <w:szCs w:val="20"/>
        </w:rPr>
        <w:t xml:space="preserve">“Una vez revisadas las posibilidades presupuestarias de hacer frente a dicha obligación con el Programa 879 de Actividades Centrales, encontramos que son nulas y, además, tampoco se cuenta con contenido en otras partidas como para poder efectuar una modificación ante el Ministerio de Hacienda. </w:t>
      </w:r>
    </w:p>
    <w:p w14:paraId="7FE1DC42" w14:textId="77777777" w:rsidR="00375709" w:rsidRPr="00D92269" w:rsidRDefault="00375709" w:rsidP="00F607DE">
      <w:pPr>
        <w:jc w:val="both"/>
        <w:rPr>
          <w:rFonts w:ascii="Arial" w:hAnsi="Arial" w:cs="Arial"/>
          <w:i/>
          <w:sz w:val="20"/>
          <w:szCs w:val="20"/>
        </w:rPr>
      </w:pPr>
      <w:r w:rsidRPr="00D92269">
        <w:rPr>
          <w:rFonts w:ascii="Arial" w:hAnsi="Arial" w:cs="Arial"/>
          <w:i/>
          <w:sz w:val="20"/>
          <w:szCs w:val="20"/>
        </w:rPr>
        <w:t>Por todo lo anterior, es que respetuosamente se les solicita tomar las medidas presupuestarias que correspondan para que, de forma solidaria, las dependencias a sus cargos procedan a pagar las obligaciones derivadas de la sentencia firme citada supra, y honrar la obligación como en derecho corresponde, a efecto de evitar mayor acumulación de intereses y eventuales denuncias por incumplimiento de deberes. Tales medidas pueden ser, por ejemplo, la incorporación en la solicitud de Presupuesto Extraordinario que están presentando ante la Dirección Financiera, del contenido para poder pagar esta sentencia, a la brevedad posible.”</w:t>
      </w:r>
    </w:p>
    <w:p w14:paraId="16CBDC18" w14:textId="5487F403" w:rsidR="00375709" w:rsidRPr="00D92269" w:rsidRDefault="00375709" w:rsidP="00F607DE">
      <w:pPr>
        <w:jc w:val="both"/>
        <w:rPr>
          <w:rFonts w:ascii="Arial" w:hAnsi="Arial" w:cs="Arial"/>
          <w:sz w:val="20"/>
          <w:szCs w:val="20"/>
        </w:rPr>
      </w:pPr>
      <w:r w:rsidRPr="00D92269">
        <w:rPr>
          <w:rFonts w:ascii="Arial" w:hAnsi="Arial" w:cs="Arial"/>
          <w:sz w:val="20"/>
          <w:szCs w:val="20"/>
        </w:rPr>
        <w:t xml:space="preserve">Una vez leídos los párrafos, el señor Granados menciona </w:t>
      </w:r>
      <w:r w:rsidR="00226C29" w:rsidRPr="00D92269">
        <w:rPr>
          <w:rFonts w:ascii="Arial" w:hAnsi="Arial" w:cs="Arial"/>
          <w:sz w:val="20"/>
          <w:szCs w:val="20"/>
        </w:rPr>
        <w:t>que,</w:t>
      </w:r>
      <w:r w:rsidRPr="00D92269">
        <w:rPr>
          <w:rFonts w:ascii="Arial" w:hAnsi="Arial" w:cs="Arial"/>
          <w:sz w:val="20"/>
          <w:szCs w:val="20"/>
        </w:rPr>
        <w:t xml:space="preserve"> en el año 1999, se emitieron por parte del Ministerio unos decretos de veda y se vieron perjudicadas varias empresas, entre ellas una denominada Inversiones CAMOBI S.A., la cual estableció una serie de reclamos.</w:t>
      </w:r>
    </w:p>
    <w:p w14:paraId="25C751F9" w14:textId="32F8E315" w:rsidR="00375709" w:rsidRPr="00D92269" w:rsidRDefault="00375709" w:rsidP="00F607DE">
      <w:pPr>
        <w:jc w:val="both"/>
        <w:rPr>
          <w:rFonts w:ascii="Arial" w:hAnsi="Arial" w:cs="Arial"/>
          <w:sz w:val="20"/>
          <w:szCs w:val="20"/>
        </w:rPr>
      </w:pPr>
      <w:r w:rsidRPr="00D92269">
        <w:rPr>
          <w:rFonts w:ascii="Arial" w:hAnsi="Arial" w:cs="Arial"/>
          <w:sz w:val="20"/>
          <w:szCs w:val="20"/>
        </w:rPr>
        <w:t xml:space="preserve">Algo importante de aclarar es que, en </w:t>
      </w:r>
      <w:r w:rsidR="00226C29" w:rsidRPr="00D92269">
        <w:rPr>
          <w:rFonts w:ascii="Arial" w:hAnsi="Arial" w:cs="Arial"/>
          <w:sz w:val="20"/>
          <w:szCs w:val="20"/>
        </w:rPr>
        <w:t>su momento</w:t>
      </w:r>
      <w:r w:rsidRPr="00D92269">
        <w:rPr>
          <w:rFonts w:ascii="Arial" w:hAnsi="Arial" w:cs="Arial"/>
          <w:sz w:val="20"/>
          <w:szCs w:val="20"/>
        </w:rPr>
        <w:t xml:space="preserve"> ante el reclamo de la empresa, la señora Elizabeth Odio </w:t>
      </w:r>
      <w:r w:rsidR="00E76ED6" w:rsidRPr="00D92269">
        <w:rPr>
          <w:rFonts w:ascii="Arial" w:hAnsi="Arial" w:cs="Arial"/>
          <w:sz w:val="20"/>
          <w:szCs w:val="20"/>
        </w:rPr>
        <w:t>instruyó</w:t>
      </w:r>
      <w:r w:rsidRPr="00D92269">
        <w:rPr>
          <w:rFonts w:ascii="Arial" w:hAnsi="Arial" w:cs="Arial"/>
          <w:sz w:val="20"/>
          <w:szCs w:val="20"/>
        </w:rPr>
        <w:t xml:space="preserve"> a Fonaf</w:t>
      </w:r>
      <w:r w:rsidR="00823508" w:rsidRPr="00D92269">
        <w:rPr>
          <w:rFonts w:ascii="Arial" w:hAnsi="Arial" w:cs="Arial"/>
          <w:sz w:val="20"/>
          <w:szCs w:val="20"/>
        </w:rPr>
        <w:t>i</w:t>
      </w:r>
      <w:r w:rsidRPr="00D92269">
        <w:rPr>
          <w:rFonts w:ascii="Arial" w:hAnsi="Arial" w:cs="Arial"/>
          <w:sz w:val="20"/>
          <w:szCs w:val="20"/>
        </w:rPr>
        <w:t xml:space="preserve">fo </w:t>
      </w:r>
      <w:r w:rsidR="00E76ED6" w:rsidRPr="00D92269">
        <w:rPr>
          <w:rFonts w:ascii="Arial" w:hAnsi="Arial" w:cs="Arial"/>
          <w:sz w:val="20"/>
          <w:szCs w:val="20"/>
        </w:rPr>
        <w:t xml:space="preserve">para </w:t>
      </w:r>
      <w:r w:rsidRPr="00D92269">
        <w:rPr>
          <w:rFonts w:ascii="Arial" w:hAnsi="Arial" w:cs="Arial"/>
          <w:sz w:val="20"/>
          <w:szCs w:val="20"/>
        </w:rPr>
        <w:t xml:space="preserve">que le pagara servicios ambientales con prioridad. </w:t>
      </w:r>
      <w:r w:rsidR="002C1C5A" w:rsidRPr="00D92269">
        <w:rPr>
          <w:rFonts w:ascii="Arial" w:hAnsi="Arial" w:cs="Arial"/>
          <w:sz w:val="20"/>
          <w:szCs w:val="20"/>
        </w:rPr>
        <w:t>La empresa</w:t>
      </w:r>
      <w:r w:rsidRPr="00D92269">
        <w:rPr>
          <w:rFonts w:ascii="Arial" w:hAnsi="Arial" w:cs="Arial"/>
          <w:sz w:val="20"/>
          <w:szCs w:val="20"/>
        </w:rPr>
        <w:t xml:space="preserve"> nunca </w:t>
      </w:r>
      <w:r w:rsidR="002C1C5A" w:rsidRPr="00D92269">
        <w:rPr>
          <w:rFonts w:ascii="Arial" w:hAnsi="Arial" w:cs="Arial"/>
          <w:sz w:val="20"/>
          <w:szCs w:val="20"/>
        </w:rPr>
        <w:t>presentó</w:t>
      </w:r>
      <w:r w:rsidRPr="00D92269">
        <w:rPr>
          <w:rFonts w:ascii="Arial" w:hAnsi="Arial" w:cs="Arial"/>
          <w:sz w:val="20"/>
          <w:szCs w:val="20"/>
        </w:rPr>
        <w:t xml:space="preserve"> </w:t>
      </w:r>
      <w:r w:rsidR="002C1C5A" w:rsidRPr="00D92269">
        <w:rPr>
          <w:rFonts w:ascii="Arial" w:hAnsi="Arial" w:cs="Arial"/>
          <w:sz w:val="20"/>
          <w:szCs w:val="20"/>
        </w:rPr>
        <w:t>solicitud</w:t>
      </w:r>
      <w:r w:rsidRPr="00D92269">
        <w:rPr>
          <w:rFonts w:ascii="Arial" w:hAnsi="Arial" w:cs="Arial"/>
          <w:sz w:val="20"/>
          <w:szCs w:val="20"/>
        </w:rPr>
        <w:t xml:space="preserve"> </w:t>
      </w:r>
      <w:r w:rsidR="002C1C5A" w:rsidRPr="00D92269">
        <w:rPr>
          <w:rFonts w:ascii="Arial" w:hAnsi="Arial" w:cs="Arial"/>
          <w:sz w:val="20"/>
          <w:szCs w:val="20"/>
        </w:rPr>
        <w:t>debido a</w:t>
      </w:r>
      <w:r w:rsidRPr="00D92269">
        <w:rPr>
          <w:rFonts w:ascii="Arial" w:hAnsi="Arial" w:cs="Arial"/>
          <w:sz w:val="20"/>
          <w:szCs w:val="20"/>
        </w:rPr>
        <w:t xml:space="preserve"> que </w:t>
      </w:r>
      <w:r w:rsidR="002C1C5A" w:rsidRPr="00D92269">
        <w:rPr>
          <w:rFonts w:ascii="Arial" w:hAnsi="Arial" w:cs="Arial"/>
          <w:sz w:val="20"/>
          <w:szCs w:val="20"/>
        </w:rPr>
        <w:t>no</w:t>
      </w:r>
      <w:r w:rsidRPr="00D92269">
        <w:rPr>
          <w:rFonts w:ascii="Arial" w:hAnsi="Arial" w:cs="Arial"/>
          <w:sz w:val="20"/>
          <w:szCs w:val="20"/>
        </w:rPr>
        <w:t xml:space="preserve"> se le </w:t>
      </w:r>
      <w:r w:rsidR="002C1C5A" w:rsidRPr="00D92269">
        <w:rPr>
          <w:rFonts w:ascii="Arial" w:hAnsi="Arial" w:cs="Arial"/>
          <w:sz w:val="20"/>
          <w:szCs w:val="20"/>
        </w:rPr>
        <w:t>iba</w:t>
      </w:r>
      <w:r w:rsidRPr="00D92269">
        <w:rPr>
          <w:rFonts w:ascii="Arial" w:hAnsi="Arial" w:cs="Arial"/>
          <w:sz w:val="20"/>
          <w:szCs w:val="20"/>
        </w:rPr>
        <w:t xml:space="preserve"> a </w:t>
      </w:r>
      <w:r w:rsidR="002C1C5A" w:rsidRPr="00D92269">
        <w:rPr>
          <w:rFonts w:ascii="Arial" w:hAnsi="Arial" w:cs="Arial"/>
          <w:sz w:val="20"/>
          <w:szCs w:val="20"/>
        </w:rPr>
        <w:t>reconocer</w:t>
      </w:r>
      <w:r w:rsidRPr="00D92269">
        <w:rPr>
          <w:rFonts w:ascii="Arial" w:hAnsi="Arial" w:cs="Arial"/>
          <w:sz w:val="20"/>
          <w:szCs w:val="20"/>
        </w:rPr>
        <w:t xml:space="preserve"> la</w:t>
      </w:r>
      <w:r w:rsidR="002C1C5A" w:rsidRPr="00D92269">
        <w:rPr>
          <w:rFonts w:ascii="Arial" w:hAnsi="Arial" w:cs="Arial"/>
          <w:sz w:val="20"/>
          <w:szCs w:val="20"/>
        </w:rPr>
        <w:t xml:space="preserve"> totalidad</w:t>
      </w:r>
      <w:r w:rsidRPr="00D92269">
        <w:rPr>
          <w:rFonts w:ascii="Arial" w:hAnsi="Arial" w:cs="Arial"/>
          <w:sz w:val="20"/>
          <w:szCs w:val="20"/>
        </w:rPr>
        <w:t xml:space="preserve"> de los </w:t>
      </w:r>
      <w:r w:rsidR="002C1C5A" w:rsidRPr="00D92269">
        <w:rPr>
          <w:rFonts w:ascii="Arial" w:hAnsi="Arial" w:cs="Arial"/>
          <w:sz w:val="20"/>
          <w:szCs w:val="20"/>
        </w:rPr>
        <w:t>árboles</w:t>
      </w:r>
      <w:r w:rsidRPr="00D92269">
        <w:rPr>
          <w:rFonts w:ascii="Arial" w:hAnsi="Arial" w:cs="Arial"/>
          <w:sz w:val="20"/>
          <w:szCs w:val="20"/>
        </w:rPr>
        <w:t xml:space="preserve"> y e</w:t>
      </w:r>
      <w:r w:rsidR="002C1C5A" w:rsidRPr="00D92269">
        <w:rPr>
          <w:rFonts w:ascii="Arial" w:hAnsi="Arial" w:cs="Arial"/>
          <w:sz w:val="20"/>
          <w:szCs w:val="20"/>
        </w:rPr>
        <w:t xml:space="preserve">l </w:t>
      </w:r>
      <w:r w:rsidRPr="00D92269">
        <w:rPr>
          <w:rFonts w:ascii="Arial" w:hAnsi="Arial" w:cs="Arial"/>
          <w:sz w:val="20"/>
          <w:szCs w:val="20"/>
        </w:rPr>
        <w:t xml:space="preserve">valor que quería, por tanto, </w:t>
      </w:r>
      <w:r w:rsidR="002C1C5A" w:rsidRPr="00D92269">
        <w:rPr>
          <w:rFonts w:ascii="Arial" w:hAnsi="Arial" w:cs="Arial"/>
          <w:sz w:val="20"/>
          <w:szCs w:val="20"/>
        </w:rPr>
        <w:t>acudió a</w:t>
      </w:r>
      <w:r w:rsidRPr="00D92269">
        <w:rPr>
          <w:rFonts w:ascii="Arial" w:hAnsi="Arial" w:cs="Arial"/>
          <w:sz w:val="20"/>
          <w:szCs w:val="20"/>
        </w:rPr>
        <w:t xml:space="preserve"> varios recursos de amparo, ganado uno de</w:t>
      </w:r>
      <w:r w:rsidR="002C1C5A" w:rsidRPr="00D92269">
        <w:rPr>
          <w:rFonts w:ascii="Arial" w:hAnsi="Arial" w:cs="Arial"/>
          <w:sz w:val="20"/>
          <w:szCs w:val="20"/>
        </w:rPr>
        <w:t xml:space="preserve"> </w:t>
      </w:r>
      <w:r w:rsidRPr="00D92269">
        <w:rPr>
          <w:rFonts w:ascii="Arial" w:hAnsi="Arial" w:cs="Arial"/>
          <w:sz w:val="20"/>
          <w:szCs w:val="20"/>
        </w:rPr>
        <w:t>ellos, y</w:t>
      </w:r>
      <w:r w:rsidR="002C1C5A" w:rsidRPr="00D92269">
        <w:rPr>
          <w:rFonts w:ascii="Arial" w:hAnsi="Arial" w:cs="Arial"/>
          <w:sz w:val="20"/>
          <w:szCs w:val="20"/>
        </w:rPr>
        <w:t xml:space="preserve"> la Sala ordena que debe indemnizársele el daño causado. Esto ocurrió </w:t>
      </w:r>
      <w:r w:rsidR="00F607DE" w:rsidRPr="00D92269">
        <w:rPr>
          <w:rFonts w:ascii="Arial" w:hAnsi="Arial" w:cs="Arial"/>
          <w:sz w:val="20"/>
          <w:szCs w:val="20"/>
        </w:rPr>
        <w:t>aproximadamente</w:t>
      </w:r>
      <w:r w:rsidR="002C1C5A" w:rsidRPr="00D92269">
        <w:rPr>
          <w:rFonts w:ascii="Arial" w:hAnsi="Arial" w:cs="Arial"/>
          <w:sz w:val="20"/>
          <w:szCs w:val="20"/>
        </w:rPr>
        <w:t xml:space="preserve"> en 200</w:t>
      </w:r>
      <w:r w:rsidR="00CE4CB6" w:rsidRPr="00D92269">
        <w:rPr>
          <w:rFonts w:ascii="Arial" w:hAnsi="Arial" w:cs="Arial"/>
          <w:sz w:val="20"/>
          <w:szCs w:val="20"/>
        </w:rPr>
        <w:t>3</w:t>
      </w:r>
      <w:r w:rsidR="002C1C5A" w:rsidRPr="00D92269">
        <w:rPr>
          <w:rFonts w:ascii="Arial" w:hAnsi="Arial" w:cs="Arial"/>
          <w:sz w:val="20"/>
          <w:szCs w:val="20"/>
        </w:rPr>
        <w:t>.</w:t>
      </w:r>
    </w:p>
    <w:p w14:paraId="60D4F5F3" w14:textId="77777777" w:rsidR="002075BE" w:rsidRDefault="002C1C5A" w:rsidP="00F607DE">
      <w:pPr>
        <w:jc w:val="both"/>
        <w:rPr>
          <w:rFonts w:ascii="Arial" w:hAnsi="Arial" w:cs="Arial"/>
          <w:sz w:val="20"/>
          <w:szCs w:val="20"/>
        </w:rPr>
      </w:pPr>
      <w:r w:rsidRPr="00D92269">
        <w:rPr>
          <w:rFonts w:ascii="Arial" w:hAnsi="Arial" w:cs="Arial"/>
          <w:sz w:val="20"/>
          <w:szCs w:val="20"/>
        </w:rPr>
        <w:t xml:space="preserve">Pasaron varios años y </w:t>
      </w:r>
      <w:r w:rsidR="00CE4CB6" w:rsidRPr="00D92269">
        <w:rPr>
          <w:rFonts w:ascii="Arial" w:hAnsi="Arial" w:cs="Arial"/>
          <w:sz w:val="20"/>
          <w:szCs w:val="20"/>
        </w:rPr>
        <w:t>en el 2012</w:t>
      </w:r>
      <w:r w:rsidRPr="00D92269">
        <w:rPr>
          <w:rFonts w:ascii="Arial" w:hAnsi="Arial" w:cs="Arial"/>
          <w:sz w:val="20"/>
          <w:szCs w:val="20"/>
        </w:rPr>
        <w:t xml:space="preserve"> presenta la ejecución </w:t>
      </w:r>
      <w:r w:rsidR="001A5437" w:rsidRPr="00D92269">
        <w:rPr>
          <w:rFonts w:ascii="Arial" w:hAnsi="Arial" w:cs="Arial"/>
          <w:sz w:val="20"/>
          <w:szCs w:val="20"/>
        </w:rPr>
        <w:t xml:space="preserve">de </w:t>
      </w:r>
      <w:r w:rsidRPr="00D92269">
        <w:rPr>
          <w:rFonts w:ascii="Arial" w:hAnsi="Arial" w:cs="Arial"/>
          <w:sz w:val="20"/>
          <w:szCs w:val="20"/>
        </w:rPr>
        <w:t xml:space="preserve">la sentencia de la Sala </w:t>
      </w:r>
      <w:r w:rsidR="001A5437" w:rsidRPr="00D92269">
        <w:rPr>
          <w:rFonts w:ascii="Arial" w:hAnsi="Arial" w:cs="Arial"/>
          <w:sz w:val="20"/>
          <w:szCs w:val="20"/>
        </w:rPr>
        <w:t>Constitucional</w:t>
      </w:r>
      <w:r w:rsidRPr="00D92269">
        <w:rPr>
          <w:rFonts w:ascii="Arial" w:hAnsi="Arial" w:cs="Arial"/>
          <w:sz w:val="20"/>
          <w:szCs w:val="20"/>
        </w:rPr>
        <w:t xml:space="preserve"> haciendo un reclamo por ¢1.200 millones por todos los daños ocasionados. </w:t>
      </w:r>
    </w:p>
    <w:p w14:paraId="573B6089" w14:textId="77777777" w:rsidR="002075BE" w:rsidRDefault="002075BE" w:rsidP="00F607DE">
      <w:pPr>
        <w:jc w:val="both"/>
        <w:rPr>
          <w:rFonts w:ascii="Arial" w:hAnsi="Arial" w:cs="Arial"/>
          <w:sz w:val="20"/>
          <w:szCs w:val="20"/>
        </w:rPr>
      </w:pPr>
    </w:p>
    <w:p w14:paraId="46B26253" w14:textId="77777777" w:rsidR="002075BE" w:rsidRDefault="002075BE" w:rsidP="002075BE">
      <w:pPr>
        <w:spacing w:after="0" w:line="240" w:lineRule="auto"/>
        <w:jc w:val="both"/>
        <w:rPr>
          <w:rFonts w:ascii="Arial" w:hAnsi="Arial" w:cs="Arial"/>
          <w:sz w:val="20"/>
          <w:szCs w:val="20"/>
        </w:rPr>
      </w:pPr>
    </w:p>
    <w:p w14:paraId="0590453C" w14:textId="77777777" w:rsidR="002075BE" w:rsidRDefault="002075BE" w:rsidP="002075BE">
      <w:pPr>
        <w:spacing w:after="0" w:line="240" w:lineRule="auto"/>
        <w:jc w:val="both"/>
        <w:rPr>
          <w:rFonts w:ascii="Arial" w:hAnsi="Arial" w:cs="Arial"/>
          <w:sz w:val="20"/>
          <w:szCs w:val="20"/>
        </w:rPr>
      </w:pPr>
    </w:p>
    <w:p w14:paraId="07925C4D" w14:textId="77777777" w:rsidR="002075BE" w:rsidRDefault="002075BE" w:rsidP="002075BE">
      <w:pPr>
        <w:spacing w:after="0" w:line="240" w:lineRule="auto"/>
        <w:jc w:val="both"/>
        <w:rPr>
          <w:rFonts w:ascii="Arial" w:hAnsi="Arial" w:cs="Arial"/>
          <w:sz w:val="20"/>
          <w:szCs w:val="20"/>
        </w:rPr>
      </w:pPr>
    </w:p>
    <w:p w14:paraId="31D8BB0B" w14:textId="77777777" w:rsidR="002075BE" w:rsidRDefault="002075BE" w:rsidP="002075BE">
      <w:pPr>
        <w:spacing w:after="0" w:line="240" w:lineRule="auto"/>
        <w:jc w:val="both"/>
        <w:rPr>
          <w:rFonts w:ascii="Arial" w:hAnsi="Arial" w:cs="Arial"/>
          <w:sz w:val="20"/>
          <w:szCs w:val="20"/>
        </w:rPr>
      </w:pPr>
    </w:p>
    <w:p w14:paraId="6AA07B58" w14:textId="0124D3ED" w:rsidR="002C1C5A" w:rsidRPr="00D92269" w:rsidRDefault="002C1C5A" w:rsidP="002075BE">
      <w:pPr>
        <w:spacing w:after="0" w:line="240" w:lineRule="auto"/>
        <w:jc w:val="both"/>
        <w:rPr>
          <w:rFonts w:ascii="Arial" w:hAnsi="Arial" w:cs="Arial"/>
          <w:sz w:val="20"/>
          <w:szCs w:val="20"/>
        </w:rPr>
      </w:pPr>
      <w:r w:rsidRPr="00D92269">
        <w:rPr>
          <w:rFonts w:ascii="Arial" w:hAnsi="Arial" w:cs="Arial"/>
          <w:sz w:val="20"/>
          <w:szCs w:val="20"/>
        </w:rPr>
        <w:t>En el 201</w:t>
      </w:r>
      <w:r w:rsidR="00CE4CB6" w:rsidRPr="00D92269">
        <w:rPr>
          <w:rFonts w:ascii="Arial" w:hAnsi="Arial" w:cs="Arial"/>
          <w:sz w:val="20"/>
          <w:szCs w:val="20"/>
        </w:rPr>
        <w:t>6</w:t>
      </w:r>
      <w:r w:rsidRPr="00D92269">
        <w:rPr>
          <w:rFonts w:ascii="Arial" w:hAnsi="Arial" w:cs="Arial"/>
          <w:sz w:val="20"/>
          <w:szCs w:val="20"/>
        </w:rPr>
        <w:t>,</w:t>
      </w:r>
      <w:r w:rsidR="00CE4CB6" w:rsidRPr="00D92269">
        <w:rPr>
          <w:rFonts w:ascii="Arial" w:hAnsi="Arial" w:cs="Arial"/>
          <w:sz w:val="20"/>
          <w:szCs w:val="20"/>
        </w:rPr>
        <w:t xml:space="preserve"> mediante resolución 1051-2016</w:t>
      </w:r>
      <w:r w:rsidRPr="00D92269">
        <w:rPr>
          <w:rFonts w:ascii="Arial" w:hAnsi="Arial" w:cs="Arial"/>
          <w:sz w:val="20"/>
          <w:szCs w:val="20"/>
        </w:rPr>
        <w:t xml:space="preserve"> </w:t>
      </w:r>
      <w:r w:rsidR="00CE4CB6" w:rsidRPr="00D92269">
        <w:rPr>
          <w:rFonts w:ascii="Arial" w:hAnsi="Arial" w:cs="Arial"/>
          <w:sz w:val="20"/>
          <w:szCs w:val="20"/>
        </w:rPr>
        <w:t xml:space="preserve">condenan al Estado a pagar la suma de </w:t>
      </w:r>
      <w:r w:rsidR="00F607DE" w:rsidRPr="00D92269">
        <w:rPr>
          <w:rFonts w:ascii="Arial" w:hAnsi="Arial" w:cs="Arial"/>
          <w:sz w:val="20"/>
          <w:szCs w:val="20"/>
        </w:rPr>
        <w:t>¢</w:t>
      </w:r>
      <w:r w:rsidRPr="00D92269">
        <w:rPr>
          <w:rFonts w:ascii="Arial" w:hAnsi="Arial" w:cs="Arial"/>
          <w:sz w:val="20"/>
          <w:szCs w:val="20"/>
        </w:rPr>
        <w:t>63</w:t>
      </w:r>
      <w:r w:rsidR="00CE4CB6" w:rsidRPr="00D92269">
        <w:rPr>
          <w:rFonts w:ascii="Arial" w:hAnsi="Arial" w:cs="Arial"/>
          <w:sz w:val="20"/>
          <w:szCs w:val="20"/>
        </w:rPr>
        <w:t>.423.169.54</w:t>
      </w:r>
      <w:r w:rsidRPr="00D92269">
        <w:rPr>
          <w:rFonts w:ascii="Arial" w:hAnsi="Arial" w:cs="Arial"/>
          <w:sz w:val="20"/>
          <w:szCs w:val="20"/>
        </w:rPr>
        <w:t xml:space="preserve"> millones, por lo que presenta apelación que se resuelve en el 2018, donde se le actualiza el monto a ¢298</w:t>
      </w:r>
      <w:r w:rsidR="00CE4CB6" w:rsidRPr="00D92269">
        <w:rPr>
          <w:rFonts w:ascii="Arial" w:hAnsi="Arial" w:cs="Arial"/>
          <w:sz w:val="20"/>
          <w:szCs w:val="20"/>
        </w:rPr>
        <w:t>.867.512.89</w:t>
      </w:r>
      <w:r w:rsidR="00685DE8" w:rsidRPr="00D92269">
        <w:rPr>
          <w:rFonts w:ascii="Arial" w:hAnsi="Arial" w:cs="Arial"/>
          <w:sz w:val="20"/>
          <w:szCs w:val="20"/>
        </w:rPr>
        <w:t xml:space="preserve"> millones. E</w:t>
      </w:r>
      <w:r w:rsidRPr="00D92269">
        <w:rPr>
          <w:rFonts w:ascii="Arial" w:hAnsi="Arial" w:cs="Arial"/>
          <w:sz w:val="20"/>
          <w:szCs w:val="20"/>
        </w:rPr>
        <w:t>ntre 2018-2019 liquida intereses por ¢19</w:t>
      </w:r>
      <w:r w:rsidR="00CE4CB6" w:rsidRPr="00D92269">
        <w:rPr>
          <w:rFonts w:ascii="Arial" w:hAnsi="Arial" w:cs="Arial"/>
          <w:sz w:val="20"/>
          <w:szCs w:val="20"/>
        </w:rPr>
        <w:t>.936.464.12</w:t>
      </w:r>
      <w:r w:rsidRPr="00D92269">
        <w:rPr>
          <w:rFonts w:ascii="Arial" w:hAnsi="Arial" w:cs="Arial"/>
          <w:sz w:val="20"/>
          <w:szCs w:val="20"/>
        </w:rPr>
        <w:t xml:space="preserve"> millones</w:t>
      </w:r>
      <w:r w:rsidR="00F607DE" w:rsidRPr="00D92269">
        <w:rPr>
          <w:rFonts w:ascii="Arial" w:hAnsi="Arial" w:cs="Arial"/>
          <w:sz w:val="20"/>
          <w:szCs w:val="20"/>
        </w:rPr>
        <w:t>,</w:t>
      </w:r>
      <w:r w:rsidRPr="00D92269">
        <w:rPr>
          <w:rFonts w:ascii="Arial" w:hAnsi="Arial" w:cs="Arial"/>
          <w:sz w:val="20"/>
          <w:szCs w:val="20"/>
        </w:rPr>
        <w:t xml:space="preserve"> más las costas que equivalen a ¢27</w:t>
      </w:r>
      <w:r w:rsidR="00CE4CB6" w:rsidRPr="00D92269">
        <w:rPr>
          <w:rFonts w:ascii="Arial" w:hAnsi="Arial" w:cs="Arial"/>
          <w:sz w:val="20"/>
          <w:szCs w:val="20"/>
        </w:rPr>
        <w:t>.525.048.25</w:t>
      </w:r>
      <w:r w:rsidRPr="00D92269">
        <w:rPr>
          <w:rFonts w:ascii="Arial" w:hAnsi="Arial" w:cs="Arial"/>
          <w:sz w:val="20"/>
          <w:szCs w:val="20"/>
        </w:rPr>
        <w:t xml:space="preserve"> millones lo que al 2019 da un monto </w:t>
      </w:r>
      <w:r w:rsidR="00685DE8" w:rsidRPr="00D92269">
        <w:rPr>
          <w:rFonts w:ascii="Arial" w:hAnsi="Arial" w:cs="Arial"/>
          <w:sz w:val="20"/>
          <w:szCs w:val="20"/>
        </w:rPr>
        <w:t>aproximado de</w:t>
      </w:r>
      <w:r w:rsidRPr="00D92269">
        <w:rPr>
          <w:rFonts w:ascii="Arial" w:hAnsi="Arial" w:cs="Arial"/>
          <w:sz w:val="20"/>
          <w:szCs w:val="20"/>
        </w:rPr>
        <w:t xml:space="preserve"> ¢346.359.0</w:t>
      </w:r>
      <w:r w:rsidR="001023A9" w:rsidRPr="00D92269">
        <w:rPr>
          <w:rFonts w:ascii="Arial" w:hAnsi="Arial" w:cs="Arial"/>
          <w:sz w:val="20"/>
          <w:szCs w:val="20"/>
        </w:rPr>
        <w:t>25.</w:t>
      </w:r>
      <w:r w:rsidR="00CE4CB6" w:rsidRPr="00D92269">
        <w:rPr>
          <w:rFonts w:ascii="Arial" w:hAnsi="Arial" w:cs="Arial"/>
          <w:sz w:val="20"/>
          <w:szCs w:val="20"/>
        </w:rPr>
        <w:t>29</w:t>
      </w:r>
    </w:p>
    <w:p w14:paraId="2564EBE1" w14:textId="77777777" w:rsidR="002075BE" w:rsidRDefault="002075BE" w:rsidP="00F607DE">
      <w:pPr>
        <w:jc w:val="both"/>
        <w:rPr>
          <w:rFonts w:ascii="Arial" w:hAnsi="Arial" w:cs="Arial"/>
          <w:sz w:val="20"/>
          <w:szCs w:val="20"/>
        </w:rPr>
      </w:pPr>
    </w:p>
    <w:p w14:paraId="29A8E085" w14:textId="7CE2D727" w:rsidR="001023A9" w:rsidRPr="00D92269" w:rsidRDefault="001023A9" w:rsidP="00F607DE">
      <w:pPr>
        <w:jc w:val="both"/>
        <w:rPr>
          <w:rFonts w:ascii="Arial" w:hAnsi="Arial" w:cs="Arial"/>
          <w:sz w:val="20"/>
          <w:szCs w:val="20"/>
        </w:rPr>
      </w:pPr>
      <w:r w:rsidRPr="00D92269">
        <w:rPr>
          <w:rFonts w:ascii="Arial" w:hAnsi="Arial" w:cs="Arial"/>
          <w:sz w:val="20"/>
          <w:szCs w:val="20"/>
        </w:rPr>
        <w:t>El señor Granados señala que, probablemente la empresa va a liquidar interes</w:t>
      </w:r>
      <w:r w:rsidR="00CB238A" w:rsidRPr="00D92269">
        <w:rPr>
          <w:rFonts w:ascii="Arial" w:hAnsi="Arial" w:cs="Arial"/>
          <w:sz w:val="20"/>
          <w:szCs w:val="20"/>
        </w:rPr>
        <w:t>es</w:t>
      </w:r>
      <w:r w:rsidRPr="00D92269">
        <w:rPr>
          <w:rFonts w:ascii="Arial" w:hAnsi="Arial" w:cs="Arial"/>
          <w:sz w:val="20"/>
          <w:szCs w:val="20"/>
        </w:rPr>
        <w:t xml:space="preserve"> de 2019 </w:t>
      </w:r>
      <w:r w:rsidR="00685DE8" w:rsidRPr="00D92269">
        <w:rPr>
          <w:rFonts w:ascii="Arial" w:hAnsi="Arial" w:cs="Arial"/>
          <w:sz w:val="20"/>
          <w:szCs w:val="20"/>
        </w:rPr>
        <w:t>a la</w:t>
      </w:r>
      <w:r w:rsidRPr="00D92269">
        <w:rPr>
          <w:rFonts w:ascii="Arial" w:hAnsi="Arial" w:cs="Arial"/>
          <w:sz w:val="20"/>
          <w:szCs w:val="20"/>
        </w:rPr>
        <w:t xml:space="preserve"> fecha lo que va a subir más el monto, </w:t>
      </w:r>
      <w:r w:rsidR="001A5437" w:rsidRPr="00D92269">
        <w:rPr>
          <w:rFonts w:ascii="Arial" w:hAnsi="Arial" w:cs="Arial"/>
          <w:sz w:val="20"/>
          <w:szCs w:val="20"/>
        </w:rPr>
        <w:t xml:space="preserve">y el Ministerio calcula que dicho </w:t>
      </w:r>
      <w:r w:rsidR="001157EA" w:rsidRPr="00D92269">
        <w:rPr>
          <w:rFonts w:ascii="Arial" w:hAnsi="Arial" w:cs="Arial"/>
          <w:sz w:val="20"/>
          <w:szCs w:val="20"/>
        </w:rPr>
        <w:t>monto</w:t>
      </w:r>
      <w:r w:rsidR="001A5437" w:rsidRPr="00D92269">
        <w:rPr>
          <w:rFonts w:ascii="Arial" w:hAnsi="Arial" w:cs="Arial"/>
          <w:sz w:val="20"/>
          <w:szCs w:val="20"/>
        </w:rPr>
        <w:t xml:space="preserve"> va a rondar los ¢400 millones.</w:t>
      </w:r>
    </w:p>
    <w:p w14:paraId="4EBA2A54" w14:textId="77777777" w:rsidR="001157EA" w:rsidRPr="00D92269" w:rsidRDefault="001157EA" w:rsidP="00F607DE">
      <w:pPr>
        <w:jc w:val="both"/>
        <w:rPr>
          <w:rFonts w:ascii="Arial" w:hAnsi="Arial" w:cs="Arial"/>
          <w:sz w:val="20"/>
          <w:szCs w:val="20"/>
        </w:rPr>
      </w:pPr>
      <w:r w:rsidRPr="00D92269">
        <w:rPr>
          <w:rFonts w:ascii="Arial" w:hAnsi="Arial" w:cs="Arial"/>
          <w:sz w:val="20"/>
          <w:szCs w:val="20"/>
        </w:rPr>
        <w:t xml:space="preserve">Según el oficio de la señora </w:t>
      </w:r>
      <w:r w:rsidR="00F607DE" w:rsidRPr="00D92269">
        <w:rPr>
          <w:rFonts w:ascii="Arial" w:hAnsi="Arial" w:cs="Arial"/>
          <w:sz w:val="20"/>
          <w:szCs w:val="20"/>
        </w:rPr>
        <w:t>Ministra</w:t>
      </w:r>
      <w:r w:rsidRPr="00D92269">
        <w:rPr>
          <w:rFonts w:ascii="Arial" w:hAnsi="Arial" w:cs="Arial"/>
          <w:sz w:val="20"/>
          <w:szCs w:val="20"/>
        </w:rPr>
        <w:t xml:space="preserve">, se sugiere que el 50% de esa indemnización la pague Fonafifo </w:t>
      </w:r>
      <w:r w:rsidR="00CE4CB6" w:rsidRPr="00D92269">
        <w:rPr>
          <w:rFonts w:ascii="Arial" w:hAnsi="Arial" w:cs="Arial"/>
          <w:sz w:val="20"/>
          <w:szCs w:val="20"/>
        </w:rPr>
        <w:t>y el otro 50% la pague el Sinac, de forma solidaria con el Ministerio.</w:t>
      </w:r>
    </w:p>
    <w:p w14:paraId="56F6B474" w14:textId="77777777" w:rsidR="001157EA" w:rsidRPr="00D92269" w:rsidRDefault="00CE4CB6" w:rsidP="00F607DE">
      <w:pPr>
        <w:jc w:val="both"/>
        <w:rPr>
          <w:rFonts w:ascii="Arial" w:hAnsi="Arial" w:cs="Arial"/>
          <w:sz w:val="20"/>
          <w:szCs w:val="20"/>
        </w:rPr>
      </w:pPr>
      <w:r w:rsidRPr="00D92269">
        <w:rPr>
          <w:rFonts w:ascii="Arial" w:hAnsi="Arial" w:cs="Arial"/>
          <w:sz w:val="20"/>
          <w:szCs w:val="20"/>
        </w:rPr>
        <w:t xml:space="preserve">Indica además </w:t>
      </w:r>
      <w:r w:rsidR="001157EA" w:rsidRPr="00D92269">
        <w:rPr>
          <w:rFonts w:ascii="Arial" w:hAnsi="Arial" w:cs="Arial"/>
          <w:sz w:val="20"/>
          <w:szCs w:val="20"/>
        </w:rPr>
        <w:t xml:space="preserve">que, desde el punto de vista legal, es posible realizar el pago, teniendo en cuenta ciertas limitaciones, </w:t>
      </w:r>
      <w:r w:rsidR="00685DE8" w:rsidRPr="00D92269">
        <w:rPr>
          <w:rFonts w:ascii="Arial" w:hAnsi="Arial" w:cs="Arial"/>
          <w:sz w:val="20"/>
          <w:szCs w:val="20"/>
        </w:rPr>
        <w:t>primeramente,</w:t>
      </w:r>
      <w:r w:rsidR="001157EA" w:rsidRPr="00D92269">
        <w:rPr>
          <w:rFonts w:ascii="Arial" w:hAnsi="Arial" w:cs="Arial"/>
          <w:sz w:val="20"/>
          <w:szCs w:val="20"/>
        </w:rPr>
        <w:t xml:space="preserve"> el presupuesto del </w:t>
      </w:r>
      <w:proofErr w:type="spellStart"/>
      <w:r w:rsidR="001157EA" w:rsidRPr="00D92269">
        <w:rPr>
          <w:rFonts w:ascii="Arial" w:hAnsi="Arial" w:cs="Arial"/>
          <w:sz w:val="20"/>
          <w:szCs w:val="20"/>
        </w:rPr>
        <w:t>Minae</w:t>
      </w:r>
      <w:proofErr w:type="spellEnd"/>
      <w:r w:rsidR="001157EA" w:rsidRPr="00D92269">
        <w:rPr>
          <w:rFonts w:ascii="Arial" w:hAnsi="Arial" w:cs="Arial"/>
          <w:sz w:val="20"/>
          <w:szCs w:val="20"/>
        </w:rPr>
        <w:t xml:space="preserve"> es uno solo, aun cuando esté dividido en Direcciones y oficinas y </w:t>
      </w:r>
      <w:r w:rsidR="00685DE8" w:rsidRPr="00D92269">
        <w:rPr>
          <w:rFonts w:ascii="Arial" w:hAnsi="Arial" w:cs="Arial"/>
          <w:sz w:val="20"/>
          <w:szCs w:val="20"/>
        </w:rPr>
        <w:t>eso es para</w:t>
      </w:r>
      <w:r w:rsidRPr="00D92269">
        <w:rPr>
          <w:rFonts w:ascii="Arial" w:hAnsi="Arial" w:cs="Arial"/>
          <w:sz w:val="20"/>
          <w:szCs w:val="20"/>
        </w:rPr>
        <w:t xml:space="preserve"> efectos de gasto y competencias de </w:t>
      </w:r>
      <w:r w:rsidR="00685DE8" w:rsidRPr="00D92269">
        <w:rPr>
          <w:rFonts w:ascii="Arial" w:hAnsi="Arial" w:cs="Arial"/>
          <w:sz w:val="20"/>
          <w:szCs w:val="20"/>
        </w:rPr>
        <w:t>funciones, pero</w:t>
      </w:r>
      <w:r w:rsidRPr="00D92269">
        <w:rPr>
          <w:rFonts w:ascii="Arial" w:hAnsi="Arial" w:cs="Arial"/>
          <w:sz w:val="20"/>
          <w:szCs w:val="20"/>
        </w:rPr>
        <w:t xml:space="preserve"> ello </w:t>
      </w:r>
      <w:r w:rsidR="001157EA" w:rsidRPr="00D92269">
        <w:rPr>
          <w:rFonts w:ascii="Arial" w:hAnsi="Arial" w:cs="Arial"/>
          <w:sz w:val="20"/>
          <w:szCs w:val="20"/>
        </w:rPr>
        <w:t xml:space="preserve">no impediría que se haga el pago. </w:t>
      </w:r>
    </w:p>
    <w:p w14:paraId="16E1F45B" w14:textId="77777777" w:rsidR="002075BE" w:rsidRDefault="001157EA" w:rsidP="00F607DE">
      <w:pPr>
        <w:jc w:val="both"/>
        <w:rPr>
          <w:rFonts w:ascii="Arial" w:hAnsi="Arial" w:cs="Arial"/>
          <w:sz w:val="20"/>
          <w:szCs w:val="20"/>
        </w:rPr>
      </w:pPr>
      <w:r w:rsidRPr="00D92269">
        <w:rPr>
          <w:rFonts w:ascii="Arial" w:hAnsi="Arial" w:cs="Arial"/>
          <w:sz w:val="20"/>
          <w:szCs w:val="20"/>
        </w:rPr>
        <w:t xml:space="preserve">En cuanto a Fonafifo existen dos limitaciones: 1-Que los recursos no se tomen del impuesto de la gasolina ni del Canon de agua ya que </w:t>
      </w:r>
      <w:r w:rsidR="00685DE8" w:rsidRPr="00D92269">
        <w:rPr>
          <w:rFonts w:ascii="Arial" w:hAnsi="Arial" w:cs="Arial"/>
          <w:sz w:val="20"/>
          <w:szCs w:val="20"/>
        </w:rPr>
        <w:t>esos recursos tienen</w:t>
      </w:r>
      <w:r w:rsidRPr="00D92269">
        <w:rPr>
          <w:rFonts w:ascii="Arial" w:hAnsi="Arial" w:cs="Arial"/>
          <w:sz w:val="20"/>
          <w:szCs w:val="20"/>
        </w:rPr>
        <w:t xml:space="preserve"> fines específicos</w:t>
      </w:r>
      <w:r w:rsidR="00CE4CB6" w:rsidRPr="00D92269">
        <w:rPr>
          <w:rFonts w:ascii="Arial" w:hAnsi="Arial" w:cs="Arial"/>
          <w:sz w:val="20"/>
          <w:szCs w:val="20"/>
        </w:rPr>
        <w:t xml:space="preserve"> dados por ley</w:t>
      </w:r>
      <w:r w:rsidRPr="00D92269">
        <w:rPr>
          <w:rFonts w:ascii="Arial" w:hAnsi="Arial" w:cs="Arial"/>
          <w:sz w:val="20"/>
          <w:szCs w:val="20"/>
        </w:rPr>
        <w:t xml:space="preserve"> y no se podrían dedicar a otra cosa que no sea el Pago de Servicios Ambientales.</w:t>
      </w:r>
      <w:r w:rsidR="00166E6A" w:rsidRPr="00D92269">
        <w:rPr>
          <w:rFonts w:ascii="Arial" w:hAnsi="Arial" w:cs="Arial"/>
          <w:sz w:val="20"/>
          <w:szCs w:val="20"/>
        </w:rPr>
        <w:t xml:space="preserve"> </w:t>
      </w:r>
    </w:p>
    <w:p w14:paraId="51759B1C" w14:textId="2BB9EDBB" w:rsidR="002D0824" w:rsidRPr="00D92269" w:rsidRDefault="002D0824" w:rsidP="00F607DE">
      <w:pPr>
        <w:jc w:val="both"/>
        <w:rPr>
          <w:rFonts w:ascii="Arial" w:hAnsi="Arial" w:cs="Arial"/>
          <w:sz w:val="20"/>
          <w:szCs w:val="20"/>
        </w:rPr>
      </w:pPr>
      <w:r w:rsidRPr="00D92269">
        <w:rPr>
          <w:rFonts w:ascii="Arial" w:hAnsi="Arial" w:cs="Arial"/>
          <w:sz w:val="20"/>
          <w:szCs w:val="20"/>
        </w:rPr>
        <w:t>2-</w:t>
      </w:r>
      <w:r w:rsidR="00166E6A" w:rsidRPr="00D92269">
        <w:rPr>
          <w:rFonts w:ascii="Arial" w:hAnsi="Arial" w:cs="Arial"/>
          <w:sz w:val="20"/>
          <w:szCs w:val="20"/>
        </w:rPr>
        <w:t xml:space="preserve">En el catálogo de presupuesto </w:t>
      </w:r>
      <w:r w:rsidR="00F607DE" w:rsidRPr="00D92269">
        <w:rPr>
          <w:rFonts w:ascii="Arial" w:hAnsi="Arial" w:cs="Arial"/>
          <w:sz w:val="20"/>
          <w:szCs w:val="20"/>
        </w:rPr>
        <w:t xml:space="preserve">hay una </w:t>
      </w:r>
      <w:r w:rsidR="00166E6A" w:rsidRPr="00D92269">
        <w:rPr>
          <w:rFonts w:ascii="Arial" w:hAnsi="Arial" w:cs="Arial"/>
          <w:sz w:val="20"/>
          <w:szCs w:val="20"/>
        </w:rPr>
        <w:t>partida que e</w:t>
      </w:r>
      <w:r w:rsidR="00F607DE" w:rsidRPr="00D92269">
        <w:rPr>
          <w:rFonts w:ascii="Arial" w:hAnsi="Arial" w:cs="Arial"/>
          <w:sz w:val="20"/>
          <w:szCs w:val="20"/>
        </w:rPr>
        <w:t xml:space="preserve">s pago de indemnizaciones y esa </w:t>
      </w:r>
      <w:r w:rsidR="00166E6A" w:rsidRPr="00D92269">
        <w:rPr>
          <w:rFonts w:ascii="Arial" w:hAnsi="Arial" w:cs="Arial"/>
          <w:sz w:val="20"/>
          <w:szCs w:val="20"/>
        </w:rPr>
        <w:t>partida debe tener los recursos para poder realizar el pago. Como Fonafifo tiene muy limitado el hecho de que se le apliquen sentencias o cobros de ese tipo, lo que normalmente se presupuesta son aproximadamente ¢ 5 millones, obviamente no tiene los ¢200 millones que se indican y tampoco se cuenta con recursos de sumas sin asignación presupuestaria o de superávit.</w:t>
      </w:r>
    </w:p>
    <w:p w14:paraId="316AA6C9" w14:textId="77777777" w:rsidR="002075BE" w:rsidRDefault="00166E6A" w:rsidP="00F607DE">
      <w:pPr>
        <w:jc w:val="both"/>
        <w:rPr>
          <w:rFonts w:ascii="Arial" w:hAnsi="Arial" w:cs="Arial"/>
          <w:sz w:val="20"/>
          <w:szCs w:val="20"/>
        </w:rPr>
      </w:pPr>
      <w:r w:rsidRPr="00D92269">
        <w:rPr>
          <w:rFonts w:ascii="Arial" w:hAnsi="Arial" w:cs="Arial"/>
          <w:sz w:val="20"/>
          <w:szCs w:val="20"/>
        </w:rPr>
        <w:t>Lo único que se podría utilizar sería lo</w:t>
      </w:r>
      <w:r w:rsidR="00CE4CB6" w:rsidRPr="00D92269">
        <w:rPr>
          <w:rFonts w:ascii="Arial" w:hAnsi="Arial" w:cs="Arial"/>
          <w:sz w:val="20"/>
          <w:szCs w:val="20"/>
        </w:rPr>
        <w:t>s</w:t>
      </w:r>
      <w:r w:rsidRPr="00D92269">
        <w:rPr>
          <w:rFonts w:ascii="Arial" w:hAnsi="Arial" w:cs="Arial"/>
          <w:sz w:val="20"/>
          <w:szCs w:val="20"/>
        </w:rPr>
        <w:t xml:space="preserve"> recursos que se habían presupuestado en la sesión pasada, como ingresos extraordinarios para el PSA, y de los ¢6.084 millones </w:t>
      </w:r>
      <w:r w:rsidR="00C224D9" w:rsidRPr="00D92269">
        <w:rPr>
          <w:rFonts w:ascii="Arial" w:hAnsi="Arial" w:cs="Arial"/>
          <w:sz w:val="20"/>
          <w:szCs w:val="20"/>
        </w:rPr>
        <w:t>se</w:t>
      </w:r>
      <w:r w:rsidRPr="00D92269">
        <w:rPr>
          <w:rFonts w:ascii="Arial" w:hAnsi="Arial" w:cs="Arial"/>
          <w:sz w:val="20"/>
          <w:szCs w:val="20"/>
        </w:rPr>
        <w:t xml:space="preserve"> sumaría a la partida de indemnizaciones ¢200 millones</w:t>
      </w:r>
      <w:r w:rsidR="00CE4CB6" w:rsidRPr="00D92269">
        <w:rPr>
          <w:rFonts w:ascii="Arial" w:hAnsi="Arial" w:cs="Arial"/>
          <w:sz w:val="20"/>
          <w:szCs w:val="20"/>
        </w:rPr>
        <w:t>, como gasto administrativo</w:t>
      </w:r>
      <w:r w:rsidRPr="00D92269">
        <w:rPr>
          <w:rFonts w:ascii="Arial" w:hAnsi="Arial" w:cs="Arial"/>
          <w:sz w:val="20"/>
          <w:szCs w:val="20"/>
        </w:rPr>
        <w:t xml:space="preserve">. </w:t>
      </w:r>
    </w:p>
    <w:p w14:paraId="27CC5A43" w14:textId="7567FD3B" w:rsidR="00166E6A" w:rsidRPr="00D92269" w:rsidRDefault="00166E6A" w:rsidP="00F607DE">
      <w:pPr>
        <w:jc w:val="both"/>
        <w:rPr>
          <w:rFonts w:ascii="Arial" w:hAnsi="Arial" w:cs="Arial"/>
          <w:sz w:val="20"/>
          <w:szCs w:val="20"/>
        </w:rPr>
      </w:pPr>
      <w:r w:rsidRPr="00D92269">
        <w:rPr>
          <w:rFonts w:ascii="Arial" w:hAnsi="Arial" w:cs="Arial"/>
          <w:sz w:val="20"/>
          <w:szCs w:val="20"/>
        </w:rPr>
        <w:t xml:space="preserve">En este caso no se estaría </w:t>
      </w:r>
      <w:r w:rsidR="00074E1D" w:rsidRPr="00D92269">
        <w:rPr>
          <w:rFonts w:ascii="Arial" w:hAnsi="Arial" w:cs="Arial"/>
          <w:sz w:val="20"/>
          <w:szCs w:val="20"/>
        </w:rPr>
        <w:t>v</w:t>
      </w:r>
      <w:r w:rsidR="009A2675" w:rsidRPr="00D92269">
        <w:rPr>
          <w:rFonts w:ascii="Arial" w:hAnsi="Arial" w:cs="Arial"/>
          <w:sz w:val="20"/>
          <w:szCs w:val="20"/>
        </w:rPr>
        <w:t>i</w:t>
      </w:r>
      <w:r w:rsidR="00074E1D" w:rsidRPr="00D92269">
        <w:rPr>
          <w:rFonts w:ascii="Arial" w:hAnsi="Arial" w:cs="Arial"/>
          <w:sz w:val="20"/>
          <w:szCs w:val="20"/>
        </w:rPr>
        <w:t>olando el tema de destino único, ya que Fonafifo puede deducir de los montos de PSA hasta un</w:t>
      </w:r>
      <w:r w:rsidR="00F607DE" w:rsidRPr="00D92269">
        <w:rPr>
          <w:rFonts w:ascii="Arial" w:hAnsi="Arial" w:cs="Arial"/>
          <w:sz w:val="20"/>
          <w:szCs w:val="20"/>
        </w:rPr>
        <w:t xml:space="preserve"> 21% y a estos recursos no se les</w:t>
      </w:r>
      <w:r w:rsidR="00074E1D" w:rsidRPr="00D92269">
        <w:rPr>
          <w:rFonts w:ascii="Arial" w:hAnsi="Arial" w:cs="Arial"/>
          <w:sz w:val="20"/>
          <w:szCs w:val="20"/>
        </w:rPr>
        <w:t xml:space="preserve"> había hecho deducciones de gastos administrativos.</w:t>
      </w:r>
    </w:p>
    <w:p w14:paraId="65AF950E" w14:textId="77777777" w:rsidR="00F607DE" w:rsidRPr="00D92269" w:rsidRDefault="00F607DE" w:rsidP="00F607DE">
      <w:pPr>
        <w:jc w:val="both"/>
        <w:rPr>
          <w:rFonts w:ascii="Arial" w:hAnsi="Arial" w:cs="Arial"/>
          <w:bCs/>
          <w:color w:val="000000"/>
          <w:sz w:val="20"/>
          <w:szCs w:val="20"/>
          <w:lang w:val="es-ES"/>
        </w:rPr>
      </w:pPr>
      <w:r w:rsidRPr="00D92269">
        <w:rPr>
          <w:rFonts w:ascii="Arial" w:hAnsi="Arial" w:cs="Arial"/>
          <w:bCs/>
          <w:color w:val="000000"/>
          <w:sz w:val="20"/>
          <w:szCs w:val="20"/>
          <w:lang w:val="es-ES"/>
        </w:rPr>
        <w:t xml:space="preserve">En el acta 01-2021 del 20 de enero del año en curso se tomó el acuerdo octavo, el cual literalmente dispuso: </w:t>
      </w:r>
    </w:p>
    <w:p w14:paraId="1BF61653" w14:textId="77777777" w:rsidR="00F607DE" w:rsidRPr="00D92269" w:rsidRDefault="00F607DE" w:rsidP="00F607DE">
      <w:pPr>
        <w:jc w:val="both"/>
        <w:rPr>
          <w:rFonts w:ascii="Arial" w:hAnsi="Arial" w:cs="Arial"/>
          <w:bCs/>
          <w:i/>
          <w:sz w:val="20"/>
          <w:szCs w:val="20"/>
        </w:rPr>
      </w:pPr>
      <w:r w:rsidRPr="00D92269">
        <w:rPr>
          <w:rFonts w:ascii="Arial" w:hAnsi="Arial" w:cs="Arial"/>
          <w:bCs/>
          <w:i/>
          <w:sz w:val="20"/>
          <w:szCs w:val="20"/>
          <w:lang w:val="es-ES"/>
        </w:rPr>
        <w:t xml:space="preserve">“ACUERDO OCTAVO. </w:t>
      </w:r>
      <w:r w:rsidRPr="00D92269">
        <w:rPr>
          <w:rFonts w:ascii="Arial" w:hAnsi="Arial" w:cs="Arial"/>
          <w:i/>
          <w:sz w:val="20"/>
          <w:szCs w:val="20"/>
          <w:lang w:val="es-ES"/>
        </w:rPr>
        <w:t>Se aprueba la propuesta de un Presupuesto Extraordinario Nº 1-2021 del Fondo Nacional de Financiamiento Forestal, por la suma de ¢6.084.267.691. Para que sea remitido al Ministerio de Ambiente y Energía para su respectivo trámite ante el Ministerio de Hacienda y la Asamblea Legislativa</w:t>
      </w:r>
      <w:r w:rsidRPr="00D92269">
        <w:rPr>
          <w:rFonts w:ascii="Arial" w:hAnsi="Arial" w:cs="Arial"/>
          <w:bCs/>
          <w:i/>
          <w:sz w:val="20"/>
          <w:szCs w:val="20"/>
          <w:lang w:val="es-ES"/>
        </w:rPr>
        <w:t xml:space="preserve">. </w:t>
      </w:r>
      <w:r w:rsidRPr="00D92269">
        <w:rPr>
          <w:rFonts w:ascii="Arial" w:hAnsi="Arial" w:cs="Arial"/>
          <w:bCs/>
          <w:i/>
          <w:sz w:val="20"/>
          <w:szCs w:val="20"/>
        </w:rPr>
        <w:t>ACUERDO FIRME.”</w:t>
      </w:r>
    </w:p>
    <w:p w14:paraId="4AC338A1" w14:textId="638D4BA7" w:rsidR="00F607DE" w:rsidRDefault="00F607DE" w:rsidP="00F607DE">
      <w:pPr>
        <w:jc w:val="both"/>
        <w:rPr>
          <w:rFonts w:ascii="Arial" w:hAnsi="Arial" w:cs="Arial"/>
          <w:sz w:val="20"/>
          <w:szCs w:val="20"/>
          <w:lang w:val="es-ES"/>
        </w:rPr>
      </w:pPr>
      <w:r w:rsidRPr="00D92269">
        <w:rPr>
          <w:rFonts w:ascii="Arial" w:hAnsi="Arial" w:cs="Arial"/>
          <w:sz w:val="20"/>
          <w:szCs w:val="20"/>
        </w:rPr>
        <w:t xml:space="preserve">Con esta solicitud de </w:t>
      </w:r>
      <w:proofErr w:type="spellStart"/>
      <w:r w:rsidRPr="00D92269">
        <w:rPr>
          <w:rFonts w:ascii="Arial" w:hAnsi="Arial" w:cs="Arial"/>
          <w:sz w:val="20"/>
          <w:szCs w:val="20"/>
        </w:rPr>
        <w:t>Minae</w:t>
      </w:r>
      <w:proofErr w:type="spellEnd"/>
      <w:r w:rsidRPr="00D92269">
        <w:rPr>
          <w:rFonts w:ascii="Arial" w:hAnsi="Arial" w:cs="Arial"/>
          <w:sz w:val="20"/>
          <w:szCs w:val="20"/>
        </w:rPr>
        <w:t xml:space="preserve"> la propuesta </w:t>
      </w:r>
      <w:r w:rsidRPr="00D92269">
        <w:rPr>
          <w:rFonts w:ascii="Arial" w:hAnsi="Arial" w:cs="Arial"/>
          <w:sz w:val="20"/>
          <w:szCs w:val="20"/>
          <w:lang w:val="es-ES"/>
        </w:rPr>
        <w:t xml:space="preserve">del Presupuesto Extraordinario del Fondo Nacional de Financiamiento </w:t>
      </w:r>
      <w:r w:rsidR="00685DE8" w:rsidRPr="00D92269">
        <w:rPr>
          <w:rFonts w:ascii="Arial" w:hAnsi="Arial" w:cs="Arial"/>
          <w:sz w:val="20"/>
          <w:szCs w:val="20"/>
          <w:lang w:val="es-ES"/>
        </w:rPr>
        <w:t>Forestal se</w:t>
      </w:r>
      <w:r w:rsidRPr="00D92269">
        <w:rPr>
          <w:rFonts w:ascii="Arial" w:hAnsi="Arial" w:cs="Arial"/>
          <w:sz w:val="20"/>
          <w:szCs w:val="20"/>
          <w:lang w:val="es-ES"/>
        </w:rPr>
        <w:t xml:space="preserve"> modificaría de la siguiente manera:</w:t>
      </w:r>
    </w:p>
    <w:p w14:paraId="3E9C2F51" w14:textId="08D0149D" w:rsidR="002075BE" w:rsidRDefault="002075BE" w:rsidP="00F607DE">
      <w:pPr>
        <w:jc w:val="both"/>
        <w:rPr>
          <w:rFonts w:ascii="Arial" w:hAnsi="Arial" w:cs="Arial"/>
          <w:sz w:val="20"/>
          <w:szCs w:val="20"/>
          <w:lang w:val="es-ES"/>
        </w:rPr>
      </w:pPr>
    </w:p>
    <w:p w14:paraId="31B38AE0" w14:textId="4FE383EC" w:rsidR="002075BE" w:rsidRDefault="002075BE" w:rsidP="00F607DE">
      <w:pPr>
        <w:jc w:val="both"/>
        <w:rPr>
          <w:rFonts w:ascii="Arial" w:hAnsi="Arial" w:cs="Arial"/>
          <w:sz w:val="20"/>
          <w:szCs w:val="20"/>
          <w:lang w:val="es-ES"/>
        </w:rPr>
      </w:pPr>
    </w:p>
    <w:p w14:paraId="6648D8B0" w14:textId="4CCC4EA2" w:rsidR="002075BE" w:rsidRDefault="002075BE" w:rsidP="002075BE">
      <w:pPr>
        <w:spacing w:after="0" w:line="240" w:lineRule="auto"/>
        <w:jc w:val="both"/>
        <w:rPr>
          <w:rFonts w:ascii="Arial" w:hAnsi="Arial" w:cs="Arial"/>
          <w:sz w:val="20"/>
          <w:szCs w:val="20"/>
          <w:lang w:val="es-ES"/>
        </w:rPr>
      </w:pPr>
    </w:p>
    <w:p w14:paraId="54F17DF5" w14:textId="4F7A096D" w:rsidR="002075BE" w:rsidRDefault="002075BE" w:rsidP="002075BE">
      <w:pPr>
        <w:spacing w:after="0" w:line="240" w:lineRule="auto"/>
        <w:jc w:val="both"/>
        <w:rPr>
          <w:rFonts w:ascii="Arial" w:hAnsi="Arial" w:cs="Arial"/>
          <w:sz w:val="20"/>
          <w:szCs w:val="20"/>
          <w:lang w:val="es-ES"/>
        </w:rPr>
      </w:pPr>
    </w:p>
    <w:p w14:paraId="17C88A3E" w14:textId="036C38BB" w:rsidR="002075BE" w:rsidRDefault="002075BE" w:rsidP="002075BE">
      <w:pPr>
        <w:spacing w:after="0" w:line="240" w:lineRule="auto"/>
        <w:jc w:val="both"/>
        <w:rPr>
          <w:rFonts w:ascii="Arial" w:hAnsi="Arial" w:cs="Arial"/>
          <w:sz w:val="20"/>
          <w:szCs w:val="20"/>
          <w:lang w:val="es-ES"/>
        </w:rPr>
      </w:pPr>
    </w:p>
    <w:p w14:paraId="69C906FE" w14:textId="601E2CCB" w:rsidR="002075BE" w:rsidRDefault="002075BE" w:rsidP="002075BE">
      <w:pPr>
        <w:spacing w:after="0" w:line="240" w:lineRule="auto"/>
        <w:jc w:val="both"/>
        <w:rPr>
          <w:rFonts w:ascii="Arial" w:hAnsi="Arial" w:cs="Arial"/>
          <w:sz w:val="20"/>
          <w:szCs w:val="20"/>
          <w:lang w:val="es-ES"/>
        </w:rPr>
      </w:pPr>
    </w:p>
    <w:p w14:paraId="00A93E84" w14:textId="77D00E77" w:rsidR="002075BE" w:rsidRDefault="002075BE" w:rsidP="002075BE">
      <w:pPr>
        <w:spacing w:after="0" w:line="240" w:lineRule="auto"/>
        <w:jc w:val="both"/>
        <w:rPr>
          <w:rFonts w:ascii="Arial" w:hAnsi="Arial" w:cs="Arial"/>
          <w:sz w:val="20"/>
          <w:szCs w:val="20"/>
          <w:lang w:val="es-ES"/>
        </w:rPr>
      </w:pPr>
    </w:p>
    <w:p w14:paraId="03C7D423" w14:textId="77777777" w:rsidR="002075BE" w:rsidRPr="00D92269" w:rsidRDefault="002075BE" w:rsidP="002075BE">
      <w:pPr>
        <w:spacing w:after="0" w:line="240" w:lineRule="auto"/>
        <w:jc w:val="both"/>
        <w:rPr>
          <w:rFonts w:ascii="Arial" w:hAnsi="Arial" w:cs="Arial"/>
          <w:sz w:val="20"/>
          <w:szCs w:val="20"/>
          <w:lang w:val="es-ES"/>
        </w:rPr>
      </w:pPr>
    </w:p>
    <w:tbl>
      <w:tblPr>
        <w:tblpPr w:leftFromText="141" w:rightFromText="141" w:vertAnchor="text" w:horzAnchor="margin" w:tblpXSpec="center" w:tblpY="33"/>
        <w:tblW w:w="7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433"/>
      </w:tblGrid>
      <w:tr w:rsidR="00F607DE" w:rsidRPr="002075BE" w14:paraId="7679D9FE" w14:textId="77777777" w:rsidTr="002075BE">
        <w:trPr>
          <w:trHeight w:val="300"/>
        </w:trPr>
        <w:tc>
          <w:tcPr>
            <w:tcW w:w="4815" w:type="dxa"/>
            <w:shd w:val="clear" w:color="000000" w:fill="FFC000"/>
            <w:noWrap/>
            <w:vAlign w:val="bottom"/>
            <w:hideMark/>
          </w:tcPr>
          <w:p w14:paraId="3E606775" w14:textId="77777777" w:rsidR="00F607DE" w:rsidRPr="002075BE" w:rsidRDefault="00F607DE" w:rsidP="004257D3">
            <w:pPr>
              <w:rPr>
                <w:rFonts w:eastAsia="Times New Roman"/>
                <w:b/>
                <w:bCs/>
                <w:color w:val="000000"/>
              </w:rPr>
            </w:pPr>
            <w:r w:rsidRPr="002075BE">
              <w:rPr>
                <w:rFonts w:eastAsia="Times New Roman"/>
                <w:b/>
                <w:bCs/>
                <w:color w:val="000000"/>
              </w:rPr>
              <w:t>Grupo presupuestario</w:t>
            </w:r>
          </w:p>
        </w:tc>
        <w:tc>
          <w:tcPr>
            <w:tcW w:w="2433" w:type="dxa"/>
            <w:shd w:val="clear" w:color="000000" w:fill="FFC000"/>
            <w:noWrap/>
            <w:vAlign w:val="bottom"/>
            <w:hideMark/>
          </w:tcPr>
          <w:p w14:paraId="136DCDB8" w14:textId="77777777" w:rsidR="00F607DE" w:rsidRPr="002075BE" w:rsidRDefault="00F607DE" w:rsidP="004257D3">
            <w:pPr>
              <w:rPr>
                <w:rFonts w:eastAsia="Times New Roman"/>
                <w:b/>
                <w:bCs/>
                <w:color w:val="000000"/>
              </w:rPr>
            </w:pPr>
            <w:r w:rsidRPr="002075BE">
              <w:rPr>
                <w:rFonts w:eastAsia="Times New Roman"/>
                <w:b/>
                <w:bCs/>
                <w:color w:val="000000"/>
              </w:rPr>
              <w:t>Fonafifo</w:t>
            </w:r>
          </w:p>
        </w:tc>
      </w:tr>
      <w:tr w:rsidR="00F607DE" w:rsidRPr="002075BE" w14:paraId="62C15020" w14:textId="77777777" w:rsidTr="002075BE">
        <w:trPr>
          <w:trHeight w:val="234"/>
        </w:trPr>
        <w:tc>
          <w:tcPr>
            <w:tcW w:w="4815" w:type="dxa"/>
            <w:shd w:val="clear" w:color="auto" w:fill="auto"/>
            <w:noWrap/>
            <w:vAlign w:val="bottom"/>
            <w:hideMark/>
          </w:tcPr>
          <w:p w14:paraId="3BACD06C" w14:textId="77777777" w:rsidR="00F607DE" w:rsidRPr="002075BE" w:rsidRDefault="00F607DE" w:rsidP="004257D3">
            <w:pPr>
              <w:rPr>
                <w:rFonts w:eastAsia="Times New Roman"/>
                <w:b/>
                <w:bCs/>
                <w:color w:val="000000"/>
              </w:rPr>
            </w:pPr>
            <w:r w:rsidRPr="002075BE">
              <w:rPr>
                <w:rFonts w:eastAsia="Times New Roman"/>
                <w:b/>
                <w:bCs/>
                <w:color w:val="000000"/>
              </w:rPr>
              <w:t>Ingresos</w:t>
            </w:r>
          </w:p>
        </w:tc>
        <w:tc>
          <w:tcPr>
            <w:tcW w:w="2433" w:type="dxa"/>
            <w:shd w:val="clear" w:color="auto" w:fill="auto"/>
            <w:noWrap/>
            <w:vAlign w:val="bottom"/>
            <w:hideMark/>
          </w:tcPr>
          <w:p w14:paraId="6FC48F7B" w14:textId="77777777" w:rsidR="00F607DE" w:rsidRPr="002075BE" w:rsidRDefault="00F607DE" w:rsidP="004257D3">
            <w:pPr>
              <w:rPr>
                <w:rFonts w:eastAsia="Times New Roman"/>
                <w:color w:val="000000"/>
              </w:rPr>
            </w:pPr>
            <w:r w:rsidRPr="002075BE">
              <w:rPr>
                <w:rFonts w:eastAsia="Times New Roman"/>
                <w:color w:val="000000"/>
              </w:rPr>
              <w:t> </w:t>
            </w:r>
          </w:p>
        </w:tc>
      </w:tr>
      <w:tr w:rsidR="00F607DE" w:rsidRPr="002075BE" w14:paraId="796D10C2" w14:textId="77777777" w:rsidTr="002075BE">
        <w:trPr>
          <w:trHeight w:val="354"/>
        </w:trPr>
        <w:tc>
          <w:tcPr>
            <w:tcW w:w="4815" w:type="dxa"/>
            <w:shd w:val="clear" w:color="auto" w:fill="auto"/>
            <w:noWrap/>
            <w:vAlign w:val="bottom"/>
            <w:hideMark/>
          </w:tcPr>
          <w:p w14:paraId="2D2BD1F0" w14:textId="77777777" w:rsidR="00F607DE" w:rsidRPr="002075BE" w:rsidRDefault="00F607DE" w:rsidP="004257D3">
            <w:pPr>
              <w:rPr>
                <w:rFonts w:eastAsia="Times New Roman"/>
                <w:color w:val="000000"/>
              </w:rPr>
            </w:pPr>
            <w:r w:rsidRPr="002075BE">
              <w:rPr>
                <w:rFonts w:eastAsia="Times New Roman"/>
                <w:color w:val="000000"/>
              </w:rPr>
              <w:t>Superávit Específico</w:t>
            </w:r>
          </w:p>
        </w:tc>
        <w:tc>
          <w:tcPr>
            <w:tcW w:w="2433" w:type="dxa"/>
            <w:shd w:val="clear" w:color="auto" w:fill="auto"/>
            <w:noWrap/>
            <w:vAlign w:val="bottom"/>
            <w:hideMark/>
          </w:tcPr>
          <w:p w14:paraId="0521B6C3" w14:textId="77777777" w:rsidR="00F607DE" w:rsidRPr="002075BE" w:rsidRDefault="00F607DE" w:rsidP="004257D3">
            <w:pPr>
              <w:jc w:val="right"/>
              <w:rPr>
                <w:rFonts w:eastAsia="Times New Roman"/>
                <w:color w:val="000000"/>
              </w:rPr>
            </w:pPr>
            <w:r w:rsidRPr="002075BE">
              <w:rPr>
                <w:rFonts w:eastAsia="Times New Roman"/>
                <w:color w:val="000000"/>
              </w:rPr>
              <w:t>6.084.267.691</w:t>
            </w:r>
          </w:p>
        </w:tc>
      </w:tr>
      <w:tr w:rsidR="00F607DE" w:rsidRPr="002075BE" w14:paraId="4DC3A89F" w14:textId="77777777" w:rsidTr="002075BE">
        <w:trPr>
          <w:trHeight w:val="300"/>
        </w:trPr>
        <w:tc>
          <w:tcPr>
            <w:tcW w:w="4815" w:type="dxa"/>
            <w:shd w:val="clear" w:color="000000" w:fill="FFC000"/>
            <w:noWrap/>
            <w:vAlign w:val="bottom"/>
            <w:hideMark/>
          </w:tcPr>
          <w:p w14:paraId="6828CBF9" w14:textId="77777777" w:rsidR="00F607DE" w:rsidRPr="002075BE" w:rsidRDefault="00F607DE" w:rsidP="004257D3">
            <w:pPr>
              <w:rPr>
                <w:rFonts w:eastAsia="Times New Roman"/>
                <w:color w:val="000000"/>
              </w:rPr>
            </w:pPr>
            <w:r w:rsidRPr="002075BE">
              <w:rPr>
                <w:rFonts w:eastAsia="Times New Roman"/>
                <w:color w:val="000000"/>
              </w:rPr>
              <w:t>Total</w:t>
            </w:r>
          </w:p>
        </w:tc>
        <w:tc>
          <w:tcPr>
            <w:tcW w:w="2433" w:type="dxa"/>
            <w:shd w:val="clear" w:color="000000" w:fill="FFC000"/>
            <w:noWrap/>
            <w:vAlign w:val="bottom"/>
            <w:hideMark/>
          </w:tcPr>
          <w:p w14:paraId="00260613" w14:textId="77777777" w:rsidR="00F607DE" w:rsidRPr="002075BE" w:rsidRDefault="00F607DE" w:rsidP="004257D3">
            <w:pPr>
              <w:jc w:val="right"/>
              <w:rPr>
                <w:rFonts w:eastAsia="Times New Roman"/>
                <w:b/>
                <w:bCs/>
                <w:color w:val="000000"/>
              </w:rPr>
            </w:pPr>
            <w:r w:rsidRPr="002075BE">
              <w:rPr>
                <w:rFonts w:eastAsia="Times New Roman"/>
                <w:b/>
                <w:bCs/>
                <w:color w:val="000000"/>
              </w:rPr>
              <w:t>6.084.267.691</w:t>
            </w:r>
          </w:p>
        </w:tc>
      </w:tr>
      <w:tr w:rsidR="00F607DE" w:rsidRPr="002075BE" w14:paraId="63104E9B" w14:textId="77777777" w:rsidTr="002075BE">
        <w:trPr>
          <w:trHeight w:val="300"/>
        </w:trPr>
        <w:tc>
          <w:tcPr>
            <w:tcW w:w="4815" w:type="dxa"/>
            <w:shd w:val="clear" w:color="auto" w:fill="auto"/>
            <w:noWrap/>
            <w:vAlign w:val="bottom"/>
            <w:hideMark/>
          </w:tcPr>
          <w:p w14:paraId="6628AB8F" w14:textId="77777777" w:rsidR="00F607DE" w:rsidRPr="002075BE" w:rsidRDefault="00F607DE" w:rsidP="004257D3">
            <w:pPr>
              <w:rPr>
                <w:rFonts w:eastAsia="Times New Roman"/>
                <w:b/>
                <w:bCs/>
                <w:color w:val="000000"/>
              </w:rPr>
            </w:pPr>
            <w:r w:rsidRPr="002075BE">
              <w:rPr>
                <w:rFonts w:eastAsia="Times New Roman"/>
                <w:b/>
                <w:bCs/>
                <w:color w:val="000000"/>
              </w:rPr>
              <w:t>Egresos</w:t>
            </w:r>
          </w:p>
        </w:tc>
        <w:tc>
          <w:tcPr>
            <w:tcW w:w="2433" w:type="dxa"/>
            <w:shd w:val="clear" w:color="auto" w:fill="auto"/>
            <w:noWrap/>
            <w:vAlign w:val="bottom"/>
            <w:hideMark/>
          </w:tcPr>
          <w:p w14:paraId="414A8655" w14:textId="77777777" w:rsidR="00F607DE" w:rsidRPr="002075BE" w:rsidRDefault="00F607DE" w:rsidP="004257D3">
            <w:pPr>
              <w:rPr>
                <w:rFonts w:eastAsia="Times New Roman"/>
                <w:color w:val="000000"/>
              </w:rPr>
            </w:pPr>
            <w:r w:rsidRPr="002075BE">
              <w:rPr>
                <w:rFonts w:eastAsia="Times New Roman"/>
                <w:color w:val="000000"/>
              </w:rPr>
              <w:t> </w:t>
            </w:r>
          </w:p>
        </w:tc>
      </w:tr>
      <w:tr w:rsidR="00F607DE" w:rsidRPr="002075BE" w14:paraId="722FADF5" w14:textId="77777777" w:rsidTr="002075BE">
        <w:trPr>
          <w:trHeight w:val="288"/>
        </w:trPr>
        <w:tc>
          <w:tcPr>
            <w:tcW w:w="4815" w:type="dxa"/>
            <w:shd w:val="clear" w:color="auto" w:fill="auto"/>
            <w:noWrap/>
            <w:vAlign w:val="bottom"/>
          </w:tcPr>
          <w:p w14:paraId="03A48773" w14:textId="77777777" w:rsidR="00F607DE" w:rsidRPr="002075BE" w:rsidRDefault="00F607DE" w:rsidP="004257D3">
            <w:pPr>
              <w:rPr>
                <w:rFonts w:eastAsia="Times New Roman"/>
                <w:color w:val="000000"/>
              </w:rPr>
            </w:pPr>
            <w:r w:rsidRPr="002075BE">
              <w:rPr>
                <w:rFonts w:eastAsia="Times New Roman"/>
                <w:color w:val="000000"/>
              </w:rPr>
              <w:t xml:space="preserve">5. Bienes Duraderos  </w:t>
            </w:r>
          </w:p>
        </w:tc>
        <w:tc>
          <w:tcPr>
            <w:tcW w:w="2433" w:type="dxa"/>
            <w:shd w:val="clear" w:color="auto" w:fill="auto"/>
            <w:noWrap/>
            <w:vAlign w:val="bottom"/>
          </w:tcPr>
          <w:p w14:paraId="59ECF2E9" w14:textId="77777777" w:rsidR="00F607DE" w:rsidRPr="002075BE" w:rsidRDefault="00F607DE" w:rsidP="004257D3">
            <w:pPr>
              <w:jc w:val="right"/>
              <w:rPr>
                <w:rFonts w:eastAsia="Times New Roman"/>
                <w:color w:val="000000"/>
              </w:rPr>
            </w:pPr>
            <w:r w:rsidRPr="002075BE">
              <w:rPr>
                <w:rFonts w:eastAsia="Times New Roman"/>
                <w:color w:val="000000"/>
              </w:rPr>
              <w:t>36.790.000</w:t>
            </w:r>
          </w:p>
        </w:tc>
      </w:tr>
      <w:tr w:rsidR="00F607DE" w:rsidRPr="002075BE" w14:paraId="5A8D3279" w14:textId="77777777" w:rsidTr="002075BE">
        <w:trPr>
          <w:trHeight w:val="288"/>
        </w:trPr>
        <w:tc>
          <w:tcPr>
            <w:tcW w:w="4815" w:type="dxa"/>
            <w:shd w:val="clear" w:color="auto" w:fill="auto"/>
            <w:noWrap/>
            <w:vAlign w:val="bottom"/>
            <w:hideMark/>
          </w:tcPr>
          <w:p w14:paraId="2A317DA0" w14:textId="77777777" w:rsidR="00F607DE" w:rsidRPr="002075BE" w:rsidRDefault="00F607DE" w:rsidP="004257D3">
            <w:pPr>
              <w:rPr>
                <w:rFonts w:eastAsia="Times New Roman"/>
                <w:color w:val="000000"/>
              </w:rPr>
            </w:pPr>
            <w:r w:rsidRPr="002075BE">
              <w:rPr>
                <w:rFonts w:eastAsia="Times New Roman"/>
                <w:color w:val="000000"/>
              </w:rPr>
              <w:t>6. Indemnizaciones</w:t>
            </w:r>
          </w:p>
        </w:tc>
        <w:tc>
          <w:tcPr>
            <w:tcW w:w="2433" w:type="dxa"/>
            <w:shd w:val="clear" w:color="auto" w:fill="auto"/>
            <w:noWrap/>
            <w:vAlign w:val="bottom"/>
            <w:hideMark/>
          </w:tcPr>
          <w:p w14:paraId="47AD3313" w14:textId="77777777" w:rsidR="00F607DE" w:rsidRPr="002075BE" w:rsidRDefault="00F607DE" w:rsidP="004257D3">
            <w:pPr>
              <w:jc w:val="right"/>
              <w:rPr>
                <w:rFonts w:eastAsia="Times New Roman"/>
                <w:color w:val="000000"/>
              </w:rPr>
            </w:pPr>
            <w:r w:rsidRPr="002075BE">
              <w:rPr>
                <w:rFonts w:eastAsia="Times New Roman"/>
                <w:color w:val="000000"/>
              </w:rPr>
              <w:t>200.000.000</w:t>
            </w:r>
          </w:p>
        </w:tc>
      </w:tr>
      <w:tr w:rsidR="00F607DE" w:rsidRPr="002075BE" w14:paraId="2FBB68A5" w14:textId="77777777" w:rsidTr="002075BE">
        <w:trPr>
          <w:trHeight w:val="300"/>
        </w:trPr>
        <w:tc>
          <w:tcPr>
            <w:tcW w:w="4815" w:type="dxa"/>
            <w:shd w:val="clear" w:color="auto" w:fill="auto"/>
            <w:noWrap/>
            <w:vAlign w:val="bottom"/>
          </w:tcPr>
          <w:p w14:paraId="75D62C3D" w14:textId="77777777" w:rsidR="00F607DE" w:rsidRPr="002075BE" w:rsidRDefault="00F607DE" w:rsidP="004257D3">
            <w:pPr>
              <w:rPr>
                <w:rFonts w:eastAsia="Times New Roman"/>
                <w:color w:val="000000"/>
              </w:rPr>
            </w:pPr>
            <w:r w:rsidRPr="002075BE">
              <w:rPr>
                <w:rFonts w:eastAsia="Times New Roman"/>
                <w:color w:val="000000"/>
              </w:rPr>
              <w:t>7- Transferencia de Capital</w:t>
            </w:r>
          </w:p>
        </w:tc>
        <w:tc>
          <w:tcPr>
            <w:tcW w:w="2433" w:type="dxa"/>
            <w:shd w:val="clear" w:color="auto" w:fill="auto"/>
            <w:noWrap/>
            <w:vAlign w:val="bottom"/>
          </w:tcPr>
          <w:p w14:paraId="346C09A9" w14:textId="77777777" w:rsidR="00F607DE" w:rsidRPr="002075BE" w:rsidRDefault="00F607DE" w:rsidP="004257D3">
            <w:pPr>
              <w:jc w:val="right"/>
              <w:rPr>
                <w:rFonts w:eastAsia="Times New Roman"/>
                <w:color w:val="000000"/>
              </w:rPr>
            </w:pPr>
            <w:r w:rsidRPr="002075BE">
              <w:rPr>
                <w:rFonts w:eastAsia="Times New Roman"/>
                <w:color w:val="000000"/>
              </w:rPr>
              <w:t>5.847.477.691</w:t>
            </w:r>
          </w:p>
        </w:tc>
      </w:tr>
      <w:tr w:rsidR="00F607DE" w:rsidRPr="002075BE" w14:paraId="07613CD2" w14:textId="77777777" w:rsidTr="002075BE">
        <w:trPr>
          <w:trHeight w:val="300"/>
        </w:trPr>
        <w:tc>
          <w:tcPr>
            <w:tcW w:w="4815" w:type="dxa"/>
            <w:shd w:val="clear" w:color="000000" w:fill="FFC000"/>
            <w:noWrap/>
            <w:vAlign w:val="bottom"/>
            <w:hideMark/>
          </w:tcPr>
          <w:p w14:paraId="43AA4A06" w14:textId="77777777" w:rsidR="00F607DE" w:rsidRPr="002075BE" w:rsidRDefault="00F607DE" w:rsidP="004257D3">
            <w:pPr>
              <w:rPr>
                <w:rFonts w:eastAsia="Times New Roman"/>
                <w:b/>
                <w:bCs/>
                <w:color w:val="000000"/>
              </w:rPr>
            </w:pPr>
            <w:r w:rsidRPr="002075BE">
              <w:rPr>
                <w:rFonts w:eastAsia="Times New Roman"/>
                <w:b/>
                <w:bCs/>
                <w:color w:val="000000"/>
              </w:rPr>
              <w:t>Total</w:t>
            </w:r>
          </w:p>
        </w:tc>
        <w:tc>
          <w:tcPr>
            <w:tcW w:w="2433" w:type="dxa"/>
            <w:shd w:val="clear" w:color="000000" w:fill="FFC000"/>
            <w:noWrap/>
            <w:vAlign w:val="bottom"/>
            <w:hideMark/>
          </w:tcPr>
          <w:p w14:paraId="76E697FA" w14:textId="77777777" w:rsidR="00F607DE" w:rsidRPr="002075BE" w:rsidRDefault="00F607DE" w:rsidP="004257D3">
            <w:pPr>
              <w:jc w:val="right"/>
              <w:rPr>
                <w:rFonts w:eastAsia="Times New Roman"/>
                <w:b/>
                <w:bCs/>
                <w:color w:val="000000"/>
              </w:rPr>
            </w:pPr>
            <w:r w:rsidRPr="002075BE">
              <w:rPr>
                <w:rFonts w:eastAsia="Times New Roman"/>
                <w:b/>
                <w:bCs/>
                <w:color w:val="000000"/>
              </w:rPr>
              <w:t>6.084.267.691</w:t>
            </w:r>
          </w:p>
        </w:tc>
      </w:tr>
    </w:tbl>
    <w:p w14:paraId="38670674" w14:textId="77777777" w:rsidR="00F607DE" w:rsidRPr="00D92269" w:rsidRDefault="00F607DE" w:rsidP="00375709">
      <w:pPr>
        <w:jc w:val="both"/>
        <w:rPr>
          <w:rFonts w:ascii="Arial" w:hAnsi="Arial" w:cs="Arial"/>
          <w:sz w:val="20"/>
          <w:szCs w:val="20"/>
          <w:lang w:val="es-ES"/>
        </w:rPr>
      </w:pPr>
    </w:p>
    <w:p w14:paraId="636F5286" w14:textId="77777777" w:rsidR="00F607DE" w:rsidRPr="00D92269" w:rsidRDefault="00F607DE" w:rsidP="00375709">
      <w:pPr>
        <w:jc w:val="both"/>
        <w:rPr>
          <w:rFonts w:ascii="Arial" w:hAnsi="Arial" w:cs="Arial"/>
          <w:sz w:val="20"/>
          <w:szCs w:val="20"/>
          <w:lang w:val="es-ES"/>
        </w:rPr>
      </w:pPr>
    </w:p>
    <w:p w14:paraId="40BDDC56" w14:textId="77777777" w:rsidR="00F607DE" w:rsidRPr="00D92269" w:rsidRDefault="00F607DE" w:rsidP="00375709">
      <w:pPr>
        <w:jc w:val="both"/>
      </w:pPr>
    </w:p>
    <w:p w14:paraId="4EBA9A2B" w14:textId="77777777" w:rsidR="00F607DE" w:rsidRPr="00D92269" w:rsidRDefault="00F607DE" w:rsidP="00375709">
      <w:pPr>
        <w:jc w:val="both"/>
      </w:pPr>
    </w:p>
    <w:p w14:paraId="67B95609" w14:textId="77777777" w:rsidR="00F607DE" w:rsidRPr="00D92269" w:rsidRDefault="00F607DE" w:rsidP="00375709">
      <w:pPr>
        <w:jc w:val="both"/>
      </w:pPr>
    </w:p>
    <w:p w14:paraId="4C267F1F" w14:textId="77777777" w:rsidR="00F607DE" w:rsidRPr="00D92269" w:rsidRDefault="00F607DE" w:rsidP="00375709">
      <w:pPr>
        <w:jc w:val="both"/>
      </w:pPr>
    </w:p>
    <w:p w14:paraId="7BE798A8" w14:textId="77777777" w:rsidR="00F607DE" w:rsidRPr="00D92269" w:rsidRDefault="00F607DE" w:rsidP="00375709">
      <w:pPr>
        <w:jc w:val="both"/>
      </w:pPr>
    </w:p>
    <w:p w14:paraId="7ED86169" w14:textId="77777777" w:rsidR="00F607DE" w:rsidRPr="00D92269" w:rsidRDefault="00F607DE" w:rsidP="00F607DE">
      <w:pPr>
        <w:jc w:val="both"/>
        <w:rPr>
          <w:rFonts w:ascii="Arial" w:hAnsi="Arial" w:cs="Arial"/>
          <w:b/>
          <w:bCs/>
          <w:sz w:val="20"/>
          <w:szCs w:val="20"/>
        </w:rPr>
      </w:pPr>
    </w:p>
    <w:p w14:paraId="4E1DE710" w14:textId="77777777" w:rsidR="00F607DE" w:rsidRPr="00D92269" w:rsidRDefault="00F607DE" w:rsidP="00F607DE">
      <w:pPr>
        <w:jc w:val="both"/>
        <w:rPr>
          <w:rFonts w:ascii="Arial" w:hAnsi="Arial" w:cs="Arial"/>
          <w:b/>
          <w:bCs/>
          <w:sz w:val="20"/>
          <w:szCs w:val="20"/>
        </w:rPr>
      </w:pPr>
    </w:p>
    <w:p w14:paraId="6C363CA2" w14:textId="77777777" w:rsidR="00F607DE" w:rsidRPr="00D92269" w:rsidRDefault="00F607DE" w:rsidP="00F607DE">
      <w:pPr>
        <w:jc w:val="both"/>
        <w:rPr>
          <w:rFonts w:ascii="Arial" w:hAnsi="Arial" w:cs="Arial"/>
          <w:b/>
          <w:bCs/>
          <w:sz w:val="20"/>
          <w:szCs w:val="20"/>
        </w:rPr>
      </w:pPr>
    </w:p>
    <w:p w14:paraId="77C0FB4C" w14:textId="77777777" w:rsidR="00F607DE" w:rsidRPr="00D92269" w:rsidRDefault="00F607DE" w:rsidP="00F607DE">
      <w:pPr>
        <w:jc w:val="both"/>
        <w:rPr>
          <w:rFonts w:ascii="Arial" w:hAnsi="Arial" w:cs="Arial"/>
          <w:b/>
          <w:bCs/>
          <w:sz w:val="20"/>
          <w:szCs w:val="20"/>
        </w:rPr>
      </w:pPr>
    </w:p>
    <w:p w14:paraId="41759AE7" w14:textId="77777777" w:rsidR="004534E9" w:rsidRPr="00D92269" w:rsidRDefault="008D6387" w:rsidP="00F607DE">
      <w:pPr>
        <w:jc w:val="both"/>
        <w:rPr>
          <w:rFonts w:ascii="Arial" w:hAnsi="Arial" w:cs="Arial"/>
          <w:bCs/>
          <w:sz w:val="20"/>
          <w:szCs w:val="20"/>
        </w:rPr>
      </w:pPr>
      <w:r w:rsidRPr="00D92269">
        <w:rPr>
          <w:rFonts w:ascii="Arial" w:hAnsi="Arial" w:cs="Arial"/>
          <w:bCs/>
          <w:sz w:val="20"/>
          <w:szCs w:val="20"/>
        </w:rPr>
        <w:t>El señor Gustavo Elizondo consulta si en alguno de los periodos no hubo espacio de caducidad</w:t>
      </w:r>
      <w:r w:rsidR="004534E9" w:rsidRPr="00D92269">
        <w:rPr>
          <w:rFonts w:ascii="Arial" w:hAnsi="Arial" w:cs="Arial"/>
          <w:bCs/>
          <w:sz w:val="20"/>
          <w:szCs w:val="20"/>
        </w:rPr>
        <w:t>.</w:t>
      </w:r>
    </w:p>
    <w:p w14:paraId="57C47957" w14:textId="77777777" w:rsidR="008D6387" w:rsidRPr="00D92269" w:rsidRDefault="004534E9" w:rsidP="00F607DE">
      <w:pPr>
        <w:jc w:val="both"/>
        <w:rPr>
          <w:rFonts w:ascii="Arial" w:hAnsi="Arial" w:cs="Arial"/>
          <w:bCs/>
          <w:sz w:val="20"/>
          <w:szCs w:val="20"/>
        </w:rPr>
      </w:pPr>
      <w:r w:rsidRPr="00D92269">
        <w:rPr>
          <w:rFonts w:ascii="Arial" w:hAnsi="Arial" w:cs="Arial"/>
          <w:bCs/>
          <w:sz w:val="20"/>
          <w:szCs w:val="20"/>
        </w:rPr>
        <w:t>El señor Granados responde que las sentencias</w:t>
      </w:r>
      <w:r w:rsidR="008D6387" w:rsidRPr="00D92269">
        <w:rPr>
          <w:rFonts w:ascii="Arial" w:hAnsi="Arial" w:cs="Arial"/>
          <w:bCs/>
          <w:sz w:val="20"/>
          <w:szCs w:val="20"/>
        </w:rPr>
        <w:t xml:space="preserve"> tiene</w:t>
      </w:r>
      <w:r w:rsidRPr="00D92269">
        <w:rPr>
          <w:rFonts w:ascii="Arial" w:hAnsi="Arial" w:cs="Arial"/>
          <w:bCs/>
          <w:sz w:val="20"/>
          <w:szCs w:val="20"/>
        </w:rPr>
        <w:t>n</w:t>
      </w:r>
      <w:r w:rsidR="008D6387" w:rsidRPr="00D92269">
        <w:rPr>
          <w:rFonts w:ascii="Arial" w:hAnsi="Arial" w:cs="Arial"/>
          <w:bCs/>
          <w:sz w:val="20"/>
          <w:szCs w:val="20"/>
        </w:rPr>
        <w:t xml:space="preserve"> un </w:t>
      </w:r>
      <w:r w:rsidRPr="00D92269">
        <w:rPr>
          <w:rFonts w:ascii="Arial" w:hAnsi="Arial" w:cs="Arial"/>
          <w:bCs/>
          <w:sz w:val="20"/>
          <w:szCs w:val="20"/>
        </w:rPr>
        <w:t>valor</w:t>
      </w:r>
      <w:r w:rsidR="008D6387" w:rsidRPr="00D92269">
        <w:rPr>
          <w:rFonts w:ascii="Arial" w:hAnsi="Arial" w:cs="Arial"/>
          <w:bCs/>
          <w:sz w:val="20"/>
          <w:szCs w:val="20"/>
        </w:rPr>
        <w:t xml:space="preserve"> de 10 años</w:t>
      </w:r>
      <w:r w:rsidRPr="00D92269">
        <w:rPr>
          <w:rFonts w:ascii="Arial" w:hAnsi="Arial" w:cs="Arial"/>
          <w:bCs/>
          <w:sz w:val="20"/>
          <w:szCs w:val="20"/>
        </w:rPr>
        <w:t xml:space="preserve"> y mientras esté en ese plazo puede recurrir, y al parecer esos 10 años no fueron contabilizados en la actualización de los intereses, además la apelación que hizo la empresa se resolvió hasta 2018 y es un caso que lleva casi 20 años en los tribunales por lo que no está prescrito.</w:t>
      </w:r>
    </w:p>
    <w:p w14:paraId="276FEE40" w14:textId="77777777" w:rsidR="00F607DE" w:rsidRPr="00D92269" w:rsidRDefault="00A53570" w:rsidP="00F607DE">
      <w:pPr>
        <w:jc w:val="both"/>
        <w:rPr>
          <w:rFonts w:ascii="Arial" w:hAnsi="Arial" w:cs="Arial"/>
          <w:bCs/>
          <w:sz w:val="20"/>
          <w:szCs w:val="20"/>
        </w:rPr>
      </w:pPr>
      <w:r w:rsidRPr="00D92269">
        <w:rPr>
          <w:rFonts w:ascii="Arial" w:hAnsi="Arial" w:cs="Arial"/>
          <w:bCs/>
          <w:sz w:val="20"/>
          <w:szCs w:val="20"/>
        </w:rPr>
        <w:t xml:space="preserve">Asimismo, la Procuraduría General de la República es la que ha llevado todo ese proceso y es quien hace la solicitud al </w:t>
      </w:r>
      <w:proofErr w:type="spellStart"/>
      <w:r w:rsidRPr="00D92269">
        <w:rPr>
          <w:rFonts w:ascii="Arial" w:hAnsi="Arial" w:cs="Arial"/>
          <w:bCs/>
          <w:sz w:val="20"/>
          <w:szCs w:val="20"/>
        </w:rPr>
        <w:t>Minae</w:t>
      </w:r>
      <w:proofErr w:type="spellEnd"/>
      <w:r w:rsidRPr="00D92269">
        <w:rPr>
          <w:rFonts w:ascii="Arial" w:hAnsi="Arial" w:cs="Arial"/>
          <w:bCs/>
          <w:sz w:val="20"/>
          <w:szCs w:val="20"/>
        </w:rPr>
        <w:t>.</w:t>
      </w:r>
    </w:p>
    <w:p w14:paraId="0C13D975" w14:textId="77777777" w:rsidR="007D2956" w:rsidRPr="00D92269" w:rsidRDefault="007D2956" w:rsidP="00F607DE">
      <w:pPr>
        <w:jc w:val="both"/>
        <w:rPr>
          <w:rFonts w:ascii="Arial" w:hAnsi="Arial" w:cs="Arial"/>
          <w:bCs/>
          <w:sz w:val="20"/>
          <w:szCs w:val="20"/>
        </w:rPr>
      </w:pPr>
      <w:r w:rsidRPr="00D92269">
        <w:rPr>
          <w:rFonts w:ascii="Arial" w:hAnsi="Arial" w:cs="Arial"/>
          <w:bCs/>
          <w:sz w:val="20"/>
          <w:szCs w:val="20"/>
        </w:rPr>
        <w:t xml:space="preserve">El señor Ricardo Granados aclara que esta no es una acción en la cual Fonafifo fue </w:t>
      </w:r>
      <w:r w:rsidR="00464343" w:rsidRPr="00D92269">
        <w:rPr>
          <w:rFonts w:ascii="Arial" w:hAnsi="Arial" w:cs="Arial"/>
          <w:bCs/>
          <w:sz w:val="20"/>
          <w:szCs w:val="20"/>
        </w:rPr>
        <w:t>condenada,</w:t>
      </w:r>
      <w:r w:rsidRPr="00D92269">
        <w:rPr>
          <w:rFonts w:ascii="Arial" w:hAnsi="Arial" w:cs="Arial"/>
          <w:bCs/>
          <w:sz w:val="20"/>
          <w:szCs w:val="20"/>
        </w:rPr>
        <w:t xml:space="preserve"> sino que se está pidiendo la colaboración porque los decretos de veda no fueron emitidos por Fonafifo sino por la administración central y Fonafifo solo se vio involucrado porque </w:t>
      </w:r>
      <w:r w:rsidR="00C668AF" w:rsidRPr="00D92269">
        <w:rPr>
          <w:rFonts w:ascii="Arial" w:hAnsi="Arial" w:cs="Arial"/>
          <w:bCs/>
          <w:sz w:val="20"/>
          <w:szCs w:val="20"/>
        </w:rPr>
        <w:t xml:space="preserve">la empresa presentó un amparo ya que Fonafifo no </w:t>
      </w:r>
      <w:r w:rsidRPr="00D92269">
        <w:rPr>
          <w:rFonts w:ascii="Arial" w:hAnsi="Arial" w:cs="Arial"/>
          <w:bCs/>
          <w:sz w:val="20"/>
          <w:szCs w:val="20"/>
        </w:rPr>
        <w:t xml:space="preserve">le podía pagar lo que </w:t>
      </w:r>
      <w:r w:rsidR="00E31B45" w:rsidRPr="00D92269">
        <w:rPr>
          <w:rFonts w:ascii="Arial" w:hAnsi="Arial" w:cs="Arial"/>
          <w:bCs/>
          <w:sz w:val="20"/>
          <w:szCs w:val="20"/>
        </w:rPr>
        <w:t xml:space="preserve">la empresa pretendía </w:t>
      </w:r>
      <w:r w:rsidRPr="00D92269">
        <w:rPr>
          <w:rFonts w:ascii="Arial" w:hAnsi="Arial" w:cs="Arial"/>
          <w:bCs/>
          <w:sz w:val="20"/>
          <w:szCs w:val="20"/>
        </w:rPr>
        <w:t>y se le indicó que debía ir a la vía judicial respectiva.</w:t>
      </w:r>
    </w:p>
    <w:p w14:paraId="708A0690" w14:textId="35EBA6D5" w:rsidR="00F607DE" w:rsidRPr="00D92269" w:rsidRDefault="00C668AF" w:rsidP="00F607DE">
      <w:pPr>
        <w:jc w:val="both"/>
        <w:rPr>
          <w:rFonts w:ascii="Arial" w:hAnsi="Arial" w:cs="Arial"/>
          <w:bCs/>
          <w:sz w:val="20"/>
          <w:szCs w:val="20"/>
        </w:rPr>
      </w:pPr>
      <w:r w:rsidRPr="00D92269">
        <w:rPr>
          <w:rFonts w:ascii="Arial" w:hAnsi="Arial" w:cs="Arial"/>
          <w:bCs/>
          <w:sz w:val="20"/>
          <w:szCs w:val="20"/>
        </w:rPr>
        <w:t xml:space="preserve">El señor Johnny Méndez señala que esto podría conllevar a un problema muy grande ya que todos aquellos que están haciendo extracciones de madera </w:t>
      </w:r>
      <w:r w:rsidR="00BD17E5" w:rsidRPr="00D92269">
        <w:rPr>
          <w:rFonts w:ascii="Arial" w:hAnsi="Arial" w:cs="Arial"/>
          <w:bCs/>
          <w:sz w:val="20"/>
          <w:szCs w:val="20"/>
        </w:rPr>
        <w:t xml:space="preserve">y no los dejan, </w:t>
      </w:r>
      <w:r w:rsidRPr="00D92269">
        <w:rPr>
          <w:rFonts w:ascii="Arial" w:hAnsi="Arial" w:cs="Arial"/>
          <w:bCs/>
          <w:sz w:val="20"/>
          <w:szCs w:val="20"/>
        </w:rPr>
        <w:t xml:space="preserve">podrían hacer reclamos basados en esa sentencia. </w:t>
      </w:r>
      <w:r w:rsidR="00226C29" w:rsidRPr="00D92269">
        <w:rPr>
          <w:rFonts w:ascii="Arial" w:hAnsi="Arial" w:cs="Arial"/>
          <w:bCs/>
          <w:sz w:val="20"/>
          <w:szCs w:val="20"/>
        </w:rPr>
        <w:t>Además,</w:t>
      </w:r>
      <w:r w:rsidRPr="00D92269">
        <w:rPr>
          <w:rFonts w:ascii="Arial" w:hAnsi="Arial" w:cs="Arial"/>
          <w:bCs/>
          <w:sz w:val="20"/>
          <w:szCs w:val="20"/>
        </w:rPr>
        <w:t xml:space="preserve"> agrega que el Sinac tiene una cantidad importante de recursos provenientes del fondo forestal y podrían girar a Fonafifo esos ¢200 millones ya que el año pasado no le giró dichos recursos.</w:t>
      </w:r>
    </w:p>
    <w:p w14:paraId="7A2AB0D4" w14:textId="2421E6C2" w:rsidR="004233C4" w:rsidRDefault="004233C4" w:rsidP="00F607DE">
      <w:pPr>
        <w:jc w:val="both"/>
        <w:rPr>
          <w:rFonts w:ascii="Arial" w:hAnsi="Arial" w:cs="Arial"/>
          <w:bCs/>
          <w:sz w:val="20"/>
          <w:szCs w:val="20"/>
        </w:rPr>
      </w:pPr>
      <w:r w:rsidRPr="00D92269">
        <w:rPr>
          <w:rFonts w:ascii="Arial" w:hAnsi="Arial" w:cs="Arial"/>
          <w:bCs/>
          <w:sz w:val="20"/>
          <w:szCs w:val="20"/>
        </w:rPr>
        <w:t xml:space="preserve">El señor </w:t>
      </w:r>
      <w:r w:rsidR="00BD17E5" w:rsidRPr="00D92269">
        <w:rPr>
          <w:rFonts w:ascii="Arial" w:hAnsi="Arial" w:cs="Arial"/>
          <w:bCs/>
          <w:sz w:val="20"/>
          <w:szCs w:val="20"/>
        </w:rPr>
        <w:t>Granados</w:t>
      </w:r>
      <w:r w:rsidRPr="00D92269">
        <w:rPr>
          <w:rFonts w:ascii="Arial" w:hAnsi="Arial" w:cs="Arial"/>
          <w:bCs/>
          <w:sz w:val="20"/>
          <w:szCs w:val="20"/>
        </w:rPr>
        <w:t xml:space="preserve"> </w:t>
      </w:r>
      <w:r w:rsidR="00BD17E5" w:rsidRPr="00D92269">
        <w:rPr>
          <w:rFonts w:ascii="Arial" w:hAnsi="Arial" w:cs="Arial"/>
          <w:bCs/>
          <w:sz w:val="20"/>
          <w:szCs w:val="20"/>
        </w:rPr>
        <w:t>responde</w:t>
      </w:r>
      <w:r w:rsidRPr="00D92269">
        <w:rPr>
          <w:rFonts w:ascii="Arial" w:hAnsi="Arial" w:cs="Arial"/>
          <w:bCs/>
          <w:sz w:val="20"/>
          <w:szCs w:val="20"/>
        </w:rPr>
        <w:t xml:space="preserve"> que, en </w:t>
      </w:r>
      <w:r w:rsidR="00BD17E5" w:rsidRPr="00D92269">
        <w:rPr>
          <w:rFonts w:ascii="Arial" w:hAnsi="Arial" w:cs="Arial"/>
          <w:bCs/>
          <w:sz w:val="20"/>
          <w:szCs w:val="20"/>
        </w:rPr>
        <w:t>cuanto a</w:t>
      </w:r>
      <w:r w:rsidRPr="00D92269">
        <w:rPr>
          <w:rFonts w:ascii="Arial" w:hAnsi="Arial" w:cs="Arial"/>
          <w:bCs/>
          <w:sz w:val="20"/>
          <w:szCs w:val="20"/>
        </w:rPr>
        <w:t xml:space="preserve"> la preocupación de </w:t>
      </w:r>
      <w:r w:rsidR="00BD17E5" w:rsidRPr="00D92269">
        <w:rPr>
          <w:rFonts w:ascii="Arial" w:hAnsi="Arial" w:cs="Arial"/>
          <w:bCs/>
          <w:sz w:val="20"/>
          <w:szCs w:val="20"/>
        </w:rPr>
        <w:t>generar</w:t>
      </w:r>
      <w:r w:rsidRPr="00D92269">
        <w:rPr>
          <w:rFonts w:ascii="Arial" w:hAnsi="Arial" w:cs="Arial"/>
          <w:bCs/>
          <w:sz w:val="20"/>
          <w:szCs w:val="20"/>
        </w:rPr>
        <w:t xml:space="preserve"> </w:t>
      </w:r>
      <w:r w:rsidR="00BD17E5" w:rsidRPr="00D92269">
        <w:rPr>
          <w:rFonts w:ascii="Arial" w:hAnsi="Arial" w:cs="Arial"/>
          <w:bCs/>
          <w:sz w:val="20"/>
          <w:szCs w:val="20"/>
        </w:rPr>
        <w:t>más</w:t>
      </w:r>
      <w:r w:rsidRPr="00D92269">
        <w:rPr>
          <w:rFonts w:ascii="Arial" w:hAnsi="Arial" w:cs="Arial"/>
          <w:bCs/>
          <w:sz w:val="20"/>
          <w:szCs w:val="20"/>
        </w:rPr>
        <w:t xml:space="preserve"> reclamos la</w:t>
      </w:r>
      <w:r w:rsidR="00BD17E5" w:rsidRPr="00D92269">
        <w:rPr>
          <w:rFonts w:ascii="Arial" w:hAnsi="Arial" w:cs="Arial"/>
          <w:bCs/>
          <w:sz w:val="20"/>
          <w:szCs w:val="20"/>
        </w:rPr>
        <w:t xml:space="preserve"> </w:t>
      </w:r>
      <w:r w:rsidRPr="00D92269">
        <w:rPr>
          <w:rFonts w:ascii="Arial" w:hAnsi="Arial" w:cs="Arial"/>
          <w:bCs/>
          <w:sz w:val="20"/>
          <w:szCs w:val="20"/>
        </w:rPr>
        <w:t xml:space="preserve">jurisprudencia ha dicho que </w:t>
      </w:r>
      <w:r w:rsidR="00CF31FC" w:rsidRPr="00D92269">
        <w:rPr>
          <w:rFonts w:ascii="Arial" w:hAnsi="Arial" w:cs="Arial"/>
          <w:bCs/>
          <w:sz w:val="20"/>
          <w:szCs w:val="20"/>
        </w:rPr>
        <w:t>cuando no se deja saca</w:t>
      </w:r>
      <w:r w:rsidRPr="00D92269">
        <w:rPr>
          <w:rFonts w:ascii="Arial" w:hAnsi="Arial" w:cs="Arial"/>
          <w:bCs/>
          <w:sz w:val="20"/>
          <w:szCs w:val="20"/>
        </w:rPr>
        <w:t xml:space="preserve">r la madera y se ocasione un gran perjuicio, es como si se hiciera </w:t>
      </w:r>
      <w:r w:rsidR="007406C4" w:rsidRPr="00D92269">
        <w:rPr>
          <w:rFonts w:ascii="Arial" w:hAnsi="Arial" w:cs="Arial"/>
          <w:bCs/>
          <w:sz w:val="20"/>
          <w:szCs w:val="20"/>
        </w:rPr>
        <w:t>una expropiación</w:t>
      </w:r>
      <w:r w:rsidR="00CF31FC" w:rsidRPr="00D92269">
        <w:rPr>
          <w:rFonts w:ascii="Arial" w:hAnsi="Arial" w:cs="Arial"/>
          <w:bCs/>
          <w:sz w:val="20"/>
          <w:szCs w:val="20"/>
        </w:rPr>
        <w:t xml:space="preserve"> d</w:t>
      </w:r>
      <w:r w:rsidRPr="00D92269">
        <w:rPr>
          <w:rFonts w:ascii="Arial" w:hAnsi="Arial" w:cs="Arial"/>
          <w:bCs/>
          <w:sz w:val="20"/>
          <w:szCs w:val="20"/>
        </w:rPr>
        <w:t>e</w:t>
      </w:r>
      <w:r w:rsidR="00CF31FC" w:rsidRPr="00D92269">
        <w:rPr>
          <w:rFonts w:ascii="Arial" w:hAnsi="Arial" w:cs="Arial"/>
          <w:bCs/>
          <w:sz w:val="20"/>
          <w:szCs w:val="20"/>
        </w:rPr>
        <w:t xml:space="preserve"> </w:t>
      </w:r>
      <w:r w:rsidRPr="00D92269">
        <w:rPr>
          <w:rFonts w:ascii="Arial" w:hAnsi="Arial" w:cs="Arial"/>
          <w:bCs/>
          <w:sz w:val="20"/>
          <w:szCs w:val="20"/>
        </w:rPr>
        <w:t xml:space="preserve">hecho y el Estado tiene que </w:t>
      </w:r>
      <w:r w:rsidR="00CF31FC" w:rsidRPr="00D92269">
        <w:rPr>
          <w:rFonts w:ascii="Arial" w:hAnsi="Arial" w:cs="Arial"/>
          <w:bCs/>
          <w:sz w:val="20"/>
          <w:szCs w:val="20"/>
        </w:rPr>
        <w:t>indemnizar</w:t>
      </w:r>
      <w:r w:rsidRPr="00D92269">
        <w:rPr>
          <w:rFonts w:ascii="Arial" w:hAnsi="Arial" w:cs="Arial"/>
          <w:bCs/>
          <w:sz w:val="20"/>
          <w:szCs w:val="20"/>
        </w:rPr>
        <w:t>, aquí la diferencia es que CAMOB</w:t>
      </w:r>
      <w:r w:rsidR="00CF31FC" w:rsidRPr="00D92269">
        <w:rPr>
          <w:rFonts w:ascii="Arial" w:hAnsi="Arial" w:cs="Arial"/>
          <w:bCs/>
          <w:sz w:val="20"/>
          <w:szCs w:val="20"/>
        </w:rPr>
        <w:t>I fue</w:t>
      </w:r>
      <w:r w:rsidRPr="00D92269">
        <w:rPr>
          <w:rFonts w:ascii="Arial" w:hAnsi="Arial" w:cs="Arial"/>
          <w:bCs/>
          <w:sz w:val="20"/>
          <w:szCs w:val="20"/>
        </w:rPr>
        <w:t xml:space="preserve"> </w:t>
      </w:r>
      <w:r w:rsidR="00CF31FC" w:rsidRPr="00D92269">
        <w:rPr>
          <w:rFonts w:ascii="Arial" w:hAnsi="Arial" w:cs="Arial"/>
          <w:bCs/>
          <w:sz w:val="20"/>
          <w:szCs w:val="20"/>
        </w:rPr>
        <w:t>más</w:t>
      </w:r>
      <w:r w:rsidRPr="00D92269">
        <w:rPr>
          <w:rFonts w:ascii="Arial" w:hAnsi="Arial" w:cs="Arial"/>
          <w:bCs/>
          <w:sz w:val="20"/>
          <w:szCs w:val="20"/>
        </w:rPr>
        <w:t xml:space="preserve"> persistente que otras </w:t>
      </w:r>
      <w:r w:rsidR="00CF31FC" w:rsidRPr="00D92269">
        <w:rPr>
          <w:rFonts w:ascii="Arial" w:hAnsi="Arial" w:cs="Arial"/>
          <w:bCs/>
          <w:sz w:val="20"/>
          <w:szCs w:val="20"/>
        </w:rPr>
        <w:t>empresas y en su mom</w:t>
      </w:r>
      <w:r w:rsidRPr="00D92269">
        <w:rPr>
          <w:rFonts w:ascii="Arial" w:hAnsi="Arial" w:cs="Arial"/>
          <w:bCs/>
          <w:sz w:val="20"/>
          <w:szCs w:val="20"/>
        </w:rPr>
        <w:t>e</w:t>
      </w:r>
      <w:r w:rsidR="00CF31FC" w:rsidRPr="00D92269">
        <w:rPr>
          <w:rFonts w:ascii="Arial" w:hAnsi="Arial" w:cs="Arial"/>
          <w:bCs/>
          <w:sz w:val="20"/>
          <w:szCs w:val="20"/>
        </w:rPr>
        <w:t>n</w:t>
      </w:r>
      <w:r w:rsidRPr="00D92269">
        <w:rPr>
          <w:rFonts w:ascii="Arial" w:hAnsi="Arial" w:cs="Arial"/>
          <w:bCs/>
          <w:sz w:val="20"/>
          <w:szCs w:val="20"/>
        </w:rPr>
        <w:t>to</w:t>
      </w:r>
      <w:r w:rsidR="00E31B45" w:rsidRPr="00D92269">
        <w:rPr>
          <w:rFonts w:ascii="Arial" w:hAnsi="Arial" w:cs="Arial"/>
          <w:bCs/>
          <w:sz w:val="20"/>
          <w:szCs w:val="20"/>
        </w:rPr>
        <w:t xml:space="preserve">, </w:t>
      </w:r>
      <w:r w:rsidR="007406C4" w:rsidRPr="00D92269">
        <w:rPr>
          <w:rFonts w:ascii="Arial" w:hAnsi="Arial" w:cs="Arial"/>
          <w:bCs/>
          <w:sz w:val="20"/>
          <w:szCs w:val="20"/>
        </w:rPr>
        <w:t>además otras</w:t>
      </w:r>
      <w:r w:rsidRPr="00D92269">
        <w:rPr>
          <w:rFonts w:ascii="Arial" w:hAnsi="Arial" w:cs="Arial"/>
          <w:bCs/>
          <w:sz w:val="20"/>
          <w:szCs w:val="20"/>
        </w:rPr>
        <w:t xml:space="preserve"> empresas si </w:t>
      </w:r>
      <w:r w:rsidR="00CF31FC" w:rsidRPr="00D92269">
        <w:rPr>
          <w:rFonts w:ascii="Arial" w:hAnsi="Arial" w:cs="Arial"/>
          <w:bCs/>
          <w:sz w:val="20"/>
          <w:szCs w:val="20"/>
        </w:rPr>
        <w:t>aceptaron el pago de servicios ambientales y no</w:t>
      </w:r>
      <w:r w:rsidRPr="00D92269">
        <w:rPr>
          <w:rFonts w:ascii="Arial" w:hAnsi="Arial" w:cs="Arial"/>
          <w:bCs/>
          <w:sz w:val="20"/>
          <w:szCs w:val="20"/>
        </w:rPr>
        <w:t xml:space="preserve"> </w:t>
      </w:r>
      <w:r w:rsidR="00CF31FC" w:rsidRPr="00D92269">
        <w:rPr>
          <w:rFonts w:ascii="Arial" w:hAnsi="Arial" w:cs="Arial"/>
          <w:bCs/>
          <w:sz w:val="20"/>
          <w:szCs w:val="20"/>
        </w:rPr>
        <w:t>llevaron</w:t>
      </w:r>
      <w:r w:rsidRPr="00D92269">
        <w:rPr>
          <w:rFonts w:ascii="Arial" w:hAnsi="Arial" w:cs="Arial"/>
          <w:bCs/>
          <w:sz w:val="20"/>
          <w:szCs w:val="20"/>
        </w:rPr>
        <w:t xml:space="preserve"> </w:t>
      </w:r>
      <w:r w:rsidR="00CF31FC" w:rsidRPr="00D92269">
        <w:rPr>
          <w:rFonts w:ascii="Arial" w:hAnsi="Arial" w:cs="Arial"/>
          <w:bCs/>
          <w:sz w:val="20"/>
          <w:szCs w:val="20"/>
        </w:rPr>
        <w:t xml:space="preserve">el asunto </w:t>
      </w:r>
      <w:r w:rsidRPr="00D92269">
        <w:rPr>
          <w:rFonts w:ascii="Arial" w:hAnsi="Arial" w:cs="Arial"/>
          <w:bCs/>
          <w:sz w:val="20"/>
          <w:szCs w:val="20"/>
        </w:rPr>
        <w:t xml:space="preserve">a </w:t>
      </w:r>
      <w:r w:rsidR="00CF31FC" w:rsidRPr="00D92269">
        <w:rPr>
          <w:rFonts w:ascii="Arial" w:hAnsi="Arial" w:cs="Arial"/>
          <w:bCs/>
          <w:sz w:val="20"/>
          <w:szCs w:val="20"/>
        </w:rPr>
        <w:t>vía</w:t>
      </w:r>
      <w:r w:rsidRPr="00D92269">
        <w:rPr>
          <w:rFonts w:ascii="Arial" w:hAnsi="Arial" w:cs="Arial"/>
          <w:bCs/>
          <w:sz w:val="20"/>
          <w:szCs w:val="20"/>
        </w:rPr>
        <w:t xml:space="preserve"> </w:t>
      </w:r>
      <w:r w:rsidR="00CF31FC" w:rsidRPr="00D92269">
        <w:rPr>
          <w:rFonts w:ascii="Arial" w:hAnsi="Arial" w:cs="Arial"/>
          <w:bCs/>
          <w:sz w:val="20"/>
          <w:szCs w:val="20"/>
        </w:rPr>
        <w:t>judicial</w:t>
      </w:r>
      <w:r w:rsidRPr="00D92269">
        <w:rPr>
          <w:rFonts w:ascii="Arial" w:hAnsi="Arial" w:cs="Arial"/>
          <w:bCs/>
          <w:sz w:val="20"/>
          <w:szCs w:val="20"/>
        </w:rPr>
        <w:t xml:space="preserve">. En </w:t>
      </w:r>
      <w:r w:rsidR="00CF31FC" w:rsidRPr="00D92269">
        <w:rPr>
          <w:rFonts w:ascii="Arial" w:hAnsi="Arial" w:cs="Arial"/>
          <w:bCs/>
          <w:sz w:val="20"/>
          <w:szCs w:val="20"/>
        </w:rPr>
        <w:t>cuanto al tema d</w:t>
      </w:r>
      <w:r w:rsidRPr="00D92269">
        <w:rPr>
          <w:rFonts w:ascii="Arial" w:hAnsi="Arial" w:cs="Arial"/>
          <w:bCs/>
          <w:sz w:val="20"/>
          <w:szCs w:val="20"/>
        </w:rPr>
        <w:t>e</w:t>
      </w:r>
      <w:r w:rsidR="00CF31FC" w:rsidRPr="00D92269">
        <w:rPr>
          <w:rFonts w:ascii="Arial" w:hAnsi="Arial" w:cs="Arial"/>
          <w:bCs/>
          <w:sz w:val="20"/>
          <w:szCs w:val="20"/>
        </w:rPr>
        <w:t xml:space="preserve"> utilizar</w:t>
      </w:r>
      <w:r w:rsidRPr="00D92269">
        <w:rPr>
          <w:rFonts w:ascii="Arial" w:hAnsi="Arial" w:cs="Arial"/>
          <w:bCs/>
          <w:sz w:val="20"/>
          <w:szCs w:val="20"/>
        </w:rPr>
        <w:t xml:space="preserve"> </w:t>
      </w:r>
      <w:r w:rsidR="00CF31FC" w:rsidRPr="00D92269">
        <w:rPr>
          <w:rFonts w:ascii="Arial" w:hAnsi="Arial" w:cs="Arial"/>
          <w:bCs/>
          <w:sz w:val="20"/>
          <w:szCs w:val="20"/>
        </w:rPr>
        <w:t>otros</w:t>
      </w:r>
      <w:r w:rsidRPr="00D92269">
        <w:rPr>
          <w:rFonts w:ascii="Arial" w:hAnsi="Arial" w:cs="Arial"/>
          <w:bCs/>
          <w:sz w:val="20"/>
          <w:szCs w:val="20"/>
        </w:rPr>
        <w:t xml:space="preserve"> recursos</w:t>
      </w:r>
      <w:r w:rsidR="00CF31FC" w:rsidRPr="00D92269">
        <w:rPr>
          <w:rFonts w:ascii="Arial" w:hAnsi="Arial" w:cs="Arial"/>
          <w:bCs/>
          <w:sz w:val="20"/>
          <w:szCs w:val="20"/>
        </w:rPr>
        <w:t>, sería</w:t>
      </w:r>
      <w:r w:rsidRPr="00D92269">
        <w:rPr>
          <w:rFonts w:ascii="Arial" w:hAnsi="Arial" w:cs="Arial"/>
          <w:bCs/>
          <w:sz w:val="20"/>
          <w:szCs w:val="20"/>
        </w:rPr>
        <w:t xml:space="preserve"> una </w:t>
      </w:r>
      <w:r w:rsidR="00CF31FC" w:rsidRPr="00D92269">
        <w:rPr>
          <w:rFonts w:ascii="Arial" w:hAnsi="Arial" w:cs="Arial"/>
          <w:bCs/>
          <w:sz w:val="20"/>
          <w:szCs w:val="20"/>
        </w:rPr>
        <w:t>decisión</w:t>
      </w:r>
      <w:r w:rsidRPr="00D92269">
        <w:rPr>
          <w:rFonts w:ascii="Arial" w:hAnsi="Arial" w:cs="Arial"/>
          <w:bCs/>
          <w:sz w:val="20"/>
          <w:szCs w:val="20"/>
        </w:rPr>
        <w:t xml:space="preserve"> de las autoridades, sin embargo, si hay </w:t>
      </w:r>
      <w:r w:rsidR="00CF31FC" w:rsidRPr="00D92269">
        <w:rPr>
          <w:rFonts w:ascii="Arial" w:hAnsi="Arial" w:cs="Arial"/>
          <w:bCs/>
          <w:sz w:val="20"/>
          <w:szCs w:val="20"/>
        </w:rPr>
        <w:t>cierta</w:t>
      </w:r>
      <w:r w:rsidRPr="00D92269">
        <w:rPr>
          <w:rFonts w:ascii="Arial" w:hAnsi="Arial" w:cs="Arial"/>
          <w:bCs/>
          <w:sz w:val="20"/>
          <w:szCs w:val="20"/>
        </w:rPr>
        <w:t xml:space="preserve"> premura porque cada año que</w:t>
      </w:r>
      <w:r w:rsidR="00CF31FC" w:rsidRPr="00D92269">
        <w:rPr>
          <w:rFonts w:ascii="Arial" w:hAnsi="Arial" w:cs="Arial"/>
          <w:bCs/>
          <w:sz w:val="20"/>
          <w:szCs w:val="20"/>
        </w:rPr>
        <w:t xml:space="preserve"> </w:t>
      </w:r>
      <w:r w:rsidRPr="00D92269">
        <w:rPr>
          <w:rFonts w:ascii="Arial" w:hAnsi="Arial" w:cs="Arial"/>
          <w:bCs/>
          <w:sz w:val="20"/>
          <w:szCs w:val="20"/>
        </w:rPr>
        <w:t xml:space="preserve">pasa se generan </w:t>
      </w:r>
      <w:r w:rsidR="00CF31FC" w:rsidRPr="00D92269">
        <w:rPr>
          <w:rFonts w:ascii="Arial" w:hAnsi="Arial" w:cs="Arial"/>
          <w:bCs/>
          <w:sz w:val="20"/>
          <w:szCs w:val="20"/>
        </w:rPr>
        <w:t>muchos intereses</w:t>
      </w:r>
      <w:r w:rsidRPr="00D92269">
        <w:rPr>
          <w:rFonts w:ascii="Arial" w:hAnsi="Arial" w:cs="Arial"/>
          <w:bCs/>
          <w:sz w:val="20"/>
          <w:szCs w:val="20"/>
        </w:rPr>
        <w:t xml:space="preserve"> y la cuenta se hace </w:t>
      </w:r>
      <w:r w:rsidR="00CF31FC" w:rsidRPr="00D92269">
        <w:rPr>
          <w:rFonts w:ascii="Arial" w:hAnsi="Arial" w:cs="Arial"/>
          <w:bCs/>
          <w:sz w:val="20"/>
          <w:szCs w:val="20"/>
        </w:rPr>
        <w:t>más</w:t>
      </w:r>
      <w:r w:rsidRPr="00D92269">
        <w:rPr>
          <w:rFonts w:ascii="Arial" w:hAnsi="Arial" w:cs="Arial"/>
          <w:bCs/>
          <w:sz w:val="20"/>
          <w:szCs w:val="20"/>
        </w:rPr>
        <w:t xml:space="preserve"> gra</w:t>
      </w:r>
      <w:r w:rsidR="00CF31FC" w:rsidRPr="00D92269">
        <w:rPr>
          <w:rFonts w:ascii="Arial" w:hAnsi="Arial" w:cs="Arial"/>
          <w:bCs/>
          <w:sz w:val="20"/>
          <w:szCs w:val="20"/>
        </w:rPr>
        <w:t>n</w:t>
      </w:r>
      <w:r w:rsidRPr="00D92269">
        <w:rPr>
          <w:rFonts w:ascii="Arial" w:hAnsi="Arial" w:cs="Arial"/>
          <w:bCs/>
          <w:sz w:val="20"/>
          <w:szCs w:val="20"/>
        </w:rPr>
        <w:t>de.</w:t>
      </w:r>
    </w:p>
    <w:p w14:paraId="439E621D" w14:textId="2E26D0DF" w:rsidR="002075BE" w:rsidRDefault="002075BE" w:rsidP="00F607DE">
      <w:pPr>
        <w:jc w:val="both"/>
        <w:rPr>
          <w:rFonts w:ascii="Arial" w:hAnsi="Arial" w:cs="Arial"/>
          <w:bCs/>
          <w:sz w:val="20"/>
          <w:szCs w:val="20"/>
        </w:rPr>
      </w:pPr>
    </w:p>
    <w:p w14:paraId="3E298C43" w14:textId="77777777" w:rsidR="002075BE" w:rsidRDefault="002075BE" w:rsidP="002075BE">
      <w:pPr>
        <w:spacing w:after="0" w:line="240" w:lineRule="auto"/>
        <w:jc w:val="both"/>
        <w:rPr>
          <w:rFonts w:ascii="Arial" w:hAnsi="Arial" w:cs="Arial"/>
          <w:bCs/>
          <w:sz w:val="20"/>
          <w:szCs w:val="20"/>
        </w:rPr>
      </w:pPr>
    </w:p>
    <w:p w14:paraId="474E7559" w14:textId="77777777" w:rsidR="002075BE" w:rsidRDefault="002075BE" w:rsidP="002075BE">
      <w:pPr>
        <w:spacing w:after="0" w:line="240" w:lineRule="auto"/>
        <w:jc w:val="both"/>
        <w:rPr>
          <w:rFonts w:ascii="Arial" w:hAnsi="Arial" w:cs="Arial"/>
          <w:bCs/>
          <w:sz w:val="20"/>
          <w:szCs w:val="20"/>
        </w:rPr>
      </w:pPr>
    </w:p>
    <w:p w14:paraId="0B6F6E20" w14:textId="77777777" w:rsidR="002075BE" w:rsidRDefault="002075BE" w:rsidP="002075BE">
      <w:pPr>
        <w:spacing w:after="0" w:line="240" w:lineRule="auto"/>
        <w:jc w:val="both"/>
        <w:rPr>
          <w:rFonts w:ascii="Arial" w:hAnsi="Arial" w:cs="Arial"/>
          <w:bCs/>
          <w:sz w:val="20"/>
          <w:szCs w:val="20"/>
        </w:rPr>
      </w:pPr>
    </w:p>
    <w:p w14:paraId="5963BED7" w14:textId="77777777" w:rsidR="002075BE" w:rsidRDefault="002075BE" w:rsidP="002075BE">
      <w:pPr>
        <w:spacing w:after="0" w:line="240" w:lineRule="auto"/>
        <w:jc w:val="both"/>
        <w:rPr>
          <w:rFonts w:ascii="Arial" w:hAnsi="Arial" w:cs="Arial"/>
          <w:bCs/>
          <w:sz w:val="20"/>
          <w:szCs w:val="20"/>
        </w:rPr>
      </w:pPr>
    </w:p>
    <w:p w14:paraId="52CEB238" w14:textId="4CE07134" w:rsidR="004233C4" w:rsidRPr="00D92269" w:rsidRDefault="00FB4716" w:rsidP="002075BE">
      <w:pPr>
        <w:spacing w:after="0" w:line="240" w:lineRule="auto"/>
        <w:jc w:val="both"/>
        <w:rPr>
          <w:rFonts w:ascii="Arial" w:hAnsi="Arial" w:cs="Arial"/>
          <w:bCs/>
          <w:sz w:val="20"/>
          <w:szCs w:val="20"/>
        </w:rPr>
      </w:pPr>
      <w:r w:rsidRPr="00D92269">
        <w:rPr>
          <w:rFonts w:ascii="Arial" w:hAnsi="Arial" w:cs="Arial"/>
          <w:bCs/>
          <w:sz w:val="20"/>
          <w:szCs w:val="20"/>
        </w:rPr>
        <w:t xml:space="preserve">El señor Jorge Mario Rodríguez </w:t>
      </w:r>
      <w:r w:rsidR="002E4DE2" w:rsidRPr="00D92269">
        <w:rPr>
          <w:rFonts w:ascii="Arial" w:hAnsi="Arial" w:cs="Arial"/>
          <w:bCs/>
          <w:sz w:val="20"/>
          <w:szCs w:val="20"/>
        </w:rPr>
        <w:t xml:space="preserve">menciona que como este asunto es de larga data y la PGR </w:t>
      </w:r>
      <w:r w:rsidR="00226C29" w:rsidRPr="00D92269">
        <w:rPr>
          <w:rFonts w:ascii="Arial" w:hAnsi="Arial" w:cs="Arial"/>
          <w:bCs/>
          <w:sz w:val="20"/>
          <w:szCs w:val="20"/>
        </w:rPr>
        <w:t>está</w:t>
      </w:r>
      <w:r w:rsidR="002E4DE2" w:rsidRPr="00D92269">
        <w:rPr>
          <w:rFonts w:ascii="Arial" w:hAnsi="Arial" w:cs="Arial"/>
          <w:bCs/>
          <w:sz w:val="20"/>
          <w:szCs w:val="20"/>
        </w:rPr>
        <w:t xml:space="preserve"> insistiendo en que esto tiene que cancelarse y la única opción que se ve es incorporarlos como una modificación dentro de la propuesta del presupuesto extraordinario.</w:t>
      </w:r>
    </w:p>
    <w:p w14:paraId="5E97FC43" w14:textId="77777777" w:rsidR="004233C4" w:rsidRPr="00D92269" w:rsidRDefault="00AC7C01" w:rsidP="00F607DE">
      <w:pPr>
        <w:jc w:val="both"/>
        <w:rPr>
          <w:rFonts w:ascii="Arial" w:hAnsi="Arial" w:cs="Arial"/>
          <w:bCs/>
          <w:sz w:val="20"/>
          <w:szCs w:val="20"/>
        </w:rPr>
      </w:pPr>
      <w:r w:rsidRPr="00D92269">
        <w:rPr>
          <w:rFonts w:ascii="Arial" w:hAnsi="Arial" w:cs="Arial"/>
          <w:bCs/>
          <w:sz w:val="20"/>
          <w:szCs w:val="20"/>
        </w:rPr>
        <w:t xml:space="preserve">El señor Gustavo Elizondo señala que </w:t>
      </w:r>
      <w:r w:rsidR="00AD75F4" w:rsidRPr="00D92269">
        <w:rPr>
          <w:rFonts w:ascii="Arial" w:hAnsi="Arial" w:cs="Arial"/>
          <w:bCs/>
          <w:sz w:val="20"/>
          <w:szCs w:val="20"/>
        </w:rPr>
        <w:t>esos recursos podrían ser destinados a otros temas prioritarios tanto para Fonafifo como para Sinac y consulta si existe otra opción.</w:t>
      </w:r>
    </w:p>
    <w:p w14:paraId="07B58217" w14:textId="6014E54E" w:rsidR="004233C4" w:rsidRPr="00D92269" w:rsidRDefault="00AD75F4" w:rsidP="00F607DE">
      <w:pPr>
        <w:jc w:val="both"/>
        <w:rPr>
          <w:rFonts w:ascii="Arial" w:hAnsi="Arial" w:cs="Arial"/>
          <w:b/>
          <w:bCs/>
          <w:sz w:val="20"/>
          <w:szCs w:val="20"/>
        </w:rPr>
      </w:pPr>
      <w:r w:rsidRPr="00D92269">
        <w:rPr>
          <w:rFonts w:ascii="Arial" w:hAnsi="Arial" w:cs="Arial"/>
          <w:bCs/>
          <w:sz w:val="20"/>
          <w:szCs w:val="20"/>
        </w:rPr>
        <w:t xml:space="preserve">El señor Franklin Paniagua menciona que como representante de la </w:t>
      </w:r>
      <w:r w:rsidR="009D2707" w:rsidRPr="00D92269">
        <w:rPr>
          <w:rFonts w:ascii="Arial" w:hAnsi="Arial" w:cs="Arial"/>
          <w:bCs/>
          <w:sz w:val="20"/>
          <w:szCs w:val="20"/>
        </w:rPr>
        <w:t xml:space="preserve">Ministra </w:t>
      </w:r>
      <w:r w:rsidRPr="00D92269">
        <w:rPr>
          <w:rFonts w:ascii="Arial" w:hAnsi="Arial" w:cs="Arial"/>
          <w:bCs/>
          <w:sz w:val="20"/>
          <w:szCs w:val="20"/>
        </w:rPr>
        <w:t xml:space="preserve">reitera la propuesta realizada por el señor Ricardo Granados y el señor Jorge Mario Rodríguez, en el sentido de que esta es una </w:t>
      </w:r>
      <w:r w:rsidR="00226C29" w:rsidRPr="00D92269">
        <w:rPr>
          <w:rFonts w:ascii="Arial" w:hAnsi="Arial" w:cs="Arial"/>
          <w:bCs/>
          <w:sz w:val="20"/>
          <w:szCs w:val="20"/>
        </w:rPr>
        <w:t>obligación,</w:t>
      </w:r>
      <w:r w:rsidRPr="00D92269">
        <w:rPr>
          <w:rFonts w:ascii="Arial" w:hAnsi="Arial" w:cs="Arial"/>
          <w:bCs/>
          <w:sz w:val="20"/>
          <w:szCs w:val="20"/>
        </w:rPr>
        <w:t xml:space="preserve"> aunque no nos guste, y no es interés de la Ministra molestar a Fonafifo o aprovechar recursos que se podrían desviar para </w:t>
      </w:r>
      <w:r w:rsidR="00226C29" w:rsidRPr="00D92269">
        <w:rPr>
          <w:rFonts w:ascii="Arial" w:hAnsi="Arial" w:cs="Arial"/>
          <w:bCs/>
          <w:sz w:val="20"/>
          <w:szCs w:val="20"/>
        </w:rPr>
        <w:t>PSA,</w:t>
      </w:r>
      <w:r w:rsidRPr="00D92269">
        <w:rPr>
          <w:rFonts w:ascii="Arial" w:hAnsi="Arial" w:cs="Arial"/>
          <w:bCs/>
          <w:sz w:val="20"/>
          <w:szCs w:val="20"/>
        </w:rPr>
        <w:t xml:space="preserve"> pero es algo que se debe atender con prontitud y lamenta</w:t>
      </w:r>
      <w:r w:rsidR="00651C5A" w:rsidRPr="00D92269">
        <w:rPr>
          <w:rFonts w:ascii="Arial" w:hAnsi="Arial" w:cs="Arial"/>
          <w:bCs/>
          <w:sz w:val="20"/>
          <w:szCs w:val="20"/>
        </w:rPr>
        <w:t xml:space="preserve"> que se dé</w:t>
      </w:r>
      <w:r w:rsidRPr="00D92269">
        <w:rPr>
          <w:rFonts w:ascii="Arial" w:hAnsi="Arial" w:cs="Arial"/>
          <w:bCs/>
          <w:sz w:val="20"/>
          <w:szCs w:val="20"/>
        </w:rPr>
        <w:t xml:space="preserve"> ese tipo de responsabilidades</w:t>
      </w:r>
      <w:r w:rsidRPr="00D92269">
        <w:rPr>
          <w:rFonts w:ascii="Arial" w:hAnsi="Arial" w:cs="Arial"/>
          <w:b/>
          <w:bCs/>
          <w:sz w:val="20"/>
          <w:szCs w:val="20"/>
        </w:rPr>
        <w:t xml:space="preserve">. </w:t>
      </w:r>
    </w:p>
    <w:p w14:paraId="594C6779" w14:textId="77777777" w:rsidR="004F7F57" w:rsidRPr="00D92269" w:rsidRDefault="004F7F57" w:rsidP="00F607DE">
      <w:pPr>
        <w:jc w:val="both"/>
        <w:rPr>
          <w:rFonts w:ascii="Arial" w:hAnsi="Arial" w:cs="Arial"/>
          <w:bCs/>
          <w:sz w:val="20"/>
          <w:szCs w:val="20"/>
        </w:rPr>
      </w:pPr>
      <w:r w:rsidRPr="00D92269">
        <w:rPr>
          <w:rFonts w:ascii="Arial" w:hAnsi="Arial" w:cs="Arial"/>
          <w:bCs/>
          <w:sz w:val="20"/>
          <w:szCs w:val="20"/>
        </w:rPr>
        <w:t>Se somete a aprobación la propuesta de acuerdos.</w:t>
      </w:r>
    </w:p>
    <w:p w14:paraId="632A72DC" w14:textId="77777777" w:rsidR="004233C4" w:rsidRPr="00D92269" w:rsidRDefault="004F7F57" w:rsidP="00F607DE">
      <w:pPr>
        <w:jc w:val="both"/>
        <w:rPr>
          <w:rFonts w:ascii="Arial" w:hAnsi="Arial" w:cs="Arial"/>
          <w:bCs/>
          <w:sz w:val="20"/>
          <w:szCs w:val="20"/>
        </w:rPr>
      </w:pPr>
      <w:r w:rsidRPr="00D92269">
        <w:rPr>
          <w:rFonts w:ascii="Arial" w:hAnsi="Arial" w:cs="Arial"/>
          <w:bCs/>
          <w:sz w:val="20"/>
          <w:szCs w:val="20"/>
        </w:rPr>
        <w:t xml:space="preserve">Los señores Gustavo Elizondo, Felipe Vega, Johnny Méndez y Mauricio Chacón apoyan los acuerdos por no existir otra alternativa, sin embargo, hacen la salvedad de que, lo hacen </w:t>
      </w:r>
      <w:r w:rsidR="00E31B45" w:rsidRPr="00D92269">
        <w:rPr>
          <w:rFonts w:ascii="Arial" w:hAnsi="Arial" w:cs="Arial"/>
          <w:bCs/>
          <w:sz w:val="20"/>
          <w:szCs w:val="20"/>
        </w:rPr>
        <w:t>bajo protesta</w:t>
      </w:r>
      <w:r w:rsidRPr="00D92269">
        <w:rPr>
          <w:rFonts w:ascii="Arial" w:hAnsi="Arial" w:cs="Arial"/>
          <w:bCs/>
          <w:sz w:val="20"/>
          <w:szCs w:val="20"/>
        </w:rPr>
        <w:t>, por considerar que se podrían destinar esos recursos a otras acciones de Sinac y Fonafifo y no para un reclamo de este tipo.</w:t>
      </w:r>
    </w:p>
    <w:p w14:paraId="6E853CF5" w14:textId="77777777" w:rsidR="004233C4" w:rsidRPr="00D92269" w:rsidRDefault="004F7F57" w:rsidP="00F607DE">
      <w:pPr>
        <w:jc w:val="both"/>
        <w:rPr>
          <w:rFonts w:ascii="Arial" w:hAnsi="Arial" w:cs="Arial"/>
          <w:bCs/>
          <w:sz w:val="20"/>
          <w:szCs w:val="20"/>
        </w:rPr>
      </w:pPr>
      <w:r w:rsidRPr="00D92269">
        <w:rPr>
          <w:rFonts w:ascii="Arial" w:hAnsi="Arial" w:cs="Arial"/>
          <w:bCs/>
          <w:sz w:val="20"/>
          <w:szCs w:val="20"/>
        </w:rPr>
        <w:t>Una vez discutido el tema, por unanimidad se acuerda:</w:t>
      </w:r>
    </w:p>
    <w:p w14:paraId="08807772" w14:textId="77777777" w:rsidR="00F607DE" w:rsidRPr="00D92269" w:rsidRDefault="00D80C11" w:rsidP="00F607DE">
      <w:pPr>
        <w:jc w:val="both"/>
        <w:rPr>
          <w:rFonts w:ascii="Arial" w:hAnsi="Arial" w:cs="Arial"/>
          <w:b/>
          <w:bCs/>
          <w:sz w:val="20"/>
          <w:szCs w:val="20"/>
        </w:rPr>
      </w:pPr>
      <w:r w:rsidRPr="00D92269">
        <w:rPr>
          <w:rFonts w:ascii="Arial" w:hAnsi="Arial" w:cs="Arial"/>
          <w:b/>
          <w:bCs/>
          <w:sz w:val="20"/>
          <w:szCs w:val="20"/>
        </w:rPr>
        <w:t>ACUERDO TERCERO.</w:t>
      </w:r>
      <w:r w:rsidR="00F607DE" w:rsidRPr="00D92269">
        <w:rPr>
          <w:rFonts w:ascii="Arial" w:hAnsi="Arial" w:cs="Arial"/>
          <w:bCs/>
          <w:sz w:val="20"/>
          <w:szCs w:val="20"/>
        </w:rPr>
        <w:t xml:space="preserve"> Modificar el Acuerdo Octavo de la </w:t>
      </w:r>
      <w:r w:rsidR="00F607DE" w:rsidRPr="00D92269">
        <w:rPr>
          <w:rFonts w:ascii="Arial" w:hAnsi="Arial" w:cs="Arial"/>
          <w:sz w:val="20"/>
          <w:szCs w:val="20"/>
          <w:lang w:val="es-ES"/>
        </w:rPr>
        <w:t>Sesión Ordinaria 01 - 2021 de la Junta Directiva del Fondo Nacional de Financiamiento Forestal, celebrada el miércoles 20 de enero de dos mil veintiuno, para que la propuesta del Presupuesto Extraordinario  del Fondo Nacional de Financiamiento Forestal  por la suma de ¢6.084.267.691, se modifique de la siguiente forma:  En ingresos:  Superávit Específico  ¢</w:t>
      </w:r>
      <w:r w:rsidR="00F607DE" w:rsidRPr="00D92269">
        <w:rPr>
          <w:rFonts w:ascii="Arial" w:eastAsia="Times New Roman" w:hAnsi="Arial" w:cs="Arial"/>
          <w:b/>
          <w:bCs/>
          <w:color w:val="000000"/>
          <w:sz w:val="20"/>
          <w:szCs w:val="20"/>
        </w:rPr>
        <w:t>6.084.267.691</w:t>
      </w:r>
      <w:r w:rsidR="00F607DE" w:rsidRPr="00D92269">
        <w:rPr>
          <w:rFonts w:ascii="Arial" w:hAnsi="Arial" w:cs="Arial"/>
          <w:sz w:val="20"/>
          <w:szCs w:val="20"/>
          <w:lang w:val="es-ES"/>
        </w:rPr>
        <w:t xml:space="preserve"> y  los Egresos: </w:t>
      </w:r>
      <w:r w:rsidR="00F607DE" w:rsidRPr="00D92269">
        <w:rPr>
          <w:rFonts w:ascii="Arial" w:eastAsia="Times New Roman" w:hAnsi="Arial" w:cs="Arial"/>
          <w:b/>
          <w:color w:val="000000"/>
          <w:sz w:val="20"/>
          <w:szCs w:val="20"/>
        </w:rPr>
        <w:t xml:space="preserve">5. Bienes Duraderos </w:t>
      </w:r>
      <w:r w:rsidR="00F607DE" w:rsidRPr="00D92269">
        <w:rPr>
          <w:rFonts w:ascii="Arial" w:eastAsia="Times New Roman" w:hAnsi="Arial" w:cs="Arial"/>
          <w:color w:val="000000"/>
          <w:sz w:val="20"/>
          <w:szCs w:val="20"/>
        </w:rPr>
        <w:t>¢36.790.000</w:t>
      </w:r>
      <w:r w:rsidR="00F607DE" w:rsidRPr="00D92269">
        <w:rPr>
          <w:rFonts w:ascii="Arial" w:eastAsia="Times New Roman" w:hAnsi="Arial" w:cs="Arial"/>
          <w:b/>
          <w:color w:val="000000"/>
          <w:sz w:val="20"/>
          <w:szCs w:val="20"/>
        </w:rPr>
        <w:t>,</w:t>
      </w:r>
      <w:r w:rsidR="00F607DE" w:rsidRPr="00D92269">
        <w:rPr>
          <w:rFonts w:ascii="Arial" w:eastAsia="Times New Roman" w:hAnsi="Arial" w:cs="Arial"/>
          <w:color w:val="000000"/>
          <w:sz w:val="20"/>
          <w:szCs w:val="20"/>
        </w:rPr>
        <w:t xml:space="preserve"> </w:t>
      </w:r>
      <w:r w:rsidR="00F607DE" w:rsidRPr="00D92269">
        <w:rPr>
          <w:rFonts w:ascii="Arial" w:eastAsia="Times New Roman" w:hAnsi="Arial" w:cs="Arial"/>
          <w:b/>
          <w:color w:val="000000"/>
          <w:sz w:val="20"/>
          <w:szCs w:val="20"/>
        </w:rPr>
        <w:t>6.06.01 Indemnizaciones</w:t>
      </w:r>
      <w:r w:rsidR="00F607DE" w:rsidRPr="00D92269">
        <w:rPr>
          <w:rFonts w:ascii="Arial" w:eastAsia="Times New Roman" w:hAnsi="Arial" w:cs="Arial"/>
          <w:color w:val="000000"/>
          <w:sz w:val="20"/>
          <w:szCs w:val="20"/>
        </w:rPr>
        <w:t xml:space="preserve"> </w:t>
      </w:r>
      <w:r w:rsidR="00F607DE" w:rsidRPr="00D92269">
        <w:rPr>
          <w:rFonts w:ascii="Arial" w:hAnsi="Arial" w:cs="Arial"/>
          <w:sz w:val="20"/>
          <w:szCs w:val="20"/>
          <w:lang w:val="es-ES"/>
        </w:rPr>
        <w:t>¢</w:t>
      </w:r>
      <w:r w:rsidR="00F607DE" w:rsidRPr="00D92269">
        <w:rPr>
          <w:rFonts w:ascii="Arial" w:eastAsia="Times New Roman" w:hAnsi="Arial" w:cs="Arial"/>
          <w:color w:val="000000"/>
          <w:sz w:val="20"/>
          <w:szCs w:val="20"/>
        </w:rPr>
        <w:t>200.000.000</w:t>
      </w:r>
      <w:r w:rsidR="00F607DE" w:rsidRPr="00D92269">
        <w:rPr>
          <w:rFonts w:ascii="Arial" w:hAnsi="Arial" w:cs="Arial"/>
          <w:sz w:val="20"/>
          <w:szCs w:val="20"/>
          <w:lang w:val="es-ES"/>
        </w:rPr>
        <w:t xml:space="preserve"> </w:t>
      </w:r>
      <w:r w:rsidR="00F607DE" w:rsidRPr="00D92269">
        <w:rPr>
          <w:rFonts w:ascii="Arial" w:hAnsi="Arial" w:cs="Arial"/>
          <w:b/>
          <w:sz w:val="20"/>
          <w:szCs w:val="20"/>
          <w:lang w:val="es-ES"/>
        </w:rPr>
        <w:t>7- Transferencia</w:t>
      </w:r>
      <w:r w:rsidR="00F607DE" w:rsidRPr="00D92269">
        <w:rPr>
          <w:rFonts w:ascii="Arial" w:hAnsi="Arial" w:cs="Arial"/>
          <w:sz w:val="20"/>
          <w:szCs w:val="20"/>
          <w:lang w:val="es-ES"/>
        </w:rPr>
        <w:t xml:space="preserve"> </w:t>
      </w:r>
      <w:r w:rsidR="00F607DE" w:rsidRPr="00D92269">
        <w:rPr>
          <w:rFonts w:ascii="Arial" w:hAnsi="Arial" w:cs="Arial"/>
          <w:b/>
          <w:sz w:val="20"/>
          <w:szCs w:val="20"/>
          <w:lang w:val="es-ES"/>
        </w:rPr>
        <w:t>de capital</w:t>
      </w:r>
      <w:r w:rsidR="00F607DE" w:rsidRPr="00D92269">
        <w:rPr>
          <w:rFonts w:ascii="Arial" w:hAnsi="Arial" w:cs="Arial"/>
          <w:sz w:val="20"/>
          <w:szCs w:val="20"/>
          <w:lang w:val="es-ES"/>
        </w:rPr>
        <w:t xml:space="preserve"> ¢</w:t>
      </w:r>
      <w:r w:rsidR="00F607DE" w:rsidRPr="00D92269">
        <w:rPr>
          <w:rFonts w:ascii="Arial" w:eastAsia="Times New Roman" w:hAnsi="Arial" w:cs="Arial"/>
          <w:color w:val="000000"/>
          <w:sz w:val="20"/>
          <w:szCs w:val="20"/>
        </w:rPr>
        <w:t>5.847.477.691,</w:t>
      </w:r>
      <w:r w:rsidR="00954EC4" w:rsidRPr="00D92269">
        <w:rPr>
          <w:rFonts w:ascii="Arial" w:eastAsia="Times New Roman" w:hAnsi="Arial" w:cs="Arial"/>
          <w:color w:val="000000"/>
          <w:sz w:val="20"/>
          <w:szCs w:val="20"/>
        </w:rPr>
        <w:t xml:space="preserve"> </w:t>
      </w:r>
      <w:r w:rsidR="00F607DE" w:rsidRPr="00D92269">
        <w:rPr>
          <w:rFonts w:ascii="Arial" w:eastAsia="Times New Roman" w:hAnsi="Arial" w:cs="Arial"/>
          <w:color w:val="000000"/>
          <w:sz w:val="20"/>
          <w:szCs w:val="20"/>
        </w:rPr>
        <w:t xml:space="preserve"> para un total </w:t>
      </w:r>
      <w:r w:rsidR="00954EC4" w:rsidRPr="00D92269">
        <w:rPr>
          <w:rFonts w:ascii="Arial" w:eastAsia="Times New Roman" w:hAnsi="Arial" w:cs="Arial"/>
          <w:bCs/>
          <w:color w:val="000000"/>
          <w:sz w:val="20"/>
          <w:szCs w:val="20"/>
        </w:rPr>
        <w:t>de</w:t>
      </w:r>
      <w:r w:rsidR="00954EC4" w:rsidRPr="00D92269">
        <w:rPr>
          <w:rFonts w:ascii="Arial" w:eastAsia="Times New Roman" w:hAnsi="Arial" w:cs="Arial"/>
          <w:b/>
          <w:bCs/>
          <w:color w:val="000000"/>
          <w:sz w:val="20"/>
          <w:szCs w:val="20"/>
        </w:rPr>
        <w:t xml:space="preserve"> </w:t>
      </w:r>
      <w:r w:rsidR="00F607DE" w:rsidRPr="00D92269">
        <w:rPr>
          <w:rFonts w:ascii="Arial" w:eastAsia="Times New Roman" w:hAnsi="Arial" w:cs="Arial"/>
          <w:b/>
          <w:bCs/>
          <w:color w:val="000000"/>
          <w:sz w:val="20"/>
          <w:szCs w:val="20"/>
        </w:rPr>
        <w:t>6.084.267.691</w:t>
      </w:r>
      <w:r w:rsidR="00F607DE" w:rsidRPr="00D92269">
        <w:rPr>
          <w:rFonts w:ascii="Arial" w:eastAsia="Times New Roman" w:hAnsi="Arial" w:cs="Arial"/>
          <w:color w:val="000000"/>
          <w:sz w:val="20"/>
          <w:szCs w:val="20"/>
        </w:rPr>
        <w:t xml:space="preserve">. </w:t>
      </w:r>
      <w:r w:rsidRPr="00D92269">
        <w:rPr>
          <w:rFonts w:ascii="Arial" w:eastAsia="Times New Roman" w:hAnsi="Arial" w:cs="Arial"/>
          <w:b/>
          <w:color w:val="000000"/>
          <w:sz w:val="20"/>
          <w:szCs w:val="20"/>
        </w:rPr>
        <w:t>ACUERDO FIRME.</w:t>
      </w:r>
    </w:p>
    <w:p w14:paraId="43730E61" w14:textId="77777777" w:rsidR="00F607DE" w:rsidRPr="00D80C11" w:rsidRDefault="00D80C11" w:rsidP="00F607DE">
      <w:pPr>
        <w:jc w:val="both"/>
        <w:rPr>
          <w:rFonts w:ascii="Arial" w:hAnsi="Arial" w:cs="Arial"/>
          <w:sz w:val="20"/>
          <w:szCs w:val="20"/>
        </w:rPr>
      </w:pPr>
      <w:r w:rsidRPr="00D92269">
        <w:rPr>
          <w:rFonts w:ascii="Arial" w:hAnsi="Arial" w:cs="Arial"/>
          <w:b/>
          <w:sz w:val="20"/>
          <w:szCs w:val="20"/>
        </w:rPr>
        <w:t xml:space="preserve">ACUERDO CUARTO. </w:t>
      </w:r>
      <w:r w:rsidR="00F607DE" w:rsidRPr="00D92269">
        <w:rPr>
          <w:rFonts w:ascii="Arial" w:hAnsi="Arial" w:cs="Arial"/>
          <w:sz w:val="20"/>
          <w:szCs w:val="20"/>
        </w:rPr>
        <w:t xml:space="preserve">Remitir a la señora Ministra de Ambiente y Energía y las autoridades financieras del MINAE el acuerdo anterior, a fin de que gestionen con el Ministerio de Hacienda la incorporación de los cambios en el Presupuesto Extraordinario. </w:t>
      </w:r>
      <w:r w:rsidRPr="00D92269">
        <w:rPr>
          <w:rFonts w:ascii="Arial" w:eastAsia="Times New Roman" w:hAnsi="Arial" w:cs="Arial"/>
          <w:b/>
          <w:color w:val="000000"/>
          <w:sz w:val="20"/>
          <w:szCs w:val="20"/>
        </w:rPr>
        <w:t>ACUERDO FIRME.</w:t>
      </w:r>
    </w:p>
    <w:p w14:paraId="2FFB8165" w14:textId="77777777" w:rsidR="0015022E" w:rsidRPr="0015022E" w:rsidRDefault="001B6ACF" w:rsidP="0015022E">
      <w:pPr>
        <w:spacing w:after="0" w:line="240" w:lineRule="auto"/>
        <w:jc w:val="both"/>
        <w:rPr>
          <w:rFonts w:ascii="Arial" w:hAnsi="Arial" w:cs="Arial"/>
          <w:b/>
          <w:sz w:val="20"/>
          <w:szCs w:val="20"/>
          <w:u w:val="single"/>
        </w:rPr>
      </w:pPr>
      <w:r>
        <w:rPr>
          <w:rFonts w:ascii="Arial" w:hAnsi="Arial" w:cs="Arial"/>
          <w:b/>
          <w:sz w:val="20"/>
          <w:szCs w:val="20"/>
          <w:lang w:val="es-ES_tradnl"/>
        </w:rPr>
        <w:t>ARTÍCULO N°4</w:t>
      </w:r>
      <w:r w:rsidRPr="00516770">
        <w:rPr>
          <w:rFonts w:ascii="Arial" w:hAnsi="Arial" w:cs="Arial"/>
          <w:b/>
          <w:sz w:val="20"/>
          <w:szCs w:val="20"/>
          <w:lang w:val="es-ES_tradnl"/>
        </w:rPr>
        <w:t>:</w:t>
      </w:r>
      <w:r w:rsidR="0015022E">
        <w:rPr>
          <w:rFonts w:ascii="Arial" w:hAnsi="Arial" w:cs="Arial"/>
          <w:b/>
          <w:sz w:val="20"/>
          <w:szCs w:val="20"/>
          <w:lang w:val="es-ES_tradnl"/>
        </w:rPr>
        <w:t xml:space="preserve"> </w:t>
      </w:r>
      <w:r w:rsidR="0015022E" w:rsidRPr="0015022E">
        <w:rPr>
          <w:rFonts w:ascii="Arial" w:hAnsi="Arial" w:cs="Arial"/>
          <w:b/>
          <w:sz w:val="20"/>
          <w:szCs w:val="20"/>
          <w:u w:val="single"/>
        </w:rPr>
        <w:t>PRESENTACIÓN ESTADOS FINANCIEROS AL CIERRE DEL 2020</w:t>
      </w:r>
    </w:p>
    <w:p w14:paraId="5E9FD795" w14:textId="77777777" w:rsidR="0015022E" w:rsidRPr="0015022E" w:rsidRDefault="0015022E" w:rsidP="0015022E">
      <w:pPr>
        <w:spacing w:after="0" w:line="240" w:lineRule="auto"/>
        <w:jc w:val="both"/>
        <w:rPr>
          <w:rFonts w:ascii="Arial" w:hAnsi="Arial" w:cs="Arial"/>
          <w:b/>
          <w:sz w:val="20"/>
          <w:szCs w:val="20"/>
          <w:u w:val="single"/>
        </w:rPr>
      </w:pPr>
    </w:p>
    <w:p w14:paraId="351E4B71" w14:textId="77777777" w:rsidR="0015022E" w:rsidRDefault="005227A3" w:rsidP="001B6ACF">
      <w:pPr>
        <w:jc w:val="both"/>
        <w:rPr>
          <w:rFonts w:ascii="Arial" w:hAnsi="Arial" w:cs="Arial"/>
          <w:sz w:val="20"/>
          <w:szCs w:val="20"/>
          <w:lang w:val="es-ES_tradnl"/>
        </w:rPr>
      </w:pPr>
      <w:r w:rsidRPr="005227A3">
        <w:rPr>
          <w:rFonts w:ascii="Arial" w:hAnsi="Arial" w:cs="Arial"/>
          <w:sz w:val="20"/>
          <w:szCs w:val="20"/>
          <w:lang w:val="es-ES_tradnl"/>
        </w:rPr>
        <w:t xml:space="preserve">La señora Zoila Rodríguez menciona que en el año 2020 se presentaron cambios en cuanto a la parte financiera de la institución, principalmente por el uso de los recursos de superávit en el PSA y el traslado de aquel superávit no utilizado al </w:t>
      </w:r>
      <w:r w:rsidR="007D35F7" w:rsidRPr="005227A3">
        <w:rPr>
          <w:rFonts w:ascii="Arial" w:hAnsi="Arial" w:cs="Arial"/>
          <w:sz w:val="20"/>
          <w:szCs w:val="20"/>
          <w:lang w:val="es-ES_tradnl"/>
        </w:rPr>
        <w:t xml:space="preserve">Fondo General </w:t>
      </w:r>
      <w:r w:rsidRPr="005227A3">
        <w:rPr>
          <w:rFonts w:ascii="Arial" w:hAnsi="Arial" w:cs="Arial"/>
          <w:sz w:val="20"/>
          <w:szCs w:val="20"/>
          <w:lang w:val="es-ES_tradnl"/>
        </w:rPr>
        <w:t xml:space="preserve">del Ministerio de Hacienda con el fin de que sean aprobados en el presupuesto extraordinario y utilizarlos en este periodo para atender obligaciones de contratos de servicios ambientales y eventualmente hectáreas nuevas. Esto a raíz de que el presupuesto </w:t>
      </w:r>
      <w:r w:rsidR="007D35F7">
        <w:rPr>
          <w:rFonts w:ascii="Arial" w:hAnsi="Arial" w:cs="Arial"/>
          <w:sz w:val="20"/>
          <w:szCs w:val="20"/>
          <w:lang w:val="es-ES_tradnl"/>
        </w:rPr>
        <w:t xml:space="preserve">actualmente </w:t>
      </w:r>
      <w:r w:rsidRPr="005227A3">
        <w:rPr>
          <w:rFonts w:ascii="Arial" w:hAnsi="Arial" w:cs="Arial"/>
          <w:sz w:val="20"/>
          <w:szCs w:val="20"/>
          <w:lang w:val="es-ES_tradnl"/>
        </w:rPr>
        <w:t xml:space="preserve">aprobado en el </w:t>
      </w:r>
      <w:r w:rsidR="007D35F7" w:rsidRPr="005227A3">
        <w:rPr>
          <w:rFonts w:ascii="Arial" w:hAnsi="Arial" w:cs="Arial"/>
          <w:sz w:val="20"/>
          <w:szCs w:val="20"/>
          <w:lang w:val="es-ES_tradnl"/>
        </w:rPr>
        <w:t xml:space="preserve">Presupuesto Nacional </w:t>
      </w:r>
      <w:r w:rsidRPr="005227A3">
        <w:rPr>
          <w:rFonts w:ascii="Arial" w:hAnsi="Arial" w:cs="Arial"/>
          <w:sz w:val="20"/>
          <w:szCs w:val="20"/>
          <w:lang w:val="es-ES_tradnl"/>
        </w:rPr>
        <w:t>no es suficiente para atender todas las obligaciones.</w:t>
      </w:r>
    </w:p>
    <w:p w14:paraId="6640FF7F" w14:textId="77777777" w:rsidR="005F4132" w:rsidRPr="005F4132" w:rsidRDefault="005F4132" w:rsidP="005F4132">
      <w:pPr>
        <w:pStyle w:val="Default"/>
        <w:rPr>
          <w:sz w:val="20"/>
          <w:szCs w:val="20"/>
          <w:lang w:val="es-ES_tradnl"/>
        </w:rPr>
      </w:pPr>
      <w:r>
        <w:rPr>
          <w:sz w:val="20"/>
          <w:szCs w:val="20"/>
          <w:lang w:val="es-ES_tradnl"/>
        </w:rPr>
        <w:t xml:space="preserve">La señora Rodríguez muestra el siguiente detalle del </w:t>
      </w:r>
      <w:r w:rsidRPr="005F4132">
        <w:rPr>
          <w:sz w:val="20"/>
          <w:szCs w:val="20"/>
          <w:lang w:val="es-ES_tradnl"/>
        </w:rPr>
        <w:t xml:space="preserve">Estado de Situación Financiera Consolidado </w:t>
      </w:r>
    </w:p>
    <w:p w14:paraId="669695FC" w14:textId="77777777" w:rsidR="005F4132" w:rsidRDefault="005F4132" w:rsidP="005F4132">
      <w:pPr>
        <w:pStyle w:val="Default"/>
        <w:rPr>
          <w:sz w:val="20"/>
          <w:szCs w:val="20"/>
          <w:lang w:val="es-ES_tradnl"/>
        </w:rPr>
      </w:pPr>
      <w:r w:rsidRPr="005F4132">
        <w:rPr>
          <w:sz w:val="20"/>
          <w:szCs w:val="20"/>
          <w:lang w:val="es-ES_tradnl"/>
        </w:rPr>
        <w:t>Al 31 de diciembre 2020</w:t>
      </w:r>
      <w:r>
        <w:rPr>
          <w:sz w:val="20"/>
          <w:szCs w:val="20"/>
          <w:lang w:val="es-ES_tradnl"/>
        </w:rPr>
        <w:t>:</w:t>
      </w:r>
    </w:p>
    <w:p w14:paraId="3A04BF23" w14:textId="629D2DF9" w:rsidR="005F4132" w:rsidRDefault="005F4132" w:rsidP="005F4132">
      <w:pPr>
        <w:pStyle w:val="Default"/>
        <w:rPr>
          <w:sz w:val="20"/>
          <w:szCs w:val="20"/>
          <w:lang w:val="es-ES_tradnl"/>
        </w:rPr>
      </w:pPr>
    </w:p>
    <w:p w14:paraId="42F98A90" w14:textId="7A459FBC" w:rsidR="002075BE" w:rsidRDefault="002075BE" w:rsidP="005F4132">
      <w:pPr>
        <w:pStyle w:val="Default"/>
        <w:rPr>
          <w:sz w:val="20"/>
          <w:szCs w:val="20"/>
          <w:lang w:val="es-ES_tradnl"/>
        </w:rPr>
      </w:pPr>
    </w:p>
    <w:p w14:paraId="5C0DDEF0" w14:textId="1B2E8FE8" w:rsidR="002075BE" w:rsidRDefault="002075BE" w:rsidP="005F4132">
      <w:pPr>
        <w:pStyle w:val="Default"/>
        <w:rPr>
          <w:sz w:val="20"/>
          <w:szCs w:val="20"/>
          <w:lang w:val="es-ES_tradnl"/>
        </w:rPr>
      </w:pPr>
    </w:p>
    <w:p w14:paraId="64536E47" w14:textId="6FBA8011" w:rsidR="002075BE" w:rsidRDefault="002075BE" w:rsidP="005F4132">
      <w:pPr>
        <w:pStyle w:val="Default"/>
        <w:rPr>
          <w:sz w:val="20"/>
          <w:szCs w:val="20"/>
          <w:lang w:val="es-ES_tradnl"/>
        </w:rPr>
      </w:pPr>
    </w:p>
    <w:p w14:paraId="60D00A0E" w14:textId="281E9AEC" w:rsidR="002075BE" w:rsidRDefault="002075BE" w:rsidP="005F4132">
      <w:pPr>
        <w:pStyle w:val="Default"/>
        <w:rPr>
          <w:sz w:val="20"/>
          <w:szCs w:val="20"/>
          <w:lang w:val="es-ES_tradnl"/>
        </w:rPr>
      </w:pPr>
    </w:p>
    <w:p w14:paraId="392A0F6D" w14:textId="1D9E8B36" w:rsidR="002075BE" w:rsidRDefault="002075BE" w:rsidP="005F4132">
      <w:pPr>
        <w:pStyle w:val="Default"/>
        <w:rPr>
          <w:sz w:val="20"/>
          <w:szCs w:val="20"/>
          <w:lang w:val="es-ES_tradnl"/>
        </w:rPr>
      </w:pPr>
    </w:p>
    <w:p w14:paraId="664F5C73" w14:textId="0D9A8CB6" w:rsidR="002075BE" w:rsidRDefault="002075BE" w:rsidP="005F4132">
      <w:pPr>
        <w:pStyle w:val="Default"/>
        <w:rPr>
          <w:sz w:val="20"/>
          <w:szCs w:val="20"/>
          <w:lang w:val="es-ES_tradnl"/>
        </w:rPr>
      </w:pPr>
    </w:p>
    <w:p w14:paraId="7D14C8ED" w14:textId="216D2FC0" w:rsidR="002075BE" w:rsidRDefault="002075BE" w:rsidP="005F4132">
      <w:pPr>
        <w:pStyle w:val="Default"/>
        <w:rPr>
          <w:sz w:val="20"/>
          <w:szCs w:val="20"/>
          <w:lang w:val="es-ES_tradnl"/>
        </w:rPr>
      </w:pPr>
    </w:p>
    <w:p w14:paraId="74CD91C4" w14:textId="0D5E152D" w:rsidR="002075BE" w:rsidRDefault="002075BE" w:rsidP="005F4132">
      <w:pPr>
        <w:pStyle w:val="Default"/>
        <w:rPr>
          <w:sz w:val="20"/>
          <w:szCs w:val="20"/>
          <w:lang w:val="es-ES_tradnl"/>
        </w:rPr>
      </w:pPr>
    </w:p>
    <w:p w14:paraId="6D5F1452" w14:textId="739B77BC" w:rsidR="002075BE" w:rsidRDefault="002075BE" w:rsidP="005F4132">
      <w:pPr>
        <w:pStyle w:val="Default"/>
        <w:rPr>
          <w:sz w:val="20"/>
          <w:szCs w:val="20"/>
          <w:lang w:val="es-ES_tradnl"/>
        </w:rPr>
      </w:pPr>
    </w:p>
    <w:p w14:paraId="2E4D6182" w14:textId="69A27597" w:rsidR="002075BE" w:rsidRDefault="002075BE" w:rsidP="005F4132">
      <w:pPr>
        <w:pStyle w:val="Default"/>
        <w:rPr>
          <w:sz w:val="20"/>
          <w:szCs w:val="20"/>
          <w:lang w:val="es-ES_tradnl"/>
        </w:rPr>
      </w:pPr>
    </w:p>
    <w:p w14:paraId="188618FF" w14:textId="77777777" w:rsidR="002075BE" w:rsidRDefault="002075BE" w:rsidP="005F4132">
      <w:pPr>
        <w:pStyle w:val="Default"/>
        <w:rPr>
          <w:sz w:val="20"/>
          <w:szCs w:val="20"/>
          <w:lang w:val="es-ES_tradnl"/>
        </w:rPr>
      </w:pPr>
    </w:p>
    <w:p w14:paraId="63256C57" w14:textId="77777777" w:rsidR="00CF45F2" w:rsidRDefault="005F4132" w:rsidP="005F4132">
      <w:pPr>
        <w:pStyle w:val="Default"/>
        <w:rPr>
          <w:noProof/>
          <w:lang w:val="es-ES" w:eastAsia="es-ES"/>
        </w:rPr>
      </w:pPr>
      <w:r>
        <w:rPr>
          <w:noProof/>
          <w:lang w:eastAsia="es-CR"/>
        </w:rPr>
        <w:drawing>
          <wp:inline distT="0" distB="0" distL="0" distR="0" wp14:anchorId="4F1B8E1F" wp14:editId="68AFAD13">
            <wp:extent cx="5514975" cy="6629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4975" cy="6629400"/>
                    </a:xfrm>
                    <a:prstGeom prst="rect">
                      <a:avLst/>
                    </a:prstGeom>
                  </pic:spPr>
                </pic:pic>
              </a:graphicData>
            </a:graphic>
          </wp:inline>
        </w:drawing>
      </w:r>
      <w:r w:rsidRPr="005F4132">
        <w:rPr>
          <w:noProof/>
          <w:lang w:val="es-ES" w:eastAsia="es-ES"/>
        </w:rPr>
        <w:t xml:space="preserve"> </w:t>
      </w:r>
    </w:p>
    <w:p w14:paraId="2DBA4283" w14:textId="77777777" w:rsidR="00CF45F2" w:rsidRDefault="00CF45F2" w:rsidP="005F4132">
      <w:pPr>
        <w:pStyle w:val="Default"/>
        <w:rPr>
          <w:noProof/>
          <w:lang w:val="es-ES" w:eastAsia="es-ES"/>
        </w:rPr>
      </w:pPr>
    </w:p>
    <w:p w14:paraId="5D966D8F" w14:textId="77777777" w:rsidR="00CF45F2" w:rsidRDefault="00CF45F2" w:rsidP="005F4132">
      <w:pPr>
        <w:pStyle w:val="Default"/>
        <w:rPr>
          <w:noProof/>
          <w:lang w:val="es-ES" w:eastAsia="es-ES"/>
        </w:rPr>
      </w:pPr>
    </w:p>
    <w:p w14:paraId="6EF5FC36" w14:textId="77777777" w:rsidR="00CF45F2" w:rsidRDefault="00CF45F2" w:rsidP="005F4132">
      <w:pPr>
        <w:pStyle w:val="Default"/>
        <w:rPr>
          <w:noProof/>
          <w:lang w:val="es-ES" w:eastAsia="es-ES"/>
        </w:rPr>
      </w:pPr>
    </w:p>
    <w:p w14:paraId="6DD987B8" w14:textId="77777777" w:rsidR="00CF45F2" w:rsidRDefault="00CF45F2" w:rsidP="005F4132">
      <w:pPr>
        <w:pStyle w:val="Default"/>
        <w:rPr>
          <w:noProof/>
          <w:lang w:val="es-ES" w:eastAsia="es-ES"/>
        </w:rPr>
      </w:pPr>
    </w:p>
    <w:p w14:paraId="4D389175" w14:textId="368F9C14" w:rsidR="00CF45F2" w:rsidRDefault="00CF45F2" w:rsidP="005F4132">
      <w:pPr>
        <w:pStyle w:val="Default"/>
        <w:rPr>
          <w:noProof/>
          <w:lang w:val="es-ES" w:eastAsia="es-ES"/>
        </w:rPr>
      </w:pPr>
    </w:p>
    <w:p w14:paraId="3E636D81" w14:textId="076CB739" w:rsidR="002075BE" w:rsidRDefault="002075BE" w:rsidP="005F4132">
      <w:pPr>
        <w:pStyle w:val="Default"/>
        <w:rPr>
          <w:noProof/>
          <w:lang w:val="es-ES" w:eastAsia="es-ES"/>
        </w:rPr>
      </w:pPr>
    </w:p>
    <w:p w14:paraId="70BDB283" w14:textId="38763D42" w:rsidR="002075BE" w:rsidRDefault="002075BE" w:rsidP="005F4132">
      <w:pPr>
        <w:pStyle w:val="Default"/>
        <w:rPr>
          <w:noProof/>
          <w:lang w:val="es-ES" w:eastAsia="es-ES"/>
        </w:rPr>
      </w:pPr>
    </w:p>
    <w:p w14:paraId="2B18D595" w14:textId="72C68F57" w:rsidR="002075BE" w:rsidRDefault="002075BE" w:rsidP="005F4132">
      <w:pPr>
        <w:pStyle w:val="Default"/>
        <w:rPr>
          <w:noProof/>
          <w:lang w:val="es-ES" w:eastAsia="es-ES"/>
        </w:rPr>
      </w:pPr>
    </w:p>
    <w:p w14:paraId="4675F11E" w14:textId="77777777" w:rsidR="002075BE" w:rsidRDefault="002075BE" w:rsidP="005F4132">
      <w:pPr>
        <w:pStyle w:val="Default"/>
        <w:rPr>
          <w:noProof/>
          <w:lang w:val="es-ES" w:eastAsia="es-ES"/>
        </w:rPr>
      </w:pPr>
    </w:p>
    <w:p w14:paraId="0E3119D6" w14:textId="77777777" w:rsidR="00CF45F2" w:rsidRDefault="005F4132" w:rsidP="00CF45F2">
      <w:pPr>
        <w:pStyle w:val="Default"/>
        <w:rPr>
          <w:sz w:val="20"/>
          <w:szCs w:val="20"/>
          <w:lang w:val="es-ES_tradnl"/>
        </w:rPr>
      </w:pPr>
      <w:r>
        <w:rPr>
          <w:noProof/>
          <w:lang w:eastAsia="es-CR"/>
        </w:rPr>
        <w:drawing>
          <wp:inline distT="0" distB="0" distL="0" distR="0" wp14:anchorId="706230BE" wp14:editId="240D96B4">
            <wp:extent cx="5657850" cy="3400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7850" cy="3400425"/>
                    </a:xfrm>
                    <a:prstGeom prst="rect">
                      <a:avLst/>
                    </a:prstGeom>
                  </pic:spPr>
                </pic:pic>
              </a:graphicData>
            </a:graphic>
          </wp:inline>
        </w:drawing>
      </w:r>
    </w:p>
    <w:p w14:paraId="0CB8E28A" w14:textId="77777777" w:rsidR="005D7524" w:rsidRPr="005D7524" w:rsidRDefault="007E48F3" w:rsidP="001B6ACF">
      <w:pPr>
        <w:jc w:val="both"/>
        <w:rPr>
          <w:rFonts w:ascii="Arial" w:hAnsi="Arial" w:cs="Arial"/>
          <w:sz w:val="20"/>
          <w:szCs w:val="20"/>
          <w:lang w:val="es-ES_tradnl"/>
        </w:rPr>
      </w:pPr>
      <w:r w:rsidRPr="005D7524">
        <w:rPr>
          <w:rFonts w:ascii="Arial" w:hAnsi="Arial" w:cs="Arial"/>
          <w:sz w:val="20"/>
          <w:szCs w:val="20"/>
          <w:lang w:val="es-ES_tradnl"/>
        </w:rPr>
        <w:t xml:space="preserve">En cuanto a resultados del periodo se visualiza en negativo </w:t>
      </w:r>
      <w:r w:rsidR="005D7524" w:rsidRPr="005D7524">
        <w:rPr>
          <w:rFonts w:ascii="Arial" w:hAnsi="Arial" w:cs="Arial"/>
          <w:sz w:val="20"/>
          <w:szCs w:val="20"/>
          <w:lang w:val="es-ES_tradnl"/>
        </w:rPr>
        <w:t xml:space="preserve">aproximadamente </w:t>
      </w:r>
      <w:r w:rsidRPr="005D7524">
        <w:rPr>
          <w:rFonts w:ascii="Arial" w:hAnsi="Arial" w:cs="Arial"/>
          <w:sz w:val="20"/>
          <w:szCs w:val="20"/>
          <w:lang w:val="es-ES_tradnl"/>
        </w:rPr>
        <w:t>¢</w:t>
      </w:r>
      <w:r w:rsidR="005D7524">
        <w:rPr>
          <w:rFonts w:ascii="Arial" w:hAnsi="Arial" w:cs="Arial"/>
          <w:sz w:val="20"/>
          <w:szCs w:val="20"/>
          <w:lang w:val="es-ES_tradnl"/>
        </w:rPr>
        <w:t>13.691</w:t>
      </w:r>
      <w:r w:rsidRPr="005D7524">
        <w:rPr>
          <w:rFonts w:ascii="Arial" w:hAnsi="Arial" w:cs="Arial"/>
          <w:sz w:val="20"/>
          <w:szCs w:val="20"/>
          <w:lang w:val="es-ES_tradnl"/>
        </w:rPr>
        <w:t xml:space="preserve"> millones, esto </w:t>
      </w:r>
      <w:r w:rsidR="005D7524" w:rsidRPr="005D7524">
        <w:rPr>
          <w:rFonts w:ascii="Arial" w:hAnsi="Arial" w:cs="Arial"/>
          <w:sz w:val="20"/>
          <w:szCs w:val="20"/>
          <w:lang w:val="es-ES_tradnl"/>
        </w:rPr>
        <w:t>es evidencia de que se utilizaron recursos de periodos anteriores de superávit más los recurso</w:t>
      </w:r>
      <w:r w:rsidR="00EB5337">
        <w:rPr>
          <w:rFonts w:ascii="Arial" w:hAnsi="Arial" w:cs="Arial"/>
          <w:sz w:val="20"/>
          <w:szCs w:val="20"/>
          <w:lang w:val="es-ES_tradnl"/>
        </w:rPr>
        <w:t xml:space="preserve">s que se asignaron durante 2020, originado por el uso de dichos recursos tal </w:t>
      </w:r>
      <w:r w:rsidR="005D7524">
        <w:rPr>
          <w:rFonts w:ascii="Arial" w:hAnsi="Arial" w:cs="Arial"/>
          <w:sz w:val="20"/>
          <w:szCs w:val="20"/>
          <w:lang w:val="es-ES_tradnl"/>
        </w:rPr>
        <w:t>como se muestra a continuación:</w:t>
      </w:r>
    </w:p>
    <w:p w14:paraId="2BD779A9" w14:textId="0A00A3FF" w:rsidR="0056586F" w:rsidRDefault="005D7524" w:rsidP="001B6ACF">
      <w:pPr>
        <w:jc w:val="both"/>
        <w:rPr>
          <w:rFonts w:ascii="Arial" w:hAnsi="Arial" w:cs="Arial"/>
          <w:sz w:val="20"/>
          <w:szCs w:val="20"/>
          <w:lang w:val="es-ES_tradnl"/>
        </w:rPr>
      </w:pPr>
      <w:r>
        <w:rPr>
          <w:noProof/>
          <w:lang w:eastAsia="es-CR"/>
        </w:rPr>
        <w:drawing>
          <wp:inline distT="0" distB="0" distL="0" distR="0" wp14:anchorId="2AE0B09D" wp14:editId="13FF2DE4">
            <wp:extent cx="5657850" cy="3352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7850" cy="3352800"/>
                    </a:xfrm>
                    <a:prstGeom prst="rect">
                      <a:avLst/>
                    </a:prstGeom>
                  </pic:spPr>
                </pic:pic>
              </a:graphicData>
            </a:graphic>
          </wp:inline>
        </w:drawing>
      </w:r>
    </w:p>
    <w:p w14:paraId="352D8940" w14:textId="77777777" w:rsidR="002075BE" w:rsidRDefault="002075BE" w:rsidP="002075BE">
      <w:pPr>
        <w:spacing w:after="0" w:line="240" w:lineRule="auto"/>
        <w:jc w:val="both"/>
        <w:rPr>
          <w:rFonts w:ascii="Arial" w:hAnsi="Arial" w:cs="Arial"/>
          <w:sz w:val="20"/>
          <w:szCs w:val="20"/>
          <w:lang w:val="es-ES_tradnl"/>
        </w:rPr>
      </w:pPr>
    </w:p>
    <w:p w14:paraId="5AB81AFC" w14:textId="77777777" w:rsidR="002075BE" w:rsidRDefault="002075BE" w:rsidP="002075BE">
      <w:pPr>
        <w:spacing w:after="0" w:line="240" w:lineRule="auto"/>
        <w:jc w:val="both"/>
        <w:rPr>
          <w:rFonts w:ascii="Arial" w:hAnsi="Arial" w:cs="Arial"/>
          <w:sz w:val="20"/>
          <w:szCs w:val="20"/>
          <w:lang w:val="es-ES_tradnl"/>
        </w:rPr>
      </w:pPr>
    </w:p>
    <w:p w14:paraId="0FAFCAEB" w14:textId="77777777" w:rsidR="002075BE" w:rsidRDefault="002075BE" w:rsidP="002075BE">
      <w:pPr>
        <w:spacing w:after="0" w:line="240" w:lineRule="auto"/>
        <w:jc w:val="both"/>
        <w:rPr>
          <w:rFonts w:ascii="Arial" w:hAnsi="Arial" w:cs="Arial"/>
          <w:sz w:val="20"/>
          <w:szCs w:val="20"/>
          <w:lang w:val="es-ES_tradnl"/>
        </w:rPr>
      </w:pPr>
    </w:p>
    <w:p w14:paraId="697B7B5A" w14:textId="77777777" w:rsidR="002075BE" w:rsidRDefault="002075BE" w:rsidP="002075BE">
      <w:pPr>
        <w:spacing w:after="0" w:line="240" w:lineRule="auto"/>
        <w:jc w:val="both"/>
        <w:rPr>
          <w:rFonts w:ascii="Arial" w:hAnsi="Arial" w:cs="Arial"/>
          <w:sz w:val="20"/>
          <w:szCs w:val="20"/>
          <w:lang w:val="es-ES_tradnl"/>
        </w:rPr>
      </w:pPr>
    </w:p>
    <w:p w14:paraId="21975823" w14:textId="77777777" w:rsidR="002075BE" w:rsidRDefault="002075BE" w:rsidP="002075BE">
      <w:pPr>
        <w:spacing w:after="0" w:line="240" w:lineRule="auto"/>
        <w:jc w:val="both"/>
        <w:rPr>
          <w:rFonts w:ascii="Arial" w:hAnsi="Arial" w:cs="Arial"/>
          <w:sz w:val="20"/>
          <w:szCs w:val="20"/>
          <w:lang w:val="es-ES_tradnl"/>
        </w:rPr>
      </w:pPr>
    </w:p>
    <w:p w14:paraId="046324B6" w14:textId="461CF1E8" w:rsidR="0056586F" w:rsidRDefault="005D7524" w:rsidP="002075BE">
      <w:pPr>
        <w:spacing w:after="0" w:line="240" w:lineRule="auto"/>
        <w:jc w:val="both"/>
        <w:rPr>
          <w:rFonts w:ascii="Arial" w:hAnsi="Arial" w:cs="Arial"/>
          <w:sz w:val="20"/>
          <w:szCs w:val="20"/>
          <w:lang w:val="es-ES_tradnl"/>
        </w:rPr>
      </w:pPr>
      <w:r w:rsidRPr="00603838">
        <w:rPr>
          <w:rFonts w:ascii="Arial" w:hAnsi="Arial" w:cs="Arial"/>
          <w:sz w:val="20"/>
          <w:szCs w:val="20"/>
          <w:lang w:val="es-ES_tradnl"/>
        </w:rPr>
        <w:t>Por otra parte, la señora Rodrí</w:t>
      </w:r>
      <w:r w:rsidR="00603838" w:rsidRPr="00603838">
        <w:rPr>
          <w:rFonts w:ascii="Arial" w:hAnsi="Arial" w:cs="Arial"/>
          <w:sz w:val="20"/>
          <w:szCs w:val="20"/>
          <w:lang w:val="es-ES_tradnl"/>
        </w:rPr>
        <w:t xml:space="preserve">guez señala que, otro dato importante es la implementación de </w:t>
      </w:r>
      <w:r w:rsidR="00DD066E">
        <w:rPr>
          <w:rFonts w:ascii="Arial" w:hAnsi="Arial" w:cs="Arial"/>
          <w:sz w:val="20"/>
          <w:szCs w:val="20"/>
          <w:lang w:val="es-ES_tradnl"/>
        </w:rPr>
        <w:t xml:space="preserve">la </w:t>
      </w:r>
      <w:r w:rsidR="006E504B" w:rsidRPr="00E05341">
        <w:rPr>
          <w:rFonts w:ascii="Arial" w:hAnsi="Arial" w:cs="Arial"/>
          <w:sz w:val="20"/>
          <w:szCs w:val="20"/>
          <w:lang w:val="es-ES_tradnl"/>
        </w:rPr>
        <w:t>Norma Internacional de Contabilidad N°20</w:t>
      </w:r>
      <w:r w:rsidR="00603838" w:rsidRPr="00E05341">
        <w:rPr>
          <w:rFonts w:ascii="Arial" w:hAnsi="Arial" w:cs="Arial"/>
          <w:sz w:val="20"/>
          <w:szCs w:val="20"/>
          <w:lang w:val="es-ES_tradnl"/>
        </w:rPr>
        <w:t xml:space="preserve">, </w:t>
      </w:r>
      <w:r w:rsidR="00603838" w:rsidRPr="00603838">
        <w:rPr>
          <w:rFonts w:ascii="Arial" w:hAnsi="Arial" w:cs="Arial"/>
          <w:sz w:val="20"/>
          <w:szCs w:val="20"/>
          <w:lang w:val="es-ES_tradnl"/>
        </w:rPr>
        <w:t xml:space="preserve">que es una </w:t>
      </w:r>
      <w:r w:rsidR="00DD066E">
        <w:rPr>
          <w:rFonts w:ascii="Arial" w:hAnsi="Arial" w:cs="Arial"/>
          <w:sz w:val="20"/>
          <w:szCs w:val="20"/>
          <w:lang w:val="es-ES_tradnl"/>
        </w:rPr>
        <w:t>not</w:t>
      </w:r>
      <w:r w:rsidR="00603838" w:rsidRPr="00603838">
        <w:rPr>
          <w:rFonts w:ascii="Arial" w:hAnsi="Arial" w:cs="Arial"/>
          <w:sz w:val="20"/>
          <w:szCs w:val="20"/>
          <w:lang w:val="es-ES_tradnl"/>
        </w:rPr>
        <w:t>a que se está i</w:t>
      </w:r>
      <w:r w:rsidR="00DD066E">
        <w:rPr>
          <w:rFonts w:ascii="Arial" w:hAnsi="Arial" w:cs="Arial"/>
          <w:sz w:val="20"/>
          <w:szCs w:val="20"/>
          <w:lang w:val="es-ES_tradnl"/>
        </w:rPr>
        <w:t xml:space="preserve">ncluyendo en los Estados Financieros </w:t>
      </w:r>
      <w:r w:rsidR="00603838" w:rsidRPr="00603838">
        <w:rPr>
          <w:rFonts w:ascii="Arial" w:hAnsi="Arial" w:cs="Arial"/>
          <w:sz w:val="20"/>
          <w:szCs w:val="20"/>
          <w:lang w:val="es-ES_tradnl"/>
        </w:rPr>
        <w:t>por primera vez</w:t>
      </w:r>
      <w:r w:rsidR="00DD066E">
        <w:rPr>
          <w:rFonts w:ascii="Arial" w:hAnsi="Arial" w:cs="Arial"/>
          <w:sz w:val="20"/>
          <w:szCs w:val="20"/>
          <w:lang w:val="es-ES_tradnl"/>
        </w:rPr>
        <w:t xml:space="preserve"> y la cual pretende generar información del personal clave de la institución. Durante 2020, se presentaron 24 declaraciones juradas y de esas 24, 4 declaraciones tanto de miembros de Junta Directiva como de personal de la institución, presentaban información que según</w:t>
      </w:r>
      <w:r w:rsidR="006E504B">
        <w:rPr>
          <w:rFonts w:ascii="Arial" w:hAnsi="Arial" w:cs="Arial"/>
          <w:sz w:val="20"/>
          <w:szCs w:val="20"/>
          <w:lang w:val="es-ES_tradnl"/>
        </w:rPr>
        <w:t xml:space="preserve"> la norma era necesaria revelar.</w:t>
      </w:r>
    </w:p>
    <w:p w14:paraId="5F793E27" w14:textId="77777777" w:rsidR="002075BE" w:rsidRPr="00603838" w:rsidRDefault="002075BE" w:rsidP="002075BE">
      <w:pPr>
        <w:spacing w:after="0" w:line="240" w:lineRule="auto"/>
        <w:jc w:val="both"/>
        <w:rPr>
          <w:rFonts w:ascii="Arial" w:hAnsi="Arial" w:cs="Arial"/>
          <w:sz w:val="20"/>
          <w:szCs w:val="20"/>
          <w:lang w:val="es-ES_tradnl"/>
        </w:rPr>
      </w:pPr>
    </w:p>
    <w:p w14:paraId="65C86060" w14:textId="71CB5B70" w:rsidR="008A0818" w:rsidRDefault="00DD066E" w:rsidP="0015022E">
      <w:pPr>
        <w:rPr>
          <w:rFonts w:ascii="Arial" w:hAnsi="Arial" w:cs="Arial"/>
          <w:sz w:val="20"/>
          <w:szCs w:val="20"/>
          <w:lang w:val="es-ES_tradnl"/>
        </w:rPr>
      </w:pPr>
      <w:r>
        <w:rPr>
          <w:rFonts w:ascii="Arial" w:hAnsi="Arial" w:cs="Arial"/>
          <w:sz w:val="20"/>
          <w:szCs w:val="20"/>
          <w:lang w:val="es-ES_tradnl"/>
        </w:rPr>
        <w:t xml:space="preserve">Los datos </w:t>
      </w:r>
      <w:r w:rsidR="001E6AB8">
        <w:rPr>
          <w:rFonts w:ascii="Arial" w:hAnsi="Arial" w:cs="Arial"/>
          <w:sz w:val="20"/>
          <w:szCs w:val="20"/>
          <w:lang w:val="es-ES_tradnl"/>
        </w:rPr>
        <w:t xml:space="preserve">de la nota incluida en los estados financieros </w:t>
      </w:r>
      <w:r>
        <w:rPr>
          <w:rFonts w:ascii="Arial" w:hAnsi="Arial" w:cs="Arial"/>
          <w:sz w:val="20"/>
          <w:szCs w:val="20"/>
          <w:lang w:val="es-ES_tradnl"/>
        </w:rPr>
        <w:t>se muestran a continuación:</w:t>
      </w:r>
    </w:p>
    <w:p w14:paraId="53261D76" w14:textId="77777777" w:rsidR="006F1764" w:rsidRDefault="006F1764" w:rsidP="006F1764">
      <w:pPr>
        <w:autoSpaceDE w:val="0"/>
        <w:autoSpaceDN w:val="0"/>
        <w:adjustRightInd w:val="0"/>
        <w:spacing w:after="0" w:line="240" w:lineRule="auto"/>
        <w:jc w:val="both"/>
        <w:rPr>
          <w:rFonts w:ascii="Arial" w:hAnsi="Arial" w:cs="Arial"/>
          <w:b/>
          <w:bCs/>
          <w:color w:val="000000"/>
          <w:sz w:val="20"/>
          <w:szCs w:val="20"/>
          <w:lang w:val="es-ES"/>
        </w:rPr>
      </w:pPr>
      <w:r w:rsidRPr="006F1764">
        <w:rPr>
          <w:rFonts w:ascii="Arial" w:hAnsi="Arial" w:cs="Arial"/>
          <w:b/>
          <w:bCs/>
          <w:color w:val="000000"/>
          <w:sz w:val="20"/>
          <w:szCs w:val="20"/>
          <w:lang w:val="es-ES"/>
        </w:rPr>
        <w:t xml:space="preserve">19- Partes Relacionadas </w:t>
      </w:r>
    </w:p>
    <w:p w14:paraId="784528DB"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p>
    <w:p w14:paraId="103D5678"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color w:val="000000"/>
          <w:sz w:val="20"/>
          <w:szCs w:val="20"/>
          <w:lang w:val="es-ES"/>
        </w:rPr>
        <w:t xml:space="preserve">De acuerdo a la Norma Internacional de Contabilidad del Sector Público NICSP N°20 “Información a revelar sobre partes relacionadas, la Junta Directiva del Fondo Nacional de Financiamiento Forestal en la sesión del 13 de noviembre del 2019, mediante el acuerdo sétimo, definió como personal clave de la gerencia a todos los directores y suplentes de Junta Directiva, al Director General, los directores de áreas, Jefes de Oficinas Regionales y el proveedor (a) de la entidad. </w:t>
      </w:r>
    </w:p>
    <w:p w14:paraId="1C2AE548" w14:textId="77777777" w:rsid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color w:val="000000"/>
          <w:sz w:val="20"/>
          <w:szCs w:val="20"/>
          <w:lang w:val="es-ES"/>
        </w:rPr>
        <w:t xml:space="preserve">De acuerdo a lo anterior, se revela la siguiente información con base a las Declaraciones Juradas presentadas por el personal clave: </w:t>
      </w:r>
    </w:p>
    <w:p w14:paraId="34AAAAA9"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p>
    <w:p w14:paraId="1261F561"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b/>
          <w:bCs/>
          <w:color w:val="000000"/>
          <w:sz w:val="20"/>
          <w:szCs w:val="20"/>
          <w:lang w:val="es-ES"/>
        </w:rPr>
        <w:t xml:space="preserve">a. Remuneraciones </w:t>
      </w:r>
    </w:p>
    <w:p w14:paraId="530F57DD"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color w:val="000000"/>
          <w:sz w:val="20"/>
          <w:szCs w:val="20"/>
          <w:lang w:val="es-ES"/>
        </w:rPr>
        <w:t xml:space="preserve">Los directores (as) y suplentes de Junta Directiva no perciben retribución económica por las funciones que ejercen. </w:t>
      </w:r>
    </w:p>
    <w:p w14:paraId="0EAA9A05" w14:textId="77777777" w:rsidR="00DD066E" w:rsidRDefault="006F1764" w:rsidP="006F1764">
      <w:pPr>
        <w:jc w:val="both"/>
        <w:rPr>
          <w:rFonts w:ascii="Arial" w:hAnsi="Arial" w:cs="Arial"/>
          <w:color w:val="000000"/>
          <w:sz w:val="23"/>
          <w:szCs w:val="23"/>
          <w:lang w:val="es-ES"/>
        </w:rPr>
      </w:pPr>
      <w:r w:rsidRPr="006F1764">
        <w:rPr>
          <w:rFonts w:ascii="Arial" w:hAnsi="Arial" w:cs="Arial"/>
          <w:color w:val="000000"/>
          <w:sz w:val="20"/>
          <w:szCs w:val="20"/>
          <w:lang w:val="es-ES"/>
        </w:rPr>
        <w:t>El resto del personal clave de la gerencia constituido por 15 funcionarios (as) de la Administración, percibieron durante el periodo 2020, remuneraciones brutas por la suma de ¢337.412.648, según el siguiente detalle</w:t>
      </w:r>
      <w:r>
        <w:rPr>
          <w:rFonts w:ascii="Arial" w:hAnsi="Arial" w:cs="Arial"/>
          <w:color w:val="000000"/>
          <w:sz w:val="23"/>
          <w:szCs w:val="23"/>
          <w:lang w:val="es-ES"/>
        </w:rPr>
        <w:t>:</w:t>
      </w:r>
    </w:p>
    <w:p w14:paraId="41E37866" w14:textId="77777777" w:rsidR="006F1764" w:rsidRDefault="006F1764" w:rsidP="006F1764">
      <w:pPr>
        <w:jc w:val="center"/>
        <w:rPr>
          <w:rFonts w:ascii="Arial" w:hAnsi="Arial" w:cs="Arial"/>
          <w:sz w:val="20"/>
          <w:szCs w:val="20"/>
          <w:lang w:val="es-ES_tradnl"/>
        </w:rPr>
      </w:pPr>
      <w:r>
        <w:rPr>
          <w:noProof/>
          <w:lang w:eastAsia="es-CR"/>
        </w:rPr>
        <w:drawing>
          <wp:inline distT="0" distB="0" distL="0" distR="0" wp14:anchorId="36FA4CD7" wp14:editId="3B62A075">
            <wp:extent cx="3028950" cy="9429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8950" cy="942975"/>
                    </a:xfrm>
                    <a:prstGeom prst="rect">
                      <a:avLst/>
                    </a:prstGeom>
                  </pic:spPr>
                </pic:pic>
              </a:graphicData>
            </a:graphic>
          </wp:inline>
        </w:drawing>
      </w:r>
    </w:p>
    <w:p w14:paraId="4E8EBEF0"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b/>
          <w:bCs/>
          <w:color w:val="000000"/>
          <w:sz w:val="20"/>
          <w:szCs w:val="20"/>
          <w:lang w:val="es-ES"/>
        </w:rPr>
        <w:t xml:space="preserve">b. Familiares del personal clave </w:t>
      </w:r>
    </w:p>
    <w:p w14:paraId="553FEDE1" w14:textId="77777777" w:rsidR="006F1764" w:rsidRDefault="006F1764" w:rsidP="006F1764">
      <w:pPr>
        <w:jc w:val="both"/>
        <w:rPr>
          <w:rFonts w:ascii="Arial" w:hAnsi="Arial" w:cs="Arial"/>
          <w:color w:val="000000"/>
          <w:sz w:val="20"/>
          <w:szCs w:val="20"/>
          <w:lang w:val="es-ES"/>
        </w:rPr>
      </w:pPr>
    </w:p>
    <w:p w14:paraId="1095B1C6" w14:textId="77777777" w:rsidR="006F1764" w:rsidRDefault="006F1764" w:rsidP="006F1764">
      <w:pPr>
        <w:jc w:val="both"/>
        <w:rPr>
          <w:rFonts w:ascii="Arial" w:hAnsi="Arial" w:cs="Arial"/>
          <w:color w:val="000000"/>
          <w:sz w:val="20"/>
          <w:szCs w:val="20"/>
          <w:lang w:val="es-ES"/>
        </w:rPr>
      </w:pPr>
      <w:r w:rsidRPr="006F1764">
        <w:rPr>
          <w:rFonts w:ascii="Arial" w:hAnsi="Arial" w:cs="Arial"/>
          <w:color w:val="000000"/>
          <w:sz w:val="20"/>
          <w:szCs w:val="20"/>
          <w:lang w:val="es-ES"/>
        </w:rPr>
        <w:t>Durante el periodo existieron las siguientes transacciones económicas por parte de familiares cercanos de 2 directores (as) y suplentes de Junta Directiva</w:t>
      </w:r>
      <w:r>
        <w:rPr>
          <w:rFonts w:ascii="Arial" w:hAnsi="Arial" w:cs="Arial"/>
          <w:color w:val="000000"/>
          <w:sz w:val="20"/>
          <w:szCs w:val="20"/>
          <w:lang w:val="es-ES"/>
        </w:rPr>
        <w:t>:</w:t>
      </w:r>
    </w:p>
    <w:p w14:paraId="59D1B505" w14:textId="217FDEB6" w:rsidR="006F1764" w:rsidRDefault="006F1764" w:rsidP="006F1764">
      <w:pPr>
        <w:jc w:val="center"/>
        <w:rPr>
          <w:rFonts w:ascii="Arial" w:hAnsi="Arial" w:cs="Arial"/>
          <w:sz w:val="20"/>
          <w:szCs w:val="20"/>
          <w:lang w:val="es-ES_tradnl"/>
        </w:rPr>
      </w:pPr>
      <w:r>
        <w:rPr>
          <w:noProof/>
          <w:lang w:eastAsia="es-CR"/>
        </w:rPr>
        <w:drawing>
          <wp:inline distT="0" distB="0" distL="0" distR="0" wp14:anchorId="51B285DD" wp14:editId="48C65590">
            <wp:extent cx="4238625" cy="15144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8625" cy="1514475"/>
                    </a:xfrm>
                    <a:prstGeom prst="rect">
                      <a:avLst/>
                    </a:prstGeom>
                  </pic:spPr>
                </pic:pic>
              </a:graphicData>
            </a:graphic>
          </wp:inline>
        </w:drawing>
      </w:r>
    </w:p>
    <w:p w14:paraId="07EFE94A" w14:textId="19D57AD3" w:rsidR="002075BE" w:rsidRDefault="002075BE" w:rsidP="006F1764">
      <w:pPr>
        <w:jc w:val="center"/>
        <w:rPr>
          <w:rFonts w:ascii="Arial" w:hAnsi="Arial" w:cs="Arial"/>
          <w:sz w:val="20"/>
          <w:szCs w:val="20"/>
          <w:lang w:val="es-ES_tradnl"/>
        </w:rPr>
      </w:pPr>
    </w:p>
    <w:p w14:paraId="449EE9C1" w14:textId="77777777" w:rsidR="002075BE" w:rsidRDefault="002075BE" w:rsidP="006F1764">
      <w:pPr>
        <w:autoSpaceDE w:val="0"/>
        <w:autoSpaceDN w:val="0"/>
        <w:adjustRightInd w:val="0"/>
        <w:spacing w:after="0" w:line="240" w:lineRule="auto"/>
        <w:jc w:val="both"/>
        <w:rPr>
          <w:rFonts w:ascii="Arial" w:hAnsi="Arial" w:cs="Arial"/>
          <w:color w:val="000000"/>
          <w:sz w:val="20"/>
          <w:szCs w:val="20"/>
          <w:lang w:val="es-ES"/>
        </w:rPr>
      </w:pPr>
    </w:p>
    <w:p w14:paraId="345D9BB9" w14:textId="77777777" w:rsidR="002075BE" w:rsidRDefault="002075BE" w:rsidP="006F1764">
      <w:pPr>
        <w:autoSpaceDE w:val="0"/>
        <w:autoSpaceDN w:val="0"/>
        <w:adjustRightInd w:val="0"/>
        <w:spacing w:after="0" w:line="240" w:lineRule="auto"/>
        <w:jc w:val="both"/>
        <w:rPr>
          <w:rFonts w:ascii="Arial" w:hAnsi="Arial" w:cs="Arial"/>
          <w:color w:val="000000"/>
          <w:sz w:val="20"/>
          <w:szCs w:val="20"/>
          <w:lang w:val="es-ES"/>
        </w:rPr>
      </w:pPr>
    </w:p>
    <w:p w14:paraId="59473DAA" w14:textId="77777777" w:rsidR="002075BE" w:rsidRDefault="002075BE" w:rsidP="006F1764">
      <w:pPr>
        <w:autoSpaceDE w:val="0"/>
        <w:autoSpaceDN w:val="0"/>
        <w:adjustRightInd w:val="0"/>
        <w:spacing w:after="0" w:line="240" w:lineRule="auto"/>
        <w:jc w:val="both"/>
        <w:rPr>
          <w:rFonts w:ascii="Arial" w:hAnsi="Arial" w:cs="Arial"/>
          <w:color w:val="000000"/>
          <w:sz w:val="20"/>
          <w:szCs w:val="20"/>
          <w:lang w:val="es-ES"/>
        </w:rPr>
      </w:pPr>
    </w:p>
    <w:p w14:paraId="5DC6DAD4" w14:textId="77777777" w:rsidR="002075BE" w:rsidRDefault="002075BE" w:rsidP="006F1764">
      <w:pPr>
        <w:autoSpaceDE w:val="0"/>
        <w:autoSpaceDN w:val="0"/>
        <w:adjustRightInd w:val="0"/>
        <w:spacing w:after="0" w:line="240" w:lineRule="auto"/>
        <w:jc w:val="both"/>
        <w:rPr>
          <w:rFonts w:ascii="Arial" w:hAnsi="Arial" w:cs="Arial"/>
          <w:color w:val="000000"/>
          <w:sz w:val="20"/>
          <w:szCs w:val="20"/>
          <w:lang w:val="es-ES"/>
        </w:rPr>
      </w:pPr>
    </w:p>
    <w:p w14:paraId="5D1A7494" w14:textId="1D15861D" w:rsid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color w:val="000000"/>
          <w:sz w:val="20"/>
          <w:szCs w:val="20"/>
          <w:lang w:val="es-ES"/>
        </w:rPr>
        <w:t xml:space="preserve">Adicionalmente, un director de Área, informa que su conyugue, profesional en ingeniería forestal está contratado (a) como regente de 12 contratos por servicios ambientales. Los beneficiarios de estos contratos percibieron durante el periodo 2020 su pago anual, correspondiente a la suma total de ¢24.209.838. </w:t>
      </w:r>
    </w:p>
    <w:p w14:paraId="5AF743F4"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p>
    <w:p w14:paraId="5AF6E0F3" w14:textId="77777777" w:rsid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b/>
          <w:bCs/>
          <w:color w:val="000000"/>
          <w:sz w:val="20"/>
          <w:szCs w:val="20"/>
          <w:lang w:val="es-ES"/>
        </w:rPr>
        <w:t>c. Sociedades o entidades donde participan</w:t>
      </w:r>
      <w:r w:rsidRPr="006F1764">
        <w:rPr>
          <w:rFonts w:ascii="Arial" w:hAnsi="Arial" w:cs="Arial"/>
          <w:color w:val="000000"/>
          <w:sz w:val="20"/>
          <w:szCs w:val="20"/>
          <w:lang w:val="es-ES"/>
        </w:rPr>
        <w:t xml:space="preserve">: </w:t>
      </w:r>
    </w:p>
    <w:p w14:paraId="4C20A70A"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p>
    <w:p w14:paraId="1BB4FF87" w14:textId="77777777" w:rsidR="006F1764" w:rsidRPr="006F1764" w:rsidRDefault="006F1764" w:rsidP="006F1764">
      <w:pPr>
        <w:jc w:val="both"/>
        <w:rPr>
          <w:rFonts w:ascii="Arial" w:hAnsi="Arial" w:cs="Arial"/>
          <w:sz w:val="20"/>
          <w:szCs w:val="20"/>
          <w:lang w:val="es-ES_tradnl"/>
        </w:rPr>
      </w:pPr>
      <w:r w:rsidRPr="006F1764">
        <w:rPr>
          <w:rFonts w:ascii="Arial" w:hAnsi="Arial" w:cs="Arial"/>
          <w:color w:val="000000"/>
          <w:sz w:val="20"/>
          <w:szCs w:val="20"/>
          <w:lang w:val="es-ES"/>
        </w:rPr>
        <w:t>Durante el periodo existió una sociedad relacionada con un 1 Director (a) de Junta Directiva, que recibió pagos por servicios ambientales, según el siguiente detalle:</w:t>
      </w:r>
    </w:p>
    <w:p w14:paraId="09BBB02B" w14:textId="77777777" w:rsidR="00DD066E" w:rsidRDefault="006F1764" w:rsidP="008A0818">
      <w:pPr>
        <w:jc w:val="center"/>
        <w:rPr>
          <w:rFonts w:ascii="Arial" w:hAnsi="Arial" w:cs="Arial"/>
          <w:sz w:val="20"/>
          <w:szCs w:val="20"/>
          <w:lang w:val="es-ES_tradnl"/>
        </w:rPr>
      </w:pPr>
      <w:r>
        <w:rPr>
          <w:noProof/>
          <w:lang w:eastAsia="es-CR"/>
        </w:rPr>
        <w:drawing>
          <wp:inline distT="0" distB="0" distL="0" distR="0" wp14:anchorId="7BCD4CD3" wp14:editId="0E0940DA">
            <wp:extent cx="4305300" cy="1219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5300" cy="1219200"/>
                    </a:xfrm>
                    <a:prstGeom prst="rect">
                      <a:avLst/>
                    </a:prstGeom>
                  </pic:spPr>
                </pic:pic>
              </a:graphicData>
            </a:graphic>
          </wp:inline>
        </w:drawing>
      </w:r>
    </w:p>
    <w:p w14:paraId="00621819" w14:textId="77777777" w:rsidR="006F1764" w:rsidRDefault="006F1764" w:rsidP="006F1764">
      <w:pPr>
        <w:autoSpaceDE w:val="0"/>
        <w:autoSpaceDN w:val="0"/>
        <w:adjustRightInd w:val="0"/>
        <w:spacing w:after="0" w:line="240" w:lineRule="auto"/>
        <w:jc w:val="both"/>
        <w:rPr>
          <w:rFonts w:ascii="Arial" w:hAnsi="Arial" w:cs="Arial"/>
          <w:color w:val="000000"/>
          <w:sz w:val="20"/>
          <w:szCs w:val="20"/>
          <w:lang w:val="es-ES"/>
        </w:rPr>
      </w:pPr>
      <w:r w:rsidRPr="006F1764">
        <w:rPr>
          <w:rFonts w:ascii="Arial" w:hAnsi="Arial" w:cs="Arial"/>
          <w:color w:val="000000"/>
          <w:sz w:val="20"/>
          <w:szCs w:val="20"/>
          <w:lang w:val="es-ES"/>
        </w:rPr>
        <w:t xml:space="preserve">Adicionalmente, 2 Directores de Junta Directiva son miembros de la Junta Directiva de la Oficina Nacional Forestal, entidad que percibió del Fonafifo la suma de ¢110.076.483 , según lo establece el artículo No 64 del Reglamento a la Ley Forestal No 7575 y por medio del Fideicomiso 544 FONAFIFO/BNCR las suma de $41.696, correspondiente a contratos de consultoría para el desarrollo de la Estrategia de Reducción de las emisiones derivadas de la deforestación y la degradación de los bosques (REDD+). </w:t>
      </w:r>
    </w:p>
    <w:p w14:paraId="4E432C95" w14:textId="77777777" w:rsidR="006F1764" w:rsidRPr="006F1764" w:rsidRDefault="006F1764" w:rsidP="006F1764">
      <w:pPr>
        <w:autoSpaceDE w:val="0"/>
        <w:autoSpaceDN w:val="0"/>
        <w:adjustRightInd w:val="0"/>
        <w:spacing w:after="0" w:line="240" w:lineRule="auto"/>
        <w:jc w:val="both"/>
        <w:rPr>
          <w:rFonts w:ascii="Arial" w:hAnsi="Arial" w:cs="Arial"/>
          <w:color w:val="000000"/>
          <w:sz w:val="20"/>
          <w:szCs w:val="20"/>
          <w:lang w:val="es-ES"/>
        </w:rPr>
      </w:pPr>
    </w:p>
    <w:p w14:paraId="02121E23" w14:textId="77777777" w:rsidR="006F1764" w:rsidRDefault="006F1764" w:rsidP="006F1764">
      <w:pPr>
        <w:jc w:val="both"/>
        <w:rPr>
          <w:rFonts w:ascii="Arial" w:hAnsi="Arial" w:cs="Arial"/>
          <w:color w:val="000000"/>
          <w:sz w:val="20"/>
          <w:szCs w:val="20"/>
          <w:lang w:val="es-ES"/>
        </w:rPr>
      </w:pPr>
      <w:r w:rsidRPr="006F1764">
        <w:rPr>
          <w:rFonts w:ascii="Arial" w:hAnsi="Arial" w:cs="Arial"/>
          <w:color w:val="000000"/>
          <w:sz w:val="20"/>
          <w:szCs w:val="20"/>
          <w:lang w:val="es-ES"/>
        </w:rPr>
        <w:t>Por último, considerando como parte relacionada al Fideicomiso 544 FONAFIFO/BNCR, el Fonafifo mantuvo durante el periodo las sigui</w:t>
      </w:r>
      <w:r>
        <w:rPr>
          <w:rFonts w:ascii="Arial" w:hAnsi="Arial" w:cs="Arial"/>
          <w:color w:val="000000"/>
          <w:sz w:val="20"/>
          <w:szCs w:val="20"/>
          <w:lang w:val="es-ES"/>
        </w:rPr>
        <w:t>entes transacciones económicas:</w:t>
      </w:r>
    </w:p>
    <w:p w14:paraId="0C1AC397" w14:textId="77777777" w:rsidR="006F1764" w:rsidRPr="006F1764" w:rsidRDefault="006F1764" w:rsidP="006F1764">
      <w:pPr>
        <w:jc w:val="center"/>
        <w:rPr>
          <w:rFonts w:ascii="Arial" w:hAnsi="Arial" w:cs="Arial"/>
          <w:sz w:val="20"/>
          <w:szCs w:val="20"/>
          <w:lang w:val="es-ES_tradnl"/>
        </w:rPr>
      </w:pPr>
      <w:r>
        <w:rPr>
          <w:noProof/>
          <w:lang w:eastAsia="es-CR"/>
        </w:rPr>
        <w:drawing>
          <wp:inline distT="0" distB="0" distL="0" distR="0" wp14:anchorId="1409AAF6" wp14:editId="51F068F2">
            <wp:extent cx="5200650" cy="1162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0650" cy="1162050"/>
                    </a:xfrm>
                    <a:prstGeom prst="rect">
                      <a:avLst/>
                    </a:prstGeom>
                  </pic:spPr>
                </pic:pic>
              </a:graphicData>
            </a:graphic>
          </wp:inline>
        </w:drawing>
      </w:r>
    </w:p>
    <w:p w14:paraId="79CE2509" w14:textId="77777777" w:rsidR="00DD066E" w:rsidRDefault="00724FD5" w:rsidP="000510E6">
      <w:pPr>
        <w:jc w:val="both"/>
        <w:rPr>
          <w:rFonts w:ascii="Arial" w:hAnsi="Arial" w:cs="Arial"/>
          <w:sz w:val="20"/>
          <w:szCs w:val="20"/>
          <w:lang w:val="es-ES_tradnl"/>
        </w:rPr>
      </w:pPr>
      <w:r>
        <w:rPr>
          <w:rFonts w:ascii="Arial" w:hAnsi="Arial" w:cs="Arial"/>
          <w:sz w:val="20"/>
          <w:szCs w:val="20"/>
          <w:lang w:val="es-ES_tradnl"/>
        </w:rPr>
        <w:t xml:space="preserve">El señor Mauricio Chacón reconoce el valor de este aporte en el tema de transparencia </w:t>
      </w:r>
      <w:r w:rsidR="000510E6">
        <w:rPr>
          <w:rFonts w:ascii="Arial" w:hAnsi="Arial" w:cs="Arial"/>
          <w:sz w:val="20"/>
          <w:szCs w:val="20"/>
          <w:lang w:val="es-ES_tradnl"/>
        </w:rPr>
        <w:t>lo cual es algo fundamental y manifiesta estar satisfecho con que seamos de las primeras instituciones que asume con responsabilidad el tema de manejo de la información.</w:t>
      </w:r>
    </w:p>
    <w:p w14:paraId="746FCF68" w14:textId="77777777" w:rsidR="000510E6" w:rsidRDefault="000510E6" w:rsidP="000510E6">
      <w:pPr>
        <w:jc w:val="both"/>
        <w:rPr>
          <w:rFonts w:ascii="Arial" w:hAnsi="Arial" w:cs="Arial"/>
          <w:sz w:val="20"/>
          <w:szCs w:val="20"/>
          <w:lang w:val="es-ES_tradnl"/>
        </w:rPr>
      </w:pPr>
      <w:r>
        <w:rPr>
          <w:rFonts w:ascii="Arial" w:hAnsi="Arial" w:cs="Arial"/>
          <w:sz w:val="20"/>
          <w:szCs w:val="20"/>
          <w:lang w:val="es-ES_tradnl"/>
        </w:rPr>
        <w:t xml:space="preserve">La señora Rodríguez agradece a todos los miembros de Junta ya que presentaron sus declaraciones en tiempo </w:t>
      </w:r>
      <w:r w:rsidR="00F05F1E">
        <w:rPr>
          <w:rFonts w:ascii="Arial" w:hAnsi="Arial" w:cs="Arial"/>
          <w:sz w:val="20"/>
          <w:szCs w:val="20"/>
          <w:lang w:val="es-ES_tradnl"/>
        </w:rPr>
        <w:t xml:space="preserve">y forma, </w:t>
      </w:r>
      <w:r>
        <w:rPr>
          <w:rFonts w:ascii="Arial" w:hAnsi="Arial" w:cs="Arial"/>
          <w:sz w:val="20"/>
          <w:szCs w:val="20"/>
          <w:lang w:val="es-ES_tradnl"/>
        </w:rPr>
        <w:t xml:space="preserve">ya que sin esos insumos es muy difícil realizar el análisis que corresponde y señala además que, la próxima declaración será en octubre de este año. </w:t>
      </w:r>
    </w:p>
    <w:p w14:paraId="0074B129" w14:textId="77777777" w:rsidR="00A31CB3" w:rsidRDefault="00A31CB3" w:rsidP="000510E6">
      <w:pPr>
        <w:jc w:val="both"/>
        <w:rPr>
          <w:rFonts w:ascii="Arial" w:hAnsi="Arial" w:cs="Arial"/>
          <w:sz w:val="20"/>
          <w:szCs w:val="20"/>
          <w:lang w:val="es-ES_tradnl"/>
        </w:rPr>
      </w:pPr>
      <w:r>
        <w:rPr>
          <w:rFonts w:ascii="Arial" w:hAnsi="Arial" w:cs="Arial"/>
          <w:sz w:val="20"/>
          <w:szCs w:val="20"/>
          <w:lang w:val="es-ES_tradnl"/>
        </w:rPr>
        <w:t>Una vez presentados los Estados Financieros</w:t>
      </w:r>
      <w:r w:rsidR="00A532BD">
        <w:rPr>
          <w:rFonts w:ascii="Arial" w:hAnsi="Arial" w:cs="Arial"/>
          <w:sz w:val="20"/>
          <w:szCs w:val="20"/>
          <w:lang w:val="es-ES_tradnl"/>
        </w:rPr>
        <w:t xml:space="preserve">, por unanimidad </w:t>
      </w:r>
      <w:r>
        <w:rPr>
          <w:rFonts w:ascii="Arial" w:hAnsi="Arial" w:cs="Arial"/>
          <w:sz w:val="20"/>
          <w:szCs w:val="20"/>
          <w:lang w:val="es-ES_tradnl"/>
        </w:rPr>
        <w:t>se acuerda:</w:t>
      </w:r>
    </w:p>
    <w:p w14:paraId="17BD266C" w14:textId="77777777" w:rsidR="00A532BD" w:rsidRDefault="00A532BD" w:rsidP="004144BE">
      <w:pPr>
        <w:spacing w:after="0" w:line="240" w:lineRule="auto"/>
        <w:jc w:val="both"/>
        <w:rPr>
          <w:rFonts w:ascii="Arial" w:hAnsi="Arial" w:cs="Arial"/>
          <w:b/>
          <w:sz w:val="20"/>
          <w:szCs w:val="20"/>
          <w:lang w:val="es-ES_tradnl"/>
        </w:rPr>
      </w:pPr>
      <w:r w:rsidRPr="00A532BD">
        <w:rPr>
          <w:rFonts w:ascii="Arial" w:hAnsi="Arial" w:cs="Arial"/>
          <w:b/>
          <w:sz w:val="20"/>
          <w:szCs w:val="20"/>
          <w:lang w:val="es-ES_tradnl"/>
        </w:rPr>
        <w:t>ACUERDO QUINTO</w:t>
      </w:r>
      <w:r>
        <w:rPr>
          <w:rFonts w:ascii="Arial" w:hAnsi="Arial" w:cs="Arial"/>
          <w:sz w:val="20"/>
          <w:szCs w:val="20"/>
          <w:lang w:val="es-ES_tradnl"/>
        </w:rPr>
        <w:t xml:space="preserve">. Se aprueban los Estados Financieros consolidados del Fondo Nacional de Financiamiento Forestal, al cierre del 31 de diciembre del 2020. </w:t>
      </w:r>
      <w:r w:rsidRPr="00A532BD">
        <w:rPr>
          <w:rFonts w:ascii="Arial" w:hAnsi="Arial" w:cs="Arial"/>
          <w:b/>
          <w:sz w:val="20"/>
          <w:szCs w:val="20"/>
          <w:lang w:val="es-ES_tradnl"/>
        </w:rPr>
        <w:t>ACUERDO FIRME.</w:t>
      </w:r>
    </w:p>
    <w:p w14:paraId="4E77BD60" w14:textId="30C5DE1E" w:rsidR="004144BE" w:rsidRDefault="004144BE" w:rsidP="004144BE">
      <w:pPr>
        <w:spacing w:after="0" w:line="240" w:lineRule="auto"/>
        <w:jc w:val="both"/>
        <w:rPr>
          <w:rFonts w:ascii="Arial" w:hAnsi="Arial" w:cs="Arial"/>
          <w:sz w:val="20"/>
          <w:szCs w:val="20"/>
          <w:lang w:val="es-ES_tradnl"/>
        </w:rPr>
      </w:pPr>
    </w:p>
    <w:p w14:paraId="31E6FC57" w14:textId="056B6E79" w:rsidR="002075BE" w:rsidRDefault="002075BE" w:rsidP="004144BE">
      <w:pPr>
        <w:spacing w:after="0" w:line="240" w:lineRule="auto"/>
        <w:jc w:val="both"/>
        <w:rPr>
          <w:rFonts w:ascii="Arial" w:hAnsi="Arial" w:cs="Arial"/>
          <w:sz w:val="20"/>
          <w:szCs w:val="20"/>
          <w:lang w:val="es-ES_tradnl"/>
        </w:rPr>
      </w:pPr>
    </w:p>
    <w:p w14:paraId="0579DBC5" w14:textId="2EF0D6CE" w:rsidR="002075BE" w:rsidRDefault="002075BE" w:rsidP="004144BE">
      <w:pPr>
        <w:spacing w:after="0" w:line="240" w:lineRule="auto"/>
        <w:jc w:val="both"/>
        <w:rPr>
          <w:rFonts w:ascii="Arial" w:hAnsi="Arial" w:cs="Arial"/>
          <w:sz w:val="20"/>
          <w:szCs w:val="20"/>
          <w:lang w:val="es-ES_tradnl"/>
        </w:rPr>
      </w:pPr>
    </w:p>
    <w:p w14:paraId="686D6630" w14:textId="47F638F9" w:rsidR="002075BE" w:rsidRDefault="002075BE" w:rsidP="004144BE">
      <w:pPr>
        <w:spacing w:after="0" w:line="240" w:lineRule="auto"/>
        <w:jc w:val="both"/>
        <w:rPr>
          <w:rFonts w:ascii="Arial" w:hAnsi="Arial" w:cs="Arial"/>
          <w:sz w:val="20"/>
          <w:szCs w:val="20"/>
          <w:lang w:val="es-ES_tradnl"/>
        </w:rPr>
      </w:pPr>
    </w:p>
    <w:p w14:paraId="4BF473C2" w14:textId="7C09C85E" w:rsidR="002075BE" w:rsidRDefault="002075BE" w:rsidP="004144BE">
      <w:pPr>
        <w:spacing w:after="0" w:line="240" w:lineRule="auto"/>
        <w:jc w:val="both"/>
        <w:rPr>
          <w:rFonts w:ascii="Arial" w:hAnsi="Arial" w:cs="Arial"/>
          <w:sz w:val="20"/>
          <w:szCs w:val="20"/>
          <w:lang w:val="es-ES_tradnl"/>
        </w:rPr>
      </w:pPr>
    </w:p>
    <w:p w14:paraId="1E58B7C2" w14:textId="4C8E5FD3" w:rsidR="002075BE" w:rsidRDefault="002075BE" w:rsidP="004144BE">
      <w:pPr>
        <w:spacing w:after="0" w:line="240" w:lineRule="auto"/>
        <w:jc w:val="both"/>
        <w:rPr>
          <w:rFonts w:ascii="Arial" w:hAnsi="Arial" w:cs="Arial"/>
          <w:sz w:val="20"/>
          <w:szCs w:val="20"/>
          <w:lang w:val="es-ES_tradnl"/>
        </w:rPr>
      </w:pPr>
    </w:p>
    <w:p w14:paraId="0CFEED09" w14:textId="2AD81B68" w:rsidR="002075BE" w:rsidRDefault="002075BE" w:rsidP="004144BE">
      <w:pPr>
        <w:spacing w:after="0" w:line="240" w:lineRule="auto"/>
        <w:jc w:val="both"/>
        <w:rPr>
          <w:rFonts w:ascii="Arial" w:hAnsi="Arial" w:cs="Arial"/>
          <w:sz w:val="20"/>
          <w:szCs w:val="20"/>
          <w:lang w:val="es-ES_tradnl"/>
        </w:rPr>
      </w:pPr>
    </w:p>
    <w:p w14:paraId="3FA033E8" w14:textId="77777777" w:rsidR="002075BE" w:rsidRDefault="002075BE" w:rsidP="004144BE">
      <w:pPr>
        <w:spacing w:after="0" w:line="240" w:lineRule="auto"/>
        <w:jc w:val="both"/>
        <w:rPr>
          <w:rFonts w:ascii="Arial" w:hAnsi="Arial" w:cs="Arial"/>
          <w:sz w:val="20"/>
          <w:szCs w:val="20"/>
          <w:lang w:val="es-ES_tradnl"/>
        </w:rPr>
      </w:pPr>
    </w:p>
    <w:p w14:paraId="62A8DD6F" w14:textId="77777777" w:rsidR="0015022E" w:rsidRPr="00706723" w:rsidRDefault="0015022E" w:rsidP="004144BE">
      <w:pPr>
        <w:spacing w:after="0" w:line="240" w:lineRule="auto"/>
        <w:jc w:val="both"/>
        <w:rPr>
          <w:rFonts w:ascii="Arial" w:hAnsi="Arial" w:cs="Arial"/>
          <w:b/>
          <w:sz w:val="20"/>
          <w:szCs w:val="20"/>
          <w:u w:val="single"/>
        </w:rPr>
      </w:pPr>
      <w:r>
        <w:rPr>
          <w:rFonts w:ascii="Arial" w:hAnsi="Arial" w:cs="Arial"/>
          <w:b/>
          <w:sz w:val="20"/>
          <w:szCs w:val="20"/>
          <w:lang w:val="es-ES_tradnl"/>
        </w:rPr>
        <w:t xml:space="preserve">ARTÍCULO N°5: </w:t>
      </w:r>
      <w:r w:rsidR="00706723" w:rsidRPr="00706723">
        <w:rPr>
          <w:rFonts w:ascii="Arial" w:hAnsi="Arial" w:cs="Arial"/>
          <w:b/>
          <w:sz w:val="20"/>
          <w:szCs w:val="20"/>
          <w:u w:val="single"/>
        </w:rPr>
        <w:t>PRESENTACIÓN SITUACIÓN PROCESO DE PAGOS DE PSA 2021</w:t>
      </w:r>
    </w:p>
    <w:p w14:paraId="0343CD7C" w14:textId="77777777" w:rsidR="001A5762" w:rsidRPr="00EF4C21" w:rsidRDefault="001A5762" w:rsidP="00EF4C21">
      <w:pPr>
        <w:jc w:val="both"/>
        <w:rPr>
          <w:rFonts w:ascii="Arial" w:hAnsi="Arial" w:cs="Arial"/>
          <w:sz w:val="20"/>
          <w:szCs w:val="20"/>
          <w:lang w:val="es-ES_tradnl"/>
        </w:rPr>
      </w:pPr>
    </w:p>
    <w:p w14:paraId="5B2EBF93" w14:textId="77777777" w:rsidR="0056586F" w:rsidRDefault="00EF4C21" w:rsidP="00EF4C21">
      <w:pPr>
        <w:jc w:val="both"/>
        <w:rPr>
          <w:rFonts w:ascii="Arial" w:hAnsi="Arial" w:cs="Arial"/>
          <w:sz w:val="20"/>
          <w:szCs w:val="20"/>
          <w:lang w:val="es-ES_tradnl"/>
        </w:rPr>
      </w:pPr>
      <w:r w:rsidRPr="00EF4C21">
        <w:rPr>
          <w:rFonts w:ascii="Arial" w:hAnsi="Arial" w:cs="Arial"/>
          <w:sz w:val="20"/>
          <w:szCs w:val="20"/>
          <w:lang w:val="es-ES_tradnl"/>
        </w:rPr>
        <w:t xml:space="preserve">La señora Zoila Rodríguez </w:t>
      </w:r>
      <w:r>
        <w:rPr>
          <w:rFonts w:ascii="Arial" w:hAnsi="Arial" w:cs="Arial"/>
          <w:sz w:val="20"/>
          <w:szCs w:val="20"/>
          <w:lang w:val="es-ES_tradnl"/>
        </w:rPr>
        <w:t xml:space="preserve">menciona que a raíz de la entrada en vigencia de la Ley 9524: </w:t>
      </w:r>
      <w:r w:rsidR="00587639">
        <w:rPr>
          <w:rFonts w:ascii="Arial" w:hAnsi="Arial" w:cs="Arial"/>
          <w:sz w:val="20"/>
          <w:szCs w:val="20"/>
          <w:lang w:val="es-ES_tradnl"/>
        </w:rPr>
        <w:t>“</w:t>
      </w:r>
      <w:r>
        <w:rPr>
          <w:rFonts w:ascii="Arial" w:hAnsi="Arial" w:cs="Arial"/>
          <w:sz w:val="20"/>
          <w:szCs w:val="20"/>
          <w:lang w:val="es-ES_tradnl"/>
        </w:rPr>
        <w:t xml:space="preserve">Ley de </w:t>
      </w:r>
      <w:r w:rsidR="00587639">
        <w:rPr>
          <w:rFonts w:ascii="Arial" w:hAnsi="Arial" w:cs="Arial"/>
          <w:sz w:val="20"/>
          <w:szCs w:val="20"/>
          <w:lang w:val="es-ES_tradnl"/>
        </w:rPr>
        <w:t>fortalecimiento</w:t>
      </w:r>
      <w:r>
        <w:rPr>
          <w:rFonts w:ascii="Arial" w:hAnsi="Arial" w:cs="Arial"/>
          <w:sz w:val="20"/>
          <w:szCs w:val="20"/>
          <w:lang w:val="es-ES_tradnl"/>
        </w:rPr>
        <w:t xml:space="preserve"> del control </w:t>
      </w:r>
      <w:r w:rsidR="00587639">
        <w:rPr>
          <w:rFonts w:ascii="Arial" w:hAnsi="Arial" w:cs="Arial"/>
          <w:sz w:val="20"/>
          <w:szCs w:val="20"/>
          <w:lang w:val="es-ES_tradnl"/>
        </w:rPr>
        <w:t>presupuestario</w:t>
      </w:r>
      <w:r>
        <w:rPr>
          <w:rFonts w:ascii="Arial" w:hAnsi="Arial" w:cs="Arial"/>
          <w:sz w:val="20"/>
          <w:szCs w:val="20"/>
          <w:lang w:val="es-ES_tradnl"/>
        </w:rPr>
        <w:t xml:space="preserve"> de los órganos </w:t>
      </w:r>
      <w:r w:rsidR="00587639">
        <w:rPr>
          <w:rFonts w:ascii="Arial" w:hAnsi="Arial" w:cs="Arial"/>
          <w:sz w:val="20"/>
          <w:szCs w:val="20"/>
          <w:lang w:val="es-ES_tradnl"/>
        </w:rPr>
        <w:t>desconcentrados</w:t>
      </w:r>
      <w:r>
        <w:rPr>
          <w:rFonts w:ascii="Arial" w:hAnsi="Arial" w:cs="Arial"/>
          <w:sz w:val="20"/>
          <w:szCs w:val="20"/>
          <w:lang w:val="es-ES_tradnl"/>
        </w:rPr>
        <w:t xml:space="preserve"> del </w:t>
      </w:r>
      <w:r w:rsidR="00587639">
        <w:rPr>
          <w:rFonts w:ascii="Arial" w:hAnsi="Arial" w:cs="Arial"/>
          <w:sz w:val="20"/>
          <w:szCs w:val="20"/>
          <w:lang w:val="es-ES_tradnl"/>
        </w:rPr>
        <w:t>gobierno</w:t>
      </w:r>
      <w:r>
        <w:rPr>
          <w:rFonts w:ascii="Arial" w:hAnsi="Arial" w:cs="Arial"/>
          <w:sz w:val="20"/>
          <w:szCs w:val="20"/>
          <w:lang w:val="es-ES_tradnl"/>
        </w:rPr>
        <w:t xml:space="preserve"> </w:t>
      </w:r>
      <w:r w:rsidR="00587639">
        <w:rPr>
          <w:rFonts w:ascii="Arial" w:hAnsi="Arial" w:cs="Arial"/>
          <w:sz w:val="20"/>
          <w:szCs w:val="20"/>
          <w:lang w:val="es-ES_tradnl"/>
        </w:rPr>
        <w:t>central”</w:t>
      </w:r>
      <w:r>
        <w:rPr>
          <w:rFonts w:ascii="Arial" w:hAnsi="Arial" w:cs="Arial"/>
          <w:sz w:val="20"/>
          <w:szCs w:val="20"/>
          <w:lang w:val="es-ES_tradnl"/>
        </w:rPr>
        <w:t xml:space="preserve">, el </w:t>
      </w:r>
      <w:r w:rsidR="00587639">
        <w:rPr>
          <w:rFonts w:ascii="Arial" w:hAnsi="Arial" w:cs="Arial"/>
          <w:sz w:val="20"/>
          <w:szCs w:val="20"/>
          <w:lang w:val="es-ES_tradnl"/>
        </w:rPr>
        <w:t>presupuesto de</w:t>
      </w:r>
      <w:r>
        <w:rPr>
          <w:rFonts w:ascii="Arial" w:hAnsi="Arial" w:cs="Arial"/>
          <w:sz w:val="20"/>
          <w:szCs w:val="20"/>
          <w:lang w:val="es-ES_tradnl"/>
        </w:rPr>
        <w:t xml:space="preserve"> Fonafi</w:t>
      </w:r>
      <w:r w:rsidR="00587639">
        <w:rPr>
          <w:rFonts w:ascii="Arial" w:hAnsi="Arial" w:cs="Arial"/>
          <w:sz w:val="20"/>
          <w:szCs w:val="20"/>
          <w:lang w:val="es-ES_tradnl"/>
        </w:rPr>
        <w:t>fo, como es de conocimiento d</w:t>
      </w:r>
      <w:r>
        <w:rPr>
          <w:rFonts w:ascii="Arial" w:hAnsi="Arial" w:cs="Arial"/>
          <w:sz w:val="20"/>
          <w:szCs w:val="20"/>
          <w:lang w:val="es-ES_tradnl"/>
        </w:rPr>
        <w:t>e</w:t>
      </w:r>
      <w:r w:rsidR="00587639">
        <w:rPr>
          <w:rFonts w:ascii="Arial" w:hAnsi="Arial" w:cs="Arial"/>
          <w:sz w:val="20"/>
          <w:szCs w:val="20"/>
          <w:lang w:val="es-ES_tradnl"/>
        </w:rPr>
        <w:t xml:space="preserve"> todos</w:t>
      </w:r>
      <w:r>
        <w:rPr>
          <w:rFonts w:ascii="Arial" w:hAnsi="Arial" w:cs="Arial"/>
          <w:sz w:val="20"/>
          <w:szCs w:val="20"/>
          <w:lang w:val="es-ES_tradnl"/>
        </w:rPr>
        <w:t>, forma parte</w:t>
      </w:r>
      <w:r w:rsidR="00587639">
        <w:rPr>
          <w:rFonts w:ascii="Arial" w:hAnsi="Arial" w:cs="Arial"/>
          <w:sz w:val="20"/>
          <w:szCs w:val="20"/>
          <w:lang w:val="es-ES_tradnl"/>
        </w:rPr>
        <w:t xml:space="preserve"> integral</w:t>
      </w:r>
      <w:r>
        <w:rPr>
          <w:rFonts w:ascii="Arial" w:hAnsi="Arial" w:cs="Arial"/>
          <w:sz w:val="20"/>
          <w:szCs w:val="20"/>
          <w:lang w:val="es-ES_tradnl"/>
        </w:rPr>
        <w:t xml:space="preserve"> del </w:t>
      </w:r>
      <w:r w:rsidR="00587639">
        <w:rPr>
          <w:rFonts w:ascii="Arial" w:hAnsi="Arial" w:cs="Arial"/>
          <w:sz w:val="20"/>
          <w:szCs w:val="20"/>
          <w:lang w:val="es-ES_tradnl"/>
        </w:rPr>
        <w:t xml:space="preserve">presupuesto nacional por lo que su ejecución está sujeta a una serie de normativa y procesos operativos diferentes a los </w:t>
      </w:r>
      <w:r w:rsidR="00E47912">
        <w:rPr>
          <w:rFonts w:ascii="Arial" w:hAnsi="Arial" w:cs="Arial"/>
          <w:sz w:val="20"/>
          <w:szCs w:val="20"/>
          <w:lang w:val="es-ES_tradnl"/>
        </w:rPr>
        <w:t>acostumbrados</w:t>
      </w:r>
      <w:r w:rsidR="00587639">
        <w:rPr>
          <w:rFonts w:ascii="Arial" w:hAnsi="Arial" w:cs="Arial"/>
          <w:sz w:val="20"/>
          <w:szCs w:val="20"/>
          <w:lang w:val="es-ES_tradnl"/>
        </w:rPr>
        <w:t xml:space="preserve"> cuando el presupuesto era aprobado por la Contraloría General de la República.</w:t>
      </w:r>
    </w:p>
    <w:p w14:paraId="2B7846B8" w14:textId="5139B286" w:rsidR="000E11AF" w:rsidRDefault="000E11AF" w:rsidP="00EF4C21">
      <w:pPr>
        <w:jc w:val="both"/>
        <w:rPr>
          <w:rFonts w:ascii="Arial" w:hAnsi="Arial" w:cs="Arial"/>
          <w:sz w:val="20"/>
          <w:szCs w:val="20"/>
          <w:lang w:val="es-ES_tradnl"/>
        </w:rPr>
      </w:pPr>
      <w:r>
        <w:rPr>
          <w:rFonts w:ascii="Arial" w:hAnsi="Arial" w:cs="Arial"/>
          <w:sz w:val="20"/>
          <w:szCs w:val="20"/>
          <w:lang w:val="es-ES_tradnl"/>
        </w:rPr>
        <w:t xml:space="preserve">A pesar de que la ley fue publicada en marzo de 2018, fue hasta el pasado 21 de diciembre </w:t>
      </w:r>
      <w:r w:rsidR="009630E4">
        <w:rPr>
          <w:rFonts w:ascii="Arial" w:hAnsi="Arial" w:cs="Arial"/>
          <w:sz w:val="20"/>
          <w:szCs w:val="20"/>
          <w:lang w:val="es-ES_tradnl"/>
        </w:rPr>
        <w:t>en donde mediante la circular Nº 21</w:t>
      </w:r>
      <w:r w:rsidR="00F504DA">
        <w:rPr>
          <w:rFonts w:ascii="Arial" w:hAnsi="Arial" w:cs="Arial"/>
          <w:sz w:val="20"/>
          <w:szCs w:val="20"/>
          <w:lang w:val="es-ES_tradnl"/>
        </w:rPr>
        <w:t>-2020</w:t>
      </w:r>
      <w:r w:rsidR="009630E4">
        <w:rPr>
          <w:rFonts w:ascii="Arial" w:hAnsi="Arial" w:cs="Arial"/>
          <w:sz w:val="20"/>
          <w:szCs w:val="20"/>
          <w:lang w:val="es-ES_tradnl"/>
        </w:rPr>
        <w:t>, emitida por la Tesorería Nacional, se establece</w:t>
      </w:r>
      <w:r w:rsidR="00F504DA">
        <w:rPr>
          <w:rFonts w:ascii="Arial" w:hAnsi="Arial" w:cs="Arial"/>
          <w:sz w:val="20"/>
          <w:szCs w:val="20"/>
          <w:lang w:val="es-ES_tradnl"/>
        </w:rPr>
        <w:t xml:space="preserve">n los </w:t>
      </w:r>
      <w:r w:rsidR="00226C29">
        <w:rPr>
          <w:rFonts w:ascii="Arial" w:hAnsi="Arial" w:cs="Arial"/>
          <w:sz w:val="20"/>
          <w:szCs w:val="20"/>
          <w:lang w:val="es-ES_tradnl"/>
        </w:rPr>
        <w:t>lineamientos generales</w:t>
      </w:r>
      <w:r w:rsidR="00F504DA">
        <w:rPr>
          <w:rFonts w:ascii="Arial" w:hAnsi="Arial" w:cs="Arial"/>
          <w:sz w:val="20"/>
          <w:szCs w:val="20"/>
          <w:lang w:val="es-ES_tradnl"/>
        </w:rPr>
        <w:t xml:space="preserve"> en materia de pagos para la ejecución del presupuesto 2021, lo cual tiene relación con todos los pagos que se realizan a los beneficiarios de </w:t>
      </w:r>
      <w:r w:rsidR="00226C29">
        <w:rPr>
          <w:rFonts w:ascii="Arial" w:hAnsi="Arial" w:cs="Arial"/>
          <w:sz w:val="20"/>
          <w:szCs w:val="20"/>
          <w:lang w:val="es-ES_tradnl"/>
        </w:rPr>
        <w:t>PSA,</w:t>
      </w:r>
      <w:r w:rsidR="00F504DA">
        <w:rPr>
          <w:rFonts w:ascii="Arial" w:hAnsi="Arial" w:cs="Arial"/>
          <w:sz w:val="20"/>
          <w:szCs w:val="20"/>
          <w:lang w:val="es-ES_tradnl"/>
        </w:rPr>
        <w:t xml:space="preserve"> así como los pagos a proveedores de bienes y servicios, funcionarios, entre otros.</w:t>
      </w:r>
    </w:p>
    <w:p w14:paraId="403DC2EE" w14:textId="77777777" w:rsidR="00F504DA" w:rsidRDefault="00F504DA" w:rsidP="00EF4C21">
      <w:pPr>
        <w:jc w:val="both"/>
        <w:rPr>
          <w:rFonts w:ascii="Arial" w:hAnsi="Arial" w:cs="Arial"/>
          <w:sz w:val="20"/>
          <w:szCs w:val="20"/>
          <w:lang w:val="es-ES_tradnl"/>
        </w:rPr>
      </w:pPr>
      <w:r>
        <w:rPr>
          <w:rFonts w:ascii="Arial" w:hAnsi="Arial" w:cs="Arial"/>
          <w:sz w:val="20"/>
          <w:szCs w:val="20"/>
          <w:lang w:val="es-ES_tradnl"/>
        </w:rPr>
        <w:t xml:space="preserve">La señora Rodríguez </w:t>
      </w:r>
      <w:r w:rsidR="00D435D9">
        <w:rPr>
          <w:rFonts w:ascii="Arial" w:hAnsi="Arial" w:cs="Arial"/>
          <w:sz w:val="20"/>
          <w:szCs w:val="20"/>
          <w:lang w:val="es-ES_tradnl"/>
        </w:rPr>
        <w:t>indica que de acuerdo con la circular y otras que ha venido emitiendo el Ministerio de Hacienda junto al reglamento de la ley antes citada, se identificaron una serie de cambios a nivel operativo principalmente en las áreas de presupuesto, tesorería, contabilidad y que afectaba a su vez a la Proveeduría Institucional y al Sistema de Gestión Administrativa-Financiera ( SIGAFI ), por lo que a medianos de enero en coordinación con el Jefe de la Unidad de Tecnologías de información se inició el análisis y desarrollo de los cambios en el sistema, que permitiera adaptar al personal a un nuevo flujo de trabajo con el fin de lograr la meta de ejecución presupuestaria y asegurar que los recursos lleguen a los usuarios de forma oportuna.</w:t>
      </w:r>
    </w:p>
    <w:p w14:paraId="1C6C063F" w14:textId="77777777" w:rsidR="00D435D9" w:rsidRPr="00EF4C21" w:rsidRDefault="00A76960" w:rsidP="00EF4C21">
      <w:pPr>
        <w:jc w:val="both"/>
        <w:rPr>
          <w:rFonts w:ascii="Arial" w:hAnsi="Arial" w:cs="Arial"/>
          <w:sz w:val="20"/>
          <w:szCs w:val="20"/>
          <w:lang w:val="es-ES_tradnl"/>
        </w:rPr>
      </w:pPr>
      <w:r>
        <w:rPr>
          <w:rFonts w:ascii="Arial" w:hAnsi="Arial" w:cs="Arial"/>
          <w:sz w:val="20"/>
          <w:szCs w:val="20"/>
          <w:lang w:val="es-ES_tradnl"/>
        </w:rPr>
        <w:t>Los principales productos desarrollados a partir del análisis efectuado fueron los siguientes:</w:t>
      </w:r>
    </w:p>
    <w:p w14:paraId="773853EF" w14:textId="77777777" w:rsidR="00C6512C"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 xml:space="preserve">Emisión en tiempo real de las “Certificaciones de compromiso presupuestario” como actividad de control interno necesario para el visado del gasto presupuestario. </w:t>
      </w:r>
    </w:p>
    <w:p w14:paraId="46F8E8BE" w14:textId="77777777" w:rsidR="00C6512C"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 xml:space="preserve">La Implementación de mejoras en las solicitudes de pago a proveedores. Lo cual permite el control de los días de pago, la generación de información para la programación y requerimiento de recursos en forma semanal. </w:t>
      </w:r>
    </w:p>
    <w:p w14:paraId="560590AC" w14:textId="77777777" w:rsidR="00C6512C"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La implementación de mejoras para la generación de las órdenes de pago y archivos de pagos masivos para tramitar PSA por medio del Fideicomiso. Se estableció un flujo de información y trabajo para que el Fideicomiso realice los depósitos a más tardar en 3 días.</w:t>
      </w:r>
    </w:p>
    <w:p w14:paraId="2E8BF38C" w14:textId="77777777" w:rsidR="00E2736A"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La Implementación de un proceso de verificación de información como parte del proceso de visado de los gastos. Con el fin de generar, el registro de gastos devenga</w:t>
      </w:r>
      <w:r>
        <w:rPr>
          <w:rFonts w:ascii="Arial" w:hAnsi="Arial" w:cs="Arial"/>
          <w:sz w:val="20"/>
          <w:szCs w:val="20"/>
          <w:lang w:val="es-ES"/>
        </w:rPr>
        <w:t xml:space="preserve">dos para su respectivo registro </w:t>
      </w:r>
      <w:r w:rsidRPr="00E2736A">
        <w:rPr>
          <w:rFonts w:ascii="Arial" w:hAnsi="Arial" w:cs="Arial"/>
          <w:sz w:val="20"/>
          <w:szCs w:val="20"/>
          <w:lang w:val="es-ES"/>
        </w:rPr>
        <w:t>contable y la exportación de información presupuestaria al sistema del Ministerio de Hacienda.</w:t>
      </w:r>
    </w:p>
    <w:p w14:paraId="4A0B0C43" w14:textId="77777777" w:rsidR="00E2736A"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Generación de información a la Tesorería Nacional y a Presupuesto Nacional en el plazo establecido de 3 días hábiles, después del cierre de cada mes.</w:t>
      </w:r>
    </w:p>
    <w:p w14:paraId="24E24E58" w14:textId="77777777" w:rsidR="00E2736A"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Generación de información de pagos y ejecución presupuestaria en línea.</w:t>
      </w:r>
    </w:p>
    <w:p w14:paraId="18E43DF1" w14:textId="77777777" w:rsidR="00E2736A" w:rsidRPr="00E2736A" w:rsidRDefault="00E2736A" w:rsidP="00E2736A">
      <w:pPr>
        <w:pStyle w:val="Prrafodelista"/>
        <w:numPr>
          <w:ilvl w:val="0"/>
          <w:numId w:val="7"/>
        </w:numPr>
        <w:jc w:val="both"/>
        <w:rPr>
          <w:rFonts w:ascii="Arial" w:hAnsi="Arial" w:cs="Arial"/>
          <w:sz w:val="20"/>
          <w:szCs w:val="20"/>
          <w:lang w:val="es-ES"/>
        </w:rPr>
      </w:pPr>
      <w:r w:rsidRPr="00E2736A">
        <w:rPr>
          <w:rFonts w:ascii="Arial" w:hAnsi="Arial" w:cs="Arial"/>
          <w:sz w:val="20"/>
          <w:szCs w:val="20"/>
          <w:lang w:val="es-ES"/>
        </w:rPr>
        <w:t xml:space="preserve">Procesos 100% </w:t>
      </w:r>
      <w:proofErr w:type="spellStart"/>
      <w:r w:rsidRPr="00E2736A">
        <w:rPr>
          <w:rFonts w:ascii="Arial" w:hAnsi="Arial" w:cs="Arial"/>
          <w:sz w:val="20"/>
          <w:szCs w:val="20"/>
          <w:lang w:val="es-ES"/>
        </w:rPr>
        <w:t>teletrabajables</w:t>
      </w:r>
      <w:proofErr w:type="spellEnd"/>
      <w:r w:rsidRPr="00E2736A">
        <w:rPr>
          <w:rFonts w:ascii="Arial" w:hAnsi="Arial" w:cs="Arial"/>
          <w:sz w:val="20"/>
          <w:szCs w:val="20"/>
          <w:lang w:val="es-ES"/>
        </w:rPr>
        <w:t xml:space="preserve"> y digitales. Lo cual permite un ahorro de tiempos y materiales de oficina.</w:t>
      </w:r>
    </w:p>
    <w:p w14:paraId="07291455" w14:textId="77777777" w:rsidR="0056586F" w:rsidRDefault="0056586F" w:rsidP="0015022E">
      <w:pPr>
        <w:pStyle w:val="Prrafodelista"/>
        <w:rPr>
          <w:rFonts w:ascii="Arial" w:hAnsi="Arial" w:cs="Arial"/>
          <w:b/>
          <w:sz w:val="20"/>
          <w:szCs w:val="20"/>
          <w:u w:val="single"/>
        </w:rPr>
      </w:pPr>
    </w:p>
    <w:p w14:paraId="532CF459" w14:textId="62E6D97B" w:rsidR="002075BE" w:rsidRPr="00816AF1" w:rsidRDefault="00300419" w:rsidP="00816AF1">
      <w:pPr>
        <w:jc w:val="both"/>
        <w:rPr>
          <w:rFonts w:ascii="Arial" w:hAnsi="Arial" w:cs="Arial"/>
          <w:sz w:val="20"/>
          <w:szCs w:val="20"/>
          <w:lang w:val="es-ES_tradnl"/>
        </w:rPr>
      </w:pPr>
      <w:r w:rsidRPr="00816AF1">
        <w:rPr>
          <w:rFonts w:ascii="Arial" w:hAnsi="Arial" w:cs="Arial"/>
          <w:sz w:val="20"/>
          <w:szCs w:val="20"/>
          <w:lang w:val="es-ES_tradnl"/>
        </w:rPr>
        <w:t xml:space="preserve">La señora Zoila Rodríguez señala que, si bien es cierto hubo retrasos en cuanto a los pagos producto de toda esta situación de adaptación, la institución se </w:t>
      </w:r>
      <w:r w:rsidRPr="0083460B">
        <w:rPr>
          <w:rFonts w:ascii="Arial" w:hAnsi="Arial" w:cs="Arial"/>
          <w:sz w:val="20"/>
          <w:szCs w:val="20"/>
          <w:lang w:val="es-ES_tradnl"/>
        </w:rPr>
        <w:t xml:space="preserve">ajustó </w:t>
      </w:r>
      <w:r w:rsidR="0083460B" w:rsidRPr="0083460B">
        <w:rPr>
          <w:rFonts w:ascii="Arial" w:hAnsi="Arial" w:cs="Arial"/>
          <w:sz w:val="20"/>
          <w:szCs w:val="20"/>
          <w:lang w:val="es-ES_tradnl"/>
        </w:rPr>
        <w:t xml:space="preserve">a los cambios principalmente de sistemas, </w:t>
      </w:r>
      <w:r w:rsidRPr="0083460B">
        <w:rPr>
          <w:rFonts w:ascii="Arial" w:hAnsi="Arial" w:cs="Arial"/>
          <w:sz w:val="20"/>
          <w:szCs w:val="20"/>
          <w:lang w:val="es-ES_tradnl"/>
        </w:rPr>
        <w:t xml:space="preserve">lo cual no es sencillo. Actualmente ya se cuenta con un sistema </w:t>
      </w:r>
      <w:r w:rsidRPr="00816AF1">
        <w:rPr>
          <w:rFonts w:ascii="Arial" w:hAnsi="Arial" w:cs="Arial"/>
          <w:sz w:val="20"/>
          <w:szCs w:val="20"/>
          <w:lang w:val="es-ES_tradnl"/>
        </w:rPr>
        <w:t xml:space="preserve">para volver a la normalidad y </w:t>
      </w:r>
      <w:r w:rsidR="00816AF1" w:rsidRPr="00816AF1">
        <w:rPr>
          <w:rFonts w:ascii="Arial" w:hAnsi="Arial" w:cs="Arial"/>
          <w:sz w:val="20"/>
          <w:szCs w:val="20"/>
          <w:lang w:val="es-ES_tradnl"/>
        </w:rPr>
        <w:t>poder</w:t>
      </w:r>
      <w:r w:rsidRPr="00816AF1">
        <w:rPr>
          <w:rFonts w:ascii="Arial" w:hAnsi="Arial" w:cs="Arial"/>
          <w:sz w:val="20"/>
          <w:szCs w:val="20"/>
          <w:lang w:val="es-ES_tradnl"/>
        </w:rPr>
        <w:t xml:space="preserve"> </w:t>
      </w:r>
      <w:r w:rsidR="00816AF1" w:rsidRPr="00816AF1">
        <w:rPr>
          <w:rFonts w:ascii="Arial" w:hAnsi="Arial" w:cs="Arial"/>
          <w:sz w:val="20"/>
          <w:szCs w:val="20"/>
          <w:lang w:val="es-ES_tradnl"/>
        </w:rPr>
        <w:t>agilizar</w:t>
      </w:r>
      <w:r w:rsidR="00816AF1">
        <w:rPr>
          <w:rFonts w:ascii="Arial" w:hAnsi="Arial" w:cs="Arial"/>
          <w:sz w:val="20"/>
          <w:szCs w:val="20"/>
          <w:lang w:val="es-ES_tradnl"/>
        </w:rPr>
        <w:t xml:space="preserve"> toda la parte de los pagos.</w:t>
      </w:r>
    </w:p>
    <w:p w14:paraId="29730ED5" w14:textId="77777777" w:rsidR="002075BE" w:rsidRDefault="002075BE" w:rsidP="002075BE">
      <w:pPr>
        <w:spacing w:after="0" w:line="240" w:lineRule="auto"/>
        <w:jc w:val="both"/>
        <w:rPr>
          <w:rFonts w:ascii="Arial" w:hAnsi="Arial" w:cs="Arial"/>
          <w:sz w:val="20"/>
          <w:szCs w:val="20"/>
          <w:lang w:val="es-ES_tradnl"/>
        </w:rPr>
      </w:pPr>
    </w:p>
    <w:p w14:paraId="0E87C1EA" w14:textId="77777777" w:rsidR="002075BE" w:rsidRDefault="002075BE" w:rsidP="002075BE">
      <w:pPr>
        <w:spacing w:after="0" w:line="240" w:lineRule="auto"/>
        <w:jc w:val="both"/>
        <w:rPr>
          <w:rFonts w:ascii="Arial" w:hAnsi="Arial" w:cs="Arial"/>
          <w:sz w:val="20"/>
          <w:szCs w:val="20"/>
          <w:lang w:val="es-ES_tradnl"/>
        </w:rPr>
      </w:pPr>
    </w:p>
    <w:p w14:paraId="3600C890" w14:textId="77777777" w:rsidR="002075BE" w:rsidRDefault="002075BE" w:rsidP="002075BE">
      <w:pPr>
        <w:spacing w:after="0" w:line="240" w:lineRule="auto"/>
        <w:jc w:val="both"/>
        <w:rPr>
          <w:rFonts w:ascii="Arial" w:hAnsi="Arial" w:cs="Arial"/>
          <w:sz w:val="20"/>
          <w:szCs w:val="20"/>
          <w:lang w:val="es-ES_tradnl"/>
        </w:rPr>
      </w:pPr>
    </w:p>
    <w:p w14:paraId="41E64D9A" w14:textId="77777777" w:rsidR="002075BE" w:rsidRDefault="002075BE" w:rsidP="002075BE">
      <w:pPr>
        <w:spacing w:after="0" w:line="240" w:lineRule="auto"/>
        <w:jc w:val="both"/>
        <w:rPr>
          <w:rFonts w:ascii="Arial" w:hAnsi="Arial" w:cs="Arial"/>
          <w:sz w:val="20"/>
          <w:szCs w:val="20"/>
          <w:lang w:val="es-ES_tradnl"/>
        </w:rPr>
      </w:pPr>
    </w:p>
    <w:p w14:paraId="165C36FF" w14:textId="5E21DBEE" w:rsidR="00300419" w:rsidRDefault="00300419" w:rsidP="002075BE">
      <w:pPr>
        <w:spacing w:after="0" w:line="240" w:lineRule="auto"/>
        <w:jc w:val="both"/>
        <w:rPr>
          <w:rFonts w:ascii="Arial" w:hAnsi="Arial" w:cs="Arial"/>
          <w:sz w:val="20"/>
          <w:szCs w:val="20"/>
          <w:lang w:val="es-ES_tradnl"/>
        </w:rPr>
      </w:pPr>
      <w:r w:rsidRPr="00816AF1">
        <w:rPr>
          <w:rFonts w:ascii="Arial" w:hAnsi="Arial" w:cs="Arial"/>
          <w:sz w:val="20"/>
          <w:szCs w:val="20"/>
          <w:lang w:val="es-ES_tradnl"/>
        </w:rPr>
        <w:t>La intención es que al cierre de marzo se tengan los pagos de PSA al día y en abril iniciar con el flujo normal y cumpliendo con la normativa del Ministerio de Hacienda con respecto a la ejecución del presupuesto nacional.</w:t>
      </w:r>
    </w:p>
    <w:p w14:paraId="53FF22E2" w14:textId="77777777" w:rsidR="002075BE" w:rsidRDefault="002075BE" w:rsidP="002075BE">
      <w:pPr>
        <w:spacing w:after="0" w:line="240" w:lineRule="auto"/>
        <w:jc w:val="both"/>
        <w:rPr>
          <w:rFonts w:ascii="Arial" w:hAnsi="Arial" w:cs="Arial"/>
          <w:sz w:val="20"/>
          <w:szCs w:val="20"/>
          <w:lang w:val="es-ES_tradnl"/>
        </w:rPr>
      </w:pPr>
    </w:p>
    <w:p w14:paraId="6AB68CE8" w14:textId="77777777" w:rsidR="00D67CEC" w:rsidRDefault="00827FA8" w:rsidP="00816AF1">
      <w:pPr>
        <w:jc w:val="both"/>
        <w:rPr>
          <w:rFonts w:ascii="Arial" w:hAnsi="Arial" w:cs="Arial"/>
          <w:sz w:val="20"/>
          <w:szCs w:val="20"/>
          <w:lang w:val="es-ES_tradnl"/>
        </w:rPr>
      </w:pPr>
      <w:r>
        <w:rPr>
          <w:rFonts w:ascii="Arial" w:hAnsi="Arial" w:cs="Arial"/>
          <w:sz w:val="20"/>
          <w:szCs w:val="20"/>
          <w:lang w:val="es-ES_tradnl"/>
        </w:rPr>
        <w:t xml:space="preserve">El señor Gilmar Navarrete </w:t>
      </w:r>
      <w:r w:rsidR="00C62138">
        <w:rPr>
          <w:rFonts w:ascii="Arial" w:hAnsi="Arial" w:cs="Arial"/>
          <w:sz w:val="20"/>
          <w:szCs w:val="20"/>
          <w:lang w:val="es-ES_tradnl"/>
        </w:rPr>
        <w:t>menciona que la institución es consciente de que el beneficiario está urgido de recibir los recursos, sin embargo, de alguna manera se ha apelado a la paciencia para poder tener alienadas todas estas herramientas y poder tener una ejecución acorde a toda la normativa. Se ha tenido que informar a los beneficiarios que han estado llamando porque no se les ha girado los pagos, que se está en este proceso y se les solicita un poco de calma para poder atender todo lo explicado anteriormente.</w:t>
      </w:r>
    </w:p>
    <w:p w14:paraId="784889ED" w14:textId="77777777" w:rsidR="00C62138" w:rsidRDefault="00C62138" w:rsidP="00816AF1">
      <w:pPr>
        <w:jc w:val="both"/>
        <w:rPr>
          <w:rFonts w:ascii="Arial" w:hAnsi="Arial" w:cs="Arial"/>
          <w:sz w:val="20"/>
          <w:szCs w:val="20"/>
          <w:lang w:val="es-ES_tradnl"/>
        </w:rPr>
      </w:pPr>
      <w:r>
        <w:rPr>
          <w:rFonts w:ascii="Arial" w:hAnsi="Arial" w:cs="Arial"/>
          <w:sz w:val="20"/>
          <w:szCs w:val="20"/>
          <w:lang w:val="es-ES_tradnl"/>
        </w:rPr>
        <w:t>Una vez realizada la presentación, por unanimidad se acuerda:</w:t>
      </w:r>
    </w:p>
    <w:p w14:paraId="11E04DA6" w14:textId="77777777" w:rsidR="001208B3" w:rsidRDefault="001208B3" w:rsidP="001208B3">
      <w:pPr>
        <w:jc w:val="both"/>
        <w:rPr>
          <w:rFonts w:ascii="Arial" w:hAnsi="Arial" w:cs="Arial"/>
          <w:sz w:val="20"/>
          <w:szCs w:val="20"/>
        </w:rPr>
      </w:pPr>
      <w:r w:rsidRPr="001208B3">
        <w:rPr>
          <w:rFonts w:ascii="Arial" w:hAnsi="Arial" w:cs="Arial"/>
          <w:b/>
          <w:sz w:val="20"/>
          <w:szCs w:val="20"/>
          <w:lang w:val="es-ES_tradnl"/>
        </w:rPr>
        <w:t>ACUERDO SEXTO</w:t>
      </w:r>
      <w:r>
        <w:rPr>
          <w:rFonts w:ascii="Arial" w:hAnsi="Arial" w:cs="Arial"/>
          <w:sz w:val="20"/>
          <w:szCs w:val="20"/>
          <w:lang w:val="es-ES_tradnl"/>
        </w:rPr>
        <w:t xml:space="preserve">. La Junta Directiva da por conocida y recibida la </w:t>
      </w:r>
      <w:r w:rsidRPr="001208B3">
        <w:rPr>
          <w:rFonts w:ascii="Arial" w:hAnsi="Arial" w:cs="Arial"/>
          <w:sz w:val="20"/>
          <w:szCs w:val="20"/>
          <w:lang w:val="es-ES_tradnl"/>
        </w:rPr>
        <w:t>presentación</w:t>
      </w:r>
      <w:r>
        <w:rPr>
          <w:rFonts w:ascii="Arial" w:hAnsi="Arial" w:cs="Arial"/>
          <w:sz w:val="20"/>
          <w:szCs w:val="20"/>
          <w:lang w:val="es-ES_tradnl"/>
        </w:rPr>
        <w:t xml:space="preserve"> sobre la</w:t>
      </w:r>
      <w:r w:rsidRPr="001208B3">
        <w:rPr>
          <w:rFonts w:ascii="Arial" w:hAnsi="Arial" w:cs="Arial"/>
          <w:sz w:val="20"/>
          <w:szCs w:val="20"/>
        </w:rPr>
        <w:t xml:space="preserve"> situación </w:t>
      </w:r>
      <w:r>
        <w:rPr>
          <w:rFonts w:ascii="Arial" w:hAnsi="Arial" w:cs="Arial"/>
          <w:sz w:val="20"/>
          <w:szCs w:val="20"/>
        </w:rPr>
        <w:t xml:space="preserve">del </w:t>
      </w:r>
      <w:r w:rsidRPr="001208B3">
        <w:rPr>
          <w:rFonts w:ascii="Arial" w:hAnsi="Arial" w:cs="Arial"/>
          <w:sz w:val="20"/>
          <w:szCs w:val="20"/>
        </w:rPr>
        <w:t>proceso de pagos de PSA 2021</w:t>
      </w:r>
      <w:r>
        <w:rPr>
          <w:rFonts w:ascii="Arial" w:hAnsi="Arial" w:cs="Arial"/>
          <w:sz w:val="20"/>
          <w:szCs w:val="20"/>
        </w:rPr>
        <w:t xml:space="preserve">, realizada por la señora Zoila Rodríguez. </w:t>
      </w:r>
      <w:r w:rsidRPr="001208B3">
        <w:rPr>
          <w:rFonts w:ascii="Arial" w:hAnsi="Arial" w:cs="Arial"/>
          <w:b/>
          <w:sz w:val="20"/>
          <w:szCs w:val="20"/>
        </w:rPr>
        <w:t>ACUERDO FIRME</w:t>
      </w:r>
      <w:r>
        <w:rPr>
          <w:rFonts w:ascii="Arial" w:hAnsi="Arial" w:cs="Arial"/>
          <w:sz w:val="20"/>
          <w:szCs w:val="20"/>
        </w:rPr>
        <w:t>.</w:t>
      </w:r>
    </w:p>
    <w:p w14:paraId="650F9937" w14:textId="77777777" w:rsidR="0015022E" w:rsidRDefault="0015022E" w:rsidP="001208B3">
      <w:pPr>
        <w:jc w:val="both"/>
        <w:rPr>
          <w:rFonts w:ascii="Arial" w:hAnsi="Arial" w:cs="Arial"/>
          <w:b/>
          <w:sz w:val="20"/>
          <w:szCs w:val="20"/>
          <w:u w:val="single"/>
        </w:rPr>
      </w:pPr>
      <w:r>
        <w:rPr>
          <w:rFonts w:ascii="Arial" w:hAnsi="Arial" w:cs="Arial"/>
          <w:b/>
          <w:sz w:val="20"/>
          <w:szCs w:val="20"/>
          <w:lang w:val="es-ES_tradnl"/>
        </w:rPr>
        <w:t xml:space="preserve">ARTÍCULO N°6: </w:t>
      </w:r>
      <w:r w:rsidR="00706723" w:rsidRPr="00706723">
        <w:rPr>
          <w:rFonts w:ascii="Arial" w:hAnsi="Arial" w:cs="Arial"/>
          <w:b/>
          <w:sz w:val="20"/>
          <w:szCs w:val="20"/>
          <w:u w:val="single"/>
        </w:rPr>
        <w:t>PRESENTACIÓN ESCENARIOS DE PSA 2021</w:t>
      </w:r>
    </w:p>
    <w:p w14:paraId="2275D0DD" w14:textId="77777777" w:rsidR="0018428F" w:rsidRDefault="00A01C57" w:rsidP="001208B3">
      <w:pPr>
        <w:jc w:val="both"/>
        <w:rPr>
          <w:rFonts w:ascii="Arial" w:hAnsi="Arial" w:cs="Arial"/>
          <w:sz w:val="20"/>
          <w:szCs w:val="20"/>
        </w:rPr>
      </w:pPr>
      <w:r w:rsidRPr="00A01C57">
        <w:rPr>
          <w:rFonts w:ascii="Arial" w:hAnsi="Arial" w:cs="Arial"/>
          <w:sz w:val="20"/>
          <w:szCs w:val="20"/>
        </w:rPr>
        <w:t>El señor Gilmar Navarrete</w:t>
      </w:r>
      <w:r>
        <w:rPr>
          <w:rFonts w:ascii="Arial" w:hAnsi="Arial" w:cs="Arial"/>
          <w:sz w:val="20"/>
          <w:szCs w:val="20"/>
        </w:rPr>
        <w:t xml:space="preserve"> </w:t>
      </w:r>
      <w:r w:rsidR="0018428F">
        <w:rPr>
          <w:rFonts w:ascii="Arial" w:hAnsi="Arial" w:cs="Arial"/>
          <w:sz w:val="20"/>
          <w:szCs w:val="20"/>
        </w:rPr>
        <w:t>comenta que, a solicitud del señor Gustavo Elizondo sobre visualizar cuales serían los posibles escenarios de acuerdo con los recursos disponibles para este 2021, se preparó el siguiente ejercicio partiendo de la información que se brindó en la sesión anterior donde se tiene las siguientes cifras:</w:t>
      </w:r>
    </w:p>
    <w:p w14:paraId="1CDA67C2" w14:textId="77777777" w:rsidR="0018428F" w:rsidRDefault="0018428F" w:rsidP="0018428F">
      <w:pPr>
        <w:jc w:val="center"/>
        <w:rPr>
          <w:rFonts w:ascii="Arial" w:hAnsi="Arial" w:cs="Arial"/>
          <w:sz w:val="20"/>
          <w:szCs w:val="20"/>
        </w:rPr>
      </w:pPr>
      <w:r>
        <w:rPr>
          <w:noProof/>
          <w:lang w:eastAsia="es-CR"/>
        </w:rPr>
        <w:drawing>
          <wp:inline distT="0" distB="0" distL="0" distR="0" wp14:anchorId="0EF6F3FE" wp14:editId="57383985">
            <wp:extent cx="3561275" cy="2066925"/>
            <wp:effectExtent l="19050" t="19050" r="2032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8446" cy="2076891"/>
                    </a:xfrm>
                    <a:prstGeom prst="rect">
                      <a:avLst/>
                    </a:prstGeom>
                    <a:ln>
                      <a:solidFill>
                        <a:schemeClr val="tx1"/>
                      </a:solidFill>
                    </a:ln>
                  </pic:spPr>
                </pic:pic>
              </a:graphicData>
            </a:graphic>
          </wp:inline>
        </w:drawing>
      </w:r>
    </w:p>
    <w:p w14:paraId="01CB3D2B" w14:textId="07B745C2" w:rsidR="00A01C57" w:rsidRDefault="0018428F" w:rsidP="001208B3">
      <w:pPr>
        <w:jc w:val="both"/>
        <w:rPr>
          <w:rFonts w:ascii="Arial" w:hAnsi="Arial" w:cs="Arial"/>
          <w:sz w:val="20"/>
          <w:szCs w:val="20"/>
        </w:rPr>
      </w:pPr>
      <w:r>
        <w:rPr>
          <w:rFonts w:ascii="Arial" w:hAnsi="Arial" w:cs="Arial"/>
          <w:sz w:val="20"/>
          <w:szCs w:val="20"/>
        </w:rPr>
        <w:t xml:space="preserve">Para cumplir con </w:t>
      </w:r>
      <w:r w:rsidR="00226C29">
        <w:rPr>
          <w:rFonts w:ascii="Arial" w:hAnsi="Arial" w:cs="Arial"/>
          <w:sz w:val="20"/>
          <w:szCs w:val="20"/>
        </w:rPr>
        <w:t>el compromiso</w:t>
      </w:r>
      <w:r>
        <w:rPr>
          <w:rFonts w:ascii="Arial" w:hAnsi="Arial" w:cs="Arial"/>
          <w:sz w:val="20"/>
          <w:szCs w:val="20"/>
        </w:rPr>
        <w:t xml:space="preserve"> de la cantidad de hectáreas que se tienen bajo contrato y hacer nuevas hectáreas según el Plan Estratégico, el Programa de Pago por S</w:t>
      </w:r>
      <w:r w:rsidR="00997B3F">
        <w:rPr>
          <w:rFonts w:ascii="Arial" w:hAnsi="Arial" w:cs="Arial"/>
          <w:sz w:val="20"/>
          <w:szCs w:val="20"/>
        </w:rPr>
        <w:t>er</w:t>
      </w:r>
      <w:r>
        <w:rPr>
          <w:rFonts w:ascii="Arial" w:hAnsi="Arial" w:cs="Arial"/>
          <w:sz w:val="20"/>
          <w:szCs w:val="20"/>
        </w:rPr>
        <w:t>v</w:t>
      </w:r>
      <w:r w:rsidR="00997B3F">
        <w:rPr>
          <w:rFonts w:ascii="Arial" w:hAnsi="Arial" w:cs="Arial"/>
          <w:sz w:val="20"/>
          <w:szCs w:val="20"/>
        </w:rPr>
        <w:t>i</w:t>
      </w:r>
      <w:r>
        <w:rPr>
          <w:rFonts w:ascii="Arial" w:hAnsi="Arial" w:cs="Arial"/>
          <w:sz w:val="20"/>
          <w:szCs w:val="20"/>
        </w:rPr>
        <w:t>c</w:t>
      </w:r>
      <w:r w:rsidR="00997B3F">
        <w:rPr>
          <w:rFonts w:ascii="Arial" w:hAnsi="Arial" w:cs="Arial"/>
          <w:sz w:val="20"/>
          <w:szCs w:val="20"/>
        </w:rPr>
        <w:t>io</w:t>
      </w:r>
      <w:r>
        <w:rPr>
          <w:rFonts w:ascii="Arial" w:hAnsi="Arial" w:cs="Arial"/>
          <w:sz w:val="20"/>
          <w:szCs w:val="20"/>
        </w:rPr>
        <w:t xml:space="preserve">s </w:t>
      </w:r>
      <w:r w:rsidR="00997B3F">
        <w:rPr>
          <w:rFonts w:ascii="Arial" w:hAnsi="Arial" w:cs="Arial"/>
          <w:sz w:val="20"/>
          <w:szCs w:val="20"/>
        </w:rPr>
        <w:t xml:space="preserve">Ambientales </w:t>
      </w:r>
      <w:r>
        <w:rPr>
          <w:rFonts w:ascii="Arial" w:hAnsi="Arial" w:cs="Arial"/>
          <w:sz w:val="20"/>
          <w:szCs w:val="20"/>
        </w:rPr>
        <w:t>necesitaba anualmente un monto de ¢17.078,95 millones y la realidad para este 2021 es que en el presupuesto aprobado en la Ley Nº 9926 se le asi</w:t>
      </w:r>
      <w:r w:rsidR="00AD6CE8">
        <w:rPr>
          <w:rFonts w:ascii="Arial" w:hAnsi="Arial" w:cs="Arial"/>
          <w:sz w:val="20"/>
          <w:szCs w:val="20"/>
        </w:rPr>
        <w:t>gnó al P</w:t>
      </w:r>
      <w:r>
        <w:rPr>
          <w:rFonts w:ascii="Arial" w:hAnsi="Arial" w:cs="Arial"/>
          <w:sz w:val="20"/>
          <w:szCs w:val="20"/>
        </w:rPr>
        <w:t xml:space="preserve">rograma </w:t>
      </w:r>
      <w:r w:rsidR="00AD6CE8">
        <w:rPr>
          <w:rFonts w:ascii="Arial" w:hAnsi="Arial" w:cs="Arial"/>
          <w:sz w:val="20"/>
          <w:szCs w:val="20"/>
        </w:rPr>
        <w:t xml:space="preserve">de PSA un monto de </w:t>
      </w:r>
      <w:r>
        <w:rPr>
          <w:rFonts w:ascii="Arial" w:hAnsi="Arial" w:cs="Arial"/>
          <w:sz w:val="20"/>
          <w:szCs w:val="20"/>
        </w:rPr>
        <w:t>¢10.904,67 millones lo que corresponde a u</w:t>
      </w:r>
      <w:r w:rsidR="00AD6CE8">
        <w:rPr>
          <w:rFonts w:ascii="Arial" w:hAnsi="Arial" w:cs="Arial"/>
          <w:sz w:val="20"/>
          <w:szCs w:val="20"/>
        </w:rPr>
        <w:t>n déficit de ¢6.174,28 millones para cumplir con el requerimiento de financiamiento.</w:t>
      </w:r>
    </w:p>
    <w:p w14:paraId="6CF65D3B" w14:textId="77777777" w:rsidR="00EB7D82" w:rsidRDefault="00EB7D82" w:rsidP="001208B3">
      <w:pPr>
        <w:jc w:val="both"/>
        <w:rPr>
          <w:rFonts w:ascii="Arial" w:hAnsi="Arial" w:cs="Arial"/>
          <w:sz w:val="20"/>
          <w:szCs w:val="20"/>
        </w:rPr>
      </w:pPr>
      <w:r>
        <w:rPr>
          <w:rFonts w:ascii="Arial" w:hAnsi="Arial" w:cs="Arial"/>
          <w:sz w:val="20"/>
          <w:szCs w:val="20"/>
        </w:rPr>
        <w:t>Dentro de las acciones</w:t>
      </w:r>
      <w:r w:rsidR="00AD6CE8">
        <w:rPr>
          <w:rFonts w:ascii="Arial" w:hAnsi="Arial" w:cs="Arial"/>
          <w:sz w:val="20"/>
          <w:szCs w:val="20"/>
        </w:rPr>
        <w:t xml:space="preserve"> realizadas por </w:t>
      </w:r>
      <w:r>
        <w:rPr>
          <w:rFonts w:ascii="Arial" w:hAnsi="Arial" w:cs="Arial"/>
          <w:sz w:val="20"/>
          <w:szCs w:val="20"/>
        </w:rPr>
        <w:t>Fonafifo</w:t>
      </w:r>
      <w:r w:rsidR="00AD6CE8">
        <w:rPr>
          <w:rFonts w:ascii="Arial" w:hAnsi="Arial" w:cs="Arial"/>
          <w:sz w:val="20"/>
          <w:szCs w:val="20"/>
        </w:rPr>
        <w:t>, se le</w:t>
      </w:r>
      <w:r>
        <w:rPr>
          <w:rFonts w:ascii="Arial" w:hAnsi="Arial" w:cs="Arial"/>
          <w:sz w:val="20"/>
          <w:szCs w:val="20"/>
        </w:rPr>
        <w:t xml:space="preserve"> solicitó a la </w:t>
      </w:r>
      <w:r w:rsidR="00AD6CE8">
        <w:rPr>
          <w:rFonts w:ascii="Arial" w:hAnsi="Arial" w:cs="Arial"/>
          <w:sz w:val="20"/>
          <w:szCs w:val="20"/>
        </w:rPr>
        <w:t xml:space="preserve">señora </w:t>
      </w:r>
      <w:r>
        <w:rPr>
          <w:rFonts w:ascii="Arial" w:hAnsi="Arial" w:cs="Arial"/>
          <w:sz w:val="20"/>
          <w:szCs w:val="20"/>
        </w:rPr>
        <w:t xml:space="preserve">Ministra </w:t>
      </w:r>
      <w:r w:rsidR="00AD6CE8">
        <w:rPr>
          <w:rFonts w:ascii="Arial" w:hAnsi="Arial" w:cs="Arial"/>
          <w:sz w:val="20"/>
          <w:szCs w:val="20"/>
        </w:rPr>
        <w:t xml:space="preserve">de Ambiente, la gestión de incluir </w:t>
      </w:r>
      <w:r>
        <w:rPr>
          <w:rFonts w:ascii="Arial" w:hAnsi="Arial" w:cs="Arial"/>
          <w:sz w:val="20"/>
          <w:szCs w:val="20"/>
        </w:rPr>
        <w:t xml:space="preserve">dentro del presupuesto extraordinario </w:t>
      </w:r>
      <w:r w:rsidR="00AD6CE8">
        <w:rPr>
          <w:rFonts w:ascii="Arial" w:hAnsi="Arial" w:cs="Arial"/>
          <w:sz w:val="20"/>
          <w:szCs w:val="20"/>
        </w:rPr>
        <w:t>del Ministerio, el monto del superávit que Fonafifo devolvió al Fondo General de Hacienda a finales del año 2020. A</w:t>
      </w:r>
      <w:r>
        <w:rPr>
          <w:rFonts w:ascii="Arial" w:hAnsi="Arial" w:cs="Arial"/>
          <w:sz w:val="20"/>
          <w:szCs w:val="20"/>
        </w:rPr>
        <w:t xml:space="preserve"> partir de esta información </w:t>
      </w:r>
      <w:r w:rsidR="00AD6CE8">
        <w:rPr>
          <w:rFonts w:ascii="Arial" w:hAnsi="Arial" w:cs="Arial"/>
          <w:sz w:val="20"/>
          <w:szCs w:val="20"/>
        </w:rPr>
        <w:t>(</w:t>
      </w:r>
      <w:r>
        <w:rPr>
          <w:rFonts w:ascii="Arial" w:hAnsi="Arial" w:cs="Arial"/>
          <w:sz w:val="20"/>
          <w:szCs w:val="20"/>
        </w:rPr>
        <w:t xml:space="preserve">presupuesto aprobado </w:t>
      </w:r>
      <w:r w:rsidR="00AD6CE8">
        <w:rPr>
          <w:rFonts w:ascii="Arial" w:hAnsi="Arial" w:cs="Arial"/>
          <w:sz w:val="20"/>
          <w:szCs w:val="20"/>
        </w:rPr>
        <w:t xml:space="preserve">+ aprobación del superávit en un 100%) se plantea el </w:t>
      </w:r>
      <w:r>
        <w:rPr>
          <w:rFonts w:ascii="Arial" w:hAnsi="Arial" w:cs="Arial"/>
          <w:sz w:val="20"/>
          <w:szCs w:val="20"/>
        </w:rPr>
        <w:t xml:space="preserve">ejercicio </w:t>
      </w:r>
      <w:r w:rsidR="00AD6CE8">
        <w:rPr>
          <w:rFonts w:ascii="Arial" w:hAnsi="Arial" w:cs="Arial"/>
          <w:sz w:val="20"/>
          <w:szCs w:val="20"/>
        </w:rPr>
        <w:t xml:space="preserve">de los escenarios para </w:t>
      </w:r>
      <w:r>
        <w:rPr>
          <w:rFonts w:ascii="Arial" w:hAnsi="Arial" w:cs="Arial"/>
          <w:sz w:val="20"/>
          <w:szCs w:val="20"/>
        </w:rPr>
        <w:t xml:space="preserve">determinar cuántas hectáreas nuevas </w:t>
      </w:r>
      <w:r w:rsidR="00AD6CE8">
        <w:rPr>
          <w:rFonts w:ascii="Arial" w:hAnsi="Arial" w:cs="Arial"/>
          <w:sz w:val="20"/>
          <w:szCs w:val="20"/>
        </w:rPr>
        <w:t>alcanzarían con estos recursos.</w:t>
      </w:r>
    </w:p>
    <w:p w14:paraId="42638CA2" w14:textId="23038DCB" w:rsidR="00EB7D82" w:rsidRDefault="00EB7D82" w:rsidP="001208B3">
      <w:pPr>
        <w:jc w:val="both"/>
        <w:rPr>
          <w:rFonts w:ascii="Arial" w:hAnsi="Arial" w:cs="Arial"/>
          <w:sz w:val="20"/>
          <w:szCs w:val="20"/>
        </w:rPr>
      </w:pPr>
      <w:r>
        <w:rPr>
          <w:rFonts w:ascii="Arial" w:hAnsi="Arial" w:cs="Arial"/>
          <w:sz w:val="20"/>
          <w:szCs w:val="20"/>
        </w:rPr>
        <w:t>Los supuestos para realizar el ejercicio son los siguientes:</w:t>
      </w:r>
    </w:p>
    <w:p w14:paraId="57FAE567" w14:textId="7DEA27BE" w:rsidR="002075BE" w:rsidRDefault="002075BE" w:rsidP="002075BE">
      <w:pPr>
        <w:spacing w:after="0" w:line="240" w:lineRule="auto"/>
        <w:jc w:val="both"/>
        <w:rPr>
          <w:rFonts w:ascii="Arial" w:hAnsi="Arial" w:cs="Arial"/>
          <w:sz w:val="20"/>
          <w:szCs w:val="20"/>
        </w:rPr>
      </w:pPr>
    </w:p>
    <w:p w14:paraId="1B039697" w14:textId="73B4EE5A" w:rsidR="002075BE" w:rsidRDefault="002075BE" w:rsidP="002075BE">
      <w:pPr>
        <w:spacing w:after="0" w:line="240" w:lineRule="auto"/>
        <w:jc w:val="both"/>
        <w:rPr>
          <w:rFonts w:ascii="Arial" w:hAnsi="Arial" w:cs="Arial"/>
          <w:sz w:val="20"/>
          <w:szCs w:val="20"/>
        </w:rPr>
      </w:pPr>
    </w:p>
    <w:p w14:paraId="7F28E82E" w14:textId="5F6025B8" w:rsidR="002075BE" w:rsidRDefault="002075BE" w:rsidP="002075BE">
      <w:pPr>
        <w:spacing w:after="0" w:line="240" w:lineRule="auto"/>
        <w:jc w:val="both"/>
        <w:rPr>
          <w:rFonts w:ascii="Arial" w:hAnsi="Arial" w:cs="Arial"/>
          <w:sz w:val="20"/>
          <w:szCs w:val="20"/>
        </w:rPr>
      </w:pPr>
    </w:p>
    <w:p w14:paraId="0693EB2C" w14:textId="73B1BCF7" w:rsidR="002075BE" w:rsidRDefault="002075BE" w:rsidP="002075BE">
      <w:pPr>
        <w:spacing w:after="0" w:line="240" w:lineRule="auto"/>
        <w:jc w:val="both"/>
        <w:rPr>
          <w:rFonts w:ascii="Arial" w:hAnsi="Arial" w:cs="Arial"/>
          <w:sz w:val="20"/>
          <w:szCs w:val="20"/>
        </w:rPr>
      </w:pPr>
    </w:p>
    <w:p w14:paraId="04AB4299" w14:textId="77777777" w:rsidR="002075BE" w:rsidRDefault="002075BE" w:rsidP="002075BE">
      <w:pPr>
        <w:spacing w:after="0" w:line="240" w:lineRule="auto"/>
        <w:jc w:val="both"/>
        <w:rPr>
          <w:rFonts w:ascii="Arial" w:hAnsi="Arial" w:cs="Arial"/>
          <w:sz w:val="20"/>
          <w:szCs w:val="20"/>
        </w:rPr>
      </w:pPr>
    </w:p>
    <w:p w14:paraId="0016F880" w14:textId="77777777" w:rsidR="002A40CC" w:rsidRPr="0010311E" w:rsidRDefault="00CE04C1" w:rsidP="0010311E">
      <w:pPr>
        <w:numPr>
          <w:ilvl w:val="0"/>
          <w:numId w:val="8"/>
        </w:numPr>
        <w:jc w:val="both"/>
        <w:rPr>
          <w:rFonts w:ascii="Arial" w:hAnsi="Arial" w:cs="Arial"/>
          <w:sz w:val="20"/>
          <w:szCs w:val="20"/>
          <w:lang w:val="es-ES"/>
        </w:rPr>
      </w:pPr>
      <w:r w:rsidRPr="0010311E">
        <w:rPr>
          <w:rFonts w:ascii="Arial" w:hAnsi="Arial" w:cs="Arial"/>
          <w:sz w:val="20"/>
          <w:szCs w:val="20"/>
        </w:rPr>
        <w:t xml:space="preserve">Presupuesto aprobado 2021 + monto del superávit = </w:t>
      </w:r>
      <w:r w:rsidRPr="0010311E">
        <w:rPr>
          <w:rFonts w:ascii="Arial" w:hAnsi="Arial" w:cs="Arial"/>
          <w:b/>
          <w:bCs/>
          <w:sz w:val="20"/>
          <w:szCs w:val="20"/>
        </w:rPr>
        <w:t>16.988.937.690</w:t>
      </w:r>
      <w:r w:rsidRPr="0010311E">
        <w:rPr>
          <w:rFonts w:ascii="Arial" w:hAnsi="Arial" w:cs="Arial"/>
          <w:sz w:val="20"/>
          <w:szCs w:val="20"/>
        </w:rPr>
        <w:t xml:space="preserve"> </w:t>
      </w:r>
    </w:p>
    <w:p w14:paraId="0C47EB38" w14:textId="77777777" w:rsidR="002A40CC" w:rsidRPr="0010311E" w:rsidRDefault="00CE04C1" w:rsidP="0010311E">
      <w:pPr>
        <w:numPr>
          <w:ilvl w:val="0"/>
          <w:numId w:val="8"/>
        </w:numPr>
        <w:jc w:val="both"/>
        <w:rPr>
          <w:rFonts w:ascii="Arial" w:hAnsi="Arial" w:cs="Arial"/>
          <w:sz w:val="20"/>
          <w:szCs w:val="20"/>
          <w:lang w:val="es-ES"/>
        </w:rPr>
      </w:pPr>
      <w:r w:rsidRPr="0010311E">
        <w:rPr>
          <w:rFonts w:ascii="Arial" w:hAnsi="Arial" w:cs="Arial"/>
          <w:sz w:val="20"/>
          <w:szCs w:val="20"/>
        </w:rPr>
        <w:t xml:space="preserve">De referencia se utiliza el monto de PSA ejecutado en el año 2020, un monto de </w:t>
      </w:r>
      <w:r w:rsidRPr="0010311E">
        <w:rPr>
          <w:rFonts w:ascii="Arial" w:hAnsi="Arial" w:cs="Arial"/>
          <w:b/>
          <w:bCs/>
          <w:sz w:val="20"/>
          <w:szCs w:val="20"/>
        </w:rPr>
        <w:t>14.371698.295</w:t>
      </w:r>
      <w:r w:rsidRPr="0010311E">
        <w:rPr>
          <w:rFonts w:ascii="Arial" w:hAnsi="Arial" w:cs="Arial"/>
          <w:sz w:val="20"/>
          <w:szCs w:val="20"/>
        </w:rPr>
        <w:t>, como el monto aproximado de recursos que se requieren para cumplir en el 2021 con los compromisos ya adquiridos.</w:t>
      </w:r>
    </w:p>
    <w:p w14:paraId="3E1776F9" w14:textId="77777777" w:rsidR="002A40CC" w:rsidRPr="0010311E" w:rsidRDefault="00CE04C1" w:rsidP="0010311E">
      <w:pPr>
        <w:numPr>
          <w:ilvl w:val="0"/>
          <w:numId w:val="8"/>
        </w:numPr>
        <w:jc w:val="both"/>
        <w:rPr>
          <w:rFonts w:ascii="Arial" w:hAnsi="Arial" w:cs="Arial"/>
          <w:sz w:val="20"/>
          <w:szCs w:val="20"/>
          <w:lang w:val="es-ES"/>
        </w:rPr>
      </w:pPr>
      <w:r w:rsidRPr="0010311E">
        <w:rPr>
          <w:rFonts w:ascii="Arial" w:hAnsi="Arial" w:cs="Arial"/>
          <w:sz w:val="20"/>
          <w:szCs w:val="20"/>
        </w:rPr>
        <w:t xml:space="preserve">Se aprueba el presupuesto extraordinario bajo 3 escenarios -aprobación del </w:t>
      </w:r>
      <w:r w:rsidRPr="0010311E">
        <w:rPr>
          <w:rFonts w:ascii="Arial" w:hAnsi="Arial" w:cs="Arial"/>
          <w:b/>
          <w:bCs/>
          <w:sz w:val="20"/>
          <w:szCs w:val="20"/>
        </w:rPr>
        <w:t>100%</w:t>
      </w:r>
      <w:r w:rsidRPr="0010311E">
        <w:rPr>
          <w:rFonts w:ascii="Arial" w:hAnsi="Arial" w:cs="Arial"/>
          <w:sz w:val="20"/>
          <w:szCs w:val="20"/>
        </w:rPr>
        <w:t xml:space="preserve">, - aprobación del </w:t>
      </w:r>
      <w:r w:rsidRPr="0010311E">
        <w:rPr>
          <w:rFonts w:ascii="Arial" w:hAnsi="Arial" w:cs="Arial"/>
          <w:b/>
          <w:bCs/>
          <w:sz w:val="20"/>
          <w:szCs w:val="20"/>
        </w:rPr>
        <w:t xml:space="preserve">75% </w:t>
      </w:r>
      <w:r w:rsidRPr="0010311E">
        <w:rPr>
          <w:rFonts w:ascii="Arial" w:hAnsi="Arial" w:cs="Arial"/>
          <w:sz w:val="20"/>
          <w:szCs w:val="20"/>
        </w:rPr>
        <w:t xml:space="preserve">y -aprobación del </w:t>
      </w:r>
      <w:r w:rsidRPr="0010311E">
        <w:rPr>
          <w:rFonts w:ascii="Arial" w:hAnsi="Arial" w:cs="Arial"/>
          <w:b/>
          <w:bCs/>
          <w:sz w:val="20"/>
          <w:szCs w:val="20"/>
        </w:rPr>
        <w:t>50%</w:t>
      </w:r>
      <w:r w:rsidRPr="0010311E">
        <w:rPr>
          <w:rFonts w:ascii="Arial" w:hAnsi="Arial" w:cs="Arial"/>
          <w:sz w:val="20"/>
          <w:szCs w:val="20"/>
        </w:rPr>
        <w:t>, del superávit</w:t>
      </w:r>
    </w:p>
    <w:p w14:paraId="253BF55C" w14:textId="77777777" w:rsidR="002A40CC" w:rsidRPr="0010311E" w:rsidRDefault="00CE04C1" w:rsidP="0010311E">
      <w:pPr>
        <w:numPr>
          <w:ilvl w:val="0"/>
          <w:numId w:val="8"/>
        </w:numPr>
        <w:jc w:val="both"/>
        <w:rPr>
          <w:rFonts w:ascii="Arial" w:hAnsi="Arial" w:cs="Arial"/>
          <w:sz w:val="20"/>
          <w:szCs w:val="20"/>
          <w:lang w:val="es-ES"/>
        </w:rPr>
      </w:pPr>
      <w:r w:rsidRPr="0010311E">
        <w:rPr>
          <w:rFonts w:ascii="Arial" w:hAnsi="Arial" w:cs="Arial"/>
          <w:sz w:val="20"/>
          <w:szCs w:val="20"/>
        </w:rPr>
        <w:t xml:space="preserve">Para el </w:t>
      </w:r>
      <w:r w:rsidR="0010311E" w:rsidRPr="0010311E">
        <w:rPr>
          <w:rFonts w:ascii="Arial" w:hAnsi="Arial" w:cs="Arial"/>
          <w:sz w:val="20"/>
          <w:szCs w:val="20"/>
        </w:rPr>
        <w:t>cálculo</w:t>
      </w:r>
      <w:r w:rsidRPr="0010311E">
        <w:rPr>
          <w:rFonts w:ascii="Arial" w:hAnsi="Arial" w:cs="Arial"/>
          <w:sz w:val="20"/>
          <w:szCs w:val="20"/>
        </w:rPr>
        <w:t xml:space="preserve"> se estima el valor a pagar por actividad con un incremento del </w:t>
      </w:r>
      <w:r w:rsidRPr="0010311E">
        <w:rPr>
          <w:rFonts w:ascii="Arial" w:hAnsi="Arial" w:cs="Arial"/>
          <w:b/>
          <w:bCs/>
          <w:sz w:val="20"/>
          <w:szCs w:val="20"/>
        </w:rPr>
        <w:t>0.</w:t>
      </w:r>
      <w:r w:rsidR="00D52896">
        <w:rPr>
          <w:rFonts w:ascii="Arial" w:hAnsi="Arial" w:cs="Arial"/>
          <w:b/>
          <w:bCs/>
          <w:sz w:val="20"/>
          <w:szCs w:val="20"/>
        </w:rPr>
        <w:t>0</w:t>
      </w:r>
      <w:r w:rsidRPr="0010311E">
        <w:rPr>
          <w:rFonts w:ascii="Arial" w:hAnsi="Arial" w:cs="Arial"/>
          <w:b/>
          <w:bCs/>
          <w:sz w:val="20"/>
          <w:szCs w:val="20"/>
        </w:rPr>
        <w:t>89%</w:t>
      </w:r>
      <w:r w:rsidRPr="0010311E">
        <w:rPr>
          <w:rFonts w:ascii="Arial" w:hAnsi="Arial" w:cs="Arial"/>
          <w:sz w:val="20"/>
          <w:szCs w:val="20"/>
        </w:rPr>
        <w:t xml:space="preserve"> con respecto al 2020.</w:t>
      </w:r>
    </w:p>
    <w:p w14:paraId="30C568B7" w14:textId="67A80726" w:rsidR="0010311E" w:rsidRPr="002075BE" w:rsidRDefault="00720ADE" w:rsidP="001208B3">
      <w:pPr>
        <w:numPr>
          <w:ilvl w:val="0"/>
          <w:numId w:val="8"/>
        </w:numPr>
        <w:jc w:val="both"/>
        <w:rPr>
          <w:rFonts w:ascii="Arial" w:hAnsi="Arial" w:cs="Arial"/>
          <w:sz w:val="20"/>
          <w:szCs w:val="20"/>
          <w:lang w:val="es-ES"/>
        </w:rPr>
      </w:pPr>
      <w:r>
        <w:rPr>
          <w:noProof/>
          <w:lang w:eastAsia="es-CR"/>
        </w:rPr>
        <w:drawing>
          <wp:anchor distT="0" distB="0" distL="114300" distR="114300" simplePos="0" relativeHeight="251658240" behindDoc="0" locked="0" layoutInCell="1" allowOverlap="1" wp14:anchorId="129C344F" wp14:editId="2C3029E4">
            <wp:simplePos x="0" y="0"/>
            <wp:positionH relativeFrom="column">
              <wp:posOffset>-3810</wp:posOffset>
            </wp:positionH>
            <wp:positionV relativeFrom="paragraph">
              <wp:posOffset>417830</wp:posOffset>
            </wp:positionV>
            <wp:extent cx="5612130" cy="2238375"/>
            <wp:effectExtent l="0" t="0" r="762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12130" cy="2238375"/>
                    </a:xfrm>
                    <a:prstGeom prst="rect">
                      <a:avLst/>
                    </a:prstGeom>
                  </pic:spPr>
                </pic:pic>
              </a:graphicData>
            </a:graphic>
            <wp14:sizeRelH relativeFrom="page">
              <wp14:pctWidth>0</wp14:pctWidth>
            </wp14:sizeRelH>
            <wp14:sizeRelV relativeFrom="page">
              <wp14:pctHeight>0</wp14:pctHeight>
            </wp14:sizeRelV>
          </wp:anchor>
        </w:drawing>
      </w:r>
      <w:r w:rsidR="00CE04C1" w:rsidRPr="0010311E">
        <w:rPr>
          <w:rFonts w:ascii="Arial" w:hAnsi="Arial" w:cs="Arial"/>
          <w:sz w:val="20"/>
          <w:szCs w:val="20"/>
        </w:rPr>
        <w:t xml:space="preserve">Se utiliza como base la cantidad de hectáreas y árboles aprobadas para el 2020, </w:t>
      </w:r>
      <w:r w:rsidR="00CE04C1" w:rsidRPr="0010311E">
        <w:rPr>
          <w:rFonts w:ascii="Arial" w:hAnsi="Arial" w:cs="Arial"/>
          <w:b/>
          <w:bCs/>
          <w:sz w:val="20"/>
          <w:szCs w:val="20"/>
        </w:rPr>
        <w:t>R-0055-2020-MINAE.</w:t>
      </w:r>
    </w:p>
    <w:p w14:paraId="204EFB5D" w14:textId="03296F86" w:rsidR="00EB7D82" w:rsidRDefault="00EB7D82" w:rsidP="001208B3">
      <w:pPr>
        <w:jc w:val="both"/>
        <w:rPr>
          <w:rFonts w:ascii="Arial" w:hAnsi="Arial" w:cs="Arial"/>
          <w:sz w:val="20"/>
          <w:szCs w:val="20"/>
        </w:rPr>
      </w:pPr>
    </w:p>
    <w:p w14:paraId="110DF22F" w14:textId="3E3683E2" w:rsidR="00EB7D82" w:rsidRDefault="002075BE" w:rsidP="001208B3">
      <w:pPr>
        <w:jc w:val="both"/>
        <w:rPr>
          <w:rFonts w:ascii="Arial" w:hAnsi="Arial" w:cs="Arial"/>
          <w:sz w:val="20"/>
          <w:szCs w:val="20"/>
        </w:rPr>
      </w:pPr>
      <w:r>
        <w:rPr>
          <w:noProof/>
          <w:lang w:eastAsia="es-CR"/>
        </w:rPr>
        <w:drawing>
          <wp:anchor distT="0" distB="0" distL="114300" distR="114300" simplePos="0" relativeHeight="251659264" behindDoc="0" locked="0" layoutInCell="1" allowOverlap="1" wp14:anchorId="2DEE1468" wp14:editId="0B69DE6A">
            <wp:simplePos x="0" y="0"/>
            <wp:positionH relativeFrom="column">
              <wp:posOffset>-3810</wp:posOffset>
            </wp:positionH>
            <wp:positionV relativeFrom="paragraph">
              <wp:posOffset>255270</wp:posOffset>
            </wp:positionV>
            <wp:extent cx="5612130" cy="2638425"/>
            <wp:effectExtent l="0" t="0" r="762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12130" cy="2638425"/>
                    </a:xfrm>
                    <a:prstGeom prst="rect">
                      <a:avLst/>
                    </a:prstGeom>
                  </pic:spPr>
                </pic:pic>
              </a:graphicData>
            </a:graphic>
            <wp14:sizeRelH relativeFrom="page">
              <wp14:pctWidth>0</wp14:pctWidth>
            </wp14:sizeRelH>
            <wp14:sizeRelV relativeFrom="page">
              <wp14:pctHeight>0</wp14:pctHeight>
            </wp14:sizeRelV>
          </wp:anchor>
        </w:drawing>
      </w:r>
      <w:r w:rsidR="0010311E">
        <w:rPr>
          <w:rFonts w:ascii="Arial" w:hAnsi="Arial" w:cs="Arial"/>
          <w:sz w:val="20"/>
          <w:szCs w:val="20"/>
        </w:rPr>
        <w:t>Asimismo, el señor Navarrete presenta los siguientes escenarios:</w:t>
      </w:r>
    </w:p>
    <w:p w14:paraId="0537F319" w14:textId="17E404FA" w:rsidR="002075BE" w:rsidRDefault="002075BE" w:rsidP="002075BE">
      <w:pPr>
        <w:spacing w:after="0" w:line="240" w:lineRule="auto"/>
        <w:jc w:val="both"/>
        <w:rPr>
          <w:rFonts w:ascii="Arial" w:hAnsi="Arial" w:cs="Arial"/>
          <w:sz w:val="20"/>
          <w:szCs w:val="20"/>
        </w:rPr>
      </w:pPr>
    </w:p>
    <w:p w14:paraId="219F9754" w14:textId="027D4750" w:rsidR="002075BE" w:rsidRDefault="002075BE" w:rsidP="002075BE">
      <w:pPr>
        <w:spacing w:after="0" w:line="240" w:lineRule="auto"/>
        <w:jc w:val="both"/>
        <w:rPr>
          <w:rFonts w:ascii="Arial" w:hAnsi="Arial" w:cs="Arial"/>
          <w:sz w:val="20"/>
          <w:szCs w:val="20"/>
        </w:rPr>
      </w:pPr>
    </w:p>
    <w:p w14:paraId="5D18FE7A" w14:textId="2274B4D3" w:rsidR="00720ADE" w:rsidRPr="00720ADE" w:rsidRDefault="00EB6ADD" w:rsidP="002075BE">
      <w:pPr>
        <w:spacing w:after="0" w:line="240" w:lineRule="auto"/>
        <w:jc w:val="both"/>
        <w:rPr>
          <w:rFonts w:ascii="Arial" w:hAnsi="Arial" w:cs="Arial"/>
          <w:sz w:val="20"/>
          <w:szCs w:val="20"/>
        </w:rPr>
      </w:pPr>
      <w:r>
        <w:rPr>
          <w:noProof/>
          <w:lang w:eastAsia="es-CR"/>
        </w:rPr>
        <w:drawing>
          <wp:anchor distT="0" distB="0" distL="114300" distR="114300" simplePos="0" relativeHeight="251660288" behindDoc="0" locked="0" layoutInCell="1" allowOverlap="1" wp14:anchorId="4C6E4C9E" wp14:editId="14B91A7B">
            <wp:simplePos x="0" y="0"/>
            <wp:positionH relativeFrom="column">
              <wp:posOffset>-13335</wp:posOffset>
            </wp:positionH>
            <wp:positionV relativeFrom="paragraph">
              <wp:posOffset>395605</wp:posOffset>
            </wp:positionV>
            <wp:extent cx="5612130" cy="6229350"/>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12130" cy="6229350"/>
                    </a:xfrm>
                    <a:prstGeom prst="rect">
                      <a:avLst/>
                    </a:prstGeom>
                  </pic:spPr>
                </pic:pic>
              </a:graphicData>
            </a:graphic>
            <wp14:sizeRelH relativeFrom="page">
              <wp14:pctWidth>0</wp14:pctWidth>
            </wp14:sizeRelH>
            <wp14:sizeRelV relativeFrom="page">
              <wp14:pctHeight>0</wp14:pctHeight>
            </wp14:sizeRelV>
          </wp:anchor>
        </w:drawing>
      </w:r>
    </w:p>
    <w:p w14:paraId="272889CE" w14:textId="77777777" w:rsidR="00720ADE" w:rsidRDefault="00720ADE" w:rsidP="002075BE">
      <w:pPr>
        <w:spacing w:after="0" w:line="240" w:lineRule="auto"/>
        <w:jc w:val="both"/>
        <w:rPr>
          <w:noProof/>
          <w:lang w:eastAsia="es-CR"/>
        </w:rPr>
      </w:pPr>
    </w:p>
    <w:p w14:paraId="557D1F21" w14:textId="77777777" w:rsidR="00720ADE" w:rsidRDefault="00720ADE" w:rsidP="002075BE">
      <w:pPr>
        <w:spacing w:after="0" w:line="240" w:lineRule="auto"/>
        <w:jc w:val="both"/>
        <w:rPr>
          <w:noProof/>
          <w:lang w:eastAsia="es-CR"/>
        </w:rPr>
      </w:pPr>
    </w:p>
    <w:p w14:paraId="35EE20CA" w14:textId="77777777" w:rsidR="00720ADE" w:rsidRDefault="00720ADE" w:rsidP="002075BE">
      <w:pPr>
        <w:spacing w:after="0" w:line="240" w:lineRule="auto"/>
        <w:jc w:val="both"/>
        <w:rPr>
          <w:noProof/>
          <w:lang w:eastAsia="es-CR"/>
        </w:rPr>
      </w:pPr>
    </w:p>
    <w:p w14:paraId="668BF865" w14:textId="77777777" w:rsidR="00720ADE" w:rsidRDefault="00720ADE" w:rsidP="002075BE">
      <w:pPr>
        <w:spacing w:after="0" w:line="240" w:lineRule="auto"/>
        <w:jc w:val="both"/>
        <w:rPr>
          <w:noProof/>
          <w:lang w:eastAsia="es-CR"/>
        </w:rPr>
      </w:pPr>
    </w:p>
    <w:p w14:paraId="7EC56AA9" w14:textId="6D42D22B" w:rsidR="00720ADE" w:rsidRDefault="00720ADE" w:rsidP="002075BE">
      <w:pPr>
        <w:spacing w:after="0" w:line="240" w:lineRule="auto"/>
        <w:jc w:val="both"/>
        <w:rPr>
          <w:noProof/>
          <w:lang w:eastAsia="es-CR"/>
        </w:rPr>
      </w:pPr>
    </w:p>
    <w:p w14:paraId="3785BCB7" w14:textId="3585F950" w:rsidR="00720ADE" w:rsidRDefault="00720ADE" w:rsidP="002075BE">
      <w:pPr>
        <w:spacing w:after="0" w:line="240" w:lineRule="auto"/>
        <w:jc w:val="both"/>
        <w:rPr>
          <w:noProof/>
          <w:lang w:eastAsia="es-CR"/>
        </w:rPr>
      </w:pPr>
    </w:p>
    <w:p w14:paraId="6FBA3A97" w14:textId="5666AC77" w:rsidR="00720ADE" w:rsidRDefault="00720ADE" w:rsidP="002075BE">
      <w:pPr>
        <w:spacing w:after="0" w:line="240" w:lineRule="auto"/>
        <w:jc w:val="both"/>
        <w:rPr>
          <w:noProof/>
          <w:lang w:eastAsia="es-CR"/>
        </w:rPr>
      </w:pPr>
    </w:p>
    <w:p w14:paraId="3BF32394" w14:textId="79A8B024" w:rsidR="00720ADE" w:rsidRDefault="00720ADE" w:rsidP="002075BE">
      <w:pPr>
        <w:spacing w:after="0" w:line="240" w:lineRule="auto"/>
        <w:jc w:val="both"/>
        <w:rPr>
          <w:noProof/>
          <w:lang w:eastAsia="es-CR"/>
        </w:rPr>
      </w:pPr>
    </w:p>
    <w:p w14:paraId="577A4AF0" w14:textId="0999CEC1" w:rsidR="00720ADE" w:rsidRDefault="00720ADE" w:rsidP="002075BE">
      <w:pPr>
        <w:spacing w:after="0" w:line="240" w:lineRule="auto"/>
        <w:jc w:val="both"/>
        <w:rPr>
          <w:noProof/>
          <w:lang w:eastAsia="es-CR"/>
        </w:rPr>
      </w:pPr>
    </w:p>
    <w:p w14:paraId="6C9D755D" w14:textId="6FAC53EA" w:rsidR="00720ADE" w:rsidRDefault="00720ADE" w:rsidP="002075BE">
      <w:pPr>
        <w:spacing w:after="0" w:line="240" w:lineRule="auto"/>
        <w:jc w:val="both"/>
        <w:rPr>
          <w:noProof/>
          <w:lang w:eastAsia="es-CR"/>
        </w:rPr>
      </w:pPr>
    </w:p>
    <w:p w14:paraId="411C1DD6" w14:textId="6EB16EE2" w:rsidR="00720ADE" w:rsidRDefault="00720ADE" w:rsidP="002075BE">
      <w:pPr>
        <w:spacing w:after="0" w:line="240" w:lineRule="auto"/>
        <w:jc w:val="both"/>
        <w:rPr>
          <w:noProof/>
          <w:lang w:eastAsia="es-CR"/>
        </w:rPr>
      </w:pPr>
    </w:p>
    <w:p w14:paraId="27F7D3A2" w14:textId="697EA752" w:rsidR="00720ADE" w:rsidRDefault="00720ADE" w:rsidP="002075BE">
      <w:pPr>
        <w:spacing w:after="0" w:line="240" w:lineRule="auto"/>
        <w:jc w:val="both"/>
        <w:rPr>
          <w:noProof/>
          <w:lang w:eastAsia="es-CR"/>
        </w:rPr>
      </w:pPr>
    </w:p>
    <w:p w14:paraId="3AE5DAD8" w14:textId="77777777" w:rsidR="00720ADE" w:rsidRDefault="00720ADE" w:rsidP="002075BE">
      <w:pPr>
        <w:spacing w:after="0" w:line="240" w:lineRule="auto"/>
        <w:jc w:val="both"/>
        <w:rPr>
          <w:noProof/>
          <w:lang w:eastAsia="es-CR"/>
        </w:rPr>
      </w:pPr>
    </w:p>
    <w:p w14:paraId="1B257AB7" w14:textId="22C51BBA" w:rsidR="002075BE" w:rsidRDefault="00EB6ADD" w:rsidP="002075BE">
      <w:pPr>
        <w:spacing w:after="0" w:line="240" w:lineRule="auto"/>
        <w:jc w:val="both"/>
        <w:rPr>
          <w:rFonts w:ascii="Arial" w:hAnsi="Arial" w:cs="Arial"/>
          <w:sz w:val="20"/>
          <w:szCs w:val="20"/>
        </w:rPr>
      </w:pPr>
      <w:r>
        <w:rPr>
          <w:noProof/>
          <w:lang w:eastAsia="es-CR"/>
        </w:rPr>
        <w:drawing>
          <wp:inline distT="0" distB="0" distL="0" distR="0" wp14:anchorId="691E2596" wp14:editId="3F04F745">
            <wp:extent cx="5612130" cy="656272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6562725"/>
                    </a:xfrm>
                    <a:prstGeom prst="rect">
                      <a:avLst/>
                    </a:prstGeom>
                  </pic:spPr>
                </pic:pic>
              </a:graphicData>
            </a:graphic>
          </wp:inline>
        </w:drawing>
      </w:r>
    </w:p>
    <w:p w14:paraId="75632080" w14:textId="1551867A" w:rsidR="00EB6ADD" w:rsidRDefault="00EB6ADD" w:rsidP="002075BE">
      <w:pPr>
        <w:spacing w:after="0" w:line="240" w:lineRule="auto"/>
        <w:jc w:val="both"/>
        <w:rPr>
          <w:rFonts w:ascii="Arial" w:hAnsi="Arial" w:cs="Arial"/>
          <w:sz w:val="20"/>
          <w:szCs w:val="20"/>
        </w:rPr>
      </w:pPr>
    </w:p>
    <w:p w14:paraId="73A0AC6A" w14:textId="76036440" w:rsidR="00EB6ADD" w:rsidRDefault="00EB6ADD" w:rsidP="002075BE">
      <w:pPr>
        <w:spacing w:after="0" w:line="240" w:lineRule="auto"/>
        <w:jc w:val="both"/>
        <w:rPr>
          <w:rFonts w:ascii="Arial" w:hAnsi="Arial" w:cs="Arial"/>
          <w:sz w:val="20"/>
          <w:szCs w:val="20"/>
        </w:rPr>
      </w:pPr>
    </w:p>
    <w:p w14:paraId="7B29F44A" w14:textId="138DC3A1" w:rsidR="00EB6ADD" w:rsidRDefault="00EB6ADD" w:rsidP="002075BE">
      <w:pPr>
        <w:spacing w:after="0" w:line="240" w:lineRule="auto"/>
        <w:jc w:val="both"/>
        <w:rPr>
          <w:rFonts w:ascii="Arial" w:hAnsi="Arial" w:cs="Arial"/>
          <w:sz w:val="20"/>
          <w:szCs w:val="20"/>
        </w:rPr>
      </w:pPr>
    </w:p>
    <w:p w14:paraId="4096BDFF" w14:textId="7203B68D" w:rsidR="00EB6ADD" w:rsidRDefault="00EB6ADD" w:rsidP="002075BE">
      <w:pPr>
        <w:spacing w:after="0" w:line="240" w:lineRule="auto"/>
        <w:jc w:val="both"/>
        <w:rPr>
          <w:rFonts w:ascii="Arial" w:hAnsi="Arial" w:cs="Arial"/>
          <w:sz w:val="20"/>
          <w:szCs w:val="20"/>
        </w:rPr>
      </w:pPr>
    </w:p>
    <w:p w14:paraId="137F340A" w14:textId="7D046BCC" w:rsidR="00EB6ADD" w:rsidRDefault="00EB6ADD" w:rsidP="002075BE">
      <w:pPr>
        <w:spacing w:after="0" w:line="240" w:lineRule="auto"/>
        <w:jc w:val="both"/>
        <w:rPr>
          <w:rFonts w:ascii="Arial" w:hAnsi="Arial" w:cs="Arial"/>
          <w:sz w:val="20"/>
          <w:szCs w:val="20"/>
        </w:rPr>
      </w:pPr>
    </w:p>
    <w:p w14:paraId="2DA861CE" w14:textId="2FBCD682" w:rsidR="00EB6ADD" w:rsidRDefault="00EB6ADD" w:rsidP="002075BE">
      <w:pPr>
        <w:spacing w:after="0" w:line="240" w:lineRule="auto"/>
        <w:jc w:val="both"/>
        <w:rPr>
          <w:rFonts w:ascii="Arial" w:hAnsi="Arial" w:cs="Arial"/>
          <w:sz w:val="20"/>
          <w:szCs w:val="20"/>
        </w:rPr>
      </w:pPr>
    </w:p>
    <w:p w14:paraId="7A7DF551" w14:textId="4D391831" w:rsidR="00EB6ADD" w:rsidRDefault="00EB6ADD" w:rsidP="002075BE">
      <w:pPr>
        <w:spacing w:after="0" w:line="240" w:lineRule="auto"/>
        <w:jc w:val="both"/>
        <w:rPr>
          <w:rFonts w:ascii="Arial" w:hAnsi="Arial" w:cs="Arial"/>
          <w:sz w:val="20"/>
          <w:szCs w:val="20"/>
        </w:rPr>
      </w:pPr>
    </w:p>
    <w:p w14:paraId="2261DBB5" w14:textId="3C8EE8FC" w:rsidR="00EB6ADD" w:rsidRDefault="00EB6ADD" w:rsidP="002075BE">
      <w:pPr>
        <w:spacing w:after="0" w:line="240" w:lineRule="auto"/>
        <w:jc w:val="both"/>
        <w:rPr>
          <w:rFonts w:ascii="Arial" w:hAnsi="Arial" w:cs="Arial"/>
          <w:sz w:val="20"/>
          <w:szCs w:val="20"/>
        </w:rPr>
      </w:pPr>
    </w:p>
    <w:p w14:paraId="518CD9FF" w14:textId="77777777" w:rsidR="00720ADE" w:rsidRDefault="00720ADE" w:rsidP="002075BE">
      <w:pPr>
        <w:spacing w:after="0" w:line="240" w:lineRule="auto"/>
        <w:jc w:val="both"/>
        <w:rPr>
          <w:rFonts w:ascii="Arial" w:hAnsi="Arial" w:cs="Arial"/>
          <w:sz w:val="20"/>
          <w:szCs w:val="20"/>
        </w:rPr>
      </w:pPr>
    </w:p>
    <w:p w14:paraId="1E134FE7" w14:textId="5784676E" w:rsidR="00666A10" w:rsidRDefault="00666A10" w:rsidP="001208B3">
      <w:pPr>
        <w:jc w:val="both"/>
        <w:rPr>
          <w:rFonts w:ascii="Arial" w:hAnsi="Arial" w:cs="Arial"/>
          <w:sz w:val="20"/>
          <w:szCs w:val="20"/>
        </w:rPr>
      </w:pPr>
      <w:r>
        <w:rPr>
          <w:noProof/>
          <w:lang w:eastAsia="es-CR"/>
        </w:rPr>
        <w:drawing>
          <wp:inline distT="0" distB="0" distL="0" distR="0" wp14:anchorId="58FE1971" wp14:editId="1DF33B11">
            <wp:extent cx="5612130" cy="3571875"/>
            <wp:effectExtent l="0" t="0" r="762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571875"/>
                    </a:xfrm>
                    <a:prstGeom prst="rect">
                      <a:avLst/>
                    </a:prstGeom>
                  </pic:spPr>
                </pic:pic>
              </a:graphicData>
            </a:graphic>
          </wp:inline>
        </w:drawing>
      </w:r>
    </w:p>
    <w:p w14:paraId="65ED2549" w14:textId="6DA1F4B8" w:rsidR="0015022E" w:rsidRDefault="00AC37AC" w:rsidP="004B7DEB">
      <w:pPr>
        <w:jc w:val="both"/>
        <w:rPr>
          <w:rFonts w:ascii="Arial" w:hAnsi="Arial" w:cs="Arial"/>
          <w:sz w:val="20"/>
          <w:szCs w:val="20"/>
        </w:rPr>
      </w:pPr>
      <w:r>
        <w:rPr>
          <w:rFonts w:ascii="Arial" w:hAnsi="Arial" w:cs="Arial"/>
          <w:sz w:val="20"/>
          <w:szCs w:val="20"/>
        </w:rPr>
        <w:t xml:space="preserve">El señor Navarrete señala que, </w:t>
      </w:r>
      <w:r w:rsidR="005D2761">
        <w:rPr>
          <w:rFonts w:ascii="Arial" w:hAnsi="Arial" w:cs="Arial"/>
          <w:sz w:val="20"/>
          <w:szCs w:val="20"/>
        </w:rPr>
        <w:t xml:space="preserve">los contratos que se suscribieron el año pasado y </w:t>
      </w:r>
      <w:r w:rsidR="00F34A51">
        <w:rPr>
          <w:rFonts w:ascii="Arial" w:hAnsi="Arial" w:cs="Arial"/>
          <w:sz w:val="20"/>
          <w:szCs w:val="20"/>
        </w:rPr>
        <w:t xml:space="preserve">que </w:t>
      </w:r>
      <w:r w:rsidR="005D2761">
        <w:rPr>
          <w:rFonts w:ascii="Arial" w:hAnsi="Arial" w:cs="Arial"/>
          <w:sz w:val="20"/>
          <w:szCs w:val="20"/>
        </w:rPr>
        <w:t xml:space="preserve">no se </w:t>
      </w:r>
      <w:r w:rsidR="00F34A51">
        <w:rPr>
          <w:rFonts w:ascii="Arial" w:hAnsi="Arial" w:cs="Arial"/>
          <w:sz w:val="20"/>
          <w:szCs w:val="20"/>
        </w:rPr>
        <w:t xml:space="preserve">lograron </w:t>
      </w:r>
      <w:r w:rsidR="00226C29">
        <w:rPr>
          <w:rFonts w:ascii="Arial" w:hAnsi="Arial" w:cs="Arial"/>
          <w:sz w:val="20"/>
          <w:szCs w:val="20"/>
        </w:rPr>
        <w:t>pagar,</w:t>
      </w:r>
      <w:r w:rsidR="005D2761">
        <w:rPr>
          <w:rFonts w:ascii="Arial" w:hAnsi="Arial" w:cs="Arial"/>
          <w:sz w:val="20"/>
          <w:szCs w:val="20"/>
        </w:rPr>
        <w:t xml:space="preserve"> sino que se trasladaron al 2021</w:t>
      </w:r>
      <w:r w:rsidR="005C31C1">
        <w:rPr>
          <w:rFonts w:ascii="Arial" w:hAnsi="Arial" w:cs="Arial"/>
          <w:sz w:val="20"/>
          <w:szCs w:val="20"/>
        </w:rPr>
        <w:t xml:space="preserve"> </w:t>
      </w:r>
      <w:r w:rsidR="005D2761">
        <w:rPr>
          <w:rFonts w:ascii="Arial" w:hAnsi="Arial" w:cs="Arial"/>
          <w:sz w:val="20"/>
          <w:szCs w:val="20"/>
        </w:rPr>
        <w:t xml:space="preserve">corresponden a </w:t>
      </w:r>
      <w:r w:rsidR="00F34A51">
        <w:rPr>
          <w:rFonts w:ascii="Arial" w:hAnsi="Arial" w:cs="Arial"/>
          <w:sz w:val="20"/>
          <w:szCs w:val="20"/>
        </w:rPr>
        <w:t xml:space="preserve">una cantidad de </w:t>
      </w:r>
      <w:r w:rsidR="005D2761">
        <w:rPr>
          <w:rFonts w:ascii="Arial" w:hAnsi="Arial" w:cs="Arial"/>
          <w:sz w:val="20"/>
          <w:szCs w:val="20"/>
        </w:rPr>
        <w:t>204 contratos</w:t>
      </w:r>
      <w:r w:rsidR="00F34A51">
        <w:rPr>
          <w:rFonts w:ascii="Arial" w:hAnsi="Arial" w:cs="Arial"/>
          <w:sz w:val="20"/>
          <w:szCs w:val="20"/>
        </w:rPr>
        <w:t>,</w:t>
      </w:r>
      <w:r w:rsidR="005D2761">
        <w:rPr>
          <w:rFonts w:ascii="Arial" w:hAnsi="Arial" w:cs="Arial"/>
          <w:sz w:val="20"/>
          <w:szCs w:val="20"/>
        </w:rPr>
        <w:t xml:space="preserve"> </w:t>
      </w:r>
      <w:r w:rsidR="005C31C1">
        <w:rPr>
          <w:rFonts w:ascii="Arial" w:hAnsi="Arial" w:cs="Arial"/>
          <w:sz w:val="20"/>
          <w:szCs w:val="20"/>
        </w:rPr>
        <w:t xml:space="preserve">lo cual </w:t>
      </w:r>
      <w:r w:rsidR="005D2761">
        <w:rPr>
          <w:rFonts w:ascii="Arial" w:hAnsi="Arial" w:cs="Arial"/>
          <w:sz w:val="20"/>
          <w:szCs w:val="20"/>
        </w:rPr>
        <w:t xml:space="preserve">equivale a </w:t>
      </w:r>
      <w:r w:rsidR="00F34A51">
        <w:rPr>
          <w:rFonts w:ascii="Arial" w:hAnsi="Arial" w:cs="Arial"/>
          <w:sz w:val="20"/>
          <w:szCs w:val="20"/>
        </w:rPr>
        <w:t xml:space="preserve">un monto de </w:t>
      </w:r>
      <w:r w:rsidR="005D2761">
        <w:rPr>
          <w:rFonts w:ascii="Arial" w:hAnsi="Arial" w:cs="Arial"/>
          <w:sz w:val="20"/>
          <w:szCs w:val="20"/>
        </w:rPr>
        <w:t>¢</w:t>
      </w:r>
      <w:r w:rsidR="005C31C1">
        <w:rPr>
          <w:rFonts w:ascii="Arial" w:hAnsi="Arial" w:cs="Arial"/>
          <w:sz w:val="20"/>
          <w:szCs w:val="20"/>
        </w:rPr>
        <w:t>578 millones. Est</w:t>
      </w:r>
      <w:r w:rsidR="005D2761">
        <w:rPr>
          <w:rFonts w:ascii="Arial" w:hAnsi="Arial" w:cs="Arial"/>
          <w:sz w:val="20"/>
          <w:szCs w:val="20"/>
        </w:rPr>
        <w:t>o</w:t>
      </w:r>
      <w:r w:rsidR="005C31C1">
        <w:rPr>
          <w:rFonts w:ascii="Arial" w:hAnsi="Arial" w:cs="Arial"/>
          <w:sz w:val="20"/>
          <w:szCs w:val="20"/>
        </w:rPr>
        <w:t>s contratos que no se pagaron</w:t>
      </w:r>
      <w:r w:rsidR="007157A6">
        <w:rPr>
          <w:rFonts w:ascii="Arial" w:hAnsi="Arial" w:cs="Arial"/>
          <w:sz w:val="20"/>
          <w:szCs w:val="20"/>
        </w:rPr>
        <w:t xml:space="preserve">, </w:t>
      </w:r>
      <w:r w:rsidR="00A36CC5">
        <w:rPr>
          <w:rFonts w:ascii="Arial" w:hAnsi="Arial" w:cs="Arial"/>
          <w:sz w:val="20"/>
          <w:szCs w:val="20"/>
        </w:rPr>
        <w:t>afectarán</w:t>
      </w:r>
      <w:r w:rsidR="005D2761">
        <w:rPr>
          <w:rFonts w:ascii="Arial" w:hAnsi="Arial" w:cs="Arial"/>
          <w:sz w:val="20"/>
          <w:szCs w:val="20"/>
        </w:rPr>
        <w:t xml:space="preserve"> el presupuesto disponible para este año </w:t>
      </w:r>
      <w:r w:rsidR="00F34A51">
        <w:rPr>
          <w:rFonts w:ascii="Arial" w:hAnsi="Arial" w:cs="Arial"/>
          <w:sz w:val="20"/>
          <w:szCs w:val="20"/>
        </w:rPr>
        <w:t>2021</w:t>
      </w:r>
      <w:r w:rsidR="00807697">
        <w:rPr>
          <w:rFonts w:ascii="Arial" w:hAnsi="Arial" w:cs="Arial"/>
          <w:sz w:val="20"/>
          <w:szCs w:val="20"/>
        </w:rPr>
        <w:t>.</w:t>
      </w:r>
      <w:r w:rsidR="00F34A51">
        <w:rPr>
          <w:rFonts w:ascii="Arial" w:hAnsi="Arial" w:cs="Arial"/>
          <w:sz w:val="20"/>
          <w:szCs w:val="20"/>
        </w:rPr>
        <w:t xml:space="preserve"> </w:t>
      </w:r>
      <w:r w:rsidR="005D2761">
        <w:rPr>
          <w:rFonts w:ascii="Arial" w:hAnsi="Arial" w:cs="Arial"/>
          <w:sz w:val="20"/>
          <w:szCs w:val="20"/>
        </w:rPr>
        <w:t>Es por ello que la administración está haciendo un esfuerzo para que no suceda</w:t>
      </w:r>
      <w:r w:rsidR="00A36CC5">
        <w:rPr>
          <w:rFonts w:ascii="Arial" w:hAnsi="Arial" w:cs="Arial"/>
          <w:sz w:val="20"/>
          <w:szCs w:val="20"/>
        </w:rPr>
        <w:t xml:space="preserve"> lo mismo</w:t>
      </w:r>
      <w:r w:rsidR="005D2761">
        <w:rPr>
          <w:rFonts w:ascii="Arial" w:hAnsi="Arial" w:cs="Arial"/>
          <w:sz w:val="20"/>
          <w:szCs w:val="20"/>
        </w:rPr>
        <w:t xml:space="preserve"> este año.</w:t>
      </w:r>
    </w:p>
    <w:p w14:paraId="55BC4F97" w14:textId="77777777" w:rsidR="00706723" w:rsidRDefault="004B7DEB" w:rsidP="0084134A">
      <w:pPr>
        <w:jc w:val="both"/>
        <w:rPr>
          <w:rFonts w:ascii="Arial" w:hAnsi="Arial" w:cs="Arial"/>
          <w:sz w:val="20"/>
          <w:szCs w:val="20"/>
        </w:rPr>
      </w:pPr>
      <w:r>
        <w:rPr>
          <w:rFonts w:ascii="Arial" w:hAnsi="Arial" w:cs="Arial"/>
          <w:sz w:val="20"/>
          <w:szCs w:val="20"/>
        </w:rPr>
        <w:t xml:space="preserve">El señor Mauricio Chacón indica que el país tiene metas de aumentar cobertura por </w:t>
      </w:r>
      <w:r w:rsidR="0084134A">
        <w:rPr>
          <w:rFonts w:ascii="Arial" w:hAnsi="Arial" w:cs="Arial"/>
          <w:sz w:val="20"/>
          <w:szCs w:val="20"/>
        </w:rPr>
        <w:t>árboles</w:t>
      </w:r>
      <w:r>
        <w:rPr>
          <w:rFonts w:ascii="Arial" w:hAnsi="Arial" w:cs="Arial"/>
          <w:sz w:val="20"/>
          <w:szCs w:val="20"/>
        </w:rPr>
        <w:t xml:space="preserve"> y esa cobertura de alguna forma debería ser estimulada por los mecanismos que el país tiene y precisamente lo que llama la atención es que los recursos orientados a otras modalidades, no protección de bosques, son minúsculos y muy </w:t>
      </w:r>
      <w:r w:rsidR="0084134A">
        <w:rPr>
          <w:rFonts w:ascii="Arial" w:hAnsi="Arial" w:cs="Arial"/>
          <w:sz w:val="20"/>
          <w:szCs w:val="20"/>
        </w:rPr>
        <w:t>probablemente</w:t>
      </w:r>
      <w:r>
        <w:rPr>
          <w:rFonts w:ascii="Arial" w:hAnsi="Arial" w:cs="Arial"/>
          <w:sz w:val="20"/>
          <w:szCs w:val="20"/>
        </w:rPr>
        <w:t xml:space="preserve"> en escenarios pesimistas de recursos se </w:t>
      </w:r>
      <w:r w:rsidR="0084134A">
        <w:rPr>
          <w:rFonts w:ascii="Arial" w:hAnsi="Arial" w:cs="Arial"/>
          <w:sz w:val="20"/>
          <w:szCs w:val="20"/>
        </w:rPr>
        <w:t>esperaría</w:t>
      </w:r>
      <w:r>
        <w:rPr>
          <w:rFonts w:ascii="Arial" w:hAnsi="Arial" w:cs="Arial"/>
          <w:sz w:val="20"/>
          <w:szCs w:val="20"/>
        </w:rPr>
        <w:t xml:space="preserve"> de continuar en esa línea</w:t>
      </w:r>
      <w:r w:rsidR="0084134A">
        <w:rPr>
          <w:rFonts w:ascii="Arial" w:hAnsi="Arial" w:cs="Arial"/>
          <w:sz w:val="20"/>
          <w:szCs w:val="20"/>
        </w:rPr>
        <w:t>,</w:t>
      </w:r>
      <w:r>
        <w:rPr>
          <w:rFonts w:ascii="Arial" w:hAnsi="Arial" w:cs="Arial"/>
          <w:sz w:val="20"/>
          <w:szCs w:val="20"/>
        </w:rPr>
        <w:t xml:space="preserve"> que sean aun menores.</w:t>
      </w:r>
      <w:r w:rsidR="0084134A">
        <w:rPr>
          <w:rFonts w:ascii="Arial" w:hAnsi="Arial" w:cs="Arial"/>
          <w:sz w:val="20"/>
          <w:szCs w:val="20"/>
        </w:rPr>
        <w:t xml:space="preserve"> </w:t>
      </w:r>
      <w:r>
        <w:rPr>
          <w:rFonts w:ascii="Arial" w:hAnsi="Arial" w:cs="Arial"/>
          <w:sz w:val="20"/>
          <w:szCs w:val="20"/>
        </w:rPr>
        <w:t>El señor Chacón agrega que no le coincide la orientación de los recursos con las políticas que el país promueve incluso la legislación vigente que obliga a no cambiar uso.</w:t>
      </w:r>
    </w:p>
    <w:p w14:paraId="3446272D" w14:textId="757483A4" w:rsidR="0056586F" w:rsidRDefault="006A48A3" w:rsidP="00A470C4">
      <w:pPr>
        <w:jc w:val="both"/>
        <w:rPr>
          <w:rFonts w:ascii="Segoe UI" w:eastAsia="Times New Roman" w:hAnsi="Segoe UI" w:cs="Segoe UI"/>
          <w:sz w:val="21"/>
          <w:szCs w:val="21"/>
          <w:lang w:val="es-ES" w:eastAsia="es-ES"/>
        </w:rPr>
      </w:pPr>
      <w:r>
        <w:rPr>
          <w:rFonts w:ascii="Arial" w:hAnsi="Arial" w:cs="Arial"/>
          <w:sz w:val="20"/>
          <w:szCs w:val="20"/>
        </w:rPr>
        <w:t xml:space="preserve">El señor </w:t>
      </w:r>
      <w:r w:rsidR="00972597">
        <w:rPr>
          <w:rFonts w:ascii="Arial" w:hAnsi="Arial" w:cs="Arial"/>
          <w:sz w:val="20"/>
          <w:szCs w:val="20"/>
        </w:rPr>
        <w:t>Gustavo Elizondo menciona que es un reto a nivel de Junta Directiva y de administración</w:t>
      </w:r>
      <w:r w:rsidR="00B42893">
        <w:rPr>
          <w:rFonts w:ascii="Arial" w:hAnsi="Arial" w:cs="Arial"/>
          <w:sz w:val="20"/>
          <w:szCs w:val="20"/>
        </w:rPr>
        <w:t xml:space="preserve"> ante estos</w:t>
      </w:r>
      <w:r w:rsidR="00972597">
        <w:rPr>
          <w:rFonts w:ascii="Arial" w:hAnsi="Arial" w:cs="Arial"/>
          <w:sz w:val="20"/>
          <w:szCs w:val="20"/>
        </w:rPr>
        <w:t xml:space="preserve"> </w:t>
      </w:r>
      <w:r w:rsidR="00B42893">
        <w:rPr>
          <w:rFonts w:ascii="Arial" w:hAnsi="Arial" w:cs="Arial"/>
          <w:sz w:val="20"/>
          <w:szCs w:val="20"/>
        </w:rPr>
        <w:t>escenarios</w:t>
      </w:r>
      <w:r w:rsidR="00972597">
        <w:rPr>
          <w:rFonts w:ascii="Arial" w:hAnsi="Arial" w:cs="Arial"/>
          <w:sz w:val="20"/>
          <w:szCs w:val="20"/>
        </w:rPr>
        <w:t xml:space="preserve"> </w:t>
      </w:r>
      <w:r w:rsidR="00B42893">
        <w:rPr>
          <w:rFonts w:ascii="Arial" w:hAnsi="Arial" w:cs="Arial"/>
          <w:sz w:val="20"/>
          <w:szCs w:val="20"/>
        </w:rPr>
        <w:t xml:space="preserve">ver </w:t>
      </w:r>
      <w:r w:rsidR="00226C29">
        <w:rPr>
          <w:rFonts w:ascii="Arial" w:hAnsi="Arial" w:cs="Arial"/>
          <w:sz w:val="20"/>
          <w:szCs w:val="20"/>
        </w:rPr>
        <w:t>cuáles</w:t>
      </w:r>
      <w:r w:rsidR="00972597">
        <w:rPr>
          <w:rFonts w:ascii="Arial" w:hAnsi="Arial" w:cs="Arial"/>
          <w:sz w:val="20"/>
          <w:szCs w:val="20"/>
        </w:rPr>
        <w:t xml:space="preserve"> </w:t>
      </w:r>
      <w:r w:rsidR="00B42893">
        <w:rPr>
          <w:rFonts w:ascii="Arial" w:hAnsi="Arial" w:cs="Arial"/>
          <w:sz w:val="20"/>
          <w:szCs w:val="20"/>
        </w:rPr>
        <w:t>serían</w:t>
      </w:r>
      <w:r w:rsidR="00972597">
        <w:rPr>
          <w:rFonts w:ascii="Arial" w:hAnsi="Arial" w:cs="Arial"/>
          <w:sz w:val="20"/>
          <w:szCs w:val="20"/>
        </w:rPr>
        <w:t xml:space="preserve"> las medidas paliativas para poder enfrentar esta situación. </w:t>
      </w:r>
      <w:r w:rsidR="00B42893">
        <w:rPr>
          <w:rFonts w:ascii="Arial" w:hAnsi="Arial" w:cs="Arial"/>
          <w:sz w:val="20"/>
          <w:szCs w:val="20"/>
          <w:lang w:val="es-ES_tradnl"/>
        </w:rPr>
        <w:t xml:space="preserve"> Asimismo, señala que se </w:t>
      </w:r>
      <w:r w:rsidR="00B42893" w:rsidRPr="00DC2D7B">
        <w:rPr>
          <w:rFonts w:ascii="Arial" w:hAnsi="Arial" w:cs="Arial"/>
          <w:sz w:val="20"/>
          <w:szCs w:val="20"/>
          <w:lang w:val="es-ES_tradnl"/>
        </w:rPr>
        <w:t>debe hacer una evaluación de la afectación de cara al plan estratégico, es decir, en algún momento hacer una sesión de trabajo para revisar los efectos de la pandemia sobre el rumbo del plan estratégico y si es necesario ajustarlo</w:t>
      </w:r>
      <w:r w:rsidR="00B42893">
        <w:rPr>
          <w:rFonts w:ascii="Segoe UI" w:eastAsia="Times New Roman" w:hAnsi="Segoe UI" w:cs="Segoe UI"/>
          <w:sz w:val="21"/>
          <w:szCs w:val="21"/>
          <w:lang w:val="es-ES" w:eastAsia="es-ES"/>
        </w:rPr>
        <w:t>.</w:t>
      </w:r>
    </w:p>
    <w:p w14:paraId="0259C297" w14:textId="380AF489" w:rsidR="00A2597D" w:rsidRDefault="00A2597D" w:rsidP="00EB6ADD">
      <w:pPr>
        <w:spacing w:after="0" w:line="240" w:lineRule="auto"/>
        <w:jc w:val="both"/>
        <w:rPr>
          <w:rFonts w:ascii="Arial" w:hAnsi="Arial" w:cs="Arial"/>
          <w:sz w:val="20"/>
          <w:szCs w:val="20"/>
          <w:lang w:val="es-ES_tradnl"/>
        </w:rPr>
      </w:pPr>
      <w:r w:rsidRPr="00A2597D">
        <w:rPr>
          <w:rFonts w:ascii="Arial" w:hAnsi="Arial" w:cs="Arial"/>
          <w:sz w:val="20"/>
          <w:szCs w:val="20"/>
          <w:lang w:val="es-ES_tradnl"/>
        </w:rPr>
        <w:t xml:space="preserve">El señor Mauricio </w:t>
      </w:r>
      <w:r>
        <w:rPr>
          <w:rFonts w:ascii="Arial" w:hAnsi="Arial" w:cs="Arial"/>
          <w:sz w:val="20"/>
          <w:szCs w:val="20"/>
          <w:lang w:val="es-ES_tradnl"/>
        </w:rPr>
        <w:t>Chac</w:t>
      </w:r>
      <w:r w:rsidRPr="00A2597D">
        <w:rPr>
          <w:rFonts w:ascii="Arial" w:hAnsi="Arial" w:cs="Arial"/>
          <w:sz w:val="20"/>
          <w:szCs w:val="20"/>
          <w:lang w:val="es-ES_tradnl"/>
        </w:rPr>
        <w:t>ón</w:t>
      </w:r>
      <w:r>
        <w:rPr>
          <w:rFonts w:ascii="Arial" w:hAnsi="Arial" w:cs="Arial"/>
          <w:sz w:val="20"/>
          <w:szCs w:val="20"/>
          <w:lang w:val="es-ES_tradnl"/>
        </w:rPr>
        <w:t xml:space="preserve"> manifiesta que,</w:t>
      </w:r>
      <w:r w:rsidRPr="00A2597D">
        <w:rPr>
          <w:rFonts w:ascii="Arial" w:hAnsi="Arial" w:cs="Arial"/>
          <w:sz w:val="20"/>
          <w:szCs w:val="20"/>
          <w:lang w:val="es-ES_tradnl"/>
        </w:rPr>
        <w:t xml:space="preserve"> efectivamente los</w:t>
      </w:r>
      <w:r>
        <w:rPr>
          <w:rFonts w:ascii="Arial" w:hAnsi="Arial" w:cs="Arial"/>
          <w:sz w:val="20"/>
          <w:szCs w:val="20"/>
          <w:lang w:val="es-ES_tradnl"/>
        </w:rPr>
        <w:t xml:space="preserve"> </w:t>
      </w:r>
      <w:r w:rsidRPr="00A2597D">
        <w:rPr>
          <w:rFonts w:ascii="Arial" w:hAnsi="Arial" w:cs="Arial"/>
          <w:sz w:val="20"/>
          <w:szCs w:val="20"/>
          <w:lang w:val="es-ES_tradnl"/>
        </w:rPr>
        <w:t>p</w:t>
      </w:r>
      <w:r>
        <w:rPr>
          <w:rFonts w:ascii="Arial" w:hAnsi="Arial" w:cs="Arial"/>
          <w:sz w:val="20"/>
          <w:szCs w:val="20"/>
          <w:lang w:val="es-ES_tradnl"/>
        </w:rPr>
        <w:t>l</w:t>
      </w:r>
      <w:r w:rsidRPr="00A2597D">
        <w:rPr>
          <w:rFonts w:ascii="Arial" w:hAnsi="Arial" w:cs="Arial"/>
          <w:sz w:val="20"/>
          <w:szCs w:val="20"/>
          <w:lang w:val="es-ES_tradnl"/>
        </w:rPr>
        <w:t xml:space="preserve">anes estratégicos </w:t>
      </w:r>
      <w:r>
        <w:rPr>
          <w:rFonts w:ascii="Arial" w:hAnsi="Arial" w:cs="Arial"/>
          <w:sz w:val="20"/>
          <w:szCs w:val="20"/>
          <w:lang w:val="es-ES_tradnl"/>
        </w:rPr>
        <w:t>sobre todo si se diseñan aplicando únicamente el marco lógico, tienden a perder actualidad por cambios fuertes de contexto, por tanto, respalda la iniciativa del señor Elizondo de analizar en alguna de las sesiones el plan estratégico y hacer ajustes a corto y mediano plazo.</w:t>
      </w:r>
    </w:p>
    <w:p w14:paraId="1753F919" w14:textId="172DC2E3" w:rsidR="00720ADE" w:rsidRDefault="00720ADE">
      <w:pPr>
        <w:rPr>
          <w:rFonts w:ascii="Arial" w:hAnsi="Arial" w:cs="Arial"/>
          <w:sz w:val="20"/>
          <w:szCs w:val="20"/>
          <w:lang w:val="es-ES_tradnl"/>
        </w:rPr>
      </w:pPr>
      <w:r>
        <w:rPr>
          <w:rFonts w:ascii="Arial" w:hAnsi="Arial" w:cs="Arial"/>
          <w:sz w:val="20"/>
          <w:szCs w:val="20"/>
          <w:lang w:val="es-ES_tradnl"/>
        </w:rPr>
        <w:br w:type="page"/>
      </w:r>
    </w:p>
    <w:p w14:paraId="519A2B6C" w14:textId="2280A77A" w:rsidR="00EB6ADD" w:rsidRDefault="00EB6ADD" w:rsidP="00EB6ADD">
      <w:pPr>
        <w:spacing w:after="0" w:line="240" w:lineRule="auto"/>
        <w:jc w:val="both"/>
        <w:rPr>
          <w:rFonts w:ascii="Arial" w:hAnsi="Arial" w:cs="Arial"/>
          <w:sz w:val="20"/>
          <w:szCs w:val="20"/>
          <w:lang w:val="es-ES_tradnl"/>
        </w:rPr>
      </w:pPr>
    </w:p>
    <w:p w14:paraId="3CA5B39C" w14:textId="3BE83BAB" w:rsidR="00720ADE" w:rsidRDefault="00720ADE" w:rsidP="00EB6ADD">
      <w:pPr>
        <w:spacing w:after="0" w:line="240" w:lineRule="auto"/>
        <w:jc w:val="both"/>
        <w:rPr>
          <w:rFonts w:ascii="Arial" w:hAnsi="Arial" w:cs="Arial"/>
          <w:sz w:val="20"/>
          <w:szCs w:val="20"/>
          <w:lang w:val="es-ES_tradnl"/>
        </w:rPr>
      </w:pPr>
    </w:p>
    <w:p w14:paraId="5745DA59" w14:textId="2DD67042" w:rsidR="00720ADE" w:rsidRDefault="00720ADE" w:rsidP="00EB6ADD">
      <w:pPr>
        <w:spacing w:after="0" w:line="240" w:lineRule="auto"/>
        <w:jc w:val="both"/>
        <w:rPr>
          <w:rFonts w:ascii="Arial" w:hAnsi="Arial" w:cs="Arial"/>
          <w:sz w:val="20"/>
          <w:szCs w:val="20"/>
          <w:lang w:val="es-ES_tradnl"/>
        </w:rPr>
      </w:pPr>
    </w:p>
    <w:p w14:paraId="169D6B59" w14:textId="302BE0DE" w:rsidR="00720ADE" w:rsidRDefault="00720ADE" w:rsidP="00EB6ADD">
      <w:pPr>
        <w:spacing w:after="0" w:line="240" w:lineRule="auto"/>
        <w:jc w:val="both"/>
        <w:rPr>
          <w:rFonts w:ascii="Arial" w:hAnsi="Arial" w:cs="Arial"/>
          <w:sz w:val="20"/>
          <w:szCs w:val="20"/>
          <w:lang w:val="es-ES_tradnl"/>
        </w:rPr>
      </w:pPr>
    </w:p>
    <w:p w14:paraId="1E5E6C95" w14:textId="77777777" w:rsidR="00720ADE" w:rsidRPr="00A2597D" w:rsidRDefault="00720ADE" w:rsidP="00EB6ADD">
      <w:pPr>
        <w:spacing w:after="0" w:line="240" w:lineRule="auto"/>
        <w:jc w:val="both"/>
        <w:rPr>
          <w:rFonts w:ascii="Arial" w:hAnsi="Arial" w:cs="Arial"/>
          <w:sz w:val="20"/>
          <w:szCs w:val="20"/>
          <w:lang w:val="es-ES_tradnl"/>
        </w:rPr>
      </w:pPr>
    </w:p>
    <w:p w14:paraId="488ADB25" w14:textId="77777777" w:rsidR="0005532F" w:rsidRDefault="00A470C4" w:rsidP="0005532F">
      <w:pPr>
        <w:jc w:val="both"/>
        <w:rPr>
          <w:rFonts w:ascii="Arial" w:hAnsi="Arial" w:cs="Arial"/>
          <w:sz w:val="20"/>
          <w:szCs w:val="20"/>
          <w:lang w:val="es-ES_tradnl"/>
        </w:rPr>
      </w:pPr>
      <w:r w:rsidRPr="00A470C4">
        <w:rPr>
          <w:rFonts w:ascii="Arial" w:hAnsi="Arial" w:cs="Arial"/>
          <w:sz w:val="20"/>
          <w:szCs w:val="20"/>
          <w:lang w:val="es-ES_tradnl"/>
        </w:rPr>
        <w:t>Una vez realizada la presentación, por unanimidad se acuerda:</w:t>
      </w:r>
    </w:p>
    <w:p w14:paraId="41DE0B29" w14:textId="77E0DAAA" w:rsidR="00EB6ADD" w:rsidRDefault="0005532F" w:rsidP="00EB6ADD">
      <w:pPr>
        <w:jc w:val="both"/>
        <w:rPr>
          <w:rFonts w:ascii="Arial" w:hAnsi="Arial" w:cs="Arial"/>
          <w:b/>
          <w:sz w:val="20"/>
          <w:szCs w:val="20"/>
          <w:lang w:val="es-ES_tradnl"/>
        </w:rPr>
      </w:pPr>
      <w:r>
        <w:rPr>
          <w:rFonts w:ascii="Arial" w:hAnsi="Arial" w:cs="Arial"/>
          <w:b/>
          <w:sz w:val="20"/>
          <w:szCs w:val="20"/>
          <w:lang w:val="es-ES_tradnl"/>
        </w:rPr>
        <w:t>ACUERDO SÉTIM</w:t>
      </w:r>
      <w:r w:rsidRPr="001208B3">
        <w:rPr>
          <w:rFonts w:ascii="Arial" w:hAnsi="Arial" w:cs="Arial"/>
          <w:b/>
          <w:sz w:val="20"/>
          <w:szCs w:val="20"/>
          <w:lang w:val="es-ES_tradnl"/>
        </w:rPr>
        <w:t>O</w:t>
      </w:r>
      <w:r>
        <w:rPr>
          <w:rFonts w:ascii="Arial" w:hAnsi="Arial" w:cs="Arial"/>
          <w:sz w:val="20"/>
          <w:szCs w:val="20"/>
          <w:lang w:val="es-ES_tradnl"/>
        </w:rPr>
        <w:t xml:space="preserve">. La Junta Directiva da por conocida y recibida la </w:t>
      </w:r>
      <w:r w:rsidRPr="001208B3">
        <w:rPr>
          <w:rFonts w:ascii="Arial" w:hAnsi="Arial" w:cs="Arial"/>
          <w:sz w:val="20"/>
          <w:szCs w:val="20"/>
          <w:lang w:val="es-ES_tradnl"/>
        </w:rPr>
        <w:t>presentación</w:t>
      </w:r>
      <w:r>
        <w:rPr>
          <w:rFonts w:ascii="Arial" w:hAnsi="Arial" w:cs="Arial"/>
          <w:sz w:val="20"/>
          <w:szCs w:val="20"/>
          <w:lang w:val="es-ES_tradnl"/>
        </w:rPr>
        <w:t xml:space="preserve"> </w:t>
      </w:r>
      <w:r w:rsidRPr="0005532F">
        <w:rPr>
          <w:rFonts w:ascii="Arial" w:hAnsi="Arial" w:cs="Arial"/>
          <w:sz w:val="20"/>
          <w:szCs w:val="20"/>
          <w:lang w:val="es-ES_tradnl"/>
        </w:rPr>
        <w:t xml:space="preserve">de los </w:t>
      </w:r>
      <w:r w:rsidRPr="0005532F">
        <w:rPr>
          <w:rFonts w:ascii="Arial" w:hAnsi="Arial" w:cs="Arial"/>
          <w:sz w:val="20"/>
          <w:szCs w:val="20"/>
        </w:rPr>
        <w:t>escenarios de PSA 2021</w:t>
      </w:r>
      <w:r>
        <w:rPr>
          <w:rFonts w:ascii="Arial" w:hAnsi="Arial" w:cs="Arial"/>
          <w:sz w:val="20"/>
          <w:szCs w:val="20"/>
        </w:rPr>
        <w:t xml:space="preserve">, realizada por el señor Gilmar Navarrete. </w:t>
      </w:r>
      <w:r w:rsidRPr="0005532F">
        <w:rPr>
          <w:rFonts w:ascii="Arial" w:hAnsi="Arial" w:cs="Arial"/>
          <w:b/>
          <w:sz w:val="20"/>
          <w:szCs w:val="20"/>
        </w:rPr>
        <w:t>ACUERDO FIRME.</w:t>
      </w:r>
    </w:p>
    <w:p w14:paraId="70A25BF2" w14:textId="77777777" w:rsidR="00EB6ADD" w:rsidRDefault="00EB6ADD" w:rsidP="0015022E">
      <w:pPr>
        <w:spacing w:after="0" w:line="240" w:lineRule="auto"/>
        <w:jc w:val="both"/>
        <w:rPr>
          <w:rFonts w:ascii="Arial" w:hAnsi="Arial" w:cs="Arial"/>
          <w:b/>
          <w:sz w:val="20"/>
          <w:szCs w:val="20"/>
          <w:lang w:val="es-ES_tradnl"/>
        </w:rPr>
      </w:pPr>
    </w:p>
    <w:p w14:paraId="089920EC" w14:textId="0831915D" w:rsidR="0015022E" w:rsidRPr="00706723" w:rsidRDefault="0015022E" w:rsidP="0015022E">
      <w:pPr>
        <w:spacing w:after="0" w:line="240" w:lineRule="auto"/>
        <w:jc w:val="both"/>
        <w:rPr>
          <w:rFonts w:ascii="Arial" w:hAnsi="Arial" w:cs="Arial"/>
          <w:b/>
          <w:sz w:val="20"/>
          <w:szCs w:val="20"/>
          <w:u w:val="single"/>
        </w:rPr>
      </w:pPr>
      <w:r>
        <w:rPr>
          <w:rFonts w:ascii="Arial" w:hAnsi="Arial" w:cs="Arial"/>
          <w:b/>
          <w:sz w:val="20"/>
          <w:szCs w:val="20"/>
          <w:lang w:val="es-ES_tradnl"/>
        </w:rPr>
        <w:t xml:space="preserve">ARTÍCULO N°7: </w:t>
      </w:r>
      <w:r w:rsidR="00706723" w:rsidRPr="00706723">
        <w:rPr>
          <w:rFonts w:ascii="Arial" w:hAnsi="Arial" w:cs="Arial"/>
          <w:b/>
          <w:sz w:val="20"/>
          <w:szCs w:val="20"/>
          <w:u w:val="single"/>
        </w:rPr>
        <w:t>NOTA FORESTALES FINCA LA ESCONDIDA S.A.</w:t>
      </w:r>
    </w:p>
    <w:p w14:paraId="7590B63A" w14:textId="77777777" w:rsidR="0015022E" w:rsidRDefault="0015022E" w:rsidP="0015022E">
      <w:pPr>
        <w:spacing w:after="0" w:line="240" w:lineRule="auto"/>
        <w:jc w:val="both"/>
        <w:rPr>
          <w:rFonts w:ascii="Arial" w:hAnsi="Arial" w:cs="Arial"/>
          <w:sz w:val="20"/>
          <w:szCs w:val="20"/>
        </w:rPr>
      </w:pPr>
    </w:p>
    <w:p w14:paraId="4BABCDA0" w14:textId="77777777" w:rsidR="001A5762" w:rsidRDefault="008D3EE0" w:rsidP="0015022E">
      <w:pPr>
        <w:spacing w:after="0" w:line="240" w:lineRule="auto"/>
        <w:jc w:val="both"/>
        <w:rPr>
          <w:rFonts w:ascii="Arial" w:hAnsi="Arial" w:cs="Arial"/>
          <w:sz w:val="20"/>
          <w:szCs w:val="20"/>
        </w:rPr>
      </w:pPr>
      <w:r>
        <w:rPr>
          <w:rFonts w:ascii="Arial" w:hAnsi="Arial" w:cs="Arial"/>
          <w:sz w:val="20"/>
          <w:szCs w:val="20"/>
        </w:rPr>
        <w:t>El señor Gilmar Navarrete hace referencia a que</w:t>
      </w:r>
      <w:r w:rsidR="00A14055">
        <w:rPr>
          <w:rFonts w:ascii="Arial" w:hAnsi="Arial" w:cs="Arial"/>
          <w:sz w:val="20"/>
          <w:szCs w:val="20"/>
        </w:rPr>
        <w:t xml:space="preserve"> la empresa </w:t>
      </w:r>
      <w:r w:rsidR="00A14055" w:rsidRPr="00A14055">
        <w:rPr>
          <w:rFonts w:ascii="Arial" w:hAnsi="Arial" w:cs="Arial"/>
          <w:sz w:val="20"/>
          <w:szCs w:val="20"/>
        </w:rPr>
        <w:t>Forestales Finca Escondida S.A</w:t>
      </w:r>
      <w:r w:rsidR="00A14055">
        <w:rPr>
          <w:rFonts w:ascii="Arial" w:hAnsi="Arial" w:cs="Arial"/>
          <w:sz w:val="20"/>
          <w:szCs w:val="20"/>
        </w:rPr>
        <w:t>. remitió una nota a la Junta Directiva para que ésta conociera la situación o caso que está planteando. Por esa razón es que se detalla a continuación los antecedentes del porqué de esta nota.</w:t>
      </w:r>
    </w:p>
    <w:p w14:paraId="18FC4506" w14:textId="77777777" w:rsidR="00A14055" w:rsidRDefault="00A14055" w:rsidP="0015022E">
      <w:pPr>
        <w:spacing w:after="0" w:line="240" w:lineRule="auto"/>
        <w:jc w:val="both"/>
        <w:rPr>
          <w:rFonts w:ascii="Arial" w:hAnsi="Arial" w:cs="Arial"/>
          <w:sz w:val="20"/>
          <w:szCs w:val="20"/>
        </w:rPr>
      </w:pPr>
    </w:p>
    <w:p w14:paraId="20F0BF1D" w14:textId="77777777" w:rsidR="00A14055" w:rsidRDefault="00616EF4" w:rsidP="0015022E">
      <w:pPr>
        <w:spacing w:after="0" w:line="240" w:lineRule="auto"/>
        <w:jc w:val="both"/>
        <w:rPr>
          <w:rFonts w:ascii="Arial" w:hAnsi="Arial" w:cs="Arial"/>
          <w:sz w:val="20"/>
          <w:szCs w:val="20"/>
        </w:rPr>
      </w:pPr>
      <w:r>
        <w:rPr>
          <w:rFonts w:ascii="Arial" w:hAnsi="Arial" w:cs="Arial"/>
          <w:sz w:val="20"/>
          <w:szCs w:val="20"/>
        </w:rPr>
        <w:t>Esta empresa tiene dos contratos de reforestación uno del año 2004 y otro del año 2006.</w:t>
      </w:r>
    </w:p>
    <w:p w14:paraId="4EE07D66" w14:textId="77777777" w:rsidR="00616EF4" w:rsidRDefault="00616EF4" w:rsidP="0015022E">
      <w:pPr>
        <w:spacing w:after="0" w:line="240" w:lineRule="auto"/>
        <w:jc w:val="both"/>
        <w:rPr>
          <w:rFonts w:ascii="Arial" w:hAnsi="Arial" w:cs="Arial"/>
          <w:sz w:val="20"/>
          <w:szCs w:val="20"/>
        </w:rPr>
      </w:pPr>
    </w:p>
    <w:p w14:paraId="15377EEF" w14:textId="2B7E22FD" w:rsidR="00616EF4" w:rsidRDefault="00616EF4" w:rsidP="00616EF4">
      <w:pPr>
        <w:spacing w:after="0" w:line="240" w:lineRule="auto"/>
        <w:jc w:val="both"/>
        <w:rPr>
          <w:rFonts w:ascii="Arial" w:hAnsi="Arial" w:cs="Arial"/>
          <w:sz w:val="20"/>
          <w:szCs w:val="20"/>
        </w:rPr>
      </w:pPr>
      <w:r>
        <w:rPr>
          <w:rFonts w:ascii="Arial" w:hAnsi="Arial" w:cs="Arial"/>
          <w:sz w:val="20"/>
          <w:szCs w:val="20"/>
        </w:rPr>
        <w:t xml:space="preserve">El del año 2004 era por 44.7 </w:t>
      </w:r>
      <w:r w:rsidR="00226C29">
        <w:rPr>
          <w:rFonts w:ascii="Arial" w:hAnsi="Arial" w:cs="Arial"/>
          <w:sz w:val="20"/>
          <w:szCs w:val="20"/>
        </w:rPr>
        <w:t>hectáreas y</w:t>
      </w:r>
      <w:r>
        <w:rPr>
          <w:rFonts w:ascii="Arial" w:hAnsi="Arial" w:cs="Arial"/>
          <w:sz w:val="20"/>
          <w:szCs w:val="20"/>
        </w:rPr>
        <w:t xml:space="preserve"> se detectó una </w:t>
      </w:r>
      <w:r w:rsidRPr="00616EF4">
        <w:rPr>
          <w:rFonts w:ascii="Arial" w:hAnsi="Arial" w:cs="Arial"/>
          <w:sz w:val="20"/>
          <w:szCs w:val="20"/>
        </w:rPr>
        <w:t xml:space="preserve">corta anticipada de 44.7 </w:t>
      </w:r>
      <w:r>
        <w:rPr>
          <w:rFonts w:ascii="Arial" w:hAnsi="Arial" w:cs="Arial"/>
          <w:sz w:val="20"/>
          <w:szCs w:val="20"/>
        </w:rPr>
        <w:t>hectáreas del proyecto.</w:t>
      </w:r>
    </w:p>
    <w:p w14:paraId="0D0D583D" w14:textId="77777777" w:rsidR="00616EF4" w:rsidRDefault="00616EF4" w:rsidP="00616EF4">
      <w:pPr>
        <w:spacing w:after="0" w:line="240" w:lineRule="auto"/>
        <w:jc w:val="both"/>
        <w:rPr>
          <w:rFonts w:ascii="Arial" w:hAnsi="Arial" w:cs="Arial"/>
          <w:sz w:val="20"/>
          <w:szCs w:val="20"/>
        </w:rPr>
      </w:pPr>
      <w:r>
        <w:rPr>
          <w:rFonts w:ascii="Arial" w:hAnsi="Arial" w:cs="Arial"/>
          <w:sz w:val="20"/>
          <w:szCs w:val="20"/>
        </w:rPr>
        <w:tab/>
      </w:r>
    </w:p>
    <w:p w14:paraId="53FEE597" w14:textId="77777777" w:rsidR="002A40CC" w:rsidRDefault="00CE04C1" w:rsidP="00616EF4">
      <w:pPr>
        <w:tabs>
          <w:tab w:val="num" w:pos="720"/>
        </w:tabs>
        <w:spacing w:after="0" w:line="240" w:lineRule="auto"/>
        <w:jc w:val="both"/>
        <w:rPr>
          <w:rFonts w:ascii="Arial" w:hAnsi="Arial" w:cs="Arial"/>
          <w:sz w:val="20"/>
          <w:szCs w:val="20"/>
        </w:rPr>
      </w:pPr>
      <w:r w:rsidRPr="00616EF4">
        <w:rPr>
          <w:rFonts w:ascii="Arial" w:hAnsi="Arial" w:cs="Arial"/>
          <w:sz w:val="20"/>
          <w:szCs w:val="20"/>
        </w:rPr>
        <w:t xml:space="preserve">Se da el debido proceso y el 29 de mayo del 2018 se emite la Resolución DG-R-0018-2018 del Procedimiento Ordinario Administrativo, donde se declara incumplimiento y se le concede 15 días a la Representante Legal a reintegrar la suma de </w:t>
      </w:r>
      <w:r w:rsidR="00616EF4">
        <w:rPr>
          <w:rFonts w:ascii="Arial" w:hAnsi="Arial" w:cs="Arial"/>
          <w:sz w:val="20"/>
          <w:szCs w:val="20"/>
        </w:rPr>
        <w:t>¢</w:t>
      </w:r>
      <w:r w:rsidRPr="00616EF4">
        <w:rPr>
          <w:rFonts w:ascii="Arial" w:hAnsi="Arial" w:cs="Arial"/>
          <w:sz w:val="20"/>
          <w:szCs w:val="20"/>
        </w:rPr>
        <w:t>11.860.450 colones.</w:t>
      </w:r>
    </w:p>
    <w:p w14:paraId="74BAABFE" w14:textId="77777777" w:rsidR="00616EF4" w:rsidRPr="00616EF4" w:rsidRDefault="00616EF4" w:rsidP="00616EF4">
      <w:pPr>
        <w:tabs>
          <w:tab w:val="num" w:pos="720"/>
        </w:tabs>
        <w:spacing w:after="0" w:line="240" w:lineRule="auto"/>
        <w:jc w:val="both"/>
        <w:rPr>
          <w:rFonts w:ascii="Arial" w:hAnsi="Arial" w:cs="Arial"/>
          <w:sz w:val="20"/>
          <w:szCs w:val="20"/>
        </w:rPr>
      </w:pPr>
    </w:p>
    <w:p w14:paraId="38651CD2" w14:textId="77777777" w:rsidR="002A40CC" w:rsidRDefault="00CE04C1" w:rsidP="00616EF4">
      <w:pPr>
        <w:tabs>
          <w:tab w:val="num" w:pos="720"/>
        </w:tabs>
        <w:spacing w:after="0" w:line="240" w:lineRule="auto"/>
        <w:jc w:val="both"/>
        <w:rPr>
          <w:rFonts w:ascii="Arial" w:hAnsi="Arial" w:cs="Arial"/>
          <w:sz w:val="20"/>
          <w:szCs w:val="20"/>
        </w:rPr>
      </w:pPr>
      <w:r w:rsidRPr="00616EF4">
        <w:rPr>
          <w:rFonts w:ascii="Arial" w:hAnsi="Arial" w:cs="Arial"/>
          <w:sz w:val="20"/>
          <w:szCs w:val="20"/>
        </w:rPr>
        <w:t xml:space="preserve">Se le concede la opción de concretar un arreglo de pago el mismo debe ser avalado por la Dirección de Servicios Ambientales. </w:t>
      </w:r>
    </w:p>
    <w:p w14:paraId="1A0F6D59" w14:textId="77777777" w:rsidR="00616EF4" w:rsidRPr="00616EF4" w:rsidRDefault="00616EF4" w:rsidP="00616EF4">
      <w:pPr>
        <w:tabs>
          <w:tab w:val="num" w:pos="720"/>
        </w:tabs>
        <w:spacing w:after="0" w:line="240" w:lineRule="auto"/>
        <w:jc w:val="both"/>
        <w:rPr>
          <w:rFonts w:ascii="Arial" w:hAnsi="Arial" w:cs="Arial"/>
          <w:sz w:val="20"/>
          <w:szCs w:val="20"/>
        </w:rPr>
      </w:pPr>
    </w:p>
    <w:p w14:paraId="5CE2A6A1" w14:textId="77777777" w:rsidR="002A40CC" w:rsidRPr="00616EF4" w:rsidRDefault="00616EF4" w:rsidP="00616EF4">
      <w:pPr>
        <w:spacing w:after="0" w:line="240" w:lineRule="auto"/>
        <w:jc w:val="both"/>
        <w:rPr>
          <w:rFonts w:ascii="Arial" w:hAnsi="Arial" w:cs="Arial"/>
          <w:sz w:val="20"/>
          <w:szCs w:val="20"/>
        </w:rPr>
      </w:pPr>
      <w:r>
        <w:rPr>
          <w:rFonts w:ascii="Arial" w:hAnsi="Arial" w:cs="Arial"/>
          <w:sz w:val="20"/>
          <w:szCs w:val="20"/>
        </w:rPr>
        <w:t xml:space="preserve">El contrato del 2006 era por 72.5 hectáreas, detectándose una corta anticipada de 62 hectáreas e igualmente </w:t>
      </w:r>
      <w:r w:rsidR="00CE04C1" w:rsidRPr="00616EF4">
        <w:rPr>
          <w:rFonts w:ascii="Arial" w:hAnsi="Arial" w:cs="Arial"/>
          <w:sz w:val="20"/>
          <w:szCs w:val="20"/>
        </w:rPr>
        <w:t xml:space="preserve">se emite la Resolución DG-R-0017-2018 del Procedimiento Ordinario Administrativo, donde se declara incumplimiento y se le concede 15 días a la Representante Legal a reintegrar la suma de </w:t>
      </w:r>
      <w:r>
        <w:rPr>
          <w:rFonts w:ascii="Arial" w:hAnsi="Arial" w:cs="Arial"/>
          <w:sz w:val="20"/>
          <w:szCs w:val="20"/>
        </w:rPr>
        <w:t>¢</w:t>
      </w:r>
      <w:r w:rsidR="00CE04C1" w:rsidRPr="00616EF4">
        <w:rPr>
          <w:rFonts w:ascii="Arial" w:hAnsi="Arial" w:cs="Arial"/>
          <w:bCs/>
          <w:sz w:val="20"/>
          <w:szCs w:val="20"/>
        </w:rPr>
        <w:t>31.338.967 colones</w:t>
      </w:r>
      <w:r w:rsidR="00CE04C1" w:rsidRPr="00616EF4">
        <w:rPr>
          <w:rFonts w:ascii="Arial" w:hAnsi="Arial" w:cs="Arial"/>
          <w:sz w:val="20"/>
          <w:szCs w:val="20"/>
        </w:rPr>
        <w:t>.</w:t>
      </w:r>
      <w:r>
        <w:rPr>
          <w:rFonts w:ascii="Arial" w:hAnsi="Arial" w:cs="Arial"/>
          <w:sz w:val="20"/>
          <w:szCs w:val="20"/>
        </w:rPr>
        <w:t xml:space="preserve"> </w:t>
      </w:r>
      <w:r w:rsidR="00CE04C1" w:rsidRPr="00616EF4">
        <w:rPr>
          <w:rFonts w:ascii="Arial" w:hAnsi="Arial" w:cs="Arial"/>
          <w:sz w:val="20"/>
          <w:szCs w:val="20"/>
        </w:rPr>
        <w:t xml:space="preserve">Se le concede la opción de concretar un arreglo de pago el mismo debe ser avalado por la Dirección de Servicios Ambientales. </w:t>
      </w:r>
    </w:p>
    <w:p w14:paraId="7E1F4A46" w14:textId="77777777" w:rsidR="00616EF4" w:rsidRDefault="00616EF4" w:rsidP="0015022E">
      <w:pPr>
        <w:spacing w:after="0" w:line="240" w:lineRule="auto"/>
        <w:jc w:val="both"/>
        <w:rPr>
          <w:rFonts w:ascii="Arial" w:hAnsi="Arial" w:cs="Arial"/>
          <w:sz w:val="20"/>
          <w:szCs w:val="20"/>
        </w:rPr>
      </w:pPr>
    </w:p>
    <w:p w14:paraId="11714CD4" w14:textId="77777777" w:rsidR="008D3EE0" w:rsidRDefault="00077E13" w:rsidP="0015022E">
      <w:pPr>
        <w:spacing w:after="0" w:line="240" w:lineRule="auto"/>
        <w:jc w:val="both"/>
        <w:rPr>
          <w:rFonts w:ascii="Arial" w:hAnsi="Arial" w:cs="Arial"/>
          <w:sz w:val="20"/>
          <w:szCs w:val="20"/>
        </w:rPr>
      </w:pPr>
      <w:r>
        <w:rPr>
          <w:rFonts w:ascii="Arial" w:hAnsi="Arial" w:cs="Arial"/>
          <w:sz w:val="20"/>
          <w:szCs w:val="20"/>
        </w:rPr>
        <w:t>El señor Navarrete aclara que, la empresa ha presentado 3 propuestas de arreglo entre 2019-2021 y en las 3 propuestas establece lo siguiente:</w:t>
      </w:r>
    </w:p>
    <w:p w14:paraId="429D1BFC" w14:textId="77777777" w:rsidR="00077E13" w:rsidRDefault="00077E13" w:rsidP="0015022E">
      <w:pPr>
        <w:spacing w:after="0" w:line="240" w:lineRule="auto"/>
        <w:jc w:val="both"/>
        <w:rPr>
          <w:rFonts w:ascii="Arial" w:hAnsi="Arial" w:cs="Arial"/>
          <w:sz w:val="20"/>
          <w:szCs w:val="20"/>
        </w:rPr>
      </w:pPr>
    </w:p>
    <w:p w14:paraId="20476A84" w14:textId="77777777" w:rsidR="002A40CC" w:rsidRPr="00077E13" w:rsidRDefault="00077E13" w:rsidP="00077E13">
      <w:pPr>
        <w:numPr>
          <w:ilvl w:val="1"/>
          <w:numId w:val="11"/>
        </w:numPr>
        <w:spacing w:after="0" w:line="240" w:lineRule="auto"/>
        <w:jc w:val="both"/>
        <w:rPr>
          <w:rFonts w:ascii="Arial" w:hAnsi="Arial" w:cs="Arial"/>
          <w:sz w:val="20"/>
          <w:szCs w:val="20"/>
          <w:lang w:val="es-ES"/>
        </w:rPr>
      </w:pPr>
      <w:r>
        <w:rPr>
          <w:rFonts w:ascii="Arial" w:hAnsi="Arial" w:cs="Arial"/>
          <w:sz w:val="20"/>
          <w:szCs w:val="20"/>
        </w:rPr>
        <w:t xml:space="preserve">Un </w:t>
      </w:r>
      <w:r w:rsidR="00CE04C1" w:rsidRPr="00077E13">
        <w:rPr>
          <w:rFonts w:ascii="Arial" w:hAnsi="Arial" w:cs="Arial"/>
          <w:sz w:val="20"/>
          <w:szCs w:val="20"/>
        </w:rPr>
        <w:t>intercambio de áreas reforestadas o de bosque</w:t>
      </w:r>
    </w:p>
    <w:p w14:paraId="6ECE06DE" w14:textId="77777777" w:rsidR="002A40CC" w:rsidRPr="00077E13" w:rsidRDefault="00077E13" w:rsidP="00077E13">
      <w:pPr>
        <w:numPr>
          <w:ilvl w:val="1"/>
          <w:numId w:val="11"/>
        </w:numPr>
        <w:spacing w:after="0" w:line="240" w:lineRule="auto"/>
        <w:jc w:val="both"/>
        <w:rPr>
          <w:rFonts w:ascii="Arial" w:hAnsi="Arial" w:cs="Arial"/>
          <w:sz w:val="20"/>
          <w:szCs w:val="20"/>
          <w:lang w:val="es-ES"/>
        </w:rPr>
      </w:pPr>
      <w:r>
        <w:rPr>
          <w:rFonts w:ascii="Arial" w:hAnsi="Arial" w:cs="Arial"/>
          <w:sz w:val="20"/>
          <w:szCs w:val="20"/>
        </w:rPr>
        <w:t xml:space="preserve">Un </w:t>
      </w:r>
      <w:r w:rsidR="00CE04C1" w:rsidRPr="00077E13">
        <w:rPr>
          <w:rFonts w:ascii="Arial" w:hAnsi="Arial" w:cs="Arial"/>
          <w:sz w:val="20"/>
          <w:szCs w:val="20"/>
        </w:rPr>
        <w:t xml:space="preserve">compromiso de reforestar un área nueva, condicionado a que sea con un nuevo contrato de PSA, </w:t>
      </w:r>
    </w:p>
    <w:p w14:paraId="70EA6656" w14:textId="77777777" w:rsidR="002A40CC" w:rsidRPr="00077E13" w:rsidRDefault="00CE04C1" w:rsidP="00077E13">
      <w:pPr>
        <w:numPr>
          <w:ilvl w:val="1"/>
          <w:numId w:val="11"/>
        </w:numPr>
        <w:spacing w:after="0" w:line="240" w:lineRule="auto"/>
        <w:jc w:val="both"/>
        <w:rPr>
          <w:rFonts w:ascii="Arial" w:hAnsi="Arial" w:cs="Arial"/>
          <w:sz w:val="20"/>
          <w:szCs w:val="20"/>
          <w:lang w:val="es-ES"/>
        </w:rPr>
      </w:pPr>
      <w:r w:rsidRPr="00077E13">
        <w:rPr>
          <w:rFonts w:ascii="Arial" w:hAnsi="Arial" w:cs="Arial"/>
          <w:sz w:val="20"/>
          <w:szCs w:val="20"/>
        </w:rPr>
        <w:t xml:space="preserve">Contratos parciales, </w:t>
      </w:r>
    </w:p>
    <w:p w14:paraId="6B64DC76" w14:textId="77777777" w:rsidR="002A40CC" w:rsidRPr="00077E13" w:rsidRDefault="00CE04C1" w:rsidP="00077E13">
      <w:pPr>
        <w:numPr>
          <w:ilvl w:val="1"/>
          <w:numId w:val="11"/>
        </w:numPr>
        <w:spacing w:after="0" w:line="240" w:lineRule="auto"/>
        <w:jc w:val="both"/>
        <w:rPr>
          <w:rFonts w:ascii="Arial" w:hAnsi="Arial" w:cs="Arial"/>
          <w:sz w:val="20"/>
          <w:szCs w:val="20"/>
          <w:lang w:val="es-ES"/>
        </w:rPr>
      </w:pPr>
      <w:r w:rsidRPr="00077E13">
        <w:rPr>
          <w:rFonts w:ascii="Arial" w:hAnsi="Arial" w:cs="Arial"/>
          <w:sz w:val="20"/>
          <w:szCs w:val="20"/>
        </w:rPr>
        <w:t>Condonación</w:t>
      </w:r>
    </w:p>
    <w:p w14:paraId="176A9860" w14:textId="77777777" w:rsidR="002A40CC" w:rsidRPr="00077E13" w:rsidRDefault="00077E13" w:rsidP="00077E13">
      <w:pPr>
        <w:numPr>
          <w:ilvl w:val="1"/>
          <w:numId w:val="11"/>
        </w:numPr>
        <w:spacing w:after="0" w:line="240" w:lineRule="auto"/>
        <w:jc w:val="both"/>
        <w:rPr>
          <w:rFonts w:ascii="Arial" w:hAnsi="Arial" w:cs="Arial"/>
          <w:sz w:val="20"/>
          <w:szCs w:val="20"/>
          <w:lang w:val="es-ES"/>
        </w:rPr>
      </w:pPr>
      <w:r>
        <w:rPr>
          <w:rFonts w:ascii="Arial" w:hAnsi="Arial" w:cs="Arial"/>
          <w:sz w:val="20"/>
          <w:szCs w:val="20"/>
        </w:rPr>
        <w:t>N</w:t>
      </w:r>
      <w:r w:rsidR="00CE04C1" w:rsidRPr="00077E13">
        <w:rPr>
          <w:rFonts w:ascii="Arial" w:hAnsi="Arial" w:cs="Arial"/>
          <w:sz w:val="20"/>
          <w:szCs w:val="20"/>
        </w:rPr>
        <w:t xml:space="preserve">o contempla </w:t>
      </w:r>
      <w:r w:rsidR="000E686B">
        <w:rPr>
          <w:rFonts w:ascii="Arial" w:hAnsi="Arial" w:cs="Arial"/>
          <w:sz w:val="20"/>
          <w:szCs w:val="20"/>
        </w:rPr>
        <w:t xml:space="preserve">en </w:t>
      </w:r>
      <w:r w:rsidR="00CE04C1" w:rsidRPr="00077E13">
        <w:rPr>
          <w:rFonts w:ascii="Arial" w:hAnsi="Arial" w:cs="Arial"/>
          <w:sz w:val="20"/>
          <w:szCs w:val="20"/>
        </w:rPr>
        <w:t xml:space="preserve">las opciones de arreglo de pago </w:t>
      </w:r>
      <w:r w:rsidR="000E686B">
        <w:rPr>
          <w:rFonts w:ascii="Arial" w:hAnsi="Arial" w:cs="Arial"/>
          <w:sz w:val="20"/>
          <w:szCs w:val="20"/>
        </w:rPr>
        <w:t xml:space="preserve">lo referente al </w:t>
      </w:r>
      <w:r w:rsidR="00CE04C1" w:rsidRPr="00077E13">
        <w:rPr>
          <w:rFonts w:ascii="Arial" w:hAnsi="Arial" w:cs="Arial"/>
          <w:sz w:val="20"/>
          <w:szCs w:val="20"/>
        </w:rPr>
        <w:t>monto y el plazo</w:t>
      </w:r>
      <w:r w:rsidR="000E686B">
        <w:rPr>
          <w:rFonts w:ascii="Arial" w:hAnsi="Arial" w:cs="Arial"/>
          <w:sz w:val="20"/>
          <w:szCs w:val="20"/>
        </w:rPr>
        <w:t xml:space="preserve"> en que propone saldar la deuda.</w:t>
      </w:r>
    </w:p>
    <w:p w14:paraId="7E6C8F92" w14:textId="25CCC449" w:rsidR="008D3EE0" w:rsidRDefault="008D3EE0" w:rsidP="0015022E">
      <w:pPr>
        <w:spacing w:after="0" w:line="240" w:lineRule="auto"/>
        <w:jc w:val="both"/>
        <w:rPr>
          <w:rFonts w:ascii="Arial" w:hAnsi="Arial" w:cs="Arial"/>
          <w:sz w:val="20"/>
          <w:szCs w:val="20"/>
        </w:rPr>
      </w:pPr>
    </w:p>
    <w:p w14:paraId="33C975B2" w14:textId="77777777" w:rsidR="00706723" w:rsidRDefault="00BD0986" w:rsidP="0015022E">
      <w:pPr>
        <w:spacing w:after="0" w:line="240" w:lineRule="auto"/>
        <w:jc w:val="both"/>
        <w:rPr>
          <w:rFonts w:ascii="Arial" w:hAnsi="Arial" w:cs="Arial"/>
          <w:sz w:val="20"/>
          <w:szCs w:val="20"/>
        </w:rPr>
      </w:pPr>
      <w:r>
        <w:rPr>
          <w:rFonts w:ascii="Arial" w:hAnsi="Arial" w:cs="Arial"/>
          <w:sz w:val="20"/>
          <w:szCs w:val="20"/>
        </w:rPr>
        <w:t xml:space="preserve">El señor Navarrete señala que las 3 propuestas han </w:t>
      </w:r>
      <w:r w:rsidR="00432BAC">
        <w:rPr>
          <w:rFonts w:ascii="Arial" w:hAnsi="Arial" w:cs="Arial"/>
          <w:sz w:val="20"/>
          <w:szCs w:val="20"/>
        </w:rPr>
        <w:t>sido rechazadas por parte de l</w:t>
      </w:r>
      <w:r>
        <w:rPr>
          <w:rFonts w:ascii="Arial" w:hAnsi="Arial" w:cs="Arial"/>
          <w:sz w:val="20"/>
          <w:szCs w:val="20"/>
        </w:rPr>
        <w:t xml:space="preserve">a </w:t>
      </w:r>
      <w:r w:rsidR="00432BAC">
        <w:rPr>
          <w:rFonts w:ascii="Arial" w:hAnsi="Arial" w:cs="Arial"/>
          <w:sz w:val="20"/>
          <w:szCs w:val="20"/>
        </w:rPr>
        <w:t xml:space="preserve">Dirección </w:t>
      </w:r>
      <w:r>
        <w:rPr>
          <w:rFonts w:ascii="Arial" w:hAnsi="Arial" w:cs="Arial"/>
          <w:sz w:val="20"/>
          <w:szCs w:val="20"/>
        </w:rPr>
        <w:t>de Servicios Ambientales debido a lo siguiente:</w:t>
      </w:r>
    </w:p>
    <w:p w14:paraId="4BEBBCE9" w14:textId="499F7B95" w:rsidR="00EB6ADD" w:rsidRDefault="00EB6ADD" w:rsidP="0015022E">
      <w:pPr>
        <w:spacing w:after="0" w:line="240" w:lineRule="auto"/>
        <w:jc w:val="both"/>
        <w:rPr>
          <w:rFonts w:ascii="Arial" w:hAnsi="Arial" w:cs="Arial"/>
          <w:sz w:val="20"/>
          <w:szCs w:val="20"/>
        </w:rPr>
      </w:pPr>
    </w:p>
    <w:p w14:paraId="01F9DF10" w14:textId="77777777" w:rsidR="002A40CC" w:rsidRPr="00BD0986" w:rsidRDefault="00CE04C1" w:rsidP="00BD0986">
      <w:pPr>
        <w:numPr>
          <w:ilvl w:val="1"/>
          <w:numId w:val="12"/>
        </w:numPr>
        <w:spacing w:after="0" w:line="240" w:lineRule="auto"/>
        <w:jc w:val="both"/>
        <w:rPr>
          <w:rFonts w:ascii="Arial" w:hAnsi="Arial" w:cs="Arial"/>
          <w:sz w:val="20"/>
          <w:szCs w:val="20"/>
          <w:lang w:val="es-ES"/>
        </w:rPr>
      </w:pPr>
      <w:r w:rsidRPr="00BD0986">
        <w:rPr>
          <w:rFonts w:ascii="Arial" w:hAnsi="Arial" w:cs="Arial"/>
          <w:sz w:val="20"/>
          <w:szCs w:val="20"/>
        </w:rPr>
        <w:t xml:space="preserve">no </w:t>
      </w:r>
      <w:r w:rsidR="00BD0986">
        <w:rPr>
          <w:rFonts w:ascii="Arial" w:hAnsi="Arial" w:cs="Arial"/>
          <w:sz w:val="20"/>
          <w:szCs w:val="20"/>
        </w:rPr>
        <w:t xml:space="preserve">se </w:t>
      </w:r>
      <w:r w:rsidRPr="00BD0986">
        <w:rPr>
          <w:rFonts w:ascii="Arial" w:hAnsi="Arial" w:cs="Arial"/>
          <w:sz w:val="20"/>
          <w:szCs w:val="20"/>
        </w:rPr>
        <w:t xml:space="preserve">incluye el monto a reintegrar ni en </w:t>
      </w:r>
      <w:r w:rsidR="00BD0986" w:rsidRPr="00BD0986">
        <w:rPr>
          <w:rFonts w:ascii="Arial" w:hAnsi="Arial" w:cs="Arial"/>
          <w:sz w:val="20"/>
          <w:szCs w:val="20"/>
        </w:rPr>
        <w:t>qué</w:t>
      </w:r>
      <w:r w:rsidRPr="00BD0986">
        <w:rPr>
          <w:rFonts w:ascii="Arial" w:hAnsi="Arial" w:cs="Arial"/>
          <w:sz w:val="20"/>
          <w:szCs w:val="20"/>
        </w:rPr>
        <w:t xml:space="preserve"> plazo</w:t>
      </w:r>
    </w:p>
    <w:p w14:paraId="69EF14A5" w14:textId="54648D89" w:rsidR="00720ADE" w:rsidRDefault="00CE04C1" w:rsidP="00BD0986">
      <w:pPr>
        <w:numPr>
          <w:ilvl w:val="1"/>
          <w:numId w:val="12"/>
        </w:numPr>
        <w:spacing w:after="0" w:line="240" w:lineRule="auto"/>
        <w:jc w:val="both"/>
        <w:rPr>
          <w:rFonts w:ascii="Arial" w:hAnsi="Arial" w:cs="Arial"/>
          <w:sz w:val="20"/>
          <w:szCs w:val="20"/>
        </w:rPr>
      </w:pPr>
      <w:r w:rsidRPr="00BD0986">
        <w:rPr>
          <w:rFonts w:ascii="Arial" w:hAnsi="Arial" w:cs="Arial"/>
          <w:sz w:val="20"/>
          <w:szCs w:val="20"/>
        </w:rPr>
        <w:t>Se solicita que se otorgue una garantía hipotecaria a satisfacción de Fonafifo, para lo cual deberá indicar el número de finca que se daría en garantía.  Una vez que se determine que el avalúo cubre el monto adeudado, Fonafifo constituirá la h</w:t>
      </w:r>
      <w:r w:rsidR="00BD0986">
        <w:rPr>
          <w:rFonts w:ascii="Arial" w:hAnsi="Arial" w:cs="Arial"/>
          <w:sz w:val="20"/>
          <w:szCs w:val="20"/>
        </w:rPr>
        <w:t xml:space="preserve">ipoteca sin costo alguno </w:t>
      </w:r>
      <w:r w:rsidR="00226C29">
        <w:rPr>
          <w:rFonts w:ascii="Arial" w:hAnsi="Arial" w:cs="Arial"/>
          <w:sz w:val="20"/>
          <w:szCs w:val="20"/>
        </w:rPr>
        <w:t xml:space="preserve">para </w:t>
      </w:r>
      <w:r w:rsidR="00226C29" w:rsidRPr="00BD0986">
        <w:rPr>
          <w:rFonts w:ascii="Arial" w:hAnsi="Arial" w:cs="Arial"/>
          <w:sz w:val="20"/>
          <w:szCs w:val="20"/>
        </w:rPr>
        <w:t>Forestales</w:t>
      </w:r>
      <w:r w:rsidRPr="00BD0986">
        <w:rPr>
          <w:rFonts w:ascii="Arial" w:hAnsi="Arial" w:cs="Arial"/>
          <w:sz w:val="20"/>
          <w:szCs w:val="20"/>
        </w:rPr>
        <w:t xml:space="preserve"> Finca Escondida S.A.</w:t>
      </w:r>
    </w:p>
    <w:p w14:paraId="3096B030" w14:textId="77777777" w:rsidR="00720ADE" w:rsidRDefault="00720ADE">
      <w:pPr>
        <w:rPr>
          <w:rFonts w:ascii="Arial" w:hAnsi="Arial" w:cs="Arial"/>
          <w:sz w:val="20"/>
          <w:szCs w:val="20"/>
        </w:rPr>
      </w:pPr>
      <w:r>
        <w:rPr>
          <w:rFonts w:ascii="Arial" w:hAnsi="Arial" w:cs="Arial"/>
          <w:sz w:val="20"/>
          <w:szCs w:val="20"/>
        </w:rPr>
        <w:br w:type="page"/>
      </w:r>
    </w:p>
    <w:p w14:paraId="7E386416" w14:textId="1FF1FF1A" w:rsidR="002A40CC" w:rsidRDefault="002A40CC" w:rsidP="00720ADE">
      <w:pPr>
        <w:spacing w:after="0" w:line="240" w:lineRule="auto"/>
        <w:ind w:left="1440"/>
        <w:jc w:val="both"/>
        <w:rPr>
          <w:rFonts w:ascii="Arial" w:hAnsi="Arial" w:cs="Arial"/>
          <w:sz w:val="20"/>
          <w:szCs w:val="20"/>
          <w:lang w:val="es-ES"/>
        </w:rPr>
      </w:pPr>
    </w:p>
    <w:p w14:paraId="21D43DDF" w14:textId="66565B0B" w:rsidR="00720ADE" w:rsidRDefault="00720ADE" w:rsidP="00720ADE">
      <w:pPr>
        <w:spacing w:after="0" w:line="240" w:lineRule="auto"/>
        <w:ind w:left="1440"/>
        <w:jc w:val="both"/>
        <w:rPr>
          <w:rFonts w:ascii="Arial" w:hAnsi="Arial" w:cs="Arial"/>
          <w:sz w:val="20"/>
          <w:szCs w:val="20"/>
          <w:lang w:val="es-ES"/>
        </w:rPr>
      </w:pPr>
    </w:p>
    <w:p w14:paraId="19EF9655" w14:textId="1766EC7C" w:rsidR="00720ADE" w:rsidRDefault="00720ADE" w:rsidP="00720ADE">
      <w:pPr>
        <w:spacing w:after="0" w:line="240" w:lineRule="auto"/>
        <w:ind w:left="1440"/>
        <w:jc w:val="both"/>
        <w:rPr>
          <w:rFonts w:ascii="Arial" w:hAnsi="Arial" w:cs="Arial"/>
          <w:sz w:val="20"/>
          <w:szCs w:val="20"/>
          <w:lang w:val="es-ES"/>
        </w:rPr>
      </w:pPr>
    </w:p>
    <w:p w14:paraId="628B0DF6" w14:textId="77777777" w:rsidR="00720ADE" w:rsidRPr="00BD0986" w:rsidRDefault="00720ADE" w:rsidP="00720ADE">
      <w:pPr>
        <w:spacing w:after="0" w:line="240" w:lineRule="auto"/>
        <w:ind w:left="1440"/>
        <w:jc w:val="both"/>
        <w:rPr>
          <w:rFonts w:ascii="Arial" w:hAnsi="Arial" w:cs="Arial"/>
          <w:sz w:val="20"/>
          <w:szCs w:val="20"/>
          <w:lang w:val="es-ES"/>
        </w:rPr>
      </w:pPr>
    </w:p>
    <w:p w14:paraId="13F7E1C0" w14:textId="77777777" w:rsidR="002A40CC" w:rsidRPr="00800016" w:rsidRDefault="00CE04C1" w:rsidP="00BD0986">
      <w:pPr>
        <w:numPr>
          <w:ilvl w:val="1"/>
          <w:numId w:val="12"/>
        </w:numPr>
        <w:spacing w:after="0" w:line="240" w:lineRule="auto"/>
        <w:jc w:val="both"/>
        <w:rPr>
          <w:rFonts w:ascii="Arial" w:hAnsi="Arial" w:cs="Arial"/>
          <w:sz w:val="20"/>
          <w:szCs w:val="20"/>
          <w:lang w:val="es-ES"/>
        </w:rPr>
      </w:pPr>
      <w:r w:rsidRPr="00BD0986">
        <w:rPr>
          <w:rFonts w:ascii="Arial" w:hAnsi="Arial" w:cs="Arial"/>
          <w:sz w:val="20"/>
          <w:szCs w:val="20"/>
        </w:rPr>
        <w:t>Que deposite el 20% del monto adeudado con el compromiso por escrito de realizar pagos anuales hasta cubrir el monto total adeudado.</w:t>
      </w:r>
    </w:p>
    <w:p w14:paraId="279C4B22" w14:textId="77777777" w:rsidR="00800016" w:rsidRDefault="00800016" w:rsidP="00800016">
      <w:pPr>
        <w:spacing w:after="0" w:line="240" w:lineRule="auto"/>
        <w:jc w:val="both"/>
        <w:rPr>
          <w:rFonts w:ascii="Arial" w:hAnsi="Arial" w:cs="Arial"/>
          <w:sz w:val="20"/>
          <w:szCs w:val="20"/>
        </w:rPr>
      </w:pPr>
    </w:p>
    <w:p w14:paraId="65EEB727" w14:textId="1E4B439A" w:rsidR="00EB6ADD" w:rsidRPr="00EB6ADD" w:rsidRDefault="00320EF2" w:rsidP="00325E47">
      <w:pPr>
        <w:spacing w:after="0" w:line="240" w:lineRule="auto"/>
        <w:jc w:val="both"/>
        <w:rPr>
          <w:rFonts w:ascii="Arial" w:hAnsi="Arial" w:cs="Arial"/>
          <w:sz w:val="20"/>
          <w:szCs w:val="20"/>
          <w:lang w:val="es-ES"/>
        </w:rPr>
      </w:pPr>
      <w:r>
        <w:rPr>
          <w:rFonts w:ascii="Arial" w:hAnsi="Arial" w:cs="Arial"/>
          <w:sz w:val="20"/>
          <w:szCs w:val="20"/>
        </w:rPr>
        <w:t xml:space="preserve">El señor Ricardo Granados </w:t>
      </w:r>
      <w:r w:rsidR="00325E47">
        <w:rPr>
          <w:rFonts w:ascii="Arial" w:hAnsi="Arial" w:cs="Arial"/>
          <w:sz w:val="20"/>
          <w:szCs w:val="20"/>
        </w:rPr>
        <w:t xml:space="preserve">manifiesta estar de acuerdo con lo señalado por el señor Navarrete, debido a que este es un asunto ya resuelto y la discusión </w:t>
      </w:r>
      <w:r w:rsidR="00122C8E">
        <w:rPr>
          <w:rFonts w:ascii="Arial" w:hAnsi="Arial" w:cs="Arial"/>
          <w:sz w:val="20"/>
          <w:szCs w:val="20"/>
        </w:rPr>
        <w:t>es có</w:t>
      </w:r>
      <w:r w:rsidR="00325E47">
        <w:rPr>
          <w:rFonts w:ascii="Arial" w:hAnsi="Arial" w:cs="Arial"/>
          <w:sz w:val="20"/>
          <w:szCs w:val="20"/>
        </w:rPr>
        <w:t xml:space="preserve">mo va a </w:t>
      </w:r>
      <w:r w:rsidR="00122C8E">
        <w:rPr>
          <w:rFonts w:ascii="Arial" w:hAnsi="Arial" w:cs="Arial"/>
          <w:sz w:val="20"/>
          <w:szCs w:val="20"/>
        </w:rPr>
        <w:t>devolver el dinero</w:t>
      </w:r>
      <w:r w:rsidR="00325E47">
        <w:rPr>
          <w:rFonts w:ascii="Arial" w:hAnsi="Arial" w:cs="Arial"/>
          <w:sz w:val="20"/>
          <w:szCs w:val="20"/>
        </w:rPr>
        <w:t xml:space="preserve"> si es que puede o si no se va a ir a cobro, lo que se debe hacer es justificar una respuesta por motivos de legalidad y se le diga que no fue acogida.</w:t>
      </w:r>
    </w:p>
    <w:p w14:paraId="061CF3C8" w14:textId="77777777" w:rsidR="00EB6ADD" w:rsidRDefault="00EB6ADD" w:rsidP="00325E47">
      <w:pPr>
        <w:spacing w:after="0" w:line="240" w:lineRule="auto"/>
        <w:jc w:val="both"/>
        <w:rPr>
          <w:rFonts w:ascii="Arial" w:hAnsi="Arial" w:cs="Arial"/>
          <w:sz w:val="20"/>
          <w:szCs w:val="20"/>
        </w:rPr>
      </w:pPr>
    </w:p>
    <w:p w14:paraId="2891034E" w14:textId="11F52F1C" w:rsidR="00325E47" w:rsidRDefault="000C509E" w:rsidP="00325E47">
      <w:pPr>
        <w:spacing w:after="0" w:line="240" w:lineRule="auto"/>
        <w:jc w:val="both"/>
        <w:rPr>
          <w:rFonts w:ascii="Arial" w:hAnsi="Arial" w:cs="Arial"/>
          <w:sz w:val="20"/>
          <w:szCs w:val="20"/>
        </w:rPr>
      </w:pPr>
      <w:r>
        <w:rPr>
          <w:rFonts w:ascii="Arial" w:hAnsi="Arial" w:cs="Arial"/>
          <w:sz w:val="20"/>
          <w:szCs w:val="20"/>
        </w:rPr>
        <w:t>Una vez presentado el caso, por unanimidad se acuerda:</w:t>
      </w:r>
    </w:p>
    <w:p w14:paraId="5E38A1FF" w14:textId="77777777" w:rsidR="00325E47" w:rsidRDefault="00325E47" w:rsidP="00325E47">
      <w:pPr>
        <w:spacing w:after="0" w:line="240" w:lineRule="auto"/>
        <w:jc w:val="both"/>
        <w:rPr>
          <w:rFonts w:ascii="Arial" w:hAnsi="Arial" w:cs="Arial"/>
          <w:sz w:val="20"/>
          <w:szCs w:val="20"/>
        </w:rPr>
      </w:pPr>
    </w:p>
    <w:p w14:paraId="3DABAB99" w14:textId="16C02BED" w:rsidR="002A40CC" w:rsidRPr="00122C8E" w:rsidRDefault="00480CD1" w:rsidP="00122C8E">
      <w:pPr>
        <w:spacing w:after="0" w:line="240" w:lineRule="auto"/>
        <w:jc w:val="both"/>
        <w:rPr>
          <w:rFonts w:ascii="Arial" w:hAnsi="Arial" w:cs="Arial"/>
          <w:b/>
          <w:sz w:val="20"/>
          <w:szCs w:val="20"/>
        </w:rPr>
      </w:pPr>
      <w:r w:rsidRPr="00480CD1">
        <w:rPr>
          <w:rFonts w:ascii="Arial" w:hAnsi="Arial" w:cs="Arial"/>
          <w:b/>
          <w:sz w:val="20"/>
          <w:szCs w:val="20"/>
        </w:rPr>
        <w:t>ACUERDO OCTAVO</w:t>
      </w:r>
      <w:r>
        <w:rPr>
          <w:rFonts w:ascii="Arial" w:hAnsi="Arial" w:cs="Arial"/>
          <w:sz w:val="20"/>
          <w:szCs w:val="20"/>
        </w:rPr>
        <w:t xml:space="preserve">. </w:t>
      </w:r>
      <w:r w:rsidR="00122C8E">
        <w:rPr>
          <w:rFonts w:ascii="Arial" w:hAnsi="Arial" w:cs="Arial"/>
          <w:sz w:val="20"/>
          <w:szCs w:val="20"/>
        </w:rPr>
        <w:t>La Junta Directiva acuerda r</w:t>
      </w:r>
      <w:r w:rsidR="00CE04C1" w:rsidRPr="00800016">
        <w:rPr>
          <w:rFonts w:ascii="Arial" w:hAnsi="Arial" w:cs="Arial"/>
          <w:sz w:val="20"/>
          <w:szCs w:val="20"/>
        </w:rPr>
        <w:t xml:space="preserve">echazar la petitoria de la señora </w:t>
      </w:r>
      <w:proofErr w:type="spellStart"/>
      <w:r w:rsidR="00CE04C1" w:rsidRPr="00800016">
        <w:rPr>
          <w:rFonts w:ascii="Arial" w:hAnsi="Arial" w:cs="Arial"/>
          <w:sz w:val="20"/>
          <w:szCs w:val="20"/>
        </w:rPr>
        <w:t>Lidilia</w:t>
      </w:r>
      <w:proofErr w:type="spellEnd"/>
      <w:r w:rsidR="00CE04C1" w:rsidRPr="00800016">
        <w:rPr>
          <w:rFonts w:ascii="Arial" w:hAnsi="Arial" w:cs="Arial"/>
          <w:sz w:val="20"/>
          <w:szCs w:val="20"/>
        </w:rPr>
        <w:t xml:space="preserve"> Barrantes Obaldía, Representante Legal de Forestales Finca Escondida S.A.</w:t>
      </w:r>
      <w:r w:rsidR="00122C8E">
        <w:rPr>
          <w:rFonts w:ascii="Arial" w:hAnsi="Arial" w:cs="Arial"/>
          <w:sz w:val="20"/>
          <w:szCs w:val="20"/>
        </w:rPr>
        <w:t xml:space="preserve"> </w:t>
      </w:r>
      <w:r w:rsidR="001301B2">
        <w:rPr>
          <w:rFonts w:ascii="Arial" w:hAnsi="Arial" w:cs="Arial"/>
          <w:sz w:val="20"/>
          <w:szCs w:val="20"/>
        </w:rPr>
        <w:t>S</w:t>
      </w:r>
      <w:r w:rsidR="00122C8E">
        <w:rPr>
          <w:rFonts w:ascii="Arial" w:hAnsi="Arial" w:cs="Arial"/>
          <w:sz w:val="20"/>
          <w:szCs w:val="20"/>
        </w:rPr>
        <w:t xml:space="preserve">e instruye </w:t>
      </w:r>
      <w:r w:rsidR="001301B2">
        <w:rPr>
          <w:rFonts w:ascii="Arial" w:hAnsi="Arial" w:cs="Arial"/>
          <w:sz w:val="20"/>
          <w:szCs w:val="20"/>
        </w:rPr>
        <w:t>a la administración para que proceda a responder la nota enviada según los argumentos y razones indicadas por la</w:t>
      </w:r>
      <w:r w:rsidR="00122C8E" w:rsidRPr="001D5B3A">
        <w:rPr>
          <w:rFonts w:ascii="Arial" w:hAnsi="Arial" w:cs="Arial"/>
          <w:sz w:val="20"/>
          <w:szCs w:val="20"/>
          <w:highlight w:val="yellow"/>
        </w:rPr>
        <w:t xml:space="preserve"> </w:t>
      </w:r>
      <w:r w:rsidR="00122C8E" w:rsidRPr="001301B2">
        <w:rPr>
          <w:rFonts w:ascii="Arial" w:hAnsi="Arial" w:cs="Arial"/>
          <w:sz w:val="20"/>
          <w:szCs w:val="20"/>
        </w:rPr>
        <w:t>Dirección de Servicios Ambientales</w:t>
      </w:r>
      <w:r w:rsidR="00122C8E">
        <w:rPr>
          <w:rFonts w:ascii="Arial" w:hAnsi="Arial" w:cs="Arial"/>
          <w:sz w:val="20"/>
          <w:szCs w:val="20"/>
        </w:rPr>
        <w:t xml:space="preserve">. </w:t>
      </w:r>
      <w:r w:rsidR="00122C8E" w:rsidRPr="00122C8E">
        <w:rPr>
          <w:rFonts w:ascii="Arial" w:hAnsi="Arial" w:cs="Arial"/>
          <w:b/>
          <w:sz w:val="20"/>
          <w:szCs w:val="20"/>
        </w:rPr>
        <w:t>ACUERDO FIRME.</w:t>
      </w:r>
    </w:p>
    <w:p w14:paraId="7DE2DF00" w14:textId="77777777" w:rsidR="000C509E" w:rsidRDefault="000C509E" w:rsidP="0015022E">
      <w:pPr>
        <w:spacing w:after="0" w:line="240" w:lineRule="auto"/>
        <w:jc w:val="both"/>
        <w:rPr>
          <w:rFonts w:ascii="Arial" w:hAnsi="Arial" w:cs="Arial"/>
          <w:sz w:val="20"/>
          <w:szCs w:val="20"/>
        </w:rPr>
      </w:pPr>
    </w:p>
    <w:p w14:paraId="0391FBB7" w14:textId="77777777" w:rsidR="00CF45F2" w:rsidRDefault="00CF45F2" w:rsidP="0015022E">
      <w:pPr>
        <w:spacing w:after="0" w:line="240" w:lineRule="auto"/>
        <w:jc w:val="both"/>
        <w:rPr>
          <w:rFonts w:ascii="Arial" w:hAnsi="Arial" w:cs="Arial"/>
          <w:sz w:val="20"/>
          <w:szCs w:val="20"/>
        </w:rPr>
      </w:pPr>
    </w:p>
    <w:p w14:paraId="12724093" w14:textId="77777777" w:rsidR="0015022E" w:rsidRPr="00706723" w:rsidRDefault="0015022E" w:rsidP="00706723">
      <w:pPr>
        <w:spacing w:after="0" w:line="240" w:lineRule="auto"/>
        <w:jc w:val="both"/>
        <w:rPr>
          <w:rFonts w:ascii="Arial" w:hAnsi="Arial" w:cs="Arial"/>
          <w:b/>
          <w:sz w:val="20"/>
          <w:szCs w:val="20"/>
          <w:u w:val="single"/>
        </w:rPr>
      </w:pPr>
      <w:r>
        <w:rPr>
          <w:rFonts w:ascii="Arial" w:hAnsi="Arial" w:cs="Arial"/>
          <w:b/>
          <w:sz w:val="20"/>
          <w:szCs w:val="20"/>
          <w:lang w:val="es-ES_tradnl"/>
        </w:rPr>
        <w:t xml:space="preserve">ARTÍCULO N°8: </w:t>
      </w:r>
      <w:r w:rsidR="00706723" w:rsidRPr="00706723">
        <w:rPr>
          <w:rFonts w:ascii="Arial" w:hAnsi="Arial" w:cs="Arial"/>
          <w:b/>
          <w:sz w:val="20"/>
          <w:szCs w:val="20"/>
          <w:u w:val="single"/>
        </w:rPr>
        <w:t>INFORME RECURSO DE APELACIÓN PLANTEADO POR LA EMPRESA APPLIED RESEARCH SOCIEDAD ANÓNIMA, CONTRATACIÓN NÚMERO 2019LA-000011-0012100001</w:t>
      </w:r>
    </w:p>
    <w:p w14:paraId="4423F782" w14:textId="77777777" w:rsidR="0015022E" w:rsidRDefault="0015022E" w:rsidP="0015022E">
      <w:pPr>
        <w:spacing w:after="0" w:line="240" w:lineRule="auto"/>
        <w:jc w:val="both"/>
        <w:rPr>
          <w:rFonts w:ascii="Arial" w:hAnsi="Arial" w:cs="Arial"/>
          <w:sz w:val="20"/>
          <w:szCs w:val="20"/>
        </w:rPr>
      </w:pPr>
    </w:p>
    <w:p w14:paraId="32DB013B" w14:textId="77777777" w:rsidR="001A5762" w:rsidRDefault="00486978" w:rsidP="0015022E">
      <w:pPr>
        <w:spacing w:after="0" w:line="240" w:lineRule="auto"/>
        <w:jc w:val="both"/>
        <w:rPr>
          <w:rFonts w:ascii="Arial" w:hAnsi="Arial" w:cs="Arial"/>
          <w:sz w:val="20"/>
          <w:szCs w:val="20"/>
        </w:rPr>
      </w:pPr>
      <w:r>
        <w:rPr>
          <w:rFonts w:ascii="Arial" w:hAnsi="Arial" w:cs="Arial"/>
          <w:sz w:val="20"/>
          <w:szCs w:val="20"/>
        </w:rPr>
        <w:t>El señor Ricardo Granados</w:t>
      </w:r>
      <w:r w:rsidR="004C3DD5">
        <w:rPr>
          <w:rFonts w:ascii="Arial" w:hAnsi="Arial" w:cs="Arial"/>
          <w:sz w:val="20"/>
          <w:szCs w:val="20"/>
        </w:rPr>
        <w:t xml:space="preserve"> recuerda que en la sesión anterior se presentó el recurso que en su momento presentara esta empresa por una decisión </w:t>
      </w:r>
      <w:r w:rsidR="00790FFF">
        <w:rPr>
          <w:rFonts w:ascii="Arial" w:hAnsi="Arial" w:cs="Arial"/>
          <w:sz w:val="20"/>
          <w:szCs w:val="20"/>
        </w:rPr>
        <w:t>administrativa</w:t>
      </w:r>
      <w:r w:rsidR="004C3DD5">
        <w:rPr>
          <w:rFonts w:ascii="Arial" w:hAnsi="Arial" w:cs="Arial"/>
          <w:sz w:val="20"/>
          <w:szCs w:val="20"/>
        </w:rPr>
        <w:t xml:space="preserve"> de </w:t>
      </w:r>
      <w:r w:rsidR="00790FFF">
        <w:rPr>
          <w:rFonts w:ascii="Arial" w:hAnsi="Arial" w:cs="Arial"/>
          <w:sz w:val="20"/>
          <w:szCs w:val="20"/>
        </w:rPr>
        <w:t xml:space="preserve">ruptura del contrato de prestación de servicios </w:t>
      </w:r>
      <w:r w:rsidR="00A9686E">
        <w:rPr>
          <w:rFonts w:ascii="Arial" w:hAnsi="Arial" w:cs="Arial"/>
          <w:sz w:val="20"/>
          <w:szCs w:val="20"/>
        </w:rPr>
        <w:t>en la compra de dos equipos de cómputo.</w:t>
      </w:r>
    </w:p>
    <w:p w14:paraId="16CB0775" w14:textId="77777777" w:rsidR="00A9686E" w:rsidRDefault="00A9686E" w:rsidP="0015022E">
      <w:pPr>
        <w:spacing w:after="0" w:line="240" w:lineRule="auto"/>
        <w:jc w:val="both"/>
        <w:rPr>
          <w:rFonts w:ascii="Arial" w:hAnsi="Arial" w:cs="Arial"/>
          <w:sz w:val="20"/>
          <w:szCs w:val="20"/>
        </w:rPr>
      </w:pPr>
    </w:p>
    <w:p w14:paraId="05E9D0E0" w14:textId="77777777" w:rsidR="00A9686E" w:rsidRDefault="00A9686E" w:rsidP="0015022E">
      <w:pPr>
        <w:spacing w:after="0" w:line="240" w:lineRule="auto"/>
        <w:jc w:val="both"/>
        <w:rPr>
          <w:rFonts w:ascii="Arial" w:hAnsi="Arial" w:cs="Arial"/>
          <w:sz w:val="20"/>
          <w:szCs w:val="20"/>
        </w:rPr>
      </w:pPr>
      <w:r>
        <w:rPr>
          <w:rFonts w:ascii="Arial" w:hAnsi="Arial" w:cs="Arial"/>
          <w:sz w:val="20"/>
          <w:szCs w:val="20"/>
        </w:rPr>
        <w:t>La Dirección de Asuntos Jurídicos preparó un borrador de resolución en donde se analizó el caso y lo que se recomienda es rechazar el recurso de apelación</w:t>
      </w:r>
      <w:r w:rsidR="00E67C98">
        <w:rPr>
          <w:rFonts w:ascii="Arial" w:hAnsi="Arial" w:cs="Arial"/>
          <w:sz w:val="20"/>
          <w:szCs w:val="20"/>
        </w:rPr>
        <w:t>.</w:t>
      </w:r>
    </w:p>
    <w:p w14:paraId="75FECBC8" w14:textId="77777777" w:rsidR="00E67C98" w:rsidRDefault="00E67C98" w:rsidP="0015022E">
      <w:pPr>
        <w:spacing w:after="0" w:line="240" w:lineRule="auto"/>
        <w:jc w:val="both"/>
        <w:rPr>
          <w:rFonts w:ascii="Arial" w:hAnsi="Arial" w:cs="Arial"/>
          <w:sz w:val="20"/>
          <w:szCs w:val="20"/>
        </w:rPr>
      </w:pPr>
    </w:p>
    <w:p w14:paraId="4ADCB084" w14:textId="77777777" w:rsidR="00E67C98" w:rsidRPr="00E67C98" w:rsidRDefault="00E67C98" w:rsidP="00E67C98">
      <w:pPr>
        <w:spacing w:after="0" w:line="240" w:lineRule="auto"/>
        <w:jc w:val="both"/>
        <w:rPr>
          <w:rFonts w:ascii="Arial" w:hAnsi="Arial" w:cs="Arial"/>
          <w:sz w:val="20"/>
          <w:szCs w:val="20"/>
        </w:rPr>
      </w:pPr>
      <w:r w:rsidRPr="00E67C98">
        <w:rPr>
          <w:rFonts w:ascii="Arial" w:hAnsi="Arial" w:cs="Arial"/>
          <w:sz w:val="20"/>
          <w:szCs w:val="20"/>
        </w:rPr>
        <w:t xml:space="preserve">La Junta Directiva conoce del Recurso de Apelación interpuesto por la empresa APPLIED RESEARCH SOCIEDAD ANONIMA, cédula jurídica número 3-101-661694, en contra la resolución DG-R-0032-2020, de las diez horas del día doce de octubre del año dos mil veinte. Se procede a leer la resolución de recomendación presentada por el representante de la Asesoría Jurídica de Fonafifo, después de discutirlo se acoge el mismo en su totalidad en forma unánime. </w:t>
      </w:r>
    </w:p>
    <w:p w14:paraId="0F6C9159" w14:textId="77777777" w:rsidR="00E67C98" w:rsidRPr="00E67C98" w:rsidRDefault="00E67C98" w:rsidP="00E67C98">
      <w:pPr>
        <w:spacing w:after="0" w:line="240" w:lineRule="auto"/>
        <w:jc w:val="both"/>
        <w:rPr>
          <w:rFonts w:ascii="Arial" w:hAnsi="Arial" w:cs="Arial"/>
          <w:sz w:val="20"/>
          <w:szCs w:val="20"/>
        </w:rPr>
      </w:pPr>
    </w:p>
    <w:p w14:paraId="15CD7CE0" w14:textId="721B5E07" w:rsidR="00720ADE" w:rsidRPr="00720ADE" w:rsidRDefault="00E67C98" w:rsidP="00720ADE">
      <w:pPr>
        <w:jc w:val="both"/>
        <w:rPr>
          <w:rFonts w:ascii="Arial" w:hAnsi="Arial" w:cs="Arial"/>
          <w:sz w:val="20"/>
          <w:szCs w:val="20"/>
        </w:rPr>
      </w:pPr>
      <w:r w:rsidRPr="009F41BB">
        <w:rPr>
          <w:rFonts w:ascii="Arial" w:hAnsi="Arial" w:cs="Arial"/>
          <w:b/>
          <w:sz w:val="20"/>
          <w:szCs w:val="20"/>
        </w:rPr>
        <w:t>ACUERDO NOVENO</w:t>
      </w:r>
      <w:r w:rsidRPr="00F13D5E">
        <w:rPr>
          <w:rFonts w:ascii="Arial" w:hAnsi="Arial" w:cs="Arial"/>
          <w:sz w:val="20"/>
          <w:szCs w:val="20"/>
        </w:rPr>
        <w:t xml:space="preserve">. Con fundamento en las consideraciones de hecho y derecho expuestas, </w:t>
      </w:r>
      <w:r w:rsidRPr="00F13D5E">
        <w:rPr>
          <w:rFonts w:ascii="Arial" w:eastAsia="Times New Roman" w:hAnsi="Arial" w:cs="Arial"/>
          <w:sz w:val="20"/>
          <w:szCs w:val="20"/>
          <w:lang w:eastAsia="es-ES"/>
        </w:rPr>
        <w:t xml:space="preserve">dispone: </w:t>
      </w:r>
      <w:r w:rsidRPr="00F13D5E">
        <w:rPr>
          <w:rFonts w:ascii="Arial" w:eastAsia="Times New Roman" w:hAnsi="Arial" w:cs="Arial"/>
          <w:sz w:val="20"/>
          <w:szCs w:val="20"/>
          <w:u w:val="single"/>
          <w:lang w:eastAsia="es-ES"/>
        </w:rPr>
        <w:t>PRIMERO</w:t>
      </w:r>
      <w:r w:rsidRPr="00F13D5E">
        <w:rPr>
          <w:rFonts w:ascii="Arial" w:eastAsia="Times New Roman" w:hAnsi="Arial" w:cs="Arial"/>
          <w:sz w:val="20"/>
          <w:szCs w:val="20"/>
          <w:lang w:eastAsia="es-ES"/>
        </w:rPr>
        <w:t xml:space="preserve">: RECHAZAR EL RECURSO DE APELACION, interpuesto por el señor </w:t>
      </w:r>
      <w:r w:rsidRPr="00F13D5E">
        <w:rPr>
          <w:rFonts w:ascii="Arial" w:eastAsia="MS Mincho" w:hAnsi="Arial" w:cs="Arial"/>
          <w:bCs/>
          <w:color w:val="000000" w:themeColor="text1"/>
          <w:sz w:val="20"/>
          <w:szCs w:val="20"/>
          <w:lang w:eastAsia="es-ES"/>
        </w:rPr>
        <w:t xml:space="preserve">Fabio Andrés Miranda </w:t>
      </w:r>
      <w:proofErr w:type="spellStart"/>
      <w:r w:rsidRPr="00F13D5E">
        <w:rPr>
          <w:rFonts w:ascii="Arial" w:eastAsia="MS Mincho" w:hAnsi="Arial" w:cs="Arial"/>
          <w:bCs/>
          <w:color w:val="000000" w:themeColor="text1"/>
          <w:sz w:val="20"/>
          <w:szCs w:val="20"/>
          <w:lang w:eastAsia="es-ES"/>
        </w:rPr>
        <w:t>Hamburger</w:t>
      </w:r>
      <w:proofErr w:type="spellEnd"/>
      <w:r w:rsidRPr="00F13D5E">
        <w:rPr>
          <w:rFonts w:ascii="Arial" w:eastAsia="MS Mincho" w:hAnsi="Arial" w:cs="Arial"/>
          <w:bCs/>
          <w:color w:val="000000" w:themeColor="text1"/>
          <w:sz w:val="20"/>
          <w:szCs w:val="20"/>
          <w:lang w:eastAsia="es-ES"/>
        </w:rPr>
        <w:t xml:space="preserve">, cédula de identidad </w:t>
      </w:r>
      <w:r w:rsidRPr="00F13D5E">
        <w:rPr>
          <w:rFonts w:ascii="Arial" w:hAnsi="Arial" w:cs="Arial"/>
          <w:color w:val="000000" w:themeColor="text1"/>
          <w:sz w:val="20"/>
          <w:szCs w:val="20"/>
        </w:rPr>
        <w:t>8-0096-0782</w:t>
      </w:r>
      <w:r w:rsidRPr="00F13D5E">
        <w:rPr>
          <w:rFonts w:ascii="Arial" w:eastAsia="MS Mincho" w:hAnsi="Arial" w:cs="Arial"/>
          <w:bCs/>
          <w:color w:val="000000" w:themeColor="text1"/>
          <w:sz w:val="20"/>
          <w:szCs w:val="20"/>
          <w:lang w:eastAsia="es-ES"/>
        </w:rPr>
        <w:t xml:space="preserve">, en su condición de Presidente, con facultades de </w:t>
      </w:r>
      <w:r w:rsidRPr="00F13D5E">
        <w:rPr>
          <w:rFonts w:ascii="Arial" w:eastAsia="Times New Roman" w:hAnsi="Arial" w:cs="Arial"/>
          <w:color w:val="000000" w:themeColor="text1"/>
          <w:sz w:val="20"/>
          <w:szCs w:val="20"/>
          <w:lang w:eastAsia="es-ES"/>
        </w:rPr>
        <w:t>Apoderado Generalísimo sin límite de suma</w:t>
      </w:r>
      <w:r w:rsidRPr="00F13D5E">
        <w:rPr>
          <w:rFonts w:ascii="Arial" w:eastAsia="Times New Roman" w:hAnsi="Arial" w:cs="Arial"/>
          <w:bCs/>
          <w:sz w:val="20"/>
          <w:szCs w:val="20"/>
          <w:lang w:eastAsia="es-ES"/>
        </w:rPr>
        <w:t xml:space="preserve"> de la empresa </w:t>
      </w:r>
      <w:r w:rsidRPr="00F13D5E">
        <w:rPr>
          <w:rFonts w:ascii="Arial" w:hAnsi="Arial" w:cs="Arial"/>
          <w:color w:val="000000" w:themeColor="text1"/>
          <w:sz w:val="20"/>
          <w:szCs w:val="20"/>
        </w:rPr>
        <w:t xml:space="preserve">APPLIED RESEARCH SOCIEDAD ANONIMA, cédula jurídica número </w:t>
      </w:r>
      <w:r w:rsidRPr="00F13D5E">
        <w:rPr>
          <w:rFonts w:ascii="Arial" w:eastAsia="Times New Roman" w:hAnsi="Arial" w:cs="Arial"/>
          <w:color w:val="000000" w:themeColor="text1"/>
          <w:sz w:val="20"/>
          <w:szCs w:val="20"/>
          <w:lang w:eastAsia="es-MX"/>
        </w:rPr>
        <w:t>3-101-661694</w:t>
      </w:r>
      <w:r w:rsidRPr="00F13D5E">
        <w:rPr>
          <w:rFonts w:ascii="Arial" w:hAnsi="Arial" w:cs="Arial"/>
          <w:sz w:val="20"/>
          <w:szCs w:val="20"/>
        </w:rPr>
        <w:t>, en c</w:t>
      </w:r>
      <w:r w:rsidRPr="00F13D5E">
        <w:rPr>
          <w:rFonts w:ascii="Arial" w:eastAsia="Times New Roman" w:hAnsi="Arial" w:cs="Arial"/>
          <w:sz w:val="20"/>
          <w:szCs w:val="20"/>
          <w:lang w:eastAsia="es-ES"/>
        </w:rPr>
        <w:t xml:space="preserve">ontra la </w:t>
      </w:r>
      <w:r w:rsidRPr="00F13D5E">
        <w:rPr>
          <w:rFonts w:ascii="Arial" w:hAnsi="Arial" w:cs="Arial"/>
          <w:sz w:val="20"/>
          <w:szCs w:val="20"/>
        </w:rPr>
        <w:t>resolución</w:t>
      </w:r>
      <w:r w:rsidRPr="00F13D5E">
        <w:rPr>
          <w:rFonts w:ascii="Arial" w:eastAsia="Times New Roman" w:hAnsi="Arial" w:cs="Arial"/>
          <w:sz w:val="20"/>
          <w:szCs w:val="20"/>
          <w:lang w:eastAsia="es-ES"/>
        </w:rPr>
        <w:t xml:space="preserve"> </w:t>
      </w:r>
      <w:r w:rsidRPr="00F13D5E">
        <w:rPr>
          <w:rFonts w:ascii="Arial" w:eastAsia="Times New Roman" w:hAnsi="Arial" w:cs="Arial"/>
          <w:bCs/>
          <w:sz w:val="20"/>
          <w:szCs w:val="20"/>
          <w:lang w:eastAsia="es-ES"/>
        </w:rPr>
        <w:t>DG-R-</w:t>
      </w:r>
      <w:r w:rsidRPr="00F13D5E">
        <w:rPr>
          <w:rFonts w:ascii="Arial" w:hAnsi="Arial" w:cs="Arial"/>
          <w:color w:val="000000"/>
          <w:sz w:val="20"/>
          <w:szCs w:val="20"/>
        </w:rPr>
        <w:t>0032-</w:t>
      </w:r>
      <w:r w:rsidRPr="00F13D5E">
        <w:rPr>
          <w:rFonts w:ascii="Arial" w:eastAsia="Times New Roman" w:hAnsi="Arial" w:cs="Arial"/>
          <w:bCs/>
          <w:sz w:val="20"/>
          <w:szCs w:val="20"/>
          <w:lang w:eastAsia="es-ES"/>
        </w:rPr>
        <w:t>2020</w:t>
      </w:r>
      <w:r w:rsidRPr="00F13D5E">
        <w:rPr>
          <w:rFonts w:ascii="Arial" w:eastAsia="Times New Roman" w:hAnsi="Arial" w:cs="Arial"/>
          <w:sz w:val="20"/>
          <w:szCs w:val="20"/>
          <w:lang w:eastAsia="es-ES"/>
        </w:rPr>
        <w:t xml:space="preserve">, </w:t>
      </w:r>
      <w:r w:rsidRPr="00F13D5E">
        <w:rPr>
          <w:rFonts w:ascii="Arial" w:eastAsia="Times New Roman" w:hAnsi="Arial" w:cs="Arial"/>
          <w:color w:val="000000"/>
          <w:sz w:val="20"/>
          <w:szCs w:val="20"/>
          <w:lang w:eastAsia="es-ES"/>
        </w:rPr>
        <w:t xml:space="preserve">de las </w:t>
      </w:r>
      <w:r w:rsidRPr="00F13D5E">
        <w:rPr>
          <w:rFonts w:ascii="Arial" w:eastAsia="Times New Roman" w:hAnsi="Arial" w:cs="Arial"/>
          <w:bCs/>
          <w:sz w:val="20"/>
          <w:szCs w:val="20"/>
          <w:lang w:eastAsia="es-ES"/>
        </w:rPr>
        <w:t xml:space="preserve">diez horas del día doce de octubre del año dos mil veinte. </w:t>
      </w:r>
      <w:r w:rsidRPr="00F13D5E">
        <w:rPr>
          <w:rFonts w:ascii="Arial" w:hAnsi="Arial" w:cs="Arial"/>
          <w:sz w:val="20"/>
          <w:szCs w:val="20"/>
          <w:u w:val="single"/>
        </w:rPr>
        <w:t>SEGUNDO</w:t>
      </w:r>
      <w:r w:rsidRPr="00F13D5E">
        <w:rPr>
          <w:rFonts w:ascii="Arial" w:hAnsi="Arial" w:cs="Arial"/>
          <w:sz w:val="20"/>
          <w:szCs w:val="20"/>
        </w:rPr>
        <w:t>: Se mantiene incólume la resolución</w:t>
      </w:r>
      <w:r w:rsidRPr="00F13D5E">
        <w:rPr>
          <w:rFonts w:ascii="Arial" w:eastAsia="Times New Roman" w:hAnsi="Arial" w:cs="Arial"/>
          <w:sz w:val="20"/>
          <w:szCs w:val="20"/>
          <w:lang w:eastAsia="es-ES"/>
        </w:rPr>
        <w:t xml:space="preserve"> </w:t>
      </w:r>
      <w:r w:rsidRPr="00F13D5E">
        <w:rPr>
          <w:rFonts w:ascii="Arial" w:eastAsia="Times New Roman" w:hAnsi="Arial" w:cs="Arial"/>
          <w:bCs/>
          <w:sz w:val="20"/>
          <w:szCs w:val="20"/>
          <w:lang w:eastAsia="es-ES"/>
        </w:rPr>
        <w:t>DG-R-</w:t>
      </w:r>
      <w:r w:rsidRPr="00F13D5E">
        <w:rPr>
          <w:rFonts w:ascii="Arial" w:hAnsi="Arial" w:cs="Arial"/>
          <w:color w:val="000000"/>
          <w:sz w:val="20"/>
          <w:szCs w:val="20"/>
        </w:rPr>
        <w:t>0032-</w:t>
      </w:r>
      <w:r w:rsidRPr="00F13D5E">
        <w:rPr>
          <w:rFonts w:ascii="Arial" w:eastAsia="Times New Roman" w:hAnsi="Arial" w:cs="Arial"/>
          <w:bCs/>
          <w:sz w:val="20"/>
          <w:szCs w:val="20"/>
          <w:lang w:eastAsia="es-ES"/>
        </w:rPr>
        <w:t>2020</w:t>
      </w:r>
      <w:r w:rsidRPr="00F13D5E">
        <w:rPr>
          <w:rFonts w:ascii="Arial" w:eastAsia="Times New Roman" w:hAnsi="Arial" w:cs="Arial"/>
          <w:sz w:val="20"/>
          <w:szCs w:val="20"/>
          <w:lang w:eastAsia="es-ES"/>
        </w:rPr>
        <w:t xml:space="preserve">, </w:t>
      </w:r>
      <w:r w:rsidRPr="00F13D5E">
        <w:rPr>
          <w:rFonts w:ascii="Arial" w:eastAsia="Times New Roman" w:hAnsi="Arial" w:cs="Arial"/>
          <w:color w:val="000000"/>
          <w:sz w:val="20"/>
          <w:szCs w:val="20"/>
          <w:lang w:eastAsia="es-ES"/>
        </w:rPr>
        <w:t xml:space="preserve">de las </w:t>
      </w:r>
      <w:r w:rsidRPr="00F13D5E">
        <w:rPr>
          <w:rFonts w:ascii="Arial" w:eastAsia="Times New Roman" w:hAnsi="Arial" w:cs="Arial"/>
          <w:bCs/>
          <w:sz w:val="20"/>
          <w:szCs w:val="20"/>
          <w:lang w:eastAsia="es-ES"/>
        </w:rPr>
        <w:t>diez horas del día doce de octubre del año dos mil veinte, dictada por el Órgano Decisor</w:t>
      </w:r>
      <w:r w:rsidRPr="00F13D5E">
        <w:rPr>
          <w:rFonts w:ascii="Arial" w:eastAsia="Times New Roman" w:hAnsi="Arial" w:cs="Arial"/>
          <w:color w:val="000000"/>
          <w:sz w:val="20"/>
          <w:szCs w:val="20"/>
          <w:lang w:eastAsia="es-ES"/>
        </w:rPr>
        <w:t xml:space="preserve">. </w:t>
      </w:r>
      <w:r w:rsidRPr="00F13D5E">
        <w:rPr>
          <w:rFonts w:ascii="Arial" w:eastAsia="Times New Roman" w:hAnsi="Arial" w:cs="Arial"/>
          <w:sz w:val="20"/>
          <w:szCs w:val="20"/>
          <w:u w:val="single"/>
          <w:lang w:eastAsia="es-ES"/>
        </w:rPr>
        <w:t>TERCERO:</w:t>
      </w:r>
      <w:r w:rsidRPr="00F13D5E">
        <w:rPr>
          <w:rFonts w:ascii="Arial" w:eastAsia="Times New Roman" w:hAnsi="Arial" w:cs="Arial"/>
          <w:sz w:val="20"/>
          <w:szCs w:val="20"/>
          <w:lang w:eastAsia="es-ES"/>
        </w:rPr>
        <w:t xml:space="preserve"> Se da por agotada la vía administrativa. </w:t>
      </w:r>
      <w:r w:rsidRPr="00F13D5E">
        <w:rPr>
          <w:rFonts w:ascii="Arial" w:eastAsia="Times New Roman" w:hAnsi="Arial" w:cs="Arial"/>
          <w:sz w:val="20"/>
          <w:szCs w:val="20"/>
          <w:u w:val="single"/>
          <w:lang w:eastAsia="es-ES"/>
        </w:rPr>
        <w:t>CUARTO:</w:t>
      </w:r>
      <w:r w:rsidRPr="00F13D5E">
        <w:rPr>
          <w:rFonts w:ascii="Arial" w:eastAsia="Times New Roman" w:hAnsi="Arial" w:cs="Arial"/>
          <w:sz w:val="20"/>
          <w:szCs w:val="20"/>
          <w:lang w:eastAsia="es-ES"/>
        </w:rPr>
        <w:t xml:space="preserve"> Se delega la firma de lo resuelto en el Presidente de la Junta Directiva de Fonafifo. </w:t>
      </w:r>
      <w:r w:rsidRPr="00F13D5E">
        <w:rPr>
          <w:rFonts w:ascii="Arial" w:eastAsia="Times New Roman" w:hAnsi="Arial" w:cs="Arial"/>
          <w:sz w:val="20"/>
          <w:szCs w:val="20"/>
          <w:u w:val="single"/>
          <w:lang w:eastAsia="es-ES"/>
        </w:rPr>
        <w:t>QUINTO</w:t>
      </w:r>
      <w:r w:rsidRPr="00F13D5E">
        <w:rPr>
          <w:rFonts w:ascii="Arial" w:eastAsia="Times New Roman" w:hAnsi="Arial" w:cs="Arial"/>
          <w:sz w:val="20"/>
          <w:szCs w:val="20"/>
          <w:lang w:eastAsia="es-ES"/>
        </w:rPr>
        <w:t xml:space="preserve">: Acuerdo en firme. NOTIFÍQUESE. </w:t>
      </w:r>
      <w:r w:rsidRPr="009F41BB">
        <w:rPr>
          <w:rFonts w:ascii="Arial" w:eastAsia="Times New Roman" w:hAnsi="Arial" w:cs="Arial"/>
          <w:b/>
          <w:sz w:val="20"/>
          <w:szCs w:val="20"/>
          <w:lang w:eastAsia="es-ES"/>
        </w:rPr>
        <w:t>ACUERDO FIRME</w:t>
      </w:r>
      <w:r w:rsidRPr="00F13D5E">
        <w:rPr>
          <w:rFonts w:ascii="Arial" w:eastAsia="Times New Roman" w:hAnsi="Arial" w:cs="Arial"/>
          <w:sz w:val="20"/>
          <w:szCs w:val="20"/>
          <w:lang w:eastAsia="es-ES"/>
        </w:rPr>
        <w:t>.</w:t>
      </w:r>
    </w:p>
    <w:p w14:paraId="418468EB" w14:textId="77ECA776" w:rsidR="0015022E" w:rsidRPr="003D2900" w:rsidRDefault="0015022E" w:rsidP="0015022E">
      <w:pPr>
        <w:spacing w:after="0" w:line="240" w:lineRule="auto"/>
        <w:jc w:val="both"/>
        <w:rPr>
          <w:rFonts w:ascii="Arial" w:hAnsi="Arial" w:cs="Arial"/>
          <w:sz w:val="20"/>
          <w:szCs w:val="20"/>
        </w:rPr>
      </w:pPr>
      <w:r>
        <w:rPr>
          <w:rFonts w:ascii="Arial" w:hAnsi="Arial" w:cs="Arial"/>
          <w:b/>
          <w:sz w:val="20"/>
          <w:szCs w:val="20"/>
          <w:lang w:val="es-ES_tradnl"/>
        </w:rPr>
        <w:t xml:space="preserve">ARTÍCULO N°9: </w:t>
      </w:r>
      <w:r w:rsidR="001A5762">
        <w:rPr>
          <w:rFonts w:ascii="Arial" w:hAnsi="Arial" w:cs="Arial"/>
          <w:b/>
          <w:sz w:val="20"/>
          <w:szCs w:val="20"/>
          <w:u w:val="single"/>
        </w:rPr>
        <w:t>LECTURA DE CORRESPONDENCIA</w:t>
      </w:r>
    </w:p>
    <w:p w14:paraId="0FB9CB5A" w14:textId="77777777" w:rsidR="0015022E" w:rsidRPr="008162F7" w:rsidRDefault="0015022E" w:rsidP="0015022E">
      <w:pPr>
        <w:spacing w:after="0" w:line="240" w:lineRule="auto"/>
        <w:jc w:val="both"/>
        <w:rPr>
          <w:rFonts w:ascii="Arial" w:hAnsi="Arial" w:cs="Arial"/>
          <w:sz w:val="20"/>
          <w:szCs w:val="20"/>
          <w:highlight w:val="yellow"/>
        </w:rPr>
      </w:pPr>
    </w:p>
    <w:p w14:paraId="65BAF636" w14:textId="77777777" w:rsidR="0015022E" w:rsidRPr="001A5762" w:rsidRDefault="001A5762" w:rsidP="001A5762">
      <w:pPr>
        <w:spacing w:after="0" w:line="240" w:lineRule="auto"/>
        <w:jc w:val="both"/>
        <w:rPr>
          <w:rFonts w:ascii="Arial" w:hAnsi="Arial" w:cs="Arial"/>
          <w:b/>
          <w:sz w:val="20"/>
          <w:szCs w:val="20"/>
        </w:rPr>
      </w:pPr>
      <w:r w:rsidRPr="001A5762">
        <w:rPr>
          <w:rFonts w:ascii="Arial" w:hAnsi="Arial" w:cs="Arial"/>
          <w:b/>
          <w:sz w:val="20"/>
          <w:szCs w:val="20"/>
        </w:rPr>
        <w:t>Se hace de conocimiento la siguiente c</w:t>
      </w:r>
      <w:r w:rsidR="0015022E" w:rsidRPr="001A5762">
        <w:rPr>
          <w:rFonts w:ascii="Arial" w:hAnsi="Arial" w:cs="Arial"/>
          <w:b/>
          <w:sz w:val="20"/>
          <w:szCs w:val="20"/>
        </w:rPr>
        <w:t>orrespondencia recibida:</w:t>
      </w:r>
    </w:p>
    <w:p w14:paraId="50847080" w14:textId="77777777" w:rsidR="00535E27" w:rsidRDefault="00535E27" w:rsidP="00535E27">
      <w:pPr>
        <w:pStyle w:val="Prrafodelista"/>
        <w:spacing w:after="0" w:line="240" w:lineRule="auto"/>
        <w:ind w:left="0"/>
        <w:jc w:val="both"/>
        <w:rPr>
          <w:rFonts w:ascii="Arial" w:hAnsi="Arial" w:cs="Arial"/>
          <w:sz w:val="20"/>
          <w:szCs w:val="20"/>
          <w:highlight w:val="yellow"/>
        </w:rPr>
      </w:pPr>
    </w:p>
    <w:p w14:paraId="03DCB426" w14:textId="6ACA7B45" w:rsidR="0015022E" w:rsidRDefault="0015022E" w:rsidP="00535E27">
      <w:pPr>
        <w:pStyle w:val="Prrafodelista"/>
        <w:spacing w:after="0" w:line="240" w:lineRule="auto"/>
        <w:ind w:left="0"/>
        <w:jc w:val="both"/>
        <w:rPr>
          <w:rFonts w:ascii="Arial" w:hAnsi="Arial" w:cs="Arial"/>
          <w:sz w:val="20"/>
          <w:szCs w:val="20"/>
        </w:rPr>
      </w:pPr>
      <w:r w:rsidRPr="00535E27">
        <w:rPr>
          <w:rFonts w:ascii="Arial" w:hAnsi="Arial" w:cs="Arial"/>
          <w:sz w:val="20"/>
          <w:szCs w:val="20"/>
        </w:rPr>
        <w:t>Oficio DM-0178-2021 del Despacho de la Ministra en respuesta al oficio AI-013-2021, referente a las disposiciones por cumplir, que emitió la Auditoría Interna, en el informe AI-098-2020.</w:t>
      </w:r>
    </w:p>
    <w:p w14:paraId="532D63AC" w14:textId="77777777" w:rsidR="00720ADE" w:rsidRDefault="00720ADE" w:rsidP="0015022E">
      <w:pPr>
        <w:spacing w:after="0" w:line="240" w:lineRule="auto"/>
        <w:jc w:val="both"/>
        <w:rPr>
          <w:rFonts w:ascii="Arial" w:hAnsi="Arial" w:cs="Arial"/>
          <w:sz w:val="20"/>
          <w:szCs w:val="20"/>
        </w:rPr>
      </w:pPr>
    </w:p>
    <w:p w14:paraId="6EBB5A4E" w14:textId="0F55AA35" w:rsidR="0015022E" w:rsidRDefault="008C1537" w:rsidP="0015022E">
      <w:pPr>
        <w:spacing w:after="0" w:line="240" w:lineRule="auto"/>
        <w:jc w:val="both"/>
        <w:rPr>
          <w:rFonts w:ascii="Arial" w:hAnsi="Arial" w:cs="Arial"/>
          <w:sz w:val="20"/>
          <w:szCs w:val="20"/>
        </w:rPr>
      </w:pPr>
      <w:r w:rsidRPr="00FD03AB">
        <w:rPr>
          <w:rFonts w:ascii="Arial" w:hAnsi="Arial" w:cs="Arial"/>
          <w:sz w:val="20"/>
          <w:szCs w:val="20"/>
        </w:rPr>
        <w:t xml:space="preserve">Una vez presentada </w:t>
      </w:r>
      <w:r w:rsidR="00FD03AB" w:rsidRPr="00FD03AB">
        <w:rPr>
          <w:rFonts w:ascii="Arial" w:hAnsi="Arial" w:cs="Arial"/>
          <w:sz w:val="20"/>
          <w:szCs w:val="20"/>
        </w:rPr>
        <w:t>la correspondencia</w:t>
      </w:r>
      <w:r w:rsidR="00FD03AB">
        <w:rPr>
          <w:rFonts w:ascii="Arial" w:hAnsi="Arial" w:cs="Arial"/>
          <w:sz w:val="20"/>
          <w:szCs w:val="20"/>
        </w:rPr>
        <w:t xml:space="preserve"> por unanimidad se acuerda:</w:t>
      </w:r>
    </w:p>
    <w:p w14:paraId="646F7C3B" w14:textId="23FDE07E" w:rsidR="00720ADE" w:rsidRDefault="00720ADE" w:rsidP="0015022E">
      <w:pPr>
        <w:spacing w:after="0" w:line="240" w:lineRule="auto"/>
        <w:jc w:val="both"/>
        <w:rPr>
          <w:rFonts w:ascii="Arial" w:hAnsi="Arial" w:cs="Arial"/>
          <w:sz w:val="20"/>
          <w:szCs w:val="20"/>
        </w:rPr>
      </w:pPr>
    </w:p>
    <w:p w14:paraId="5D99FB51" w14:textId="774B3F72" w:rsidR="00720ADE" w:rsidRDefault="00720ADE" w:rsidP="0015022E">
      <w:pPr>
        <w:spacing w:after="0" w:line="240" w:lineRule="auto"/>
        <w:jc w:val="both"/>
        <w:rPr>
          <w:rFonts w:ascii="Arial" w:hAnsi="Arial" w:cs="Arial"/>
          <w:sz w:val="20"/>
          <w:szCs w:val="20"/>
        </w:rPr>
      </w:pPr>
    </w:p>
    <w:p w14:paraId="1CCDDD45" w14:textId="20AE666D" w:rsidR="00720ADE" w:rsidRDefault="00720ADE" w:rsidP="0015022E">
      <w:pPr>
        <w:spacing w:after="0" w:line="240" w:lineRule="auto"/>
        <w:jc w:val="both"/>
        <w:rPr>
          <w:rFonts w:ascii="Arial" w:hAnsi="Arial" w:cs="Arial"/>
          <w:sz w:val="20"/>
          <w:szCs w:val="20"/>
        </w:rPr>
      </w:pPr>
    </w:p>
    <w:p w14:paraId="5D9C2C94" w14:textId="77777777" w:rsidR="00720ADE" w:rsidRDefault="00720ADE" w:rsidP="0015022E">
      <w:pPr>
        <w:spacing w:after="0" w:line="240" w:lineRule="auto"/>
        <w:jc w:val="both"/>
        <w:rPr>
          <w:rFonts w:ascii="Arial" w:hAnsi="Arial" w:cs="Arial"/>
          <w:sz w:val="20"/>
          <w:szCs w:val="20"/>
        </w:rPr>
      </w:pPr>
    </w:p>
    <w:p w14:paraId="248441F2" w14:textId="77777777" w:rsidR="004C6317" w:rsidRDefault="004C6317" w:rsidP="0015022E">
      <w:pPr>
        <w:spacing w:after="0" w:line="240" w:lineRule="auto"/>
        <w:jc w:val="both"/>
        <w:rPr>
          <w:rFonts w:ascii="Arial" w:hAnsi="Arial" w:cs="Arial"/>
          <w:sz w:val="20"/>
          <w:szCs w:val="20"/>
        </w:rPr>
      </w:pPr>
    </w:p>
    <w:p w14:paraId="00E2B211" w14:textId="77777777" w:rsidR="004C6317" w:rsidRDefault="00447052" w:rsidP="00447052">
      <w:pPr>
        <w:jc w:val="both"/>
        <w:rPr>
          <w:rFonts w:ascii="Arial" w:hAnsi="Arial" w:cs="Arial"/>
          <w:sz w:val="20"/>
          <w:szCs w:val="20"/>
        </w:rPr>
      </w:pPr>
      <w:r w:rsidRPr="00447052">
        <w:rPr>
          <w:rFonts w:ascii="Arial" w:hAnsi="Arial" w:cs="Arial"/>
          <w:b/>
          <w:sz w:val="20"/>
          <w:szCs w:val="20"/>
        </w:rPr>
        <w:t>ACUERDO DÉCIMO.</w:t>
      </w:r>
      <w:r w:rsidR="00535E27">
        <w:rPr>
          <w:rFonts w:ascii="Arial" w:hAnsi="Arial" w:cs="Arial"/>
          <w:b/>
          <w:sz w:val="20"/>
          <w:szCs w:val="20"/>
        </w:rPr>
        <w:t xml:space="preserve"> </w:t>
      </w:r>
      <w:r w:rsidR="00535E27" w:rsidRPr="00535E27">
        <w:rPr>
          <w:rFonts w:ascii="Arial" w:hAnsi="Arial" w:cs="Arial"/>
          <w:sz w:val="20"/>
          <w:szCs w:val="20"/>
        </w:rPr>
        <w:t>La Junta Directiva da por conocida y recibida la siguiente correspondencia:</w:t>
      </w:r>
    </w:p>
    <w:p w14:paraId="13D5DECA" w14:textId="77777777" w:rsidR="00535E27" w:rsidRPr="00535E27" w:rsidRDefault="00535E27" w:rsidP="00535E27">
      <w:pPr>
        <w:pStyle w:val="Prrafodelista"/>
        <w:numPr>
          <w:ilvl w:val="0"/>
          <w:numId w:val="14"/>
        </w:numPr>
        <w:spacing w:after="0" w:line="240" w:lineRule="auto"/>
        <w:ind w:left="0" w:firstLine="0"/>
        <w:jc w:val="both"/>
        <w:rPr>
          <w:rFonts w:ascii="Arial" w:hAnsi="Arial" w:cs="Arial"/>
          <w:sz w:val="20"/>
          <w:szCs w:val="20"/>
        </w:rPr>
      </w:pPr>
      <w:r w:rsidRPr="00535E27">
        <w:rPr>
          <w:rFonts w:ascii="Arial" w:hAnsi="Arial" w:cs="Arial"/>
          <w:sz w:val="20"/>
          <w:szCs w:val="20"/>
        </w:rPr>
        <w:t>Oficio DM-0178-2021 del Despacho de la Ministra en respuesta al oficio AI-013-2021, referente a las disposiciones por cumplir, que emitió la Auditoría Interna, en el informe AI-098-2020.</w:t>
      </w:r>
      <w:r w:rsidR="006B2138">
        <w:rPr>
          <w:rFonts w:ascii="Arial" w:hAnsi="Arial" w:cs="Arial"/>
          <w:sz w:val="20"/>
          <w:szCs w:val="20"/>
        </w:rPr>
        <w:t xml:space="preserve"> </w:t>
      </w:r>
      <w:r w:rsidR="006B2138" w:rsidRPr="006B2138">
        <w:rPr>
          <w:rFonts w:ascii="Arial" w:hAnsi="Arial" w:cs="Arial"/>
          <w:b/>
          <w:sz w:val="20"/>
          <w:szCs w:val="20"/>
        </w:rPr>
        <w:t>ACUERDO FIRME.</w:t>
      </w:r>
    </w:p>
    <w:p w14:paraId="1AC77C5F" w14:textId="0A6EE8D7" w:rsidR="00EB6ADD" w:rsidRPr="008162F7" w:rsidRDefault="00EB6ADD" w:rsidP="00535E27">
      <w:pPr>
        <w:spacing w:after="0" w:line="240" w:lineRule="auto"/>
        <w:jc w:val="both"/>
        <w:rPr>
          <w:rFonts w:ascii="Arial" w:hAnsi="Arial" w:cs="Arial"/>
          <w:sz w:val="20"/>
          <w:szCs w:val="20"/>
        </w:rPr>
      </w:pPr>
    </w:p>
    <w:p w14:paraId="77005D59" w14:textId="77777777" w:rsidR="0015022E" w:rsidRPr="0015022E" w:rsidRDefault="0015022E" w:rsidP="0015022E">
      <w:pPr>
        <w:spacing w:after="0" w:line="240" w:lineRule="auto"/>
        <w:jc w:val="both"/>
        <w:rPr>
          <w:rFonts w:ascii="Arial" w:hAnsi="Arial" w:cs="Arial"/>
          <w:b/>
          <w:sz w:val="20"/>
          <w:szCs w:val="20"/>
          <w:u w:val="single"/>
        </w:rPr>
      </w:pPr>
      <w:r>
        <w:rPr>
          <w:rFonts w:ascii="Arial" w:hAnsi="Arial" w:cs="Arial"/>
          <w:b/>
          <w:sz w:val="20"/>
          <w:szCs w:val="20"/>
          <w:lang w:val="es-ES_tradnl"/>
        </w:rPr>
        <w:t xml:space="preserve">ARTÍCULO N°10: </w:t>
      </w:r>
      <w:r w:rsidRPr="0015022E">
        <w:rPr>
          <w:rFonts w:ascii="Arial" w:hAnsi="Arial" w:cs="Arial"/>
          <w:b/>
          <w:sz w:val="20"/>
          <w:szCs w:val="20"/>
          <w:u w:val="single"/>
        </w:rPr>
        <w:t>PUNTOS VARIOS</w:t>
      </w:r>
    </w:p>
    <w:p w14:paraId="640A129B" w14:textId="77777777" w:rsidR="0015022E" w:rsidRPr="0015022E" w:rsidRDefault="0015022E" w:rsidP="0015022E">
      <w:pPr>
        <w:pStyle w:val="Prrafodelista"/>
        <w:spacing w:after="0" w:line="240" w:lineRule="auto"/>
        <w:ind w:left="709"/>
        <w:jc w:val="both"/>
        <w:rPr>
          <w:rFonts w:ascii="Arial" w:hAnsi="Arial" w:cs="Arial"/>
          <w:b/>
          <w:sz w:val="20"/>
          <w:szCs w:val="20"/>
        </w:rPr>
      </w:pPr>
    </w:p>
    <w:p w14:paraId="7178C2DC" w14:textId="77777777" w:rsidR="0015022E" w:rsidRPr="009E4BD0" w:rsidRDefault="0015022E" w:rsidP="0015022E">
      <w:pPr>
        <w:pStyle w:val="Prrafodelista"/>
        <w:numPr>
          <w:ilvl w:val="0"/>
          <w:numId w:val="6"/>
        </w:numPr>
        <w:spacing w:after="0" w:line="240" w:lineRule="auto"/>
        <w:jc w:val="both"/>
        <w:rPr>
          <w:rFonts w:eastAsiaTheme="minorEastAsia"/>
          <w:b/>
          <w:sz w:val="20"/>
          <w:szCs w:val="20"/>
        </w:rPr>
      </w:pPr>
      <w:r w:rsidRPr="0015022E">
        <w:rPr>
          <w:rFonts w:ascii="Arial" w:hAnsi="Arial" w:cs="Arial"/>
          <w:b/>
          <w:sz w:val="20"/>
          <w:szCs w:val="20"/>
        </w:rPr>
        <w:t>EXPEDIENTE LLAMADO A AUDIENCIA</w:t>
      </w:r>
    </w:p>
    <w:p w14:paraId="40D86A1B" w14:textId="77777777" w:rsidR="009E4BD0" w:rsidRDefault="009E4BD0" w:rsidP="009E4BD0">
      <w:pPr>
        <w:pStyle w:val="Prrafodelista"/>
        <w:spacing w:after="0" w:line="240" w:lineRule="auto"/>
        <w:jc w:val="both"/>
        <w:rPr>
          <w:rFonts w:ascii="Arial" w:hAnsi="Arial" w:cs="Arial"/>
          <w:b/>
          <w:sz w:val="20"/>
          <w:szCs w:val="20"/>
        </w:rPr>
      </w:pPr>
    </w:p>
    <w:p w14:paraId="4080B52F" w14:textId="77777777" w:rsidR="00F31DC1" w:rsidRDefault="0083365B" w:rsidP="008336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La Dirección Jurídica informa que es necesario establecer un procedimiento ordinario para determinar la existencia de incumplimiento de</w:t>
      </w:r>
      <w:r w:rsidR="00B81D26">
        <w:rPr>
          <w:rStyle w:val="normaltextrun"/>
          <w:rFonts w:ascii="Arial" w:hAnsi="Arial" w:cs="Arial"/>
          <w:sz w:val="20"/>
          <w:szCs w:val="20"/>
        </w:rPr>
        <w:t xml:space="preserve">l siguiente </w:t>
      </w:r>
      <w:r w:rsidR="00BD0B8D">
        <w:rPr>
          <w:rStyle w:val="normaltextrun"/>
          <w:rFonts w:ascii="Arial" w:hAnsi="Arial" w:cs="Arial"/>
          <w:sz w:val="20"/>
          <w:szCs w:val="20"/>
        </w:rPr>
        <w:t>proyect</w:t>
      </w:r>
      <w:r w:rsidR="00B81D26">
        <w:rPr>
          <w:rStyle w:val="normaltextrun"/>
          <w:rFonts w:ascii="Arial" w:hAnsi="Arial" w:cs="Arial"/>
          <w:sz w:val="20"/>
          <w:szCs w:val="20"/>
        </w:rPr>
        <w:t>o</w:t>
      </w:r>
      <w:r w:rsidR="00F31DC1">
        <w:rPr>
          <w:rStyle w:val="normaltextrun"/>
          <w:rFonts w:ascii="Arial" w:hAnsi="Arial" w:cs="Arial"/>
          <w:sz w:val="20"/>
          <w:szCs w:val="20"/>
        </w:rPr>
        <w:t>:</w:t>
      </w:r>
      <w:r w:rsidR="00F31DC1">
        <w:rPr>
          <w:rStyle w:val="eop"/>
          <w:rFonts w:ascii="Arial" w:hAnsi="Arial" w:cs="Arial"/>
          <w:sz w:val="20"/>
          <w:szCs w:val="20"/>
        </w:rPr>
        <w:t> </w:t>
      </w:r>
    </w:p>
    <w:p w14:paraId="17C07869" w14:textId="77777777" w:rsidR="00F31DC1" w:rsidRDefault="00F31DC1" w:rsidP="0083365B">
      <w:pPr>
        <w:pStyle w:val="paragraph"/>
        <w:spacing w:before="0" w:beforeAutospacing="0" w:after="0" w:afterAutospacing="0"/>
        <w:jc w:val="both"/>
        <w:textAlignment w:val="baseline"/>
        <w:rPr>
          <w:rStyle w:val="eop"/>
          <w:rFonts w:ascii="Arial" w:hAnsi="Arial" w:cs="Arial"/>
          <w:sz w:val="20"/>
          <w:szCs w:val="20"/>
        </w:rPr>
      </w:pPr>
    </w:p>
    <w:p w14:paraId="496B7522" w14:textId="24C60B09" w:rsidR="0083365B" w:rsidRDefault="00F31DC1" w:rsidP="0083365B">
      <w:pPr>
        <w:pStyle w:val="paragraph"/>
        <w:spacing w:before="0" w:beforeAutospacing="0" w:after="0" w:afterAutospacing="0"/>
        <w:jc w:val="both"/>
        <w:textAlignment w:val="baseline"/>
        <w:rPr>
          <w:rFonts w:ascii="Segoe UI" w:hAnsi="Segoe UI" w:cs="Segoe UI"/>
          <w:sz w:val="18"/>
          <w:szCs w:val="18"/>
        </w:rPr>
      </w:pPr>
      <w:r>
        <w:rPr>
          <w:rFonts w:ascii="Arial" w:hAnsi="Arial" w:cs="Arial"/>
          <w:sz w:val="20"/>
          <w:szCs w:val="20"/>
        </w:rPr>
        <w:t>Pablo Estrada Campos y</w:t>
      </w:r>
      <w:r w:rsidRPr="004C5656">
        <w:rPr>
          <w:rFonts w:ascii="Arial" w:hAnsi="Arial" w:cs="Arial"/>
          <w:sz w:val="20"/>
          <w:szCs w:val="20"/>
        </w:rPr>
        <w:t xml:space="preserve"> Juan Estrada Campos</w:t>
      </w:r>
      <w:r w:rsidRPr="004C5656">
        <w:rPr>
          <w:rFonts w:ascii="Arial" w:hAnsi="Arial" w:cs="Arial"/>
          <w:sz w:val="20"/>
          <w:szCs w:val="20"/>
        </w:rPr>
        <w:tab/>
      </w:r>
      <w:r>
        <w:rPr>
          <w:rFonts w:ascii="Arial" w:hAnsi="Arial" w:cs="Arial"/>
          <w:sz w:val="20"/>
          <w:szCs w:val="20"/>
        </w:rPr>
        <w:t xml:space="preserve">. Expediente: </w:t>
      </w:r>
      <w:r w:rsidRPr="004C5656">
        <w:rPr>
          <w:rFonts w:ascii="Arial" w:hAnsi="Arial" w:cs="Arial"/>
          <w:sz w:val="20"/>
          <w:szCs w:val="20"/>
        </w:rPr>
        <w:t>SJ-02-20-0048-2009</w:t>
      </w:r>
    </w:p>
    <w:p w14:paraId="3A7985B3" w14:textId="4F6AD009" w:rsidR="0083365B" w:rsidRDefault="0083365B" w:rsidP="0083365B">
      <w:pPr>
        <w:pStyle w:val="paragraph"/>
        <w:spacing w:before="0" w:beforeAutospacing="0" w:after="0" w:afterAutospacing="0"/>
        <w:jc w:val="both"/>
        <w:textAlignment w:val="baseline"/>
        <w:rPr>
          <w:rFonts w:ascii="Segoe UI" w:hAnsi="Segoe UI" w:cs="Segoe UI"/>
          <w:sz w:val="18"/>
          <w:szCs w:val="18"/>
        </w:rPr>
      </w:pPr>
    </w:p>
    <w:p w14:paraId="630AF087" w14:textId="4FBBB698" w:rsidR="00BD0B8D" w:rsidRDefault="00BD0B8D" w:rsidP="0083365B">
      <w:pPr>
        <w:pStyle w:val="paragraph"/>
        <w:spacing w:before="0" w:beforeAutospacing="0" w:after="0" w:afterAutospacing="0"/>
        <w:jc w:val="both"/>
        <w:textAlignment w:val="baseline"/>
        <w:rPr>
          <w:rFonts w:ascii="Arial" w:hAnsi="Arial" w:cs="Arial"/>
          <w:color w:val="000000"/>
          <w:sz w:val="20"/>
          <w:szCs w:val="20"/>
          <w:bdr w:val="none" w:sz="0" w:space="0" w:color="auto" w:frame="1"/>
          <w:lang w:val="es-ES" w:eastAsia="es-ES"/>
        </w:rPr>
      </w:pPr>
      <w:r w:rsidRPr="003C1C6E">
        <w:rPr>
          <w:rFonts w:ascii="Arial" w:hAnsi="Arial" w:cs="Arial"/>
          <w:color w:val="000000"/>
          <w:sz w:val="20"/>
          <w:szCs w:val="20"/>
          <w:bdr w:val="none" w:sz="0" w:space="0" w:color="auto" w:frame="1"/>
          <w:lang w:val="es-ES" w:eastAsia="es-ES"/>
        </w:rPr>
        <w:t>Pr</w:t>
      </w:r>
      <w:r>
        <w:rPr>
          <w:rFonts w:ascii="Arial" w:hAnsi="Arial" w:cs="Arial"/>
          <w:color w:val="000000"/>
          <w:sz w:val="20"/>
          <w:szCs w:val="20"/>
          <w:bdr w:val="none" w:sz="0" w:space="0" w:color="auto" w:frame="1"/>
          <w:lang w:val="es-ES" w:eastAsia="es-ES"/>
        </w:rPr>
        <w:t>oyecto de Reforestación: en un</w:t>
      </w:r>
      <w:r w:rsidRPr="003C1C6E">
        <w:rPr>
          <w:rFonts w:ascii="Arial" w:hAnsi="Arial" w:cs="Arial"/>
          <w:color w:val="000000"/>
          <w:sz w:val="20"/>
          <w:szCs w:val="20"/>
          <w:bdr w:val="none" w:sz="0" w:space="0" w:color="auto" w:frame="1"/>
          <w:lang w:val="es-ES" w:eastAsia="es-ES"/>
        </w:rPr>
        <w:t xml:space="preserve"> área de 10.7 hectáreas de Melina.</w:t>
      </w:r>
    </w:p>
    <w:p w14:paraId="6F58D070" w14:textId="77777777" w:rsidR="00EB6ADD" w:rsidRDefault="00EB6ADD" w:rsidP="0083365B">
      <w:pPr>
        <w:pStyle w:val="paragraph"/>
        <w:spacing w:before="0" w:beforeAutospacing="0" w:after="0" w:afterAutospacing="0"/>
        <w:jc w:val="both"/>
        <w:textAlignment w:val="baseline"/>
        <w:rPr>
          <w:rFonts w:ascii="Arial" w:hAnsi="Arial" w:cs="Arial"/>
          <w:color w:val="000000"/>
          <w:sz w:val="20"/>
          <w:szCs w:val="20"/>
          <w:bdr w:val="none" w:sz="0" w:space="0" w:color="auto" w:frame="1"/>
          <w:lang w:val="es-ES" w:eastAsia="es-ES"/>
        </w:rPr>
      </w:pPr>
    </w:p>
    <w:p w14:paraId="6C575454" w14:textId="77777777" w:rsidR="00EB6ADD" w:rsidRDefault="00BD0B8D" w:rsidP="0083365B">
      <w:pPr>
        <w:pStyle w:val="paragraph"/>
        <w:spacing w:before="0" w:beforeAutospacing="0" w:after="0" w:afterAutospacing="0"/>
        <w:jc w:val="both"/>
        <w:textAlignment w:val="baseline"/>
        <w:rPr>
          <w:rFonts w:ascii="Arial" w:hAnsi="Arial" w:cs="Arial"/>
          <w:color w:val="000000"/>
          <w:sz w:val="20"/>
          <w:szCs w:val="20"/>
          <w:bdr w:val="none" w:sz="0" w:space="0" w:color="auto" w:frame="1"/>
          <w:lang w:val="es-ES" w:eastAsia="es-ES"/>
        </w:rPr>
      </w:pPr>
      <w:r w:rsidRPr="003C1C6E">
        <w:rPr>
          <w:rFonts w:ascii="Arial" w:hAnsi="Arial" w:cs="Arial"/>
          <w:color w:val="000000"/>
          <w:sz w:val="20"/>
          <w:szCs w:val="20"/>
          <w:bdr w:val="none" w:sz="0" w:space="0" w:color="auto" w:frame="1"/>
          <w:lang w:val="es-ES" w:eastAsia="es-ES"/>
        </w:rPr>
        <w:t>En visita de campo realizada en agosto del 2020, durante el recorrido de campo se logró observar que la mayor parte de la plantación se perdió deb</w:t>
      </w:r>
      <w:r w:rsidR="00EB6ADD">
        <w:rPr>
          <w:rFonts w:ascii="Arial" w:hAnsi="Arial" w:cs="Arial"/>
          <w:color w:val="000000"/>
          <w:sz w:val="20"/>
          <w:szCs w:val="20"/>
          <w:bdr w:val="none" w:sz="0" w:space="0" w:color="auto" w:frame="1"/>
          <w:lang w:val="es-ES" w:eastAsia="es-ES"/>
        </w:rPr>
        <w:t xml:space="preserve">ido a la afectación de </w:t>
      </w:r>
      <w:proofErr w:type="spellStart"/>
      <w:r w:rsidR="00EB6ADD">
        <w:rPr>
          <w:rFonts w:ascii="Arial" w:hAnsi="Arial" w:cs="Arial"/>
          <w:color w:val="000000"/>
          <w:sz w:val="20"/>
          <w:szCs w:val="20"/>
          <w:bdr w:val="none" w:sz="0" w:space="0" w:color="auto" w:frame="1"/>
          <w:lang w:val="es-ES" w:eastAsia="es-ES"/>
        </w:rPr>
        <w:t>Nectria</w:t>
      </w:r>
      <w:proofErr w:type="spellEnd"/>
      <w:r w:rsidR="00EB6ADD">
        <w:rPr>
          <w:rFonts w:ascii="Arial" w:hAnsi="Arial" w:cs="Arial"/>
          <w:color w:val="000000"/>
          <w:sz w:val="20"/>
          <w:szCs w:val="20"/>
          <w:bdr w:val="none" w:sz="0" w:space="0" w:color="auto" w:frame="1"/>
          <w:lang w:val="es-ES" w:eastAsia="es-ES"/>
        </w:rPr>
        <w:t>.</w:t>
      </w:r>
    </w:p>
    <w:p w14:paraId="7594CA5B" w14:textId="77777777" w:rsidR="00EB6ADD" w:rsidRDefault="00EB6ADD" w:rsidP="0083365B">
      <w:pPr>
        <w:pStyle w:val="paragraph"/>
        <w:spacing w:before="0" w:beforeAutospacing="0" w:after="0" w:afterAutospacing="0"/>
        <w:jc w:val="both"/>
        <w:textAlignment w:val="baseline"/>
        <w:rPr>
          <w:rFonts w:ascii="Arial" w:hAnsi="Arial" w:cs="Arial"/>
          <w:color w:val="000000"/>
          <w:sz w:val="20"/>
          <w:szCs w:val="20"/>
          <w:bdr w:val="none" w:sz="0" w:space="0" w:color="auto" w:frame="1"/>
          <w:lang w:val="es-ES" w:eastAsia="es-ES"/>
        </w:rPr>
      </w:pPr>
    </w:p>
    <w:p w14:paraId="35BA5657" w14:textId="4A5A9C88" w:rsidR="0083365B" w:rsidRPr="00BD0B8D" w:rsidRDefault="00BD0B8D" w:rsidP="0083365B">
      <w:pPr>
        <w:pStyle w:val="paragraph"/>
        <w:spacing w:before="0" w:beforeAutospacing="0" w:after="0" w:afterAutospacing="0"/>
        <w:jc w:val="both"/>
        <w:textAlignment w:val="baseline"/>
        <w:rPr>
          <w:rFonts w:ascii="Arial" w:hAnsi="Arial" w:cs="Arial"/>
          <w:color w:val="000000"/>
          <w:sz w:val="20"/>
          <w:szCs w:val="20"/>
          <w:bdr w:val="none" w:sz="0" w:space="0" w:color="auto" w:frame="1"/>
          <w:lang w:val="es-ES" w:eastAsia="es-ES"/>
        </w:rPr>
      </w:pPr>
      <w:r w:rsidRPr="003C1C6E">
        <w:rPr>
          <w:rFonts w:ascii="Arial" w:hAnsi="Arial" w:cs="Arial"/>
          <w:color w:val="000000"/>
          <w:sz w:val="20"/>
          <w:szCs w:val="20"/>
          <w:bdr w:val="none" w:sz="0" w:space="0" w:color="auto" w:frame="1"/>
          <w:lang w:val="es-ES" w:eastAsia="es-ES"/>
        </w:rPr>
        <w:t>El área actualmente que estaba ocupada por la plantación, se encuentra en proceso de regeneración natural.  Por lo que se hace evidente el abandono de la misma.  Se realizaron únicamente 3 desembolsos.</w:t>
      </w:r>
    </w:p>
    <w:p w14:paraId="203662CA" w14:textId="77777777" w:rsidR="00B44ECF" w:rsidRDefault="00B44ECF" w:rsidP="0083365B">
      <w:pPr>
        <w:pStyle w:val="paragraph"/>
        <w:spacing w:before="0" w:beforeAutospacing="0" w:after="0" w:afterAutospacing="0"/>
        <w:jc w:val="both"/>
        <w:textAlignment w:val="baseline"/>
        <w:rPr>
          <w:rFonts w:ascii="Arial" w:eastAsiaTheme="minorHAnsi" w:hAnsi="Arial" w:cs="Arial"/>
          <w:sz w:val="20"/>
          <w:szCs w:val="20"/>
          <w:lang w:val="es-ES_tradnl" w:eastAsia="en-US"/>
        </w:rPr>
      </w:pPr>
    </w:p>
    <w:p w14:paraId="36A3DCD8" w14:textId="4B97F8F3" w:rsidR="00A97AEC" w:rsidRDefault="00A97AEC" w:rsidP="0083365B">
      <w:pPr>
        <w:pStyle w:val="paragraph"/>
        <w:spacing w:before="0" w:beforeAutospacing="0" w:after="0" w:afterAutospacing="0"/>
        <w:jc w:val="both"/>
        <w:textAlignment w:val="baseline"/>
        <w:rPr>
          <w:rStyle w:val="normaltextrun"/>
          <w:rFonts w:ascii="Arial" w:hAnsi="Arial" w:cs="Arial"/>
          <w:sz w:val="20"/>
          <w:szCs w:val="20"/>
        </w:rPr>
      </w:pPr>
      <w:r w:rsidRPr="0083365B">
        <w:rPr>
          <w:rStyle w:val="normaltextrun"/>
          <w:rFonts w:ascii="Arial" w:hAnsi="Arial" w:cs="Arial"/>
          <w:sz w:val="20"/>
          <w:szCs w:val="20"/>
        </w:rPr>
        <w:t xml:space="preserve">El señor Johnny Méndez menciona que este es un proyecto 2009, se le pagaron 3 desembolsos y la visita se realiza en agosto de 2020, por lo que ante estas situaciones </w:t>
      </w:r>
      <w:r w:rsidR="00FF10AF" w:rsidRPr="0083365B">
        <w:rPr>
          <w:rStyle w:val="normaltextrun"/>
          <w:rFonts w:ascii="Arial" w:hAnsi="Arial" w:cs="Arial"/>
          <w:sz w:val="20"/>
          <w:szCs w:val="20"/>
        </w:rPr>
        <w:t xml:space="preserve">cuando una plantación tiene problemas de </w:t>
      </w:r>
      <w:proofErr w:type="spellStart"/>
      <w:r w:rsidR="00FF10AF" w:rsidRPr="0083365B">
        <w:rPr>
          <w:rStyle w:val="normaltextrun"/>
          <w:rFonts w:ascii="Arial" w:hAnsi="Arial" w:cs="Arial"/>
          <w:sz w:val="20"/>
          <w:szCs w:val="20"/>
        </w:rPr>
        <w:t>nectria</w:t>
      </w:r>
      <w:proofErr w:type="spellEnd"/>
      <w:r w:rsidR="00FF10AF" w:rsidRPr="0083365B">
        <w:rPr>
          <w:rStyle w:val="normaltextrun"/>
          <w:rFonts w:ascii="Arial" w:hAnsi="Arial" w:cs="Arial"/>
          <w:sz w:val="20"/>
          <w:szCs w:val="20"/>
        </w:rPr>
        <w:t xml:space="preserve"> o el regente informa sobre el problema, </w:t>
      </w:r>
      <w:r w:rsidRPr="0083365B">
        <w:rPr>
          <w:rStyle w:val="normaltextrun"/>
          <w:rFonts w:ascii="Arial" w:hAnsi="Arial" w:cs="Arial"/>
          <w:sz w:val="20"/>
          <w:szCs w:val="20"/>
        </w:rPr>
        <w:t>debe haber una respuesta inmediata del Fonafifo</w:t>
      </w:r>
      <w:r w:rsidR="00FF10AF" w:rsidRPr="0083365B">
        <w:rPr>
          <w:rStyle w:val="normaltextrun"/>
          <w:rFonts w:ascii="Arial" w:hAnsi="Arial" w:cs="Arial"/>
          <w:sz w:val="20"/>
          <w:szCs w:val="20"/>
        </w:rPr>
        <w:t>.</w:t>
      </w:r>
    </w:p>
    <w:p w14:paraId="475C2342" w14:textId="77777777" w:rsidR="0083365B" w:rsidRPr="0083365B" w:rsidRDefault="0083365B" w:rsidP="0083365B">
      <w:pPr>
        <w:pStyle w:val="paragraph"/>
        <w:spacing w:before="0" w:beforeAutospacing="0" w:after="0" w:afterAutospacing="0"/>
        <w:jc w:val="both"/>
        <w:textAlignment w:val="baseline"/>
        <w:rPr>
          <w:rStyle w:val="normaltextrun"/>
          <w:rFonts w:ascii="Arial" w:hAnsi="Arial" w:cs="Arial"/>
          <w:sz w:val="20"/>
          <w:szCs w:val="20"/>
        </w:rPr>
      </w:pPr>
    </w:p>
    <w:p w14:paraId="34C17E2F" w14:textId="77777777" w:rsidR="00FF10AF" w:rsidRPr="0083365B" w:rsidRDefault="007C347E" w:rsidP="0083365B">
      <w:pPr>
        <w:pStyle w:val="paragraph"/>
        <w:spacing w:before="0" w:beforeAutospacing="0" w:after="0" w:afterAutospacing="0"/>
        <w:jc w:val="both"/>
        <w:textAlignment w:val="baseline"/>
        <w:rPr>
          <w:rStyle w:val="normaltextrun"/>
          <w:rFonts w:ascii="Arial" w:hAnsi="Arial" w:cs="Arial"/>
          <w:sz w:val="20"/>
          <w:szCs w:val="20"/>
        </w:rPr>
      </w:pPr>
      <w:r w:rsidRPr="0083365B">
        <w:rPr>
          <w:rStyle w:val="normaltextrun"/>
          <w:rFonts w:ascii="Arial" w:hAnsi="Arial" w:cs="Arial"/>
          <w:sz w:val="20"/>
          <w:szCs w:val="20"/>
        </w:rPr>
        <w:t xml:space="preserve">El señor </w:t>
      </w:r>
      <w:r w:rsidR="008471EB" w:rsidRPr="0083365B">
        <w:rPr>
          <w:rStyle w:val="normaltextrun"/>
          <w:rFonts w:ascii="Arial" w:hAnsi="Arial" w:cs="Arial"/>
          <w:sz w:val="20"/>
          <w:szCs w:val="20"/>
        </w:rPr>
        <w:t xml:space="preserve">Jorge Mario </w:t>
      </w:r>
      <w:r w:rsidR="0044380C" w:rsidRPr="0083365B">
        <w:rPr>
          <w:rStyle w:val="normaltextrun"/>
          <w:rFonts w:ascii="Arial" w:hAnsi="Arial" w:cs="Arial"/>
          <w:sz w:val="20"/>
          <w:szCs w:val="20"/>
        </w:rPr>
        <w:t>Rodrí</w:t>
      </w:r>
      <w:r w:rsidR="008471EB" w:rsidRPr="0083365B">
        <w:rPr>
          <w:rStyle w:val="normaltextrun"/>
          <w:rFonts w:ascii="Arial" w:hAnsi="Arial" w:cs="Arial"/>
          <w:sz w:val="20"/>
          <w:szCs w:val="20"/>
        </w:rPr>
        <w:t>guez menciona que por</w:t>
      </w:r>
      <w:r w:rsidR="00DB5063">
        <w:rPr>
          <w:rStyle w:val="normaltextrun"/>
          <w:rFonts w:ascii="Arial" w:hAnsi="Arial" w:cs="Arial"/>
          <w:sz w:val="20"/>
          <w:szCs w:val="20"/>
        </w:rPr>
        <w:t xml:space="preserve"> esa razón</w:t>
      </w:r>
      <w:r w:rsidR="008471EB" w:rsidRPr="0083365B">
        <w:rPr>
          <w:rStyle w:val="normaltextrun"/>
          <w:rFonts w:ascii="Arial" w:hAnsi="Arial" w:cs="Arial"/>
          <w:sz w:val="20"/>
          <w:szCs w:val="20"/>
        </w:rPr>
        <w:t xml:space="preserve"> se debe dar el debido procedimiento para ver el descargo de todas las partes.</w:t>
      </w:r>
    </w:p>
    <w:p w14:paraId="7E12976E" w14:textId="77777777" w:rsidR="00A97AEC" w:rsidRPr="0083365B" w:rsidRDefault="00A97AEC" w:rsidP="0083365B">
      <w:pPr>
        <w:pStyle w:val="paragraph"/>
        <w:spacing w:before="0" w:beforeAutospacing="0" w:after="0" w:afterAutospacing="0"/>
        <w:jc w:val="both"/>
        <w:textAlignment w:val="baseline"/>
        <w:rPr>
          <w:rStyle w:val="normaltextrun"/>
          <w:rFonts w:ascii="Arial" w:hAnsi="Arial" w:cs="Arial"/>
          <w:sz w:val="20"/>
          <w:szCs w:val="20"/>
        </w:rPr>
      </w:pPr>
    </w:p>
    <w:p w14:paraId="2A48464E" w14:textId="77777777" w:rsidR="0083365B" w:rsidRDefault="0083365B" w:rsidP="008336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Debidamente discutido, por unanimidad se acuerda:</w:t>
      </w:r>
      <w:r>
        <w:rPr>
          <w:rStyle w:val="eop"/>
          <w:rFonts w:ascii="Arial" w:hAnsi="Arial" w:cs="Arial"/>
          <w:sz w:val="20"/>
          <w:szCs w:val="20"/>
        </w:rPr>
        <w:t> </w:t>
      </w:r>
    </w:p>
    <w:p w14:paraId="31BDF52E" w14:textId="77777777" w:rsidR="0083365B" w:rsidRDefault="0083365B" w:rsidP="0083365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F73AD31" w14:textId="77777777" w:rsidR="0083365B" w:rsidRDefault="0083365B" w:rsidP="008336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rPr>
        <w:t>ACUERDO DÈCIMO PRIMERO. </w:t>
      </w:r>
      <w:r>
        <w:rPr>
          <w:rStyle w:val="normaltextrun"/>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r>
        <w:rPr>
          <w:rStyle w:val="eop"/>
          <w:rFonts w:ascii="Arial" w:hAnsi="Arial" w:cs="Arial"/>
          <w:sz w:val="20"/>
          <w:szCs w:val="20"/>
        </w:rPr>
        <w:t> </w:t>
      </w:r>
    </w:p>
    <w:p w14:paraId="73C81594" w14:textId="77777777" w:rsidR="004C5656" w:rsidRDefault="004C5656" w:rsidP="0083365B">
      <w:pPr>
        <w:pStyle w:val="paragraph"/>
        <w:spacing w:before="0" w:beforeAutospacing="0" w:after="0" w:afterAutospacing="0"/>
        <w:jc w:val="both"/>
        <w:textAlignment w:val="baseline"/>
        <w:rPr>
          <w:rStyle w:val="eop"/>
          <w:rFonts w:ascii="Arial" w:hAnsi="Arial" w:cs="Arial"/>
          <w:sz w:val="20"/>
          <w:szCs w:val="20"/>
        </w:rPr>
      </w:pPr>
    </w:p>
    <w:p w14:paraId="5DF0B45E" w14:textId="77777777" w:rsidR="004C5656" w:rsidRPr="004C5656" w:rsidRDefault="004C5656" w:rsidP="0083365B">
      <w:pPr>
        <w:pStyle w:val="paragraph"/>
        <w:spacing w:before="0" w:beforeAutospacing="0" w:after="0" w:afterAutospacing="0"/>
        <w:jc w:val="both"/>
        <w:textAlignment w:val="baseline"/>
        <w:rPr>
          <w:rFonts w:ascii="Arial" w:hAnsi="Arial" w:cs="Arial"/>
          <w:b/>
          <w:sz w:val="20"/>
          <w:szCs w:val="20"/>
        </w:rPr>
      </w:pPr>
      <w:r w:rsidRPr="004C5656">
        <w:rPr>
          <w:rFonts w:ascii="Arial" w:hAnsi="Arial" w:cs="Arial"/>
          <w:sz w:val="20"/>
          <w:szCs w:val="20"/>
        </w:rPr>
        <w:t>PABLO ESTRADA CAMPOS Y JUAN ESTRADA CAMPOS</w:t>
      </w:r>
      <w:r w:rsidRPr="004C5656">
        <w:rPr>
          <w:rFonts w:ascii="Arial" w:hAnsi="Arial" w:cs="Arial"/>
          <w:sz w:val="20"/>
          <w:szCs w:val="20"/>
        </w:rPr>
        <w:tab/>
        <w:t>SJ-02-20-0048-2009</w:t>
      </w:r>
      <w:r>
        <w:rPr>
          <w:rFonts w:ascii="Arial" w:hAnsi="Arial" w:cs="Arial"/>
          <w:sz w:val="20"/>
          <w:szCs w:val="20"/>
        </w:rPr>
        <w:t xml:space="preserve">. </w:t>
      </w:r>
      <w:r w:rsidRPr="004C5656">
        <w:rPr>
          <w:rFonts w:ascii="Arial" w:hAnsi="Arial" w:cs="Arial"/>
          <w:b/>
          <w:sz w:val="20"/>
          <w:szCs w:val="20"/>
        </w:rPr>
        <w:t>ACUERDO FIRME.</w:t>
      </w:r>
    </w:p>
    <w:p w14:paraId="38174E68" w14:textId="3F76279A" w:rsidR="0003381C" w:rsidRDefault="0003381C" w:rsidP="0015022E">
      <w:pPr>
        <w:rPr>
          <w:rFonts w:ascii="Arial" w:hAnsi="Arial" w:cs="Arial"/>
          <w:sz w:val="20"/>
          <w:szCs w:val="20"/>
          <w:lang w:val="es-ES_tradnl"/>
        </w:rPr>
      </w:pPr>
    </w:p>
    <w:p w14:paraId="0030A7C8" w14:textId="545E47BE" w:rsidR="001A51BC" w:rsidRPr="00720ADE" w:rsidRDefault="001A51BC" w:rsidP="001A51BC">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 xml:space="preserve">las </w:t>
      </w:r>
      <w:r w:rsidR="00371452" w:rsidRPr="00371452">
        <w:rPr>
          <w:rFonts w:ascii="Arial" w:hAnsi="Arial" w:cs="Arial"/>
          <w:b/>
          <w:sz w:val="20"/>
          <w:szCs w:val="20"/>
          <w:lang w:val="es-ES_tradnl"/>
        </w:rPr>
        <w:t>11:30</w:t>
      </w:r>
      <w:r w:rsidRPr="00371452">
        <w:rPr>
          <w:rFonts w:ascii="Arial" w:hAnsi="Arial" w:cs="Arial"/>
          <w:b/>
          <w:sz w:val="20"/>
          <w:szCs w:val="20"/>
          <w:lang w:val="es-ES_tradnl"/>
        </w:rPr>
        <w:t xml:space="preserve"> a.m.</w:t>
      </w: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1A51BC" w:rsidRPr="00516770" w14:paraId="12B0612E" w14:textId="77777777" w:rsidTr="0092264A">
        <w:trPr>
          <w:trHeight w:val="851"/>
        </w:trPr>
        <w:tc>
          <w:tcPr>
            <w:tcW w:w="4964" w:type="dxa"/>
          </w:tcPr>
          <w:p w14:paraId="65A16691" w14:textId="6178910F" w:rsidR="001A51BC" w:rsidRDefault="001A51BC" w:rsidP="0092264A">
            <w:pPr>
              <w:spacing w:after="0" w:line="240" w:lineRule="auto"/>
              <w:jc w:val="both"/>
              <w:rPr>
                <w:rFonts w:ascii="Arial" w:eastAsia="Batang" w:hAnsi="Arial" w:cs="Arial"/>
                <w:b/>
                <w:sz w:val="20"/>
                <w:szCs w:val="20"/>
              </w:rPr>
            </w:pPr>
          </w:p>
          <w:p w14:paraId="6961D6B2" w14:textId="4E1991E6" w:rsidR="00B44ECF" w:rsidRDefault="00B44ECF" w:rsidP="0092264A">
            <w:pPr>
              <w:spacing w:after="0" w:line="240" w:lineRule="auto"/>
              <w:jc w:val="both"/>
              <w:rPr>
                <w:rFonts w:ascii="Arial" w:eastAsia="Batang" w:hAnsi="Arial" w:cs="Arial"/>
                <w:b/>
                <w:sz w:val="20"/>
                <w:szCs w:val="20"/>
              </w:rPr>
            </w:pPr>
          </w:p>
          <w:p w14:paraId="45FF0CEE" w14:textId="77777777" w:rsidR="009316E4" w:rsidRPr="00516770" w:rsidRDefault="009316E4" w:rsidP="0092264A">
            <w:pPr>
              <w:spacing w:after="0" w:line="240" w:lineRule="auto"/>
              <w:jc w:val="both"/>
              <w:rPr>
                <w:rFonts w:ascii="Arial" w:eastAsia="Batang" w:hAnsi="Arial" w:cs="Arial"/>
                <w:b/>
                <w:sz w:val="20"/>
                <w:szCs w:val="20"/>
              </w:rPr>
            </w:pPr>
          </w:p>
          <w:p w14:paraId="7BE8AA61" w14:textId="77777777" w:rsidR="001A51BC" w:rsidRPr="00516770" w:rsidRDefault="001A51BC" w:rsidP="0092264A">
            <w:pPr>
              <w:spacing w:after="0" w:line="240" w:lineRule="auto"/>
              <w:jc w:val="both"/>
              <w:rPr>
                <w:rFonts w:ascii="Arial" w:eastAsia="Batang" w:hAnsi="Arial" w:cs="Arial"/>
                <w:b/>
                <w:sz w:val="20"/>
                <w:szCs w:val="20"/>
              </w:rPr>
            </w:pPr>
            <w:r w:rsidRPr="00516770">
              <w:rPr>
                <w:rFonts w:ascii="Arial" w:eastAsia="Batang" w:hAnsi="Arial" w:cs="Arial"/>
                <w:b/>
                <w:sz w:val="20"/>
                <w:szCs w:val="20"/>
              </w:rPr>
              <w:t>SR.  FRANKLIN PANIAGUA ALFARO</w:t>
            </w:r>
          </w:p>
          <w:p w14:paraId="27DD546F" w14:textId="77777777" w:rsidR="001A51BC" w:rsidRPr="00516770" w:rsidRDefault="001A51BC" w:rsidP="0092264A">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 PRESIDENTE SUPLENTE</w:t>
            </w:r>
            <w:r w:rsidRPr="00516770">
              <w:rPr>
                <w:rFonts w:ascii="Arial" w:eastAsia="Batang" w:hAnsi="Arial" w:cs="Arial"/>
                <w:b/>
                <w:sz w:val="20"/>
                <w:szCs w:val="20"/>
              </w:rPr>
              <w:tab/>
            </w:r>
          </w:p>
        </w:tc>
        <w:tc>
          <w:tcPr>
            <w:tcW w:w="3740" w:type="dxa"/>
          </w:tcPr>
          <w:p w14:paraId="70FCF047" w14:textId="69765A3B" w:rsidR="001A51BC" w:rsidRDefault="001A51BC" w:rsidP="0092264A">
            <w:pPr>
              <w:spacing w:after="0" w:line="240" w:lineRule="auto"/>
              <w:jc w:val="both"/>
              <w:rPr>
                <w:rFonts w:ascii="Arial" w:eastAsia="Batang" w:hAnsi="Arial" w:cs="Arial"/>
                <w:b/>
                <w:sz w:val="20"/>
                <w:szCs w:val="20"/>
              </w:rPr>
            </w:pPr>
          </w:p>
          <w:p w14:paraId="7C707507" w14:textId="649FE146" w:rsidR="00B44ECF" w:rsidRDefault="00B44ECF" w:rsidP="0092264A">
            <w:pPr>
              <w:spacing w:after="0" w:line="240" w:lineRule="auto"/>
              <w:jc w:val="both"/>
              <w:rPr>
                <w:rFonts w:ascii="Arial" w:eastAsia="Batang" w:hAnsi="Arial" w:cs="Arial"/>
                <w:b/>
                <w:sz w:val="20"/>
                <w:szCs w:val="20"/>
              </w:rPr>
            </w:pPr>
          </w:p>
          <w:p w14:paraId="649219F6" w14:textId="77777777" w:rsidR="009316E4" w:rsidRPr="00516770" w:rsidRDefault="009316E4" w:rsidP="0092264A">
            <w:pPr>
              <w:spacing w:after="0" w:line="240" w:lineRule="auto"/>
              <w:jc w:val="both"/>
              <w:rPr>
                <w:rFonts w:ascii="Arial" w:eastAsia="Batang" w:hAnsi="Arial" w:cs="Arial"/>
                <w:b/>
                <w:sz w:val="20"/>
                <w:szCs w:val="20"/>
              </w:rPr>
            </w:pPr>
            <w:bookmarkStart w:id="0" w:name="_GoBack"/>
            <w:bookmarkEnd w:id="0"/>
          </w:p>
          <w:p w14:paraId="329AB859" w14:textId="77777777" w:rsidR="001A51BC" w:rsidRPr="00516770" w:rsidRDefault="001A51BC" w:rsidP="0092264A">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Pr>
                <w:rFonts w:ascii="Arial" w:eastAsia="Batang" w:hAnsi="Arial" w:cs="Arial"/>
                <w:b/>
                <w:sz w:val="20"/>
                <w:szCs w:val="20"/>
              </w:rPr>
              <w:t>FELIPE VEGA MONGE</w:t>
            </w:r>
          </w:p>
          <w:p w14:paraId="749EFF2D" w14:textId="77777777" w:rsidR="001A51BC" w:rsidRPr="00516770" w:rsidRDefault="001A51BC" w:rsidP="001A51BC">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SECRETARIO </w:t>
            </w:r>
          </w:p>
        </w:tc>
      </w:tr>
    </w:tbl>
    <w:p w14:paraId="1C2EEBDF" w14:textId="3777712B" w:rsidR="00706723" w:rsidRPr="0015022E" w:rsidRDefault="00706723" w:rsidP="0015022E">
      <w:pPr>
        <w:rPr>
          <w:rFonts w:ascii="Arial" w:hAnsi="Arial" w:cs="Arial"/>
          <w:sz w:val="20"/>
          <w:szCs w:val="20"/>
          <w:lang w:val="es-ES_tradnl"/>
        </w:rPr>
      </w:pPr>
    </w:p>
    <w:sectPr w:rsidR="00706723" w:rsidRPr="001502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993"/>
    <w:multiLevelType w:val="hybridMultilevel"/>
    <w:tmpl w:val="EA6E03F4"/>
    <w:lvl w:ilvl="0" w:tplc="140A0009">
      <w:start w:val="1"/>
      <w:numFmt w:val="bullet"/>
      <w:lvlText w:val=""/>
      <w:lvlJc w:val="left"/>
      <w:pPr>
        <w:ind w:left="928" w:hanging="360"/>
      </w:pPr>
      <w:rPr>
        <w:rFonts w:ascii="Wingdings" w:hAnsi="Wingdings" w:hint="default"/>
      </w:rPr>
    </w:lvl>
    <w:lvl w:ilvl="1" w:tplc="140A0003">
      <w:start w:val="1"/>
      <w:numFmt w:val="bullet"/>
      <w:lvlText w:val="o"/>
      <w:lvlJc w:val="left"/>
      <w:pPr>
        <w:ind w:left="2149" w:hanging="360"/>
      </w:pPr>
      <w:rPr>
        <w:rFonts w:ascii="Courier New" w:hAnsi="Courier New" w:cs="Courier New" w:hint="default"/>
      </w:rPr>
    </w:lvl>
    <w:lvl w:ilvl="2" w:tplc="140A0005">
      <w:start w:val="1"/>
      <w:numFmt w:val="bullet"/>
      <w:lvlText w:val=""/>
      <w:lvlJc w:val="left"/>
      <w:pPr>
        <w:ind w:left="2869" w:hanging="360"/>
      </w:pPr>
      <w:rPr>
        <w:rFonts w:ascii="Wingdings" w:hAnsi="Wingdings" w:hint="default"/>
      </w:rPr>
    </w:lvl>
    <w:lvl w:ilvl="3" w:tplc="140A0001">
      <w:start w:val="1"/>
      <w:numFmt w:val="bullet"/>
      <w:lvlText w:val=""/>
      <w:lvlJc w:val="left"/>
      <w:pPr>
        <w:ind w:left="3589" w:hanging="360"/>
      </w:pPr>
      <w:rPr>
        <w:rFonts w:ascii="Symbol" w:hAnsi="Symbol" w:hint="default"/>
      </w:rPr>
    </w:lvl>
    <w:lvl w:ilvl="4" w:tplc="140A0003">
      <w:start w:val="1"/>
      <w:numFmt w:val="bullet"/>
      <w:lvlText w:val="o"/>
      <w:lvlJc w:val="left"/>
      <w:pPr>
        <w:ind w:left="4309" w:hanging="360"/>
      </w:pPr>
      <w:rPr>
        <w:rFonts w:ascii="Courier New" w:hAnsi="Courier New" w:cs="Courier New" w:hint="default"/>
      </w:rPr>
    </w:lvl>
    <w:lvl w:ilvl="5" w:tplc="140A0005">
      <w:start w:val="1"/>
      <w:numFmt w:val="bullet"/>
      <w:lvlText w:val=""/>
      <w:lvlJc w:val="left"/>
      <w:pPr>
        <w:ind w:left="5029" w:hanging="360"/>
      </w:pPr>
      <w:rPr>
        <w:rFonts w:ascii="Wingdings" w:hAnsi="Wingdings" w:hint="default"/>
      </w:rPr>
    </w:lvl>
    <w:lvl w:ilvl="6" w:tplc="140A0001">
      <w:start w:val="1"/>
      <w:numFmt w:val="bullet"/>
      <w:lvlText w:val=""/>
      <w:lvlJc w:val="left"/>
      <w:pPr>
        <w:ind w:left="5749" w:hanging="360"/>
      </w:pPr>
      <w:rPr>
        <w:rFonts w:ascii="Symbol" w:hAnsi="Symbol" w:hint="default"/>
      </w:rPr>
    </w:lvl>
    <w:lvl w:ilvl="7" w:tplc="140A0003">
      <w:start w:val="1"/>
      <w:numFmt w:val="bullet"/>
      <w:lvlText w:val="o"/>
      <w:lvlJc w:val="left"/>
      <w:pPr>
        <w:ind w:left="6469" w:hanging="360"/>
      </w:pPr>
      <w:rPr>
        <w:rFonts w:ascii="Courier New" w:hAnsi="Courier New" w:cs="Courier New" w:hint="default"/>
      </w:rPr>
    </w:lvl>
    <w:lvl w:ilvl="8" w:tplc="140A0005">
      <w:start w:val="1"/>
      <w:numFmt w:val="bullet"/>
      <w:lvlText w:val=""/>
      <w:lvlJc w:val="left"/>
      <w:pPr>
        <w:ind w:left="7189" w:hanging="360"/>
      </w:pPr>
      <w:rPr>
        <w:rFonts w:ascii="Wingdings" w:hAnsi="Wingdings" w:hint="default"/>
      </w:rPr>
    </w:lvl>
  </w:abstractNum>
  <w:abstractNum w:abstractNumId="1" w15:restartNumberingAfterBreak="0">
    <w:nsid w:val="10BC258A"/>
    <w:multiLevelType w:val="hybridMultilevel"/>
    <w:tmpl w:val="5E3EDCA2"/>
    <w:lvl w:ilvl="0" w:tplc="DAA2FBA8">
      <w:start w:val="1"/>
      <w:numFmt w:val="upperLetter"/>
      <w:lvlText w:val="%1."/>
      <w:lvlJc w:val="left"/>
      <w:pPr>
        <w:ind w:left="1429" w:hanging="360"/>
      </w:pPr>
      <w:rPr>
        <w:rFonts w:ascii="Arial" w:hAnsi="Arial" w:cs="Arial" w:hint="default"/>
        <w:sz w:val="20"/>
        <w:szCs w:val="20"/>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 w15:restartNumberingAfterBreak="0">
    <w:nsid w:val="15866B21"/>
    <w:multiLevelType w:val="hybridMultilevel"/>
    <w:tmpl w:val="B65437DC"/>
    <w:lvl w:ilvl="0" w:tplc="3FE6EB5E">
      <w:start w:val="1"/>
      <w:numFmt w:val="upperLetter"/>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4" w15:restartNumberingAfterBreak="0">
    <w:nsid w:val="2C5211C1"/>
    <w:multiLevelType w:val="hybridMultilevel"/>
    <w:tmpl w:val="A2FAFA62"/>
    <w:lvl w:ilvl="0" w:tplc="15304D96">
      <w:start w:val="1"/>
      <w:numFmt w:val="bullet"/>
      <w:lvlText w:val="•"/>
      <w:lvlJc w:val="left"/>
      <w:pPr>
        <w:tabs>
          <w:tab w:val="num" w:pos="720"/>
        </w:tabs>
        <w:ind w:left="720" w:hanging="360"/>
      </w:pPr>
      <w:rPr>
        <w:rFonts w:ascii="Arial" w:hAnsi="Arial" w:hint="default"/>
      </w:rPr>
    </w:lvl>
    <w:lvl w:ilvl="1" w:tplc="E6F4BF0E">
      <w:start w:val="251"/>
      <w:numFmt w:val="bullet"/>
      <w:lvlText w:val="•"/>
      <w:lvlJc w:val="left"/>
      <w:pPr>
        <w:tabs>
          <w:tab w:val="num" w:pos="1440"/>
        </w:tabs>
        <w:ind w:left="1440" w:hanging="360"/>
      </w:pPr>
      <w:rPr>
        <w:rFonts w:ascii="Arial" w:hAnsi="Arial" w:hint="default"/>
      </w:rPr>
    </w:lvl>
    <w:lvl w:ilvl="2" w:tplc="1BFCD34C" w:tentative="1">
      <w:start w:val="1"/>
      <w:numFmt w:val="bullet"/>
      <w:lvlText w:val="•"/>
      <w:lvlJc w:val="left"/>
      <w:pPr>
        <w:tabs>
          <w:tab w:val="num" w:pos="2160"/>
        </w:tabs>
        <w:ind w:left="2160" w:hanging="360"/>
      </w:pPr>
      <w:rPr>
        <w:rFonts w:ascii="Arial" w:hAnsi="Arial" w:hint="default"/>
      </w:rPr>
    </w:lvl>
    <w:lvl w:ilvl="3" w:tplc="C2B66BBA" w:tentative="1">
      <w:start w:val="1"/>
      <w:numFmt w:val="bullet"/>
      <w:lvlText w:val="•"/>
      <w:lvlJc w:val="left"/>
      <w:pPr>
        <w:tabs>
          <w:tab w:val="num" w:pos="2880"/>
        </w:tabs>
        <w:ind w:left="2880" w:hanging="360"/>
      </w:pPr>
      <w:rPr>
        <w:rFonts w:ascii="Arial" w:hAnsi="Arial" w:hint="default"/>
      </w:rPr>
    </w:lvl>
    <w:lvl w:ilvl="4" w:tplc="3A4836CE" w:tentative="1">
      <w:start w:val="1"/>
      <w:numFmt w:val="bullet"/>
      <w:lvlText w:val="•"/>
      <w:lvlJc w:val="left"/>
      <w:pPr>
        <w:tabs>
          <w:tab w:val="num" w:pos="3600"/>
        </w:tabs>
        <w:ind w:left="3600" w:hanging="360"/>
      </w:pPr>
      <w:rPr>
        <w:rFonts w:ascii="Arial" w:hAnsi="Arial" w:hint="default"/>
      </w:rPr>
    </w:lvl>
    <w:lvl w:ilvl="5" w:tplc="D356377A" w:tentative="1">
      <w:start w:val="1"/>
      <w:numFmt w:val="bullet"/>
      <w:lvlText w:val="•"/>
      <w:lvlJc w:val="left"/>
      <w:pPr>
        <w:tabs>
          <w:tab w:val="num" w:pos="4320"/>
        </w:tabs>
        <w:ind w:left="4320" w:hanging="360"/>
      </w:pPr>
      <w:rPr>
        <w:rFonts w:ascii="Arial" w:hAnsi="Arial" w:hint="default"/>
      </w:rPr>
    </w:lvl>
    <w:lvl w:ilvl="6" w:tplc="8B165862" w:tentative="1">
      <w:start w:val="1"/>
      <w:numFmt w:val="bullet"/>
      <w:lvlText w:val="•"/>
      <w:lvlJc w:val="left"/>
      <w:pPr>
        <w:tabs>
          <w:tab w:val="num" w:pos="5040"/>
        </w:tabs>
        <w:ind w:left="5040" w:hanging="360"/>
      </w:pPr>
      <w:rPr>
        <w:rFonts w:ascii="Arial" w:hAnsi="Arial" w:hint="default"/>
      </w:rPr>
    </w:lvl>
    <w:lvl w:ilvl="7" w:tplc="24926C30" w:tentative="1">
      <w:start w:val="1"/>
      <w:numFmt w:val="bullet"/>
      <w:lvlText w:val="•"/>
      <w:lvlJc w:val="left"/>
      <w:pPr>
        <w:tabs>
          <w:tab w:val="num" w:pos="5760"/>
        </w:tabs>
        <w:ind w:left="5760" w:hanging="360"/>
      </w:pPr>
      <w:rPr>
        <w:rFonts w:ascii="Arial" w:hAnsi="Arial" w:hint="default"/>
      </w:rPr>
    </w:lvl>
    <w:lvl w:ilvl="8" w:tplc="FB741D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8B1161"/>
    <w:multiLevelType w:val="hybridMultilevel"/>
    <w:tmpl w:val="AF9EE6E6"/>
    <w:lvl w:ilvl="0" w:tplc="C3AE792A">
      <w:start w:val="1"/>
      <w:numFmt w:val="bullet"/>
      <w:lvlText w:val=""/>
      <w:lvlJc w:val="left"/>
      <w:pPr>
        <w:tabs>
          <w:tab w:val="num" w:pos="720"/>
        </w:tabs>
        <w:ind w:left="720" w:hanging="360"/>
      </w:pPr>
      <w:rPr>
        <w:rFonts w:ascii="Wingdings" w:hAnsi="Wingdings" w:hint="default"/>
      </w:rPr>
    </w:lvl>
    <w:lvl w:ilvl="1" w:tplc="E474D6FC" w:tentative="1">
      <w:start w:val="1"/>
      <w:numFmt w:val="bullet"/>
      <w:lvlText w:val=""/>
      <w:lvlJc w:val="left"/>
      <w:pPr>
        <w:tabs>
          <w:tab w:val="num" w:pos="1440"/>
        </w:tabs>
        <w:ind w:left="1440" w:hanging="360"/>
      </w:pPr>
      <w:rPr>
        <w:rFonts w:ascii="Wingdings" w:hAnsi="Wingdings" w:hint="default"/>
      </w:rPr>
    </w:lvl>
    <w:lvl w:ilvl="2" w:tplc="0CDA4A86" w:tentative="1">
      <w:start w:val="1"/>
      <w:numFmt w:val="bullet"/>
      <w:lvlText w:val=""/>
      <w:lvlJc w:val="left"/>
      <w:pPr>
        <w:tabs>
          <w:tab w:val="num" w:pos="2160"/>
        </w:tabs>
        <w:ind w:left="2160" w:hanging="360"/>
      </w:pPr>
      <w:rPr>
        <w:rFonts w:ascii="Wingdings" w:hAnsi="Wingdings" w:hint="default"/>
      </w:rPr>
    </w:lvl>
    <w:lvl w:ilvl="3" w:tplc="6ECE45D2" w:tentative="1">
      <w:start w:val="1"/>
      <w:numFmt w:val="bullet"/>
      <w:lvlText w:val=""/>
      <w:lvlJc w:val="left"/>
      <w:pPr>
        <w:tabs>
          <w:tab w:val="num" w:pos="2880"/>
        </w:tabs>
        <w:ind w:left="2880" w:hanging="360"/>
      </w:pPr>
      <w:rPr>
        <w:rFonts w:ascii="Wingdings" w:hAnsi="Wingdings" w:hint="default"/>
      </w:rPr>
    </w:lvl>
    <w:lvl w:ilvl="4" w:tplc="D49E723E" w:tentative="1">
      <w:start w:val="1"/>
      <w:numFmt w:val="bullet"/>
      <w:lvlText w:val=""/>
      <w:lvlJc w:val="left"/>
      <w:pPr>
        <w:tabs>
          <w:tab w:val="num" w:pos="3600"/>
        </w:tabs>
        <w:ind w:left="3600" w:hanging="360"/>
      </w:pPr>
      <w:rPr>
        <w:rFonts w:ascii="Wingdings" w:hAnsi="Wingdings" w:hint="default"/>
      </w:rPr>
    </w:lvl>
    <w:lvl w:ilvl="5" w:tplc="3E0CD7E2" w:tentative="1">
      <w:start w:val="1"/>
      <w:numFmt w:val="bullet"/>
      <w:lvlText w:val=""/>
      <w:lvlJc w:val="left"/>
      <w:pPr>
        <w:tabs>
          <w:tab w:val="num" w:pos="4320"/>
        </w:tabs>
        <w:ind w:left="4320" w:hanging="360"/>
      </w:pPr>
      <w:rPr>
        <w:rFonts w:ascii="Wingdings" w:hAnsi="Wingdings" w:hint="default"/>
      </w:rPr>
    </w:lvl>
    <w:lvl w:ilvl="6" w:tplc="A40C0AC2" w:tentative="1">
      <w:start w:val="1"/>
      <w:numFmt w:val="bullet"/>
      <w:lvlText w:val=""/>
      <w:lvlJc w:val="left"/>
      <w:pPr>
        <w:tabs>
          <w:tab w:val="num" w:pos="5040"/>
        </w:tabs>
        <w:ind w:left="5040" w:hanging="360"/>
      </w:pPr>
      <w:rPr>
        <w:rFonts w:ascii="Wingdings" w:hAnsi="Wingdings" w:hint="default"/>
      </w:rPr>
    </w:lvl>
    <w:lvl w:ilvl="7" w:tplc="1B644284" w:tentative="1">
      <w:start w:val="1"/>
      <w:numFmt w:val="bullet"/>
      <w:lvlText w:val=""/>
      <w:lvlJc w:val="left"/>
      <w:pPr>
        <w:tabs>
          <w:tab w:val="num" w:pos="5760"/>
        </w:tabs>
        <w:ind w:left="5760" w:hanging="360"/>
      </w:pPr>
      <w:rPr>
        <w:rFonts w:ascii="Wingdings" w:hAnsi="Wingdings" w:hint="default"/>
      </w:rPr>
    </w:lvl>
    <w:lvl w:ilvl="8" w:tplc="5854E5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95454"/>
    <w:multiLevelType w:val="hybridMultilevel"/>
    <w:tmpl w:val="B946556C"/>
    <w:lvl w:ilvl="0" w:tplc="63BA486E">
      <w:start w:val="1"/>
      <w:numFmt w:val="bullet"/>
      <w:lvlText w:val="•"/>
      <w:lvlJc w:val="left"/>
      <w:pPr>
        <w:tabs>
          <w:tab w:val="num" w:pos="720"/>
        </w:tabs>
        <w:ind w:left="720" w:hanging="360"/>
      </w:pPr>
      <w:rPr>
        <w:rFonts w:ascii="Arial" w:hAnsi="Arial" w:hint="default"/>
      </w:rPr>
    </w:lvl>
    <w:lvl w:ilvl="1" w:tplc="FC84E614" w:tentative="1">
      <w:start w:val="1"/>
      <w:numFmt w:val="bullet"/>
      <w:lvlText w:val="•"/>
      <w:lvlJc w:val="left"/>
      <w:pPr>
        <w:tabs>
          <w:tab w:val="num" w:pos="1440"/>
        </w:tabs>
        <w:ind w:left="1440" w:hanging="360"/>
      </w:pPr>
      <w:rPr>
        <w:rFonts w:ascii="Arial" w:hAnsi="Arial" w:hint="default"/>
      </w:rPr>
    </w:lvl>
    <w:lvl w:ilvl="2" w:tplc="1242D14E" w:tentative="1">
      <w:start w:val="1"/>
      <w:numFmt w:val="bullet"/>
      <w:lvlText w:val="•"/>
      <w:lvlJc w:val="left"/>
      <w:pPr>
        <w:tabs>
          <w:tab w:val="num" w:pos="2160"/>
        </w:tabs>
        <w:ind w:left="2160" w:hanging="360"/>
      </w:pPr>
      <w:rPr>
        <w:rFonts w:ascii="Arial" w:hAnsi="Arial" w:hint="default"/>
      </w:rPr>
    </w:lvl>
    <w:lvl w:ilvl="3" w:tplc="32F2EB28" w:tentative="1">
      <w:start w:val="1"/>
      <w:numFmt w:val="bullet"/>
      <w:lvlText w:val="•"/>
      <w:lvlJc w:val="left"/>
      <w:pPr>
        <w:tabs>
          <w:tab w:val="num" w:pos="2880"/>
        </w:tabs>
        <w:ind w:left="2880" w:hanging="360"/>
      </w:pPr>
      <w:rPr>
        <w:rFonts w:ascii="Arial" w:hAnsi="Arial" w:hint="default"/>
      </w:rPr>
    </w:lvl>
    <w:lvl w:ilvl="4" w:tplc="0DF861E0" w:tentative="1">
      <w:start w:val="1"/>
      <w:numFmt w:val="bullet"/>
      <w:lvlText w:val="•"/>
      <w:lvlJc w:val="left"/>
      <w:pPr>
        <w:tabs>
          <w:tab w:val="num" w:pos="3600"/>
        </w:tabs>
        <w:ind w:left="3600" w:hanging="360"/>
      </w:pPr>
      <w:rPr>
        <w:rFonts w:ascii="Arial" w:hAnsi="Arial" w:hint="default"/>
      </w:rPr>
    </w:lvl>
    <w:lvl w:ilvl="5" w:tplc="63D0A7F6" w:tentative="1">
      <w:start w:val="1"/>
      <w:numFmt w:val="bullet"/>
      <w:lvlText w:val="•"/>
      <w:lvlJc w:val="left"/>
      <w:pPr>
        <w:tabs>
          <w:tab w:val="num" w:pos="4320"/>
        </w:tabs>
        <w:ind w:left="4320" w:hanging="360"/>
      </w:pPr>
      <w:rPr>
        <w:rFonts w:ascii="Arial" w:hAnsi="Arial" w:hint="default"/>
      </w:rPr>
    </w:lvl>
    <w:lvl w:ilvl="6" w:tplc="3BC0C64C" w:tentative="1">
      <w:start w:val="1"/>
      <w:numFmt w:val="bullet"/>
      <w:lvlText w:val="•"/>
      <w:lvlJc w:val="left"/>
      <w:pPr>
        <w:tabs>
          <w:tab w:val="num" w:pos="5040"/>
        </w:tabs>
        <w:ind w:left="5040" w:hanging="360"/>
      </w:pPr>
      <w:rPr>
        <w:rFonts w:ascii="Arial" w:hAnsi="Arial" w:hint="default"/>
      </w:rPr>
    </w:lvl>
    <w:lvl w:ilvl="7" w:tplc="F0CA1C8C" w:tentative="1">
      <w:start w:val="1"/>
      <w:numFmt w:val="bullet"/>
      <w:lvlText w:val="•"/>
      <w:lvlJc w:val="left"/>
      <w:pPr>
        <w:tabs>
          <w:tab w:val="num" w:pos="5760"/>
        </w:tabs>
        <w:ind w:left="5760" w:hanging="360"/>
      </w:pPr>
      <w:rPr>
        <w:rFonts w:ascii="Arial" w:hAnsi="Arial" w:hint="default"/>
      </w:rPr>
    </w:lvl>
    <w:lvl w:ilvl="8" w:tplc="AE14B3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C85A60"/>
    <w:multiLevelType w:val="hybridMultilevel"/>
    <w:tmpl w:val="DD965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E579AD"/>
    <w:multiLevelType w:val="hybridMultilevel"/>
    <w:tmpl w:val="78D2A130"/>
    <w:lvl w:ilvl="0" w:tplc="4D147A96">
      <w:start w:val="1"/>
      <w:numFmt w:val="bullet"/>
      <w:lvlText w:val="•"/>
      <w:lvlJc w:val="left"/>
      <w:pPr>
        <w:tabs>
          <w:tab w:val="num" w:pos="720"/>
        </w:tabs>
        <w:ind w:left="720" w:hanging="360"/>
      </w:pPr>
      <w:rPr>
        <w:rFonts w:ascii="Arial" w:hAnsi="Arial" w:hint="default"/>
      </w:rPr>
    </w:lvl>
    <w:lvl w:ilvl="1" w:tplc="60F28E2E">
      <w:start w:val="1"/>
      <w:numFmt w:val="bullet"/>
      <w:lvlText w:val="•"/>
      <w:lvlJc w:val="left"/>
      <w:pPr>
        <w:tabs>
          <w:tab w:val="num" w:pos="1440"/>
        </w:tabs>
        <w:ind w:left="1440" w:hanging="360"/>
      </w:pPr>
      <w:rPr>
        <w:rFonts w:ascii="Arial" w:hAnsi="Arial" w:hint="default"/>
      </w:rPr>
    </w:lvl>
    <w:lvl w:ilvl="2" w:tplc="0E52D262" w:tentative="1">
      <w:start w:val="1"/>
      <w:numFmt w:val="bullet"/>
      <w:lvlText w:val="•"/>
      <w:lvlJc w:val="left"/>
      <w:pPr>
        <w:tabs>
          <w:tab w:val="num" w:pos="2160"/>
        </w:tabs>
        <w:ind w:left="2160" w:hanging="360"/>
      </w:pPr>
      <w:rPr>
        <w:rFonts w:ascii="Arial" w:hAnsi="Arial" w:hint="default"/>
      </w:rPr>
    </w:lvl>
    <w:lvl w:ilvl="3" w:tplc="8AECE9EC" w:tentative="1">
      <w:start w:val="1"/>
      <w:numFmt w:val="bullet"/>
      <w:lvlText w:val="•"/>
      <w:lvlJc w:val="left"/>
      <w:pPr>
        <w:tabs>
          <w:tab w:val="num" w:pos="2880"/>
        </w:tabs>
        <w:ind w:left="2880" w:hanging="360"/>
      </w:pPr>
      <w:rPr>
        <w:rFonts w:ascii="Arial" w:hAnsi="Arial" w:hint="default"/>
      </w:rPr>
    </w:lvl>
    <w:lvl w:ilvl="4" w:tplc="C65A1176" w:tentative="1">
      <w:start w:val="1"/>
      <w:numFmt w:val="bullet"/>
      <w:lvlText w:val="•"/>
      <w:lvlJc w:val="left"/>
      <w:pPr>
        <w:tabs>
          <w:tab w:val="num" w:pos="3600"/>
        </w:tabs>
        <w:ind w:left="3600" w:hanging="360"/>
      </w:pPr>
      <w:rPr>
        <w:rFonts w:ascii="Arial" w:hAnsi="Arial" w:hint="default"/>
      </w:rPr>
    </w:lvl>
    <w:lvl w:ilvl="5" w:tplc="2702D8DE" w:tentative="1">
      <w:start w:val="1"/>
      <w:numFmt w:val="bullet"/>
      <w:lvlText w:val="•"/>
      <w:lvlJc w:val="left"/>
      <w:pPr>
        <w:tabs>
          <w:tab w:val="num" w:pos="4320"/>
        </w:tabs>
        <w:ind w:left="4320" w:hanging="360"/>
      </w:pPr>
      <w:rPr>
        <w:rFonts w:ascii="Arial" w:hAnsi="Arial" w:hint="default"/>
      </w:rPr>
    </w:lvl>
    <w:lvl w:ilvl="6" w:tplc="4C1078C6" w:tentative="1">
      <w:start w:val="1"/>
      <w:numFmt w:val="bullet"/>
      <w:lvlText w:val="•"/>
      <w:lvlJc w:val="left"/>
      <w:pPr>
        <w:tabs>
          <w:tab w:val="num" w:pos="5040"/>
        </w:tabs>
        <w:ind w:left="5040" w:hanging="360"/>
      </w:pPr>
      <w:rPr>
        <w:rFonts w:ascii="Arial" w:hAnsi="Arial" w:hint="default"/>
      </w:rPr>
    </w:lvl>
    <w:lvl w:ilvl="7" w:tplc="C2EEBB34" w:tentative="1">
      <w:start w:val="1"/>
      <w:numFmt w:val="bullet"/>
      <w:lvlText w:val="•"/>
      <w:lvlJc w:val="left"/>
      <w:pPr>
        <w:tabs>
          <w:tab w:val="num" w:pos="5760"/>
        </w:tabs>
        <w:ind w:left="5760" w:hanging="360"/>
      </w:pPr>
      <w:rPr>
        <w:rFonts w:ascii="Arial" w:hAnsi="Arial" w:hint="default"/>
      </w:rPr>
    </w:lvl>
    <w:lvl w:ilvl="8" w:tplc="53D6BF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8B76B8"/>
    <w:multiLevelType w:val="hybridMultilevel"/>
    <w:tmpl w:val="84226BE2"/>
    <w:lvl w:ilvl="0" w:tplc="1F8ECD1C">
      <w:start w:val="1"/>
      <w:numFmt w:val="decimal"/>
      <w:lvlText w:val="%1."/>
      <w:lvlJc w:val="left"/>
      <w:pPr>
        <w:tabs>
          <w:tab w:val="num" w:pos="720"/>
        </w:tabs>
        <w:ind w:left="720" w:hanging="360"/>
      </w:pPr>
    </w:lvl>
    <w:lvl w:ilvl="1" w:tplc="2CAE854A" w:tentative="1">
      <w:start w:val="1"/>
      <w:numFmt w:val="decimal"/>
      <w:lvlText w:val="%2."/>
      <w:lvlJc w:val="left"/>
      <w:pPr>
        <w:tabs>
          <w:tab w:val="num" w:pos="1440"/>
        </w:tabs>
        <w:ind w:left="1440" w:hanging="360"/>
      </w:pPr>
    </w:lvl>
    <w:lvl w:ilvl="2" w:tplc="D6E477B0" w:tentative="1">
      <w:start w:val="1"/>
      <w:numFmt w:val="decimal"/>
      <w:lvlText w:val="%3."/>
      <w:lvlJc w:val="left"/>
      <w:pPr>
        <w:tabs>
          <w:tab w:val="num" w:pos="2160"/>
        </w:tabs>
        <w:ind w:left="2160" w:hanging="360"/>
      </w:pPr>
    </w:lvl>
    <w:lvl w:ilvl="3" w:tplc="24C27EDE" w:tentative="1">
      <w:start w:val="1"/>
      <w:numFmt w:val="decimal"/>
      <w:lvlText w:val="%4."/>
      <w:lvlJc w:val="left"/>
      <w:pPr>
        <w:tabs>
          <w:tab w:val="num" w:pos="2880"/>
        </w:tabs>
        <w:ind w:left="2880" w:hanging="360"/>
      </w:pPr>
    </w:lvl>
    <w:lvl w:ilvl="4" w:tplc="A672D766" w:tentative="1">
      <w:start w:val="1"/>
      <w:numFmt w:val="decimal"/>
      <w:lvlText w:val="%5."/>
      <w:lvlJc w:val="left"/>
      <w:pPr>
        <w:tabs>
          <w:tab w:val="num" w:pos="3600"/>
        </w:tabs>
        <w:ind w:left="3600" w:hanging="360"/>
      </w:pPr>
    </w:lvl>
    <w:lvl w:ilvl="5" w:tplc="E23EE7E4" w:tentative="1">
      <w:start w:val="1"/>
      <w:numFmt w:val="decimal"/>
      <w:lvlText w:val="%6."/>
      <w:lvlJc w:val="left"/>
      <w:pPr>
        <w:tabs>
          <w:tab w:val="num" w:pos="4320"/>
        </w:tabs>
        <w:ind w:left="4320" w:hanging="360"/>
      </w:pPr>
    </w:lvl>
    <w:lvl w:ilvl="6" w:tplc="DB1687EE" w:tentative="1">
      <w:start w:val="1"/>
      <w:numFmt w:val="decimal"/>
      <w:lvlText w:val="%7."/>
      <w:lvlJc w:val="left"/>
      <w:pPr>
        <w:tabs>
          <w:tab w:val="num" w:pos="5040"/>
        </w:tabs>
        <w:ind w:left="5040" w:hanging="360"/>
      </w:pPr>
    </w:lvl>
    <w:lvl w:ilvl="7" w:tplc="15E2F24A" w:tentative="1">
      <w:start w:val="1"/>
      <w:numFmt w:val="decimal"/>
      <w:lvlText w:val="%8."/>
      <w:lvlJc w:val="left"/>
      <w:pPr>
        <w:tabs>
          <w:tab w:val="num" w:pos="5760"/>
        </w:tabs>
        <w:ind w:left="5760" w:hanging="360"/>
      </w:pPr>
    </w:lvl>
    <w:lvl w:ilvl="8" w:tplc="9890612E" w:tentative="1">
      <w:start w:val="1"/>
      <w:numFmt w:val="decimal"/>
      <w:lvlText w:val="%9."/>
      <w:lvlJc w:val="left"/>
      <w:pPr>
        <w:tabs>
          <w:tab w:val="num" w:pos="6480"/>
        </w:tabs>
        <w:ind w:left="6480" w:hanging="360"/>
      </w:pPr>
    </w:lvl>
  </w:abstractNum>
  <w:abstractNum w:abstractNumId="10" w15:restartNumberingAfterBreak="0">
    <w:nsid w:val="6D0F20E5"/>
    <w:multiLevelType w:val="hybridMultilevel"/>
    <w:tmpl w:val="5984889E"/>
    <w:lvl w:ilvl="0" w:tplc="82F4528E">
      <w:start w:val="1"/>
      <w:numFmt w:val="decimal"/>
      <w:lvlText w:val="%1."/>
      <w:lvlJc w:val="left"/>
      <w:pPr>
        <w:tabs>
          <w:tab w:val="num" w:pos="720"/>
        </w:tabs>
        <w:ind w:left="720" w:hanging="360"/>
      </w:pPr>
    </w:lvl>
    <w:lvl w:ilvl="1" w:tplc="8D50CFC8" w:tentative="1">
      <w:start w:val="1"/>
      <w:numFmt w:val="decimal"/>
      <w:lvlText w:val="%2."/>
      <w:lvlJc w:val="left"/>
      <w:pPr>
        <w:tabs>
          <w:tab w:val="num" w:pos="1440"/>
        </w:tabs>
        <w:ind w:left="1440" w:hanging="360"/>
      </w:pPr>
    </w:lvl>
    <w:lvl w:ilvl="2" w:tplc="C59C6716" w:tentative="1">
      <w:start w:val="1"/>
      <w:numFmt w:val="decimal"/>
      <w:lvlText w:val="%3."/>
      <w:lvlJc w:val="left"/>
      <w:pPr>
        <w:tabs>
          <w:tab w:val="num" w:pos="2160"/>
        </w:tabs>
        <w:ind w:left="2160" w:hanging="360"/>
      </w:pPr>
    </w:lvl>
    <w:lvl w:ilvl="3" w:tplc="393ADA3E" w:tentative="1">
      <w:start w:val="1"/>
      <w:numFmt w:val="decimal"/>
      <w:lvlText w:val="%4."/>
      <w:lvlJc w:val="left"/>
      <w:pPr>
        <w:tabs>
          <w:tab w:val="num" w:pos="2880"/>
        </w:tabs>
        <w:ind w:left="2880" w:hanging="360"/>
      </w:pPr>
    </w:lvl>
    <w:lvl w:ilvl="4" w:tplc="F710B052" w:tentative="1">
      <w:start w:val="1"/>
      <w:numFmt w:val="decimal"/>
      <w:lvlText w:val="%5."/>
      <w:lvlJc w:val="left"/>
      <w:pPr>
        <w:tabs>
          <w:tab w:val="num" w:pos="3600"/>
        </w:tabs>
        <w:ind w:left="3600" w:hanging="360"/>
      </w:pPr>
    </w:lvl>
    <w:lvl w:ilvl="5" w:tplc="C6CC0BF4" w:tentative="1">
      <w:start w:val="1"/>
      <w:numFmt w:val="decimal"/>
      <w:lvlText w:val="%6."/>
      <w:lvlJc w:val="left"/>
      <w:pPr>
        <w:tabs>
          <w:tab w:val="num" w:pos="4320"/>
        </w:tabs>
        <w:ind w:left="4320" w:hanging="360"/>
      </w:pPr>
    </w:lvl>
    <w:lvl w:ilvl="6" w:tplc="0F8CF2E4" w:tentative="1">
      <w:start w:val="1"/>
      <w:numFmt w:val="decimal"/>
      <w:lvlText w:val="%7."/>
      <w:lvlJc w:val="left"/>
      <w:pPr>
        <w:tabs>
          <w:tab w:val="num" w:pos="5040"/>
        </w:tabs>
        <w:ind w:left="5040" w:hanging="360"/>
      </w:pPr>
    </w:lvl>
    <w:lvl w:ilvl="7" w:tplc="B338FA84" w:tentative="1">
      <w:start w:val="1"/>
      <w:numFmt w:val="decimal"/>
      <w:lvlText w:val="%8."/>
      <w:lvlJc w:val="left"/>
      <w:pPr>
        <w:tabs>
          <w:tab w:val="num" w:pos="5760"/>
        </w:tabs>
        <w:ind w:left="5760" w:hanging="360"/>
      </w:pPr>
    </w:lvl>
    <w:lvl w:ilvl="8" w:tplc="207236D6" w:tentative="1">
      <w:start w:val="1"/>
      <w:numFmt w:val="decimal"/>
      <w:lvlText w:val="%9."/>
      <w:lvlJc w:val="left"/>
      <w:pPr>
        <w:tabs>
          <w:tab w:val="num" w:pos="6480"/>
        </w:tabs>
        <w:ind w:left="6480" w:hanging="360"/>
      </w:pPr>
    </w:lvl>
  </w:abstractNum>
  <w:abstractNum w:abstractNumId="11" w15:restartNumberingAfterBreak="0">
    <w:nsid w:val="78897141"/>
    <w:multiLevelType w:val="hybridMultilevel"/>
    <w:tmpl w:val="359CFC66"/>
    <w:lvl w:ilvl="0" w:tplc="98FEC7B8">
      <w:start w:val="1"/>
      <w:numFmt w:val="bullet"/>
      <w:lvlText w:val="•"/>
      <w:lvlJc w:val="left"/>
      <w:pPr>
        <w:tabs>
          <w:tab w:val="num" w:pos="720"/>
        </w:tabs>
        <w:ind w:left="720" w:hanging="360"/>
      </w:pPr>
      <w:rPr>
        <w:rFonts w:ascii="Arial" w:hAnsi="Arial" w:hint="default"/>
      </w:rPr>
    </w:lvl>
    <w:lvl w:ilvl="1" w:tplc="6BAC0196" w:tentative="1">
      <w:start w:val="1"/>
      <w:numFmt w:val="bullet"/>
      <w:lvlText w:val="•"/>
      <w:lvlJc w:val="left"/>
      <w:pPr>
        <w:tabs>
          <w:tab w:val="num" w:pos="1440"/>
        </w:tabs>
        <w:ind w:left="1440" w:hanging="360"/>
      </w:pPr>
      <w:rPr>
        <w:rFonts w:ascii="Arial" w:hAnsi="Arial" w:hint="default"/>
      </w:rPr>
    </w:lvl>
    <w:lvl w:ilvl="2" w:tplc="41E2D35C" w:tentative="1">
      <w:start w:val="1"/>
      <w:numFmt w:val="bullet"/>
      <w:lvlText w:val="•"/>
      <w:lvlJc w:val="left"/>
      <w:pPr>
        <w:tabs>
          <w:tab w:val="num" w:pos="2160"/>
        </w:tabs>
        <w:ind w:left="2160" w:hanging="360"/>
      </w:pPr>
      <w:rPr>
        <w:rFonts w:ascii="Arial" w:hAnsi="Arial" w:hint="default"/>
      </w:rPr>
    </w:lvl>
    <w:lvl w:ilvl="3" w:tplc="23C82240" w:tentative="1">
      <w:start w:val="1"/>
      <w:numFmt w:val="bullet"/>
      <w:lvlText w:val="•"/>
      <w:lvlJc w:val="left"/>
      <w:pPr>
        <w:tabs>
          <w:tab w:val="num" w:pos="2880"/>
        </w:tabs>
        <w:ind w:left="2880" w:hanging="360"/>
      </w:pPr>
      <w:rPr>
        <w:rFonts w:ascii="Arial" w:hAnsi="Arial" w:hint="default"/>
      </w:rPr>
    </w:lvl>
    <w:lvl w:ilvl="4" w:tplc="3EDC06AA" w:tentative="1">
      <w:start w:val="1"/>
      <w:numFmt w:val="bullet"/>
      <w:lvlText w:val="•"/>
      <w:lvlJc w:val="left"/>
      <w:pPr>
        <w:tabs>
          <w:tab w:val="num" w:pos="3600"/>
        </w:tabs>
        <w:ind w:left="3600" w:hanging="360"/>
      </w:pPr>
      <w:rPr>
        <w:rFonts w:ascii="Arial" w:hAnsi="Arial" w:hint="default"/>
      </w:rPr>
    </w:lvl>
    <w:lvl w:ilvl="5" w:tplc="16287722" w:tentative="1">
      <w:start w:val="1"/>
      <w:numFmt w:val="bullet"/>
      <w:lvlText w:val="•"/>
      <w:lvlJc w:val="left"/>
      <w:pPr>
        <w:tabs>
          <w:tab w:val="num" w:pos="4320"/>
        </w:tabs>
        <w:ind w:left="4320" w:hanging="360"/>
      </w:pPr>
      <w:rPr>
        <w:rFonts w:ascii="Arial" w:hAnsi="Arial" w:hint="default"/>
      </w:rPr>
    </w:lvl>
    <w:lvl w:ilvl="6" w:tplc="C6CAE2C6" w:tentative="1">
      <w:start w:val="1"/>
      <w:numFmt w:val="bullet"/>
      <w:lvlText w:val="•"/>
      <w:lvlJc w:val="left"/>
      <w:pPr>
        <w:tabs>
          <w:tab w:val="num" w:pos="5040"/>
        </w:tabs>
        <w:ind w:left="5040" w:hanging="360"/>
      </w:pPr>
      <w:rPr>
        <w:rFonts w:ascii="Arial" w:hAnsi="Arial" w:hint="default"/>
      </w:rPr>
    </w:lvl>
    <w:lvl w:ilvl="7" w:tplc="500A2738" w:tentative="1">
      <w:start w:val="1"/>
      <w:numFmt w:val="bullet"/>
      <w:lvlText w:val="•"/>
      <w:lvlJc w:val="left"/>
      <w:pPr>
        <w:tabs>
          <w:tab w:val="num" w:pos="5760"/>
        </w:tabs>
        <w:ind w:left="5760" w:hanging="360"/>
      </w:pPr>
      <w:rPr>
        <w:rFonts w:ascii="Arial" w:hAnsi="Arial" w:hint="default"/>
      </w:rPr>
    </w:lvl>
    <w:lvl w:ilvl="8" w:tplc="EF10B8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0"/>
  </w:num>
  <w:num w:numId="8">
    <w:abstractNumId w:val="9"/>
  </w:num>
  <w:num w:numId="9">
    <w:abstractNumId w:val="5"/>
  </w:num>
  <w:num w:numId="10">
    <w:abstractNumId w:val="6"/>
  </w:num>
  <w:num w:numId="11">
    <w:abstractNumId w:val="8"/>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09"/>
    <w:rsid w:val="0003381C"/>
    <w:rsid w:val="000510E6"/>
    <w:rsid w:val="0005532F"/>
    <w:rsid w:val="00074E1D"/>
    <w:rsid w:val="00077E13"/>
    <w:rsid w:val="000A01C7"/>
    <w:rsid w:val="000C509E"/>
    <w:rsid w:val="000E11AF"/>
    <w:rsid w:val="000E686B"/>
    <w:rsid w:val="001023A9"/>
    <w:rsid w:val="0010311E"/>
    <w:rsid w:val="001157EA"/>
    <w:rsid w:val="001208B3"/>
    <w:rsid w:val="00122C8E"/>
    <w:rsid w:val="001301B2"/>
    <w:rsid w:val="0013066E"/>
    <w:rsid w:val="0015022E"/>
    <w:rsid w:val="00166E6A"/>
    <w:rsid w:val="0018428F"/>
    <w:rsid w:val="001A51BC"/>
    <w:rsid w:val="001A5437"/>
    <w:rsid w:val="001A5762"/>
    <w:rsid w:val="001B6ACF"/>
    <w:rsid w:val="001C53E8"/>
    <w:rsid w:val="001D5B3A"/>
    <w:rsid w:val="001E6AB8"/>
    <w:rsid w:val="002075BE"/>
    <w:rsid w:val="00226C29"/>
    <w:rsid w:val="00250E8E"/>
    <w:rsid w:val="002A40CC"/>
    <w:rsid w:val="002A4131"/>
    <w:rsid w:val="002C1C5A"/>
    <w:rsid w:val="002D0824"/>
    <w:rsid w:val="002E4DE2"/>
    <w:rsid w:val="00300419"/>
    <w:rsid w:val="00320EF2"/>
    <w:rsid w:val="00325E47"/>
    <w:rsid w:val="00371452"/>
    <w:rsid w:val="00375709"/>
    <w:rsid w:val="003D2900"/>
    <w:rsid w:val="004144BE"/>
    <w:rsid w:val="004233C4"/>
    <w:rsid w:val="00432BAC"/>
    <w:rsid w:val="00437F3B"/>
    <w:rsid w:val="00442F15"/>
    <w:rsid w:val="0044380C"/>
    <w:rsid w:val="00447052"/>
    <w:rsid w:val="004534E9"/>
    <w:rsid w:val="00464343"/>
    <w:rsid w:val="00480CD1"/>
    <w:rsid w:val="00481CF4"/>
    <w:rsid w:val="00486978"/>
    <w:rsid w:val="004A61E4"/>
    <w:rsid w:val="004B7DEB"/>
    <w:rsid w:val="004C3DD5"/>
    <w:rsid w:val="004C5656"/>
    <w:rsid w:val="004C6317"/>
    <w:rsid w:val="004D4014"/>
    <w:rsid w:val="004F7F57"/>
    <w:rsid w:val="005227A3"/>
    <w:rsid w:val="00535E27"/>
    <w:rsid w:val="005521A4"/>
    <w:rsid w:val="00553186"/>
    <w:rsid w:val="0056586F"/>
    <w:rsid w:val="00587639"/>
    <w:rsid w:val="005C31C1"/>
    <w:rsid w:val="005D2761"/>
    <w:rsid w:val="005D7524"/>
    <w:rsid w:val="005F4132"/>
    <w:rsid w:val="00603838"/>
    <w:rsid w:val="00604B85"/>
    <w:rsid w:val="00616EF4"/>
    <w:rsid w:val="00643371"/>
    <w:rsid w:val="00651C5A"/>
    <w:rsid w:val="00666A10"/>
    <w:rsid w:val="0068301D"/>
    <w:rsid w:val="00685DE8"/>
    <w:rsid w:val="006A48A3"/>
    <w:rsid w:val="006B2138"/>
    <w:rsid w:val="006D7AE5"/>
    <w:rsid w:val="006E504B"/>
    <w:rsid w:val="006F1764"/>
    <w:rsid w:val="00706723"/>
    <w:rsid w:val="007157A6"/>
    <w:rsid w:val="00720ADE"/>
    <w:rsid w:val="00724FD5"/>
    <w:rsid w:val="007406C4"/>
    <w:rsid w:val="00773592"/>
    <w:rsid w:val="00790FFF"/>
    <w:rsid w:val="007C347E"/>
    <w:rsid w:val="007D2956"/>
    <w:rsid w:val="007D35F7"/>
    <w:rsid w:val="007E275F"/>
    <w:rsid w:val="007E48F3"/>
    <w:rsid w:val="00800016"/>
    <w:rsid w:val="00807697"/>
    <w:rsid w:val="008162F7"/>
    <w:rsid w:val="00816AF1"/>
    <w:rsid w:val="00823508"/>
    <w:rsid w:val="00827FA8"/>
    <w:rsid w:val="0083365B"/>
    <w:rsid w:val="0083460B"/>
    <w:rsid w:val="0084134A"/>
    <w:rsid w:val="008471EB"/>
    <w:rsid w:val="00852E63"/>
    <w:rsid w:val="008A0818"/>
    <w:rsid w:val="008C1537"/>
    <w:rsid w:val="008D3EE0"/>
    <w:rsid w:val="008D6387"/>
    <w:rsid w:val="009316E4"/>
    <w:rsid w:val="00954EC4"/>
    <w:rsid w:val="009630E4"/>
    <w:rsid w:val="00972597"/>
    <w:rsid w:val="00976DDA"/>
    <w:rsid w:val="00977A71"/>
    <w:rsid w:val="00997B3F"/>
    <w:rsid w:val="009A2675"/>
    <w:rsid w:val="009A7B37"/>
    <w:rsid w:val="009B0A49"/>
    <w:rsid w:val="009D2707"/>
    <w:rsid w:val="009E4BD0"/>
    <w:rsid w:val="009F41BB"/>
    <w:rsid w:val="009F5107"/>
    <w:rsid w:val="00A01C57"/>
    <w:rsid w:val="00A14055"/>
    <w:rsid w:val="00A2597D"/>
    <w:rsid w:val="00A31CB3"/>
    <w:rsid w:val="00A36CC5"/>
    <w:rsid w:val="00A470C4"/>
    <w:rsid w:val="00A532BD"/>
    <w:rsid w:val="00A53570"/>
    <w:rsid w:val="00A76960"/>
    <w:rsid w:val="00A9686E"/>
    <w:rsid w:val="00A97AEC"/>
    <w:rsid w:val="00AC37AC"/>
    <w:rsid w:val="00AC7C01"/>
    <w:rsid w:val="00AD6CE8"/>
    <w:rsid w:val="00AD75F4"/>
    <w:rsid w:val="00AF58A8"/>
    <w:rsid w:val="00B34D8A"/>
    <w:rsid w:val="00B42893"/>
    <w:rsid w:val="00B44ECF"/>
    <w:rsid w:val="00B66F4D"/>
    <w:rsid w:val="00B81D26"/>
    <w:rsid w:val="00B82D14"/>
    <w:rsid w:val="00B82E68"/>
    <w:rsid w:val="00BB2689"/>
    <w:rsid w:val="00BD0986"/>
    <w:rsid w:val="00BD0B8D"/>
    <w:rsid w:val="00BD17E5"/>
    <w:rsid w:val="00C224D9"/>
    <w:rsid w:val="00C401A8"/>
    <w:rsid w:val="00C62138"/>
    <w:rsid w:val="00C6512C"/>
    <w:rsid w:val="00C668AF"/>
    <w:rsid w:val="00C805E2"/>
    <w:rsid w:val="00CB238A"/>
    <w:rsid w:val="00CE04C1"/>
    <w:rsid w:val="00CE4CB6"/>
    <w:rsid w:val="00CF31FC"/>
    <w:rsid w:val="00CF45F2"/>
    <w:rsid w:val="00D3260F"/>
    <w:rsid w:val="00D435D9"/>
    <w:rsid w:val="00D467CA"/>
    <w:rsid w:val="00D52896"/>
    <w:rsid w:val="00D67CEC"/>
    <w:rsid w:val="00D80C11"/>
    <w:rsid w:val="00D92269"/>
    <w:rsid w:val="00DA1E8C"/>
    <w:rsid w:val="00DB3687"/>
    <w:rsid w:val="00DB5063"/>
    <w:rsid w:val="00DC2D7B"/>
    <w:rsid w:val="00DD066E"/>
    <w:rsid w:val="00E05341"/>
    <w:rsid w:val="00E2736A"/>
    <w:rsid w:val="00E31B45"/>
    <w:rsid w:val="00E47912"/>
    <w:rsid w:val="00E67C98"/>
    <w:rsid w:val="00E76ED6"/>
    <w:rsid w:val="00EB5337"/>
    <w:rsid w:val="00EB6ADD"/>
    <w:rsid w:val="00EB7D82"/>
    <w:rsid w:val="00EF4C21"/>
    <w:rsid w:val="00F05F1E"/>
    <w:rsid w:val="00F13D5E"/>
    <w:rsid w:val="00F140EA"/>
    <w:rsid w:val="00F31DC1"/>
    <w:rsid w:val="00F34A51"/>
    <w:rsid w:val="00F40ECA"/>
    <w:rsid w:val="00F504DA"/>
    <w:rsid w:val="00F567E3"/>
    <w:rsid w:val="00F607DE"/>
    <w:rsid w:val="00FB4716"/>
    <w:rsid w:val="00FD03AB"/>
    <w:rsid w:val="00FE157F"/>
    <w:rsid w:val="00FF10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9BDA"/>
  <w15:chartTrackingRefBased/>
  <w15:docId w15:val="{00DA6C17-BDAD-4339-BF74-7FFA2FF4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B37"/>
    <w:pPr>
      <w:ind w:left="720"/>
      <w:contextualSpacing/>
    </w:pPr>
  </w:style>
  <w:style w:type="paragraph" w:customStyle="1" w:styleId="Default">
    <w:name w:val="Default"/>
    <w:rsid w:val="00D467C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8162F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8162F7"/>
  </w:style>
  <w:style w:type="character" w:customStyle="1" w:styleId="eop">
    <w:name w:val="eop"/>
    <w:basedOn w:val="Fuentedeprrafopredeter"/>
    <w:rsid w:val="0083365B"/>
  </w:style>
  <w:style w:type="character" w:styleId="Refdecomentario">
    <w:name w:val="annotation reference"/>
    <w:basedOn w:val="Fuentedeprrafopredeter"/>
    <w:uiPriority w:val="99"/>
    <w:semiHidden/>
    <w:unhideWhenUsed/>
    <w:rsid w:val="001D5B3A"/>
    <w:rPr>
      <w:sz w:val="16"/>
      <w:szCs w:val="16"/>
    </w:rPr>
  </w:style>
  <w:style w:type="paragraph" w:styleId="Textocomentario">
    <w:name w:val="annotation text"/>
    <w:basedOn w:val="Normal"/>
    <w:link w:val="TextocomentarioCar"/>
    <w:uiPriority w:val="99"/>
    <w:semiHidden/>
    <w:unhideWhenUsed/>
    <w:rsid w:val="001D5B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B3A"/>
    <w:rPr>
      <w:sz w:val="20"/>
      <w:szCs w:val="20"/>
    </w:rPr>
  </w:style>
  <w:style w:type="paragraph" w:styleId="Asuntodelcomentario">
    <w:name w:val="annotation subject"/>
    <w:basedOn w:val="Textocomentario"/>
    <w:next w:val="Textocomentario"/>
    <w:link w:val="AsuntodelcomentarioCar"/>
    <w:uiPriority w:val="99"/>
    <w:semiHidden/>
    <w:unhideWhenUsed/>
    <w:rsid w:val="001D5B3A"/>
    <w:rPr>
      <w:b/>
      <w:bCs/>
    </w:rPr>
  </w:style>
  <w:style w:type="character" w:customStyle="1" w:styleId="AsuntodelcomentarioCar">
    <w:name w:val="Asunto del comentario Car"/>
    <w:basedOn w:val="TextocomentarioCar"/>
    <w:link w:val="Asuntodelcomentario"/>
    <w:uiPriority w:val="99"/>
    <w:semiHidden/>
    <w:rsid w:val="001D5B3A"/>
    <w:rPr>
      <w:b/>
      <w:bCs/>
      <w:sz w:val="20"/>
      <w:szCs w:val="20"/>
    </w:rPr>
  </w:style>
  <w:style w:type="paragraph" w:styleId="Textodeglobo">
    <w:name w:val="Balloon Text"/>
    <w:basedOn w:val="Normal"/>
    <w:link w:val="TextodegloboCar"/>
    <w:uiPriority w:val="99"/>
    <w:semiHidden/>
    <w:unhideWhenUsed/>
    <w:rsid w:val="001D5B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601">
      <w:bodyDiv w:val="1"/>
      <w:marLeft w:val="0"/>
      <w:marRight w:val="0"/>
      <w:marTop w:val="0"/>
      <w:marBottom w:val="0"/>
      <w:divBdr>
        <w:top w:val="none" w:sz="0" w:space="0" w:color="auto"/>
        <w:left w:val="none" w:sz="0" w:space="0" w:color="auto"/>
        <w:bottom w:val="none" w:sz="0" w:space="0" w:color="auto"/>
        <w:right w:val="none" w:sz="0" w:space="0" w:color="auto"/>
      </w:divBdr>
      <w:divsChild>
        <w:div w:id="321473766">
          <w:marLeft w:val="1080"/>
          <w:marRight w:val="0"/>
          <w:marTop w:val="100"/>
          <w:marBottom w:val="0"/>
          <w:divBdr>
            <w:top w:val="none" w:sz="0" w:space="0" w:color="auto"/>
            <w:left w:val="none" w:sz="0" w:space="0" w:color="auto"/>
            <w:bottom w:val="none" w:sz="0" w:space="0" w:color="auto"/>
            <w:right w:val="none" w:sz="0" w:space="0" w:color="auto"/>
          </w:divBdr>
        </w:div>
        <w:div w:id="124125353">
          <w:marLeft w:val="1080"/>
          <w:marRight w:val="0"/>
          <w:marTop w:val="100"/>
          <w:marBottom w:val="0"/>
          <w:divBdr>
            <w:top w:val="none" w:sz="0" w:space="0" w:color="auto"/>
            <w:left w:val="none" w:sz="0" w:space="0" w:color="auto"/>
            <w:bottom w:val="none" w:sz="0" w:space="0" w:color="auto"/>
            <w:right w:val="none" w:sz="0" w:space="0" w:color="auto"/>
          </w:divBdr>
        </w:div>
        <w:div w:id="1838156967">
          <w:marLeft w:val="1080"/>
          <w:marRight w:val="0"/>
          <w:marTop w:val="100"/>
          <w:marBottom w:val="0"/>
          <w:divBdr>
            <w:top w:val="none" w:sz="0" w:space="0" w:color="auto"/>
            <w:left w:val="none" w:sz="0" w:space="0" w:color="auto"/>
            <w:bottom w:val="none" w:sz="0" w:space="0" w:color="auto"/>
            <w:right w:val="none" w:sz="0" w:space="0" w:color="auto"/>
          </w:divBdr>
        </w:div>
        <w:div w:id="1703169076">
          <w:marLeft w:val="1080"/>
          <w:marRight w:val="0"/>
          <w:marTop w:val="100"/>
          <w:marBottom w:val="0"/>
          <w:divBdr>
            <w:top w:val="none" w:sz="0" w:space="0" w:color="auto"/>
            <w:left w:val="none" w:sz="0" w:space="0" w:color="auto"/>
            <w:bottom w:val="none" w:sz="0" w:space="0" w:color="auto"/>
            <w:right w:val="none" w:sz="0" w:space="0" w:color="auto"/>
          </w:divBdr>
        </w:div>
        <w:div w:id="1724988233">
          <w:marLeft w:val="1080"/>
          <w:marRight w:val="0"/>
          <w:marTop w:val="100"/>
          <w:marBottom w:val="0"/>
          <w:divBdr>
            <w:top w:val="none" w:sz="0" w:space="0" w:color="auto"/>
            <w:left w:val="none" w:sz="0" w:space="0" w:color="auto"/>
            <w:bottom w:val="none" w:sz="0" w:space="0" w:color="auto"/>
            <w:right w:val="none" w:sz="0" w:space="0" w:color="auto"/>
          </w:divBdr>
        </w:div>
      </w:divsChild>
    </w:div>
    <w:div w:id="44455992">
      <w:bodyDiv w:val="1"/>
      <w:marLeft w:val="0"/>
      <w:marRight w:val="0"/>
      <w:marTop w:val="0"/>
      <w:marBottom w:val="0"/>
      <w:divBdr>
        <w:top w:val="none" w:sz="0" w:space="0" w:color="auto"/>
        <w:left w:val="none" w:sz="0" w:space="0" w:color="auto"/>
        <w:bottom w:val="none" w:sz="0" w:space="0" w:color="auto"/>
        <w:right w:val="none" w:sz="0" w:space="0" w:color="auto"/>
      </w:divBdr>
      <w:divsChild>
        <w:div w:id="1524857990">
          <w:marLeft w:val="360"/>
          <w:marRight w:val="0"/>
          <w:marTop w:val="200"/>
          <w:marBottom w:val="0"/>
          <w:divBdr>
            <w:top w:val="none" w:sz="0" w:space="0" w:color="auto"/>
            <w:left w:val="none" w:sz="0" w:space="0" w:color="auto"/>
            <w:bottom w:val="none" w:sz="0" w:space="0" w:color="auto"/>
            <w:right w:val="none" w:sz="0" w:space="0" w:color="auto"/>
          </w:divBdr>
        </w:div>
        <w:div w:id="1141118404">
          <w:marLeft w:val="1080"/>
          <w:marRight w:val="0"/>
          <w:marTop w:val="100"/>
          <w:marBottom w:val="0"/>
          <w:divBdr>
            <w:top w:val="none" w:sz="0" w:space="0" w:color="auto"/>
            <w:left w:val="none" w:sz="0" w:space="0" w:color="auto"/>
            <w:bottom w:val="none" w:sz="0" w:space="0" w:color="auto"/>
            <w:right w:val="none" w:sz="0" w:space="0" w:color="auto"/>
          </w:divBdr>
        </w:div>
        <w:div w:id="603466137">
          <w:marLeft w:val="1080"/>
          <w:marRight w:val="0"/>
          <w:marTop w:val="100"/>
          <w:marBottom w:val="0"/>
          <w:divBdr>
            <w:top w:val="none" w:sz="0" w:space="0" w:color="auto"/>
            <w:left w:val="none" w:sz="0" w:space="0" w:color="auto"/>
            <w:bottom w:val="none" w:sz="0" w:space="0" w:color="auto"/>
            <w:right w:val="none" w:sz="0" w:space="0" w:color="auto"/>
          </w:divBdr>
        </w:div>
        <w:div w:id="1742213722">
          <w:marLeft w:val="1080"/>
          <w:marRight w:val="0"/>
          <w:marTop w:val="100"/>
          <w:marBottom w:val="0"/>
          <w:divBdr>
            <w:top w:val="none" w:sz="0" w:space="0" w:color="auto"/>
            <w:left w:val="none" w:sz="0" w:space="0" w:color="auto"/>
            <w:bottom w:val="none" w:sz="0" w:space="0" w:color="auto"/>
            <w:right w:val="none" w:sz="0" w:space="0" w:color="auto"/>
          </w:divBdr>
        </w:div>
      </w:divsChild>
    </w:div>
    <w:div w:id="137188017">
      <w:bodyDiv w:val="1"/>
      <w:marLeft w:val="0"/>
      <w:marRight w:val="0"/>
      <w:marTop w:val="0"/>
      <w:marBottom w:val="0"/>
      <w:divBdr>
        <w:top w:val="none" w:sz="0" w:space="0" w:color="auto"/>
        <w:left w:val="none" w:sz="0" w:space="0" w:color="auto"/>
        <w:bottom w:val="none" w:sz="0" w:space="0" w:color="auto"/>
        <w:right w:val="none" w:sz="0" w:space="0" w:color="auto"/>
      </w:divBdr>
      <w:divsChild>
        <w:div w:id="777989266">
          <w:marLeft w:val="360"/>
          <w:marRight w:val="0"/>
          <w:marTop w:val="200"/>
          <w:marBottom w:val="0"/>
          <w:divBdr>
            <w:top w:val="none" w:sz="0" w:space="0" w:color="auto"/>
            <w:left w:val="none" w:sz="0" w:space="0" w:color="auto"/>
            <w:bottom w:val="none" w:sz="0" w:space="0" w:color="auto"/>
            <w:right w:val="none" w:sz="0" w:space="0" w:color="auto"/>
          </w:divBdr>
        </w:div>
        <w:div w:id="1667827109">
          <w:marLeft w:val="360"/>
          <w:marRight w:val="0"/>
          <w:marTop w:val="200"/>
          <w:marBottom w:val="0"/>
          <w:divBdr>
            <w:top w:val="none" w:sz="0" w:space="0" w:color="auto"/>
            <w:left w:val="none" w:sz="0" w:space="0" w:color="auto"/>
            <w:bottom w:val="none" w:sz="0" w:space="0" w:color="auto"/>
            <w:right w:val="none" w:sz="0" w:space="0" w:color="auto"/>
          </w:divBdr>
        </w:div>
      </w:divsChild>
    </w:div>
    <w:div w:id="257258081">
      <w:bodyDiv w:val="1"/>
      <w:marLeft w:val="0"/>
      <w:marRight w:val="0"/>
      <w:marTop w:val="0"/>
      <w:marBottom w:val="0"/>
      <w:divBdr>
        <w:top w:val="none" w:sz="0" w:space="0" w:color="auto"/>
        <w:left w:val="none" w:sz="0" w:space="0" w:color="auto"/>
        <w:bottom w:val="none" w:sz="0" w:space="0" w:color="auto"/>
        <w:right w:val="none" w:sz="0" w:space="0" w:color="auto"/>
      </w:divBdr>
      <w:divsChild>
        <w:div w:id="358775646">
          <w:marLeft w:val="0"/>
          <w:marRight w:val="0"/>
          <w:marTop w:val="0"/>
          <w:marBottom w:val="0"/>
          <w:divBdr>
            <w:top w:val="none" w:sz="0" w:space="0" w:color="auto"/>
            <w:left w:val="none" w:sz="0" w:space="0" w:color="auto"/>
            <w:bottom w:val="none" w:sz="0" w:space="0" w:color="auto"/>
            <w:right w:val="none" w:sz="0" w:space="0" w:color="auto"/>
          </w:divBdr>
        </w:div>
        <w:div w:id="2004310960">
          <w:marLeft w:val="0"/>
          <w:marRight w:val="0"/>
          <w:marTop w:val="0"/>
          <w:marBottom w:val="0"/>
          <w:divBdr>
            <w:top w:val="none" w:sz="0" w:space="0" w:color="auto"/>
            <w:left w:val="none" w:sz="0" w:space="0" w:color="auto"/>
            <w:bottom w:val="none" w:sz="0" w:space="0" w:color="auto"/>
            <w:right w:val="none" w:sz="0" w:space="0" w:color="auto"/>
          </w:divBdr>
        </w:div>
        <w:div w:id="107892273">
          <w:marLeft w:val="0"/>
          <w:marRight w:val="0"/>
          <w:marTop w:val="0"/>
          <w:marBottom w:val="0"/>
          <w:divBdr>
            <w:top w:val="none" w:sz="0" w:space="0" w:color="auto"/>
            <w:left w:val="none" w:sz="0" w:space="0" w:color="auto"/>
            <w:bottom w:val="none" w:sz="0" w:space="0" w:color="auto"/>
            <w:right w:val="none" w:sz="0" w:space="0" w:color="auto"/>
          </w:divBdr>
        </w:div>
        <w:div w:id="1274677946">
          <w:marLeft w:val="0"/>
          <w:marRight w:val="0"/>
          <w:marTop w:val="0"/>
          <w:marBottom w:val="0"/>
          <w:divBdr>
            <w:top w:val="none" w:sz="0" w:space="0" w:color="auto"/>
            <w:left w:val="none" w:sz="0" w:space="0" w:color="auto"/>
            <w:bottom w:val="none" w:sz="0" w:space="0" w:color="auto"/>
            <w:right w:val="none" w:sz="0" w:space="0" w:color="auto"/>
          </w:divBdr>
        </w:div>
        <w:div w:id="135031332">
          <w:marLeft w:val="0"/>
          <w:marRight w:val="0"/>
          <w:marTop w:val="0"/>
          <w:marBottom w:val="0"/>
          <w:divBdr>
            <w:top w:val="none" w:sz="0" w:space="0" w:color="auto"/>
            <w:left w:val="none" w:sz="0" w:space="0" w:color="auto"/>
            <w:bottom w:val="none" w:sz="0" w:space="0" w:color="auto"/>
            <w:right w:val="none" w:sz="0" w:space="0" w:color="auto"/>
          </w:divBdr>
        </w:div>
        <w:div w:id="182136722">
          <w:marLeft w:val="0"/>
          <w:marRight w:val="0"/>
          <w:marTop w:val="0"/>
          <w:marBottom w:val="0"/>
          <w:divBdr>
            <w:top w:val="none" w:sz="0" w:space="0" w:color="auto"/>
            <w:left w:val="none" w:sz="0" w:space="0" w:color="auto"/>
            <w:bottom w:val="none" w:sz="0" w:space="0" w:color="auto"/>
            <w:right w:val="none" w:sz="0" w:space="0" w:color="auto"/>
          </w:divBdr>
        </w:div>
      </w:divsChild>
    </w:div>
    <w:div w:id="314653664">
      <w:bodyDiv w:val="1"/>
      <w:marLeft w:val="0"/>
      <w:marRight w:val="0"/>
      <w:marTop w:val="0"/>
      <w:marBottom w:val="0"/>
      <w:divBdr>
        <w:top w:val="none" w:sz="0" w:space="0" w:color="auto"/>
        <w:left w:val="none" w:sz="0" w:space="0" w:color="auto"/>
        <w:bottom w:val="none" w:sz="0" w:space="0" w:color="auto"/>
        <w:right w:val="none" w:sz="0" w:space="0" w:color="auto"/>
      </w:divBdr>
      <w:divsChild>
        <w:div w:id="866673358">
          <w:marLeft w:val="0"/>
          <w:marRight w:val="0"/>
          <w:marTop w:val="0"/>
          <w:marBottom w:val="0"/>
          <w:divBdr>
            <w:top w:val="none" w:sz="0" w:space="0" w:color="auto"/>
            <w:left w:val="none" w:sz="0" w:space="0" w:color="auto"/>
            <w:bottom w:val="none" w:sz="0" w:space="0" w:color="auto"/>
            <w:right w:val="none" w:sz="0" w:space="0" w:color="auto"/>
          </w:divBdr>
        </w:div>
      </w:divsChild>
    </w:div>
    <w:div w:id="509878805">
      <w:bodyDiv w:val="1"/>
      <w:marLeft w:val="0"/>
      <w:marRight w:val="0"/>
      <w:marTop w:val="0"/>
      <w:marBottom w:val="0"/>
      <w:divBdr>
        <w:top w:val="none" w:sz="0" w:space="0" w:color="auto"/>
        <w:left w:val="none" w:sz="0" w:space="0" w:color="auto"/>
        <w:bottom w:val="none" w:sz="0" w:space="0" w:color="auto"/>
        <w:right w:val="none" w:sz="0" w:space="0" w:color="auto"/>
      </w:divBdr>
      <w:divsChild>
        <w:div w:id="278342743">
          <w:marLeft w:val="806"/>
          <w:marRight w:val="0"/>
          <w:marTop w:val="115"/>
          <w:marBottom w:val="0"/>
          <w:divBdr>
            <w:top w:val="none" w:sz="0" w:space="0" w:color="auto"/>
            <w:left w:val="none" w:sz="0" w:space="0" w:color="auto"/>
            <w:bottom w:val="none" w:sz="0" w:space="0" w:color="auto"/>
            <w:right w:val="none" w:sz="0" w:space="0" w:color="auto"/>
          </w:divBdr>
        </w:div>
        <w:div w:id="243492429">
          <w:marLeft w:val="806"/>
          <w:marRight w:val="0"/>
          <w:marTop w:val="115"/>
          <w:marBottom w:val="0"/>
          <w:divBdr>
            <w:top w:val="none" w:sz="0" w:space="0" w:color="auto"/>
            <w:left w:val="none" w:sz="0" w:space="0" w:color="auto"/>
            <w:bottom w:val="none" w:sz="0" w:space="0" w:color="auto"/>
            <w:right w:val="none" w:sz="0" w:space="0" w:color="auto"/>
          </w:divBdr>
        </w:div>
        <w:div w:id="1834372929">
          <w:marLeft w:val="806"/>
          <w:marRight w:val="0"/>
          <w:marTop w:val="115"/>
          <w:marBottom w:val="0"/>
          <w:divBdr>
            <w:top w:val="none" w:sz="0" w:space="0" w:color="auto"/>
            <w:left w:val="none" w:sz="0" w:space="0" w:color="auto"/>
            <w:bottom w:val="none" w:sz="0" w:space="0" w:color="auto"/>
            <w:right w:val="none" w:sz="0" w:space="0" w:color="auto"/>
          </w:divBdr>
        </w:div>
      </w:divsChild>
    </w:div>
    <w:div w:id="1304695520">
      <w:bodyDiv w:val="1"/>
      <w:marLeft w:val="0"/>
      <w:marRight w:val="0"/>
      <w:marTop w:val="0"/>
      <w:marBottom w:val="0"/>
      <w:divBdr>
        <w:top w:val="none" w:sz="0" w:space="0" w:color="auto"/>
        <w:left w:val="none" w:sz="0" w:space="0" w:color="auto"/>
        <w:bottom w:val="none" w:sz="0" w:space="0" w:color="auto"/>
        <w:right w:val="none" w:sz="0" w:space="0" w:color="auto"/>
      </w:divBdr>
      <w:divsChild>
        <w:div w:id="1004044097">
          <w:marLeft w:val="547"/>
          <w:marRight w:val="0"/>
          <w:marTop w:val="0"/>
          <w:marBottom w:val="0"/>
          <w:divBdr>
            <w:top w:val="none" w:sz="0" w:space="0" w:color="auto"/>
            <w:left w:val="none" w:sz="0" w:space="0" w:color="auto"/>
            <w:bottom w:val="none" w:sz="0" w:space="0" w:color="auto"/>
            <w:right w:val="none" w:sz="0" w:space="0" w:color="auto"/>
          </w:divBdr>
        </w:div>
        <w:div w:id="157236987">
          <w:marLeft w:val="547"/>
          <w:marRight w:val="0"/>
          <w:marTop w:val="0"/>
          <w:marBottom w:val="0"/>
          <w:divBdr>
            <w:top w:val="none" w:sz="0" w:space="0" w:color="auto"/>
            <w:left w:val="none" w:sz="0" w:space="0" w:color="auto"/>
            <w:bottom w:val="none" w:sz="0" w:space="0" w:color="auto"/>
            <w:right w:val="none" w:sz="0" w:space="0" w:color="auto"/>
          </w:divBdr>
        </w:div>
        <w:div w:id="908271852">
          <w:marLeft w:val="547"/>
          <w:marRight w:val="0"/>
          <w:marTop w:val="0"/>
          <w:marBottom w:val="0"/>
          <w:divBdr>
            <w:top w:val="none" w:sz="0" w:space="0" w:color="auto"/>
            <w:left w:val="none" w:sz="0" w:space="0" w:color="auto"/>
            <w:bottom w:val="none" w:sz="0" w:space="0" w:color="auto"/>
            <w:right w:val="none" w:sz="0" w:space="0" w:color="auto"/>
          </w:divBdr>
        </w:div>
        <w:div w:id="1677728511">
          <w:marLeft w:val="547"/>
          <w:marRight w:val="0"/>
          <w:marTop w:val="0"/>
          <w:marBottom w:val="0"/>
          <w:divBdr>
            <w:top w:val="none" w:sz="0" w:space="0" w:color="auto"/>
            <w:left w:val="none" w:sz="0" w:space="0" w:color="auto"/>
            <w:bottom w:val="none" w:sz="0" w:space="0" w:color="auto"/>
            <w:right w:val="none" w:sz="0" w:space="0" w:color="auto"/>
          </w:divBdr>
        </w:div>
        <w:div w:id="1504083765">
          <w:marLeft w:val="547"/>
          <w:marRight w:val="0"/>
          <w:marTop w:val="0"/>
          <w:marBottom w:val="0"/>
          <w:divBdr>
            <w:top w:val="none" w:sz="0" w:space="0" w:color="auto"/>
            <w:left w:val="none" w:sz="0" w:space="0" w:color="auto"/>
            <w:bottom w:val="none" w:sz="0" w:space="0" w:color="auto"/>
            <w:right w:val="none" w:sz="0" w:space="0" w:color="auto"/>
          </w:divBdr>
        </w:div>
      </w:divsChild>
    </w:div>
    <w:div w:id="1391492469">
      <w:bodyDiv w:val="1"/>
      <w:marLeft w:val="0"/>
      <w:marRight w:val="0"/>
      <w:marTop w:val="0"/>
      <w:marBottom w:val="0"/>
      <w:divBdr>
        <w:top w:val="none" w:sz="0" w:space="0" w:color="auto"/>
        <w:left w:val="none" w:sz="0" w:space="0" w:color="auto"/>
        <w:bottom w:val="none" w:sz="0" w:space="0" w:color="auto"/>
        <w:right w:val="none" w:sz="0" w:space="0" w:color="auto"/>
      </w:divBdr>
    </w:div>
    <w:div w:id="1490318068">
      <w:bodyDiv w:val="1"/>
      <w:marLeft w:val="0"/>
      <w:marRight w:val="0"/>
      <w:marTop w:val="0"/>
      <w:marBottom w:val="0"/>
      <w:divBdr>
        <w:top w:val="none" w:sz="0" w:space="0" w:color="auto"/>
        <w:left w:val="none" w:sz="0" w:space="0" w:color="auto"/>
        <w:bottom w:val="none" w:sz="0" w:space="0" w:color="auto"/>
        <w:right w:val="none" w:sz="0" w:space="0" w:color="auto"/>
      </w:divBdr>
      <w:divsChild>
        <w:div w:id="703990488">
          <w:marLeft w:val="360"/>
          <w:marRight w:val="0"/>
          <w:marTop w:val="200"/>
          <w:marBottom w:val="0"/>
          <w:divBdr>
            <w:top w:val="none" w:sz="0" w:space="0" w:color="auto"/>
            <w:left w:val="none" w:sz="0" w:space="0" w:color="auto"/>
            <w:bottom w:val="none" w:sz="0" w:space="0" w:color="auto"/>
            <w:right w:val="none" w:sz="0" w:space="0" w:color="auto"/>
          </w:divBdr>
        </w:div>
        <w:div w:id="230585234">
          <w:marLeft w:val="360"/>
          <w:marRight w:val="0"/>
          <w:marTop w:val="200"/>
          <w:marBottom w:val="0"/>
          <w:divBdr>
            <w:top w:val="none" w:sz="0" w:space="0" w:color="auto"/>
            <w:left w:val="none" w:sz="0" w:space="0" w:color="auto"/>
            <w:bottom w:val="none" w:sz="0" w:space="0" w:color="auto"/>
            <w:right w:val="none" w:sz="0" w:space="0" w:color="auto"/>
          </w:divBdr>
        </w:div>
      </w:divsChild>
    </w:div>
    <w:div w:id="1786725724">
      <w:bodyDiv w:val="1"/>
      <w:marLeft w:val="0"/>
      <w:marRight w:val="0"/>
      <w:marTop w:val="0"/>
      <w:marBottom w:val="0"/>
      <w:divBdr>
        <w:top w:val="none" w:sz="0" w:space="0" w:color="auto"/>
        <w:left w:val="none" w:sz="0" w:space="0" w:color="auto"/>
        <w:bottom w:val="none" w:sz="0" w:space="0" w:color="auto"/>
        <w:right w:val="none" w:sz="0" w:space="0" w:color="auto"/>
      </w:divBdr>
      <w:divsChild>
        <w:div w:id="1264266449">
          <w:marLeft w:val="0"/>
          <w:marRight w:val="0"/>
          <w:marTop w:val="0"/>
          <w:marBottom w:val="0"/>
          <w:divBdr>
            <w:top w:val="none" w:sz="0" w:space="0" w:color="auto"/>
            <w:left w:val="none" w:sz="0" w:space="0" w:color="auto"/>
            <w:bottom w:val="none" w:sz="0" w:space="0" w:color="auto"/>
            <w:right w:val="none" w:sz="0" w:space="0" w:color="auto"/>
          </w:divBdr>
        </w:div>
      </w:divsChild>
    </w:div>
    <w:div w:id="1836139671">
      <w:bodyDiv w:val="1"/>
      <w:marLeft w:val="0"/>
      <w:marRight w:val="0"/>
      <w:marTop w:val="0"/>
      <w:marBottom w:val="0"/>
      <w:divBdr>
        <w:top w:val="none" w:sz="0" w:space="0" w:color="auto"/>
        <w:left w:val="none" w:sz="0" w:space="0" w:color="auto"/>
        <w:bottom w:val="none" w:sz="0" w:space="0" w:color="auto"/>
        <w:right w:val="none" w:sz="0" w:space="0" w:color="auto"/>
      </w:divBdr>
    </w:div>
    <w:div w:id="1860242555">
      <w:bodyDiv w:val="1"/>
      <w:marLeft w:val="0"/>
      <w:marRight w:val="0"/>
      <w:marTop w:val="0"/>
      <w:marBottom w:val="0"/>
      <w:divBdr>
        <w:top w:val="none" w:sz="0" w:space="0" w:color="auto"/>
        <w:left w:val="none" w:sz="0" w:space="0" w:color="auto"/>
        <w:bottom w:val="none" w:sz="0" w:space="0" w:color="auto"/>
        <w:right w:val="none" w:sz="0" w:space="0" w:color="auto"/>
      </w:divBdr>
      <w:divsChild>
        <w:div w:id="1969776221">
          <w:marLeft w:val="360"/>
          <w:marRight w:val="0"/>
          <w:marTop w:val="200"/>
          <w:marBottom w:val="0"/>
          <w:divBdr>
            <w:top w:val="none" w:sz="0" w:space="0" w:color="auto"/>
            <w:left w:val="none" w:sz="0" w:space="0" w:color="auto"/>
            <w:bottom w:val="none" w:sz="0" w:space="0" w:color="auto"/>
            <w:right w:val="none" w:sz="0" w:space="0" w:color="auto"/>
          </w:divBdr>
        </w:div>
        <w:div w:id="1540165457">
          <w:marLeft w:val="360"/>
          <w:marRight w:val="0"/>
          <w:marTop w:val="200"/>
          <w:marBottom w:val="0"/>
          <w:divBdr>
            <w:top w:val="none" w:sz="0" w:space="0" w:color="auto"/>
            <w:left w:val="none" w:sz="0" w:space="0" w:color="auto"/>
            <w:bottom w:val="none" w:sz="0" w:space="0" w:color="auto"/>
            <w:right w:val="none" w:sz="0" w:space="0" w:color="auto"/>
          </w:divBdr>
        </w:div>
        <w:div w:id="19131927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2BD5-F13B-43D6-B15B-A5E60B24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5082</Words>
  <Characters>27956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cp:lastModifiedBy>
  <cp:revision>12</cp:revision>
  <cp:lastPrinted>2021-04-14T18:23:00Z</cp:lastPrinted>
  <dcterms:created xsi:type="dcterms:W3CDTF">2021-04-06T18:47:00Z</dcterms:created>
  <dcterms:modified xsi:type="dcterms:W3CDTF">2021-04-14T18:31:00Z</dcterms:modified>
</cp:coreProperties>
</file>