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7B1D" w:rsidP="004E7B1D" w:rsidRDefault="004E7B1D" w14:paraId="0FAB2DB7" w14:textId="50F071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ACTA 10-2024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350570A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SESIÓN ORDINARIA JUNTA DIRECTIVA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2CBF0F0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FONDO NACIONAL DE FINANCIAMIENTO FORESTAL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38B07C6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F02CF34" w:rsidRDefault="004E7B1D" w14:paraId="65A039E0" w14:textId="0C1AF84A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F02CF34" w:rsidR="004E7B1D">
        <w:rPr>
          <w:rStyle w:val="normaltextrun"/>
          <w:rFonts w:ascii="Arial" w:hAnsi="Arial" w:cs="Arial"/>
          <w:sz w:val="20"/>
          <w:szCs w:val="20"/>
        </w:rPr>
        <w:t>Sesión Ordinaria de la Junta Directiva del Fondo Nacional de Financiamiento Forestal, celebrada el miércoles 11 de diciembre de dos mil veinticuatro a las</w:t>
      </w:r>
      <w:r w:rsidRPr="0F02CF34" w:rsidR="3C28A465">
        <w:rPr>
          <w:rStyle w:val="normaltextrun"/>
          <w:rFonts w:ascii="Arial" w:hAnsi="Arial" w:cs="Arial"/>
          <w:sz w:val="20"/>
          <w:szCs w:val="20"/>
        </w:rPr>
        <w:t xml:space="preserve"> 4:37</w:t>
      </w:r>
      <w:r w:rsidRPr="0F02CF34" w:rsidR="59ED82A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F02CF34" w:rsidR="3C28A465">
        <w:rPr>
          <w:rStyle w:val="normaltextrun"/>
          <w:rFonts w:ascii="Arial" w:hAnsi="Arial" w:cs="Arial"/>
          <w:sz w:val="20"/>
          <w:szCs w:val="20"/>
        </w:rPr>
        <w:t>pm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 xml:space="preserve"> modalidad presencial. </w:t>
      </w:r>
      <w:r w:rsidRPr="0F02CF34" w:rsidR="004E7B1D"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4ED93FC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7F6FD93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Asistentes: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00EC970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0F6ABA3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 CARLOS ISAAC PÉREZ MEJÍA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PRESIDENTE SUPLENTE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0C75AAB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 FERNANDO VARGAS PÉREZ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VICEPRESIDENTE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192212D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 FELIPE VEGA MONGE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SECRETARIO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4B38BB32" w14:textId="1968C5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 ERNESTO GONZÁLEZ PRADO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 w:rsidRPr="004E7B1D">
        <w:rPr>
          <w:rStyle w:val="normaltextrun"/>
          <w:rFonts w:ascii="Arial" w:hAnsi="Arial" w:cs="Arial"/>
          <w:b/>
          <w:bCs/>
          <w:sz w:val="20"/>
          <w:szCs w:val="20"/>
        </w:rPr>
        <w:t>SUP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L</w:t>
      </w:r>
      <w:r w:rsidRPr="004E7B1D">
        <w:rPr>
          <w:rStyle w:val="normaltextrun"/>
          <w:rFonts w:ascii="Arial" w:hAnsi="Arial" w:cs="Arial"/>
          <w:b/>
          <w:bCs/>
          <w:sz w:val="20"/>
          <w:szCs w:val="20"/>
        </w:rPr>
        <w:t>ENTE DE VOCAL 1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F02CF34" w:rsidRDefault="004E7B1D" w14:paraId="5A72587F" w14:textId="2B8403EB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0F02CF34" w:rsidR="6D47B591">
        <w:rPr>
          <w:rStyle w:val="eop"/>
          <w:rFonts w:ascii="Arial" w:hAnsi="Arial" w:cs="Arial"/>
          <w:b w:val="1"/>
          <w:bCs w:val="1"/>
          <w:sz w:val="20"/>
          <w:szCs w:val="20"/>
        </w:rPr>
        <w:t xml:space="preserve">SR GILBERT SOLANO SÁNCHEZ </w:t>
      </w:r>
      <w:r>
        <w:tab/>
      </w:r>
      <w:r>
        <w:tab/>
      </w:r>
      <w:r w:rsidRPr="0F02CF34" w:rsidR="6D47B591">
        <w:rPr>
          <w:rStyle w:val="eop"/>
          <w:rFonts w:ascii="Arial" w:hAnsi="Arial" w:cs="Arial"/>
          <w:b w:val="1"/>
          <w:bCs w:val="1"/>
          <w:sz w:val="20"/>
          <w:szCs w:val="20"/>
        </w:rPr>
        <w:t>SUPLENTE DE SECRETARIO</w:t>
      </w:r>
    </w:p>
    <w:p w:rsidR="004E7B1D" w:rsidP="004E7B1D" w:rsidRDefault="004E7B1D" w14:paraId="6FB9F4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4BF40F10" w14:textId="5857B6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Participan el señor Gilmar Navarrete Chacón, Director Ejecutivo, la señora Luz Virginia Zamora Rodríguez Directora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a.i.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del Departamento Legal de Fonafifo y la Srta. Wesly Steicy Sánchez Fonseca-asistente de secretaria de actas.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6CF2C2F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F02CF34" w:rsidRDefault="004E7B1D" w14:paraId="382F2626" w14:textId="2997F7F0">
      <w:pPr>
        <w:pStyle w:val="paragraph"/>
        <w:spacing w:before="0" w:beforeAutospacing="off" w:after="0" w:afterAutospacing="off"/>
        <w:jc w:val="both"/>
        <w:textAlignment w:val="baseline"/>
        <w:rPr>
          <w:noProof w:val="0"/>
          <w:lang w:val="es-CR"/>
        </w:rPr>
      </w:pPr>
      <w:r w:rsidRPr="0F02CF34" w:rsidR="004E7B1D">
        <w:rPr>
          <w:rStyle w:val="normaltextrun"/>
          <w:rFonts w:ascii="Arial" w:hAnsi="Arial" w:cs="Arial"/>
          <w:sz w:val="20"/>
          <w:szCs w:val="20"/>
        </w:rPr>
        <w:t xml:space="preserve">Invitados: José Edgar Toruño Ramírez, 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>Director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 xml:space="preserve"> Administrativo Financiero, Zoila Rodríguez 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>Tencio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>Jefe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 xml:space="preserve"> Departamento Financiero Contable, María Elena Herrera, 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>Directora</w:t>
      </w:r>
      <w:r w:rsidRPr="0F02CF34" w:rsidR="004E7B1D">
        <w:rPr>
          <w:rStyle w:val="normaltextrun"/>
          <w:rFonts w:ascii="Arial" w:hAnsi="Arial" w:cs="Arial"/>
          <w:sz w:val="20"/>
          <w:szCs w:val="20"/>
        </w:rPr>
        <w:t xml:space="preserve"> de Estrategia REDD+</w:t>
      </w:r>
      <w:r w:rsidRPr="0F02CF34" w:rsidR="4DEA50A4">
        <w:rPr>
          <w:rStyle w:val="normaltextrun"/>
          <w:rFonts w:ascii="Arial" w:hAnsi="Arial" w:cs="Arial"/>
          <w:sz w:val="20"/>
          <w:szCs w:val="20"/>
        </w:rPr>
        <w:t xml:space="preserve">, y </w:t>
      </w:r>
      <w:r w:rsidRPr="0F02CF34" w:rsidR="7E07B2ED">
        <w:rPr>
          <w:rStyle w:val="normaltextrun"/>
          <w:rFonts w:ascii="Arial" w:hAnsi="Arial" w:cs="Arial"/>
          <w:sz w:val="20"/>
          <w:szCs w:val="20"/>
        </w:rPr>
        <w:t xml:space="preserve">Sergio </w:t>
      </w:r>
      <w:r w:rsidRPr="0F02CF34" w:rsidR="7E07B2ED">
        <w:rPr>
          <w:rStyle w:val="normaltextrun"/>
          <w:rFonts w:ascii="Arial" w:hAnsi="Arial" w:cs="Arial"/>
          <w:sz w:val="20"/>
          <w:szCs w:val="20"/>
        </w:rPr>
        <w:t>Curione</w:t>
      </w:r>
      <w:r w:rsidRPr="0F02CF34" w:rsidR="7E07B2E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F02CF34" w:rsidR="7E07B2ED">
        <w:rPr>
          <w:rStyle w:val="normaltextrun"/>
          <w:rFonts w:ascii="Arial" w:hAnsi="Arial" w:cs="Arial"/>
          <w:sz w:val="20"/>
          <w:szCs w:val="20"/>
        </w:rPr>
        <w:t>Rampini</w:t>
      </w:r>
      <w:r w:rsidRPr="0F02CF34" w:rsidR="7E07B2E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F02CF34" w:rsidR="7138269D">
        <w:rPr>
          <w:rFonts w:ascii="Arial" w:hAnsi="Arial" w:eastAsia="Arial" w:cs="Arial"/>
          <w:noProof w:val="0"/>
          <w:sz w:val="20"/>
          <w:szCs w:val="20"/>
          <w:lang w:val="es-CR"/>
        </w:rPr>
        <w:t>Jefe</w:t>
      </w:r>
      <w:r w:rsidRPr="0F02CF34" w:rsidR="7138269D">
        <w:rPr>
          <w:rFonts w:ascii="Arial" w:hAnsi="Arial" w:eastAsia="Arial" w:cs="Arial"/>
          <w:noProof w:val="0"/>
          <w:sz w:val="20"/>
          <w:szCs w:val="20"/>
          <w:lang w:val="es-CR"/>
        </w:rPr>
        <w:t xml:space="preserve"> del Departamento de Formalización de Contratos.</w:t>
      </w:r>
      <w:r w:rsidRPr="0F02CF34" w:rsidR="7138269D">
        <w:rPr>
          <w:rFonts w:ascii="Arial" w:hAnsi="Arial" w:eastAsia="Arial" w:cs="Arial"/>
          <w:noProof w:val="0"/>
          <w:sz w:val="22"/>
          <w:szCs w:val="22"/>
          <w:lang w:val="es-CR"/>
        </w:rPr>
        <w:t xml:space="preserve"> </w:t>
      </w:r>
      <w:r w:rsidRPr="0F02CF34" w:rsidR="7138269D">
        <w:rPr>
          <w:noProof w:val="0"/>
          <w:lang w:val="es-CR"/>
        </w:rPr>
        <w:t xml:space="preserve"> </w:t>
      </w:r>
    </w:p>
    <w:p w:rsidR="004E7B1D" w:rsidP="004E7B1D" w:rsidRDefault="004E7B1D" w14:paraId="03D7492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E7B1D" w:rsidP="004E7B1D" w:rsidRDefault="004E7B1D" w14:paraId="751E7D10" w14:textId="3D730B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Ausentes con justificación: Los señores Franz Tattenbach Capra</w:t>
      </w:r>
      <w:r w:rsidR="00C46E99">
        <w:rPr>
          <w:rStyle w:val="normaltextrun"/>
          <w:rFonts w:ascii="Arial" w:hAnsi="Arial" w:cs="Arial"/>
          <w:sz w:val="20"/>
          <w:szCs w:val="20"/>
        </w:rPr>
        <w:t xml:space="preserve">, Gustavo Elizondo Fallas y </w:t>
      </w:r>
      <w:r>
        <w:rPr>
          <w:rStyle w:val="normaltextrun"/>
          <w:rFonts w:ascii="Arial" w:hAnsi="Arial" w:cs="Arial"/>
          <w:sz w:val="20"/>
          <w:szCs w:val="20"/>
        </w:rPr>
        <w:t>Néstor Baltodano Vargas.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Pr="0013436F" w:rsidR="007333C2" w:rsidP="0013436F" w:rsidRDefault="007333C2" w14:paraId="4C16F248" w14:textId="77777777">
      <w:pPr>
        <w:jc w:val="both"/>
        <w:rPr>
          <w:rFonts w:ascii="Arial" w:hAnsi="Arial" w:eastAsia="Arial" w:cs="Arial"/>
          <w:b/>
          <w:bCs/>
          <w:sz w:val="20"/>
          <w:szCs w:val="20"/>
          <w:u w:val="single"/>
          <w:lang w:val="es-ES"/>
        </w:rPr>
      </w:pPr>
    </w:p>
    <w:p w:rsidRPr="0013436F" w:rsidR="002C1213" w:rsidP="0013436F" w:rsidRDefault="007333C2" w14:paraId="661289F6" w14:textId="27598B00">
      <w:pPr>
        <w:jc w:val="both"/>
        <w:rPr>
          <w:rFonts w:ascii="Arial" w:hAnsi="Arial" w:eastAsia="Arial" w:cs="Arial"/>
          <w:b/>
          <w:bCs/>
          <w:sz w:val="20"/>
          <w:szCs w:val="20"/>
          <w:u w:val="single"/>
          <w:lang w:val="es-ES"/>
        </w:rPr>
      </w:pPr>
      <w:r w:rsidRPr="0013436F">
        <w:rPr>
          <w:rFonts w:ascii="Arial" w:hAnsi="Arial" w:eastAsia="Arial" w:cs="Arial"/>
          <w:b/>
          <w:bCs/>
          <w:sz w:val="20"/>
          <w:szCs w:val="20"/>
          <w:u w:val="single"/>
          <w:lang w:val="es-ES"/>
        </w:rPr>
        <w:t>ACUERDOS TOMADOS EN LA SESIÓN:  </w:t>
      </w:r>
    </w:p>
    <w:p w:rsidRPr="007333C2" w:rsidR="002C1213" w:rsidP="007333C2" w:rsidRDefault="002C1213" w14:paraId="1578F750" w14:textId="3136467C">
      <w:pPr>
        <w:jc w:val="both"/>
        <w:rPr>
          <w:rFonts w:ascii="Arial" w:hAnsi="Arial" w:eastAsia="Arial" w:cs="Arial"/>
          <w:sz w:val="20"/>
          <w:szCs w:val="20"/>
          <w:lang w:val="es-ES"/>
        </w:rPr>
      </w:pPr>
      <w:r w:rsidRPr="008C165A">
        <w:rPr>
          <w:rFonts w:ascii="Arial" w:hAnsi="Arial" w:eastAsia="Arial" w:cs="Arial"/>
          <w:b/>
          <w:bCs/>
          <w:sz w:val="20"/>
          <w:szCs w:val="20"/>
          <w:lang w:val="es-ES"/>
        </w:rPr>
        <w:t>ACUERDO PRIMERO</w:t>
      </w:r>
      <w:r w:rsidRPr="00E07C9E">
        <w:rPr>
          <w:rFonts w:ascii="Arial" w:hAnsi="Arial" w:eastAsia="Arial" w:cs="Arial"/>
          <w:sz w:val="20"/>
          <w:szCs w:val="20"/>
          <w:lang w:val="es-ES"/>
        </w:rPr>
        <w:t xml:space="preserve">: Se aprueba la agenda </w:t>
      </w:r>
      <w:r w:rsidRPr="00E07C9E"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  <w:t>N°10-2024</w:t>
      </w:r>
      <w:r w:rsidRPr="00E07C9E">
        <w:rPr>
          <w:rFonts w:ascii="Arial" w:hAnsi="Arial" w:eastAsia="Arial" w:cs="Arial"/>
          <w:sz w:val="20"/>
          <w:szCs w:val="20"/>
          <w:lang w:val="es-ES"/>
        </w:rPr>
        <w:t xml:space="preserve"> quedando de la siguiente manera:</w:t>
      </w:r>
    </w:p>
    <w:p w:rsidRPr="00E07C9E" w:rsidR="002C1213" w:rsidP="002C1213" w:rsidRDefault="002C1213" w14:paraId="5CB46398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Lectura y aprobación Agenda</w:t>
      </w:r>
      <w:r w:rsidRPr="00E07C9E"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  <w:t> N°10-2024</w:t>
      </w:r>
    </w:p>
    <w:p w:rsidRPr="00E07C9E" w:rsidR="002C1213" w:rsidP="002C1213" w:rsidRDefault="002C1213" w14:paraId="0F5DAC84" w14:textId="77777777">
      <w:pPr>
        <w:spacing w:after="0" w:line="240" w:lineRule="auto"/>
        <w:ind w:left="426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17B005D1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Lectura y aprobación Acta N°09-2024</w:t>
      </w:r>
    </w:p>
    <w:p w:rsidRPr="00E07C9E" w:rsidR="002C1213" w:rsidP="002C1213" w:rsidRDefault="002C1213" w14:paraId="56DBEFCD" w14:textId="77777777">
      <w:pPr>
        <w:spacing w:after="0" w:line="240" w:lineRule="auto"/>
        <w:ind w:left="7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4E8B733F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Modificación presupuestaria N°04-2024 del FID 544</w:t>
      </w:r>
    </w:p>
    <w:p w:rsidRPr="00E07C9E" w:rsidR="002C1213" w:rsidP="002C1213" w:rsidRDefault="002C1213" w14:paraId="56D127AE" w14:textId="77777777">
      <w:pPr>
        <w:spacing w:after="0" w:line="240" w:lineRule="auto"/>
        <w:ind w:left="7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30EC185A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Ratificación de la aprobación del Plan Presupuesto Fonafifo 2025</w:t>
      </w:r>
    </w:p>
    <w:p w:rsidRPr="00E07C9E" w:rsidR="002C1213" w:rsidP="002C1213" w:rsidRDefault="002C1213" w14:paraId="6C6EFBE0" w14:textId="77777777">
      <w:pPr>
        <w:spacing w:after="0" w:line="240" w:lineRule="auto"/>
        <w:ind w:left="7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78C1AFA4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Aprobación del Plan Presupuesto 2025 del Fideicomiso 544 FONAFIFO/BNCR</w:t>
      </w:r>
    </w:p>
    <w:p w:rsidRPr="00E07C9E" w:rsidR="002C1213" w:rsidP="002C1213" w:rsidRDefault="002C1213" w14:paraId="397C1CBE" w14:textId="77777777">
      <w:pPr>
        <w:spacing w:after="0" w:line="240" w:lineRule="auto"/>
        <w:ind w:left="720" w:hanging="36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696769BB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 xml:space="preserve">Presentación de </w:t>
      </w: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análisis técnico de la solicitud efectuada por la Asociación Forestal del Caribe (AAFORC)</w:t>
      </w:r>
    </w:p>
    <w:p w:rsidRPr="00E07C9E" w:rsidR="002C1213" w:rsidP="002C1213" w:rsidRDefault="002C1213" w14:paraId="3F501A6D" w14:textId="77777777">
      <w:pPr>
        <w:spacing w:after="0" w:line="240" w:lineRule="auto"/>
        <w:ind w:left="7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7F12AC39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Presentación Avance de PSA</w:t>
      </w:r>
    </w:p>
    <w:p w:rsidRPr="00E07C9E" w:rsidR="002C1213" w:rsidP="002C1213" w:rsidRDefault="002C1213" w14:paraId="0A6604BD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06D08E38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Presentación actualización de la Estrategia REDD+</w:t>
      </w:r>
    </w:p>
    <w:p w:rsidRPr="00E07C9E" w:rsidR="002C1213" w:rsidP="002C1213" w:rsidRDefault="002C1213" w14:paraId="09ECBFBB" w14:textId="77777777">
      <w:pPr>
        <w:spacing w:after="0" w:line="240" w:lineRule="auto"/>
        <w:ind w:left="7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5A84240D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Otorgamiento de Poder Especial Judicial al señor Sergio Curione Rampini</w:t>
      </w:r>
    </w:p>
    <w:p w:rsidRPr="00E07C9E" w:rsidR="002C1213" w:rsidP="002C1213" w:rsidRDefault="002C1213" w14:paraId="1A67ECA1" w14:textId="77777777">
      <w:pPr>
        <w:spacing w:after="0" w:line="240" w:lineRule="auto"/>
        <w:ind w:left="720" w:hanging="36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1FED912A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Correspondencia recibida:</w:t>
      </w:r>
    </w:p>
    <w:p w:rsidRPr="00E07C9E" w:rsidR="002C1213" w:rsidP="002C1213" w:rsidRDefault="002C1213" w14:paraId="77E6C654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6B538F0E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Oficio DFOE-CAP-2719-2024 (20602) de la Contraloría General de la República relacionado con la remisión de resultados del seguimiento de la gestión pública: Gestión crediticia de los entes y órganos no supervisados.</w:t>
      </w:r>
    </w:p>
    <w:p w:rsidRPr="00E07C9E" w:rsidR="002C1213" w:rsidP="002C1213" w:rsidRDefault="002C1213" w14:paraId="7FA406BD" w14:textId="77777777">
      <w:pPr>
        <w:spacing w:after="0" w:line="240" w:lineRule="auto"/>
        <w:ind w:left="720" w:hanging="36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52A38E33" w14:textId="777777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lastRenderedPageBreak/>
        <w:t xml:space="preserve">Oficio DFOE-SOS-0889-2024 (20695) de la Contraloría General de la República relacionado con </w:t>
      </w:r>
      <w:proofErr w:type="gramStart"/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la orden N.º</w:t>
      </w:r>
      <w:proofErr w:type="gramEnd"/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 xml:space="preserve"> DFOE-SOS-ORD-00002-2024 para el cumplimiento del artículo 20 de la Ley General de Control Interno</w:t>
      </w:r>
    </w:p>
    <w:p w:rsidRPr="00E07C9E" w:rsidR="002C1213" w:rsidP="002C1213" w:rsidRDefault="002C1213" w14:paraId="113363CE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7B8895E5" w14:textId="777777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Puntos varios</w:t>
      </w:r>
    </w:p>
    <w:p w:rsidRPr="00E07C9E" w:rsidR="002C1213" w:rsidP="002C1213" w:rsidRDefault="002C1213" w14:paraId="41EB7E02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</w:p>
    <w:p w:rsidRPr="00E07C9E" w:rsidR="002C1213" w:rsidP="002C1213" w:rsidRDefault="002C1213" w14:paraId="024DEA79" w14:textId="77777777">
      <w:pPr>
        <w:pStyle w:val="Prrafodelista"/>
        <w:numPr>
          <w:ilvl w:val="0"/>
          <w:numId w:val="9"/>
        </w:numPr>
        <w:spacing w:after="0" w:line="240" w:lineRule="auto"/>
        <w:ind w:firstLine="90"/>
        <w:jc w:val="both"/>
        <w:rPr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Calendario de sesiones 2025 y fecha sesión de Junta Directiva mes de enero</w:t>
      </w:r>
    </w:p>
    <w:p w:rsidRPr="008C165A" w:rsidR="002C1213" w:rsidP="002C1213" w:rsidRDefault="002C1213" w14:paraId="0228CBF9" w14:textId="77777777">
      <w:pPr>
        <w:pStyle w:val="Prrafodelista"/>
        <w:numPr>
          <w:ilvl w:val="0"/>
          <w:numId w:val="9"/>
        </w:numPr>
        <w:spacing w:after="0" w:line="240" w:lineRule="auto"/>
        <w:ind w:firstLine="90"/>
        <w:jc w:val="both"/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 xml:space="preserve">Informe PSA Marino. </w:t>
      </w:r>
      <w:r w:rsidRPr="008C165A"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</w:rPr>
        <w:t>ACUERDO FIRME</w:t>
      </w:r>
      <w:r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</w:rPr>
        <w:t>.</w:t>
      </w:r>
      <w:r w:rsidRPr="008C165A"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E07C9E" w:rsidR="002C1213" w:rsidP="002C1213" w:rsidRDefault="002C1213" w14:paraId="7225C2C8" w14:textId="77777777">
      <w:pPr>
        <w:pStyle w:val="Prrafodelista"/>
        <w:spacing w:after="0" w:line="240" w:lineRule="auto"/>
        <w:ind w:left="810"/>
        <w:jc w:val="both"/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</w:pPr>
    </w:p>
    <w:p w:rsidRPr="00E07C9E" w:rsidR="002C1213" w:rsidP="002C1213" w:rsidRDefault="002C1213" w14:paraId="2DAE73C1" w14:textId="77777777">
      <w:pPr>
        <w:pStyle w:val="Prrafodelista"/>
        <w:spacing w:after="0" w:line="240" w:lineRule="auto"/>
        <w:ind w:left="810"/>
        <w:jc w:val="both"/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</w:pPr>
    </w:p>
    <w:p w:rsidRPr="00E07C9E" w:rsidR="002C1213" w:rsidP="002C1213" w:rsidRDefault="002C1213" w14:paraId="189B841D" w14:textId="77777777">
      <w:pPr>
        <w:jc w:val="both"/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</w:pPr>
      <w:r w:rsidRPr="00FB2F37">
        <w:rPr>
          <w:rFonts w:ascii="Arial" w:hAnsi="Arial" w:eastAsia="Arial" w:cs="Arial"/>
          <w:b/>
          <w:bCs/>
          <w:sz w:val="20"/>
          <w:szCs w:val="20"/>
          <w:lang w:val="es-ES"/>
        </w:rPr>
        <w:t>ACUERDO SEGUNDO</w:t>
      </w:r>
      <w:r w:rsidRPr="00E07C9E">
        <w:rPr>
          <w:rFonts w:ascii="Arial" w:hAnsi="Arial" w:eastAsia="Arial" w:cs="Arial"/>
          <w:sz w:val="20"/>
          <w:szCs w:val="20"/>
          <w:lang w:val="es-ES"/>
        </w:rPr>
        <w:t xml:space="preserve">: Se aprueba el acta </w:t>
      </w:r>
      <w:r w:rsidRPr="00E07C9E"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  <w:t xml:space="preserve">N°09-2024. </w:t>
      </w:r>
      <w:r w:rsidRPr="008C165A"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ACUERDO FIRME</w:t>
      </w:r>
      <w:r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.</w:t>
      </w:r>
    </w:p>
    <w:p w:rsidRPr="00FB2F37" w:rsidR="002C1213" w:rsidP="002C1213" w:rsidRDefault="002C1213" w14:paraId="21280D93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00FB2F37"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ACUERDO TERCERO</w:t>
      </w:r>
      <w:r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  <w:t>.</w:t>
      </w:r>
      <w:r w:rsidRPr="00E07C9E"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  <w:t xml:space="preserve"> </w:t>
      </w:r>
      <w:r w:rsidRPr="00E07C9E">
        <w:rPr>
          <w:rFonts w:ascii="Arial" w:hAnsi="Arial" w:eastAsia="Arial" w:cs="Arial"/>
          <w:color w:val="000000" w:themeColor="text1"/>
          <w:sz w:val="20"/>
          <w:szCs w:val="20"/>
        </w:rPr>
        <w:t xml:space="preserve">Se aprueba la Modificación Presupuestaria Nº4-2024 del Fideicomiso 544 FONAFIFO/BNCR, por la suma de </w:t>
      </w:r>
      <w:r w:rsidRPr="00E07C9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¢4.677.800.000 </w:t>
      </w:r>
      <w:r w:rsidRPr="00E07C9E">
        <w:rPr>
          <w:rFonts w:ascii="Arial" w:hAnsi="Arial" w:eastAsia="Arial" w:cs="Arial"/>
          <w:color w:val="000000" w:themeColor="text1"/>
          <w:sz w:val="20"/>
          <w:szCs w:val="20"/>
        </w:rPr>
        <w:t xml:space="preserve">(cuatro mil seiscientos setenta y siete millones ochocientos mil colones). La administración hace constar que cumple con el bloque de legalidad vigente. </w:t>
      </w:r>
      <w:r w:rsidRPr="00FB2F37"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ACUERDO FIRME</w:t>
      </w:r>
      <w:r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.</w:t>
      </w:r>
    </w:p>
    <w:p w:rsidRPr="00FB2F37" w:rsidR="002C1213" w:rsidP="002C1213" w:rsidRDefault="002C1213" w14:paraId="189D8D5B" w14:textId="54A95C72">
      <w:pPr>
        <w:jc w:val="both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755BE9A9" w:rsidR="002C121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ACUERDO CUARTO</w:t>
      </w:r>
      <w:r w:rsidRPr="755BE9A9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Se aprueba el Presupuesto Extraordinario Nº2-2024 del Fideicomiso 544 FONAFIFO/BNCR, para la reducción neta del presupuesto en </w:t>
      </w:r>
      <w:r w:rsidRPr="755BE9A9" w:rsidR="002C121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¢499.349.225 </w:t>
      </w:r>
      <w:r w:rsidRPr="755BE9A9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(cuatrocientos noventa y nueve millones trescientos cuarenta y nueve mil doscientos veinticinco colones). La administración hace constar que cumple con el bloque de legalidad vigente. </w:t>
      </w:r>
      <w:r w:rsidRPr="755BE9A9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ACUERDO FIRME</w:t>
      </w:r>
      <w:r w:rsidRPr="755BE9A9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.</w:t>
      </w:r>
    </w:p>
    <w:p w:rsidRPr="007333C2" w:rsidR="002C1213" w:rsidP="002C1213" w:rsidRDefault="002C1213" w14:paraId="3765485C" w14:textId="0A3AC1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00FB2F3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ACUERDO QUINTO</w:t>
      </w:r>
      <w:r w:rsidRPr="00E07C9E">
        <w:rPr>
          <w:rFonts w:ascii="Arial" w:hAnsi="Arial" w:eastAsia="Arial" w:cs="Arial"/>
          <w:color w:val="000000" w:themeColor="text1"/>
          <w:sz w:val="20"/>
          <w:szCs w:val="20"/>
        </w:rPr>
        <w:t xml:space="preserve">. </w:t>
      </w:r>
      <w:r w:rsidRPr="00E07C9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Se da por recibido el Presupuesto aprobado para el FONAFIFO por la suma de ¢15.755.600.000 según la Ley </w:t>
      </w:r>
      <w:proofErr w:type="spellStart"/>
      <w:r w:rsidRPr="00E07C9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>Nº</w:t>
      </w:r>
      <w:proofErr w:type="spellEnd"/>
      <w:r w:rsidRPr="00E07C9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 </w:t>
      </w:r>
      <w:r w:rsidRPr="00E07C9E">
        <w:rPr>
          <w:rFonts w:ascii="Arial" w:hAnsi="Arial" w:eastAsia="Arial" w:cs="Arial"/>
          <w:color w:val="000000" w:themeColor="text1"/>
          <w:sz w:val="20"/>
          <w:szCs w:val="20"/>
        </w:rPr>
        <w:t>10620 “Ley de Presupuesto Ordinario y Extraordinario de la república para el ejercicio económico 2025.</w:t>
      </w:r>
      <w:r w:rsidRPr="00FB2F37"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  <w:t xml:space="preserve"> </w:t>
      </w:r>
      <w:r w:rsidRPr="00FB2F37"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ACUERDO FIRME</w:t>
      </w:r>
      <w:r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.</w:t>
      </w:r>
    </w:p>
    <w:p w:rsidRPr="00FB2F37" w:rsidR="002C1213" w:rsidP="002C1213" w:rsidRDefault="002C1213" w14:paraId="4395CC03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00FB2F3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ACUERDO SEXTO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>.</w:t>
      </w:r>
      <w:r w:rsidRPr="00E07C9E">
        <w:rPr>
          <w:rFonts w:ascii="Arial" w:hAnsi="Arial" w:eastAsia="Arial" w:cs="Arial"/>
          <w:color w:val="000000" w:themeColor="text1"/>
          <w:sz w:val="20"/>
          <w:szCs w:val="20"/>
        </w:rPr>
        <w:t xml:space="preserve"> Se aprueba en el FONAFIFO un incremento del 0,33% en el aporte patronal a la Asociación Solidarista de Empleados del Fondo Nacional de Financiamiento Forestal cuyo financiamiento está considerado en el Presupuesto aprobado para el periodo 2025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>.</w:t>
      </w:r>
      <w:r w:rsidRPr="00FB2F37"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 xml:space="preserve"> ACUERDO FIRME</w:t>
      </w:r>
      <w:r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.</w:t>
      </w:r>
    </w:p>
    <w:p w:rsidRPr="00FB2F37" w:rsidR="002C1213" w:rsidP="002C1213" w:rsidRDefault="002C1213" w14:paraId="64C059B7" w14:textId="15CFCE2D">
      <w:pPr>
        <w:jc w:val="both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35BCDFFB" w:rsidR="002C121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ACUERDO S</w:t>
      </w:r>
      <w:r w:rsidRPr="35BCDFFB" w:rsidR="002C121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É</w:t>
      </w:r>
      <w:r w:rsidRPr="35BCDFFB" w:rsidR="002C121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TIMO</w:t>
      </w:r>
      <w:r w:rsidRPr="35BCDFFB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>.</w:t>
      </w:r>
      <w:r w:rsidRPr="35BCDFFB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35BCDFFB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Se aprueba la propuesta del Plan Presupuesto 2025 presentada por la administración del Fideicomiso 544 FONAFIFO, por la suma de ¢35.763.820.361 (treinta y cinco mil setecientos sesenta y tres millones ochocientos veinte mil trescientos sesenta </w:t>
      </w:r>
      <w:r w:rsidRPr="35BCDFFB" w:rsidR="1172822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y </w:t>
      </w:r>
      <w:r w:rsidRPr="35BCDFFB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>un</w:t>
      </w:r>
      <w:r w:rsidRPr="35BCDFFB" w:rsidR="61431461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35BCDFFB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>colones</w:t>
      </w:r>
      <w:r w:rsidRPr="35BCDFFB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>).</w:t>
      </w:r>
      <w:r w:rsidRPr="35BCDFFB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35BCDFFB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ACUERDO FIRME</w:t>
      </w:r>
      <w:r w:rsidRPr="35BCDFFB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.</w:t>
      </w:r>
    </w:p>
    <w:p w:rsidRPr="00FB2F37" w:rsidR="002C1213" w:rsidP="002C1213" w:rsidRDefault="002C1213" w14:paraId="423EBE63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1BE91CC2" w:rsidR="002C121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>ACUERDO OCTAVO</w:t>
      </w:r>
      <w:r w:rsidRPr="1BE91CC2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>. S</w:t>
      </w:r>
      <w:r w:rsidRPr="1BE91CC2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</w:t>
      </w:r>
      <w:r w:rsidRPr="1BE91CC2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aprueba en el Fideicomiso un incremento del 0,33% en el aporte patronal a la Asociación Solidarista de Empleados del Fondo Nacional de Financiamiento Forestal cuyo financiamiento está considerado en el Presupuesto aprobado para el periodo 2025.</w:t>
      </w:r>
      <w:r w:rsidRPr="1BE91CC2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1BE91CC2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ACUERDO FIRME</w:t>
      </w:r>
      <w:r w:rsidRPr="1BE91CC2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.</w:t>
      </w:r>
    </w:p>
    <w:p w:rsidRPr="00E07C9E" w:rsidR="002C1213" w:rsidP="1BE91CC2" w:rsidRDefault="002C1213" w14:paraId="67CFF7F9" w14:textId="18690DBF">
      <w:pPr>
        <w:spacing w:before="0" w:beforeAutospacing="off" w:after="160" w:afterAutospacing="off" w:line="257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s-CR"/>
        </w:rPr>
      </w:pPr>
      <w:r w:rsidRPr="600AAF4E" w:rsidR="1C18E4D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s"/>
        </w:rPr>
        <w:t>ACUERDO NOVENO</w:t>
      </w:r>
      <w:r w:rsidRPr="600AAF4E" w:rsidR="1C18E4D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00AAF4E" w:rsidR="1C18E4D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 </w:t>
      </w:r>
      <w:r w:rsidRPr="600AAF4E" w:rsidR="1C18E4DB">
        <w:rPr>
          <w:rFonts w:ascii="Arial" w:hAnsi="Arial" w:eastAsia="Arial" w:cs="Arial"/>
          <w:noProof w:val="0"/>
          <w:sz w:val="20"/>
          <w:szCs w:val="20"/>
          <w:lang w:val="es-ES"/>
        </w:rPr>
        <w:t>La Junta Directiva</w:t>
      </w:r>
      <w:r w:rsidRPr="600AAF4E" w:rsidR="1C18E4D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600AAF4E" w:rsidR="1C18E4D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s"/>
        </w:rPr>
        <w:t>da por conocido y recibido el informe efectuado por la Dirección Ejecutiva a la solicitud presentada por la Asociación Forestal del Caribe (AAFORC)</w:t>
      </w:r>
      <w:r w:rsidRPr="600AAF4E" w:rsidR="1C18E4D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</w:t>
      </w:r>
      <w:r w:rsidRPr="600AAF4E" w:rsidR="1C18E4D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s"/>
        </w:rPr>
        <w:t xml:space="preserve"> insta a la Dirección Ejecutiva a realizar una carta donde se solicite más información sobre el proyecto de la Asociación Forestal del Caribe (AAFORC). </w:t>
      </w:r>
      <w:r w:rsidRPr="600AAF4E" w:rsidR="1C18E4D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ACUERDO FIRME</w:t>
      </w:r>
      <w:r w:rsidRPr="600AAF4E" w:rsidR="1C18E4DB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600AAF4E" w:rsidR="1C18E4DB">
        <w:rPr>
          <w:rFonts w:ascii="Calibri" w:hAnsi="Calibri" w:eastAsia="Calibri" w:cs="Calibri"/>
          <w:noProof w:val="0"/>
          <w:sz w:val="22"/>
          <w:szCs w:val="22"/>
          <w:lang w:val="es-ES"/>
        </w:rPr>
        <w:t> </w:t>
      </w:r>
      <w:r w:rsidRPr="600AAF4E" w:rsidR="1C18E4D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s-CR"/>
        </w:rPr>
        <w:t xml:space="preserve"> </w:t>
      </w:r>
    </w:p>
    <w:p w:rsidRPr="00E07C9E" w:rsidR="002C1213" w:rsidP="002C1213" w:rsidRDefault="002C1213" w14:paraId="7C1AADEF" w14:textId="1382A792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es-ES"/>
        </w:rPr>
      </w:pPr>
      <w:r w:rsidRPr="1BE91CC2" w:rsidR="002C1213">
        <w:rPr>
          <w:rFonts w:ascii="Arial" w:hAnsi="Arial" w:eastAsia="Arial" w:cs="Arial"/>
          <w:sz w:val="20"/>
          <w:szCs w:val="20"/>
          <w:lang w:val="es-ES"/>
        </w:rPr>
        <w:t> </w:t>
      </w:r>
    </w:p>
    <w:p w:rsidRPr="00E07C9E" w:rsidR="002C1213" w:rsidP="002C1213" w:rsidRDefault="002C1213" w14:paraId="268F9F17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es-ES"/>
        </w:rPr>
      </w:pPr>
    </w:p>
    <w:p w:rsidRPr="00FB2F37" w:rsidR="002C1213" w:rsidP="002C1213" w:rsidRDefault="002C1213" w14:paraId="6ED6F32B" w14:textId="77777777">
      <w:pPr>
        <w:spacing w:after="0" w:line="240" w:lineRule="auto"/>
        <w:jc w:val="both"/>
        <w:rPr>
          <w:rStyle w:val="normaltextrun"/>
          <w:rFonts w:ascii="Arial" w:hAnsi="Arial" w:eastAsia="Arial" w:cs="Arial"/>
          <w:b/>
          <w:bCs/>
          <w:sz w:val="20"/>
          <w:szCs w:val="20"/>
        </w:rPr>
      </w:pPr>
      <w:r w:rsidRPr="00FB2F37">
        <w:rPr>
          <w:rFonts w:ascii="Arial" w:hAnsi="Arial" w:eastAsia="Arial" w:cs="Arial"/>
          <w:b/>
          <w:bCs/>
          <w:sz w:val="20"/>
          <w:szCs w:val="20"/>
          <w:lang w:val="es-ES"/>
        </w:rPr>
        <w:t>ACUERDO DÉCIMO</w:t>
      </w:r>
      <w:r>
        <w:rPr>
          <w:rFonts w:ascii="Arial" w:hAnsi="Arial" w:eastAsia="Arial" w:cs="Arial"/>
          <w:sz w:val="20"/>
          <w:szCs w:val="20"/>
          <w:lang w:val="es-ES"/>
        </w:rPr>
        <w:t>.</w:t>
      </w:r>
      <w:r w:rsidRPr="00E07C9E">
        <w:rPr>
          <w:rFonts w:ascii="Arial" w:hAnsi="Arial" w:eastAsia="Arial" w:cs="Arial"/>
          <w:sz w:val="20"/>
          <w:szCs w:val="20"/>
          <w:lang w:val="es-ES"/>
        </w:rPr>
        <w:t xml:space="preserve"> </w:t>
      </w: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 xml:space="preserve">La Junta Directiva da por conocida y recibida la presentación de avance de PSA realizada por la Dirección Ejecutiva. </w:t>
      </w:r>
      <w:r w:rsidRPr="00FB2F37">
        <w:rPr>
          <w:rFonts w:ascii="Arial" w:hAnsi="Arial" w:eastAsia="Arial" w:cs="Arial"/>
          <w:b/>
          <w:bCs/>
          <w:sz w:val="20"/>
          <w:szCs w:val="20"/>
          <w:lang w:val="es-ES"/>
        </w:rPr>
        <w:t>ACUERDO FIRME. </w:t>
      </w:r>
    </w:p>
    <w:p w:rsidRPr="00103DD0" w:rsidR="002C1213" w:rsidP="002C1213" w:rsidRDefault="002C1213" w14:paraId="473BB334" w14:textId="77777777">
      <w:pPr>
        <w:shd w:val="clear" w:color="auto" w:fill="FFFFFF" w:themeFill="background1"/>
        <w:spacing w:before="240" w:after="240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103DD0">
        <w:rPr>
          <w:rFonts w:ascii="Arial" w:hAnsi="Arial" w:eastAsia="Arial" w:cs="Arial"/>
          <w:b/>
          <w:bCs/>
          <w:sz w:val="20"/>
          <w:szCs w:val="20"/>
          <w:lang w:val="es-ES"/>
        </w:rPr>
        <w:t>ACUERDO D</w:t>
      </w:r>
      <w:r>
        <w:rPr>
          <w:rFonts w:ascii="Arial" w:hAnsi="Arial" w:eastAsia="Arial" w:cs="Arial"/>
          <w:b/>
          <w:bCs/>
          <w:sz w:val="20"/>
          <w:szCs w:val="20"/>
          <w:lang w:val="es-ES"/>
        </w:rPr>
        <w:t>É</w:t>
      </w:r>
      <w:r w:rsidRPr="00103DD0">
        <w:rPr>
          <w:rFonts w:ascii="Arial" w:hAnsi="Arial" w:eastAsia="Arial" w:cs="Arial"/>
          <w:b/>
          <w:bCs/>
          <w:sz w:val="20"/>
          <w:szCs w:val="20"/>
          <w:lang w:val="es-ES"/>
        </w:rPr>
        <w:t>CIMO PRIMERO</w:t>
      </w:r>
      <w:r w:rsidRPr="00E07C9E">
        <w:rPr>
          <w:rFonts w:ascii="Arial" w:hAnsi="Arial" w:eastAsia="Arial" w:cs="Arial"/>
          <w:sz w:val="20"/>
          <w:szCs w:val="20"/>
          <w:lang w:val="es-ES"/>
        </w:rPr>
        <w:t xml:space="preserve">. </w:t>
      </w: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 xml:space="preserve">La Junta Directiva da por conocida y recibida la presentación de actualización de la Estrategia REDD+, realizada por la señora María Elena Herrera. </w:t>
      </w:r>
      <w:r w:rsidRPr="00103DD0"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</w:t>
      </w:r>
      <w:r w:rsidRPr="00103DD0">
        <w:rPr>
          <w:rFonts w:ascii="Arial" w:hAnsi="Arial" w:eastAsia="Arial" w:cs="Arial"/>
          <w:b/>
          <w:bCs/>
          <w:sz w:val="20"/>
          <w:szCs w:val="20"/>
          <w:lang w:val="es-ES"/>
        </w:rPr>
        <w:t>CUERDO FIRME.</w:t>
      </w:r>
    </w:p>
    <w:p w:rsidRPr="00E07C9E" w:rsidR="002C1213" w:rsidP="002C1213" w:rsidRDefault="002C1213" w14:paraId="5856B206" w14:textId="77777777">
      <w:pPr>
        <w:shd w:val="clear" w:color="auto" w:fill="FFFFFF" w:themeFill="background1"/>
        <w:spacing w:before="240" w:after="240"/>
        <w:jc w:val="both"/>
        <w:rPr>
          <w:rFonts w:ascii="Arial" w:hAnsi="Arial" w:eastAsia="Arial" w:cs="Arial"/>
          <w:sz w:val="20"/>
          <w:szCs w:val="20"/>
        </w:rPr>
      </w:pPr>
      <w:r w:rsidRPr="000F6514">
        <w:rPr>
          <w:rFonts w:ascii="Arial" w:hAnsi="Arial" w:eastAsia="Arial" w:cs="Arial"/>
          <w:b/>
          <w:bCs/>
          <w:sz w:val="20"/>
          <w:szCs w:val="20"/>
          <w:lang w:val="es-ES"/>
        </w:rPr>
        <w:lastRenderedPageBreak/>
        <w:t>ACUERDO D</w:t>
      </w:r>
      <w:r>
        <w:rPr>
          <w:rFonts w:ascii="Arial" w:hAnsi="Arial" w:eastAsia="Arial" w:cs="Arial"/>
          <w:b/>
          <w:bCs/>
          <w:sz w:val="20"/>
          <w:szCs w:val="20"/>
          <w:lang w:val="es-ES"/>
        </w:rPr>
        <w:t>É</w:t>
      </w:r>
      <w:r w:rsidRPr="000F6514">
        <w:rPr>
          <w:rFonts w:ascii="Arial" w:hAnsi="Arial" w:eastAsia="Arial" w:cs="Arial"/>
          <w:b/>
          <w:bCs/>
          <w:sz w:val="20"/>
          <w:szCs w:val="20"/>
          <w:lang w:val="es-ES"/>
        </w:rPr>
        <w:t>CIMO SEGUNDO</w:t>
      </w:r>
      <w:r w:rsidRPr="00E07C9E">
        <w:rPr>
          <w:rFonts w:ascii="Arial" w:hAnsi="Arial" w:eastAsia="Arial" w:cs="Arial"/>
          <w:sz w:val="20"/>
          <w:szCs w:val="20"/>
          <w:lang w:val="es-ES"/>
        </w:rPr>
        <w:t>. OTORGAMIENTO DE PODER ESPECIAL JUDICIAL.</w:t>
      </w:r>
      <w:r w:rsidRPr="00E07C9E">
        <w:rPr>
          <w:rFonts w:ascii="Arial" w:hAnsi="Arial" w:eastAsia="Arial" w:cs="Arial"/>
          <w:sz w:val="20"/>
          <w:szCs w:val="20"/>
        </w:rPr>
        <w:t xml:space="preserve"> </w:t>
      </w:r>
      <w:r w:rsidRPr="00E07C9E">
        <w:rPr>
          <w:rFonts w:ascii="Arial" w:hAnsi="Arial" w:eastAsia="Arial" w:cs="Arial"/>
          <w:sz w:val="20"/>
          <w:szCs w:val="20"/>
          <w:lang w:val="es-ES"/>
        </w:rPr>
        <w:t xml:space="preserve">Se acuerda otorgar Poder Especial Judicial al Licenciado Sergio Curione Rampini, cédula de identidad número: 1-1468-0384, abogado de la Dirección de Asuntos Jurídicos del Fondo Nacional de Financiamiento Forestal, para que represente al Fondo en cualquier clase de proceso judicial y administrativo en que la Institución sea considerada como parte actora, demandada, tercero interesado, en cualquiera de las etapas procesales. </w:t>
      </w:r>
      <w:r w:rsidRPr="000F6514">
        <w:rPr>
          <w:rFonts w:ascii="Arial" w:hAnsi="Arial" w:eastAsia="Arial" w:cs="Arial"/>
          <w:b/>
          <w:bCs/>
          <w:sz w:val="20"/>
          <w:szCs w:val="20"/>
          <w:lang w:val="es-ES"/>
        </w:rPr>
        <w:t>ACUERDO FIRME</w:t>
      </w:r>
      <w:r w:rsidRPr="00E07C9E">
        <w:rPr>
          <w:rFonts w:ascii="Arial" w:hAnsi="Arial" w:eastAsia="Arial" w:cs="Arial"/>
          <w:sz w:val="20"/>
          <w:szCs w:val="20"/>
          <w:lang w:val="es-ES"/>
        </w:rPr>
        <w:t>. </w:t>
      </w:r>
    </w:p>
    <w:p w:rsidRPr="00FB2F37" w:rsidR="002C1213" w:rsidP="002C1213" w:rsidRDefault="002C1213" w14:paraId="10F86BBF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000F6514">
        <w:rPr>
          <w:rFonts w:ascii="Arial" w:hAnsi="Arial" w:eastAsia="Arial" w:cs="Arial"/>
          <w:b/>
          <w:bCs/>
          <w:sz w:val="20"/>
          <w:szCs w:val="20"/>
          <w:lang w:val="es-ES"/>
        </w:rPr>
        <w:t>ACUERDO D</w:t>
      </w:r>
      <w:r>
        <w:rPr>
          <w:rFonts w:ascii="Arial" w:hAnsi="Arial" w:eastAsia="Arial" w:cs="Arial"/>
          <w:b/>
          <w:bCs/>
          <w:sz w:val="20"/>
          <w:szCs w:val="20"/>
          <w:lang w:val="es-ES"/>
        </w:rPr>
        <w:t>É</w:t>
      </w:r>
      <w:r w:rsidRPr="000F6514">
        <w:rPr>
          <w:rFonts w:ascii="Arial" w:hAnsi="Arial" w:eastAsia="Arial" w:cs="Arial"/>
          <w:b/>
          <w:bCs/>
          <w:sz w:val="20"/>
          <w:szCs w:val="20"/>
          <w:lang w:val="es-ES"/>
        </w:rPr>
        <w:t>CIMO TERCERO</w:t>
      </w:r>
      <w:r>
        <w:rPr>
          <w:rFonts w:ascii="Arial" w:hAnsi="Arial" w:eastAsia="Arial" w:cs="Arial"/>
          <w:sz w:val="20"/>
          <w:szCs w:val="20"/>
          <w:lang w:val="es-ES"/>
        </w:rPr>
        <w:t xml:space="preserve">. </w:t>
      </w:r>
      <w:r w:rsidRPr="00E07C9E">
        <w:rPr>
          <w:rFonts w:ascii="Arial" w:hAnsi="Arial" w:eastAsia="Arial" w:cs="Arial"/>
          <w:sz w:val="20"/>
          <w:szCs w:val="20"/>
          <w:lang w:val="es-ES"/>
        </w:rPr>
        <w:t>Se instruye a la administración para que realice la valoración de los resultados de la Gestión Crediticia de los entes y órganos no supervisados, oficio DFOE-CAP-2719 remitido por la Contraloría General de</w:t>
      </w:r>
      <w:r>
        <w:rPr>
          <w:rFonts w:ascii="Arial" w:hAnsi="Arial" w:eastAsia="Arial" w:cs="Arial"/>
          <w:sz w:val="20"/>
          <w:szCs w:val="20"/>
          <w:lang w:val="es-ES"/>
        </w:rPr>
        <w:t xml:space="preserve"> la</w:t>
      </w:r>
      <w:r w:rsidRPr="00E07C9E">
        <w:rPr>
          <w:rFonts w:ascii="Arial" w:hAnsi="Arial" w:eastAsia="Arial" w:cs="Arial"/>
          <w:sz w:val="20"/>
          <w:szCs w:val="20"/>
          <w:lang w:val="es-ES"/>
        </w:rPr>
        <w:t xml:space="preserve"> República, y le proponga a la Junta Directiva un plan de abordaje para mejorar la gestión de crédito de la institución</w:t>
      </w:r>
      <w:r>
        <w:rPr>
          <w:rFonts w:ascii="Arial" w:hAnsi="Arial" w:eastAsia="Arial" w:cs="Arial"/>
          <w:sz w:val="20"/>
          <w:szCs w:val="20"/>
          <w:lang w:val="es-ES"/>
        </w:rPr>
        <w:t xml:space="preserve">. </w:t>
      </w:r>
      <w:r w:rsidRPr="00FB2F37"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ACUERDO FIRME</w:t>
      </w:r>
      <w:r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.</w:t>
      </w:r>
    </w:p>
    <w:p w:rsidRPr="00FB2F37" w:rsidR="002C1213" w:rsidP="002C1213" w:rsidRDefault="002C1213" w14:paraId="254A3084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265B92C4" w:rsidR="002C1213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>ACUERDO D</w:t>
      </w:r>
      <w:r w:rsidRPr="265B92C4" w:rsidR="002C1213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>É</w:t>
      </w:r>
      <w:r w:rsidRPr="265B92C4" w:rsidR="002C1213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>CIMO CUARTO</w:t>
      </w:r>
      <w:r w:rsidRPr="265B92C4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265B92C4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 xml:space="preserve">Se instruye a la administración para que realice la valoración del oficio DFOE-SOS-0889 remitido por la Contraloría General de </w:t>
      </w:r>
      <w:r w:rsidRPr="265B92C4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265B92C4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>República, y prepare un planteamiento para ser revisado por la Junta Directiva en la primera sesión del año 2025</w:t>
      </w:r>
      <w:r w:rsidRPr="265B92C4" w:rsidR="002C121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265B92C4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ACUERDO FIRME</w:t>
      </w:r>
      <w:r w:rsidRPr="265B92C4" w:rsidR="002C1213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.</w:t>
      </w:r>
    </w:p>
    <w:p w:rsidR="4CCE4909" w:rsidP="755BE9A9" w:rsidRDefault="4CCE4909" w14:paraId="61A30120" w14:textId="31D1DC4C">
      <w:pPr>
        <w:pStyle w:val="Normal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  <w:r w:rsidRPr="755BE9A9" w:rsidR="4CCE4909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ACUERDO DÉCIMO QUINTO</w:t>
      </w:r>
      <w:r w:rsidRPr="755BE9A9" w:rsidR="48189FDC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.</w:t>
      </w:r>
      <w:r w:rsidRPr="755BE9A9" w:rsidR="2E1F984D"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755BE9A9" w:rsidR="2E1F984D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La Junta Directiva instruye a la Direcci</w:t>
      </w:r>
      <w:r w:rsidRPr="755BE9A9" w:rsidR="0242D7D3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ó</w:t>
      </w:r>
      <w:r w:rsidRPr="755BE9A9" w:rsidR="2E1F984D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 xml:space="preserve">n Ejecutiva elaborar un recurso de </w:t>
      </w:r>
      <w:r w:rsidRPr="755BE9A9" w:rsidR="57446F3E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apelación</w:t>
      </w:r>
      <w:r w:rsidRPr="755BE9A9" w:rsidR="2E1F984D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755BE9A9" w:rsidR="46F24F7B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en relaci</w:t>
      </w:r>
      <w:r w:rsidRPr="755BE9A9" w:rsidR="16646F80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ó</w:t>
      </w:r>
      <w:r w:rsidRPr="755BE9A9" w:rsidR="46F24F7B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>n con el</w:t>
      </w:r>
      <w:r w:rsidRPr="755BE9A9" w:rsidR="2E1F984D">
        <w:rPr>
          <w:rStyle w:val="eop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  <w:lang w:val="es-ES"/>
        </w:rPr>
        <w:t xml:space="preserve"> oficio </w:t>
      </w:r>
      <w:r w:rsidRPr="755BE9A9" w:rsidR="7391341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DFOE-SOS-0889-2024 (20695)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 e</w:t>
      </w:r>
      <w:r w:rsidRPr="755BE9A9" w:rsidR="45DF852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m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itido por la </w:t>
      </w:r>
      <w:r w:rsidRPr="755BE9A9" w:rsidR="41EC18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Contraloría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 General de la Rep</w:t>
      </w:r>
      <w:r w:rsidRPr="755BE9A9" w:rsidR="164C4A6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ú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blica sustentado en que el Ministerio de Ambie</w:t>
      </w:r>
      <w:r w:rsidRPr="755BE9A9" w:rsidR="5B6DD58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n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te y </w:t>
      </w:r>
      <w:r w:rsidRPr="755BE9A9" w:rsidR="656E7AD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Energía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 ya cuenta con una </w:t>
      </w:r>
      <w:r w:rsidRPr="755BE9A9" w:rsidR="19B499B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auditoría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 interna que abarca las gestiones de 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Fonafifo</w:t>
      </w:r>
      <w:r w:rsidRPr="755BE9A9" w:rsidR="43ACBB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. </w:t>
      </w:r>
      <w:r w:rsidRPr="755BE9A9" w:rsidR="43ACBB44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A</w:t>
      </w:r>
      <w:r w:rsidRPr="755BE9A9" w:rsidR="0CA137F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CUERDO FIRME</w:t>
      </w:r>
    </w:p>
    <w:p w:rsidRPr="00E07C9E" w:rsidR="002C1213" w:rsidP="002C1213" w:rsidRDefault="002C1213" w14:paraId="2A33FF49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es-ES"/>
        </w:rPr>
      </w:pPr>
    </w:p>
    <w:p w:rsidRPr="00E07C9E" w:rsidR="002C1213" w:rsidP="002C1213" w:rsidRDefault="002C1213" w14:paraId="27D56A5D" w14:textId="4A043DAD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600AAF4E" w:rsidR="002C1213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>ACUERDO D</w:t>
      </w:r>
      <w:r w:rsidRPr="600AAF4E" w:rsidR="002C1213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>É</w:t>
      </w:r>
      <w:r w:rsidRPr="600AAF4E" w:rsidR="002C1213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 xml:space="preserve">CIMO </w:t>
      </w:r>
      <w:r w:rsidRPr="600AAF4E" w:rsidR="6997E21B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>SEXTO</w:t>
      </w:r>
      <w:r w:rsidRPr="600AAF4E" w:rsidR="002C1213">
        <w:rPr>
          <w:rFonts w:ascii="Arial" w:hAnsi="Arial" w:eastAsia="Arial" w:cs="Arial"/>
          <w:sz w:val="20"/>
          <w:szCs w:val="20"/>
          <w:lang w:val="es-ES"/>
        </w:rPr>
        <w:t>.</w:t>
      </w:r>
      <w:r w:rsidRPr="600AAF4E" w:rsidR="002C1213">
        <w:rPr>
          <w:rFonts w:ascii="Arial" w:hAnsi="Arial" w:eastAsia="Arial" w:cs="Arial"/>
          <w:sz w:val="20"/>
          <w:szCs w:val="20"/>
          <w:lang w:val="es-ES"/>
        </w:rPr>
        <w:t xml:space="preserve"> </w:t>
      </w:r>
      <w:r w:rsidRPr="600AAF4E" w:rsidR="002C1213">
        <w:rPr>
          <w:rStyle w:val="normaltextrun"/>
          <w:rFonts w:ascii="Arial" w:hAnsi="Arial" w:eastAsia="Arial" w:cs="Arial"/>
          <w:color w:val="000000" w:themeColor="text1" w:themeTint="FF" w:themeShade="FF"/>
          <w:sz w:val="20"/>
          <w:szCs w:val="20"/>
          <w:lang w:val="es-ES"/>
        </w:rPr>
        <w:t xml:space="preserve">La Junta Directiva da por conocida y recibida la calendarización de sesiones para el 2025 y acuerda realizar la primera sesión el miércoles 22 de enero de 2025 a las 4:00 p.m. </w:t>
      </w:r>
      <w:r w:rsidRPr="600AAF4E" w:rsidR="002C121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A</w:t>
      </w:r>
      <w:r w:rsidRPr="600AAF4E" w:rsidR="002C1213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>CUERDO FIRME.</w:t>
      </w:r>
    </w:p>
    <w:p w:rsidRPr="00E07C9E" w:rsidR="002C1213" w:rsidP="002C1213" w:rsidRDefault="002C1213" w14:paraId="415E3944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es-ES"/>
        </w:rPr>
      </w:pPr>
    </w:p>
    <w:p w:rsidRPr="00DD13E5" w:rsidR="002C1213" w:rsidP="002C1213" w:rsidRDefault="002C1213" w14:paraId="56C7CA7B" w14:textId="77777777">
      <w:pPr>
        <w:shd w:val="clear" w:color="auto" w:fill="FFFFFF" w:themeFill="background1"/>
        <w:spacing w:before="240" w:after="240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5E51E4">
        <w:rPr>
          <w:rFonts w:ascii="Arial" w:hAnsi="Arial" w:eastAsia="Arial" w:cs="Arial"/>
          <w:b/>
          <w:bCs/>
          <w:sz w:val="20"/>
          <w:szCs w:val="20"/>
          <w:lang w:val="es-ES"/>
        </w:rPr>
        <w:t>ACUERDO D</w:t>
      </w:r>
      <w:r>
        <w:rPr>
          <w:rFonts w:ascii="Arial" w:hAnsi="Arial" w:eastAsia="Arial" w:cs="Arial"/>
          <w:b/>
          <w:bCs/>
          <w:sz w:val="20"/>
          <w:szCs w:val="20"/>
          <w:lang w:val="es-ES"/>
        </w:rPr>
        <w:t>É</w:t>
      </w:r>
      <w:r w:rsidRPr="005E51E4">
        <w:rPr>
          <w:rFonts w:ascii="Arial" w:hAnsi="Arial" w:eastAsia="Arial" w:cs="Arial"/>
          <w:b/>
          <w:bCs/>
          <w:sz w:val="20"/>
          <w:szCs w:val="20"/>
          <w:lang w:val="es-ES"/>
        </w:rPr>
        <w:t>CIMO SEXTO</w:t>
      </w:r>
      <w:r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.</w:t>
      </w:r>
      <w:r w:rsidRPr="005E51E4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La Junta Directiva da por conocida y recibida la información de actualización del PSA Marino</w:t>
      </w:r>
      <w:r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>,</w:t>
      </w:r>
      <w:r w:rsidRPr="00E07C9E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es-ES"/>
        </w:rPr>
        <w:t xml:space="preserve"> realizada por el señor Carlos Isaac Pérez Mejía. </w:t>
      </w:r>
      <w:r w:rsidRPr="005E51E4"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</w:t>
      </w:r>
      <w:r w:rsidRPr="005E51E4">
        <w:rPr>
          <w:rFonts w:ascii="Arial" w:hAnsi="Arial" w:eastAsia="Arial" w:cs="Arial"/>
          <w:b/>
          <w:bCs/>
          <w:sz w:val="20"/>
          <w:szCs w:val="20"/>
          <w:lang w:val="es-ES"/>
        </w:rPr>
        <w:t>CUERDO FIRME.</w:t>
      </w:r>
    </w:p>
    <w:p w:rsidRPr="00E07C9E" w:rsidR="002C1213" w:rsidP="002C1213" w:rsidRDefault="002C1213" w14:paraId="49AFB649" w14:textId="77777777">
      <w:pPr>
        <w:spacing w:after="0" w:line="240" w:lineRule="auto"/>
        <w:jc w:val="both"/>
        <w:rPr>
          <w:rStyle w:val="normaltextrun"/>
          <w:rFonts w:ascii="Arial" w:hAnsi="Arial" w:eastAsia="Arial" w:cs="Arial"/>
          <w:color w:val="000000" w:themeColor="text1"/>
          <w:sz w:val="20"/>
          <w:szCs w:val="20"/>
          <w:highlight w:val="yellow"/>
        </w:rPr>
      </w:pPr>
    </w:p>
    <w:p w:rsidR="005E626A" w:rsidP="005E626A" w:rsidRDefault="005E626A" w14:paraId="0E245B3B" w14:textId="3D8AD4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Sin más asuntos por tratar se levanta la sesión a las </w:t>
      </w:r>
      <w:proofErr w:type="spellStart"/>
      <w:proofErr w:type="gramStart"/>
      <w:r w:rsidRPr="005E626A">
        <w:rPr>
          <w:rStyle w:val="normaltextrun"/>
          <w:rFonts w:ascii="Arial" w:hAnsi="Arial" w:cs="Arial"/>
          <w:sz w:val="20"/>
          <w:szCs w:val="20"/>
          <w:highlight w:val="yellow"/>
          <w:lang w:val="es-ES"/>
        </w:rPr>
        <w:t>xx:xx</w:t>
      </w:r>
      <w:proofErr w:type="spellEnd"/>
      <w:proofErr w:type="gramEnd"/>
      <w:r w:rsidRPr="005E626A">
        <w:rPr>
          <w:rStyle w:val="normaltextrun"/>
          <w:rFonts w:ascii="Arial" w:hAnsi="Arial" w:cs="Arial"/>
          <w:sz w:val="20"/>
          <w:szCs w:val="20"/>
          <w:highlight w:val="yellow"/>
          <w:lang w:val="es-ES"/>
        </w:rPr>
        <w:t xml:space="preserve"> p.m.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23CCA24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7C7B42D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1FBFBD9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19D85BF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1C4BCE1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10343347" w14:textId="7CD708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3D9FF43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SR.  CARLOS ISAAC PÉREZ MEJÍA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SR. 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FELIPE VEGA MONGE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3C6908D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PRESIDENTE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SUPLENTE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SECRETARI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E626A" w:rsidP="005E626A" w:rsidRDefault="005E626A" w14:paraId="2485340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Pr="002C1213" w:rsidR="002C1213" w:rsidP="00ED6949" w:rsidRDefault="002C1213" w14:paraId="6A28B618" w14:textId="77777777">
      <w:pPr>
        <w:rPr>
          <w:lang w:val="es-ES"/>
        </w:rPr>
      </w:pPr>
    </w:p>
    <w:sectPr w:rsidRPr="002C1213" w:rsidR="002C1213" w:rsidSect="0091532A">
      <w:headerReference w:type="default" r:id="rId8"/>
      <w:footerReference w:type="default" r:id="rId9"/>
      <w:pgSz w:w="12240" w:h="15840" w:orient="portrait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C20" w:rsidP="008F51EC" w:rsidRDefault="003F6C20" w14:paraId="230E558B" w14:textId="77777777">
      <w:pPr>
        <w:spacing w:after="0" w:line="240" w:lineRule="auto"/>
      </w:pPr>
      <w:r>
        <w:separator/>
      </w:r>
    </w:p>
  </w:endnote>
  <w:endnote w:type="continuationSeparator" w:id="0">
    <w:p w:rsidR="003F6C20" w:rsidP="008F51EC" w:rsidRDefault="003F6C20" w14:paraId="7A9C19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3C5DB8" w:rsidR="00FF2346" w:rsidP="007928E5" w:rsidRDefault="007928E5" w14:paraId="0ACE5C8A" w14:textId="704D008B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Pr="003C5DB8" w:rsidR="00327A69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Pr="003C5DB8" w:rsidR="00FF2346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:rsidR="00CC6817" w:rsidRDefault="00CC6817" w14:paraId="0ACE5C8B" w14:textId="090E2963">
    <w:pPr>
      <w:pStyle w:val="Piedepgina"/>
    </w:pPr>
  </w:p>
  <w:p w:rsidR="00CC6817" w:rsidRDefault="00CC6817" w14:paraId="0ACE5C8C" w14:textId="34EBB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C20" w:rsidP="008F51EC" w:rsidRDefault="003F6C20" w14:paraId="4F76D2C1" w14:textId="77777777">
      <w:pPr>
        <w:spacing w:after="0" w:line="240" w:lineRule="auto"/>
      </w:pPr>
      <w:r>
        <w:separator/>
      </w:r>
    </w:p>
  </w:footnote>
  <w:footnote w:type="continuationSeparator" w:id="0">
    <w:p w:rsidR="003F6C20" w:rsidP="008F51EC" w:rsidRDefault="003F6C20" w14:paraId="76BA63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2A01" w:rsidR="00842295" w:rsidP="00504A3D" w:rsidRDefault="003C5DB8" w14:paraId="1EA81ACB" w14:textId="37F81E73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eastAsia="es-CR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FD2A01" w:rsidR="00FF2346" w:rsidP="00504A3D" w:rsidRDefault="00FF2346" w14:paraId="0ACE5C88" w14:textId="19057205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:rsidRPr="00FF2346" w:rsidR="009F6FA2" w:rsidP="00504A3D" w:rsidRDefault="009F6FA2" w14:paraId="0ACE5C89" w14:textId="77777777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520A"/>
    <w:multiLevelType w:val="hybridMultilevel"/>
    <w:tmpl w:val="33D62A72"/>
    <w:lvl w:ilvl="0" w:tplc="140A0009">
      <w:start w:val="1"/>
      <w:numFmt w:val="bullet"/>
      <w:lvlText w:val=""/>
      <w:lvlJc w:val="left"/>
      <w:pPr>
        <w:ind w:left="1068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2E2F7416"/>
    <w:multiLevelType w:val="multilevel"/>
    <w:tmpl w:val="82DCD4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5A25596"/>
    <w:multiLevelType w:val="hybridMultilevel"/>
    <w:tmpl w:val="66B6C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6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534A2"/>
    <w:multiLevelType w:val="hybridMultilevel"/>
    <w:tmpl w:val="EFFE9188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F51A3A"/>
    <w:multiLevelType w:val="hybridMultilevel"/>
    <w:tmpl w:val="B5C284E6"/>
    <w:lvl w:ilvl="0" w:tplc="065A1B38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A858CA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4609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E6D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8464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9265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B238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4885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B424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1FD67B"/>
    <w:multiLevelType w:val="hybridMultilevel"/>
    <w:tmpl w:val="B1187252"/>
    <w:lvl w:ilvl="0" w:tplc="530A352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C5668DC2">
      <w:start w:val="1"/>
      <w:numFmt w:val="lowerLetter"/>
      <w:lvlText w:val="%2."/>
      <w:lvlJc w:val="left"/>
      <w:pPr>
        <w:ind w:left="1440" w:hanging="360"/>
      </w:pPr>
    </w:lvl>
    <w:lvl w:ilvl="2" w:tplc="BE288B0E">
      <w:start w:val="1"/>
      <w:numFmt w:val="lowerRoman"/>
      <w:lvlText w:val="%3."/>
      <w:lvlJc w:val="right"/>
      <w:pPr>
        <w:ind w:left="2160" w:hanging="180"/>
      </w:pPr>
    </w:lvl>
    <w:lvl w:ilvl="3" w:tplc="292CDCEA">
      <w:start w:val="1"/>
      <w:numFmt w:val="decimal"/>
      <w:lvlText w:val="%4."/>
      <w:lvlJc w:val="left"/>
      <w:pPr>
        <w:ind w:left="2880" w:hanging="360"/>
      </w:pPr>
    </w:lvl>
    <w:lvl w:ilvl="4" w:tplc="9180425C">
      <w:start w:val="1"/>
      <w:numFmt w:val="lowerLetter"/>
      <w:lvlText w:val="%5."/>
      <w:lvlJc w:val="left"/>
      <w:pPr>
        <w:ind w:left="3600" w:hanging="360"/>
      </w:pPr>
    </w:lvl>
    <w:lvl w:ilvl="5" w:tplc="0FD601BC">
      <w:start w:val="1"/>
      <w:numFmt w:val="lowerRoman"/>
      <w:lvlText w:val="%6."/>
      <w:lvlJc w:val="right"/>
      <w:pPr>
        <w:ind w:left="4320" w:hanging="180"/>
      </w:pPr>
    </w:lvl>
    <w:lvl w:ilvl="6" w:tplc="085057DA">
      <w:start w:val="1"/>
      <w:numFmt w:val="decimal"/>
      <w:lvlText w:val="%7."/>
      <w:lvlJc w:val="left"/>
      <w:pPr>
        <w:ind w:left="5040" w:hanging="360"/>
      </w:pPr>
    </w:lvl>
    <w:lvl w:ilvl="7" w:tplc="AECC5D58">
      <w:start w:val="1"/>
      <w:numFmt w:val="lowerLetter"/>
      <w:lvlText w:val="%8."/>
      <w:lvlJc w:val="left"/>
      <w:pPr>
        <w:ind w:left="5760" w:hanging="360"/>
      </w:pPr>
    </w:lvl>
    <w:lvl w:ilvl="8" w:tplc="60B0B8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A0560"/>
    <w:multiLevelType w:val="hybridMultilevel"/>
    <w:tmpl w:val="7794CF2A"/>
    <w:lvl w:ilvl="0" w:tplc="12468BF0">
      <w:start w:val="1"/>
      <w:numFmt w:val="upperLetter"/>
      <w:lvlText w:val="%1."/>
      <w:lvlJc w:val="left"/>
      <w:pPr>
        <w:ind w:left="720" w:hanging="360"/>
      </w:pPr>
      <w:rPr>
        <w:rFonts w:hint="default" w:ascii="Arial" w:hAnsi="Arial"/>
        <w:b w:val="0"/>
        <w:bCs w:val="0"/>
      </w:rPr>
    </w:lvl>
    <w:lvl w:ilvl="1" w:tplc="D1183FCA">
      <w:start w:val="1"/>
      <w:numFmt w:val="lowerLetter"/>
      <w:lvlText w:val="%2."/>
      <w:lvlJc w:val="left"/>
      <w:pPr>
        <w:ind w:left="1440" w:hanging="360"/>
      </w:pPr>
    </w:lvl>
    <w:lvl w:ilvl="2" w:tplc="AD84294C">
      <w:start w:val="1"/>
      <w:numFmt w:val="lowerRoman"/>
      <w:lvlText w:val="%3."/>
      <w:lvlJc w:val="right"/>
      <w:pPr>
        <w:ind w:left="2160" w:hanging="180"/>
      </w:pPr>
    </w:lvl>
    <w:lvl w:ilvl="3" w:tplc="C90E984A">
      <w:start w:val="1"/>
      <w:numFmt w:val="decimal"/>
      <w:lvlText w:val="%4."/>
      <w:lvlJc w:val="left"/>
      <w:pPr>
        <w:ind w:left="2880" w:hanging="360"/>
      </w:pPr>
    </w:lvl>
    <w:lvl w:ilvl="4" w:tplc="B5A63898">
      <w:start w:val="1"/>
      <w:numFmt w:val="lowerLetter"/>
      <w:lvlText w:val="%5."/>
      <w:lvlJc w:val="left"/>
      <w:pPr>
        <w:ind w:left="3600" w:hanging="360"/>
      </w:pPr>
    </w:lvl>
    <w:lvl w:ilvl="5" w:tplc="A7EA5B72">
      <w:start w:val="1"/>
      <w:numFmt w:val="lowerRoman"/>
      <w:lvlText w:val="%6."/>
      <w:lvlJc w:val="right"/>
      <w:pPr>
        <w:ind w:left="4320" w:hanging="180"/>
      </w:pPr>
    </w:lvl>
    <w:lvl w:ilvl="6" w:tplc="8C0E5D52">
      <w:start w:val="1"/>
      <w:numFmt w:val="decimal"/>
      <w:lvlText w:val="%7."/>
      <w:lvlJc w:val="left"/>
      <w:pPr>
        <w:ind w:left="5040" w:hanging="360"/>
      </w:pPr>
    </w:lvl>
    <w:lvl w:ilvl="7" w:tplc="AE708A70">
      <w:start w:val="1"/>
      <w:numFmt w:val="lowerLetter"/>
      <w:lvlText w:val="%8."/>
      <w:lvlJc w:val="left"/>
      <w:pPr>
        <w:ind w:left="5760" w:hanging="360"/>
      </w:pPr>
    </w:lvl>
    <w:lvl w:ilvl="8" w:tplc="865AD336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73829">
    <w:abstractNumId w:val="0"/>
  </w:num>
  <w:num w:numId="2" w16cid:durableId="927619957">
    <w:abstractNumId w:val="7"/>
  </w:num>
  <w:num w:numId="3" w16cid:durableId="1634870161">
    <w:abstractNumId w:val="2"/>
  </w:num>
  <w:num w:numId="4" w16cid:durableId="1813862692">
    <w:abstractNumId w:val="3"/>
  </w:num>
  <w:num w:numId="5" w16cid:durableId="139540134">
    <w:abstractNumId w:val="6"/>
  </w:num>
  <w:num w:numId="6" w16cid:durableId="1715812502">
    <w:abstractNumId w:val="1"/>
  </w:num>
  <w:num w:numId="7" w16cid:durableId="279144251">
    <w:abstractNumId w:val="5"/>
  </w:num>
  <w:num w:numId="8" w16cid:durableId="1848520933">
    <w:abstractNumId w:val="4"/>
  </w:num>
  <w:num w:numId="9" w16cid:durableId="695884293">
    <w:abstractNumId w:val="10"/>
  </w:num>
  <w:num w:numId="10" w16cid:durableId="1065179504">
    <w:abstractNumId w:val="8"/>
  </w:num>
  <w:num w:numId="11" w16cid:durableId="198665986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000"/>
    <w:rsid w:val="000C0324"/>
    <w:rsid w:val="000C21F1"/>
    <w:rsid w:val="000C7ED5"/>
    <w:rsid w:val="000E062F"/>
    <w:rsid w:val="0013436F"/>
    <w:rsid w:val="00145F55"/>
    <w:rsid w:val="00154997"/>
    <w:rsid w:val="0018427E"/>
    <w:rsid w:val="001A2256"/>
    <w:rsid w:val="001C3BF2"/>
    <w:rsid w:val="001D0830"/>
    <w:rsid w:val="001D36E2"/>
    <w:rsid w:val="001D69E1"/>
    <w:rsid w:val="001F16F4"/>
    <w:rsid w:val="00221EC0"/>
    <w:rsid w:val="00227FE5"/>
    <w:rsid w:val="00230C24"/>
    <w:rsid w:val="00245EBD"/>
    <w:rsid w:val="00247051"/>
    <w:rsid w:val="00256C30"/>
    <w:rsid w:val="00267DCA"/>
    <w:rsid w:val="00296986"/>
    <w:rsid w:val="00297D0F"/>
    <w:rsid w:val="002A0FE4"/>
    <w:rsid w:val="002A6F74"/>
    <w:rsid w:val="002C1213"/>
    <w:rsid w:val="002D4BBE"/>
    <w:rsid w:val="002D6A49"/>
    <w:rsid w:val="00324906"/>
    <w:rsid w:val="00326886"/>
    <w:rsid w:val="00327A69"/>
    <w:rsid w:val="003464C7"/>
    <w:rsid w:val="003471F1"/>
    <w:rsid w:val="003479D5"/>
    <w:rsid w:val="003569D4"/>
    <w:rsid w:val="00372550"/>
    <w:rsid w:val="0037262C"/>
    <w:rsid w:val="003A1052"/>
    <w:rsid w:val="003A3D2D"/>
    <w:rsid w:val="003C384D"/>
    <w:rsid w:val="003C5DB8"/>
    <w:rsid w:val="003C610D"/>
    <w:rsid w:val="003D05C9"/>
    <w:rsid w:val="003D2DB1"/>
    <w:rsid w:val="003D39B7"/>
    <w:rsid w:val="003E5F60"/>
    <w:rsid w:val="003F6C20"/>
    <w:rsid w:val="004031A4"/>
    <w:rsid w:val="00425596"/>
    <w:rsid w:val="0043077E"/>
    <w:rsid w:val="0044317D"/>
    <w:rsid w:val="00446307"/>
    <w:rsid w:val="004908B0"/>
    <w:rsid w:val="004957BA"/>
    <w:rsid w:val="00495E93"/>
    <w:rsid w:val="004A02D6"/>
    <w:rsid w:val="004A094B"/>
    <w:rsid w:val="004A22BE"/>
    <w:rsid w:val="004B3B2E"/>
    <w:rsid w:val="004D4295"/>
    <w:rsid w:val="004E7B1D"/>
    <w:rsid w:val="004F5DE8"/>
    <w:rsid w:val="00504A3D"/>
    <w:rsid w:val="005063B3"/>
    <w:rsid w:val="00514C3A"/>
    <w:rsid w:val="00537550"/>
    <w:rsid w:val="00541FE9"/>
    <w:rsid w:val="00543B4F"/>
    <w:rsid w:val="005440BC"/>
    <w:rsid w:val="00576435"/>
    <w:rsid w:val="005769CB"/>
    <w:rsid w:val="0058487E"/>
    <w:rsid w:val="00584A1B"/>
    <w:rsid w:val="00586AC7"/>
    <w:rsid w:val="005A52EA"/>
    <w:rsid w:val="005A7916"/>
    <w:rsid w:val="005B0428"/>
    <w:rsid w:val="005B5A47"/>
    <w:rsid w:val="005B62D4"/>
    <w:rsid w:val="005B7486"/>
    <w:rsid w:val="005D0FF3"/>
    <w:rsid w:val="005E626A"/>
    <w:rsid w:val="005F7001"/>
    <w:rsid w:val="005F7550"/>
    <w:rsid w:val="0060EEF0"/>
    <w:rsid w:val="00611396"/>
    <w:rsid w:val="00621CA4"/>
    <w:rsid w:val="00622635"/>
    <w:rsid w:val="006318FA"/>
    <w:rsid w:val="006342F7"/>
    <w:rsid w:val="006348E5"/>
    <w:rsid w:val="00650FDA"/>
    <w:rsid w:val="00651E03"/>
    <w:rsid w:val="006543AD"/>
    <w:rsid w:val="00671234"/>
    <w:rsid w:val="00671AE6"/>
    <w:rsid w:val="006720A6"/>
    <w:rsid w:val="0068204B"/>
    <w:rsid w:val="00685E2A"/>
    <w:rsid w:val="00691A11"/>
    <w:rsid w:val="006A1742"/>
    <w:rsid w:val="006B2638"/>
    <w:rsid w:val="006B441B"/>
    <w:rsid w:val="006B6A6C"/>
    <w:rsid w:val="006E79CF"/>
    <w:rsid w:val="007045BF"/>
    <w:rsid w:val="00706B1C"/>
    <w:rsid w:val="00707BF3"/>
    <w:rsid w:val="007333C2"/>
    <w:rsid w:val="007366AB"/>
    <w:rsid w:val="00754AC0"/>
    <w:rsid w:val="00772CF6"/>
    <w:rsid w:val="007766AF"/>
    <w:rsid w:val="007928E5"/>
    <w:rsid w:val="007B0877"/>
    <w:rsid w:val="007C4A1D"/>
    <w:rsid w:val="007D0485"/>
    <w:rsid w:val="007D285E"/>
    <w:rsid w:val="007D6E8D"/>
    <w:rsid w:val="007F29CD"/>
    <w:rsid w:val="00805238"/>
    <w:rsid w:val="00822AE3"/>
    <w:rsid w:val="00842295"/>
    <w:rsid w:val="0086272C"/>
    <w:rsid w:val="00864FA3"/>
    <w:rsid w:val="00871C21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848B5"/>
    <w:rsid w:val="00990F5A"/>
    <w:rsid w:val="009952EA"/>
    <w:rsid w:val="00996489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51F3D"/>
    <w:rsid w:val="00A6766B"/>
    <w:rsid w:val="00A74FA1"/>
    <w:rsid w:val="00A82EFB"/>
    <w:rsid w:val="00A854A8"/>
    <w:rsid w:val="00AC3EED"/>
    <w:rsid w:val="00AC7541"/>
    <w:rsid w:val="00B14CD5"/>
    <w:rsid w:val="00B421D5"/>
    <w:rsid w:val="00B62508"/>
    <w:rsid w:val="00B8612E"/>
    <w:rsid w:val="00B8B0CE"/>
    <w:rsid w:val="00B937CB"/>
    <w:rsid w:val="00C1312D"/>
    <w:rsid w:val="00C137DD"/>
    <w:rsid w:val="00C432FF"/>
    <w:rsid w:val="00C4332A"/>
    <w:rsid w:val="00C46E99"/>
    <w:rsid w:val="00C57B81"/>
    <w:rsid w:val="00C67836"/>
    <w:rsid w:val="00C8666B"/>
    <w:rsid w:val="00C91403"/>
    <w:rsid w:val="00C9613B"/>
    <w:rsid w:val="00CC6817"/>
    <w:rsid w:val="00CE629E"/>
    <w:rsid w:val="00D008D6"/>
    <w:rsid w:val="00D13BAB"/>
    <w:rsid w:val="00D17417"/>
    <w:rsid w:val="00D32B80"/>
    <w:rsid w:val="00D42228"/>
    <w:rsid w:val="00D46FC5"/>
    <w:rsid w:val="00D50EE2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DE3D7F"/>
    <w:rsid w:val="00E022F0"/>
    <w:rsid w:val="00E03915"/>
    <w:rsid w:val="00E2332F"/>
    <w:rsid w:val="00E24411"/>
    <w:rsid w:val="00E2585E"/>
    <w:rsid w:val="00E31D81"/>
    <w:rsid w:val="00E50EFB"/>
    <w:rsid w:val="00E54EDB"/>
    <w:rsid w:val="00E57C9F"/>
    <w:rsid w:val="00E73902"/>
    <w:rsid w:val="00E77B51"/>
    <w:rsid w:val="00E82110"/>
    <w:rsid w:val="00E83A6F"/>
    <w:rsid w:val="00E91B9E"/>
    <w:rsid w:val="00EA150B"/>
    <w:rsid w:val="00EA53FD"/>
    <w:rsid w:val="00ED3EA8"/>
    <w:rsid w:val="00ED6949"/>
    <w:rsid w:val="00F0486D"/>
    <w:rsid w:val="00F05612"/>
    <w:rsid w:val="00F12D4A"/>
    <w:rsid w:val="00F53532"/>
    <w:rsid w:val="00F63594"/>
    <w:rsid w:val="00F75D7D"/>
    <w:rsid w:val="00F95A6B"/>
    <w:rsid w:val="00FA6A1C"/>
    <w:rsid w:val="00FB7218"/>
    <w:rsid w:val="00FB7E5A"/>
    <w:rsid w:val="00FC2E90"/>
    <w:rsid w:val="00FC301B"/>
    <w:rsid w:val="00FD2A01"/>
    <w:rsid w:val="00FE1D9F"/>
    <w:rsid w:val="00FE31EA"/>
    <w:rsid w:val="00FF2346"/>
    <w:rsid w:val="00FF7E8D"/>
    <w:rsid w:val="0242D7D3"/>
    <w:rsid w:val="07BE3780"/>
    <w:rsid w:val="0CA137FF"/>
    <w:rsid w:val="0F02CF34"/>
    <w:rsid w:val="1172822F"/>
    <w:rsid w:val="12038528"/>
    <w:rsid w:val="164C4A66"/>
    <w:rsid w:val="16646F80"/>
    <w:rsid w:val="19B499BD"/>
    <w:rsid w:val="1BE91CC2"/>
    <w:rsid w:val="1C18E4DB"/>
    <w:rsid w:val="1EE7AA71"/>
    <w:rsid w:val="203D8859"/>
    <w:rsid w:val="265B92C4"/>
    <w:rsid w:val="2E1F984D"/>
    <w:rsid w:val="348FA5DC"/>
    <w:rsid w:val="35BCDFFB"/>
    <w:rsid w:val="37A7E37D"/>
    <w:rsid w:val="38BE990A"/>
    <w:rsid w:val="38EF739D"/>
    <w:rsid w:val="3C28A465"/>
    <w:rsid w:val="3DC74C0B"/>
    <w:rsid w:val="41EC18C9"/>
    <w:rsid w:val="43720B82"/>
    <w:rsid w:val="43ACBB44"/>
    <w:rsid w:val="45DF852D"/>
    <w:rsid w:val="46F24F7B"/>
    <w:rsid w:val="48189FDC"/>
    <w:rsid w:val="4952EE41"/>
    <w:rsid w:val="4CCE4909"/>
    <w:rsid w:val="4DEA50A4"/>
    <w:rsid w:val="4F591BC2"/>
    <w:rsid w:val="5063C232"/>
    <w:rsid w:val="57446F3E"/>
    <w:rsid w:val="59ED82AF"/>
    <w:rsid w:val="5B6DD581"/>
    <w:rsid w:val="5C077C4C"/>
    <w:rsid w:val="600AAF4E"/>
    <w:rsid w:val="61431461"/>
    <w:rsid w:val="643BD754"/>
    <w:rsid w:val="656E7AD8"/>
    <w:rsid w:val="69522DB3"/>
    <w:rsid w:val="6997E21B"/>
    <w:rsid w:val="6C86DDB3"/>
    <w:rsid w:val="6D47B591"/>
    <w:rsid w:val="7138269D"/>
    <w:rsid w:val="7391341B"/>
    <w:rsid w:val="755BE9A9"/>
    <w:rsid w:val="77689027"/>
    <w:rsid w:val="77DA82E6"/>
    <w:rsid w:val="7E07B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22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styleId="Default" w:customStyle="1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styleId="Ttulo3Car" w:customStyle="1">
    <w:name w:val="Título 3 Car"/>
    <w:basedOn w:val="Fuentedeprrafopredeter"/>
    <w:link w:val="Ttulo3"/>
    <w:rsid w:val="00FE31EA"/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paragraph" w:styleId="noparagraphstyle" w:customStyle="1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hAnsi="Tms Rmn" w:eastAsia="Times New Roman" w:cs="Times New Roman"/>
      <w:sz w:val="20"/>
      <w:szCs w:val="20"/>
      <w:lang w:eastAsia="es-C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hAnsi="Times New Roman" w:eastAsia="Times New Roman" w:cs="Times New Roman"/>
      <w:color w:val="000000"/>
      <w:sz w:val="18"/>
      <w:lang w:eastAsia="es-CR"/>
    </w:rPr>
  </w:style>
  <w:style w:type="paragraph" w:styleId="paragraph" w:customStyle="1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eop" w:customStyle="1">
    <w:name w:val="eop"/>
    <w:basedOn w:val="Fuentedeprrafopredeter"/>
    <w:rsid w:val="00671234"/>
  </w:style>
  <w:style w:type="character" w:styleId="normaltextrun" w:customStyle="1">
    <w:name w:val="normaltextrun"/>
    <w:basedOn w:val="Fuentedeprrafopredeter"/>
    <w:rsid w:val="00671234"/>
  </w:style>
  <w:style w:type="paragraph" w:styleId="Subttulo">
    <w:name w:val="Subtitle"/>
    <w:basedOn w:val="Normal"/>
    <w:next w:val="Normal"/>
    <w:link w:val="SubttuloCar"/>
    <w:uiPriority w:val="11"/>
    <w:qFormat/>
    <w:rsid w:val="00B421D5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styleId="SubttuloCar" w:customStyle="1">
    <w:name w:val="Subtítulo Car"/>
    <w:basedOn w:val="Fuentedeprrafopredeter"/>
    <w:link w:val="Subttulo"/>
    <w:uiPriority w:val="11"/>
    <w:rsid w:val="00B421D5"/>
    <w:rPr>
      <w:rFonts w:eastAsiaTheme="minorEastAsia"/>
      <w:color w:val="5A5A5A" w:themeColor="text1" w:themeTint="A5"/>
      <w:spacing w:val="15"/>
      <w:lang w:val="es-ES"/>
    </w:rPr>
  </w:style>
  <w:style w:type="character" w:styleId="tabchar" w:customStyle="1">
    <w:name w:val="tabchar"/>
    <w:basedOn w:val="Fuentedeprrafopredeter"/>
    <w:rsid w:val="004E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47F8-4106-4E6F-B8BF-92ECAA0B53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Johanna Gamboa</dc:creator>
  <lastModifiedBy>Wesly Steicy Sánchez Fonseca</lastModifiedBy>
  <revision>14</revision>
  <lastPrinted>2024-01-23T17:37:00.0000000Z</lastPrinted>
  <dcterms:created xsi:type="dcterms:W3CDTF">2024-12-12T17:43:00.0000000Z</dcterms:created>
  <dcterms:modified xsi:type="dcterms:W3CDTF">2025-01-16T20:34:13.6787005Z</dcterms:modified>
</coreProperties>
</file>