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F0A780" w14:textId="60F495EA" w:rsidR="00AD3C56" w:rsidRPr="000B61AA" w:rsidRDefault="00C22348" w:rsidP="00AD3C56">
      <w:pPr>
        <w:spacing w:line="240" w:lineRule="auto"/>
        <w:contextualSpacing/>
        <w:rPr>
          <w:rFonts w:ascii="Arial" w:hAnsi="Arial" w:cs="Arial"/>
          <w:sz w:val="24"/>
          <w:szCs w:val="24"/>
        </w:rPr>
      </w:pPr>
      <w:r>
        <w:rPr>
          <w:rFonts w:ascii="Arial" w:hAnsi="Arial" w:cs="Arial"/>
          <w:sz w:val="24"/>
          <w:szCs w:val="24"/>
        </w:rPr>
        <w:t>CARTA-</w:t>
      </w:r>
      <w:r w:rsidR="00AD3C56" w:rsidRPr="000B61AA">
        <w:rPr>
          <w:rFonts w:ascii="Arial" w:hAnsi="Arial" w:cs="Arial"/>
          <w:sz w:val="24"/>
          <w:szCs w:val="24"/>
        </w:rPr>
        <w:t>DAF-DA-UPSG-</w:t>
      </w:r>
      <w:r w:rsidR="00517319" w:rsidRPr="000B61AA">
        <w:rPr>
          <w:rFonts w:ascii="Arial" w:hAnsi="Arial" w:cs="Arial"/>
          <w:sz w:val="24"/>
          <w:szCs w:val="24"/>
        </w:rPr>
        <w:t>002</w:t>
      </w:r>
      <w:r w:rsidR="00C54229" w:rsidRPr="000B61AA">
        <w:rPr>
          <w:rFonts w:ascii="Arial" w:hAnsi="Arial" w:cs="Arial"/>
          <w:sz w:val="24"/>
          <w:szCs w:val="24"/>
        </w:rPr>
        <w:t>5</w:t>
      </w:r>
      <w:r w:rsidR="00AD3C56" w:rsidRPr="000B61AA">
        <w:rPr>
          <w:rFonts w:ascii="Arial" w:hAnsi="Arial" w:cs="Arial"/>
          <w:sz w:val="24"/>
          <w:szCs w:val="24"/>
        </w:rPr>
        <w:t>-2024</w:t>
      </w:r>
    </w:p>
    <w:p w14:paraId="78569D02" w14:textId="575EF6DF" w:rsidR="00AD3C56" w:rsidRPr="000B61AA" w:rsidRDefault="00823FCD" w:rsidP="00AD3C56">
      <w:pPr>
        <w:spacing w:line="240" w:lineRule="auto"/>
        <w:contextualSpacing/>
        <w:rPr>
          <w:rFonts w:ascii="Arial" w:hAnsi="Arial" w:cs="Arial"/>
          <w:sz w:val="24"/>
          <w:szCs w:val="24"/>
        </w:rPr>
      </w:pPr>
      <w:r>
        <w:rPr>
          <w:rFonts w:ascii="Arial" w:hAnsi="Arial" w:cs="Arial"/>
          <w:sz w:val="24"/>
          <w:szCs w:val="24"/>
        </w:rPr>
        <w:t>07 de febrero de</w:t>
      </w:r>
      <w:r w:rsidR="00AD3C56" w:rsidRPr="000B61AA">
        <w:rPr>
          <w:rFonts w:ascii="Arial" w:hAnsi="Arial" w:cs="Arial"/>
          <w:sz w:val="24"/>
          <w:szCs w:val="24"/>
        </w:rPr>
        <w:t xml:space="preserve"> 202</w:t>
      </w:r>
      <w:r w:rsidR="00C54229" w:rsidRPr="000B61AA">
        <w:rPr>
          <w:rFonts w:ascii="Arial" w:hAnsi="Arial" w:cs="Arial"/>
          <w:sz w:val="24"/>
          <w:szCs w:val="24"/>
        </w:rPr>
        <w:t>5</w:t>
      </w:r>
    </w:p>
    <w:p w14:paraId="2DD248D1" w14:textId="77777777" w:rsidR="00AD3C56" w:rsidRPr="000B61AA" w:rsidRDefault="00AD3C56" w:rsidP="00AD3C56">
      <w:pPr>
        <w:rPr>
          <w:rFonts w:ascii="Arial" w:hAnsi="Arial" w:cs="Arial"/>
          <w:sz w:val="24"/>
          <w:szCs w:val="24"/>
        </w:rPr>
      </w:pPr>
    </w:p>
    <w:p w14:paraId="774053C3" w14:textId="77777777" w:rsidR="00AD3C56" w:rsidRPr="000B61AA" w:rsidRDefault="00AD3C56" w:rsidP="00AD3C56">
      <w:pPr>
        <w:spacing w:line="240" w:lineRule="auto"/>
        <w:contextualSpacing/>
        <w:rPr>
          <w:rFonts w:ascii="Arial" w:hAnsi="Arial" w:cs="Arial"/>
          <w:sz w:val="24"/>
          <w:szCs w:val="24"/>
        </w:rPr>
      </w:pPr>
      <w:r w:rsidRPr="000B61AA">
        <w:rPr>
          <w:rFonts w:ascii="Arial" w:hAnsi="Arial" w:cs="Arial"/>
          <w:sz w:val="24"/>
          <w:szCs w:val="24"/>
        </w:rPr>
        <w:t xml:space="preserve">Ingeniero </w:t>
      </w:r>
    </w:p>
    <w:p w14:paraId="79DA57DF" w14:textId="77777777" w:rsidR="00B91964" w:rsidRPr="000B61AA" w:rsidRDefault="007C19A6" w:rsidP="00AD3C56">
      <w:pPr>
        <w:spacing w:line="240" w:lineRule="auto"/>
        <w:contextualSpacing/>
        <w:rPr>
          <w:rFonts w:ascii="Arial" w:hAnsi="Arial" w:cs="Arial"/>
          <w:sz w:val="24"/>
          <w:szCs w:val="24"/>
        </w:rPr>
      </w:pPr>
      <w:r w:rsidRPr="000B61AA">
        <w:rPr>
          <w:rFonts w:ascii="Arial" w:hAnsi="Arial" w:cs="Arial"/>
          <w:sz w:val="24"/>
          <w:szCs w:val="24"/>
        </w:rPr>
        <w:t>Gilmar Navarrete Chacón</w:t>
      </w:r>
    </w:p>
    <w:p w14:paraId="486A05EA" w14:textId="77777777" w:rsidR="00AD3C56" w:rsidRPr="000B61AA" w:rsidRDefault="00AD3C56" w:rsidP="00AD3C56">
      <w:pPr>
        <w:spacing w:line="240" w:lineRule="auto"/>
        <w:contextualSpacing/>
        <w:rPr>
          <w:rFonts w:ascii="Arial" w:hAnsi="Arial" w:cs="Arial"/>
          <w:sz w:val="24"/>
          <w:szCs w:val="24"/>
        </w:rPr>
      </w:pPr>
      <w:r w:rsidRPr="000B61AA">
        <w:rPr>
          <w:rFonts w:ascii="Arial" w:hAnsi="Arial" w:cs="Arial"/>
          <w:sz w:val="24"/>
          <w:szCs w:val="24"/>
        </w:rPr>
        <w:t xml:space="preserve">Director </w:t>
      </w:r>
      <w:r w:rsidR="007C19A6" w:rsidRPr="000B61AA">
        <w:rPr>
          <w:rFonts w:ascii="Arial" w:hAnsi="Arial" w:cs="Arial"/>
          <w:sz w:val="24"/>
          <w:szCs w:val="24"/>
        </w:rPr>
        <w:t>Ejecutivo</w:t>
      </w:r>
    </w:p>
    <w:p w14:paraId="2671BE3F" w14:textId="77777777" w:rsidR="00AD3C56" w:rsidRPr="000B61AA" w:rsidRDefault="00AD3C56" w:rsidP="00AD3C56">
      <w:pPr>
        <w:rPr>
          <w:rFonts w:ascii="Arial" w:hAnsi="Arial" w:cs="Arial"/>
          <w:sz w:val="24"/>
          <w:szCs w:val="24"/>
        </w:rPr>
      </w:pPr>
    </w:p>
    <w:p w14:paraId="45B2DC4C" w14:textId="77777777" w:rsidR="00C22348" w:rsidRDefault="00C22348" w:rsidP="00AD3C56">
      <w:pPr>
        <w:rPr>
          <w:rFonts w:ascii="Arial" w:hAnsi="Arial" w:cs="Arial"/>
          <w:sz w:val="24"/>
          <w:szCs w:val="24"/>
        </w:rPr>
      </w:pPr>
    </w:p>
    <w:p w14:paraId="749C415D" w14:textId="6A010F3F" w:rsidR="00AD3C56" w:rsidRPr="000B61AA" w:rsidRDefault="00AD3C56" w:rsidP="00AD3C56">
      <w:pPr>
        <w:rPr>
          <w:rFonts w:ascii="Arial" w:hAnsi="Arial" w:cs="Arial"/>
          <w:sz w:val="24"/>
          <w:szCs w:val="24"/>
        </w:rPr>
      </w:pPr>
      <w:r w:rsidRPr="000B61AA">
        <w:rPr>
          <w:rFonts w:ascii="Arial" w:hAnsi="Arial" w:cs="Arial"/>
          <w:sz w:val="24"/>
          <w:szCs w:val="24"/>
        </w:rPr>
        <w:t xml:space="preserve">Estimado </w:t>
      </w:r>
      <w:r w:rsidR="00C22348">
        <w:rPr>
          <w:rFonts w:ascii="Arial" w:hAnsi="Arial" w:cs="Arial"/>
          <w:sz w:val="24"/>
          <w:szCs w:val="24"/>
        </w:rPr>
        <w:t>señor</w:t>
      </w:r>
      <w:r w:rsidRPr="000B61AA">
        <w:rPr>
          <w:rFonts w:ascii="Arial" w:hAnsi="Arial" w:cs="Arial"/>
          <w:sz w:val="24"/>
          <w:szCs w:val="24"/>
        </w:rPr>
        <w:t xml:space="preserve">: </w:t>
      </w:r>
    </w:p>
    <w:p w14:paraId="5A8C7567" w14:textId="5EE5A388" w:rsidR="00AD3C56" w:rsidRPr="000B61AA" w:rsidRDefault="00AD3C56" w:rsidP="00AD3C56">
      <w:pPr>
        <w:jc w:val="both"/>
        <w:rPr>
          <w:rFonts w:ascii="Arial" w:hAnsi="Arial" w:cs="Arial"/>
          <w:sz w:val="24"/>
          <w:szCs w:val="24"/>
        </w:rPr>
      </w:pPr>
      <w:r w:rsidRPr="000B61AA">
        <w:rPr>
          <w:rFonts w:ascii="Arial" w:hAnsi="Arial" w:cs="Arial"/>
          <w:sz w:val="24"/>
          <w:szCs w:val="24"/>
        </w:rPr>
        <w:t>Me permito adjuntar el informe denominado “Evaluación de la ejecución de</w:t>
      </w:r>
      <w:r w:rsidR="00786A29">
        <w:rPr>
          <w:rFonts w:ascii="Arial" w:hAnsi="Arial" w:cs="Arial"/>
          <w:sz w:val="24"/>
          <w:szCs w:val="24"/>
        </w:rPr>
        <w:t xml:space="preserve"> </w:t>
      </w:r>
      <w:r w:rsidR="003F2E5A">
        <w:rPr>
          <w:rFonts w:ascii="Arial" w:hAnsi="Arial" w:cs="Arial"/>
          <w:sz w:val="24"/>
          <w:szCs w:val="24"/>
        </w:rPr>
        <w:t xml:space="preserve">los </w:t>
      </w:r>
      <w:r w:rsidR="003F2E5A" w:rsidRPr="000B61AA">
        <w:rPr>
          <w:rFonts w:ascii="Arial" w:hAnsi="Arial" w:cs="Arial"/>
          <w:sz w:val="24"/>
          <w:szCs w:val="24"/>
        </w:rPr>
        <w:t>Programas</w:t>
      </w:r>
      <w:r w:rsidRPr="000B61AA">
        <w:rPr>
          <w:rFonts w:ascii="Arial" w:hAnsi="Arial" w:cs="Arial"/>
          <w:sz w:val="24"/>
          <w:szCs w:val="24"/>
        </w:rPr>
        <w:t xml:space="preserve"> de Adquisiciones </w:t>
      </w:r>
      <w:r w:rsidR="00F87B2A">
        <w:rPr>
          <w:rFonts w:ascii="Arial" w:hAnsi="Arial" w:cs="Arial"/>
          <w:sz w:val="24"/>
          <w:szCs w:val="24"/>
        </w:rPr>
        <w:t>de Fonafifo (</w:t>
      </w:r>
      <w:r w:rsidR="003F2E5A">
        <w:rPr>
          <w:rFonts w:ascii="Arial" w:hAnsi="Arial" w:cs="Arial"/>
          <w:sz w:val="24"/>
          <w:szCs w:val="24"/>
        </w:rPr>
        <w:t xml:space="preserve">Periodo </w:t>
      </w:r>
      <w:r w:rsidR="00F87B2A">
        <w:rPr>
          <w:rFonts w:ascii="Arial" w:hAnsi="Arial" w:cs="Arial"/>
          <w:sz w:val="24"/>
          <w:szCs w:val="24"/>
        </w:rPr>
        <w:t>2024</w:t>
      </w:r>
      <w:r w:rsidR="003F2E5A">
        <w:rPr>
          <w:rFonts w:ascii="Arial" w:hAnsi="Arial" w:cs="Arial"/>
          <w:sz w:val="24"/>
          <w:szCs w:val="24"/>
        </w:rPr>
        <w:t>)</w:t>
      </w:r>
      <w:r w:rsidRPr="000B61AA">
        <w:rPr>
          <w:rFonts w:ascii="Arial" w:hAnsi="Arial" w:cs="Arial"/>
          <w:sz w:val="24"/>
          <w:szCs w:val="24"/>
        </w:rPr>
        <w:t xml:space="preserve"> “Eficacia y contribución al logro del Plan Estratégico Institucional”. El propósito, al realizar el análisis indicado, es generar información relevante sobre la gestión contractual para la toma de decisiones de nivel superior, así como constituirse en una herramienta de trabajo para mejorar la proyección y contribución de la Unidad a la Institución.</w:t>
      </w:r>
    </w:p>
    <w:p w14:paraId="5980C589" w14:textId="77777777" w:rsidR="00AD3C56" w:rsidRPr="000B61AA" w:rsidRDefault="00AD3C56" w:rsidP="00AD3C56">
      <w:pPr>
        <w:jc w:val="both"/>
        <w:rPr>
          <w:rFonts w:ascii="Arial" w:hAnsi="Arial" w:cs="Arial"/>
          <w:sz w:val="24"/>
          <w:szCs w:val="24"/>
        </w:rPr>
      </w:pPr>
    </w:p>
    <w:p w14:paraId="3C26FFCC" w14:textId="77777777" w:rsidR="00AD3C56" w:rsidRPr="000B61AA" w:rsidRDefault="00AD3C56" w:rsidP="00AD3C56">
      <w:pPr>
        <w:jc w:val="both"/>
        <w:rPr>
          <w:rFonts w:ascii="Arial" w:hAnsi="Arial" w:cs="Arial"/>
          <w:sz w:val="24"/>
          <w:szCs w:val="24"/>
        </w:rPr>
      </w:pPr>
      <w:r w:rsidRPr="000B61AA">
        <w:rPr>
          <w:rFonts w:ascii="Arial" w:hAnsi="Arial" w:cs="Arial"/>
          <w:sz w:val="24"/>
          <w:szCs w:val="24"/>
        </w:rPr>
        <w:t xml:space="preserve">Atentamente </w:t>
      </w:r>
    </w:p>
    <w:p w14:paraId="3F300595" w14:textId="77777777" w:rsidR="00AD3C56" w:rsidRPr="000B61AA" w:rsidRDefault="00AD3C56" w:rsidP="00AD3C56">
      <w:pPr>
        <w:jc w:val="both"/>
        <w:rPr>
          <w:rFonts w:ascii="Arial" w:hAnsi="Arial" w:cs="Arial"/>
          <w:sz w:val="24"/>
          <w:szCs w:val="24"/>
        </w:rPr>
      </w:pPr>
    </w:p>
    <w:p w14:paraId="3053021E" w14:textId="77777777" w:rsidR="00517319" w:rsidRPr="000B61AA" w:rsidRDefault="00517319" w:rsidP="00AD3C56">
      <w:pPr>
        <w:jc w:val="both"/>
        <w:rPr>
          <w:rFonts w:ascii="Arial" w:hAnsi="Arial" w:cs="Arial"/>
          <w:sz w:val="24"/>
          <w:szCs w:val="24"/>
        </w:rPr>
      </w:pPr>
    </w:p>
    <w:p w14:paraId="7B84FC55" w14:textId="77777777" w:rsidR="00517319" w:rsidRPr="000B61AA" w:rsidRDefault="00517319" w:rsidP="00AD3C56">
      <w:pPr>
        <w:jc w:val="both"/>
        <w:rPr>
          <w:rFonts w:ascii="Arial" w:hAnsi="Arial" w:cs="Arial"/>
          <w:sz w:val="24"/>
          <w:szCs w:val="24"/>
        </w:rPr>
      </w:pPr>
    </w:p>
    <w:p w14:paraId="37D13500" w14:textId="77777777" w:rsidR="00AD3C56" w:rsidRPr="000B61AA" w:rsidRDefault="00AD3C56" w:rsidP="00AD3C56">
      <w:pPr>
        <w:spacing w:line="240" w:lineRule="auto"/>
        <w:contextualSpacing/>
        <w:rPr>
          <w:rFonts w:ascii="Arial" w:hAnsi="Arial" w:cs="Arial"/>
          <w:sz w:val="24"/>
          <w:szCs w:val="24"/>
        </w:rPr>
      </w:pPr>
      <w:r w:rsidRPr="000B61AA">
        <w:rPr>
          <w:rFonts w:ascii="Arial" w:hAnsi="Arial" w:cs="Arial"/>
          <w:sz w:val="24"/>
          <w:szCs w:val="24"/>
        </w:rPr>
        <w:t>Mba. Elizabeth Castro Fallas</w:t>
      </w:r>
    </w:p>
    <w:p w14:paraId="6FEB1F08" w14:textId="77777777" w:rsidR="00AD3C56" w:rsidRPr="000B61AA" w:rsidRDefault="00AD3C56" w:rsidP="00AD3C56">
      <w:pPr>
        <w:spacing w:line="240" w:lineRule="auto"/>
        <w:contextualSpacing/>
        <w:rPr>
          <w:rFonts w:ascii="Arial" w:hAnsi="Arial" w:cs="Arial"/>
          <w:sz w:val="24"/>
          <w:szCs w:val="24"/>
        </w:rPr>
      </w:pPr>
      <w:r w:rsidRPr="000B61AA">
        <w:rPr>
          <w:rFonts w:ascii="Arial" w:hAnsi="Arial" w:cs="Arial"/>
          <w:sz w:val="24"/>
          <w:szCs w:val="24"/>
        </w:rPr>
        <w:t xml:space="preserve">Jefe </w:t>
      </w:r>
    </w:p>
    <w:p w14:paraId="2A127489" w14:textId="77777777" w:rsidR="00AD3C56" w:rsidRPr="000B61AA" w:rsidRDefault="00AD3C56" w:rsidP="00AD3C56">
      <w:pPr>
        <w:spacing w:line="240" w:lineRule="auto"/>
        <w:contextualSpacing/>
        <w:rPr>
          <w:rFonts w:ascii="Arial" w:hAnsi="Arial" w:cs="Arial"/>
          <w:sz w:val="24"/>
          <w:szCs w:val="24"/>
        </w:rPr>
      </w:pPr>
      <w:r w:rsidRPr="000B61AA">
        <w:rPr>
          <w:rFonts w:ascii="Arial" w:hAnsi="Arial" w:cs="Arial"/>
          <w:sz w:val="24"/>
          <w:szCs w:val="24"/>
        </w:rPr>
        <w:t>Unidad de Proveeduría y Servicios Generales</w:t>
      </w:r>
    </w:p>
    <w:p w14:paraId="210D84B6" w14:textId="77777777" w:rsidR="00AD3C56" w:rsidRPr="000B61AA" w:rsidRDefault="00AD3C56" w:rsidP="00AD3C56">
      <w:pPr>
        <w:jc w:val="both"/>
        <w:rPr>
          <w:rFonts w:ascii="Arial" w:hAnsi="Arial" w:cs="Arial"/>
          <w:sz w:val="24"/>
          <w:szCs w:val="24"/>
        </w:rPr>
      </w:pPr>
    </w:p>
    <w:p w14:paraId="1EA904E6" w14:textId="77777777" w:rsidR="00AD3C56" w:rsidRPr="000B61AA" w:rsidRDefault="00AD3C56" w:rsidP="00AD3C56">
      <w:pPr>
        <w:jc w:val="both"/>
        <w:rPr>
          <w:rFonts w:ascii="Arial" w:hAnsi="Arial" w:cs="Arial"/>
          <w:sz w:val="24"/>
          <w:szCs w:val="24"/>
        </w:rPr>
      </w:pPr>
    </w:p>
    <w:p w14:paraId="552DA9AB" w14:textId="77777777" w:rsidR="00AD3C56" w:rsidRPr="000B61AA" w:rsidRDefault="00AD3C56" w:rsidP="00AD3C56">
      <w:pPr>
        <w:spacing w:line="240" w:lineRule="auto"/>
        <w:contextualSpacing/>
        <w:jc w:val="both"/>
        <w:rPr>
          <w:rFonts w:ascii="Arial" w:hAnsi="Arial" w:cs="Arial"/>
          <w:sz w:val="20"/>
          <w:szCs w:val="20"/>
        </w:rPr>
      </w:pPr>
      <w:r w:rsidRPr="000B61AA">
        <w:rPr>
          <w:rFonts w:ascii="Arial" w:hAnsi="Arial" w:cs="Arial"/>
          <w:sz w:val="20"/>
          <w:szCs w:val="20"/>
        </w:rPr>
        <w:t>C:  Mba. José Edgar Toruño Ramírez, Director, Dir. Administrativa Financiera</w:t>
      </w:r>
    </w:p>
    <w:p w14:paraId="53D2F537" w14:textId="77777777" w:rsidR="00AD3C56" w:rsidRPr="000B61AA" w:rsidRDefault="00AD3C56" w:rsidP="00AD3C56">
      <w:pPr>
        <w:spacing w:line="240" w:lineRule="auto"/>
        <w:contextualSpacing/>
        <w:jc w:val="both"/>
        <w:rPr>
          <w:rFonts w:ascii="Arial" w:hAnsi="Arial" w:cs="Arial"/>
          <w:b/>
          <w:sz w:val="20"/>
          <w:szCs w:val="20"/>
        </w:rPr>
      </w:pPr>
      <w:r w:rsidRPr="000B61AA">
        <w:rPr>
          <w:rFonts w:ascii="Arial" w:hAnsi="Arial" w:cs="Arial"/>
          <w:sz w:val="20"/>
          <w:szCs w:val="20"/>
        </w:rPr>
        <w:t xml:space="preserve">      </w:t>
      </w:r>
    </w:p>
    <w:p w14:paraId="5F160EA1" w14:textId="77777777" w:rsidR="00AD3C56" w:rsidRPr="000B61AA" w:rsidRDefault="00AD3C56" w:rsidP="00AD3C56">
      <w:pPr>
        <w:spacing w:after="0"/>
        <w:jc w:val="center"/>
        <w:rPr>
          <w:rFonts w:ascii="Arial" w:hAnsi="Arial" w:cs="Arial"/>
          <w:b/>
          <w:sz w:val="40"/>
          <w:szCs w:val="40"/>
        </w:rPr>
      </w:pPr>
    </w:p>
    <w:p w14:paraId="6C3C138C" w14:textId="77777777" w:rsidR="00AD3C56" w:rsidRPr="000B61AA" w:rsidRDefault="00AD3C56" w:rsidP="00AD3C56">
      <w:pPr>
        <w:spacing w:after="0"/>
        <w:jc w:val="center"/>
        <w:rPr>
          <w:rFonts w:ascii="Arial" w:hAnsi="Arial" w:cs="Arial"/>
          <w:b/>
          <w:sz w:val="40"/>
          <w:szCs w:val="40"/>
        </w:rPr>
      </w:pPr>
    </w:p>
    <w:p w14:paraId="57C6D2A0" w14:textId="77777777" w:rsidR="00AD3C56" w:rsidRPr="000B61AA" w:rsidRDefault="00AD3C56" w:rsidP="00AD3C56">
      <w:pPr>
        <w:spacing w:after="0"/>
        <w:jc w:val="center"/>
        <w:rPr>
          <w:rFonts w:ascii="Arial" w:hAnsi="Arial" w:cs="Arial"/>
          <w:b/>
          <w:sz w:val="40"/>
          <w:szCs w:val="40"/>
        </w:rPr>
      </w:pPr>
    </w:p>
    <w:p w14:paraId="018B2C34" w14:textId="25EF84EE" w:rsidR="00AD3C56" w:rsidRPr="000B61AA" w:rsidRDefault="00AD3C56" w:rsidP="00AD3C56">
      <w:pPr>
        <w:spacing w:after="0"/>
        <w:jc w:val="center"/>
        <w:rPr>
          <w:rFonts w:ascii="Arial" w:hAnsi="Arial" w:cs="Arial"/>
          <w:b/>
          <w:sz w:val="40"/>
          <w:szCs w:val="40"/>
        </w:rPr>
      </w:pPr>
      <w:r w:rsidRPr="000B61AA">
        <w:rPr>
          <w:rFonts w:ascii="Arial" w:hAnsi="Arial" w:cs="Arial"/>
          <w:b/>
          <w:sz w:val="40"/>
          <w:szCs w:val="40"/>
        </w:rPr>
        <w:t>EVALUACIÓN DE LA EJECUCIÓN DE</w:t>
      </w:r>
      <w:r w:rsidR="007D0B8F" w:rsidRPr="000B61AA">
        <w:rPr>
          <w:rFonts w:ascii="Arial" w:hAnsi="Arial" w:cs="Arial"/>
          <w:b/>
          <w:sz w:val="40"/>
          <w:szCs w:val="40"/>
        </w:rPr>
        <w:t xml:space="preserve"> </w:t>
      </w:r>
      <w:r w:rsidRPr="000B61AA">
        <w:rPr>
          <w:rFonts w:ascii="Arial" w:hAnsi="Arial" w:cs="Arial"/>
          <w:b/>
          <w:sz w:val="40"/>
          <w:szCs w:val="40"/>
        </w:rPr>
        <w:t>L</w:t>
      </w:r>
      <w:r w:rsidR="007D0B8F" w:rsidRPr="000B61AA">
        <w:rPr>
          <w:rFonts w:ascii="Arial" w:hAnsi="Arial" w:cs="Arial"/>
          <w:b/>
          <w:sz w:val="40"/>
          <w:szCs w:val="40"/>
        </w:rPr>
        <w:t>OS</w:t>
      </w:r>
      <w:r w:rsidRPr="000B61AA">
        <w:rPr>
          <w:rFonts w:ascii="Arial" w:hAnsi="Arial" w:cs="Arial"/>
          <w:b/>
          <w:sz w:val="40"/>
          <w:szCs w:val="40"/>
        </w:rPr>
        <w:t xml:space="preserve"> PROGRAMA</w:t>
      </w:r>
      <w:r w:rsidR="009D7ABD">
        <w:rPr>
          <w:rFonts w:ascii="Arial" w:hAnsi="Arial" w:cs="Arial"/>
          <w:b/>
          <w:sz w:val="40"/>
          <w:szCs w:val="40"/>
        </w:rPr>
        <w:t>S</w:t>
      </w:r>
      <w:r w:rsidRPr="000B61AA">
        <w:rPr>
          <w:rFonts w:ascii="Arial" w:hAnsi="Arial" w:cs="Arial"/>
          <w:b/>
          <w:sz w:val="40"/>
          <w:szCs w:val="40"/>
        </w:rPr>
        <w:t xml:space="preserve"> DE ADQUISICIONES </w:t>
      </w:r>
      <w:r w:rsidR="007D0B8F" w:rsidRPr="000B61AA">
        <w:rPr>
          <w:rFonts w:ascii="Arial" w:hAnsi="Arial" w:cs="Arial"/>
          <w:b/>
          <w:sz w:val="40"/>
          <w:szCs w:val="40"/>
        </w:rPr>
        <w:t>DE FONAFIFO</w:t>
      </w:r>
      <w:r w:rsidR="007D0B8F" w:rsidRPr="000B61AA">
        <w:rPr>
          <w:rStyle w:val="Refdenotaalpie"/>
          <w:rFonts w:ascii="Arial" w:hAnsi="Arial" w:cs="Arial"/>
          <w:b/>
          <w:sz w:val="40"/>
          <w:szCs w:val="40"/>
        </w:rPr>
        <w:footnoteReference w:id="1"/>
      </w:r>
      <w:r w:rsidR="00F87B2A">
        <w:rPr>
          <w:rFonts w:ascii="Arial" w:hAnsi="Arial" w:cs="Arial"/>
          <w:b/>
          <w:sz w:val="40"/>
          <w:szCs w:val="40"/>
        </w:rPr>
        <w:t xml:space="preserve"> (PERIODO 2024)</w:t>
      </w:r>
    </w:p>
    <w:p w14:paraId="532B85D4" w14:textId="77777777" w:rsidR="00AD3C56" w:rsidRPr="000B61AA" w:rsidRDefault="00AD3C56" w:rsidP="00AD3C56">
      <w:pPr>
        <w:spacing w:after="0"/>
        <w:jc w:val="center"/>
        <w:rPr>
          <w:rFonts w:ascii="Arial" w:hAnsi="Arial" w:cs="Arial"/>
          <w:b/>
          <w:sz w:val="32"/>
          <w:szCs w:val="24"/>
        </w:rPr>
      </w:pPr>
    </w:p>
    <w:p w14:paraId="47BA0609" w14:textId="77777777" w:rsidR="00AD3C56" w:rsidRPr="000B61AA" w:rsidRDefault="00AD3C56" w:rsidP="00AD3C56">
      <w:pPr>
        <w:spacing w:after="0"/>
        <w:jc w:val="center"/>
        <w:rPr>
          <w:rFonts w:ascii="Arial" w:hAnsi="Arial" w:cs="Arial"/>
          <w:b/>
          <w:sz w:val="32"/>
          <w:szCs w:val="24"/>
        </w:rPr>
      </w:pPr>
    </w:p>
    <w:p w14:paraId="46865B6A" w14:textId="77777777" w:rsidR="00AD3C56" w:rsidRPr="000B61AA" w:rsidRDefault="00AD3C56" w:rsidP="00AD3C56">
      <w:pPr>
        <w:spacing w:after="0"/>
        <w:jc w:val="center"/>
        <w:rPr>
          <w:rFonts w:ascii="Arial" w:hAnsi="Arial" w:cs="Arial"/>
          <w:b/>
          <w:sz w:val="32"/>
          <w:szCs w:val="24"/>
        </w:rPr>
      </w:pPr>
    </w:p>
    <w:p w14:paraId="2B6DCAAD" w14:textId="77777777" w:rsidR="00AD3C56" w:rsidRPr="000B61AA" w:rsidRDefault="00AD3C56" w:rsidP="00AD3C56">
      <w:pPr>
        <w:spacing w:line="240" w:lineRule="auto"/>
        <w:contextualSpacing/>
        <w:jc w:val="center"/>
        <w:rPr>
          <w:rFonts w:ascii="Arial" w:hAnsi="Arial" w:cs="Arial"/>
          <w:b/>
          <w:color w:val="222222"/>
          <w:sz w:val="36"/>
          <w:szCs w:val="36"/>
          <w:shd w:val="clear" w:color="auto" w:fill="FFFFFF"/>
        </w:rPr>
      </w:pPr>
    </w:p>
    <w:p w14:paraId="2E05082B" w14:textId="77777777" w:rsidR="00AD3C56" w:rsidRPr="000B61AA" w:rsidRDefault="00AD3C56" w:rsidP="00AD3C56">
      <w:pPr>
        <w:jc w:val="center"/>
        <w:rPr>
          <w:rFonts w:ascii="Arial" w:hAnsi="Arial" w:cs="Arial"/>
          <w:b/>
          <w:i/>
          <w:sz w:val="36"/>
          <w:szCs w:val="36"/>
        </w:rPr>
      </w:pPr>
      <w:r w:rsidRPr="000B61AA">
        <w:rPr>
          <w:rFonts w:ascii="Arial" w:hAnsi="Arial" w:cs="Arial"/>
          <w:b/>
          <w:color w:val="222222"/>
          <w:sz w:val="36"/>
          <w:szCs w:val="36"/>
          <w:shd w:val="clear" w:color="auto" w:fill="FFFFFF"/>
        </w:rPr>
        <w:t>“EFICACIA Y CONTRIBUCIÓN AL LOGRO DEL PLAN ESTRATÉGICO INSTITUCIONAL”</w:t>
      </w:r>
    </w:p>
    <w:p w14:paraId="121731BD" w14:textId="77777777" w:rsidR="00AD3C56" w:rsidRPr="000B61AA" w:rsidRDefault="00AD3C56" w:rsidP="00AD3C56">
      <w:pPr>
        <w:spacing w:after="0"/>
        <w:jc w:val="center"/>
        <w:rPr>
          <w:rFonts w:ascii="Arial" w:hAnsi="Arial" w:cs="Arial"/>
          <w:b/>
          <w:sz w:val="32"/>
          <w:szCs w:val="24"/>
        </w:rPr>
      </w:pPr>
    </w:p>
    <w:p w14:paraId="1EDBEA84" w14:textId="77777777" w:rsidR="00AD3C56" w:rsidRPr="000B61AA" w:rsidRDefault="00AD3C56" w:rsidP="00AD3C56">
      <w:pPr>
        <w:spacing w:after="0"/>
        <w:jc w:val="center"/>
        <w:rPr>
          <w:rFonts w:ascii="Arial" w:hAnsi="Arial" w:cs="Arial"/>
          <w:b/>
          <w:sz w:val="32"/>
          <w:szCs w:val="24"/>
        </w:rPr>
      </w:pPr>
    </w:p>
    <w:p w14:paraId="75C08F09" w14:textId="77777777" w:rsidR="00AD3C56" w:rsidRPr="000B61AA" w:rsidRDefault="00AD3C56" w:rsidP="00AD3C56">
      <w:pPr>
        <w:spacing w:after="0"/>
        <w:jc w:val="center"/>
        <w:rPr>
          <w:rFonts w:ascii="Arial" w:hAnsi="Arial" w:cs="Arial"/>
          <w:b/>
          <w:sz w:val="32"/>
          <w:szCs w:val="24"/>
        </w:rPr>
      </w:pPr>
    </w:p>
    <w:p w14:paraId="773C383D" w14:textId="77777777" w:rsidR="00AD3C56" w:rsidRPr="000B61AA" w:rsidRDefault="00AD3C56" w:rsidP="00AD3C56">
      <w:pPr>
        <w:spacing w:after="0"/>
        <w:jc w:val="center"/>
        <w:rPr>
          <w:rFonts w:ascii="Arial" w:hAnsi="Arial" w:cs="Arial"/>
          <w:b/>
          <w:sz w:val="32"/>
          <w:szCs w:val="24"/>
        </w:rPr>
      </w:pPr>
    </w:p>
    <w:p w14:paraId="5C46729F" w14:textId="77777777" w:rsidR="00AD3C56" w:rsidRPr="000B61AA" w:rsidRDefault="00AD3C56" w:rsidP="00AD3C56">
      <w:pPr>
        <w:spacing w:after="0"/>
        <w:jc w:val="center"/>
        <w:rPr>
          <w:rFonts w:ascii="Arial" w:hAnsi="Arial" w:cs="Arial"/>
          <w:b/>
          <w:sz w:val="32"/>
          <w:szCs w:val="24"/>
        </w:rPr>
      </w:pPr>
    </w:p>
    <w:p w14:paraId="15A81E59" w14:textId="77777777" w:rsidR="00AD3C56" w:rsidRPr="000B61AA" w:rsidRDefault="00AD3C56" w:rsidP="00AD3C56">
      <w:pPr>
        <w:spacing w:after="0"/>
        <w:jc w:val="center"/>
        <w:rPr>
          <w:rFonts w:ascii="Arial" w:hAnsi="Arial" w:cs="Arial"/>
          <w:b/>
          <w:sz w:val="32"/>
          <w:szCs w:val="24"/>
        </w:rPr>
      </w:pPr>
    </w:p>
    <w:p w14:paraId="6DA0F4FA" w14:textId="77777777" w:rsidR="00AD3C56" w:rsidRPr="000B61AA" w:rsidRDefault="00AD3C56" w:rsidP="00AD3C56">
      <w:pPr>
        <w:spacing w:after="0"/>
        <w:jc w:val="center"/>
        <w:rPr>
          <w:rFonts w:ascii="Arial" w:hAnsi="Arial" w:cs="Arial"/>
          <w:b/>
          <w:sz w:val="32"/>
          <w:szCs w:val="24"/>
        </w:rPr>
      </w:pPr>
      <w:r w:rsidRPr="000B61AA">
        <w:rPr>
          <w:rFonts w:ascii="Arial" w:hAnsi="Arial" w:cs="Arial"/>
          <w:b/>
          <w:sz w:val="32"/>
          <w:szCs w:val="24"/>
        </w:rPr>
        <w:t>UNIDAD DE PROVEEDURÍA Y SERVICIOS GENERALES</w:t>
      </w:r>
    </w:p>
    <w:p w14:paraId="52E300F2" w14:textId="77777777" w:rsidR="00AD3C56" w:rsidRPr="000B61AA" w:rsidRDefault="00AD3C56" w:rsidP="00AD3C56">
      <w:pPr>
        <w:spacing w:after="0"/>
        <w:jc w:val="center"/>
        <w:rPr>
          <w:rFonts w:ascii="Arial" w:hAnsi="Arial" w:cs="Arial"/>
          <w:b/>
          <w:sz w:val="32"/>
          <w:szCs w:val="24"/>
        </w:rPr>
      </w:pPr>
    </w:p>
    <w:p w14:paraId="69A833EE" w14:textId="77777777" w:rsidR="00AD3C56" w:rsidRPr="000B61AA" w:rsidRDefault="00AD3C56" w:rsidP="00AD3C56">
      <w:pPr>
        <w:spacing w:after="0"/>
        <w:jc w:val="center"/>
        <w:rPr>
          <w:rFonts w:ascii="Arial" w:hAnsi="Arial" w:cs="Arial"/>
          <w:b/>
          <w:sz w:val="32"/>
          <w:szCs w:val="24"/>
        </w:rPr>
      </w:pPr>
    </w:p>
    <w:p w14:paraId="74DD2080" w14:textId="77777777" w:rsidR="00AD3C56" w:rsidRPr="000B61AA" w:rsidRDefault="00AD3C56" w:rsidP="00AD3C56">
      <w:pPr>
        <w:spacing w:after="0"/>
        <w:jc w:val="center"/>
        <w:rPr>
          <w:rFonts w:ascii="Arial" w:hAnsi="Arial" w:cs="Arial"/>
          <w:b/>
          <w:sz w:val="32"/>
          <w:szCs w:val="24"/>
        </w:rPr>
      </w:pPr>
    </w:p>
    <w:p w14:paraId="6234D60B" w14:textId="77777777" w:rsidR="00AD3C56" w:rsidRPr="000B61AA" w:rsidRDefault="00AD3C56" w:rsidP="00AD3C56">
      <w:pPr>
        <w:spacing w:after="0"/>
        <w:jc w:val="right"/>
        <w:rPr>
          <w:rFonts w:ascii="Arial" w:hAnsi="Arial" w:cs="Arial"/>
          <w:b/>
          <w:sz w:val="32"/>
          <w:szCs w:val="24"/>
        </w:rPr>
      </w:pPr>
      <w:r w:rsidRPr="000B61AA">
        <w:rPr>
          <w:rFonts w:ascii="Arial" w:hAnsi="Arial" w:cs="Arial"/>
          <w:b/>
          <w:sz w:val="32"/>
          <w:szCs w:val="24"/>
        </w:rPr>
        <w:t>Preparado: Mba. Elizabeth Castro F.</w:t>
      </w:r>
    </w:p>
    <w:p w14:paraId="20045477" w14:textId="77777777" w:rsidR="00AD3C56" w:rsidRPr="000B61AA" w:rsidRDefault="00AD3C56" w:rsidP="00AD3C56">
      <w:pPr>
        <w:jc w:val="center"/>
        <w:rPr>
          <w:rFonts w:ascii="Arial" w:hAnsi="Arial" w:cs="Arial"/>
          <w:b/>
          <w:sz w:val="24"/>
          <w:szCs w:val="24"/>
        </w:rPr>
      </w:pPr>
    </w:p>
    <w:p w14:paraId="6129255B" w14:textId="77777777" w:rsidR="00AD3C56" w:rsidRPr="000B61AA" w:rsidRDefault="00AD3C56" w:rsidP="00AD3C56">
      <w:pPr>
        <w:jc w:val="center"/>
        <w:rPr>
          <w:rFonts w:ascii="Arial" w:hAnsi="Arial" w:cs="Arial"/>
          <w:b/>
          <w:sz w:val="28"/>
          <w:szCs w:val="24"/>
        </w:rPr>
      </w:pPr>
      <w:r w:rsidRPr="000B61AA">
        <w:rPr>
          <w:rFonts w:ascii="Arial" w:hAnsi="Arial" w:cs="Arial"/>
          <w:b/>
          <w:sz w:val="28"/>
          <w:szCs w:val="24"/>
        </w:rPr>
        <w:t>PRESENTACIÓN</w:t>
      </w:r>
    </w:p>
    <w:p w14:paraId="028B02E2" w14:textId="77777777" w:rsidR="00AD3C56" w:rsidRPr="000B61AA" w:rsidRDefault="00AD3C56" w:rsidP="00AD3C56">
      <w:pPr>
        <w:spacing w:after="0"/>
        <w:jc w:val="both"/>
        <w:rPr>
          <w:rFonts w:ascii="Arial" w:hAnsi="Arial" w:cs="Arial"/>
          <w:sz w:val="24"/>
          <w:szCs w:val="24"/>
        </w:rPr>
      </w:pPr>
      <w:r w:rsidRPr="000B61AA">
        <w:rPr>
          <w:rFonts w:ascii="Arial" w:hAnsi="Arial" w:cs="Arial"/>
          <w:sz w:val="24"/>
          <w:szCs w:val="24"/>
        </w:rPr>
        <w:t xml:space="preserve">El presente informe se elabora para mostrar la contribución que realiza la gestión contractual en términos de eficacia y logro del Plan Estratégico Institucional. </w:t>
      </w:r>
    </w:p>
    <w:p w14:paraId="29FA3E04" w14:textId="77777777" w:rsidR="00FB1CE2" w:rsidRPr="000B61AA" w:rsidRDefault="00FB1CE2" w:rsidP="00AD3C56">
      <w:pPr>
        <w:spacing w:after="0"/>
        <w:jc w:val="both"/>
        <w:rPr>
          <w:rFonts w:ascii="Arial" w:hAnsi="Arial" w:cs="Arial"/>
          <w:sz w:val="24"/>
          <w:szCs w:val="24"/>
        </w:rPr>
      </w:pPr>
    </w:p>
    <w:p w14:paraId="0029F5DA" w14:textId="77777777" w:rsidR="009F583D" w:rsidRPr="000B61AA" w:rsidRDefault="00C37149" w:rsidP="00AD3C56">
      <w:pPr>
        <w:spacing w:after="0"/>
        <w:jc w:val="both"/>
        <w:rPr>
          <w:rFonts w:ascii="Arial" w:hAnsi="Arial" w:cs="Arial"/>
          <w:sz w:val="24"/>
          <w:szCs w:val="24"/>
        </w:rPr>
      </w:pPr>
      <w:r w:rsidRPr="000B61AA">
        <w:rPr>
          <w:rFonts w:ascii="Arial" w:hAnsi="Arial" w:cs="Arial"/>
          <w:sz w:val="24"/>
          <w:szCs w:val="24"/>
        </w:rPr>
        <w:t>En e</w:t>
      </w:r>
      <w:r w:rsidR="001706F8" w:rsidRPr="000B61AA">
        <w:rPr>
          <w:rFonts w:ascii="Arial" w:hAnsi="Arial" w:cs="Arial"/>
          <w:sz w:val="24"/>
          <w:szCs w:val="24"/>
        </w:rPr>
        <w:t>l periodo 2024</w:t>
      </w:r>
      <w:r w:rsidRPr="000B61AA">
        <w:rPr>
          <w:rFonts w:ascii="Arial" w:hAnsi="Arial" w:cs="Arial"/>
          <w:sz w:val="24"/>
          <w:szCs w:val="24"/>
        </w:rPr>
        <w:t xml:space="preserve"> se caracterizó por una gestión </w:t>
      </w:r>
      <w:r w:rsidR="00130BB1" w:rsidRPr="000B61AA">
        <w:rPr>
          <w:rFonts w:ascii="Arial" w:hAnsi="Arial" w:cs="Arial"/>
          <w:sz w:val="24"/>
          <w:szCs w:val="24"/>
        </w:rPr>
        <w:t>contractual realizada en un</w:t>
      </w:r>
      <w:r w:rsidR="00F157F0" w:rsidRPr="000B61AA">
        <w:rPr>
          <w:rFonts w:ascii="Arial" w:hAnsi="Arial" w:cs="Arial"/>
          <w:sz w:val="24"/>
          <w:szCs w:val="24"/>
        </w:rPr>
        <w:t xml:space="preserve"> ámbito limitado</w:t>
      </w:r>
      <w:r w:rsidR="00130BB1" w:rsidRPr="000B61AA">
        <w:rPr>
          <w:rFonts w:ascii="Arial" w:hAnsi="Arial" w:cs="Arial"/>
          <w:sz w:val="24"/>
          <w:szCs w:val="24"/>
        </w:rPr>
        <w:t xml:space="preserve"> en cuanto </w:t>
      </w:r>
      <w:r w:rsidR="00881891" w:rsidRPr="000B61AA">
        <w:rPr>
          <w:rFonts w:ascii="Arial" w:hAnsi="Arial" w:cs="Arial"/>
          <w:sz w:val="24"/>
          <w:szCs w:val="24"/>
        </w:rPr>
        <w:t>a la disponibilidad presupuestaria</w:t>
      </w:r>
      <w:r w:rsidR="00F157F0" w:rsidRPr="000B61AA">
        <w:rPr>
          <w:rFonts w:ascii="Arial" w:hAnsi="Arial" w:cs="Arial"/>
          <w:sz w:val="24"/>
          <w:szCs w:val="24"/>
        </w:rPr>
        <w:t xml:space="preserve">, ya que en algunas subpartidas </w:t>
      </w:r>
      <w:r w:rsidR="000066DA" w:rsidRPr="000B61AA">
        <w:rPr>
          <w:rFonts w:ascii="Arial" w:hAnsi="Arial" w:cs="Arial"/>
          <w:sz w:val="24"/>
          <w:szCs w:val="24"/>
        </w:rPr>
        <w:t>se vieron afectadas por disminuciones lo que implicó el reto de procurar la optimización de los recursos.</w:t>
      </w:r>
    </w:p>
    <w:p w14:paraId="64C960DE" w14:textId="77777777" w:rsidR="00881891" w:rsidRPr="000B61AA" w:rsidRDefault="00881891" w:rsidP="00AD3C56">
      <w:pPr>
        <w:spacing w:after="0"/>
        <w:jc w:val="both"/>
        <w:rPr>
          <w:rFonts w:ascii="Arial" w:hAnsi="Arial" w:cs="Arial"/>
          <w:sz w:val="24"/>
          <w:szCs w:val="24"/>
        </w:rPr>
      </w:pPr>
    </w:p>
    <w:p w14:paraId="1C961917" w14:textId="77777777" w:rsidR="007F4519" w:rsidRPr="000B61AA" w:rsidRDefault="005B0E85" w:rsidP="00AD3C56">
      <w:pPr>
        <w:spacing w:after="0"/>
        <w:jc w:val="both"/>
        <w:rPr>
          <w:rFonts w:ascii="Arial" w:hAnsi="Arial" w:cs="Arial"/>
          <w:sz w:val="24"/>
          <w:szCs w:val="24"/>
        </w:rPr>
      </w:pPr>
      <w:r w:rsidRPr="000B61AA">
        <w:rPr>
          <w:rFonts w:ascii="Arial" w:hAnsi="Arial" w:cs="Arial"/>
          <w:sz w:val="24"/>
          <w:szCs w:val="24"/>
        </w:rPr>
        <w:t xml:space="preserve">Propiamente </w:t>
      </w:r>
      <w:r w:rsidR="009D480C" w:rsidRPr="000B61AA">
        <w:rPr>
          <w:rFonts w:ascii="Arial" w:hAnsi="Arial" w:cs="Arial"/>
          <w:sz w:val="24"/>
          <w:szCs w:val="24"/>
        </w:rPr>
        <w:t xml:space="preserve">en la operatividad es necesario señalar </w:t>
      </w:r>
      <w:r w:rsidR="001F3B05" w:rsidRPr="000B61AA">
        <w:rPr>
          <w:rFonts w:ascii="Arial" w:hAnsi="Arial" w:cs="Arial"/>
          <w:sz w:val="24"/>
          <w:szCs w:val="24"/>
        </w:rPr>
        <w:t xml:space="preserve">que en el periodo 2024, a poco más de un año de haber </w:t>
      </w:r>
      <w:r w:rsidR="007F4519" w:rsidRPr="000B61AA">
        <w:rPr>
          <w:rFonts w:ascii="Arial" w:hAnsi="Arial" w:cs="Arial"/>
          <w:sz w:val="24"/>
          <w:szCs w:val="24"/>
        </w:rPr>
        <w:t>entrado en vigor</w:t>
      </w:r>
      <w:r w:rsidR="001F3B05" w:rsidRPr="000B61AA">
        <w:rPr>
          <w:rFonts w:ascii="Arial" w:hAnsi="Arial" w:cs="Arial"/>
          <w:sz w:val="24"/>
          <w:szCs w:val="24"/>
        </w:rPr>
        <w:t xml:space="preserve"> (</w:t>
      </w:r>
      <w:r w:rsidR="00967573" w:rsidRPr="000B61AA">
        <w:rPr>
          <w:rFonts w:ascii="Arial" w:hAnsi="Arial" w:cs="Arial"/>
          <w:sz w:val="24"/>
          <w:szCs w:val="24"/>
        </w:rPr>
        <w:t xml:space="preserve">el </w:t>
      </w:r>
      <w:r w:rsidR="008310D2" w:rsidRPr="000B61AA">
        <w:rPr>
          <w:rFonts w:ascii="Arial" w:hAnsi="Arial" w:cs="Arial"/>
          <w:sz w:val="24"/>
          <w:szCs w:val="24"/>
        </w:rPr>
        <w:t>01 de diciembre de 2022</w:t>
      </w:r>
      <w:r w:rsidR="001F3B05" w:rsidRPr="000B61AA">
        <w:rPr>
          <w:rFonts w:ascii="Arial" w:hAnsi="Arial" w:cs="Arial"/>
          <w:sz w:val="24"/>
          <w:szCs w:val="24"/>
        </w:rPr>
        <w:t xml:space="preserve">) </w:t>
      </w:r>
      <w:r w:rsidR="008310D2" w:rsidRPr="000B61AA">
        <w:rPr>
          <w:rFonts w:ascii="Arial" w:hAnsi="Arial" w:cs="Arial"/>
          <w:sz w:val="24"/>
          <w:szCs w:val="24"/>
        </w:rPr>
        <w:t xml:space="preserve">la Ley General de </w:t>
      </w:r>
      <w:r w:rsidR="00914B51" w:rsidRPr="000B61AA">
        <w:rPr>
          <w:rFonts w:ascii="Arial" w:hAnsi="Arial" w:cs="Arial"/>
          <w:sz w:val="24"/>
          <w:szCs w:val="24"/>
        </w:rPr>
        <w:t>Contratación Pública</w:t>
      </w:r>
      <w:r w:rsidR="006F2758" w:rsidRPr="000B61AA">
        <w:rPr>
          <w:rFonts w:ascii="Arial" w:hAnsi="Arial" w:cs="Arial"/>
          <w:sz w:val="24"/>
          <w:szCs w:val="24"/>
        </w:rPr>
        <w:t xml:space="preserve"> (Ley 9986)</w:t>
      </w:r>
      <w:r w:rsidR="00914B51" w:rsidRPr="000B61AA">
        <w:rPr>
          <w:rFonts w:ascii="Arial" w:hAnsi="Arial" w:cs="Arial"/>
          <w:sz w:val="24"/>
          <w:szCs w:val="24"/>
        </w:rPr>
        <w:t xml:space="preserve"> publicada </w:t>
      </w:r>
      <w:r w:rsidR="005A51BA" w:rsidRPr="000B61AA">
        <w:rPr>
          <w:rFonts w:ascii="Arial" w:hAnsi="Arial" w:cs="Arial"/>
          <w:sz w:val="24"/>
          <w:szCs w:val="24"/>
        </w:rPr>
        <w:t>el 31 de mayo de 2021 (Alcance 109 a la Gaceta 103)</w:t>
      </w:r>
      <w:r w:rsidR="00867A9F" w:rsidRPr="000B61AA">
        <w:rPr>
          <w:rFonts w:ascii="Arial" w:hAnsi="Arial" w:cs="Arial"/>
          <w:sz w:val="24"/>
          <w:szCs w:val="24"/>
        </w:rPr>
        <w:t>,</w:t>
      </w:r>
      <w:r w:rsidR="007E265B" w:rsidRPr="000B61AA">
        <w:rPr>
          <w:rFonts w:ascii="Arial" w:hAnsi="Arial" w:cs="Arial"/>
          <w:sz w:val="24"/>
          <w:szCs w:val="24"/>
        </w:rPr>
        <w:t xml:space="preserve"> </w:t>
      </w:r>
      <w:r w:rsidR="00C32BC7" w:rsidRPr="000B61AA">
        <w:rPr>
          <w:rFonts w:ascii="Arial" w:hAnsi="Arial" w:cs="Arial"/>
          <w:sz w:val="24"/>
          <w:szCs w:val="24"/>
        </w:rPr>
        <w:t xml:space="preserve">como </w:t>
      </w:r>
      <w:r w:rsidR="00867A9F" w:rsidRPr="000B61AA">
        <w:rPr>
          <w:rFonts w:ascii="Arial" w:hAnsi="Arial" w:cs="Arial"/>
          <w:sz w:val="24"/>
          <w:szCs w:val="24"/>
        </w:rPr>
        <w:t xml:space="preserve">su </w:t>
      </w:r>
      <w:r w:rsidR="005A51BA" w:rsidRPr="000B61AA">
        <w:rPr>
          <w:rFonts w:ascii="Arial" w:hAnsi="Arial" w:cs="Arial"/>
          <w:sz w:val="24"/>
          <w:szCs w:val="24"/>
        </w:rPr>
        <w:t>Reglamento</w:t>
      </w:r>
      <w:r w:rsidR="00401DD1" w:rsidRPr="000B61AA">
        <w:rPr>
          <w:rFonts w:ascii="Arial" w:hAnsi="Arial" w:cs="Arial"/>
          <w:sz w:val="24"/>
          <w:szCs w:val="24"/>
        </w:rPr>
        <w:t xml:space="preserve">, </w:t>
      </w:r>
      <w:r w:rsidR="00867A9F" w:rsidRPr="000B61AA">
        <w:rPr>
          <w:rFonts w:ascii="Arial" w:hAnsi="Arial" w:cs="Arial"/>
          <w:sz w:val="24"/>
          <w:szCs w:val="24"/>
        </w:rPr>
        <w:t>publicado el 30 de noviembre de 2022</w:t>
      </w:r>
      <w:r w:rsidR="00055D47" w:rsidRPr="000B61AA">
        <w:rPr>
          <w:rFonts w:ascii="Arial" w:hAnsi="Arial" w:cs="Arial"/>
          <w:sz w:val="24"/>
          <w:szCs w:val="24"/>
        </w:rPr>
        <w:t xml:space="preserve"> </w:t>
      </w:r>
      <w:r w:rsidR="00C32BC7" w:rsidRPr="000B61AA">
        <w:rPr>
          <w:rFonts w:ascii="Arial" w:hAnsi="Arial" w:cs="Arial"/>
          <w:sz w:val="24"/>
          <w:szCs w:val="24"/>
        </w:rPr>
        <w:t>(Alcance 258 a la Gaceta 229)</w:t>
      </w:r>
      <w:r w:rsidR="004D6800" w:rsidRPr="000B61AA">
        <w:rPr>
          <w:rFonts w:ascii="Arial" w:hAnsi="Arial" w:cs="Arial"/>
          <w:sz w:val="24"/>
          <w:szCs w:val="24"/>
        </w:rPr>
        <w:t xml:space="preserve"> según Decreto Ejecutivo Nº 43808-H</w:t>
      </w:r>
      <w:r w:rsidR="00D2787B" w:rsidRPr="000B61AA">
        <w:rPr>
          <w:rFonts w:ascii="Arial" w:hAnsi="Arial" w:cs="Arial"/>
          <w:sz w:val="24"/>
          <w:szCs w:val="24"/>
        </w:rPr>
        <w:t xml:space="preserve">, </w:t>
      </w:r>
      <w:r w:rsidR="007F4519" w:rsidRPr="000B61AA">
        <w:rPr>
          <w:rFonts w:ascii="Arial" w:hAnsi="Arial" w:cs="Arial"/>
          <w:sz w:val="24"/>
          <w:szCs w:val="24"/>
        </w:rPr>
        <w:t xml:space="preserve">constituyó un año </w:t>
      </w:r>
      <w:r w:rsidR="00756435" w:rsidRPr="000B61AA">
        <w:rPr>
          <w:rFonts w:ascii="Arial" w:hAnsi="Arial" w:cs="Arial"/>
          <w:sz w:val="24"/>
          <w:szCs w:val="24"/>
        </w:rPr>
        <w:t>de actividades para implementar de la mejor manera dicha normativa</w:t>
      </w:r>
      <w:r w:rsidR="001A428A" w:rsidRPr="000B61AA">
        <w:rPr>
          <w:rFonts w:ascii="Arial" w:hAnsi="Arial" w:cs="Arial"/>
          <w:sz w:val="24"/>
          <w:szCs w:val="24"/>
        </w:rPr>
        <w:t>, tanto desde el punto de vista de ajustar los procedimientos como de lograr un mejor conocimiento de ésta.</w:t>
      </w:r>
    </w:p>
    <w:p w14:paraId="454D538F" w14:textId="77777777" w:rsidR="007F4519" w:rsidRPr="000B61AA" w:rsidRDefault="007F4519" w:rsidP="00AD3C56">
      <w:pPr>
        <w:spacing w:after="0"/>
        <w:jc w:val="both"/>
        <w:rPr>
          <w:rFonts w:ascii="Arial" w:hAnsi="Arial" w:cs="Arial"/>
          <w:sz w:val="24"/>
          <w:szCs w:val="24"/>
        </w:rPr>
      </w:pPr>
    </w:p>
    <w:p w14:paraId="428B6460" w14:textId="77777777" w:rsidR="00AD3C56" w:rsidRPr="000B61AA" w:rsidRDefault="00D56009" w:rsidP="00AD3C56">
      <w:pPr>
        <w:spacing w:after="0"/>
        <w:jc w:val="both"/>
        <w:rPr>
          <w:rFonts w:ascii="Arial" w:hAnsi="Arial" w:cs="Arial"/>
          <w:sz w:val="24"/>
          <w:szCs w:val="24"/>
        </w:rPr>
      </w:pPr>
      <w:r w:rsidRPr="000B61AA">
        <w:rPr>
          <w:rFonts w:ascii="Arial" w:hAnsi="Arial" w:cs="Arial"/>
          <w:sz w:val="24"/>
          <w:szCs w:val="24"/>
        </w:rPr>
        <w:t xml:space="preserve">En lo que corresponde a contrataciones sustentadas con recursos de Fideicomiso también hay elementos que </w:t>
      </w:r>
      <w:r w:rsidR="00C13917" w:rsidRPr="000B61AA">
        <w:rPr>
          <w:rFonts w:ascii="Arial" w:hAnsi="Arial" w:cs="Arial"/>
          <w:sz w:val="24"/>
          <w:szCs w:val="24"/>
        </w:rPr>
        <w:t>destacar realizados para el cumplimiento de objetivos.</w:t>
      </w:r>
    </w:p>
    <w:p w14:paraId="78967F07" w14:textId="77777777" w:rsidR="00C13917" w:rsidRPr="000B61AA" w:rsidRDefault="00C13917" w:rsidP="00AD3C56">
      <w:pPr>
        <w:spacing w:after="0"/>
        <w:jc w:val="both"/>
        <w:rPr>
          <w:rFonts w:ascii="Arial" w:hAnsi="Arial" w:cs="Arial"/>
          <w:sz w:val="24"/>
          <w:szCs w:val="24"/>
        </w:rPr>
      </w:pPr>
    </w:p>
    <w:p w14:paraId="40942CAC" w14:textId="77777777" w:rsidR="00AD3C56" w:rsidRPr="000B61AA" w:rsidRDefault="00AD3C56" w:rsidP="00AD3C56">
      <w:pPr>
        <w:jc w:val="both"/>
        <w:rPr>
          <w:rFonts w:ascii="Arial" w:hAnsi="Arial" w:cs="Arial"/>
          <w:sz w:val="24"/>
          <w:szCs w:val="24"/>
        </w:rPr>
      </w:pPr>
      <w:r w:rsidRPr="000B61AA">
        <w:rPr>
          <w:rFonts w:ascii="Arial" w:hAnsi="Arial" w:cs="Arial"/>
          <w:sz w:val="24"/>
          <w:szCs w:val="24"/>
        </w:rPr>
        <w:t>Considerando lo expuesto, a continuación, se muestran los resultados.</w:t>
      </w:r>
    </w:p>
    <w:p w14:paraId="0F82A984" w14:textId="77777777" w:rsidR="00AD3C56" w:rsidRPr="000B61AA" w:rsidRDefault="00AD3C56" w:rsidP="00AD3C56">
      <w:pPr>
        <w:spacing w:after="0"/>
        <w:jc w:val="both"/>
        <w:rPr>
          <w:rFonts w:ascii="Arial" w:hAnsi="Arial" w:cs="Arial"/>
          <w:sz w:val="24"/>
          <w:szCs w:val="24"/>
          <w:highlight w:val="yellow"/>
        </w:rPr>
      </w:pPr>
    </w:p>
    <w:p w14:paraId="22ADD711" w14:textId="77777777" w:rsidR="00AD3C56" w:rsidRPr="000B61AA" w:rsidRDefault="00AD3C56" w:rsidP="00AD3C56">
      <w:pPr>
        <w:spacing w:after="0"/>
        <w:jc w:val="both"/>
        <w:rPr>
          <w:rFonts w:ascii="Arial" w:hAnsi="Arial" w:cs="Arial"/>
          <w:sz w:val="24"/>
          <w:szCs w:val="24"/>
        </w:rPr>
      </w:pPr>
    </w:p>
    <w:p w14:paraId="02205DCD" w14:textId="77777777" w:rsidR="00AD3C56" w:rsidRPr="000B61AA" w:rsidRDefault="00AD3C56" w:rsidP="00AD3C56">
      <w:pPr>
        <w:spacing w:after="0"/>
        <w:jc w:val="both"/>
        <w:rPr>
          <w:rFonts w:ascii="Arial" w:hAnsi="Arial" w:cs="Arial"/>
          <w:sz w:val="24"/>
          <w:szCs w:val="24"/>
        </w:rPr>
      </w:pPr>
    </w:p>
    <w:p w14:paraId="2EBB44E9" w14:textId="77777777" w:rsidR="00AD3C56" w:rsidRPr="000B61AA" w:rsidRDefault="00AD3C56" w:rsidP="00AD3C56">
      <w:pPr>
        <w:spacing w:after="0"/>
        <w:jc w:val="both"/>
        <w:rPr>
          <w:rFonts w:ascii="Arial" w:hAnsi="Arial" w:cs="Arial"/>
          <w:sz w:val="24"/>
          <w:szCs w:val="24"/>
        </w:rPr>
      </w:pPr>
      <w:r w:rsidRPr="000B61AA">
        <w:rPr>
          <w:rFonts w:ascii="Arial" w:hAnsi="Arial" w:cs="Arial"/>
          <w:sz w:val="24"/>
          <w:szCs w:val="24"/>
        </w:rPr>
        <w:t xml:space="preserve"> </w:t>
      </w:r>
    </w:p>
    <w:p w14:paraId="614F6467" w14:textId="77777777" w:rsidR="00AD3C56" w:rsidRPr="000B61AA" w:rsidRDefault="00AD3C56" w:rsidP="00AD3C56">
      <w:pPr>
        <w:spacing w:after="0"/>
        <w:jc w:val="both"/>
        <w:rPr>
          <w:rFonts w:ascii="Arial" w:hAnsi="Arial" w:cs="Arial"/>
          <w:sz w:val="24"/>
          <w:szCs w:val="24"/>
        </w:rPr>
      </w:pPr>
    </w:p>
    <w:p w14:paraId="3DCBB862" w14:textId="77777777" w:rsidR="00AD3C56" w:rsidRPr="000B61AA" w:rsidRDefault="00AD3C56" w:rsidP="0046374A">
      <w:pPr>
        <w:jc w:val="both"/>
        <w:rPr>
          <w:rFonts w:ascii="Arial" w:hAnsi="Arial" w:cs="Arial"/>
          <w:sz w:val="28"/>
          <w:szCs w:val="28"/>
        </w:rPr>
      </w:pPr>
      <w:r w:rsidRPr="000B61AA">
        <w:rPr>
          <w:rFonts w:ascii="Arial" w:hAnsi="Arial" w:cs="Arial"/>
          <w:sz w:val="28"/>
          <w:szCs w:val="28"/>
        </w:rPr>
        <w:br w:type="page"/>
      </w:r>
    </w:p>
    <w:p w14:paraId="4B6D4FD5" w14:textId="77777777" w:rsidR="00AD3C56" w:rsidRPr="000B61AA" w:rsidRDefault="00AD3C56" w:rsidP="0046374A">
      <w:pPr>
        <w:pStyle w:val="Prrafodelista"/>
        <w:numPr>
          <w:ilvl w:val="0"/>
          <w:numId w:val="20"/>
        </w:numPr>
        <w:ind w:left="851" w:hanging="709"/>
        <w:jc w:val="both"/>
        <w:rPr>
          <w:rFonts w:ascii="Arial" w:hAnsi="Arial" w:cs="Arial"/>
          <w:b/>
          <w:sz w:val="28"/>
          <w:szCs w:val="28"/>
          <w:lang w:val="es-ES_tradnl"/>
        </w:rPr>
      </w:pPr>
      <w:r w:rsidRPr="000B61AA">
        <w:rPr>
          <w:rFonts w:ascii="Arial" w:hAnsi="Arial" w:cs="Arial"/>
          <w:b/>
          <w:sz w:val="28"/>
          <w:szCs w:val="28"/>
          <w:lang w:val="es-ES_tradnl"/>
        </w:rPr>
        <w:lastRenderedPageBreak/>
        <w:t xml:space="preserve">EVALUACIÓN DE LA EJECUCIÓN DEL PROGRAMA DE ADQUISICIONES DE FONAFIFO </w:t>
      </w:r>
      <w:r w:rsidR="00A96FAD" w:rsidRPr="000B61AA">
        <w:rPr>
          <w:rFonts w:ascii="Arial" w:hAnsi="Arial" w:cs="Arial"/>
          <w:b/>
          <w:sz w:val="28"/>
          <w:szCs w:val="28"/>
          <w:lang w:val="es-ES_tradnl"/>
        </w:rPr>
        <w:t>y FIDEICOMISO 544 BNCR</w:t>
      </w:r>
    </w:p>
    <w:p w14:paraId="3B9C7C1D" w14:textId="77777777" w:rsidR="0046374A" w:rsidRPr="000B61AA" w:rsidRDefault="0046374A" w:rsidP="0046374A">
      <w:pPr>
        <w:pStyle w:val="Prrafodelista"/>
        <w:ind w:left="1440"/>
        <w:jc w:val="both"/>
        <w:rPr>
          <w:rFonts w:ascii="Arial" w:hAnsi="Arial" w:cs="Arial"/>
          <w:b/>
          <w:sz w:val="28"/>
          <w:szCs w:val="28"/>
          <w:lang w:val="es-ES_tradnl"/>
        </w:rPr>
      </w:pPr>
    </w:p>
    <w:p w14:paraId="7D52474A" w14:textId="77777777" w:rsidR="00C13917" w:rsidRPr="000B61AA" w:rsidRDefault="00A5135B" w:rsidP="00AD3C56">
      <w:pPr>
        <w:spacing w:line="360" w:lineRule="auto"/>
        <w:jc w:val="both"/>
        <w:rPr>
          <w:rFonts w:ascii="Arial" w:hAnsi="Arial" w:cs="Arial"/>
          <w:sz w:val="24"/>
          <w:szCs w:val="24"/>
        </w:rPr>
      </w:pPr>
      <w:r w:rsidRPr="000B61AA">
        <w:rPr>
          <w:rFonts w:ascii="Arial" w:hAnsi="Arial" w:cs="Arial"/>
          <w:sz w:val="24"/>
          <w:szCs w:val="24"/>
        </w:rPr>
        <w:t xml:space="preserve">De conformidad con lo establecido en el </w:t>
      </w:r>
      <w:r w:rsidR="008562C5" w:rsidRPr="000B61AA">
        <w:rPr>
          <w:rFonts w:ascii="Arial" w:hAnsi="Arial" w:cs="Arial"/>
          <w:sz w:val="24"/>
          <w:szCs w:val="24"/>
        </w:rPr>
        <w:t>a</w:t>
      </w:r>
      <w:r w:rsidRPr="000B61AA">
        <w:rPr>
          <w:rFonts w:ascii="Arial" w:hAnsi="Arial" w:cs="Arial"/>
          <w:sz w:val="24"/>
          <w:szCs w:val="24"/>
        </w:rPr>
        <w:t>rtículo 32 de la Ley General de Contratación Pública</w:t>
      </w:r>
      <w:r w:rsidR="000306B2" w:rsidRPr="000B61AA">
        <w:rPr>
          <w:rFonts w:ascii="Arial" w:hAnsi="Arial" w:cs="Arial"/>
          <w:sz w:val="24"/>
          <w:szCs w:val="24"/>
        </w:rPr>
        <w:t>,</w:t>
      </w:r>
      <w:r w:rsidRPr="000B61AA">
        <w:rPr>
          <w:rFonts w:ascii="Arial" w:hAnsi="Arial" w:cs="Arial"/>
          <w:sz w:val="24"/>
          <w:szCs w:val="24"/>
        </w:rPr>
        <w:t xml:space="preserve"> la Adm</w:t>
      </w:r>
      <w:r w:rsidR="009165E7" w:rsidRPr="000B61AA">
        <w:rPr>
          <w:rFonts w:ascii="Arial" w:hAnsi="Arial" w:cs="Arial"/>
          <w:sz w:val="24"/>
          <w:szCs w:val="24"/>
        </w:rPr>
        <w:t xml:space="preserve">inistración </w:t>
      </w:r>
      <w:r w:rsidR="002A6E0A" w:rsidRPr="000B61AA">
        <w:rPr>
          <w:rFonts w:ascii="Arial" w:hAnsi="Arial" w:cs="Arial"/>
          <w:sz w:val="24"/>
          <w:szCs w:val="24"/>
        </w:rPr>
        <w:t xml:space="preserve">está obligada a </w:t>
      </w:r>
      <w:r w:rsidR="009165E7" w:rsidRPr="000B61AA">
        <w:rPr>
          <w:rFonts w:ascii="Arial" w:hAnsi="Arial" w:cs="Arial"/>
          <w:sz w:val="24"/>
          <w:szCs w:val="24"/>
        </w:rPr>
        <w:t xml:space="preserve">procurar </w:t>
      </w:r>
      <w:r w:rsidR="002A6E0A" w:rsidRPr="000B61AA">
        <w:rPr>
          <w:rFonts w:ascii="Arial" w:hAnsi="Arial" w:cs="Arial"/>
          <w:sz w:val="24"/>
          <w:szCs w:val="24"/>
        </w:rPr>
        <w:t xml:space="preserve">economías de escala </w:t>
      </w:r>
      <w:r w:rsidR="008F5034" w:rsidRPr="000B61AA">
        <w:rPr>
          <w:rFonts w:ascii="Arial" w:hAnsi="Arial" w:cs="Arial"/>
          <w:sz w:val="24"/>
          <w:szCs w:val="24"/>
        </w:rPr>
        <w:t>y debe para ello, consolidar los requerimientos de consumo</w:t>
      </w:r>
      <w:r w:rsidR="000306B2" w:rsidRPr="000B61AA">
        <w:rPr>
          <w:rFonts w:ascii="Arial" w:hAnsi="Arial" w:cs="Arial"/>
          <w:sz w:val="24"/>
          <w:szCs w:val="24"/>
        </w:rPr>
        <w:t>.</w:t>
      </w:r>
    </w:p>
    <w:p w14:paraId="5885CB28" w14:textId="77777777" w:rsidR="000306B2" w:rsidRPr="000B61AA" w:rsidRDefault="000306B2" w:rsidP="00AD3C56">
      <w:pPr>
        <w:spacing w:line="360" w:lineRule="auto"/>
        <w:jc w:val="both"/>
        <w:rPr>
          <w:rFonts w:ascii="Arial" w:hAnsi="Arial" w:cs="Arial"/>
          <w:sz w:val="24"/>
          <w:szCs w:val="24"/>
        </w:rPr>
      </w:pPr>
      <w:r w:rsidRPr="000B61AA">
        <w:rPr>
          <w:rFonts w:ascii="Arial" w:hAnsi="Arial" w:cs="Arial"/>
          <w:sz w:val="24"/>
          <w:szCs w:val="24"/>
        </w:rPr>
        <w:t xml:space="preserve">Adicionalmente </w:t>
      </w:r>
      <w:r w:rsidR="003D4B8E" w:rsidRPr="000B61AA">
        <w:rPr>
          <w:rFonts w:ascii="Arial" w:hAnsi="Arial" w:cs="Arial"/>
          <w:sz w:val="24"/>
          <w:szCs w:val="24"/>
        </w:rPr>
        <w:t>el artículo 83 del Reglamento a la Ley General de Contratación Pública dispone, en lo de interés:</w:t>
      </w:r>
    </w:p>
    <w:p w14:paraId="1FCF9F51" w14:textId="7533E526" w:rsidR="003D4B8E" w:rsidRPr="000B61AA" w:rsidRDefault="00351894" w:rsidP="001D32F4">
      <w:pPr>
        <w:spacing w:line="360" w:lineRule="auto"/>
        <w:ind w:left="1021"/>
        <w:jc w:val="both"/>
        <w:rPr>
          <w:rFonts w:ascii="Arial" w:hAnsi="Arial" w:cs="Arial"/>
          <w:b/>
          <w:bCs/>
          <w:i/>
          <w:iCs/>
          <w:sz w:val="24"/>
          <w:szCs w:val="24"/>
        </w:rPr>
      </w:pPr>
      <w:r w:rsidRPr="000B61AA">
        <w:rPr>
          <w:rFonts w:ascii="Arial" w:hAnsi="Arial" w:cs="Arial"/>
          <w:b/>
          <w:bCs/>
          <w:i/>
          <w:iCs/>
          <w:sz w:val="24"/>
          <w:szCs w:val="24"/>
        </w:rPr>
        <w:t>“La Administración deberá planificar anualmente sus compras y fija</w:t>
      </w:r>
      <w:r w:rsidR="0008440A">
        <w:rPr>
          <w:rFonts w:ascii="Arial" w:hAnsi="Arial" w:cs="Arial"/>
          <w:b/>
          <w:bCs/>
          <w:i/>
          <w:iCs/>
          <w:sz w:val="24"/>
          <w:szCs w:val="24"/>
        </w:rPr>
        <w:t>r</w:t>
      </w:r>
      <w:r w:rsidRPr="000B61AA">
        <w:rPr>
          <w:rFonts w:ascii="Arial" w:hAnsi="Arial" w:cs="Arial"/>
          <w:b/>
          <w:bCs/>
          <w:i/>
          <w:iCs/>
          <w:sz w:val="24"/>
          <w:szCs w:val="24"/>
        </w:rPr>
        <w:t xml:space="preserve"> fechas límites para que las unidades usuarias realicen los pedidos de bienes y servicios que requieren con la </w:t>
      </w:r>
      <w:r w:rsidR="00795E1C" w:rsidRPr="000B61AA">
        <w:rPr>
          <w:rFonts w:ascii="Arial" w:hAnsi="Arial" w:cs="Arial"/>
          <w:b/>
          <w:bCs/>
          <w:i/>
          <w:iCs/>
          <w:sz w:val="24"/>
          <w:szCs w:val="24"/>
        </w:rPr>
        <w:t>debida antelación</w:t>
      </w:r>
      <w:r w:rsidR="00581B07" w:rsidRPr="000B61AA">
        <w:rPr>
          <w:rFonts w:ascii="Arial" w:hAnsi="Arial" w:cs="Arial"/>
          <w:b/>
          <w:bCs/>
          <w:i/>
          <w:iCs/>
          <w:sz w:val="24"/>
          <w:szCs w:val="24"/>
        </w:rPr>
        <w:t xml:space="preserve">, a fin de poder </w:t>
      </w:r>
      <w:r w:rsidR="006E3C63" w:rsidRPr="000B61AA">
        <w:rPr>
          <w:rFonts w:ascii="Arial" w:hAnsi="Arial" w:cs="Arial"/>
          <w:b/>
          <w:bCs/>
          <w:i/>
          <w:iCs/>
          <w:sz w:val="24"/>
          <w:szCs w:val="24"/>
        </w:rPr>
        <w:t xml:space="preserve">agrupar los objetos de las compras. Fuera de esas fechas no se podrán atender pedidos que no sean calificados de necesidades urgentes </w:t>
      </w:r>
      <w:r w:rsidR="001D32F4" w:rsidRPr="000B61AA">
        <w:rPr>
          <w:rFonts w:ascii="Arial" w:hAnsi="Arial" w:cs="Arial"/>
          <w:b/>
          <w:bCs/>
          <w:i/>
          <w:iCs/>
          <w:sz w:val="24"/>
          <w:szCs w:val="24"/>
        </w:rPr>
        <w:t>o imprevistas”</w:t>
      </w:r>
    </w:p>
    <w:p w14:paraId="7B1F9B79" w14:textId="77777777" w:rsidR="0046374A" w:rsidRPr="000B61AA" w:rsidRDefault="0046374A" w:rsidP="006578C2">
      <w:pPr>
        <w:spacing w:line="240" w:lineRule="auto"/>
        <w:contextualSpacing/>
        <w:jc w:val="both"/>
        <w:rPr>
          <w:rFonts w:ascii="Arial" w:hAnsi="Arial" w:cs="Arial"/>
          <w:sz w:val="24"/>
          <w:szCs w:val="24"/>
        </w:rPr>
      </w:pPr>
    </w:p>
    <w:p w14:paraId="069C61E1" w14:textId="77777777" w:rsidR="001D32F4" w:rsidRPr="000B61AA" w:rsidRDefault="00A1450D" w:rsidP="0046374A">
      <w:pPr>
        <w:pStyle w:val="Prrafodelista"/>
        <w:numPr>
          <w:ilvl w:val="0"/>
          <w:numId w:val="20"/>
        </w:numPr>
        <w:ind w:left="851" w:hanging="709"/>
        <w:jc w:val="both"/>
        <w:rPr>
          <w:rFonts w:ascii="Arial" w:hAnsi="Arial" w:cs="Arial"/>
          <w:b/>
          <w:sz w:val="28"/>
          <w:szCs w:val="28"/>
          <w:lang w:val="es-ES_tradnl"/>
        </w:rPr>
      </w:pPr>
      <w:r w:rsidRPr="000B61AA">
        <w:rPr>
          <w:rFonts w:ascii="Arial" w:hAnsi="Arial" w:cs="Arial"/>
          <w:b/>
          <w:sz w:val="28"/>
          <w:szCs w:val="28"/>
          <w:lang w:val="es-ES_tradnl"/>
        </w:rPr>
        <w:t>PROGRAMACIÓN DE LA GESTIÓN CONTRACTUAL</w:t>
      </w:r>
    </w:p>
    <w:p w14:paraId="38639E06" w14:textId="77777777" w:rsidR="00D64086" w:rsidRPr="000B61AA" w:rsidRDefault="00D64086" w:rsidP="00DC25EE">
      <w:pPr>
        <w:spacing w:line="360" w:lineRule="auto"/>
        <w:jc w:val="both"/>
        <w:rPr>
          <w:rFonts w:ascii="Arial" w:hAnsi="Arial" w:cs="Arial"/>
          <w:sz w:val="24"/>
          <w:szCs w:val="24"/>
        </w:rPr>
      </w:pPr>
    </w:p>
    <w:p w14:paraId="60B2293D" w14:textId="77777777" w:rsidR="00DC25EE" w:rsidRPr="000B61AA" w:rsidRDefault="00D64086" w:rsidP="00DC25EE">
      <w:pPr>
        <w:spacing w:line="360" w:lineRule="auto"/>
        <w:jc w:val="both"/>
        <w:rPr>
          <w:rFonts w:ascii="Arial" w:hAnsi="Arial" w:cs="Arial"/>
          <w:sz w:val="24"/>
          <w:szCs w:val="24"/>
        </w:rPr>
      </w:pPr>
      <w:r w:rsidRPr="000B61AA">
        <w:rPr>
          <w:rFonts w:ascii="Arial" w:hAnsi="Arial" w:cs="Arial"/>
          <w:sz w:val="24"/>
          <w:szCs w:val="24"/>
        </w:rPr>
        <w:t>El primero de febrero de 2024</w:t>
      </w:r>
      <w:r w:rsidR="00DC25EE" w:rsidRPr="000B61AA">
        <w:rPr>
          <w:rFonts w:ascii="Arial" w:hAnsi="Arial" w:cs="Arial"/>
          <w:sz w:val="24"/>
          <w:szCs w:val="24"/>
        </w:rPr>
        <w:t xml:space="preserve">, se remitió a todas las unidades usuarias la Circular </w:t>
      </w:r>
      <w:r w:rsidR="00DC25EE" w:rsidRPr="000B61AA">
        <w:rPr>
          <w:rFonts w:ascii="Arial" w:hAnsi="Arial" w:cs="Arial"/>
          <w:b/>
          <w:bCs/>
          <w:sz w:val="24"/>
          <w:szCs w:val="24"/>
        </w:rPr>
        <w:t xml:space="preserve">DAF-DA-UPSG-CIR-0001-2024 </w:t>
      </w:r>
      <w:r w:rsidR="00DC25EE" w:rsidRPr="000B61AA">
        <w:rPr>
          <w:rFonts w:ascii="Arial" w:hAnsi="Arial" w:cs="Arial"/>
          <w:sz w:val="24"/>
          <w:szCs w:val="24"/>
        </w:rPr>
        <w:t xml:space="preserve">definiendo la programación del periodo, </w:t>
      </w:r>
      <w:r w:rsidR="00FB3FD7" w:rsidRPr="000B61AA">
        <w:rPr>
          <w:rFonts w:ascii="Arial" w:hAnsi="Arial" w:cs="Arial"/>
          <w:sz w:val="24"/>
          <w:szCs w:val="24"/>
        </w:rPr>
        <w:t xml:space="preserve">lo que incluyó las fechas para presentación de las decisiones </w:t>
      </w:r>
      <w:r w:rsidR="000319CA" w:rsidRPr="000B61AA">
        <w:rPr>
          <w:rFonts w:ascii="Arial" w:hAnsi="Arial" w:cs="Arial"/>
          <w:sz w:val="24"/>
          <w:szCs w:val="24"/>
        </w:rPr>
        <w:t>iniciales,</w:t>
      </w:r>
      <w:r w:rsidR="00FB3FD7" w:rsidRPr="000B61AA">
        <w:rPr>
          <w:rFonts w:ascii="Arial" w:hAnsi="Arial" w:cs="Arial"/>
          <w:sz w:val="24"/>
          <w:szCs w:val="24"/>
        </w:rPr>
        <w:t xml:space="preserve"> así como los sondeos </w:t>
      </w:r>
      <w:r w:rsidR="00FC0CC2" w:rsidRPr="000B61AA">
        <w:rPr>
          <w:rFonts w:ascii="Arial" w:hAnsi="Arial" w:cs="Arial"/>
          <w:sz w:val="24"/>
          <w:szCs w:val="24"/>
        </w:rPr>
        <w:t>o</w:t>
      </w:r>
      <w:r w:rsidR="00FB3FD7" w:rsidRPr="000B61AA">
        <w:rPr>
          <w:rFonts w:ascii="Arial" w:hAnsi="Arial" w:cs="Arial"/>
          <w:sz w:val="24"/>
          <w:szCs w:val="24"/>
        </w:rPr>
        <w:t xml:space="preserve"> </w:t>
      </w:r>
      <w:r w:rsidR="00FC0CC2" w:rsidRPr="000B61AA">
        <w:rPr>
          <w:rFonts w:ascii="Arial" w:hAnsi="Arial" w:cs="Arial"/>
          <w:sz w:val="24"/>
          <w:szCs w:val="24"/>
        </w:rPr>
        <w:t xml:space="preserve">estudios de mercado y </w:t>
      </w:r>
      <w:r w:rsidR="00DC25EE" w:rsidRPr="000B61AA">
        <w:rPr>
          <w:rFonts w:ascii="Arial" w:hAnsi="Arial" w:cs="Arial"/>
          <w:sz w:val="24"/>
          <w:szCs w:val="24"/>
        </w:rPr>
        <w:t xml:space="preserve">otros detalles relevantes para considerar en la gestión contractual. </w:t>
      </w:r>
    </w:p>
    <w:p w14:paraId="2DE4F9EE" w14:textId="77777777" w:rsidR="00DC25EE" w:rsidRDefault="00DC25EE" w:rsidP="00AD3C56">
      <w:pPr>
        <w:spacing w:line="360" w:lineRule="auto"/>
        <w:jc w:val="both"/>
        <w:rPr>
          <w:rFonts w:ascii="Arial" w:hAnsi="Arial" w:cs="Arial"/>
          <w:sz w:val="24"/>
          <w:szCs w:val="24"/>
        </w:rPr>
      </w:pPr>
    </w:p>
    <w:p w14:paraId="4454E119" w14:textId="77777777" w:rsidR="00BF525E" w:rsidRPr="000B61AA" w:rsidRDefault="00BF525E" w:rsidP="00AD3C56">
      <w:pPr>
        <w:spacing w:line="360" w:lineRule="auto"/>
        <w:jc w:val="both"/>
        <w:rPr>
          <w:rFonts w:ascii="Arial" w:hAnsi="Arial" w:cs="Arial"/>
          <w:sz w:val="24"/>
          <w:szCs w:val="24"/>
        </w:rPr>
      </w:pPr>
    </w:p>
    <w:p w14:paraId="074C5A6C" w14:textId="77777777" w:rsidR="000319CA" w:rsidRPr="000B61AA" w:rsidRDefault="006D2B2C" w:rsidP="00AD3C56">
      <w:pPr>
        <w:spacing w:line="360" w:lineRule="auto"/>
        <w:jc w:val="both"/>
        <w:rPr>
          <w:rFonts w:ascii="Arial" w:hAnsi="Arial" w:cs="Arial"/>
          <w:sz w:val="24"/>
          <w:szCs w:val="24"/>
        </w:rPr>
      </w:pPr>
      <w:r w:rsidRPr="000B61AA">
        <w:rPr>
          <w:rFonts w:ascii="Arial" w:hAnsi="Arial" w:cs="Arial"/>
          <w:sz w:val="24"/>
          <w:szCs w:val="24"/>
        </w:rPr>
        <w:lastRenderedPageBreak/>
        <w:t xml:space="preserve">Según lo indicado en el artículo </w:t>
      </w:r>
      <w:r w:rsidR="008562C5" w:rsidRPr="000B61AA">
        <w:rPr>
          <w:rFonts w:ascii="Arial" w:hAnsi="Arial" w:cs="Arial"/>
          <w:sz w:val="24"/>
          <w:szCs w:val="24"/>
        </w:rPr>
        <w:t>86 del Reglamento a la Ley</w:t>
      </w:r>
      <w:r w:rsidR="00FF582C" w:rsidRPr="000B61AA">
        <w:rPr>
          <w:rFonts w:ascii="Arial" w:hAnsi="Arial" w:cs="Arial"/>
          <w:sz w:val="24"/>
          <w:szCs w:val="24"/>
        </w:rPr>
        <w:t xml:space="preserve"> General de Contratación Pública</w:t>
      </w:r>
      <w:r w:rsidR="000319CA" w:rsidRPr="000B61AA">
        <w:rPr>
          <w:rFonts w:ascii="Arial" w:hAnsi="Arial" w:cs="Arial"/>
          <w:sz w:val="24"/>
          <w:szCs w:val="24"/>
        </w:rPr>
        <w:t>:</w:t>
      </w:r>
    </w:p>
    <w:p w14:paraId="173588A6" w14:textId="77777777" w:rsidR="0046374A" w:rsidRPr="000B61AA" w:rsidRDefault="003D4121" w:rsidP="000319CA">
      <w:pPr>
        <w:spacing w:line="360" w:lineRule="auto"/>
        <w:ind w:left="1021"/>
        <w:jc w:val="both"/>
        <w:rPr>
          <w:rFonts w:ascii="Arial" w:hAnsi="Arial" w:cs="Arial"/>
          <w:b/>
          <w:bCs/>
          <w:i/>
          <w:iCs/>
          <w:sz w:val="24"/>
          <w:szCs w:val="24"/>
        </w:rPr>
      </w:pPr>
      <w:r w:rsidRPr="000B61AA">
        <w:rPr>
          <w:rFonts w:ascii="Arial" w:hAnsi="Arial" w:cs="Arial"/>
          <w:b/>
          <w:bCs/>
          <w:i/>
          <w:iCs/>
          <w:sz w:val="24"/>
          <w:szCs w:val="24"/>
        </w:rPr>
        <w:t>“</w:t>
      </w:r>
      <w:r w:rsidR="00AD3857" w:rsidRPr="000B61AA">
        <w:rPr>
          <w:rFonts w:ascii="Arial" w:hAnsi="Arial" w:cs="Arial"/>
          <w:b/>
          <w:bCs/>
          <w:i/>
          <w:iCs/>
          <w:sz w:val="24"/>
          <w:szCs w:val="24"/>
        </w:rPr>
        <w:t>Decisión Inicial. La</w:t>
      </w:r>
      <w:r w:rsidRPr="000B61AA">
        <w:rPr>
          <w:rFonts w:ascii="Arial" w:hAnsi="Arial" w:cs="Arial"/>
          <w:b/>
          <w:bCs/>
          <w:i/>
          <w:iCs/>
          <w:sz w:val="24"/>
          <w:szCs w:val="24"/>
        </w:rPr>
        <w:t xml:space="preserve"> decisión administrativa que da inicio al procedimiento de contratación </w:t>
      </w:r>
      <w:r w:rsidR="006D2B2C" w:rsidRPr="000B61AA">
        <w:rPr>
          <w:rFonts w:ascii="Arial" w:hAnsi="Arial" w:cs="Arial"/>
          <w:b/>
          <w:bCs/>
          <w:i/>
          <w:iCs/>
          <w:sz w:val="24"/>
          <w:szCs w:val="24"/>
        </w:rPr>
        <w:t>se</w:t>
      </w:r>
      <w:r w:rsidR="00841334" w:rsidRPr="000B61AA">
        <w:rPr>
          <w:rFonts w:ascii="Arial" w:hAnsi="Arial" w:cs="Arial"/>
          <w:b/>
          <w:bCs/>
          <w:i/>
          <w:iCs/>
          <w:sz w:val="24"/>
          <w:szCs w:val="24"/>
        </w:rPr>
        <w:t xml:space="preserve">rá emitida por </w:t>
      </w:r>
      <w:r w:rsidR="00227068" w:rsidRPr="000B61AA">
        <w:rPr>
          <w:rFonts w:ascii="Arial" w:hAnsi="Arial" w:cs="Arial"/>
          <w:b/>
          <w:bCs/>
          <w:i/>
          <w:iCs/>
          <w:sz w:val="24"/>
          <w:szCs w:val="24"/>
        </w:rPr>
        <w:t>la jefatura de la unidad solicitante o por el titular subordinado competente, de conformidad con las disposiciones internas de cada institución, salvo que el objeto contractual sea de obra pública que deba tramitarse mediante licitación mayor, en cuyo caso</w:t>
      </w:r>
      <w:r w:rsidR="000E1395" w:rsidRPr="000B61AA">
        <w:rPr>
          <w:rFonts w:ascii="Arial" w:hAnsi="Arial" w:cs="Arial"/>
          <w:b/>
          <w:bCs/>
          <w:i/>
          <w:iCs/>
          <w:sz w:val="24"/>
          <w:szCs w:val="24"/>
        </w:rPr>
        <w:t>, la decisión inicial deberá ser suscrita conjuntamente por el jefe de la unidad solicitante y por el jerarca, quien deberá delegar tal actuación</w:t>
      </w:r>
      <w:r w:rsidR="000319CA" w:rsidRPr="000B61AA">
        <w:rPr>
          <w:rFonts w:ascii="Arial" w:hAnsi="Arial" w:cs="Arial"/>
          <w:b/>
          <w:bCs/>
          <w:i/>
          <w:iCs/>
          <w:sz w:val="24"/>
          <w:szCs w:val="24"/>
        </w:rPr>
        <w:t>”</w:t>
      </w:r>
    </w:p>
    <w:p w14:paraId="7BC8109B" w14:textId="77777777" w:rsidR="000C47DC" w:rsidRPr="000B61AA" w:rsidRDefault="00E17590" w:rsidP="00AD3C56">
      <w:pPr>
        <w:spacing w:line="360" w:lineRule="auto"/>
        <w:jc w:val="both"/>
        <w:rPr>
          <w:rFonts w:ascii="Arial" w:hAnsi="Arial" w:cs="Arial"/>
          <w:sz w:val="24"/>
          <w:szCs w:val="24"/>
        </w:rPr>
      </w:pPr>
      <w:r w:rsidRPr="000B61AA">
        <w:rPr>
          <w:rFonts w:ascii="Arial" w:hAnsi="Arial" w:cs="Arial"/>
          <w:sz w:val="24"/>
          <w:szCs w:val="24"/>
        </w:rPr>
        <w:t xml:space="preserve">En la Decisión Inicial se debe consignar el costo estimado de la contratación, el cual </w:t>
      </w:r>
      <w:r w:rsidR="00D56247" w:rsidRPr="000B61AA">
        <w:rPr>
          <w:rFonts w:ascii="Arial" w:hAnsi="Arial" w:cs="Arial"/>
          <w:sz w:val="24"/>
          <w:szCs w:val="24"/>
        </w:rPr>
        <w:t>se debe establecer a través de un sondeo o estudio de mercado</w:t>
      </w:r>
      <w:r w:rsidR="00172810" w:rsidRPr="000B61AA">
        <w:rPr>
          <w:rFonts w:ascii="Arial" w:hAnsi="Arial" w:cs="Arial"/>
          <w:sz w:val="24"/>
          <w:szCs w:val="24"/>
        </w:rPr>
        <w:t>, según dispone el artículo 85 de la Ley General de Contratación Pública</w:t>
      </w:r>
      <w:r w:rsidR="002B4F9F" w:rsidRPr="000B61AA">
        <w:rPr>
          <w:rFonts w:ascii="Arial" w:hAnsi="Arial" w:cs="Arial"/>
          <w:sz w:val="24"/>
          <w:szCs w:val="24"/>
        </w:rPr>
        <w:t xml:space="preserve"> </w:t>
      </w:r>
    </w:p>
    <w:p w14:paraId="45321560" w14:textId="77777777" w:rsidR="00B67A7F" w:rsidRPr="000B61AA" w:rsidRDefault="00B67A7F" w:rsidP="00B67A7F">
      <w:pPr>
        <w:spacing w:line="360" w:lineRule="auto"/>
        <w:jc w:val="both"/>
        <w:rPr>
          <w:rFonts w:ascii="Arial" w:hAnsi="Arial" w:cs="Arial"/>
          <w:sz w:val="24"/>
          <w:szCs w:val="24"/>
        </w:rPr>
      </w:pPr>
      <w:r w:rsidRPr="000B61AA">
        <w:rPr>
          <w:rFonts w:ascii="Arial" w:hAnsi="Arial" w:cs="Arial"/>
          <w:sz w:val="24"/>
          <w:szCs w:val="24"/>
        </w:rPr>
        <w:t xml:space="preserve">De acuerdo con lo indicado, las contrataciones se </w:t>
      </w:r>
      <w:r w:rsidR="00172810" w:rsidRPr="000B61AA">
        <w:rPr>
          <w:rFonts w:ascii="Arial" w:hAnsi="Arial" w:cs="Arial"/>
          <w:sz w:val="24"/>
          <w:szCs w:val="24"/>
        </w:rPr>
        <w:t xml:space="preserve">inician cuando se cuenta con la </w:t>
      </w:r>
      <w:r w:rsidRPr="000B61AA">
        <w:rPr>
          <w:rFonts w:ascii="Arial" w:hAnsi="Arial" w:cs="Arial"/>
          <w:sz w:val="24"/>
          <w:szCs w:val="24"/>
        </w:rPr>
        <w:t>Decisi</w:t>
      </w:r>
      <w:r w:rsidR="00172810" w:rsidRPr="000B61AA">
        <w:rPr>
          <w:rFonts w:ascii="Arial" w:hAnsi="Arial" w:cs="Arial"/>
          <w:sz w:val="24"/>
          <w:szCs w:val="24"/>
        </w:rPr>
        <w:t xml:space="preserve">ón </w:t>
      </w:r>
      <w:r w:rsidRPr="000B61AA">
        <w:rPr>
          <w:rFonts w:ascii="Arial" w:hAnsi="Arial" w:cs="Arial"/>
          <w:sz w:val="24"/>
          <w:szCs w:val="24"/>
        </w:rPr>
        <w:t>Inicial</w:t>
      </w:r>
      <w:r w:rsidR="00172810" w:rsidRPr="000B61AA">
        <w:rPr>
          <w:rFonts w:ascii="Arial" w:hAnsi="Arial" w:cs="Arial"/>
          <w:sz w:val="24"/>
          <w:szCs w:val="24"/>
        </w:rPr>
        <w:t xml:space="preserve"> y el respectivo sondeo o estudio de mercado, documentos </w:t>
      </w:r>
      <w:r w:rsidRPr="000B61AA">
        <w:rPr>
          <w:rFonts w:ascii="Arial" w:hAnsi="Arial" w:cs="Arial"/>
          <w:sz w:val="24"/>
          <w:szCs w:val="24"/>
        </w:rPr>
        <w:t>que se reciben en la Unidad de Proveeduría y Servicios Generales</w:t>
      </w:r>
      <w:r w:rsidR="00A62D9F" w:rsidRPr="000B61AA">
        <w:rPr>
          <w:rFonts w:ascii="Arial" w:hAnsi="Arial" w:cs="Arial"/>
          <w:sz w:val="24"/>
          <w:szCs w:val="24"/>
        </w:rPr>
        <w:t xml:space="preserve"> </w:t>
      </w:r>
    </w:p>
    <w:p w14:paraId="2D6AE283" w14:textId="77777777" w:rsidR="005C5983" w:rsidRPr="000B61AA" w:rsidRDefault="00357DB8" w:rsidP="00357DB8">
      <w:pPr>
        <w:spacing w:line="360" w:lineRule="auto"/>
        <w:contextualSpacing/>
        <w:jc w:val="both"/>
        <w:rPr>
          <w:rFonts w:ascii="Arial" w:hAnsi="Arial" w:cs="Arial"/>
          <w:sz w:val="24"/>
          <w:szCs w:val="24"/>
        </w:rPr>
      </w:pPr>
      <w:r w:rsidRPr="000B61AA">
        <w:rPr>
          <w:rFonts w:ascii="Arial" w:hAnsi="Arial" w:cs="Arial"/>
          <w:sz w:val="24"/>
          <w:szCs w:val="24"/>
        </w:rPr>
        <w:t xml:space="preserve">Cada Decisión Inicial </w:t>
      </w:r>
      <w:r w:rsidR="0029709C" w:rsidRPr="000B61AA">
        <w:rPr>
          <w:rFonts w:ascii="Arial" w:hAnsi="Arial" w:cs="Arial"/>
          <w:sz w:val="24"/>
          <w:szCs w:val="24"/>
        </w:rPr>
        <w:t xml:space="preserve">debe </w:t>
      </w:r>
      <w:r w:rsidRPr="000B61AA">
        <w:rPr>
          <w:rFonts w:ascii="Arial" w:hAnsi="Arial" w:cs="Arial"/>
          <w:sz w:val="24"/>
          <w:szCs w:val="24"/>
        </w:rPr>
        <w:t xml:space="preserve">contar con </w:t>
      </w:r>
      <w:r w:rsidR="0029709C" w:rsidRPr="000B61AA">
        <w:rPr>
          <w:rFonts w:ascii="Arial" w:hAnsi="Arial" w:cs="Arial"/>
          <w:sz w:val="24"/>
          <w:szCs w:val="24"/>
        </w:rPr>
        <w:t xml:space="preserve">una </w:t>
      </w:r>
      <w:r w:rsidRPr="000B61AA">
        <w:rPr>
          <w:rFonts w:ascii="Arial" w:hAnsi="Arial" w:cs="Arial"/>
          <w:sz w:val="24"/>
          <w:szCs w:val="24"/>
        </w:rPr>
        <w:t>certificación</w:t>
      </w:r>
      <w:r w:rsidR="0029709C" w:rsidRPr="000B61AA">
        <w:rPr>
          <w:rFonts w:ascii="Arial" w:hAnsi="Arial" w:cs="Arial"/>
          <w:sz w:val="24"/>
          <w:szCs w:val="24"/>
        </w:rPr>
        <w:t xml:space="preserve"> presupuestaria</w:t>
      </w:r>
      <w:r w:rsidRPr="000B61AA">
        <w:rPr>
          <w:rFonts w:ascii="Arial" w:hAnsi="Arial" w:cs="Arial"/>
          <w:sz w:val="24"/>
          <w:szCs w:val="24"/>
        </w:rPr>
        <w:t xml:space="preserve">, lo que brinda la seguridad de que fueron separados los recursos económicos para </w:t>
      </w:r>
      <w:r w:rsidR="007A58DA" w:rsidRPr="000B61AA">
        <w:rPr>
          <w:rFonts w:ascii="Arial" w:hAnsi="Arial" w:cs="Arial"/>
          <w:sz w:val="24"/>
          <w:szCs w:val="24"/>
        </w:rPr>
        <w:t xml:space="preserve">el pago correspondiente, de manera que la institución obtenga el bien o servicio y pueda sin inconvenientes, honrar la obligación </w:t>
      </w:r>
      <w:r w:rsidR="005C5983" w:rsidRPr="000B61AA">
        <w:rPr>
          <w:rFonts w:ascii="Arial" w:hAnsi="Arial" w:cs="Arial"/>
          <w:sz w:val="24"/>
          <w:szCs w:val="24"/>
        </w:rPr>
        <w:t>derivada del contrato.</w:t>
      </w:r>
    </w:p>
    <w:p w14:paraId="78807EDF" w14:textId="77777777" w:rsidR="005C5983" w:rsidRPr="000B61AA" w:rsidRDefault="005C5983" w:rsidP="00357DB8">
      <w:pPr>
        <w:spacing w:line="360" w:lineRule="auto"/>
        <w:contextualSpacing/>
        <w:jc w:val="both"/>
        <w:rPr>
          <w:rFonts w:ascii="Arial" w:hAnsi="Arial" w:cs="Arial"/>
          <w:sz w:val="24"/>
          <w:szCs w:val="24"/>
        </w:rPr>
      </w:pPr>
    </w:p>
    <w:p w14:paraId="7490358F" w14:textId="77777777" w:rsidR="00A62D9F" w:rsidRPr="000B61AA" w:rsidRDefault="00A62D9F" w:rsidP="00A62D9F">
      <w:pPr>
        <w:spacing w:line="360" w:lineRule="auto"/>
        <w:jc w:val="both"/>
        <w:rPr>
          <w:rFonts w:ascii="Arial" w:hAnsi="Arial" w:cs="Arial"/>
          <w:sz w:val="24"/>
          <w:szCs w:val="24"/>
        </w:rPr>
      </w:pPr>
      <w:r w:rsidRPr="000B61AA">
        <w:rPr>
          <w:rFonts w:ascii="Arial" w:hAnsi="Arial" w:cs="Arial"/>
          <w:sz w:val="24"/>
          <w:szCs w:val="24"/>
        </w:rPr>
        <w:t xml:space="preserve">Por lo anterior la evaluación </w:t>
      </w:r>
      <w:r w:rsidR="00DD1AE7" w:rsidRPr="000B61AA">
        <w:rPr>
          <w:rFonts w:ascii="Arial" w:hAnsi="Arial" w:cs="Arial"/>
          <w:sz w:val="24"/>
          <w:szCs w:val="24"/>
        </w:rPr>
        <w:t xml:space="preserve">se realiza </w:t>
      </w:r>
      <w:r w:rsidR="00771EEE" w:rsidRPr="000B61AA">
        <w:rPr>
          <w:rFonts w:ascii="Arial" w:hAnsi="Arial" w:cs="Arial"/>
          <w:sz w:val="24"/>
          <w:szCs w:val="24"/>
        </w:rPr>
        <w:t xml:space="preserve">considerando las </w:t>
      </w:r>
      <w:r w:rsidRPr="000B61AA">
        <w:rPr>
          <w:rFonts w:ascii="Arial" w:hAnsi="Arial" w:cs="Arial"/>
          <w:sz w:val="24"/>
          <w:szCs w:val="24"/>
        </w:rPr>
        <w:t xml:space="preserve">decisiones </w:t>
      </w:r>
      <w:r w:rsidR="00B907A2" w:rsidRPr="000B61AA">
        <w:rPr>
          <w:rFonts w:ascii="Arial" w:hAnsi="Arial" w:cs="Arial"/>
          <w:sz w:val="24"/>
          <w:szCs w:val="24"/>
        </w:rPr>
        <w:t>iniciales aprobadas y que por tanto incluyeron la elaboración de sondeo o estudio de mercado y los recursos necesarios para su trámite.</w:t>
      </w:r>
    </w:p>
    <w:p w14:paraId="5B63953A" w14:textId="77777777" w:rsidR="00357DB8" w:rsidRPr="000B61AA" w:rsidRDefault="00357DB8" w:rsidP="00357DB8">
      <w:pPr>
        <w:spacing w:line="360" w:lineRule="auto"/>
        <w:contextualSpacing/>
        <w:jc w:val="both"/>
        <w:rPr>
          <w:rFonts w:ascii="Arial" w:hAnsi="Arial" w:cs="Arial"/>
          <w:sz w:val="24"/>
          <w:szCs w:val="24"/>
        </w:rPr>
      </w:pPr>
    </w:p>
    <w:p w14:paraId="15599F33" w14:textId="77777777" w:rsidR="00AD3C56" w:rsidRPr="000B61AA" w:rsidRDefault="00AD3C56" w:rsidP="00AD3C56">
      <w:pPr>
        <w:numPr>
          <w:ilvl w:val="0"/>
          <w:numId w:val="16"/>
        </w:numPr>
        <w:spacing w:line="360" w:lineRule="auto"/>
        <w:ind w:left="426" w:hanging="284"/>
        <w:jc w:val="both"/>
        <w:rPr>
          <w:rFonts w:ascii="Arial" w:hAnsi="Arial" w:cs="Arial"/>
          <w:b/>
          <w:sz w:val="24"/>
          <w:szCs w:val="24"/>
        </w:rPr>
      </w:pPr>
      <w:r w:rsidRPr="000B61AA">
        <w:rPr>
          <w:rFonts w:ascii="Arial" w:hAnsi="Arial" w:cs="Arial"/>
          <w:b/>
          <w:sz w:val="24"/>
          <w:szCs w:val="24"/>
        </w:rPr>
        <w:lastRenderedPageBreak/>
        <w:t xml:space="preserve">EFICACIA EN LA ATENCIÓN DE </w:t>
      </w:r>
      <w:r w:rsidR="00301399" w:rsidRPr="000B61AA">
        <w:rPr>
          <w:rFonts w:ascii="Arial" w:hAnsi="Arial" w:cs="Arial"/>
          <w:b/>
          <w:sz w:val="24"/>
          <w:szCs w:val="24"/>
        </w:rPr>
        <w:t>LAS DECISIONES INICIALES</w:t>
      </w:r>
    </w:p>
    <w:p w14:paraId="2A3D2319" w14:textId="77777777" w:rsidR="00357DB8" w:rsidRPr="000B61AA" w:rsidRDefault="00357DB8" w:rsidP="00AD3C56">
      <w:pPr>
        <w:spacing w:line="360" w:lineRule="auto"/>
        <w:contextualSpacing/>
        <w:jc w:val="both"/>
        <w:rPr>
          <w:rFonts w:ascii="Arial" w:hAnsi="Arial" w:cs="Arial"/>
          <w:sz w:val="24"/>
          <w:szCs w:val="24"/>
        </w:rPr>
      </w:pPr>
    </w:p>
    <w:p w14:paraId="06783912" w14:textId="77777777" w:rsidR="00A70763" w:rsidRPr="000B61AA" w:rsidRDefault="00A70763" w:rsidP="00AD3C56">
      <w:pPr>
        <w:spacing w:line="360" w:lineRule="auto"/>
        <w:contextualSpacing/>
        <w:jc w:val="both"/>
        <w:rPr>
          <w:rFonts w:ascii="Arial" w:hAnsi="Arial" w:cs="Arial"/>
          <w:sz w:val="24"/>
          <w:szCs w:val="24"/>
        </w:rPr>
      </w:pPr>
      <w:r w:rsidRPr="000B61AA">
        <w:rPr>
          <w:rFonts w:ascii="Arial" w:hAnsi="Arial" w:cs="Arial"/>
          <w:sz w:val="24"/>
          <w:szCs w:val="24"/>
        </w:rPr>
        <w:t>En el año 202</w:t>
      </w:r>
      <w:r w:rsidR="00B5086D" w:rsidRPr="000B61AA">
        <w:rPr>
          <w:rFonts w:ascii="Arial" w:hAnsi="Arial" w:cs="Arial"/>
          <w:sz w:val="24"/>
          <w:szCs w:val="24"/>
        </w:rPr>
        <w:t>4</w:t>
      </w:r>
      <w:r w:rsidRPr="000B61AA">
        <w:rPr>
          <w:rFonts w:ascii="Arial" w:hAnsi="Arial" w:cs="Arial"/>
          <w:sz w:val="24"/>
          <w:szCs w:val="24"/>
        </w:rPr>
        <w:t xml:space="preserve"> se recibieron para trámite 2</w:t>
      </w:r>
      <w:r w:rsidR="00B5086D" w:rsidRPr="000B61AA">
        <w:rPr>
          <w:rFonts w:ascii="Arial" w:hAnsi="Arial" w:cs="Arial"/>
          <w:sz w:val="24"/>
          <w:szCs w:val="24"/>
        </w:rPr>
        <w:t>15</w:t>
      </w:r>
      <w:r w:rsidRPr="000B61AA">
        <w:rPr>
          <w:rFonts w:ascii="Arial" w:hAnsi="Arial" w:cs="Arial"/>
          <w:sz w:val="24"/>
          <w:szCs w:val="24"/>
        </w:rPr>
        <w:t xml:space="preserve"> Decisiones Iniciales (no se incluyen en este dato </w:t>
      </w:r>
      <w:r w:rsidR="008212AB" w:rsidRPr="000B61AA">
        <w:rPr>
          <w:rFonts w:ascii="Arial" w:hAnsi="Arial" w:cs="Arial"/>
          <w:sz w:val="24"/>
          <w:szCs w:val="24"/>
        </w:rPr>
        <w:t>3</w:t>
      </w:r>
      <w:r w:rsidR="008A38A0" w:rsidRPr="000B61AA">
        <w:rPr>
          <w:rFonts w:ascii="Arial" w:hAnsi="Arial" w:cs="Arial"/>
          <w:sz w:val="24"/>
          <w:szCs w:val="24"/>
        </w:rPr>
        <w:t xml:space="preserve"> decisiones iniciales</w:t>
      </w:r>
      <w:r w:rsidRPr="000B61AA">
        <w:rPr>
          <w:rFonts w:ascii="Arial" w:hAnsi="Arial" w:cs="Arial"/>
          <w:sz w:val="24"/>
          <w:szCs w:val="24"/>
        </w:rPr>
        <w:t xml:space="preserve">, que se dejaron sin efecto por parte de las </w:t>
      </w:r>
      <w:r w:rsidR="008A38A0" w:rsidRPr="000B61AA">
        <w:rPr>
          <w:rFonts w:ascii="Arial" w:hAnsi="Arial" w:cs="Arial"/>
          <w:sz w:val="24"/>
          <w:szCs w:val="24"/>
        </w:rPr>
        <w:t>unidades usuarias o por no</w:t>
      </w:r>
      <w:r w:rsidRPr="000B61AA">
        <w:rPr>
          <w:rFonts w:ascii="Arial" w:hAnsi="Arial" w:cs="Arial"/>
          <w:sz w:val="24"/>
          <w:szCs w:val="24"/>
        </w:rPr>
        <w:t xml:space="preserve"> cumplir con los requisitos necesarios para su aprobación).</w:t>
      </w:r>
    </w:p>
    <w:p w14:paraId="4D3229DA" w14:textId="77777777" w:rsidR="005C0E93" w:rsidRPr="000B61AA" w:rsidRDefault="005C0E93" w:rsidP="00AD3C56">
      <w:pPr>
        <w:spacing w:line="360" w:lineRule="auto"/>
        <w:contextualSpacing/>
        <w:jc w:val="both"/>
        <w:rPr>
          <w:rFonts w:ascii="Arial" w:hAnsi="Arial" w:cs="Arial"/>
          <w:sz w:val="24"/>
          <w:szCs w:val="24"/>
        </w:rPr>
      </w:pPr>
    </w:p>
    <w:p w14:paraId="187C6085" w14:textId="4F46B282" w:rsidR="00A70763" w:rsidRPr="000B61AA" w:rsidRDefault="00A70763" w:rsidP="00A70763">
      <w:pPr>
        <w:spacing w:line="360" w:lineRule="auto"/>
        <w:contextualSpacing/>
        <w:jc w:val="both"/>
        <w:rPr>
          <w:rFonts w:ascii="Arial" w:hAnsi="Arial" w:cs="Arial"/>
          <w:sz w:val="24"/>
          <w:szCs w:val="24"/>
        </w:rPr>
      </w:pPr>
      <w:r w:rsidRPr="000B61AA">
        <w:rPr>
          <w:rFonts w:ascii="Arial" w:hAnsi="Arial" w:cs="Arial"/>
          <w:sz w:val="24"/>
          <w:szCs w:val="24"/>
        </w:rPr>
        <w:t>En el siguiente gráfico puede apreciarse la tendencia en la recepción de las Decisiones Iniciales</w:t>
      </w:r>
      <w:r w:rsidR="00703A96" w:rsidRPr="000B61AA">
        <w:rPr>
          <w:rFonts w:ascii="Arial" w:hAnsi="Arial" w:cs="Arial"/>
          <w:sz w:val="24"/>
          <w:szCs w:val="24"/>
        </w:rPr>
        <w:t xml:space="preserve"> en los últimos diez años</w:t>
      </w:r>
      <w:r w:rsidRPr="000B61AA">
        <w:rPr>
          <w:rFonts w:ascii="Arial" w:hAnsi="Arial" w:cs="Arial"/>
          <w:sz w:val="24"/>
          <w:szCs w:val="24"/>
        </w:rPr>
        <w:t>.</w:t>
      </w:r>
      <w:r w:rsidR="0043049E">
        <w:rPr>
          <w:rFonts w:ascii="Arial" w:hAnsi="Arial" w:cs="Arial"/>
          <w:sz w:val="24"/>
          <w:szCs w:val="24"/>
        </w:rPr>
        <w:t xml:space="preserve"> </w:t>
      </w:r>
      <w:r w:rsidR="00962D17">
        <w:rPr>
          <w:rFonts w:ascii="Arial" w:hAnsi="Arial" w:cs="Arial"/>
          <w:sz w:val="24"/>
          <w:szCs w:val="24"/>
        </w:rPr>
        <w:t xml:space="preserve"> </w:t>
      </w:r>
    </w:p>
    <w:p w14:paraId="768F9D5D" w14:textId="77777777" w:rsidR="00A70763" w:rsidRPr="000B61AA" w:rsidRDefault="00A70763" w:rsidP="00AD3C56">
      <w:pPr>
        <w:spacing w:line="360" w:lineRule="auto"/>
        <w:contextualSpacing/>
        <w:jc w:val="both"/>
        <w:rPr>
          <w:rFonts w:ascii="Arial" w:hAnsi="Arial" w:cs="Arial"/>
          <w:sz w:val="24"/>
          <w:szCs w:val="24"/>
        </w:rPr>
      </w:pPr>
    </w:p>
    <w:p w14:paraId="7E94EAD3" w14:textId="77777777" w:rsidR="008A09E2" w:rsidRPr="000B61AA" w:rsidRDefault="003F0F00" w:rsidP="003F0F00">
      <w:pPr>
        <w:spacing w:line="360" w:lineRule="auto"/>
        <w:contextualSpacing/>
        <w:jc w:val="center"/>
        <w:rPr>
          <w:rFonts w:ascii="Arial" w:hAnsi="Arial" w:cs="Arial"/>
          <w:sz w:val="24"/>
          <w:szCs w:val="24"/>
        </w:rPr>
      </w:pPr>
      <w:r w:rsidRPr="000B61AA">
        <w:rPr>
          <w:noProof/>
          <w:lang w:val="es-CR" w:eastAsia="es-CR"/>
          <w14:ligatures w14:val="standardContextual"/>
        </w:rPr>
        <w:drawing>
          <wp:inline distT="0" distB="0" distL="0" distR="0" wp14:anchorId="2039CD34" wp14:editId="64820740">
            <wp:extent cx="4572000" cy="2743200"/>
            <wp:effectExtent l="0" t="0" r="0" b="0"/>
            <wp:docPr id="106787632" name="Gráfico 1">
              <a:extLst xmlns:a="http://schemas.openxmlformats.org/drawingml/2006/main">
                <a:ext uri="{FF2B5EF4-FFF2-40B4-BE49-F238E27FC236}">
                  <a16:creationId xmlns:a16="http://schemas.microsoft.com/office/drawing/2014/main" id="{B5D34879-F821-2DB6-C489-3EF437B172F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34D42BB4" w14:textId="4D601F41" w:rsidR="00070FF1" w:rsidRPr="00BE2C41" w:rsidRDefault="000A31B0" w:rsidP="00132EAA">
      <w:pPr>
        <w:spacing w:line="360" w:lineRule="auto"/>
        <w:ind w:left="1021"/>
        <w:contextualSpacing/>
        <w:jc w:val="both"/>
        <w:rPr>
          <w:rFonts w:ascii="Arial" w:hAnsi="Arial" w:cs="Arial"/>
          <w:sz w:val="18"/>
          <w:szCs w:val="18"/>
        </w:rPr>
      </w:pPr>
      <w:r w:rsidRPr="00BE2C41">
        <w:rPr>
          <w:rFonts w:ascii="Arial" w:hAnsi="Arial" w:cs="Arial"/>
          <w:sz w:val="18"/>
          <w:szCs w:val="18"/>
        </w:rPr>
        <w:t>Tanto en el a</w:t>
      </w:r>
      <w:r w:rsidR="00132EAA" w:rsidRPr="00BE2C41">
        <w:rPr>
          <w:rFonts w:ascii="Arial" w:hAnsi="Arial" w:cs="Arial"/>
          <w:sz w:val="18"/>
          <w:szCs w:val="18"/>
        </w:rPr>
        <w:t xml:space="preserve">ño 2022 </w:t>
      </w:r>
      <w:r w:rsidR="005E1096" w:rsidRPr="00BE2C41">
        <w:rPr>
          <w:rFonts w:ascii="Arial" w:hAnsi="Arial" w:cs="Arial"/>
          <w:sz w:val="18"/>
          <w:szCs w:val="18"/>
        </w:rPr>
        <w:t xml:space="preserve">como en el 2024, </w:t>
      </w:r>
      <w:r w:rsidR="00132EAA" w:rsidRPr="00BE2C41">
        <w:rPr>
          <w:rFonts w:ascii="Arial" w:hAnsi="Arial" w:cs="Arial"/>
          <w:sz w:val="18"/>
          <w:szCs w:val="18"/>
        </w:rPr>
        <w:t>se incluyen Deci</w:t>
      </w:r>
      <w:r w:rsidRPr="00BE2C41">
        <w:rPr>
          <w:rFonts w:ascii="Arial" w:hAnsi="Arial" w:cs="Arial"/>
          <w:sz w:val="18"/>
          <w:szCs w:val="18"/>
        </w:rPr>
        <w:t xml:space="preserve">siones Iniciales correspondientes </w:t>
      </w:r>
      <w:r w:rsidR="005E1096" w:rsidRPr="00BE2C41">
        <w:rPr>
          <w:rFonts w:ascii="Arial" w:hAnsi="Arial" w:cs="Arial"/>
          <w:sz w:val="18"/>
          <w:szCs w:val="18"/>
        </w:rPr>
        <w:t>al Convenio Fonafifo-Sinac</w:t>
      </w:r>
      <w:r w:rsidR="00424FF1">
        <w:rPr>
          <w:rFonts w:ascii="Arial" w:hAnsi="Arial" w:cs="Arial"/>
          <w:sz w:val="18"/>
          <w:szCs w:val="18"/>
        </w:rPr>
        <w:t xml:space="preserve"> (</w:t>
      </w:r>
      <w:r w:rsidR="00BE2C41" w:rsidRPr="00BE2C41">
        <w:rPr>
          <w:rFonts w:ascii="Arial" w:hAnsi="Arial" w:cs="Arial"/>
          <w:sz w:val="18"/>
          <w:szCs w:val="18"/>
        </w:rPr>
        <w:t xml:space="preserve">37 y 22 </w:t>
      </w:r>
      <w:r w:rsidR="00424FF1">
        <w:rPr>
          <w:rFonts w:ascii="Arial" w:hAnsi="Arial" w:cs="Arial"/>
          <w:sz w:val="18"/>
          <w:szCs w:val="18"/>
        </w:rPr>
        <w:t xml:space="preserve">Decisiones Iniciales </w:t>
      </w:r>
      <w:r w:rsidR="00BE2C41" w:rsidRPr="00BE2C41">
        <w:rPr>
          <w:rFonts w:ascii="Arial" w:hAnsi="Arial" w:cs="Arial"/>
          <w:sz w:val="18"/>
          <w:szCs w:val="18"/>
        </w:rPr>
        <w:t>respectivament</w:t>
      </w:r>
      <w:r w:rsidR="00424FF1">
        <w:rPr>
          <w:rFonts w:ascii="Arial" w:hAnsi="Arial" w:cs="Arial"/>
          <w:sz w:val="18"/>
          <w:szCs w:val="18"/>
        </w:rPr>
        <w:t>e).</w:t>
      </w:r>
    </w:p>
    <w:p w14:paraId="27530621" w14:textId="77777777" w:rsidR="00070FF1" w:rsidRPr="000B61AA" w:rsidRDefault="00070FF1" w:rsidP="00AD3C56">
      <w:pPr>
        <w:spacing w:line="360" w:lineRule="auto"/>
        <w:contextualSpacing/>
        <w:jc w:val="both"/>
        <w:rPr>
          <w:rFonts w:ascii="Arial" w:hAnsi="Arial" w:cs="Arial"/>
          <w:sz w:val="24"/>
          <w:szCs w:val="24"/>
        </w:rPr>
      </w:pPr>
    </w:p>
    <w:p w14:paraId="006B6701" w14:textId="77777777" w:rsidR="008722E3" w:rsidRPr="000B61AA" w:rsidRDefault="008722E3" w:rsidP="008722E3">
      <w:pPr>
        <w:spacing w:line="360" w:lineRule="auto"/>
        <w:contextualSpacing/>
        <w:jc w:val="both"/>
        <w:rPr>
          <w:rFonts w:ascii="Arial" w:hAnsi="Arial" w:cs="Arial"/>
          <w:sz w:val="24"/>
          <w:szCs w:val="24"/>
        </w:rPr>
      </w:pPr>
      <w:r w:rsidRPr="000B61AA">
        <w:rPr>
          <w:rFonts w:ascii="Arial" w:hAnsi="Arial" w:cs="Arial"/>
          <w:sz w:val="24"/>
          <w:szCs w:val="24"/>
        </w:rPr>
        <w:t>Al finalizar el periodo 202</w:t>
      </w:r>
      <w:r w:rsidR="005B7848" w:rsidRPr="000B61AA">
        <w:rPr>
          <w:rFonts w:ascii="Arial" w:hAnsi="Arial" w:cs="Arial"/>
          <w:sz w:val="24"/>
          <w:szCs w:val="24"/>
        </w:rPr>
        <w:t>4</w:t>
      </w:r>
      <w:r w:rsidRPr="000B61AA">
        <w:rPr>
          <w:rFonts w:ascii="Arial" w:hAnsi="Arial" w:cs="Arial"/>
          <w:sz w:val="24"/>
          <w:szCs w:val="24"/>
        </w:rPr>
        <w:t xml:space="preserve"> se obtuvo los siguientes resultados en el trámite de las Decisiones Iniciales:</w:t>
      </w:r>
    </w:p>
    <w:p w14:paraId="335B3DDF" w14:textId="77777777" w:rsidR="008722E3" w:rsidRPr="000B61AA" w:rsidRDefault="008722E3" w:rsidP="008722E3">
      <w:pPr>
        <w:spacing w:line="360" w:lineRule="auto"/>
        <w:contextualSpacing/>
        <w:jc w:val="both"/>
        <w:rPr>
          <w:rFonts w:ascii="Arial" w:hAnsi="Arial" w:cs="Arial"/>
          <w:sz w:val="24"/>
          <w:szCs w:val="24"/>
        </w:rPr>
      </w:pPr>
    </w:p>
    <w:p w14:paraId="4E6169CE" w14:textId="77777777" w:rsidR="008722E3" w:rsidRPr="000B61AA" w:rsidRDefault="008722E3" w:rsidP="008722E3">
      <w:pPr>
        <w:spacing w:line="360" w:lineRule="auto"/>
        <w:contextualSpacing/>
        <w:jc w:val="both"/>
        <w:rPr>
          <w:rFonts w:ascii="Arial" w:hAnsi="Arial" w:cs="Arial"/>
          <w:sz w:val="24"/>
          <w:szCs w:val="24"/>
        </w:rPr>
      </w:pPr>
    </w:p>
    <w:tbl>
      <w:tblPr>
        <w:tblW w:w="8349" w:type="dxa"/>
        <w:tblCellMar>
          <w:left w:w="70" w:type="dxa"/>
          <w:right w:w="70" w:type="dxa"/>
        </w:tblCellMar>
        <w:tblLook w:val="04A0" w:firstRow="1" w:lastRow="0" w:firstColumn="1" w:lastColumn="0" w:noHBand="0" w:noVBand="1"/>
      </w:tblPr>
      <w:tblGrid>
        <w:gridCol w:w="5592"/>
        <w:gridCol w:w="1145"/>
        <w:gridCol w:w="1612"/>
      </w:tblGrid>
      <w:tr w:rsidR="008722E3" w:rsidRPr="000B61AA" w14:paraId="44F2A50E" w14:textId="77777777" w:rsidTr="008C300B">
        <w:trPr>
          <w:trHeight w:val="735"/>
        </w:trPr>
        <w:tc>
          <w:tcPr>
            <w:tcW w:w="8349" w:type="dxa"/>
            <w:gridSpan w:val="3"/>
            <w:tcBorders>
              <w:top w:val="single" w:sz="12" w:space="0" w:color="auto"/>
              <w:left w:val="single" w:sz="12" w:space="0" w:color="auto"/>
              <w:bottom w:val="single" w:sz="12" w:space="0" w:color="auto"/>
              <w:right w:val="single" w:sz="12" w:space="0" w:color="000000"/>
            </w:tcBorders>
            <w:shd w:val="clear" w:color="000000" w:fill="2F75B5"/>
            <w:vAlign w:val="bottom"/>
            <w:hideMark/>
          </w:tcPr>
          <w:p w14:paraId="0A24E85B" w14:textId="77777777" w:rsidR="008722E3" w:rsidRPr="000B61AA" w:rsidRDefault="008722E3" w:rsidP="008722E3">
            <w:pPr>
              <w:spacing w:after="0" w:line="360" w:lineRule="auto"/>
              <w:jc w:val="center"/>
              <w:rPr>
                <w:rFonts w:ascii="Calibri" w:eastAsia="Times New Roman" w:hAnsi="Calibri" w:cs="Calibri"/>
                <w:b/>
                <w:bCs/>
                <w:color w:val="000000"/>
                <w:lang w:eastAsia="es-CR"/>
              </w:rPr>
            </w:pPr>
            <w:r w:rsidRPr="000B61AA">
              <w:rPr>
                <w:rFonts w:ascii="Calibri" w:eastAsia="Times New Roman" w:hAnsi="Calibri" w:cs="Calibri"/>
                <w:b/>
                <w:bCs/>
                <w:color w:val="000000"/>
                <w:lang w:eastAsia="es-CR"/>
              </w:rPr>
              <w:t>ESTADO DEL TRAMITE DE LAS DECISIONES INICIALES RECIBIDAS</w:t>
            </w:r>
            <w:r w:rsidRPr="000B61AA">
              <w:rPr>
                <w:rFonts w:ascii="Calibri" w:eastAsia="Times New Roman" w:hAnsi="Calibri" w:cs="Calibri"/>
                <w:b/>
                <w:bCs/>
                <w:color w:val="000000"/>
                <w:lang w:eastAsia="es-CR"/>
              </w:rPr>
              <w:br/>
              <w:t>AL 31 DE DICIEMBRE DE 202</w:t>
            </w:r>
            <w:r w:rsidR="00007111" w:rsidRPr="000B61AA">
              <w:rPr>
                <w:rFonts w:ascii="Calibri" w:eastAsia="Times New Roman" w:hAnsi="Calibri" w:cs="Calibri"/>
                <w:b/>
                <w:bCs/>
                <w:color w:val="000000"/>
                <w:lang w:eastAsia="es-CR"/>
              </w:rPr>
              <w:t>4</w:t>
            </w:r>
          </w:p>
        </w:tc>
      </w:tr>
      <w:tr w:rsidR="008722E3" w:rsidRPr="000B61AA" w14:paraId="367A0CA6" w14:textId="77777777" w:rsidTr="008C300B">
        <w:trPr>
          <w:trHeight w:val="330"/>
        </w:trPr>
        <w:tc>
          <w:tcPr>
            <w:tcW w:w="5592" w:type="dxa"/>
            <w:tcBorders>
              <w:top w:val="nil"/>
              <w:left w:val="single" w:sz="12" w:space="0" w:color="auto"/>
              <w:bottom w:val="single" w:sz="12" w:space="0" w:color="auto"/>
              <w:right w:val="single" w:sz="12" w:space="0" w:color="auto"/>
            </w:tcBorders>
            <w:shd w:val="clear" w:color="auto" w:fill="auto"/>
            <w:noWrap/>
            <w:vAlign w:val="bottom"/>
            <w:hideMark/>
          </w:tcPr>
          <w:p w14:paraId="2BB2D431" w14:textId="77777777" w:rsidR="008722E3" w:rsidRPr="000B61AA" w:rsidRDefault="008722E3" w:rsidP="001535E5">
            <w:pPr>
              <w:spacing w:after="0" w:line="360" w:lineRule="auto"/>
              <w:jc w:val="center"/>
              <w:rPr>
                <w:rFonts w:ascii="Calibri" w:eastAsia="Times New Roman" w:hAnsi="Calibri" w:cs="Calibri"/>
                <w:b/>
                <w:bCs/>
                <w:color w:val="000000"/>
                <w:lang w:eastAsia="es-CR"/>
              </w:rPr>
            </w:pPr>
            <w:r w:rsidRPr="000B61AA">
              <w:rPr>
                <w:rFonts w:ascii="Calibri" w:eastAsia="Times New Roman" w:hAnsi="Calibri" w:cs="Calibri"/>
                <w:b/>
                <w:bCs/>
                <w:color w:val="000000"/>
                <w:lang w:eastAsia="es-CR"/>
              </w:rPr>
              <w:t>ESTADO DE ATENCIÓN</w:t>
            </w:r>
          </w:p>
        </w:tc>
        <w:tc>
          <w:tcPr>
            <w:tcW w:w="1145" w:type="dxa"/>
            <w:tcBorders>
              <w:top w:val="nil"/>
              <w:left w:val="nil"/>
              <w:bottom w:val="single" w:sz="12" w:space="0" w:color="auto"/>
              <w:right w:val="single" w:sz="12" w:space="0" w:color="auto"/>
            </w:tcBorders>
            <w:shd w:val="clear" w:color="auto" w:fill="auto"/>
            <w:noWrap/>
            <w:vAlign w:val="bottom"/>
            <w:hideMark/>
          </w:tcPr>
          <w:p w14:paraId="068327EF" w14:textId="77777777" w:rsidR="008722E3" w:rsidRPr="000B61AA" w:rsidRDefault="008722E3" w:rsidP="001535E5">
            <w:pPr>
              <w:spacing w:after="0" w:line="360" w:lineRule="auto"/>
              <w:jc w:val="center"/>
              <w:rPr>
                <w:rFonts w:ascii="Calibri" w:eastAsia="Times New Roman" w:hAnsi="Calibri" w:cs="Calibri"/>
                <w:b/>
                <w:bCs/>
                <w:color w:val="000000"/>
                <w:lang w:eastAsia="es-CR"/>
              </w:rPr>
            </w:pPr>
            <w:r w:rsidRPr="000B61AA">
              <w:rPr>
                <w:rFonts w:ascii="Calibri" w:eastAsia="Times New Roman" w:hAnsi="Calibri" w:cs="Calibri"/>
                <w:b/>
                <w:bCs/>
                <w:color w:val="000000"/>
                <w:lang w:eastAsia="es-CR"/>
              </w:rPr>
              <w:t>CANTIDAD</w:t>
            </w:r>
          </w:p>
        </w:tc>
        <w:tc>
          <w:tcPr>
            <w:tcW w:w="1612" w:type="dxa"/>
            <w:tcBorders>
              <w:top w:val="nil"/>
              <w:left w:val="nil"/>
              <w:bottom w:val="single" w:sz="12" w:space="0" w:color="auto"/>
              <w:right w:val="single" w:sz="12" w:space="0" w:color="auto"/>
            </w:tcBorders>
            <w:shd w:val="clear" w:color="auto" w:fill="auto"/>
            <w:noWrap/>
            <w:vAlign w:val="bottom"/>
            <w:hideMark/>
          </w:tcPr>
          <w:p w14:paraId="709F9DEA" w14:textId="77777777" w:rsidR="008722E3" w:rsidRPr="000B61AA" w:rsidRDefault="008722E3" w:rsidP="001535E5">
            <w:pPr>
              <w:spacing w:after="0" w:line="360" w:lineRule="auto"/>
              <w:jc w:val="center"/>
              <w:rPr>
                <w:rFonts w:ascii="Calibri" w:eastAsia="Times New Roman" w:hAnsi="Calibri" w:cs="Calibri"/>
                <w:b/>
                <w:bCs/>
                <w:color w:val="000000"/>
                <w:lang w:eastAsia="es-CR"/>
              </w:rPr>
            </w:pPr>
            <w:r w:rsidRPr="000B61AA">
              <w:rPr>
                <w:rFonts w:ascii="Calibri" w:eastAsia="Times New Roman" w:hAnsi="Calibri" w:cs="Calibri"/>
                <w:b/>
                <w:bCs/>
                <w:color w:val="000000"/>
                <w:lang w:eastAsia="es-CR"/>
              </w:rPr>
              <w:t>PORCENTAJE</w:t>
            </w:r>
          </w:p>
        </w:tc>
      </w:tr>
      <w:tr w:rsidR="00DD7C72" w:rsidRPr="000B61AA" w14:paraId="032FE068" w14:textId="77777777" w:rsidTr="008C300B">
        <w:trPr>
          <w:trHeight w:val="330"/>
        </w:trPr>
        <w:tc>
          <w:tcPr>
            <w:tcW w:w="5592" w:type="dxa"/>
            <w:tcBorders>
              <w:top w:val="nil"/>
              <w:left w:val="single" w:sz="12" w:space="0" w:color="auto"/>
              <w:bottom w:val="single" w:sz="12" w:space="0" w:color="auto"/>
              <w:right w:val="single" w:sz="12" w:space="0" w:color="auto"/>
            </w:tcBorders>
            <w:shd w:val="clear" w:color="auto" w:fill="auto"/>
            <w:noWrap/>
            <w:vAlign w:val="bottom"/>
          </w:tcPr>
          <w:p w14:paraId="034412DA" w14:textId="77777777" w:rsidR="00DD7C72" w:rsidRPr="000B61AA" w:rsidRDefault="00DD7C72" w:rsidP="001535E5">
            <w:pPr>
              <w:spacing w:after="0" w:line="360" w:lineRule="auto"/>
              <w:rPr>
                <w:rFonts w:ascii="Calibri" w:eastAsia="Times New Roman" w:hAnsi="Calibri" w:cs="Calibri"/>
                <w:color w:val="000000"/>
                <w:lang w:eastAsia="es-CR"/>
              </w:rPr>
            </w:pPr>
            <w:r w:rsidRPr="000B61AA">
              <w:rPr>
                <w:rFonts w:ascii="Calibri" w:eastAsia="Times New Roman" w:hAnsi="Calibri" w:cs="Calibri"/>
                <w:color w:val="000000"/>
                <w:lang w:eastAsia="es-CR"/>
              </w:rPr>
              <w:t>Ejecutado/Pagado</w:t>
            </w:r>
          </w:p>
        </w:tc>
        <w:tc>
          <w:tcPr>
            <w:tcW w:w="1145" w:type="dxa"/>
            <w:tcBorders>
              <w:top w:val="nil"/>
              <w:left w:val="nil"/>
              <w:bottom w:val="single" w:sz="12" w:space="0" w:color="auto"/>
              <w:right w:val="single" w:sz="12" w:space="0" w:color="auto"/>
            </w:tcBorders>
            <w:shd w:val="clear" w:color="auto" w:fill="auto"/>
            <w:noWrap/>
            <w:vAlign w:val="bottom"/>
          </w:tcPr>
          <w:p w14:paraId="6593E0CD" w14:textId="77777777" w:rsidR="00DD7C72" w:rsidRPr="000B61AA" w:rsidRDefault="00DD7C72" w:rsidP="001535E5">
            <w:pPr>
              <w:spacing w:after="0" w:line="360" w:lineRule="auto"/>
              <w:jc w:val="center"/>
              <w:rPr>
                <w:rFonts w:ascii="Calibri" w:eastAsia="Times New Roman" w:hAnsi="Calibri" w:cs="Calibri"/>
                <w:color w:val="000000"/>
                <w:lang w:eastAsia="es-CR"/>
              </w:rPr>
            </w:pPr>
            <w:r w:rsidRPr="000B61AA">
              <w:rPr>
                <w:rFonts w:ascii="Calibri" w:eastAsia="Times New Roman" w:hAnsi="Calibri" w:cs="Calibri"/>
                <w:color w:val="000000"/>
                <w:lang w:eastAsia="es-CR"/>
              </w:rPr>
              <w:t>1</w:t>
            </w:r>
            <w:r w:rsidR="00A25050" w:rsidRPr="000B61AA">
              <w:rPr>
                <w:rFonts w:ascii="Calibri" w:eastAsia="Times New Roman" w:hAnsi="Calibri" w:cs="Calibri"/>
                <w:color w:val="000000"/>
                <w:lang w:eastAsia="es-CR"/>
              </w:rPr>
              <w:t>30</w:t>
            </w:r>
          </w:p>
        </w:tc>
        <w:tc>
          <w:tcPr>
            <w:tcW w:w="1612" w:type="dxa"/>
            <w:tcBorders>
              <w:top w:val="nil"/>
              <w:left w:val="nil"/>
              <w:bottom w:val="single" w:sz="12" w:space="0" w:color="auto"/>
              <w:right w:val="single" w:sz="12" w:space="0" w:color="auto"/>
            </w:tcBorders>
            <w:shd w:val="clear" w:color="auto" w:fill="auto"/>
            <w:noWrap/>
            <w:vAlign w:val="bottom"/>
          </w:tcPr>
          <w:p w14:paraId="75240DBC" w14:textId="77777777" w:rsidR="00DD7C72" w:rsidRPr="000B61AA" w:rsidRDefault="00DD7C72" w:rsidP="008C300B">
            <w:pPr>
              <w:spacing w:after="0" w:line="360" w:lineRule="auto"/>
              <w:jc w:val="center"/>
              <w:rPr>
                <w:rFonts w:ascii="Calibri" w:eastAsia="Times New Roman" w:hAnsi="Calibri" w:cs="Calibri"/>
                <w:color w:val="000000"/>
                <w:lang w:eastAsia="es-CR"/>
              </w:rPr>
            </w:pPr>
            <w:r w:rsidRPr="000B61AA">
              <w:rPr>
                <w:rFonts w:ascii="Calibri" w:eastAsia="Times New Roman" w:hAnsi="Calibri" w:cs="Calibri"/>
                <w:color w:val="000000"/>
                <w:lang w:eastAsia="es-CR"/>
              </w:rPr>
              <w:t>6</w:t>
            </w:r>
            <w:r w:rsidR="00EC06AD" w:rsidRPr="000B61AA">
              <w:rPr>
                <w:rFonts w:ascii="Calibri" w:eastAsia="Times New Roman" w:hAnsi="Calibri" w:cs="Calibri"/>
                <w:color w:val="000000"/>
                <w:lang w:eastAsia="es-CR"/>
              </w:rPr>
              <w:t>0</w:t>
            </w:r>
            <w:r w:rsidRPr="000B61AA">
              <w:rPr>
                <w:rFonts w:ascii="Calibri" w:eastAsia="Times New Roman" w:hAnsi="Calibri" w:cs="Calibri"/>
                <w:color w:val="000000"/>
                <w:lang w:eastAsia="es-CR"/>
              </w:rPr>
              <w:t>.4</w:t>
            </w:r>
            <w:r w:rsidR="008C300B" w:rsidRPr="000B61AA">
              <w:rPr>
                <w:rFonts w:ascii="Calibri" w:eastAsia="Times New Roman" w:hAnsi="Calibri" w:cs="Calibri"/>
                <w:color w:val="000000"/>
                <w:lang w:eastAsia="es-CR"/>
              </w:rPr>
              <w:t>7</w:t>
            </w:r>
            <w:r w:rsidRPr="000B61AA">
              <w:rPr>
                <w:rFonts w:ascii="Calibri" w:eastAsia="Times New Roman" w:hAnsi="Calibri" w:cs="Calibri"/>
                <w:color w:val="000000"/>
                <w:lang w:eastAsia="es-CR"/>
              </w:rPr>
              <w:t>%</w:t>
            </w:r>
          </w:p>
        </w:tc>
      </w:tr>
      <w:tr w:rsidR="008722E3" w:rsidRPr="000B61AA" w14:paraId="4752F8DF" w14:textId="77777777" w:rsidTr="008C300B">
        <w:trPr>
          <w:trHeight w:val="330"/>
        </w:trPr>
        <w:tc>
          <w:tcPr>
            <w:tcW w:w="5592" w:type="dxa"/>
            <w:tcBorders>
              <w:top w:val="nil"/>
              <w:left w:val="single" w:sz="12" w:space="0" w:color="auto"/>
              <w:bottom w:val="single" w:sz="12" w:space="0" w:color="auto"/>
              <w:right w:val="single" w:sz="12" w:space="0" w:color="auto"/>
            </w:tcBorders>
            <w:shd w:val="clear" w:color="auto" w:fill="auto"/>
            <w:noWrap/>
            <w:vAlign w:val="bottom"/>
            <w:hideMark/>
          </w:tcPr>
          <w:p w14:paraId="04257AAC" w14:textId="77777777" w:rsidR="008722E3" w:rsidRPr="000B61AA" w:rsidRDefault="00DD7C72" w:rsidP="001535E5">
            <w:pPr>
              <w:spacing w:after="0" w:line="360" w:lineRule="auto"/>
              <w:rPr>
                <w:rFonts w:ascii="Calibri" w:eastAsia="Times New Roman" w:hAnsi="Calibri" w:cs="Calibri"/>
                <w:color w:val="000000"/>
                <w:lang w:eastAsia="es-CR"/>
              </w:rPr>
            </w:pPr>
            <w:r w:rsidRPr="000B61AA">
              <w:rPr>
                <w:rFonts w:ascii="Calibri" w:eastAsia="Times New Roman" w:hAnsi="Calibri" w:cs="Calibri"/>
                <w:color w:val="000000"/>
                <w:lang w:eastAsia="es-CR"/>
              </w:rPr>
              <w:t>En Ejecución/Servicio continuo</w:t>
            </w:r>
          </w:p>
        </w:tc>
        <w:tc>
          <w:tcPr>
            <w:tcW w:w="1145" w:type="dxa"/>
            <w:tcBorders>
              <w:top w:val="nil"/>
              <w:left w:val="nil"/>
              <w:bottom w:val="single" w:sz="12" w:space="0" w:color="auto"/>
              <w:right w:val="single" w:sz="12" w:space="0" w:color="auto"/>
            </w:tcBorders>
            <w:shd w:val="clear" w:color="auto" w:fill="auto"/>
            <w:noWrap/>
            <w:vAlign w:val="bottom"/>
            <w:hideMark/>
          </w:tcPr>
          <w:p w14:paraId="2CDFD866" w14:textId="77777777" w:rsidR="008722E3" w:rsidRPr="000B61AA" w:rsidRDefault="00DD7C72" w:rsidP="001535E5">
            <w:pPr>
              <w:spacing w:after="0" w:line="360" w:lineRule="auto"/>
              <w:jc w:val="center"/>
              <w:rPr>
                <w:rFonts w:ascii="Calibri" w:eastAsia="Times New Roman" w:hAnsi="Calibri" w:cs="Calibri"/>
                <w:color w:val="000000"/>
                <w:lang w:eastAsia="es-CR"/>
              </w:rPr>
            </w:pPr>
            <w:r w:rsidRPr="000B61AA">
              <w:rPr>
                <w:rFonts w:ascii="Calibri" w:eastAsia="Times New Roman" w:hAnsi="Calibri" w:cs="Calibri"/>
                <w:color w:val="000000"/>
                <w:lang w:eastAsia="es-CR"/>
              </w:rPr>
              <w:t xml:space="preserve"> </w:t>
            </w:r>
            <w:r w:rsidR="00AC3D32" w:rsidRPr="000B61AA">
              <w:rPr>
                <w:rFonts w:ascii="Calibri" w:eastAsia="Times New Roman" w:hAnsi="Calibri" w:cs="Calibri"/>
                <w:color w:val="000000"/>
                <w:lang w:eastAsia="es-CR"/>
              </w:rPr>
              <w:t>15</w:t>
            </w:r>
          </w:p>
        </w:tc>
        <w:tc>
          <w:tcPr>
            <w:tcW w:w="1612" w:type="dxa"/>
            <w:tcBorders>
              <w:top w:val="nil"/>
              <w:left w:val="nil"/>
              <w:bottom w:val="single" w:sz="12" w:space="0" w:color="auto"/>
              <w:right w:val="single" w:sz="12" w:space="0" w:color="auto"/>
            </w:tcBorders>
            <w:shd w:val="clear" w:color="auto" w:fill="auto"/>
            <w:noWrap/>
            <w:vAlign w:val="bottom"/>
            <w:hideMark/>
          </w:tcPr>
          <w:p w14:paraId="227D9893" w14:textId="77777777" w:rsidR="008722E3" w:rsidRPr="000B61AA" w:rsidRDefault="00DD7C72" w:rsidP="00DD7C72">
            <w:pPr>
              <w:spacing w:after="0" w:line="360" w:lineRule="auto"/>
              <w:rPr>
                <w:rFonts w:ascii="Calibri" w:eastAsia="Times New Roman" w:hAnsi="Calibri" w:cs="Calibri"/>
                <w:color w:val="000000"/>
                <w:lang w:eastAsia="es-CR"/>
              </w:rPr>
            </w:pPr>
            <w:r w:rsidRPr="000B61AA">
              <w:rPr>
                <w:rFonts w:ascii="Calibri" w:eastAsia="Times New Roman" w:hAnsi="Calibri" w:cs="Calibri"/>
                <w:color w:val="000000"/>
                <w:lang w:eastAsia="es-CR"/>
              </w:rPr>
              <w:t xml:space="preserve">       </w:t>
            </w:r>
            <w:r w:rsidR="008C300B" w:rsidRPr="000B61AA">
              <w:rPr>
                <w:rFonts w:ascii="Calibri" w:eastAsia="Times New Roman" w:hAnsi="Calibri" w:cs="Calibri"/>
                <w:color w:val="000000"/>
                <w:lang w:eastAsia="es-CR"/>
              </w:rPr>
              <w:t>6.98</w:t>
            </w:r>
            <w:r w:rsidR="008722E3" w:rsidRPr="000B61AA">
              <w:rPr>
                <w:rFonts w:ascii="Calibri" w:eastAsia="Times New Roman" w:hAnsi="Calibri" w:cs="Calibri"/>
                <w:color w:val="000000"/>
                <w:lang w:eastAsia="es-CR"/>
              </w:rPr>
              <w:t>%</w:t>
            </w:r>
          </w:p>
        </w:tc>
      </w:tr>
      <w:tr w:rsidR="004F73DE" w:rsidRPr="000B61AA" w14:paraId="12642BC2" w14:textId="77777777" w:rsidTr="008C300B">
        <w:trPr>
          <w:trHeight w:val="330"/>
        </w:trPr>
        <w:tc>
          <w:tcPr>
            <w:tcW w:w="5592" w:type="dxa"/>
            <w:tcBorders>
              <w:top w:val="nil"/>
              <w:left w:val="single" w:sz="12" w:space="0" w:color="auto"/>
              <w:bottom w:val="single" w:sz="12" w:space="0" w:color="auto"/>
              <w:right w:val="single" w:sz="12" w:space="0" w:color="auto"/>
            </w:tcBorders>
            <w:shd w:val="clear" w:color="auto" w:fill="auto"/>
            <w:noWrap/>
            <w:vAlign w:val="bottom"/>
          </w:tcPr>
          <w:p w14:paraId="2566F3D3" w14:textId="77777777" w:rsidR="004F73DE" w:rsidRPr="000B61AA" w:rsidRDefault="004F73DE" w:rsidP="001535E5">
            <w:pPr>
              <w:spacing w:after="0" w:line="360" w:lineRule="auto"/>
              <w:rPr>
                <w:rFonts w:ascii="Calibri" w:eastAsia="Times New Roman" w:hAnsi="Calibri" w:cs="Calibri"/>
                <w:color w:val="000000"/>
                <w:lang w:eastAsia="es-CR"/>
              </w:rPr>
            </w:pPr>
            <w:r w:rsidRPr="000B61AA">
              <w:rPr>
                <w:rFonts w:ascii="Calibri" w:eastAsia="Times New Roman" w:hAnsi="Calibri" w:cs="Calibri"/>
                <w:color w:val="000000"/>
                <w:lang w:eastAsia="es-CR"/>
              </w:rPr>
              <w:t>Renovaciones efectuadas</w:t>
            </w:r>
          </w:p>
        </w:tc>
        <w:tc>
          <w:tcPr>
            <w:tcW w:w="1145" w:type="dxa"/>
            <w:tcBorders>
              <w:top w:val="nil"/>
              <w:left w:val="nil"/>
              <w:bottom w:val="single" w:sz="12" w:space="0" w:color="auto"/>
              <w:right w:val="single" w:sz="12" w:space="0" w:color="auto"/>
            </w:tcBorders>
            <w:shd w:val="clear" w:color="auto" w:fill="auto"/>
            <w:noWrap/>
            <w:vAlign w:val="bottom"/>
          </w:tcPr>
          <w:p w14:paraId="79A49C92" w14:textId="77777777" w:rsidR="004F73DE" w:rsidRPr="000B61AA" w:rsidRDefault="004F73DE" w:rsidP="001535E5">
            <w:pPr>
              <w:spacing w:after="0" w:line="360" w:lineRule="auto"/>
              <w:jc w:val="center"/>
              <w:rPr>
                <w:rFonts w:ascii="Calibri" w:eastAsia="Times New Roman" w:hAnsi="Calibri" w:cs="Calibri"/>
                <w:color w:val="000000"/>
                <w:lang w:eastAsia="es-CR"/>
              </w:rPr>
            </w:pPr>
            <w:r w:rsidRPr="000B61AA">
              <w:rPr>
                <w:rFonts w:ascii="Calibri" w:eastAsia="Times New Roman" w:hAnsi="Calibri" w:cs="Calibri"/>
                <w:color w:val="000000"/>
                <w:lang w:eastAsia="es-CR"/>
              </w:rPr>
              <w:t>34</w:t>
            </w:r>
          </w:p>
        </w:tc>
        <w:tc>
          <w:tcPr>
            <w:tcW w:w="1612" w:type="dxa"/>
            <w:tcBorders>
              <w:top w:val="nil"/>
              <w:left w:val="nil"/>
              <w:bottom w:val="single" w:sz="12" w:space="0" w:color="auto"/>
              <w:right w:val="single" w:sz="12" w:space="0" w:color="auto"/>
            </w:tcBorders>
            <w:shd w:val="clear" w:color="auto" w:fill="auto"/>
            <w:noWrap/>
            <w:vAlign w:val="bottom"/>
          </w:tcPr>
          <w:p w14:paraId="3B1792B6" w14:textId="77777777" w:rsidR="004F73DE" w:rsidRPr="000B61AA" w:rsidRDefault="005B286E" w:rsidP="00DD7C72">
            <w:pPr>
              <w:spacing w:after="0" w:line="360" w:lineRule="auto"/>
              <w:jc w:val="center"/>
              <w:rPr>
                <w:rFonts w:ascii="Calibri" w:eastAsia="Times New Roman" w:hAnsi="Calibri" w:cs="Calibri"/>
                <w:color w:val="000000"/>
                <w:lang w:eastAsia="es-CR"/>
              </w:rPr>
            </w:pPr>
            <w:r w:rsidRPr="000B61AA">
              <w:rPr>
                <w:rFonts w:ascii="Calibri" w:eastAsia="Times New Roman" w:hAnsi="Calibri" w:cs="Calibri"/>
                <w:color w:val="000000"/>
                <w:lang w:eastAsia="es-CR"/>
              </w:rPr>
              <w:t>15.81</w:t>
            </w:r>
            <w:r w:rsidR="003256D8" w:rsidRPr="000B61AA">
              <w:rPr>
                <w:rFonts w:ascii="Calibri" w:eastAsia="Times New Roman" w:hAnsi="Calibri" w:cs="Calibri"/>
                <w:color w:val="000000"/>
                <w:lang w:eastAsia="es-CR"/>
              </w:rPr>
              <w:t>%</w:t>
            </w:r>
          </w:p>
        </w:tc>
      </w:tr>
      <w:tr w:rsidR="004F73DE" w:rsidRPr="000B61AA" w14:paraId="41305393" w14:textId="77777777" w:rsidTr="008C300B">
        <w:trPr>
          <w:trHeight w:val="330"/>
        </w:trPr>
        <w:tc>
          <w:tcPr>
            <w:tcW w:w="5592" w:type="dxa"/>
            <w:tcBorders>
              <w:top w:val="nil"/>
              <w:left w:val="single" w:sz="12" w:space="0" w:color="auto"/>
              <w:bottom w:val="single" w:sz="12" w:space="0" w:color="auto"/>
              <w:right w:val="single" w:sz="12" w:space="0" w:color="auto"/>
            </w:tcBorders>
            <w:shd w:val="clear" w:color="auto" w:fill="auto"/>
            <w:noWrap/>
            <w:vAlign w:val="bottom"/>
          </w:tcPr>
          <w:p w14:paraId="27EF6A93" w14:textId="77777777" w:rsidR="004F73DE" w:rsidRPr="000B61AA" w:rsidRDefault="004F73DE" w:rsidP="001535E5">
            <w:pPr>
              <w:spacing w:after="0" w:line="360" w:lineRule="auto"/>
              <w:rPr>
                <w:rFonts w:ascii="Calibri" w:eastAsia="Times New Roman" w:hAnsi="Calibri" w:cs="Calibri"/>
                <w:color w:val="000000"/>
                <w:lang w:eastAsia="es-CR"/>
              </w:rPr>
            </w:pPr>
            <w:r w:rsidRPr="000B61AA">
              <w:rPr>
                <w:rFonts w:ascii="Calibri" w:eastAsia="Times New Roman" w:hAnsi="Calibri" w:cs="Calibri"/>
                <w:color w:val="000000"/>
                <w:lang w:eastAsia="es-CR"/>
              </w:rPr>
              <w:t>En trámite</w:t>
            </w:r>
          </w:p>
        </w:tc>
        <w:tc>
          <w:tcPr>
            <w:tcW w:w="1145" w:type="dxa"/>
            <w:tcBorders>
              <w:top w:val="nil"/>
              <w:left w:val="nil"/>
              <w:bottom w:val="single" w:sz="12" w:space="0" w:color="auto"/>
              <w:right w:val="single" w:sz="12" w:space="0" w:color="auto"/>
            </w:tcBorders>
            <w:shd w:val="clear" w:color="auto" w:fill="auto"/>
            <w:noWrap/>
            <w:vAlign w:val="bottom"/>
          </w:tcPr>
          <w:p w14:paraId="26D84C9D" w14:textId="696A5C90" w:rsidR="004F73DE" w:rsidRPr="000B61AA" w:rsidRDefault="004F73DE" w:rsidP="001535E5">
            <w:pPr>
              <w:spacing w:after="0" w:line="360" w:lineRule="auto"/>
              <w:jc w:val="center"/>
              <w:rPr>
                <w:rFonts w:ascii="Calibri" w:eastAsia="Times New Roman" w:hAnsi="Calibri" w:cs="Calibri"/>
                <w:color w:val="000000"/>
                <w:lang w:eastAsia="es-CR"/>
              </w:rPr>
            </w:pPr>
            <w:r w:rsidRPr="000B61AA">
              <w:rPr>
                <w:rFonts w:ascii="Calibri" w:eastAsia="Times New Roman" w:hAnsi="Calibri" w:cs="Calibri"/>
                <w:color w:val="000000"/>
                <w:lang w:eastAsia="es-CR"/>
              </w:rPr>
              <w:t>2</w:t>
            </w:r>
            <w:r w:rsidR="00A108BB">
              <w:rPr>
                <w:rFonts w:ascii="Calibri" w:eastAsia="Times New Roman" w:hAnsi="Calibri" w:cs="Calibri"/>
                <w:color w:val="000000"/>
                <w:lang w:eastAsia="es-CR"/>
              </w:rPr>
              <w:t>7</w:t>
            </w:r>
          </w:p>
        </w:tc>
        <w:tc>
          <w:tcPr>
            <w:tcW w:w="1612" w:type="dxa"/>
            <w:tcBorders>
              <w:top w:val="nil"/>
              <w:left w:val="nil"/>
              <w:bottom w:val="single" w:sz="12" w:space="0" w:color="auto"/>
              <w:right w:val="single" w:sz="12" w:space="0" w:color="auto"/>
            </w:tcBorders>
            <w:shd w:val="clear" w:color="auto" w:fill="auto"/>
            <w:noWrap/>
            <w:vAlign w:val="bottom"/>
          </w:tcPr>
          <w:p w14:paraId="52FFFA40" w14:textId="77777777" w:rsidR="004F73DE" w:rsidRPr="000B61AA" w:rsidRDefault="003256D8" w:rsidP="00DD7C72">
            <w:pPr>
              <w:spacing w:after="0" w:line="360" w:lineRule="auto"/>
              <w:jc w:val="center"/>
              <w:rPr>
                <w:rFonts w:ascii="Calibri" w:eastAsia="Times New Roman" w:hAnsi="Calibri" w:cs="Calibri"/>
                <w:color w:val="000000"/>
                <w:lang w:eastAsia="es-CR"/>
              </w:rPr>
            </w:pPr>
            <w:r w:rsidRPr="000B61AA">
              <w:rPr>
                <w:rFonts w:ascii="Calibri" w:eastAsia="Times New Roman" w:hAnsi="Calibri" w:cs="Calibri"/>
                <w:color w:val="000000"/>
                <w:lang w:eastAsia="es-CR"/>
              </w:rPr>
              <w:t>11.16%</w:t>
            </w:r>
          </w:p>
        </w:tc>
      </w:tr>
      <w:tr w:rsidR="001E62E8" w:rsidRPr="001E62E8" w14:paraId="0C554A9A" w14:textId="77777777" w:rsidTr="008C300B">
        <w:trPr>
          <w:trHeight w:val="330"/>
        </w:trPr>
        <w:tc>
          <w:tcPr>
            <w:tcW w:w="5592" w:type="dxa"/>
            <w:tcBorders>
              <w:top w:val="nil"/>
              <w:left w:val="single" w:sz="12" w:space="0" w:color="auto"/>
              <w:bottom w:val="single" w:sz="12" w:space="0" w:color="auto"/>
              <w:right w:val="single" w:sz="12" w:space="0" w:color="auto"/>
            </w:tcBorders>
            <w:shd w:val="clear" w:color="auto" w:fill="auto"/>
            <w:noWrap/>
            <w:vAlign w:val="bottom"/>
          </w:tcPr>
          <w:p w14:paraId="7602FE93" w14:textId="77777777" w:rsidR="004F73DE" w:rsidRPr="00A108BB" w:rsidRDefault="004F73DE" w:rsidP="004F73DE">
            <w:pPr>
              <w:spacing w:after="0" w:line="360" w:lineRule="auto"/>
              <w:rPr>
                <w:rFonts w:ascii="Calibri" w:eastAsia="Times New Roman" w:hAnsi="Calibri" w:cs="Calibri"/>
                <w:lang w:eastAsia="es-CR"/>
              </w:rPr>
            </w:pPr>
            <w:r w:rsidRPr="00A108BB">
              <w:rPr>
                <w:rFonts w:ascii="Calibri" w:eastAsia="Times New Roman" w:hAnsi="Calibri" w:cs="Calibri"/>
                <w:lang w:eastAsia="es-CR"/>
              </w:rPr>
              <w:t>Infructuosa/no tramitar</w:t>
            </w:r>
          </w:p>
        </w:tc>
        <w:tc>
          <w:tcPr>
            <w:tcW w:w="1145" w:type="dxa"/>
            <w:tcBorders>
              <w:top w:val="nil"/>
              <w:left w:val="nil"/>
              <w:bottom w:val="single" w:sz="12" w:space="0" w:color="auto"/>
              <w:right w:val="single" w:sz="12" w:space="0" w:color="auto"/>
            </w:tcBorders>
            <w:shd w:val="clear" w:color="auto" w:fill="auto"/>
            <w:noWrap/>
            <w:vAlign w:val="bottom"/>
          </w:tcPr>
          <w:p w14:paraId="6BED34E0" w14:textId="77777777" w:rsidR="004F73DE" w:rsidRPr="00A108BB" w:rsidRDefault="004F73DE" w:rsidP="004F73DE">
            <w:pPr>
              <w:spacing w:after="0" w:line="360" w:lineRule="auto"/>
              <w:jc w:val="center"/>
              <w:rPr>
                <w:rFonts w:ascii="Calibri" w:eastAsia="Times New Roman" w:hAnsi="Calibri" w:cs="Calibri"/>
                <w:lang w:eastAsia="es-CR"/>
              </w:rPr>
            </w:pPr>
            <w:r w:rsidRPr="00A108BB">
              <w:rPr>
                <w:rFonts w:ascii="Calibri" w:eastAsia="Times New Roman" w:hAnsi="Calibri" w:cs="Calibri"/>
                <w:lang w:eastAsia="es-CR"/>
              </w:rPr>
              <w:t xml:space="preserve"> 9</w:t>
            </w:r>
          </w:p>
        </w:tc>
        <w:tc>
          <w:tcPr>
            <w:tcW w:w="1612" w:type="dxa"/>
            <w:tcBorders>
              <w:top w:val="nil"/>
              <w:left w:val="nil"/>
              <w:bottom w:val="single" w:sz="12" w:space="0" w:color="auto"/>
              <w:right w:val="single" w:sz="12" w:space="0" w:color="auto"/>
            </w:tcBorders>
            <w:shd w:val="clear" w:color="auto" w:fill="auto"/>
            <w:noWrap/>
            <w:vAlign w:val="bottom"/>
          </w:tcPr>
          <w:p w14:paraId="06126FBD" w14:textId="77777777" w:rsidR="004F73DE" w:rsidRPr="00A108BB" w:rsidRDefault="004F73DE" w:rsidP="004F73DE">
            <w:pPr>
              <w:spacing w:after="0" w:line="360" w:lineRule="auto"/>
              <w:jc w:val="center"/>
              <w:rPr>
                <w:rFonts w:ascii="Calibri" w:eastAsia="Times New Roman" w:hAnsi="Calibri" w:cs="Calibri"/>
                <w:lang w:eastAsia="es-CR"/>
              </w:rPr>
            </w:pPr>
            <w:r w:rsidRPr="00A108BB">
              <w:rPr>
                <w:rFonts w:ascii="Calibri" w:eastAsia="Times New Roman" w:hAnsi="Calibri" w:cs="Calibri"/>
                <w:lang w:eastAsia="es-CR"/>
              </w:rPr>
              <w:t>0.41%</w:t>
            </w:r>
          </w:p>
        </w:tc>
      </w:tr>
      <w:tr w:rsidR="004F73DE" w:rsidRPr="000B61AA" w14:paraId="00DBF3B1" w14:textId="77777777" w:rsidTr="008C300B">
        <w:trPr>
          <w:trHeight w:val="330"/>
        </w:trPr>
        <w:tc>
          <w:tcPr>
            <w:tcW w:w="5592" w:type="dxa"/>
            <w:tcBorders>
              <w:top w:val="nil"/>
              <w:left w:val="single" w:sz="12" w:space="0" w:color="auto"/>
              <w:bottom w:val="single" w:sz="12" w:space="0" w:color="auto"/>
              <w:right w:val="single" w:sz="12" w:space="0" w:color="auto"/>
            </w:tcBorders>
            <w:shd w:val="clear" w:color="auto" w:fill="auto"/>
            <w:noWrap/>
            <w:vAlign w:val="bottom"/>
            <w:hideMark/>
          </w:tcPr>
          <w:p w14:paraId="3F1BBE7A" w14:textId="77777777" w:rsidR="004F73DE" w:rsidRPr="000B61AA" w:rsidRDefault="00316E4F" w:rsidP="004F73DE">
            <w:pPr>
              <w:spacing w:after="0" w:line="360" w:lineRule="auto"/>
              <w:rPr>
                <w:rFonts w:ascii="Calibri" w:eastAsia="Times New Roman" w:hAnsi="Calibri" w:cs="Calibri"/>
                <w:color w:val="000000"/>
                <w:lang w:eastAsia="es-CR"/>
              </w:rPr>
            </w:pPr>
            <w:r w:rsidRPr="000B61AA">
              <w:rPr>
                <w:rFonts w:ascii="Calibri" w:eastAsia="Times New Roman" w:hAnsi="Calibri" w:cs="Calibri"/>
                <w:color w:val="000000"/>
                <w:lang w:eastAsia="es-CR"/>
              </w:rPr>
              <w:t xml:space="preserve">TOTAL, </w:t>
            </w:r>
            <w:r w:rsidR="003256D8" w:rsidRPr="000B61AA">
              <w:rPr>
                <w:rFonts w:ascii="Calibri" w:eastAsia="Times New Roman" w:hAnsi="Calibri" w:cs="Calibri"/>
                <w:color w:val="000000"/>
                <w:lang w:eastAsia="es-CR"/>
              </w:rPr>
              <w:t xml:space="preserve">DECISIONES INICIALES </w:t>
            </w:r>
            <w:r w:rsidR="004F73DE" w:rsidRPr="000B61AA">
              <w:rPr>
                <w:rFonts w:ascii="Calibri" w:eastAsia="Times New Roman" w:hAnsi="Calibri" w:cs="Calibri"/>
                <w:color w:val="000000"/>
                <w:lang w:eastAsia="es-CR"/>
              </w:rPr>
              <w:t>RECIBIDAS</w:t>
            </w:r>
          </w:p>
        </w:tc>
        <w:tc>
          <w:tcPr>
            <w:tcW w:w="1145" w:type="dxa"/>
            <w:tcBorders>
              <w:top w:val="nil"/>
              <w:left w:val="nil"/>
              <w:bottom w:val="single" w:sz="12" w:space="0" w:color="auto"/>
              <w:right w:val="single" w:sz="12" w:space="0" w:color="auto"/>
            </w:tcBorders>
            <w:shd w:val="clear" w:color="auto" w:fill="auto"/>
            <w:noWrap/>
            <w:vAlign w:val="bottom"/>
            <w:hideMark/>
          </w:tcPr>
          <w:p w14:paraId="26672191" w14:textId="77777777" w:rsidR="004F73DE" w:rsidRPr="000B61AA" w:rsidRDefault="004F73DE" w:rsidP="004F73DE">
            <w:pPr>
              <w:spacing w:after="0" w:line="360" w:lineRule="auto"/>
              <w:jc w:val="center"/>
              <w:rPr>
                <w:rFonts w:ascii="Calibri" w:eastAsia="Times New Roman" w:hAnsi="Calibri" w:cs="Calibri"/>
                <w:b/>
                <w:bCs/>
                <w:color w:val="000000"/>
                <w:lang w:eastAsia="es-CR"/>
              </w:rPr>
            </w:pPr>
            <w:r w:rsidRPr="000B61AA">
              <w:rPr>
                <w:rFonts w:ascii="Calibri" w:eastAsia="Times New Roman" w:hAnsi="Calibri" w:cs="Calibri"/>
                <w:b/>
                <w:bCs/>
                <w:color w:val="000000"/>
                <w:lang w:eastAsia="es-CR"/>
              </w:rPr>
              <w:t>2</w:t>
            </w:r>
            <w:r w:rsidR="00496B97" w:rsidRPr="000B61AA">
              <w:rPr>
                <w:rFonts w:ascii="Calibri" w:eastAsia="Times New Roman" w:hAnsi="Calibri" w:cs="Calibri"/>
                <w:b/>
                <w:bCs/>
                <w:color w:val="000000"/>
                <w:lang w:eastAsia="es-CR"/>
              </w:rPr>
              <w:t>15</w:t>
            </w:r>
          </w:p>
        </w:tc>
        <w:tc>
          <w:tcPr>
            <w:tcW w:w="1612" w:type="dxa"/>
            <w:tcBorders>
              <w:top w:val="nil"/>
              <w:left w:val="nil"/>
              <w:bottom w:val="single" w:sz="12" w:space="0" w:color="auto"/>
              <w:right w:val="single" w:sz="12" w:space="0" w:color="auto"/>
            </w:tcBorders>
            <w:shd w:val="clear" w:color="auto" w:fill="auto"/>
            <w:noWrap/>
            <w:vAlign w:val="bottom"/>
            <w:hideMark/>
          </w:tcPr>
          <w:p w14:paraId="5D7F89F2" w14:textId="77777777" w:rsidR="004F73DE" w:rsidRPr="000B61AA" w:rsidRDefault="004F73DE" w:rsidP="004F73DE">
            <w:pPr>
              <w:spacing w:after="0" w:line="360" w:lineRule="auto"/>
              <w:jc w:val="center"/>
              <w:rPr>
                <w:rFonts w:ascii="Calibri" w:eastAsia="Times New Roman" w:hAnsi="Calibri" w:cs="Calibri"/>
                <w:color w:val="000000"/>
                <w:lang w:eastAsia="es-CR"/>
              </w:rPr>
            </w:pPr>
            <w:r w:rsidRPr="000B61AA">
              <w:rPr>
                <w:rFonts w:ascii="Calibri" w:eastAsia="Times New Roman" w:hAnsi="Calibri" w:cs="Calibri"/>
                <w:color w:val="000000"/>
                <w:lang w:eastAsia="es-CR"/>
              </w:rPr>
              <w:t>100%</w:t>
            </w:r>
          </w:p>
        </w:tc>
      </w:tr>
    </w:tbl>
    <w:p w14:paraId="11207A90" w14:textId="77777777" w:rsidR="008722E3" w:rsidRDefault="008722E3" w:rsidP="008722E3">
      <w:pPr>
        <w:spacing w:line="360" w:lineRule="auto"/>
        <w:contextualSpacing/>
        <w:jc w:val="both"/>
        <w:rPr>
          <w:rFonts w:ascii="Arial" w:hAnsi="Arial" w:cs="Arial"/>
          <w:sz w:val="24"/>
          <w:szCs w:val="24"/>
        </w:rPr>
      </w:pPr>
    </w:p>
    <w:p w14:paraId="7538FF54" w14:textId="4F0FEBA6" w:rsidR="00222B16" w:rsidRPr="00F92656" w:rsidRDefault="00222B16" w:rsidP="008722E3">
      <w:pPr>
        <w:spacing w:line="360" w:lineRule="auto"/>
        <w:contextualSpacing/>
        <w:jc w:val="both"/>
        <w:rPr>
          <w:rFonts w:ascii="Arial" w:hAnsi="Arial" w:cs="Arial"/>
          <w:sz w:val="24"/>
          <w:szCs w:val="24"/>
        </w:rPr>
      </w:pPr>
      <w:r w:rsidRPr="00F92656">
        <w:rPr>
          <w:rFonts w:ascii="Arial" w:hAnsi="Arial" w:cs="Arial"/>
          <w:sz w:val="24"/>
          <w:szCs w:val="24"/>
        </w:rPr>
        <w:t>Sobre los datos del cuadro anterior se tiene lo siguiente:</w:t>
      </w:r>
    </w:p>
    <w:p w14:paraId="7035C770" w14:textId="77777777" w:rsidR="003068DA" w:rsidRPr="00F92656" w:rsidRDefault="000355E3" w:rsidP="003068DA">
      <w:pPr>
        <w:pStyle w:val="Prrafodelista"/>
        <w:numPr>
          <w:ilvl w:val="0"/>
          <w:numId w:val="25"/>
        </w:numPr>
        <w:spacing w:line="360" w:lineRule="auto"/>
        <w:jc w:val="both"/>
        <w:rPr>
          <w:rFonts w:ascii="Arial" w:hAnsi="Arial" w:cs="Arial"/>
        </w:rPr>
      </w:pPr>
      <w:r w:rsidRPr="00F92656">
        <w:rPr>
          <w:rFonts w:ascii="Arial" w:hAnsi="Arial" w:cs="Arial"/>
        </w:rPr>
        <w:t>Todas las Decisiones Iniciales recibidas fueron gestionadas</w:t>
      </w:r>
      <w:r w:rsidR="00F4316D" w:rsidRPr="00F92656">
        <w:rPr>
          <w:rFonts w:ascii="Arial" w:hAnsi="Arial" w:cs="Arial"/>
        </w:rPr>
        <w:t xml:space="preserve"> por la Proveeduría Institucional</w:t>
      </w:r>
      <w:r w:rsidR="008A078E" w:rsidRPr="00F92656">
        <w:rPr>
          <w:rFonts w:ascii="Arial" w:hAnsi="Arial" w:cs="Arial"/>
        </w:rPr>
        <w:t xml:space="preserve">, es decir un </w:t>
      </w:r>
      <w:r w:rsidR="006C71ED" w:rsidRPr="00F92656">
        <w:rPr>
          <w:rFonts w:ascii="Arial" w:hAnsi="Arial" w:cs="Arial"/>
        </w:rPr>
        <w:t>100% fueron recibidas, revisadas, aprobadas e iniciaron su trámite</w:t>
      </w:r>
      <w:r w:rsidR="00141DF0" w:rsidRPr="00F92656">
        <w:rPr>
          <w:rFonts w:ascii="Arial" w:hAnsi="Arial" w:cs="Arial"/>
        </w:rPr>
        <w:t xml:space="preserve"> (Ejecutado/Pagado, en ejecución, en ejecución/servicio continuo</w:t>
      </w:r>
      <w:r w:rsidR="00934B82" w:rsidRPr="00F92656">
        <w:rPr>
          <w:rFonts w:ascii="Arial" w:hAnsi="Arial" w:cs="Arial"/>
        </w:rPr>
        <w:t>, en adjudicación, renovaciones efectuadas)</w:t>
      </w:r>
      <w:r w:rsidR="00222B16" w:rsidRPr="00F92656">
        <w:rPr>
          <w:rFonts w:ascii="Arial" w:hAnsi="Arial" w:cs="Arial"/>
        </w:rPr>
        <w:t xml:space="preserve">, lo cual significa que </w:t>
      </w:r>
      <w:r w:rsidR="00AC0EF9" w:rsidRPr="00F92656">
        <w:rPr>
          <w:rFonts w:ascii="Arial" w:hAnsi="Arial" w:cs="Arial"/>
        </w:rPr>
        <w:t>la Proveeduría Institucional realiz</w:t>
      </w:r>
      <w:r w:rsidR="00403FF4" w:rsidRPr="00F92656">
        <w:rPr>
          <w:rFonts w:ascii="Arial" w:hAnsi="Arial" w:cs="Arial"/>
        </w:rPr>
        <w:t>ó</w:t>
      </w:r>
      <w:r w:rsidR="00AC0EF9" w:rsidRPr="00F92656">
        <w:rPr>
          <w:rFonts w:ascii="Arial" w:hAnsi="Arial" w:cs="Arial"/>
        </w:rPr>
        <w:t xml:space="preserve"> un esfuerzo importante para no dejar pendiente ninguna Decisi</w:t>
      </w:r>
      <w:r w:rsidR="00646891" w:rsidRPr="00F92656">
        <w:rPr>
          <w:rFonts w:ascii="Arial" w:hAnsi="Arial" w:cs="Arial"/>
        </w:rPr>
        <w:t>ón Inicial</w:t>
      </w:r>
      <w:r w:rsidR="003E30A4" w:rsidRPr="00F92656">
        <w:rPr>
          <w:rFonts w:ascii="Arial" w:hAnsi="Arial" w:cs="Arial"/>
        </w:rPr>
        <w:t xml:space="preserve">. </w:t>
      </w:r>
    </w:p>
    <w:p w14:paraId="247F2A10" w14:textId="77777777" w:rsidR="003068DA" w:rsidRPr="00F92656" w:rsidRDefault="003068DA" w:rsidP="003068DA">
      <w:pPr>
        <w:pStyle w:val="Prrafodelista"/>
        <w:spacing w:line="360" w:lineRule="auto"/>
        <w:jc w:val="both"/>
        <w:rPr>
          <w:rFonts w:ascii="Arial" w:hAnsi="Arial" w:cs="Arial"/>
          <w:lang w:val="es-ES_tradnl"/>
        </w:rPr>
      </w:pPr>
    </w:p>
    <w:p w14:paraId="7E114AB1" w14:textId="7797EF10" w:rsidR="008A078E" w:rsidRPr="00F92656" w:rsidRDefault="003068DA" w:rsidP="003068DA">
      <w:pPr>
        <w:pStyle w:val="Prrafodelista"/>
        <w:numPr>
          <w:ilvl w:val="0"/>
          <w:numId w:val="25"/>
        </w:numPr>
        <w:spacing w:line="360" w:lineRule="auto"/>
        <w:jc w:val="both"/>
        <w:rPr>
          <w:rFonts w:ascii="Arial" w:hAnsi="Arial" w:cs="Arial"/>
          <w:lang w:val="es-ES_tradnl"/>
        </w:rPr>
      </w:pPr>
      <w:r w:rsidRPr="00F92656">
        <w:rPr>
          <w:rFonts w:ascii="Arial" w:hAnsi="Arial" w:cs="Arial"/>
          <w:lang w:val="es-ES_tradnl"/>
        </w:rPr>
        <w:t xml:space="preserve">Como </w:t>
      </w:r>
      <w:r w:rsidRPr="00F92656">
        <w:rPr>
          <w:rFonts w:ascii="Arial" w:hAnsi="Arial" w:cs="Arial"/>
        </w:rPr>
        <w:t>resultado</w:t>
      </w:r>
      <w:r w:rsidRPr="00F92656">
        <w:rPr>
          <w:rFonts w:ascii="Arial" w:hAnsi="Arial" w:cs="Arial"/>
          <w:lang w:val="es-ES_tradnl"/>
        </w:rPr>
        <w:t xml:space="preserve">, </w:t>
      </w:r>
      <w:r w:rsidR="00291697" w:rsidRPr="00F92656">
        <w:rPr>
          <w:rFonts w:ascii="Arial" w:hAnsi="Arial" w:cs="Arial"/>
          <w:lang w:val="es-ES_tradnl"/>
        </w:rPr>
        <w:t xml:space="preserve">en </w:t>
      </w:r>
      <w:r w:rsidR="000657E2" w:rsidRPr="00F92656">
        <w:rPr>
          <w:rFonts w:ascii="Arial" w:hAnsi="Arial" w:cs="Arial"/>
          <w:lang w:val="es-ES_tradnl"/>
        </w:rPr>
        <w:t>1</w:t>
      </w:r>
      <w:r w:rsidR="00F4316D" w:rsidRPr="00F92656">
        <w:rPr>
          <w:rFonts w:ascii="Arial" w:hAnsi="Arial" w:cs="Arial"/>
          <w:lang w:val="es-ES_tradnl"/>
        </w:rPr>
        <w:t>79</w:t>
      </w:r>
      <w:r w:rsidR="000657E2" w:rsidRPr="00F92656">
        <w:rPr>
          <w:rFonts w:ascii="Arial" w:hAnsi="Arial" w:cs="Arial"/>
          <w:lang w:val="es-ES_tradnl"/>
        </w:rPr>
        <w:t xml:space="preserve"> </w:t>
      </w:r>
      <w:r w:rsidR="00291697" w:rsidRPr="00F92656">
        <w:rPr>
          <w:rFonts w:ascii="Arial" w:hAnsi="Arial" w:cs="Arial"/>
          <w:lang w:val="es-ES_tradnl"/>
        </w:rPr>
        <w:t xml:space="preserve">Decisiones Iniciales </w:t>
      </w:r>
      <w:r w:rsidR="000657E2" w:rsidRPr="00F92656">
        <w:rPr>
          <w:rFonts w:ascii="Arial" w:hAnsi="Arial" w:cs="Arial"/>
          <w:b/>
          <w:bCs/>
          <w:lang w:val="es-ES_tradnl"/>
        </w:rPr>
        <w:t>(8</w:t>
      </w:r>
      <w:r w:rsidR="00F4316D" w:rsidRPr="00F92656">
        <w:rPr>
          <w:rFonts w:ascii="Arial" w:hAnsi="Arial" w:cs="Arial"/>
          <w:b/>
          <w:bCs/>
          <w:lang w:val="es-ES_tradnl"/>
        </w:rPr>
        <w:t>3</w:t>
      </w:r>
      <w:r w:rsidR="000657E2" w:rsidRPr="00F92656">
        <w:rPr>
          <w:rFonts w:ascii="Arial" w:hAnsi="Arial" w:cs="Arial"/>
          <w:b/>
          <w:bCs/>
          <w:lang w:val="es-ES_tradnl"/>
        </w:rPr>
        <w:t>,</w:t>
      </w:r>
      <w:r w:rsidR="00F4316D" w:rsidRPr="00F92656">
        <w:rPr>
          <w:rFonts w:ascii="Arial" w:hAnsi="Arial" w:cs="Arial"/>
          <w:b/>
          <w:bCs/>
          <w:lang w:val="es-ES_tradnl"/>
        </w:rPr>
        <w:t>25</w:t>
      </w:r>
      <w:r w:rsidR="000657E2" w:rsidRPr="00F92656">
        <w:rPr>
          <w:rFonts w:ascii="Arial" w:hAnsi="Arial" w:cs="Arial"/>
          <w:b/>
          <w:bCs/>
          <w:lang w:val="es-ES_tradnl"/>
        </w:rPr>
        <w:t>%)</w:t>
      </w:r>
      <w:r w:rsidR="000657E2" w:rsidRPr="00F92656">
        <w:rPr>
          <w:rFonts w:ascii="Arial" w:hAnsi="Arial" w:cs="Arial"/>
          <w:lang w:val="es-ES_tradnl"/>
        </w:rPr>
        <w:t xml:space="preserve"> se concluyó el trámite</w:t>
      </w:r>
      <w:r w:rsidR="004C716A" w:rsidRPr="00F92656">
        <w:rPr>
          <w:rFonts w:ascii="Arial" w:hAnsi="Arial" w:cs="Arial"/>
          <w:lang w:val="es-ES_tradnl"/>
        </w:rPr>
        <w:t xml:space="preserve"> </w:t>
      </w:r>
      <w:r w:rsidR="00DD7867" w:rsidRPr="00F92656">
        <w:rPr>
          <w:rFonts w:ascii="Arial" w:hAnsi="Arial" w:cs="Arial"/>
          <w:lang w:val="es-ES_tradnl"/>
        </w:rPr>
        <w:t>de la contratación</w:t>
      </w:r>
      <w:r w:rsidR="000657E2" w:rsidRPr="00F92656">
        <w:rPr>
          <w:rFonts w:ascii="Arial" w:hAnsi="Arial" w:cs="Arial"/>
          <w:lang w:val="es-ES_tradnl"/>
        </w:rPr>
        <w:t xml:space="preserve"> y </w:t>
      </w:r>
      <w:r w:rsidR="00DD7867" w:rsidRPr="00F92656">
        <w:rPr>
          <w:rFonts w:ascii="Arial" w:hAnsi="Arial" w:cs="Arial"/>
          <w:lang w:val="es-ES_tradnl"/>
        </w:rPr>
        <w:t xml:space="preserve">llevó a cabo la etapa de ejecución y pago; o sea que </w:t>
      </w:r>
      <w:r w:rsidR="000657E2" w:rsidRPr="00F92656">
        <w:rPr>
          <w:rFonts w:ascii="Arial" w:hAnsi="Arial" w:cs="Arial"/>
          <w:lang w:val="es-ES_tradnl"/>
        </w:rPr>
        <w:t>s</w:t>
      </w:r>
      <w:r w:rsidR="00391776" w:rsidRPr="00F92656">
        <w:rPr>
          <w:rFonts w:ascii="Arial" w:hAnsi="Arial" w:cs="Arial"/>
          <w:lang w:val="es-ES_tradnl"/>
        </w:rPr>
        <w:t>e alcanzó el objetivo de adquirir un bien o servicio necesario para la operatividad de la institución.</w:t>
      </w:r>
      <w:r w:rsidR="007B4548" w:rsidRPr="00F92656">
        <w:rPr>
          <w:rFonts w:ascii="Arial" w:hAnsi="Arial" w:cs="Arial"/>
          <w:lang w:val="es-ES_tradnl"/>
        </w:rPr>
        <w:t xml:space="preserve"> </w:t>
      </w:r>
      <w:r w:rsidR="00DA663E" w:rsidRPr="00F92656">
        <w:rPr>
          <w:rFonts w:ascii="Arial" w:hAnsi="Arial" w:cs="Arial"/>
          <w:lang w:val="es-ES_tradnl"/>
        </w:rPr>
        <w:t xml:space="preserve"> </w:t>
      </w:r>
      <w:r w:rsidR="00D725D6" w:rsidRPr="00F92656">
        <w:rPr>
          <w:rFonts w:ascii="Arial" w:hAnsi="Arial" w:cs="Arial"/>
          <w:lang w:val="es-ES_tradnl"/>
        </w:rPr>
        <w:t>E</w:t>
      </w:r>
      <w:r w:rsidR="00DD7867" w:rsidRPr="00F92656">
        <w:rPr>
          <w:rFonts w:ascii="Arial" w:hAnsi="Arial" w:cs="Arial"/>
          <w:lang w:val="es-ES_tradnl"/>
        </w:rPr>
        <w:t>n</w:t>
      </w:r>
      <w:r w:rsidR="00D725D6" w:rsidRPr="00F92656">
        <w:rPr>
          <w:rFonts w:ascii="Arial" w:hAnsi="Arial" w:cs="Arial"/>
          <w:lang w:val="es-ES_tradnl"/>
        </w:rPr>
        <w:t xml:space="preserve"> </w:t>
      </w:r>
      <w:r w:rsidR="00DD7867" w:rsidRPr="00F92656">
        <w:rPr>
          <w:rFonts w:ascii="Arial" w:hAnsi="Arial" w:cs="Arial"/>
          <w:lang w:val="es-ES_tradnl"/>
        </w:rPr>
        <w:t xml:space="preserve">consecuencia, </w:t>
      </w:r>
      <w:r w:rsidR="00EC7AB7" w:rsidRPr="00F92656">
        <w:rPr>
          <w:rFonts w:ascii="Arial" w:hAnsi="Arial" w:cs="Arial"/>
          <w:lang w:val="es-ES_tradnl"/>
        </w:rPr>
        <w:t>en 3</w:t>
      </w:r>
      <w:r w:rsidR="0039581A" w:rsidRPr="00F92656">
        <w:rPr>
          <w:rFonts w:ascii="Arial" w:hAnsi="Arial" w:cs="Arial"/>
          <w:lang w:val="es-ES_tradnl"/>
        </w:rPr>
        <w:t>6</w:t>
      </w:r>
      <w:r w:rsidR="00190E6C" w:rsidRPr="00F92656">
        <w:rPr>
          <w:rFonts w:ascii="Arial" w:hAnsi="Arial" w:cs="Arial"/>
          <w:lang w:val="es-ES_tradnl"/>
        </w:rPr>
        <w:t xml:space="preserve"> </w:t>
      </w:r>
      <w:r w:rsidR="00EC7AB7" w:rsidRPr="00F92656">
        <w:rPr>
          <w:rFonts w:ascii="Arial" w:hAnsi="Arial" w:cs="Arial"/>
          <w:lang w:val="es-ES_tradnl"/>
        </w:rPr>
        <w:t>Decisiones Iniciales</w:t>
      </w:r>
      <w:r w:rsidR="0039581A" w:rsidRPr="00F92656">
        <w:rPr>
          <w:rFonts w:ascii="Arial" w:hAnsi="Arial" w:cs="Arial"/>
          <w:lang w:val="es-ES_tradnl"/>
        </w:rPr>
        <w:t xml:space="preserve"> </w:t>
      </w:r>
      <w:r w:rsidR="0039581A" w:rsidRPr="00F92656">
        <w:rPr>
          <w:rFonts w:ascii="Arial" w:hAnsi="Arial" w:cs="Arial"/>
          <w:b/>
          <w:bCs/>
          <w:lang w:val="es-ES_tradnl"/>
        </w:rPr>
        <w:t>(16.75%)</w:t>
      </w:r>
      <w:r w:rsidR="00EC7AB7" w:rsidRPr="00F92656">
        <w:rPr>
          <w:rFonts w:ascii="Arial" w:hAnsi="Arial" w:cs="Arial"/>
          <w:lang w:val="es-ES_tradnl"/>
        </w:rPr>
        <w:t xml:space="preserve"> </w:t>
      </w:r>
      <w:r w:rsidR="00EC7AB7" w:rsidRPr="00F92656">
        <w:rPr>
          <w:rFonts w:ascii="Arial" w:hAnsi="Arial" w:cs="Arial"/>
          <w:u w:val="single"/>
          <w:lang w:val="es-ES_tradnl"/>
        </w:rPr>
        <w:t>no</w:t>
      </w:r>
      <w:r w:rsidR="00EC7AB7" w:rsidRPr="00F92656">
        <w:rPr>
          <w:rFonts w:ascii="Arial" w:hAnsi="Arial" w:cs="Arial"/>
          <w:lang w:val="es-ES_tradnl"/>
        </w:rPr>
        <w:t xml:space="preserve"> se alcanzó el objetivo </w:t>
      </w:r>
      <w:r w:rsidR="00190E6C" w:rsidRPr="00F92656">
        <w:rPr>
          <w:rFonts w:ascii="Arial" w:hAnsi="Arial" w:cs="Arial"/>
          <w:lang w:val="es-ES_tradnl"/>
        </w:rPr>
        <w:t>de adquirir el bien o servicio solicitado.</w:t>
      </w:r>
    </w:p>
    <w:p w14:paraId="524D1672" w14:textId="77777777" w:rsidR="00934B82" w:rsidRDefault="00934B82" w:rsidP="00391776">
      <w:pPr>
        <w:pStyle w:val="Prrafodelista"/>
        <w:spacing w:line="360" w:lineRule="auto"/>
        <w:jc w:val="both"/>
        <w:rPr>
          <w:rFonts w:ascii="Arial" w:hAnsi="Arial" w:cs="Arial"/>
          <w:lang w:val="es-ES_tradnl"/>
        </w:rPr>
      </w:pPr>
    </w:p>
    <w:p w14:paraId="5F83D358" w14:textId="77777777" w:rsidR="0039581A" w:rsidRDefault="0039581A" w:rsidP="00391776">
      <w:pPr>
        <w:pStyle w:val="Prrafodelista"/>
        <w:spacing w:line="360" w:lineRule="auto"/>
        <w:jc w:val="both"/>
        <w:rPr>
          <w:rFonts w:ascii="Arial" w:hAnsi="Arial" w:cs="Arial"/>
          <w:lang w:val="es-ES_tradnl"/>
        </w:rPr>
      </w:pPr>
    </w:p>
    <w:p w14:paraId="0BB58C6D" w14:textId="77777777" w:rsidR="00A26431" w:rsidRPr="00F92656" w:rsidRDefault="00DC24DE" w:rsidP="003068DA">
      <w:pPr>
        <w:spacing w:line="360" w:lineRule="auto"/>
        <w:contextualSpacing/>
        <w:jc w:val="both"/>
        <w:rPr>
          <w:rFonts w:ascii="Arial" w:hAnsi="Arial" w:cs="Arial"/>
          <w:sz w:val="24"/>
          <w:szCs w:val="24"/>
        </w:rPr>
      </w:pPr>
      <w:r w:rsidRPr="00F92656">
        <w:rPr>
          <w:rFonts w:ascii="Arial" w:hAnsi="Arial" w:cs="Arial"/>
          <w:sz w:val="24"/>
          <w:szCs w:val="24"/>
        </w:rPr>
        <w:lastRenderedPageBreak/>
        <w:t xml:space="preserve">Las razones por las cuales </w:t>
      </w:r>
      <w:r w:rsidR="00A26431" w:rsidRPr="00F92656">
        <w:rPr>
          <w:rFonts w:ascii="Arial" w:hAnsi="Arial" w:cs="Arial"/>
          <w:sz w:val="24"/>
          <w:szCs w:val="24"/>
        </w:rPr>
        <w:t xml:space="preserve">en </w:t>
      </w:r>
      <w:r w:rsidR="00291697" w:rsidRPr="00F92656">
        <w:rPr>
          <w:rFonts w:ascii="Arial" w:hAnsi="Arial" w:cs="Arial"/>
          <w:sz w:val="24"/>
          <w:szCs w:val="24"/>
        </w:rPr>
        <w:t>36</w:t>
      </w:r>
      <w:r w:rsidR="0047126C" w:rsidRPr="00F92656">
        <w:rPr>
          <w:rFonts w:ascii="Arial" w:hAnsi="Arial" w:cs="Arial"/>
          <w:sz w:val="24"/>
          <w:szCs w:val="24"/>
        </w:rPr>
        <w:t xml:space="preserve"> Decisiones Iniciales</w:t>
      </w:r>
      <w:r w:rsidR="00A544C0" w:rsidRPr="00F92656">
        <w:rPr>
          <w:rFonts w:ascii="Arial" w:hAnsi="Arial" w:cs="Arial"/>
          <w:sz w:val="24"/>
          <w:szCs w:val="24"/>
        </w:rPr>
        <w:t xml:space="preserve"> </w:t>
      </w:r>
      <w:r w:rsidR="00A26431" w:rsidRPr="00F92656">
        <w:rPr>
          <w:rFonts w:ascii="Arial" w:hAnsi="Arial" w:cs="Arial"/>
          <w:sz w:val="24"/>
          <w:szCs w:val="24"/>
        </w:rPr>
        <w:t>no se logró el objetivo son:</w:t>
      </w:r>
    </w:p>
    <w:p w14:paraId="2AE75CA2" w14:textId="77777777" w:rsidR="00A13666" w:rsidRPr="00F92656" w:rsidRDefault="00653773" w:rsidP="00A26431">
      <w:pPr>
        <w:pStyle w:val="Prrafodelista"/>
        <w:numPr>
          <w:ilvl w:val="0"/>
          <w:numId w:val="22"/>
        </w:numPr>
        <w:spacing w:line="360" w:lineRule="auto"/>
        <w:jc w:val="both"/>
        <w:rPr>
          <w:rFonts w:ascii="Arial" w:hAnsi="Arial" w:cs="Arial"/>
        </w:rPr>
      </w:pPr>
      <w:r w:rsidRPr="00F92656">
        <w:rPr>
          <w:rFonts w:ascii="Arial" w:hAnsi="Arial" w:cs="Arial"/>
          <w:b/>
          <w:bCs/>
        </w:rPr>
        <w:t xml:space="preserve">22 </w:t>
      </w:r>
      <w:r w:rsidR="00C133B4" w:rsidRPr="00F92656">
        <w:rPr>
          <w:rFonts w:ascii="Arial" w:hAnsi="Arial" w:cs="Arial"/>
          <w:b/>
          <w:bCs/>
        </w:rPr>
        <w:t>Decisiones Iniciales</w:t>
      </w:r>
      <w:r w:rsidR="00C133B4" w:rsidRPr="00F92656">
        <w:rPr>
          <w:rFonts w:ascii="Arial" w:hAnsi="Arial" w:cs="Arial"/>
        </w:rPr>
        <w:t xml:space="preserve"> </w:t>
      </w:r>
      <w:r w:rsidR="00C85A9E" w:rsidRPr="00F92656">
        <w:rPr>
          <w:rFonts w:ascii="Arial" w:hAnsi="Arial" w:cs="Arial"/>
        </w:rPr>
        <w:t>corresponden a</w:t>
      </w:r>
      <w:r w:rsidR="00A544C0" w:rsidRPr="00F92656">
        <w:rPr>
          <w:rFonts w:ascii="Arial" w:hAnsi="Arial" w:cs="Arial"/>
        </w:rPr>
        <w:t xml:space="preserve">l convenio </w:t>
      </w:r>
      <w:r w:rsidR="00C85A9E" w:rsidRPr="00F92656">
        <w:rPr>
          <w:rFonts w:ascii="Arial" w:hAnsi="Arial" w:cs="Arial"/>
        </w:rPr>
        <w:t xml:space="preserve">Fonafifo </w:t>
      </w:r>
      <w:r w:rsidR="00A544C0" w:rsidRPr="00F92656">
        <w:rPr>
          <w:rFonts w:ascii="Arial" w:hAnsi="Arial" w:cs="Arial"/>
        </w:rPr>
        <w:t>Sinac</w:t>
      </w:r>
      <w:r w:rsidR="00EB5218" w:rsidRPr="00F92656">
        <w:rPr>
          <w:rFonts w:ascii="Arial" w:hAnsi="Arial" w:cs="Arial"/>
        </w:rPr>
        <w:t xml:space="preserve"> </w:t>
      </w:r>
      <w:r w:rsidR="00C85A9E" w:rsidRPr="00F92656">
        <w:rPr>
          <w:rFonts w:ascii="Arial" w:hAnsi="Arial" w:cs="Arial"/>
        </w:rPr>
        <w:t xml:space="preserve">(Fondo Verde) </w:t>
      </w:r>
      <w:r w:rsidR="00EB5218" w:rsidRPr="00F92656">
        <w:rPr>
          <w:rFonts w:ascii="Arial" w:hAnsi="Arial" w:cs="Arial"/>
        </w:rPr>
        <w:t xml:space="preserve">que fueron recibidas </w:t>
      </w:r>
      <w:r w:rsidR="00C85A9E" w:rsidRPr="00F92656">
        <w:rPr>
          <w:rFonts w:ascii="Arial" w:hAnsi="Arial" w:cs="Arial"/>
        </w:rPr>
        <w:t>en el segundo semestre del año</w:t>
      </w:r>
      <w:r w:rsidR="00907C12" w:rsidRPr="00F92656">
        <w:rPr>
          <w:rFonts w:ascii="Arial" w:hAnsi="Arial" w:cs="Arial"/>
        </w:rPr>
        <w:t>, agrupadas en dos procesos de cuantía significativa (</w:t>
      </w:r>
      <w:r w:rsidR="00C85A9E" w:rsidRPr="00F92656">
        <w:rPr>
          <w:rFonts w:ascii="Arial" w:hAnsi="Arial" w:cs="Arial"/>
        </w:rPr>
        <w:t>¢246,539,073.69</w:t>
      </w:r>
      <w:r w:rsidR="00CD60FE" w:rsidRPr="00F92656">
        <w:rPr>
          <w:rFonts w:ascii="Arial" w:hAnsi="Arial" w:cs="Arial"/>
        </w:rPr>
        <w:t xml:space="preserve"> y ¢132,732,476.15), </w:t>
      </w:r>
      <w:r w:rsidR="00385E08" w:rsidRPr="00F92656">
        <w:rPr>
          <w:rFonts w:ascii="Arial" w:hAnsi="Arial" w:cs="Arial"/>
        </w:rPr>
        <w:t>que involucran un trabajo meticuloso</w:t>
      </w:r>
      <w:r w:rsidR="00BD3B51" w:rsidRPr="00F92656">
        <w:rPr>
          <w:rFonts w:ascii="Arial" w:hAnsi="Arial" w:cs="Arial"/>
        </w:rPr>
        <w:t xml:space="preserve">, tanto a nivel de la contraparte técnica al realizar </w:t>
      </w:r>
      <w:r w:rsidR="00612806" w:rsidRPr="00F92656">
        <w:rPr>
          <w:rFonts w:ascii="Arial" w:hAnsi="Arial" w:cs="Arial"/>
        </w:rPr>
        <w:t xml:space="preserve">los </w:t>
      </w:r>
      <w:r w:rsidR="00BD3B51" w:rsidRPr="00F92656">
        <w:rPr>
          <w:rFonts w:ascii="Arial" w:hAnsi="Arial" w:cs="Arial"/>
        </w:rPr>
        <w:t>estudio</w:t>
      </w:r>
      <w:r w:rsidR="00612806" w:rsidRPr="00F92656">
        <w:rPr>
          <w:rFonts w:ascii="Arial" w:hAnsi="Arial" w:cs="Arial"/>
        </w:rPr>
        <w:t>s</w:t>
      </w:r>
      <w:r w:rsidR="00BD3B51" w:rsidRPr="00F92656">
        <w:rPr>
          <w:rFonts w:ascii="Arial" w:hAnsi="Arial" w:cs="Arial"/>
        </w:rPr>
        <w:t xml:space="preserve"> </w:t>
      </w:r>
      <w:r w:rsidR="00612806" w:rsidRPr="00F92656">
        <w:rPr>
          <w:rFonts w:ascii="Arial" w:hAnsi="Arial" w:cs="Arial"/>
        </w:rPr>
        <w:t xml:space="preserve">o sondeos de mercado y demás requisitos </w:t>
      </w:r>
      <w:r w:rsidR="00FB3FBE" w:rsidRPr="00F92656">
        <w:rPr>
          <w:rFonts w:ascii="Arial" w:hAnsi="Arial" w:cs="Arial"/>
        </w:rPr>
        <w:t>específicos</w:t>
      </w:r>
      <w:r w:rsidR="00F42D05" w:rsidRPr="00F92656">
        <w:rPr>
          <w:rFonts w:ascii="Arial" w:hAnsi="Arial" w:cs="Arial"/>
        </w:rPr>
        <w:t xml:space="preserve">, establecidos </w:t>
      </w:r>
      <w:r w:rsidR="00316E4F" w:rsidRPr="00F92656">
        <w:rPr>
          <w:rFonts w:ascii="Arial" w:hAnsi="Arial" w:cs="Arial"/>
        </w:rPr>
        <w:t>en la normativa,</w:t>
      </w:r>
      <w:r w:rsidR="00FB3FBE" w:rsidRPr="00F92656">
        <w:rPr>
          <w:rFonts w:ascii="Arial" w:hAnsi="Arial" w:cs="Arial"/>
        </w:rPr>
        <w:t xml:space="preserve"> para el tipo de procedimiento</w:t>
      </w:r>
      <w:r w:rsidR="00721A4F" w:rsidRPr="00F92656">
        <w:rPr>
          <w:rFonts w:ascii="Arial" w:hAnsi="Arial" w:cs="Arial"/>
        </w:rPr>
        <w:t xml:space="preserve">, como para la Proveeduría Institucional </w:t>
      </w:r>
      <w:r w:rsidR="00080AB6" w:rsidRPr="00F92656">
        <w:rPr>
          <w:rFonts w:ascii="Arial" w:hAnsi="Arial" w:cs="Arial"/>
        </w:rPr>
        <w:t>en cuanto a la revisión, coordinación de reuniones, seguimiento y preparación de los requerimientos formales</w:t>
      </w:r>
      <w:r w:rsidR="00683A5B" w:rsidRPr="00F92656">
        <w:rPr>
          <w:rFonts w:ascii="Arial" w:hAnsi="Arial" w:cs="Arial"/>
        </w:rPr>
        <w:t xml:space="preserve"> en atención al ordenamiento jurídico.</w:t>
      </w:r>
      <w:r w:rsidR="0047126C" w:rsidRPr="00F92656">
        <w:rPr>
          <w:rFonts w:ascii="Arial" w:hAnsi="Arial" w:cs="Arial"/>
        </w:rPr>
        <w:t xml:space="preserve"> </w:t>
      </w:r>
    </w:p>
    <w:p w14:paraId="18B8A4DC" w14:textId="77777777" w:rsidR="00A13666" w:rsidRPr="00F92656" w:rsidRDefault="00A13666" w:rsidP="00A92A04">
      <w:pPr>
        <w:pStyle w:val="Prrafodelista"/>
        <w:spacing w:line="360" w:lineRule="auto"/>
        <w:ind w:left="1080"/>
        <w:jc w:val="both"/>
        <w:rPr>
          <w:rFonts w:ascii="Arial" w:hAnsi="Arial" w:cs="Arial"/>
        </w:rPr>
      </w:pPr>
    </w:p>
    <w:p w14:paraId="17CC2207" w14:textId="6893A5EC" w:rsidR="002A0A52" w:rsidRPr="00F92656" w:rsidRDefault="0047126C" w:rsidP="0048613A">
      <w:pPr>
        <w:pStyle w:val="Prrafodelista"/>
        <w:numPr>
          <w:ilvl w:val="0"/>
          <w:numId w:val="22"/>
        </w:numPr>
        <w:spacing w:line="360" w:lineRule="auto"/>
        <w:jc w:val="both"/>
        <w:rPr>
          <w:rFonts w:ascii="Arial" w:hAnsi="Arial" w:cs="Arial"/>
        </w:rPr>
      </w:pPr>
      <w:r w:rsidRPr="00F92656">
        <w:rPr>
          <w:rFonts w:ascii="Arial" w:hAnsi="Arial" w:cs="Arial"/>
          <w:b/>
          <w:bCs/>
        </w:rPr>
        <w:t xml:space="preserve">2 Decisiones </w:t>
      </w:r>
      <w:r w:rsidR="00722C92">
        <w:rPr>
          <w:rFonts w:ascii="Arial" w:hAnsi="Arial" w:cs="Arial"/>
          <w:b/>
          <w:bCs/>
        </w:rPr>
        <w:t>I</w:t>
      </w:r>
      <w:r w:rsidRPr="00F92656">
        <w:rPr>
          <w:rFonts w:ascii="Arial" w:hAnsi="Arial" w:cs="Arial"/>
          <w:b/>
          <w:bCs/>
        </w:rPr>
        <w:t>niciales</w:t>
      </w:r>
      <w:r w:rsidRPr="00F92656">
        <w:rPr>
          <w:rFonts w:ascii="Arial" w:hAnsi="Arial" w:cs="Arial"/>
        </w:rPr>
        <w:t xml:space="preserve"> corresponden a </w:t>
      </w:r>
      <w:r w:rsidR="00007DD0" w:rsidRPr="00F92656">
        <w:rPr>
          <w:rFonts w:ascii="Arial" w:hAnsi="Arial" w:cs="Arial"/>
        </w:rPr>
        <w:t xml:space="preserve">dos procedimientos del año 2025 que se adelantaron debido a que se </w:t>
      </w:r>
      <w:r w:rsidR="001F1B0E" w:rsidRPr="00F92656">
        <w:rPr>
          <w:rFonts w:ascii="Arial" w:hAnsi="Arial" w:cs="Arial"/>
        </w:rPr>
        <w:t xml:space="preserve">necesitan los servicios disponibles </w:t>
      </w:r>
      <w:r w:rsidR="002B09F2" w:rsidRPr="00F92656">
        <w:rPr>
          <w:rFonts w:ascii="Arial" w:hAnsi="Arial" w:cs="Arial"/>
        </w:rPr>
        <w:t>lo más pronto posible en el periodo 2025</w:t>
      </w:r>
      <w:r w:rsidR="00BC0517" w:rsidRPr="00F92656">
        <w:rPr>
          <w:rFonts w:ascii="Arial" w:hAnsi="Arial" w:cs="Arial"/>
        </w:rPr>
        <w:t>.</w:t>
      </w:r>
    </w:p>
    <w:p w14:paraId="62AC3695" w14:textId="77777777" w:rsidR="00BC0517" w:rsidRPr="00F92656" w:rsidRDefault="00BC0517" w:rsidP="00BC0517">
      <w:pPr>
        <w:pStyle w:val="Prrafodelista"/>
        <w:rPr>
          <w:rFonts w:ascii="Arial" w:hAnsi="Arial" w:cs="Arial"/>
        </w:rPr>
      </w:pPr>
    </w:p>
    <w:p w14:paraId="083296B4" w14:textId="5DEA05EA" w:rsidR="002A0A52" w:rsidRPr="00F92656" w:rsidRDefault="002A0A52" w:rsidP="00A92A04">
      <w:pPr>
        <w:pStyle w:val="Prrafodelista"/>
        <w:numPr>
          <w:ilvl w:val="0"/>
          <w:numId w:val="22"/>
        </w:numPr>
        <w:spacing w:line="360" w:lineRule="auto"/>
        <w:jc w:val="both"/>
        <w:rPr>
          <w:rFonts w:ascii="Arial" w:hAnsi="Arial" w:cs="Arial"/>
        </w:rPr>
      </w:pPr>
      <w:r w:rsidRPr="00F92656">
        <w:rPr>
          <w:rFonts w:ascii="Arial" w:hAnsi="Arial" w:cs="Arial"/>
          <w:b/>
          <w:bCs/>
        </w:rPr>
        <w:t xml:space="preserve">3 Decisiones </w:t>
      </w:r>
      <w:r w:rsidR="00722C92">
        <w:rPr>
          <w:rFonts w:ascii="Arial" w:hAnsi="Arial" w:cs="Arial"/>
          <w:b/>
          <w:bCs/>
        </w:rPr>
        <w:t>I</w:t>
      </w:r>
      <w:r w:rsidR="003A5673" w:rsidRPr="00F92656">
        <w:rPr>
          <w:rFonts w:ascii="Arial" w:hAnsi="Arial" w:cs="Arial"/>
          <w:b/>
          <w:bCs/>
        </w:rPr>
        <w:t>niciales</w:t>
      </w:r>
      <w:r w:rsidR="003A5673" w:rsidRPr="00F92656">
        <w:rPr>
          <w:rFonts w:ascii="Arial" w:hAnsi="Arial" w:cs="Arial"/>
        </w:rPr>
        <w:t>,</w:t>
      </w:r>
      <w:r w:rsidRPr="00F92656">
        <w:rPr>
          <w:rFonts w:ascii="Arial" w:hAnsi="Arial" w:cs="Arial"/>
        </w:rPr>
        <w:t xml:space="preserve"> </w:t>
      </w:r>
      <w:r w:rsidR="00160095" w:rsidRPr="00F92656">
        <w:rPr>
          <w:rFonts w:ascii="Arial" w:hAnsi="Arial" w:cs="Arial"/>
        </w:rPr>
        <w:t xml:space="preserve">aunque </w:t>
      </w:r>
      <w:r w:rsidRPr="00F92656">
        <w:rPr>
          <w:rFonts w:ascii="Arial" w:hAnsi="Arial" w:cs="Arial"/>
        </w:rPr>
        <w:t>quedaron en estado</w:t>
      </w:r>
      <w:r w:rsidR="003E7C96" w:rsidRPr="00F92656">
        <w:rPr>
          <w:rFonts w:ascii="Arial" w:hAnsi="Arial" w:cs="Arial"/>
        </w:rPr>
        <w:t xml:space="preserve"> avanzado del trámite </w:t>
      </w:r>
      <w:r w:rsidR="00160095" w:rsidRPr="00F92656">
        <w:rPr>
          <w:rFonts w:ascii="Arial" w:hAnsi="Arial" w:cs="Arial"/>
        </w:rPr>
        <w:t>(adjudicación, en ejecución)</w:t>
      </w:r>
      <w:r w:rsidR="003A5673" w:rsidRPr="00F92656">
        <w:rPr>
          <w:rFonts w:ascii="Arial" w:hAnsi="Arial" w:cs="Arial"/>
        </w:rPr>
        <w:t>,</w:t>
      </w:r>
      <w:r w:rsidR="00160095" w:rsidRPr="00F92656">
        <w:rPr>
          <w:rFonts w:ascii="Arial" w:hAnsi="Arial" w:cs="Arial"/>
        </w:rPr>
        <w:t xml:space="preserve"> no </w:t>
      </w:r>
      <w:r w:rsidR="003A5673" w:rsidRPr="00F92656">
        <w:rPr>
          <w:rFonts w:ascii="Arial" w:hAnsi="Arial" w:cs="Arial"/>
        </w:rPr>
        <w:t xml:space="preserve">se </w:t>
      </w:r>
      <w:r w:rsidR="00160095" w:rsidRPr="00F92656">
        <w:rPr>
          <w:rFonts w:ascii="Arial" w:hAnsi="Arial" w:cs="Arial"/>
        </w:rPr>
        <w:t xml:space="preserve">concluyeron </w:t>
      </w:r>
      <w:r w:rsidR="003A5673" w:rsidRPr="00F92656">
        <w:rPr>
          <w:rFonts w:ascii="Arial" w:hAnsi="Arial" w:cs="Arial"/>
        </w:rPr>
        <w:t xml:space="preserve">en el </w:t>
      </w:r>
      <w:proofErr w:type="gramStart"/>
      <w:r w:rsidR="003A5673" w:rsidRPr="00F92656">
        <w:rPr>
          <w:rFonts w:ascii="Arial" w:hAnsi="Arial" w:cs="Arial"/>
        </w:rPr>
        <w:t>periodo</w:t>
      </w:r>
      <w:proofErr w:type="gramEnd"/>
      <w:r w:rsidR="003A5673" w:rsidRPr="00F92656">
        <w:rPr>
          <w:rFonts w:ascii="Arial" w:hAnsi="Arial" w:cs="Arial"/>
        </w:rPr>
        <w:t xml:space="preserve"> sino que trascendieron al año 2025</w:t>
      </w:r>
      <w:r w:rsidR="00AE5099" w:rsidRPr="00F92656">
        <w:rPr>
          <w:rFonts w:ascii="Arial" w:hAnsi="Arial" w:cs="Arial"/>
        </w:rPr>
        <w:t>, debido a retrasos en la entrega por parte de los adjudicatarios.</w:t>
      </w:r>
    </w:p>
    <w:p w14:paraId="59205DAE" w14:textId="77777777" w:rsidR="00683A5B" w:rsidRPr="00F92656" w:rsidRDefault="00683A5B" w:rsidP="00683A5B">
      <w:pPr>
        <w:pStyle w:val="Prrafodelista"/>
        <w:spacing w:line="360" w:lineRule="auto"/>
        <w:jc w:val="both"/>
        <w:rPr>
          <w:rFonts w:ascii="Arial" w:hAnsi="Arial" w:cs="Arial"/>
          <w:lang w:val="es-ES_tradnl"/>
        </w:rPr>
      </w:pPr>
    </w:p>
    <w:p w14:paraId="3958C45D" w14:textId="2F1C4FD1" w:rsidR="003A5673" w:rsidRPr="00F92656" w:rsidRDefault="00BD2672" w:rsidP="0008416A">
      <w:pPr>
        <w:pStyle w:val="Prrafodelista"/>
        <w:numPr>
          <w:ilvl w:val="0"/>
          <w:numId w:val="22"/>
        </w:numPr>
        <w:spacing w:line="360" w:lineRule="auto"/>
        <w:jc w:val="both"/>
        <w:rPr>
          <w:rFonts w:ascii="Arial" w:hAnsi="Arial" w:cs="Arial"/>
          <w:lang w:val="es-ES_tradnl"/>
        </w:rPr>
      </w:pPr>
      <w:r w:rsidRPr="00F92656">
        <w:rPr>
          <w:rFonts w:ascii="Arial" w:hAnsi="Arial" w:cs="Arial"/>
          <w:lang w:val="es-ES_tradnl"/>
        </w:rPr>
        <w:t xml:space="preserve">Para </w:t>
      </w:r>
      <w:r w:rsidR="001171A2" w:rsidRPr="00F92656">
        <w:rPr>
          <w:rFonts w:ascii="Arial" w:hAnsi="Arial" w:cs="Arial"/>
          <w:b/>
          <w:bCs/>
          <w:lang w:val="es-ES_tradnl"/>
        </w:rPr>
        <w:t>9 Decisiones Iniciales</w:t>
      </w:r>
      <w:r w:rsidR="001171A2" w:rsidRPr="00F92656">
        <w:rPr>
          <w:rFonts w:ascii="Arial" w:hAnsi="Arial" w:cs="Arial"/>
          <w:lang w:val="es-ES_tradnl"/>
        </w:rPr>
        <w:t xml:space="preserve"> se tramitó la contratación respectiva y resultó infructuosa (por falta de ofertas o porque las recibidas no cumplieron</w:t>
      </w:r>
      <w:r w:rsidR="00A019D4" w:rsidRPr="00F92656">
        <w:rPr>
          <w:rFonts w:ascii="Arial" w:hAnsi="Arial" w:cs="Arial"/>
          <w:lang w:val="es-ES_tradnl"/>
        </w:rPr>
        <w:t>)</w:t>
      </w:r>
      <w:r w:rsidR="003A5673" w:rsidRPr="00F92656">
        <w:rPr>
          <w:rFonts w:ascii="Arial" w:hAnsi="Arial" w:cs="Arial"/>
          <w:lang w:val="es-ES_tradnl"/>
        </w:rPr>
        <w:t>.</w:t>
      </w:r>
      <w:r w:rsidR="00AE5099" w:rsidRPr="00F92656">
        <w:rPr>
          <w:rFonts w:ascii="Arial" w:hAnsi="Arial" w:cs="Arial"/>
          <w:lang w:val="es-ES_tradnl"/>
        </w:rPr>
        <w:t xml:space="preserve"> </w:t>
      </w:r>
      <w:r w:rsidR="003A5673" w:rsidRPr="00F92656">
        <w:rPr>
          <w:rFonts w:ascii="Arial" w:hAnsi="Arial" w:cs="Arial"/>
          <w:lang w:val="es-ES_tradnl"/>
        </w:rPr>
        <w:t>E</w:t>
      </w:r>
      <w:r w:rsidR="00A019D4" w:rsidRPr="00F92656">
        <w:rPr>
          <w:rFonts w:ascii="Arial" w:hAnsi="Arial" w:cs="Arial"/>
          <w:lang w:val="es-ES_tradnl"/>
        </w:rPr>
        <w:t xml:space="preserve">n estos casos la unidad usuaria determinó </w:t>
      </w:r>
      <w:r w:rsidR="00880BAA" w:rsidRPr="00F92656">
        <w:rPr>
          <w:rFonts w:ascii="Arial" w:hAnsi="Arial" w:cs="Arial"/>
          <w:lang w:val="es-ES_tradnl"/>
        </w:rPr>
        <w:t>que no se debía volver a gestionar la contratación, esto por razones presupuestarias, porque se debía modificar las especificaciones técnicas</w:t>
      </w:r>
      <w:r w:rsidR="004F16ED" w:rsidRPr="00F92656">
        <w:rPr>
          <w:rFonts w:ascii="Arial" w:hAnsi="Arial" w:cs="Arial"/>
          <w:lang w:val="es-ES_tradnl"/>
        </w:rPr>
        <w:t xml:space="preserve"> o replantear el requerimiento. </w:t>
      </w:r>
    </w:p>
    <w:p w14:paraId="49B6BCF1" w14:textId="22649F2E" w:rsidR="00BD7172" w:rsidRPr="00F92656" w:rsidRDefault="005F16ED" w:rsidP="003A5673">
      <w:pPr>
        <w:pStyle w:val="Prrafodelista"/>
        <w:spacing w:line="360" w:lineRule="auto"/>
        <w:ind w:left="1080"/>
        <w:jc w:val="both"/>
        <w:rPr>
          <w:rFonts w:ascii="Arial" w:hAnsi="Arial" w:cs="Arial"/>
          <w:lang w:val="es-ES_tradnl"/>
        </w:rPr>
      </w:pPr>
      <w:r w:rsidRPr="00F92656">
        <w:rPr>
          <w:rFonts w:ascii="Arial" w:hAnsi="Arial" w:cs="Arial"/>
          <w:lang w:val="es-ES_tradnl"/>
        </w:rPr>
        <w:lastRenderedPageBreak/>
        <w:t>Es importante señalar que</w:t>
      </w:r>
      <w:r w:rsidR="00BD2672" w:rsidRPr="00F92656">
        <w:rPr>
          <w:rFonts w:ascii="Arial" w:hAnsi="Arial" w:cs="Arial"/>
          <w:lang w:val="es-ES_tradnl"/>
        </w:rPr>
        <w:t xml:space="preserve"> durante el periodo 2024</w:t>
      </w:r>
      <w:r w:rsidR="007D0CFC" w:rsidRPr="00F92656">
        <w:rPr>
          <w:rFonts w:ascii="Arial" w:hAnsi="Arial" w:cs="Arial"/>
          <w:lang w:val="es-ES_tradnl"/>
        </w:rPr>
        <w:t>,</w:t>
      </w:r>
      <w:r w:rsidRPr="00F92656">
        <w:rPr>
          <w:rFonts w:ascii="Arial" w:hAnsi="Arial" w:cs="Arial"/>
          <w:lang w:val="es-ES_tradnl"/>
        </w:rPr>
        <w:t xml:space="preserve"> </w:t>
      </w:r>
      <w:r w:rsidR="00CD4B2E" w:rsidRPr="00F92656">
        <w:rPr>
          <w:rFonts w:ascii="Arial" w:hAnsi="Arial" w:cs="Arial"/>
          <w:lang w:val="es-ES_tradnl"/>
        </w:rPr>
        <w:t xml:space="preserve">las líneas o contrataciones infructuosas fueron 32, </w:t>
      </w:r>
      <w:r w:rsidR="007D0CFC" w:rsidRPr="00F92656">
        <w:rPr>
          <w:rFonts w:ascii="Arial" w:hAnsi="Arial" w:cs="Arial"/>
          <w:lang w:val="es-ES_tradnl"/>
        </w:rPr>
        <w:t xml:space="preserve">pero </w:t>
      </w:r>
      <w:r w:rsidR="0086736B" w:rsidRPr="00F92656">
        <w:rPr>
          <w:rFonts w:ascii="Arial" w:hAnsi="Arial" w:cs="Arial"/>
          <w:lang w:val="es-ES_tradnl"/>
        </w:rPr>
        <w:t>se volvió a tramitar la contratación una o dos veces más</w:t>
      </w:r>
      <w:r w:rsidR="007D0CFC" w:rsidRPr="00F92656">
        <w:rPr>
          <w:rFonts w:ascii="Arial" w:hAnsi="Arial" w:cs="Arial"/>
          <w:lang w:val="es-ES_tradnl"/>
        </w:rPr>
        <w:t>,</w:t>
      </w:r>
      <w:r w:rsidR="0086736B" w:rsidRPr="00F92656">
        <w:rPr>
          <w:rFonts w:ascii="Arial" w:hAnsi="Arial" w:cs="Arial"/>
          <w:lang w:val="es-ES_tradnl"/>
        </w:rPr>
        <w:t xml:space="preserve"> </w:t>
      </w:r>
      <w:r w:rsidR="00882597" w:rsidRPr="00F92656">
        <w:rPr>
          <w:rFonts w:ascii="Arial" w:hAnsi="Arial" w:cs="Arial"/>
          <w:lang w:val="es-ES_tradnl"/>
        </w:rPr>
        <w:t>hasta que se pudo cumplir con el objetivo de adquirir el bien o servicio solicitado</w:t>
      </w:r>
      <w:r w:rsidR="007D0CFC" w:rsidRPr="00F92656">
        <w:rPr>
          <w:rFonts w:ascii="Arial" w:hAnsi="Arial" w:cs="Arial"/>
          <w:lang w:val="es-ES_tradnl"/>
        </w:rPr>
        <w:t xml:space="preserve"> y sólo </w:t>
      </w:r>
      <w:r w:rsidR="006A76EA" w:rsidRPr="00F92656">
        <w:rPr>
          <w:rFonts w:ascii="Arial" w:hAnsi="Arial" w:cs="Arial"/>
          <w:lang w:val="es-ES_tradnl"/>
        </w:rPr>
        <w:t>quedaron las 9 Decisiones Iniciales que no se gestionó nuevamente la contratación según indicó la unidad usuaria.</w:t>
      </w:r>
    </w:p>
    <w:p w14:paraId="027B5680" w14:textId="77777777" w:rsidR="0006707F" w:rsidRPr="00F92656" w:rsidRDefault="0006707F" w:rsidP="00C00861">
      <w:pPr>
        <w:pStyle w:val="Prrafodelista"/>
        <w:spacing w:line="360" w:lineRule="auto"/>
        <w:rPr>
          <w:rFonts w:ascii="Arial" w:hAnsi="Arial" w:cs="Arial"/>
          <w:lang w:val="es-ES_tradnl"/>
        </w:rPr>
      </w:pPr>
    </w:p>
    <w:p w14:paraId="50B22405" w14:textId="54471A2C" w:rsidR="00882597" w:rsidRPr="00F92656" w:rsidRDefault="006A3173" w:rsidP="003068DA">
      <w:pPr>
        <w:pStyle w:val="Prrafodelista"/>
        <w:spacing w:line="360" w:lineRule="auto"/>
        <w:ind w:left="0"/>
        <w:jc w:val="both"/>
        <w:rPr>
          <w:rFonts w:ascii="Arial" w:hAnsi="Arial" w:cs="Arial"/>
          <w:lang w:val="es-ES_tradnl"/>
        </w:rPr>
      </w:pPr>
      <w:r w:rsidRPr="00F92656">
        <w:rPr>
          <w:rFonts w:ascii="Arial" w:hAnsi="Arial" w:cs="Arial"/>
          <w:lang w:val="es-ES_tradnl"/>
        </w:rPr>
        <w:t xml:space="preserve">Como dato adicional debe señalarse que muchos proveedores, a pesar de </w:t>
      </w:r>
      <w:r w:rsidR="00A0269A" w:rsidRPr="00F92656">
        <w:rPr>
          <w:rFonts w:ascii="Arial" w:hAnsi="Arial" w:cs="Arial"/>
          <w:lang w:val="es-ES_tradnl"/>
        </w:rPr>
        <w:t xml:space="preserve">tener dos años de vigencia la nueva normativa, </w:t>
      </w:r>
      <w:r w:rsidR="00DE560D" w:rsidRPr="00F92656">
        <w:rPr>
          <w:rFonts w:ascii="Arial" w:hAnsi="Arial" w:cs="Arial"/>
          <w:lang w:val="es-ES_tradnl"/>
        </w:rPr>
        <w:t>aún</w:t>
      </w:r>
      <w:r w:rsidRPr="00F92656">
        <w:rPr>
          <w:rFonts w:ascii="Arial" w:hAnsi="Arial" w:cs="Arial"/>
          <w:lang w:val="es-ES_tradnl"/>
        </w:rPr>
        <w:t xml:space="preserve"> desconocen ciertos requisitos</w:t>
      </w:r>
      <w:r w:rsidR="00C00861" w:rsidRPr="00F92656">
        <w:rPr>
          <w:rFonts w:ascii="Arial" w:hAnsi="Arial" w:cs="Arial"/>
          <w:lang w:val="es-ES_tradnl"/>
        </w:rPr>
        <w:t>, por cuyo incumplimiento se les excluye de la contratación</w:t>
      </w:r>
      <w:r w:rsidR="003579A8" w:rsidRPr="00F92656">
        <w:rPr>
          <w:rFonts w:ascii="Arial" w:hAnsi="Arial" w:cs="Arial"/>
          <w:lang w:val="es-ES_tradnl"/>
        </w:rPr>
        <w:t>, lo que también incidió en el resultado de algunas contrataciones</w:t>
      </w:r>
      <w:r w:rsidR="00C00861" w:rsidRPr="00F92656">
        <w:rPr>
          <w:rFonts w:ascii="Arial" w:hAnsi="Arial" w:cs="Arial"/>
          <w:lang w:val="es-ES_tradnl"/>
        </w:rPr>
        <w:t>.</w:t>
      </w:r>
    </w:p>
    <w:p w14:paraId="5D1CC482" w14:textId="77777777" w:rsidR="0006707F" w:rsidRPr="00F92656" w:rsidRDefault="0006707F" w:rsidP="0006707F">
      <w:pPr>
        <w:pStyle w:val="Prrafodelista"/>
        <w:spacing w:line="360" w:lineRule="auto"/>
        <w:jc w:val="both"/>
        <w:rPr>
          <w:rFonts w:ascii="Arial" w:hAnsi="Arial" w:cs="Arial"/>
          <w:lang w:val="es-ES_tradnl"/>
        </w:rPr>
      </w:pPr>
    </w:p>
    <w:p w14:paraId="33ABA743" w14:textId="0243B595" w:rsidR="00025422" w:rsidRPr="00F92656" w:rsidRDefault="003579A8" w:rsidP="00DD7C72">
      <w:pPr>
        <w:spacing w:line="360" w:lineRule="auto"/>
        <w:contextualSpacing/>
        <w:jc w:val="both"/>
        <w:rPr>
          <w:rFonts w:ascii="Arial" w:hAnsi="Arial" w:cs="Arial"/>
          <w:sz w:val="24"/>
          <w:szCs w:val="24"/>
        </w:rPr>
      </w:pPr>
      <w:r w:rsidRPr="00F92656">
        <w:rPr>
          <w:rFonts w:ascii="Arial" w:hAnsi="Arial" w:cs="Arial"/>
          <w:sz w:val="24"/>
          <w:szCs w:val="24"/>
        </w:rPr>
        <w:t>Los resultados expuestos</w:t>
      </w:r>
      <w:r w:rsidR="00025422" w:rsidRPr="00F92656">
        <w:rPr>
          <w:rFonts w:ascii="Arial" w:hAnsi="Arial" w:cs="Arial"/>
          <w:sz w:val="24"/>
          <w:szCs w:val="24"/>
        </w:rPr>
        <w:t>,</w:t>
      </w:r>
      <w:r w:rsidR="00025422" w:rsidRPr="00F92656">
        <w:rPr>
          <w:rFonts w:ascii="Arial" w:hAnsi="Arial" w:cs="Arial"/>
          <w:b/>
          <w:bCs/>
          <w:sz w:val="24"/>
          <w:szCs w:val="24"/>
        </w:rPr>
        <w:t xml:space="preserve"> </w:t>
      </w:r>
      <w:r w:rsidR="00025422" w:rsidRPr="00F92656">
        <w:rPr>
          <w:rFonts w:ascii="Arial" w:hAnsi="Arial" w:cs="Arial"/>
          <w:sz w:val="24"/>
          <w:szCs w:val="24"/>
        </w:rPr>
        <w:t>es decir,</w:t>
      </w:r>
      <w:r w:rsidR="001829E6" w:rsidRPr="00F92656">
        <w:rPr>
          <w:rFonts w:ascii="Arial" w:hAnsi="Arial" w:cs="Arial"/>
          <w:sz w:val="24"/>
          <w:szCs w:val="24"/>
        </w:rPr>
        <w:t xml:space="preserve"> para cuantas Decisiones Iniciales se obtuvo el objetivo (</w:t>
      </w:r>
      <w:r w:rsidR="00D13015" w:rsidRPr="00F92656">
        <w:rPr>
          <w:rFonts w:ascii="Arial" w:hAnsi="Arial" w:cs="Arial"/>
          <w:sz w:val="24"/>
          <w:szCs w:val="24"/>
        </w:rPr>
        <w:t xml:space="preserve">obtener el bien y servicio requerido, ejecutado y pagado), </w:t>
      </w:r>
      <w:r w:rsidR="00395D17" w:rsidRPr="00F92656">
        <w:rPr>
          <w:rFonts w:ascii="Arial" w:hAnsi="Arial" w:cs="Arial"/>
          <w:sz w:val="24"/>
          <w:szCs w:val="24"/>
        </w:rPr>
        <w:t>poner en ejecución los servicios continuos</w:t>
      </w:r>
      <w:r w:rsidR="008D2550" w:rsidRPr="00F92656">
        <w:rPr>
          <w:rFonts w:ascii="Arial" w:hAnsi="Arial" w:cs="Arial"/>
          <w:sz w:val="24"/>
          <w:szCs w:val="24"/>
        </w:rPr>
        <w:t xml:space="preserve"> (15)</w:t>
      </w:r>
      <w:r w:rsidR="00395D17" w:rsidRPr="00F92656">
        <w:rPr>
          <w:rFonts w:ascii="Arial" w:hAnsi="Arial" w:cs="Arial"/>
          <w:sz w:val="24"/>
          <w:szCs w:val="24"/>
        </w:rPr>
        <w:t xml:space="preserve"> y concluir las renovaciones requeridas</w:t>
      </w:r>
      <w:r w:rsidR="008D2550" w:rsidRPr="00F92656">
        <w:rPr>
          <w:rFonts w:ascii="Arial" w:hAnsi="Arial" w:cs="Arial"/>
          <w:sz w:val="24"/>
          <w:szCs w:val="24"/>
        </w:rPr>
        <w:t xml:space="preserve"> (34)</w:t>
      </w:r>
      <w:r w:rsidR="00395D17" w:rsidRPr="00F92656">
        <w:rPr>
          <w:rFonts w:ascii="Arial" w:hAnsi="Arial" w:cs="Arial"/>
          <w:sz w:val="24"/>
          <w:szCs w:val="24"/>
        </w:rPr>
        <w:t xml:space="preserve">) </w:t>
      </w:r>
      <w:r w:rsidR="00204CC1" w:rsidRPr="00F92656">
        <w:rPr>
          <w:rFonts w:ascii="Arial" w:hAnsi="Arial" w:cs="Arial"/>
          <w:sz w:val="24"/>
          <w:szCs w:val="24"/>
        </w:rPr>
        <w:t xml:space="preserve">muestran </w:t>
      </w:r>
      <w:r w:rsidR="00395D17" w:rsidRPr="00F92656">
        <w:rPr>
          <w:rFonts w:ascii="Arial" w:hAnsi="Arial" w:cs="Arial"/>
          <w:sz w:val="24"/>
          <w:szCs w:val="24"/>
        </w:rPr>
        <w:t>que, de las 215 Decisiones Iniciales recibidas</w:t>
      </w:r>
      <w:r w:rsidR="008D2550" w:rsidRPr="00F92656">
        <w:rPr>
          <w:rFonts w:ascii="Arial" w:hAnsi="Arial" w:cs="Arial"/>
          <w:sz w:val="24"/>
          <w:szCs w:val="24"/>
        </w:rPr>
        <w:t>,</w:t>
      </w:r>
      <w:r w:rsidR="00395D17" w:rsidRPr="00F92656">
        <w:rPr>
          <w:rFonts w:ascii="Arial" w:hAnsi="Arial" w:cs="Arial"/>
          <w:sz w:val="24"/>
          <w:szCs w:val="24"/>
        </w:rPr>
        <w:t xml:space="preserve"> </w:t>
      </w:r>
      <w:r w:rsidR="0041602B" w:rsidRPr="00F92656">
        <w:rPr>
          <w:rFonts w:ascii="Arial" w:hAnsi="Arial" w:cs="Arial"/>
          <w:sz w:val="24"/>
          <w:szCs w:val="24"/>
        </w:rPr>
        <w:t xml:space="preserve">un total de 179 </w:t>
      </w:r>
      <w:r w:rsidR="00D91ADB" w:rsidRPr="00F92656">
        <w:rPr>
          <w:rFonts w:ascii="Arial" w:hAnsi="Arial" w:cs="Arial"/>
          <w:sz w:val="24"/>
          <w:szCs w:val="24"/>
        </w:rPr>
        <w:t xml:space="preserve">se finalizaron y se alcanzó el objetivo. </w:t>
      </w:r>
      <w:r w:rsidR="00D91ADB" w:rsidRPr="00F92656">
        <w:rPr>
          <w:rFonts w:ascii="Arial" w:hAnsi="Arial" w:cs="Arial"/>
          <w:b/>
          <w:bCs/>
          <w:sz w:val="24"/>
          <w:szCs w:val="24"/>
        </w:rPr>
        <w:t xml:space="preserve">Indicador de Eficacia </w:t>
      </w:r>
      <w:r w:rsidR="00BC55F0" w:rsidRPr="00F92656">
        <w:rPr>
          <w:rFonts w:ascii="Arial" w:hAnsi="Arial" w:cs="Arial"/>
          <w:b/>
          <w:bCs/>
          <w:sz w:val="24"/>
          <w:szCs w:val="24"/>
        </w:rPr>
        <w:t>83.25%</w:t>
      </w:r>
      <w:r w:rsidR="00970575" w:rsidRPr="00F92656">
        <w:rPr>
          <w:rFonts w:ascii="Arial" w:hAnsi="Arial" w:cs="Arial"/>
          <w:b/>
          <w:bCs/>
          <w:sz w:val="24"/>
          <w:szCs w:val="24"/>
        </w:rPr>
        <w:t xml:space="preserve">. </w:t>
      </w:r>
    </w:p>
    <w:p w14:paraId="5B3C8EBA" w14:textId="77777777" w:rsidR="008D2550" w:rsidRPr="00F92656" w:rsidRDefault="008D2550" w:rsidP="00DD7C72">
      <w:pPr>
        <w:spacing w:line="360" w:lineRule="auto"/>
        <w:contextualSpacing/>
        <w:jc w:val="both"/>
        <w:rPr>
          <w:rFonts w:ascii="Arial" w:hAnsi="Arial" w:cs="Arial"/>
          <w:sz w:val="24"/>
          <w:szCs w:val="24"/>
        </w:rPr>
      </w:pPr>
    </w:p>
    <w:p w14:paraId="3D3C6A29" w14:textId="77777777" w:rsidR="00BC55F0" w:rsidRPr="00F92656" w:rsidRDefault="00BC55F0" w:rsidP="00DD7C72">
      <w:pPr>
        <w:spacing w:line="360" w:lineRule="auto"/>
        <w:contextualSpacing/>
        <w:jc w:val="both"/>
        <w:rPr>
          <w:rFonts w:ascii="Arial" w:hAnsi="Arial" w:cs="Arial"/>
          <w:sz w:val="24"/>
          <w:szCs w:val="24"/>
        </w:rPr>
      </w:pPr>
      <w:r w:rsidRPr="00F92656">
        <w:rPr>
          <w:rFonts w:ascii="Arial" w:hAnsi="Arial" w:cs="Arial"/>
          <w:sz w:val="24"/>
          <w:szCs w:val="24"/>
        </w:rPr>
        <w:t>Sobre este aspecto</w:t>
      </w:r>
      <w:r w:rsidR="00970575" w:rsidRPr="00F92656">
        <w:rPr>
          <w:rFonts w:ascii="Arial" w:hAnsi="Arial" w:cs="Arial"/>
          <w:sz w:val="24"/>
          <w:szCs w:val="24"/>
        </w:rPr>
        <w:t xml:space="preserve"> y no obstante que son razones fuera de control de esta Proveeduría Institucional</w:t>
      </w:r>
      <w:r w:rsidRPr="00F92656">
        <w:rPr>
          <w:rFonts w:ascii="Arial" w:hAnsi="Arial" w:cs="Arial"/>
          <w:sz w:val="24"/>
          <w:szCs w:val="24"/>
        </w:rPr>
        <w:t xml:space="preserve">, ya se están tomando medidas </w:t>
      </w:r>
      <w:r w:rsidR="00F538A1" w:rsidRPr="00F92656">
        <w:rPr>
          <w:rFonts w:ascii="Arial" w:hAnsi="Arial" w:cs="Arial"/>
          <w:sz w:val="24"/>
          <w:szCs w:val="24"/>
        </w:rPr>
        <w:t xml:space="preserve">y aumentando la coordinación para procurar que las unidades usuarias remitan los insumos </w:t>
      </w:r>
      <w:r w:rsidR="00ED7F69" w:rsidRPr="00F92656">
        <w:rPr>
          <w:rFonts w:ascii="Arial" w:hAnsi="Arial" w:cs="Arial"/>
          <w:sz w:val="24"/>
          <w:szCs w:val="24"/>
        </w:rPr>
        <w:t>para contrataciones con la antelación requerida y según la programación</w:t>
      </w:r>
      <w:r w:rsidR="00253367" w:rsidRPr="00F92656">
        <w:rPr>
          <w:rFonts w:ascii="Arial" w:hAnsi="Arial" w:cs="Arial"/>
          <w:sz w:val="24"/>
          <w:szCs w:val="24"/>
        </w:rPr>
        <w:t>.</w:t>
      </w:r>
    </w:p>
    <w:p w14:paraId="51C172A5" w14:textId="77777777" w:rsidR="00025422" w:rsidRPr="00F92656" w:rsidRDefault="00025422" w:rsidP="00DD7C72">
      <w:pPr>
        <w:spacing w:line="360" w:lineRule="auto"/>
        <w:contextualSpacing/>
        <w:jc w:val="both"/>
        <w:rPr>
          <w:rFonts w:ascii="Arial" w:hAnsi="Arial" w:cs="Arial"/>
          <w:b/>
          <w:sz w:val="24"/>
          <w:szCs w:val="24"/>
        </w:rPr>
      </w:pPr>
    </w:p>
    <w:p w14:paraId="7AF939BA" w14:textId="77777777" w:rsidR="008F666C" w:rsidRPr="00F92656" w:rsidRDefault="008F666C" w:rsidP="00DD7C72">
      <w:pPr>
        <w:spacing w:line="360" w:lineRule="auto"/>
        <w:contextualSpacing/>
        <w:jc w:val="both"/>
        <w:rPr>
          <w:rFonts w:ascii="Arial" w:hAnsi="Arial" w:cs="Arial"/>
          <w:b/>
          <w:sz w:val="24"/>
          <w:szCs w:val="24"/>
        </w:rPr>
      </w:pPr>
    </w:p>
    <w:p w14:paraId="1C9E502A" w14:textId="77777777" w:rsidR="008F666C" w:rsidRPr="00F92656" w:rsidRDefault="008F666C" w:rsidP="00DD7C72">
      <w:pPr>
        <w:spacing w:line="360" w:lineRule="auto"/>
        <w:contextualSpacing/>
        <w:jc w:val="both"/>
        <w:rPr>
          <w:rFonts w:ascii="Arial" w:hAnsi="Arial" w:cs="Arial"/>
          <w:b/>
          <w:sz w:val="24"/>
          <w:szCs w:val="24"/>
        </w:rPr>
      </w:pPr>
    </w:p>
    <w:p w14:paraId="4D4826A6" w14:textId="77777777" w:rsidR="008F666C" w:rsidRPr="00F92656" w:rsidRDefault="008F666C" w:rsidP="00DD7C72">
      <w:pPr>
        <w:spacing w:line="360" w:lineRule="auto"/>
        <w:contextualSpacing/>
        <w:jc w:val="both"/>
        <w:rPr>
          <w:rFonts w:ascii="Arial" w:hAnsi="Arial" w:cs="Arial"/>
          <w:b/>
          <w:sz w:val="24"/>
          <w:szCs w:val="24"/>
        </w:rPr>
      </w:pPr>
    </w:p>
    <w:p w14:paraId="05581649" w14:textId="77777777" w:rsidR="00025422" w:rsidRPr="00F92656" w:rsidRDefault="00025422" w:rsidP="00DD7C72">
      <w:pPr>
        <w:spacing w:line="360" w:lineRule="auto"/>
        <w:contextualSpacing/>
        <w:jc w:val="both"/>
        <w:rPr>
          <w:rFonts w:ascii="Arial" w:hAnsi="Arial" w:cs="Arial"/>
          <w:b/>
          <w:sz w:val="24"/>
          <w:szCs w:val="24"/>
        </w:rPr>
      </w:pPr>
    </w:p>
    <w:p w14:paraId="1F5BA90A" w14:textId="77777777" w:rsidR="00A96FAD" w:rsidRPr="00F92656" w:rsidRDefault="00A96FAD" w:rsidP="00A96FAD">
      <w:pPr>
        <w:numPr>
          <w:ilvl w:val="0"/>
          <w:numId w:val="16"/>
        </w:numPr>
        <w:spacing w:line="360" w:lineRule="auto"/>
        <w:ind w:left="426" w:hanging="284"/>
        <w:jc w:val="both"/>
        <w:rPr>
          <w:rFonts w:ascii="Arial" w:hAnsi="Arial" w:cs="Arial"/>
          <w:b/>
          <w:sz w:val="24"/>
          <w:szCs w:val="24"/>
        </w:rPr>
      </w:pPr>
      <w:r w:rsidRPr="00F92656">
        <w:rPr>
          <w:rFonts w:ascii="Arial" w:hAnsi="Arial" w:cs="Arial"/>
          <w:b/>
          <w:sz w:val="24"/>
          <w:szCs w:val="24"/>
        </w:rPr>
        <w:lastRenderedPageBreak/>
        <w:t>GESTIÓN DE CONTRATACIONES</w:t>
      </w:r>
    </w:p>
    <w:p w14:paraId="1A70B928" w14:textId="77777777" w:rsidR="00A70763" w:rsidRPr="00F92656" w:rsidRDefault="00A70763" w:rsidP="00AD3C56">
      <w:pPr>
        <w:spacing w:line="360" w:lineRule="auto"/>
        <w:contextualSpacing/>
        <w:jc w:val="both"/>
        <w:rPr>
          <w:rFonts w:ascii="Arial" w:hAnsi="Arial" w:cs="Arial"/>
          <w:sz w:val="24"/>
          <w:szCs w:val="24"/>
        </w:rPr>
      </w:pPr>
      <w:r w:rsidRPr="00F92656">
        <w:rPr>
          <w:rFonts w:ascii="Arial" w:hAnsi="Arial" w:cs="Arial"/>
          <w:sz w:val="24"/>
          <w:szCs w:val="24"/>
        </w:rPr>
        <w:t>Como parte de la gestión contractual, la Unidad de Proveeduría y Servicios Generales revisa</w:t>
      </w:r>
      <w:r w:rsidR="005C3507" w:rsidRPr="00F92656">
        <w:rPr>
          <w:rFonts w:ascii="Arial" w:hAnsi="Arial" w:cs="Arial"/>
          <w:sz w:val="24"/>
          <w:szCs w:val="24"/>
        </w:rPr>
        <w:t xml:space="preserve">, </w:t>
      </w:r>
      <w:r w:rsidRPr="00F92656">
        <w:rPr>
          <w:rFonts w:ascii="Arial" w:hAnsi="Arial" w:cs="Arial"/>
          <w:sz w:val="24"/>
          <w:szCs w:val="24"/>
        </w:rPr>
        <w:t xml:space="preserve">aprueba las Decisiones Iniciales y procede a realizar la agrupación de éstas, tomando en cuenta el objeto contractual (similitud, tipo de proveedores, características de los bienes) o la naturaleza de la contratación (procesos ordinarios o por excepción). </w:t>
      </w:r>
    </w:p>
    <w:p w14:paraId="717BE2CF" w14:textId="77777777" w:rsidR="00502315" w:rsidRPr="00F92656" w:rsidRDefault="00502315" w:rsidP="00AD3C56">
      <w:pPr>
        <w:spacing w:line="360" w:lineRule="auto"/>
        <w:contextualSpacing/>
        <w:jc w:val="both"/>
        <w:rPr>
          <w:rFonts w:ascii="Arial" w:hAnsi="Arial" w:cs="Arial"/>
          <w:sz w:val="24"/>
          <w:szCs w:val="24"/>
        </w:rPr>
      </w:pPr>
    </w:p>
    <w:p w14:paraId="38B910A4" w14:textId="77777777" w:rsidR="00502315" w:rsidRPr="00F92656" w:rsidRDefault="005C3507" w:rsidP="00AD3C56">
      <w:pPr>
        <w:spacing w:line="360" w:lineRule="auto"/>
        <w:contextualSpacing/>
        <w:jc w:val="both"/>
        <w:rPr>
          <w:rFonts w:ascii="Arial" w:hAnsi="Arial" w:cs="Arial"/>
          <w:sz w:val="24"/>
          <w:szCs w:val="24"/>
        </w:rPr>
      </w:pPr>
      <w:r w:rsidRPr="00F92656">
        <w:rPr>
          <w:rFonts w:ascii="Arial" w:hAnsi="Arial" w:cs="Arial"/>
          <w:sz w:val="24"/>
          <w:szCs w:val="24"/>
        </w:rPr>
        <w:t xml:space="preserve">De acuerdo </w:t>
      </w:r>
      <w:r w:rsidR="00502315" w:rsidRPr="00F92656">
        <w:rPr>
          <w:rFonts w:ascii="Arial" w:hAnsi="Arial" w:cs="Arial"/>
          <w:sz w:val="24"/>
          <w:szCs w:val="24"/>
        </w:rPr>
        <w:t>con lo establecido 82 del Reglamento a la Ley General de Contratación Pública, la Dirección de Contratación Pública es la encargada de consolidar los requerimientos de consumo y promover procedimientos unificados de compra, de tal forma que, en dicha agrupación se determinan las compras que se deberán tramitar mediante convenios marco o cualquier otra modalidad de compra consolidad</w:t>
      </w:r>
      <w:r w:rsidR="00A27DD9" w:rsidRPr="00F92656">
        <w:rPr>
          <w:rFonts w:ascii="Arial" w:hAnsi="Arial" w:cs="Arial"/>
          <w:sz w:val="24"/>
          <w:szCs w:val="24"/>
        </w:rPr>
        <w:t>a.</w:t>
      </w:r>
    </w:p>
    <w:p w14:paraId="2EC03DB8" w14:textId="77777777" w:rsidR="00A27DD9" w:rsidRPr="00F92656" w:rsidRDefault="00A27DD9" w:rsidP="00AD3C56">
      <w:pPr>
        <w:spacing w:line="360" w:lineRule="auto"/>
        <w:contextualSpacing/>
        <w:jc w:val="both"/>
        <w:rPr>
          <w:rFonts w:ascii="Arial" w:hAnsi="Arial" w:cs="Arial"/>
          <w:sz w:val="24"/>
          <w:szCs w:val="24"/>
        </w:rPr>
      </w:pPr>
    </w:p>
    <w:p w14:paraId="200C8307" w14:textId="77777777" w:rsidR="00A27DD9" w:rsidRPr="00F92656" w:rsidRDefault="00A27DD9" w:rsidP="00AD3C56">
      <w:pPr>
        <w:spacing w:line="360" w:lineRule="auto"/>
        <w:contextualSpacing/>
        <w:jc w:val="both"/>
        <w:rPr>
          <w:rFonts w:ascii="Arial" w:hAnsi="Arial" w:cs="Arial"/>
          <w:sz w:val="24"/>
          <w:szCs w:val="24"/>
        </w:rPr>
      </w:pPr>
      <w:r w:rsidRPr="00F92656">
        <w:rPr>
          <w:rFonts w:ascii="Arial" w:hAnsi="Arial" w:cs="Arial"/>
          <w:sz w:val="24"/>
          <w:szCs w:val="24"/>
        </w:rPr>
        <w:t>Lo anterior con un propósito de lograr la prevalencia de la economía de escala.</w:t>
      </w:r>
    </w:p>
    <w:p w14:paraId="1B0B6C73" w14:textId="77777777" w:rsidR="00A27DD9" w:rsidRPr="00F92656" w:rsidRDefault="00A27DD9" w:rsidP="00AD3C56">
      <w:pPr>
        <w:spacing w:line="360" w:lineRule="auto"/>
        <w:contextualSpacing/>
        <w:jc w:val="both"/>
        <w:rPr>
          <w:rFonts w:ascii="Arial" w:hAnsi="Arial" w:cs="Arial"/>
          <w:sz w:val="24"/>
          <w:szCs w:val="24"/>
        </w:rPr>
      </w:pPr>
      <w:r w:rsidRPr="00F92656">
        <w:rPr>
          <w:rFonts w:ascii="Arial" w:hAnsi="Arial" w:cs="Arial"/>
          <w:sz w:val="24"/>
          <w:szCs w:val="24"/>
        </w:rPr>
        <w:t xml:space="preserve">Otro aspecto importante que se revisa al efectuar la agrupación de </w:t>
      </w:r>
      <w:r w:rsidR="55F0FAA2" w:rsidRPr="00F92656">
        <w:rPr>
          <w:rFonts w:ascii="Arial" w:hAnsi="Arial" w:cs="Arial"/>
          <w:sz w:val="24"/>
          <w:szCs w:val="24"/>
        </w:rPr>
        <w:t>necesidades</w:t>
      </w:r>
      <w:r w:rsidR="00152ED1" w:rsidRPr="00F92656">
        <w:rPr>
          <w:rFonts w:ascii="Arial" w:hAnsi="Arial" w:cs="Arial"/>
          <w:sz w:val="24"/>
          <w:szCs w:val="24"/>
        </w:rPr>
        <w:t xml:space="preserve"> es verificar que al tramitar las contrataciones no se incurra en fragmentación de las operaciones, es decir que, teniéndose en un mismo momento con todo el presupuesto, se realice más de una contratación para el mismo objeto, para evadir un procedimiento más complejo.</w:t>
      </w:r>
    </w:p>
    <w:p w14:paraId="204C4781" w14:textId="77777777" w:rsidR="00A27DD9" w:rsidRPr="00F92656" w:rsidRDefault="00A27DD9" w:rsidP="00AD3C56">
      <w:pPr>
        <w:spacing w:line="360" w:lineRule="auto"/>
        <w:contextualSpacing/>
        <w:jc w:val="both"/>
        <w:rPr>
          <w:rFonts w:ascii="Arial" w:hAnsi="Arial" w:cs="Arial"/>
          <w:sz w:val="24"/>
          <w:szCs w:val="24"/>
        </w:rPr>
      </w:pPr>
    </w:p>
    <w:p w14:paraId="295FDD88" w14:textId="77777777" w:rsidR="00A70763" w:rsidRPr="00F92656" w:rsidRDefault="00152ED1" w:rsidP="00AD3C56">
      <w:pPr>
        <w:spacing w:line="360" w:lineRule="auto"/>
        <w:contextualSpacing/>
        <w:jc w:val="both"/>
        <w:rPr>
          <w:rFonts w:ascii="Arial" w:hAnsi="Arial" w:cs="Arial"/>
          <w:sz w:val="24"/>
          <w:szCs w:val="24"/>
        </w:rPr>
      </w:pPr>
      <w:r w:rsidRPr="00F92656">
        <w:rPr>
          <w:rFonts w:ascii="Arial" w:hAnsi="Arial" w:cs="Arial"/>
          <w:sz w:val="24"/>
          <w:szCs w:val="24"/>
        </w:rPr>
        <w:t>E</w:t>
      </w:r>
      <w:r w:rsidR="00A70763" w:rsidRPr="00F92656">
        <w:rPr>
          <w:rFonts w:ascii="Arial" w:hAnsi="Arial" w:cs="Arial"/>
          <w:sz w:val="24"/>
          <w:szCs w:val="24"/>
        </w:rPr>
        <w:t>fectuada la agrupación de las necesidades se inicia</w:t>
      </w:r>
      <w:r w:rsidR="00944B4F" w:rsidRPr="00F92656">
        <w:rPr>
          <w:rFonts w:ascii="Arial" w:hAnsi="Arial" w:cs="Arial"/>
          <w:sz w:val="24"/>
          <w:szCs w:val="24"/>
        </w:rPr>
        <w:t>ron</w:t>
      </w:r>
      <w:r w:rsidR="00A70763" w:rsidRPr="00F92656">
        <w:rPr>
          <w:rFonts w:ascii="Arial" w:hAnsi="Arial" w:cs="Arial"/>
          <w:sz w:val="24"/>
          <w:szCs w:val="24"/>
        </w:rPr>
        <w:t xml:space="preserve"> los procesos de contratación</w:t>
      </w:r>
      <w:r w:rsidR="00A41FCE" w:rsidRPr="00F92656">
        <w:rPr>
          <w:rFonts w:ascii="Arial" w:hAnsi="Arial" w:cs="Arial"/>
          <w:sz w:val="24"/>
          <w:szCs w:val="24"/>
        </w:rPr>
        <w:t xml:space="preserve"> y los resultados se detallan a continuación:</w:t>
      </w:r>
    </w:p>
    <w:p w14:paraId="5DC270B0" w14:textId="77777777" w:rsidR="00A41FCE" w:rsidRPr="00F92656" w:rsidRDefault="00A41FCE" w:rsidP="00AD3C56">
      <w:pPr>
        <w:spacing w:line="360" w:lineRule="auto"/>
        <w:contextualSpacing/>
        <w:jc w:val="both"/>
        <w:rPr>
          <w:rFonts w:ascii="Arial" w:hAnsi="Arial" w:cs="Arial"/>
          <w:sz w:val="24"/>
          <w:szCs w:val="24"/>
        </w:rPr>
      </w:pPr>
    </w:p>
    <w:p w14:paraId="5CA6B59F" w14:textId="77777777" w:rsidR="008F666C" w:rsidRPr="00F92656" w:rsidRDefault="008F666C" w:rsidP="00AD3C56">
      <w:pPr>
        <w:spacing w:line="360" w:lineRule="auto"/>
        <w:contextualSpacing/>
        <w:jc w:val="both"/>
        <w:rPr>
          <w:rFonts w:ascii="Arial" w:hAnsi="Arial" w:cs="Arial"/>
          <w:sz w:val="24"/>
          <w:szCs w:val="24"/>
        </w:rPr>
      </w:pPr>
    </w:p>
    <w:p w14:paraId="0769F851" w14:textId="77777777" w:rsidR="00A41FCE" w:rsidRPr="00F92656" w:rsidRDefault="00A41FCE" w:rsidP="00AD3C56">
      <w:pPr>
        <w:spacing w:line="360" w:lineRule="auto"/>
        <w:contextualSpacing/>
        <w:jc w:val="both"/>
        <w:rPr>
          <w:rFonts w:ascii="Arial" w:hAnsi="Arial" w:cs="Arial"/>
          <w:sz w:val="24"/>
          <w:szCs w:val="24"/>
        </w:rPr>
      </w:pPr>
    </w:p>
    <w:tbl>
      <w:tblPr>
        <w:tblStyle w:val="Tablaconcuadrcula"/>
        <w:tblW w:w="0" w:type="auto"/>
        <w:tblLook w:val="04A0" w:firstRow="1" w:lastRow="0" w:firstColumn="1" w:lastColumn="0" w:noHBand="0" w:noVBand="1"/>
      </w:tblPr>
      <w:tblGrid>
        <w:gridCol w:w="4389"/>
        <w:gridCol w:w="4390"/>
      </w:tblGrid>
      <w:tr w:rsidR="00A41FCE" w:rsidRPr="00F92656" w14:paraId="396A43E9" w14:textId="77777777" w:rsidTr="00A41FCE">
        <w:tc>
          <w:tcPr>
            <w:tcW w:w="8779" w:type="dxa"/>
            <w:gridSpan w:val="2"/>
            <w:shd w:val="clear" w:color="auto" w:fill="FFF2CC" w:themeFill="accent4" w:themeFillTint="33"/>
          </w:tcPr>
          <w:p w14:paraId="0767EFE1" w14:textId="27183ED1" w:rsidR="00A41FCE" w:rsidRPr="00F92656" w:rsidRDefault="00A41FCE" w:rsidP="00A41FCE">
            <w:pPr>
              <w:spacing w:line="360" w:lineRule="auto"/>
              <w:contextualSpacing/>
              <w:jc w:val="center"/>
              <w:rPr>
                <w:rFonts w:ascii="Arial" w:hAnsi="Arial" w:cs="Arial"/>
                <w:b/>
                <w:color w:val="ACB9CA" w:themeColor="text2" w:themeTint="66"/>
                <w:sz w:val="24"/>
                <w:szCs w:val="24"/>
              </w:rPr>
            </w:pPr>
            <w:r w:rsidRPr="00F92656">
              <w:rPr>
                <w:rFonts w:ascii="Arial" w:hAnsi="Arial" w:cs="Arial"/>
                <w:b/>
                <w:sz w:val="24"/>
                <w:szCs w:val="24"/>
              </w:rPr>
              <w:lastRenderedPageBreak/>
              <w:t>CONTRATACIONES TRAMITADAS 202</w:t>
            </w:r>
            <w:r w:rsidR="00284CEF" w:rsidRPr="00F92656">
              <w:rPr>
                <w:rFonts w:ascii="Arial" w:hAnsi="Arial" w:cs="Arial"/>
                <w:b/>
                <w:sz w:val="24"/>
                <w:szCs w:val="24"/>
              </w:rPr>
              <w:t>4</w:t>
            </w:r>
          </w:p>
        </w:tc>
      </w:tr>
      <w:tr w:rsidR="00A41FCE" w:rsidRPr="00F92656" w14:paraId="4BD83A16" w14:textId="77777777" w:rsidTr="00A41FCE">
        <w:tc>
          <w:tcPr>
            <w:tcW w:w="4389" w:type="dxa"/>
          </w:tcPr>
          <w:p w14:paraId="3CBC0BD3" w14:textId="77777777" w:rsidR="00A41FCE" w:rsidRPr="00F92656" w:rsidRDefault="00A41FCE" w:rsidP="00A41FCE">
            <w:pPr>
              <w:spacing w:line="360" w:lineRule="auto"/>
              <w:contextualSpacing/>
              <w:jc w:val="center"/>
              <w:rPr>
                <w:rFonts w:ascii="Arial" w:hAnsi="Arial" w:cs="Arial"/>
                <w:b/>
                <w:sz w:val="24"/>
                <w:szCs w:val="24"/>
              </w:rPr>
            </w:pPr>
            <w:r w:rsidRPr="00F92656">
              <w:rPr>
                <w:rFonts w:ascii="Arial" w:hAnsi="Arial" w:cs="Arial"/>
                <w:b/>
                <w:sz w:val="24"/>
                <w:szCs w:val="24"/>
              </w:rPr>
              <w:t>Tipo de Contratación</w:t>
            </w:r>
          </w:p>
        </w:tc>
        <w:tc>
          <w:tcPr>
            <w:tcW w:w="4390" w:type="dxa"/>
          </w:tcPr>
          <w:p w14:paraId="151E70C0" w14:textId="77777777" w:rsidR="00A41FCE" w:rsidRPr="00F92656" w:rsidRDefault="00A41FCE" w:rsidP="00A41FCE">
            <w:pPr>
              <w:spacing w:line="360" w:lineRule="auto"/>
              <w:contextualSpacing/>
              <w:jc w:val="center"/>
              <w:rPr>
                <w:rFonts w:ascii="Arial" w:hAnsi="Arial" w:cs="Arial"/>
                <w:b/>
                <w:sz w:val="24"/>
                <w:szCs w:val="24"/>
              </w:rPr>
            </w:pPr>
            <w:r w:rsidRPr="00F92656">
              <w:rPr>
                <w:rFonts w:ascii="Arial" w:hAnsi="Arial" w:cs="Arial"/>
                <w:b/>
                <w:sz w:val="24"/>
                <w:szCs w:val="24"/>
              </w:rPr>
              <w:t>Cantidad</w:t>
            </w:r>
          </w:p>
        </w:tc>
      </w:tr>
      <w:tr w:rsidR="00A41FCE" w:rsidRPr="00F92656" w14:paraId="4A7BD75B" w14:textId="77777777" w:rsidTr="00A41FCE">
        <w:tc>
          <w:tcPr>
            <w:tcW w:w="4389" w:type="dxa"/>
          </w:tcPr>
          <w:p w14:paraId="41392AA5" w14:textId="77777777" w:rsidR="00A41FCE" w:rsidRPr="00F92656" w:rsidRDefault="00A41FCE" w:rsidP="00AD3C56">
            <w:pPr>
              <w:spacing w:line="360" w:lineRule="auto"/>
              <w:contextualSpacing/>
              <w:jc w:val="both"/>
              <w:rPr>
                <w:rFonts w:ascii="Arial" w:hAnsi="Arial" w:cs="Arial"/>
                <w:sz w:val="24"/>
                <w:szCs w:val="24"/>
              </w:rPr>
            </w:pPr>
            <w:r w:rsidRPr="00F92656">
              <w:rPr>
                <w:rFonts w:ascii="Arial" w:hAnsi="Arial" w:cs="Arial"/>
                <w:sz w:val="24"/>
                <w:szCs w:val="24"/>
              </w:rPr>
              <w:t>Licitación Mayor</w:t>
            </w:r>
          </w:p>
        </w:tc>
        <w:tc>
          <w:tcPr>
            <w:tcW w:w="4390" w:type="dxa"/>
          </w:tcPr>
          <w:p w14:paraId="4925CED0" w14:textId="77777777" w:rsidR="00A41FCE" w:rsidRPr="00F92656" w:rsidRDefault="00A41FCE" w:rsidP="00A41FCE">
            <w:pPr>
              <w:spacing w:line="360" w:lineRule="auto"/>
              <w:contextualSpacing/>
              <w:jc w:val="center"/>
              <w:rPr>
                <w:rFonts w:ascii="Arial" w:hAnsi="Arial" w:cs="Arial"/>
                <w:sz w:val="24"/>
                <w:szCs w:val="24"/>
              </w:rPr>
            </w:pPr>
            <w:r w:rsidRPr="00F92656">
              <w:rPr>
                <w:rFonts w:ascii="Arial" w:hAnsi="Arial" w:cs="Arial"/>
                <w:sz w:val="24"/>
                <w:szCs w:val="24"/>
              </w:rPr>
              <w:t xml:space="preserve"> </w:t>
            </w:r>
            <w:r w:rsidR="00ED7F69" w:rsidRPr="00F92656">
              <w:rPr>
                <w:rFonts w:ascii="Arial" w:hAnsi="Arial" w:cs="Arial"/>
                <w:sz w:val="24"/>
                <w:szCs w:val="24"/>
              </w:rPr>
              <w:t>1</w:t>
            </w:r>
          </w:p>
        </w:tc>
      </w:tr>
      <w:tr w:rsidR="00A41FCE" w:rsidRPr="00F92656" w14:paraId="05CD11AB" w14:textId="77777777" w:rsidTr="00A41FCE">
        <w:tc>
          <w:tcPr>
            <w:tcW w:w="4389" w:type="dxa"/>
          </w:tcPr>
          <w:p w14:paraId="0C019714" w14:textId="77777777" w:rsidR="00A41FCE" w:rsidRPr="00F92656" w:rsidRDefault="00A41FCE" w:rsidP="00AD3C56">
            <w:pPr>
              <w:spacing w:line="360" w:lineRule="auto"/>
              <w:contextualSpacing/>
              <w:jc w:val="both"/>
              <w:rPr>
                <w:rFonts w:ascii="Arial" w:hAnsi="Arial" w:cs="Arial"/>
                <w:sz w:val="24"/>
                <w:szCs w:val="24"/>
              </w:rPr>
            </w:pPr>
            <w:r w:rsidRPr="00F92656">
              <w:rPr>
                <w:rFonts w:ascii="Arial" w:hAnsi="Arial" w:cs="Arial"/>
                <w:sz w:val="24"/>
                <w:szCs w:val="24"/>
              </w:rPr>
              <w:t>Licitación Menor</w:t>
            </w:r>
          </w:p>
        </w:tc>
        <w:tc>
          <w:tcPr>
            <w:tcW w:w="4390" w:type="dxa"/>
          </w:tcPr>
          <w:p w14:paraId="340D85A6" w14:textId="77777777" w:rsidR="00A41FCE" w:rsidRPr="00F92656" w:rsidRDefault="00A41FCE" w:rsidP="00A41FCE">
            <w:pPr>
              <w:spacing w:line="360" w:lineRule="auto"/>
              <w:contextualSpacing/>
              <w:jc w:val="center"/>
              <w:rPr>
                <w:rFonts w:ascii="Arial" w:hAnsi="Arial" w:cs="Arial"/>
                <w:sz w:val="24"/>
                <w:szCs w:val="24"/>
              </w:rPr>
            </w:pPr>
            <w:r w:rsidRPr="00F92656">
              <w:rPr>
                <w:rFonts w:ascii="Arial" w:hAnsi="Arial" w:cs="Arial"/>
                <w:sz w:val="24"/>
                <w:szCs w:val="24"/>
              </w:rPr>
              <w:t xml:space="preserve"> 2</w:t>
            </w:r>
          </w:p>
        </w:tc>
      </w:tr>
      <w:tr w:rsidR="00A41FCE" w:rsidRPr="00F92656" w14:paraId="2E519CF7" w14:textId="77777777" w:rsidTr="00A41FCE">
        <w:tc>
          <w:tcPr>
            <w:tcW w:w="4389" w:type="dxa"/>
          </w:tcPr>
          <w:p w14:paraId="272B70DD" w14:textId="77777777" w:rsidR="00A41FCE" w:rsidRPr="00F92656" w:rsidRDefault="00A41FCE" w:rsidP="00AD3C56">
            <w:pPr>
              <w:spacing w:line="360" w:lineRule="auto"/>
              <w:contextualSpacing/>
              <w:jc w:val="both"/>
              <w:rPr>
                <w:rFonts w:ascii="Arial" w:hAnsi="Arial" w:cs="Arial"/>
                <w:sz w:val="24"/>
                <w:szCs w:val="24"/>
              </w:rPr>
            </w:pPr>
            <w:r w:rsidRPr="00F92656">
              <w:rPr>
                <w:rFonts w:ascii="Arial" w:hAnsi="Arial" w:cs="Arial"/>
                <w:sz w:val="24"/>
                <w:szCs w:val="24"/>
              </w:rPr>
              <w:t>Licitación Reducida</w:t>
            </w:r>
          </w:p>
        </w:tc>
        <w:tc>
          <w:tcPr>
            <w:tcW w:w="4390" w:type="dxa"/>
          </w:tcPr>
          <w:p w14:paraId="48959A69" w14:textId="77777777" w:rsidR="00A41FCE" w:rsidRPr="00F92656" w:rsidRDefault="00BC197F" w:rsidP="00A41FCE">
            <w:pPr>
              <w:spacing w:line="360" w:lineRule="auto"/>
              <w:contextualSpacing/>
              <w:jc w:val="center"/>
              <w:rPr>
                <w:rFonts w:ascii="Arial" w:hAnsi="Arial" w:cs="Arial"/>
                <w:sz w:val="24"/>
                <w:szCs w:val="24"/>
              </w:rPr>
            </w:pPr>
            <w:r w:rsidRPr="00F92656">
              <w:rPr>
                <w:rFonts w:ascii="Arial" w:hAnsi="Arial" w:cs="Arial"/>
                <w:sz w:val="24"/>
                <w:szCs w:val="24"/>
              </w:rPr>
              <w:t>50</w:t>
            </w:r>
          </w:p>
        </w:tc>
      </w:tr>
      <w:tr w:rsidR="00A41FCE" w:rsidRPr="00F92656" w14:paraId="702D7C4B" w14:textId="77777777" w:rsidTr="00A41FCE">
        <w:tc>
          <w:tcPr>
            <w:tcW w:w="4389" w:type="dxa"/>
          </w:tcPr>
          <w:p w14:paraId="0BFF7C03" w14:textId="77777777" w:rsidR="00A41FCE" w:rsidRPr="00F92656" w:rsidRDefault="00A41FCE" w:rsidP="00AD3C56">
            <w:pPr>
              <w:spacing w:line="360" w:lineRule="auto"/>
              <w:contextualSpacing/>
              <w:jc w:val="both"/>
              <w:rPr>
                <w:rFonts w:ascii="Arial" w:hAnsi="Arial" w:cs="Arial"/>
                <w:sz w:val="24"/>
                <w:szCs w:val="24"/>
              </w:rPr>
            </w:pPr>
            <w:r w:rsidRPr="00F92656">
              <w:rPr>
                <w:rFonts w:ascii="Arial" w:hAnsi="Arial" w:cs="Arial"/>
                <w:sz w:val="24"/>
                <w:szCs w:val="24"/>
              </w:rPr>
              <w:t>Procedimientos por Excepción</w:t>
            </w:r>
          </w:p>
        </w:tc>
        <w:tc>
          <w:tcPr>
            <w:tcW w:w="4390" w:type="dxa"/>
          </w:tcPr>
          <w:p w14:paraId="63452F1E" w14:textId="77777777" w:rsidR="00A41FCE" w:rsidRPr="00F92656" w:rsidRDefault="00BC197F" w:rsidP="00A41FCE">
            <w:pPr>
              <w:spacing w:line="360" w:lineRule="auto"/>
              <w:contextualSpacing/>
              <w:jc w:val="center"/>
              <w:rPr>
                <w:rFonts w:ascii="Arial" w:hAnsi="Arial" w:cs="Arial"/>
                <w:sz w:val="24"/>
                <w:szCs w:val="24"/>
              </w:rPr>
            </w:pPr>
            <w:r w:rsidRPr="00F92656">
              <w:rPr>
                <w:rFonts w:ascii="Arial" w:hAnsi="Arial" w:cs="Arial"/>
                <w:sz w:val="24"/>
                <w:szCs w:val="24"/>
              </w:rPr>
              <w:t xml:space="preserve"> 5</w:t>
            </w:r>
          </w:p>
        </w:tc>
      </w:tr>
      <w:tr w:rsidR="00A41FCE" w:rsidRPr="00F92656" w14:paraId="04E71AFA" w14:textId="77777777" w:rsidTr="00A41FCE">
        <w:tc>
          <w:tcPr>
            <w:tcW w:w="4389" w:type="dxa"/>
          </w:tcPr>
          <w:p w14:paraId="1C0646C1" w14:textId="77777777" w:rsidR="00A41FCE" w:rsidRPr="00F92656" w:rsidRDefault="00A41FCE" w:rsidP="00AD3C56">
            <w:pPr>
              <w:spacing w:line="360" w:lineRule="auto"/>
              <w:contextualSpacing/>
              <w:jc w:val="both"/>
              <w:rPr>
                <w:rFonts w:ascii="Arial" w:hAnsi="Arial" w:cs="Arial"/>
                <w:sz w:val="24"/>
                <w:szCs w:val="24"/>
              </w:rPr>
            </w:pPr>
            <w:r w:rsidRPr="00F92656">
              <w:rPr>
                <w:rFonts w:ascii="Arial" w:hAnsi="Arial" w:cs="Arial"/>
                <w:sz w:val="24"/>
                <w:szCs w:val="24"/>
              </w:rPr>
              <w:t>Remate</w:t>
            </w:r>
          </w:p>
        </w:tc>
        <w:tc>
          <w:tcPr>
            <w:tcW w:w="4390" w:type="dxa"/>
          </w:tcPr>
          <w:p w14:paraId="37D5172E" w14:textId="77777777" w:rsidR="00A41FCE" w:rsidRPr="00F92656" w:rsidRDefault="00BC197F" w:rsidP="00A41FCE">
            <w:pPr>
              <w:spacing w:line="360" w:lineRule="auto"/>
              <w:contextualSpacing/>
              <w:jc w:val="center"/>
              <w:rPr>
                <w:rFonts w:ascii="Arial" w:hAnsi="Arial" w:cs="Arial"/>
                <w:sz w:val="24"/>
                <w:szCs w:val="24"/>
              </w:rPr>
            </w:pPr>
            <w:r w:rsidRPr="00F92656">
              <w:rPr>
                <w:rFonts w:ascii="Arial" w:hAnsi="Arial" w:cs="Arial"/>
                <w:sz w:val="24"/>
                <w:szCs w:val="24"/>
              </w:rPr>
              <w:t>2</w:t>
            </w:r>
          </w:p>
        </w:tc>
      </w:tr>
      <w:tr w:rsidR="00A41FCE" w:rsidRPr="00F92656" w14:paraId="6487D734" w14:textId="77777777" w:rsidTr="00A41FCE">
        <w:tc>
          <w:tcPr>
            <w:tcW w:w="4389" w:type="dxa"/>
          </w:tcPr>
          <w:p w14:paraId="3102A570" w14:textId="77777777" w:rsidR="00A41FCE" w:rsidRPr="00F92656" w:rsidRDefault="00A41FCE" w:rsidP="00A41FCE">
            <w:pPr>
              <w:spacing w:line="360" w:lineRule="auto"/>
              <w:contextualSpacing/>
              <w:jc w:val="right"/>
              <w:rPr>
                <w:rFonts w:ascii="Arial" w:hAnsi="Arial" w:cs="Arial"/>
                <w:b/>
                <w:sz w:val="24"/>
                <w:szCs w:val="24"/>
              </w:rPr>
            </w:pPr>
            <w:r w:rsidRPr="00F92656">
              <w:rPr>
                <w:rFonts w:ascii="Arial" w:hAnsi="Arial" w:cs="Arial"/>
                <w:b/>
                <w:sz w:val="24"/>
                <w:szCs w:val="24"/>
              </w:rPr>
              <w:t>Total</w:t>
            </w:r>
          </w:p>
        </w:tc>
        <w:tc>
          <w:tcPr>
            <w:tcW w:w="4390" w:type="dxa"/>
          </w:tcPr>
          <w:p w14:paraId="4D919181" w14:textId="77777777" w:rsidR="00A41FCE" w:rsidRPr="00F92656" w:rsidRDefault="00BC197F" w:rsidP="00A41FCE">
            <w:pPr>
              <w:spacing w:line="360" w:lineRule="auto"/>
              <w:contextualSpacing/>
              <w:jc w:val="center"/>
              <w:rPr>
                <w:rFonts w:ascii="Arial" w:hAnsi="Arial" w:cs="Arial"/>
                <w:b/>
                <w:sz w:val="24"/>
                <w:szCs w:val="24"/>
              </w:rPr>
            </w:pPr>
            <w:r w:rsidRPr="00F92656">
              <w:rPr>
                <w:rFonts w:ascii="Arial" w:hAnsi="Arial" w:cs="Arial"/>
                <w:b/>
                <w:sz w:val="24"/>
                <w:szCs w:val="24"/>
              </w:rPr>
              <w:t>6</w:t>
            </w:r>
            <w:r w:rsidR="00A41FCE" w:rsidRPr="00F92656">
              <w:rPr>
                <w:rFonts w:ascii="Arial" w:hAnsi="Arial" w:cs="Arial"/>
                <w:b/>
                <w:sz w:val="24"/>
                <w:szCs w:val="24"/>
              </w:rPr>
              <w:t>0</w:t>
            </w:r>
          </w:p>
        </w:tc>
      </w:tr>
    </w:tbl>
    <w:p w14:paraId="4A57E1D2" w14:textId="77777777" w:rsidR="00A41FCE" w:rsidRPr="00F92656" w:rsidRDefault="00A41FCE" w:rsidP="00AD3C56">
      <w:pPr>
        <w:spacing w:line="360" w:lineRule="auto"/>
        <w:contextualSpacing/>
        <w:jc w:val="both"/>
        <w:rPr>
          <w:rFonts w:ascii="Arial" w:hAnsi="Arial" w:cs="Arial"/>
          <w:sz w:val="24"/>
          <w:szCs w:val="24"/>
        </w:rPr>
      </w:pPr>
    </w:p>
    <w:p w14:paraId="1D36C88B" w14:textId="77777777" w:rsidR="00AD3C56" w:rsidRPr="00F92656" w:rsidRDefault="00AD3C56" w:rsidP="00AD3C56">
      <w:pPr>
        <w:spacing w:line="360" w:lineRule="auto"/>
        <w:contextualSpacing/>
        <w:jc w:val="both"/>
        <w:rPr>
          <w:rFonts w:ascii="Arial" w:hAnsi="Arial" w:cs="Arial"/>
          <w:sz w:val="24"/>
          <w:szCs w:val="24"/>
        </w:rPr>
      </w:pPr>
      <w:r w:rsidRPr="00F92656">
        <w:rPr>
          <w:rFonts w:ascii="Arial" w:hAnsi="Arial" w:cs="Arial"/>
          <w:sz w:val="24"/>
          <w:szCs w:val="24"/>
        </w:rPr>
        <w:t xml:space="preserve"> </w:t>
      </w:r>
    </w:p>
    <w:p w14:paraId="59B82F72" w14:textId="77777777" w:rsidR="00AD3C56" w:rsidRPr="00F92656" w:rsidRDefault="00AD3C56" w:rsidP="00AD3C56">
      <w:pPr>
        <w:numPr>
          <w:ilvl w:val="0"/>
          <w:numId w:val="16"/>
        </w:numPr>
        <w:spacing w:line="360" w:lineRule="auto"/>
        <w:ind w:left="426" w:hanging="284"/>
        <w:jc w:val="both"/>
        <w:rPr>
          <w:rFonts w:ascii="Arial" w:hAnsi="Arial" w:cs="Arial"/>
          <w:b/>
          <w:sz w:val="24"/>
          <w:szCs w:val="24"/>
        </w:rPr>
      </w:pPr>
      <w:r w:rsidRPr="00F92656">
        <w:rPr>
          <w:rFonts w:ascii="Arial" w:hAnsi="Arial" w:cs="Arial"/>
          <w:b/>
          <w:sz w:val="24"/>
          <w:szCs w:val="24"/>
        </w:rPr>
        <w:t>CONTRIBUCIÓN AL LOGRO DE LA ESTRATEGIA INSTITUCIONAL</w:t>
      </w:r>
    </w:p>
    <w:p w14:paraId="0A01160A" w14:textId="482F30E4" w:rsidR="00AD3C56" w:rsidRPr="00F92656" w:rsidRDefault="00AD3C56" w:rsidP="00AD3C56">
      <w:pPr>
        <w:spacing w:line="360" w:lineRule="auto"/>
        <w:ind w:left="426"/>
        <w:jc w:val="both"/>
        <w:rPr>
          <w:rFonts w:ascii="Arial" w:hAnsi="Arial" w:cs="Arial"/>
          <w:sz w:val="24"/>
          <w:szCs w:val="24"/>
        </w:rPr>
      </w:pPr>
      <w:r w:rsidRPr="00F92656">
        <w:rPr>
          <w:rFonts w:ascii="Arial" w:hAnsi="Arial" w:cs="Arial"/>
          <w:sz w:val="24"/>
          <w:szCs w:val="24"/>
        </w:rPr>
        <w:t xml:space="preserve">A fin de establecer la relación entre la gestión contractual y el logro de la estrategia institucional (relación con el Plan Estratégico), se requiere </w:t>
      </w:r>
      <w:r w:rsidR="003A54F6" w:rsidRPr="00F92656">
        <w:rPr>
          <w:rFonts w:ascii="Arial" w:hAnsi="Arial" w:cs="Arial"/>
          <w:sz w:val="24"/>
          <w:szCs w:val="24"/>
        </w:rPr>
        <w:t xml:space="preserve">determinar de cuál Dependencia proceden </w:t>
      </w:r>
      <w:r w:rsidRPr="00F92656">
        <w:rPr>
          <w:rFonts w:ascii="Arial" w:hAnsi="Arial" w:cs="Arial"/>
          <w:sz w:val="24"/>
          <w:szCs w:val="24"/>
        </w:rPr>
        <w:t xml:space="preserve">(Dirección solicitante) las </w:t>
      </w:r>
      <w:r w:rsidR="00A41FCE" w:rsidRPr="00F92656">
        <w:rPr>
          <w:rFonts w:ascii="Arial" w:hAnsi="Arial" w:cs="Arial"/>
          <w:sz w:val="24"/>
          <w:szCs w:val="24"/>
        </w:rPr>
        <w:t>Decisiones Iniciales</w:t>
      </w:r>
      <w:r w:rsidR="00096AE3" w:rsidRPr="00F92656">
        <w:rPr>
          <w:rFonts w:ascii="Arial" w:hAnsi="Arial" w:cs="Arial"/>
          <w:sz w:val="24"/>
          <w:szCs w:val="24"/>
        </w:rPr>
        <w:t>. Para ello se muestra</w:t>
      </w:r>
      <w:r w:rsidR="003068DA" w:rsidRPr="00F92656">
        <w:rPr>
          <w:rFonts w:ascii="Arial" w:hAnsi="Arial" w:cs="Arial"/>
          <w:sz w:val="24"/>
          <w:szCs w:val="24"/>
        </w:rPr>
        <w:t>n</w:t>
      </w:r>
      <w:r w:rsidR="00096AE3" w:rsidRPr="00F92656">
        <w:rPr>
          <w:rFonts w:ascii="Arial" w:hAnsi="Arial" w:cs="Arial"/>
          <w:sz w:val="24"/>
          <w:szCs w:val="24"/>
        </w:rPr>
        <w:t xml:space="preserve"> las Decisiones Iniciales en las cuales si se logró el </w:t>
      </w:r>
      <w:r w:rsidR="00020580" w:rsidRPr="00F92656">
        <w:rPr>
          <w:rFonts w:ascii="Arial" w:hAnsi="Arial" w:cs="Arial"/>
          <w:sz w:val="24"/>
          <w:szCs w:val="24"/>
        </w:rPr>
        <w:t>objetivo y los resultados se</w:t>
      </w:r>
      <w:r w:rsidRPr="00F92656">
        <w:rPr>
          <w:rFonts w:ascii="Arial" w:hAnsi="Arial" w:cs="Arial"/>
          <w:sz w:val="24"/>
          <w:szCs w:val="24"/>
        </w:rPr>
        <w:t xml:space="preserve"> muestra</w:t>
      </w:r>
      <w:r w:rsidR="00020580" w:rsidRPr="00F92656">
        <w:rPr>
          <w:rFonts w:ascii="Arial" w:hAnsi="Arial" w:cs="Arial"/>
          <w:sz w:val="24"/>
          <w:szCs w:val="24"/>
        </w:rPr>
        <w:t>n</w:t>
      </w:r>
      <w:r w:rsidRPr="00F92656">
        <w:rPr>
          <w:rFonts w:ascii="Arial" w:hAnsi="Arial" w:cs="Arial"/>
          <w:sz w:val="24"/>
          <w:szCs w:val="24"/>
        </w:rPr>
        <w:t xml:space="preserve"> en el </w:t>
      </w:r>
      <w:r w:rsidR="009621ED" w:rsidRPr="00F92656">
        <w:rPr>
          <w:rFonts w:ascii="Arial" w:hAnsi="Arial" w:cs="Arial"/>
          <w:sz w:val="24"/>
          <w:szCs w:val="24"/>
        </w:rPr>
        <w:t xml:space="preserve">cuadro </w:t>
      </w:r>
      <w:r w:rsidRPr="00F92656">
        <w:rPr>
          <w:rFonts w:ascii="Arial" w:hAnsi="Arial" w:cs="Arial"/>
          <w:sz w:val="24"/>
          <w:szCs w:val="24"/>
        </w:rPr>
        <w:t>siguiente:</w:t>
      </w:r>
    </w:p>
    <w:tbl>
      <w:tblPr>
        <w:tblW w:w="6268" w:type="dxa"/>
        <w:tblInd w:w="941" w:type="dxa"/>
        <w:tblCellMar>
          <w:left w:w="70" w:type="dxa"/>
          <w:right w:w="70" w:type="dxa"/>
        </w:tblCellMar>
        <w:tblLook w:val="04A0" w:firstRow="1" w:lastRow="0" w:firstColumn="1" w:lastColumn="0" w:noHBand="0" w:noVBand="1"/>
      </w:tblPr>
      <w:tblGrid>
        <w:gridCol w:w="4719"/>
        <w:gridCol w:w="1113"/>
        <w:gridCol w:w="917"/>
      </w:tblGrid>
      <w:tr w:rsidR="007B1C06" w:rsidRPr="00F92656" w14:paraId="1B65820C" w14:textId="77777777" w:rsidTr="007B1C06">
        <w:trPr>
          <w:trHeight w:val="315"/>
        </w:trPr>
        <w:tc>
          <w:tcPr>
            <w:tcW w:w="6268" w:type="dxa"/>
            <w:gridSpan w:val="3"/>
            <w:tcBorders>
              <w:top w:val="single" w:sz="8" w:space="0" w:color="auto"/>
              <w:left w:val="single" w:sz="8" w:space="0" w:color="auto"/>
              <w:bottom w:val="single" w:sz="8" w:space="0" w:color="auto"/>
              <w:right w:val="single" w:sz="8" w:space="0" w:color="000000"/>
            </w:tcBorders>
            <w:shd w:val="clear" w:color="000000" w:fill="8DB4E2"/>
            <w:noWrap/>
            <w:vAlign w:val="center"/>
            <w:hideMark/>
          </w:tcPr>
          <w:p w14:paraId="66B72724" w14:textId="77777777" w:rsidR="007B1C06" w:rsidRPr="00F92656" w:rsidRDefault="007B1C06" w:rsidP="007B1C06">
            <w:pPr>
              <w:spacing w:after="0" w:line="240" w:lineRule="auto"/>
              <w:jc w:val="center"/>
              <w:rPr>
                <w:rFonts w:ascii="Calibri" w:eastAsia="Times New Roman" w:hAnsi="Calibri" w:cs="Calibri"/>
                <w:b/>
                <w:bCs/>
                <w:color w:val="000000"/>
                <w:lang w:eastAsia="es-419"/>
              </w:rPr>
            </w:pPr>
            <w:r w:rsidRPr="00F92656">
              <w:rPr>
                <w:rFonts w:ascii="Calibri" w:eastAsia="Times New Roman" w:hAnsi="Calibri" w:cs="Calibri"/>
                <w:b/>
                <w:bCs/>
                <w:color w:val="000000"/>
                <w:lang w:eastAsia="es-419"/>
              </w:rPr>
              <w:t>FINANCIADOR DE LAS DECISIONES INICIALES</w:t>
            </w:r>
          </w:p>
        </w:tc>
      </w:tr>
      <w:tr w:rsidR="007B1C06" w:rsidRPr="00F92656" w14:paraId="5CEC395E" w14:textId="77777777" w:rsidTr="000D3F3E">
        <w:trPr>
          <w:trHeight w:val="315"/>
        </w:trPr>
        <w:tc>
          <w:tcPr>
            <w:tcW w:w="4719" w:type="dxa"/>
            <w:tcBorders>
              <w:top w:val="nil"/>
              <w:left w:val="single" w:sz="8" w:space="0" w:color="auto"/>
              <w:bottom w:val="single" w:sz="8" w:space="0" w:color="auto"/>
              <w:right w:val="single" w:sz="8" w:space="0" w:color="auto"/>
            </w:tcBorders>
            <w:shd w:val="clear" w:color="000000" w:fill="C5D9F1"/>
            <w:noWrap/>
            <w:vAlign w:val="center"/>
            <w:hideMark/>
          </w:tcPr>
          <w:p w14:paraId="203AC467" w14:textId="77777777" w:rsidR="007B1C06" w:rsidRPr="00F92656" w:rsidRDefault="007B1C06" w:rsidP="007B1C06">
            <w:pPr>
              <w:spacing w:after="0" w:line="240" w:lineRule="auto"/>
              <w:jc w:val="center"/>
              <w:rPr>
                <w:rFonts w:ascii="Calibri" w:eastAsia="Times New Roman" w:hAnsi="Calibri" w:cs="Calibri"/>
                <w:b/>
                <w:bCs/>
                <w:color w:val="000000"/>
                <w:lang w:eastAsia="es-419"/>
              </w:rPr>
            </w:pPr>
            <w:r w:rsidRPr="00F92656">
              <w:rPr>
                <w:rFonts w:ascii="Calibri" w:eastAsia="Times New Roman" w:hAnsi="Calibri" w:cs="Calibri"/>
                <w:b/>
                <w:bCs/>
                <w:color w:val="000000"/>
                <w:lang w:eastAsia="es-419"/>
              </w:rPr>
              <w:t>DIRECCIÓN</w:t>
            </w:r>
          </w:p>
        </w:tc>
        <w:tc>
          <w:tcPr>
            <w:tcW w:w="632" w:type="dxa"/>
            <w:tcBorders>
              <w:top w:val="nil"/>
              <w:left w:val="nil"/>
              <w:bottom w:val="single" w:sz="8" w:space="0" w:color="auto"/>
              <w:right w:val="single" w:sz="8" w:space="0" w:color="auto"/>
            </w:tcBorders>
            <w:shd w:val="clear" w:color="000000" w:fill="C5D9F1"/>
            <w:noWrap/>
            <w:vAlign w:val="center"/>
            <w:hideMark/>
          </w:tcPr>
          <w:p w14:paraId="098D662F" w14:textId="77777777" w:rsidR="007B1C06" w:rsidRPr="00F92656" w:rsidRDefault="007B1C06" w:rsidP="007B1C06">
            <w:pPr>
              <w:spacing w:after="0" w:line="240" w:lineRule="auto"/>
              <w:jc w:val="center"/>
              <w:rPr>
                <w:rFonts w:ascii="Calibri" w:eastAsia="Times New Roman" w:hAnsi="Calibri" w:cs="Calibri"/>
                <w:b/>
                <w:bCs/>
                <w:color w:val="000000"/>
                <w:lang w:eastAsia="es-419"/>
              </w:rPr>
            </w:pPr>
            <w:r w:rsidRPr="00F92656">
              <w:rPr>
                <w:rFonts w:ascii="Calibri" w:eastAsia="Times New Roman" w:hAnsi="Calibri" w:cs="Calibri"/>
                <w:b/>
                <w:bCs/>
                <w:color w:val="000000"/>
                <w:lang w:eastAsia="es-419"/>
              </w:rPr>
              <w:t>CANTIDAD</w:t>
            </w:r>
          </w:p>
        </w:tc>
        <w:tc>
          <w:tcPr>
            <w:tcW w:w="917" w:type="dxa"/>
            <w:tcBorders>
              <w:top w:val="nil"/>
              <w:left w:val="nil"/>
              <w:bottom w:val="single" w:sz="8" w:space="0" w:color="auto"/>
              <w:right w:val="single" w:sz="8" w:space="0" w:color="auto"/>
            </w:tcBorders>
            <w:shd w:val="clear" w:color="000000" w:fill="C5D9F1"/>
            <w:noWrap/>
            <w:vAlign w:val="center"/>
            <w:hideMark/>
          </w:tcPr>
          <w:p w14:paraId="1095C67C" w14:textId="77777777" w:rsidR="007B1C06" w:rsidRPr="00F92656" w:rsidRDefault="007B1C06" w:rsidP="007B1C06">
            <w:pPr>
              <w:spacing w:after="0" w:line="240" w:lineRule="auto"/>
              <w:jc w:val="center"/>
              <w:rPr>
                <w:rFonts w:ascii="Calibri" w:eastAsia="Times New Roman" w:hAnsi="Calibri" w:cs="Calibri"/>
                <w:b/>
                <w:bCs/>
                <w:color w:val="000000"/>
                <w:lang w:eastAsia="es-419"/>
              </w:rPr>
            </w:pPr>
            <w:r w:rsidRPr="00F92656">
              <w:rPr>
                <w:rFonts w:ascii="Calibri" w:eastAsia="Times New Roman" w:hAnsi="Calibri" w:cs="Calibri"/>
                <w:b/>
                <w:bCs/>
                <w:color w:val="000000"/>
                <w:lang w:eastAsia="es-419"/>
              </w:rPr>
              <w:t>%</w:t>
            </w:r>
          </w:p>
        </w:tc>
      </w:tr>
      <w:tr w:rsidR="007B1C06" w:rsidRPr="00F92656" w14:paraId="26BF93FE" w14:textId="77777777" w:rsidTr="000D3F3E">
        <w:trPr>
          <w:trHeight w:val="315"/>
        </w:trPr>
        <w:tc>
          <w:tcPr>
            <w:tcW w:w="4719" w:type="dxa"/>
            <w:tcBorders>
              <w:top w:val="nil"/>
              <w:left w:val="single" w:sz="8" w:space="0" w:color="auto"/>
              <w:bottom w:val="single" w:sz="8" w:space="0" w:color="auto"/>
              <w:right w:val="single" w:sz="8" w:space="0" w:color="auto"/>
            </w:tcBorders>
            <w:shd w:val="clear" w:color="auto" w:fill="auto"/>
            <w:noWrap/>
            <w:vAlign w:val="center"/>
            <w:hideMark/>
          </w:tcPr>
          <w:p w14:paraId="6D61BF6F" w14:textId="77777777" w:rsidR="007B1C06" w:rsidRPr="00F92656" w:rsidRDefault="007B1C06" w:rsidP="007B1C06">
            <w:pPr>
              <w:spacing w:after="0" w:line="240" w:lineRule="auto"/>
              <w:rPr>
                <w:rFonts w:ascii="Calibri" w:eastAsia="Times New Roman" w:hAnsi="Calibri" w:cs="Calibri"/>
                <w:color w:val="000000"/>
                <w:lang w:eastAsia="es-419"/>
              </w:rPr>
            </w:pPr>
            <w:r w:rsidRPr="00F92656">
              <w:rPr>
                <w:rFonts w:ascii="Calibri" w:eastAsia="Times New Roman" w:hAnsi="Calibri" w:cs="Calibri"/>
                <w:color w:val="000000"/>
                <w:lang w:eastAsia="es-419"/>
              </w:rPr>
              <w:t>FID. 544-2 (Dir. Administrativa Financiera)</w:t>
            </w:r>
          </w:p>
        </w:tc>
        <w:tc>
          <w:tcPr>
            <w:tcW w:w="632" w:type="dxa"/>
            <w:tcBorders>
              <w:top w:val="nil"/>
              <w:left w:val="nil"/>
              <w:bottom w:val="single" w:sz="8" w:space="0" w:color="auto"/>
              <w:right w:val="single" w:sz="8" w:space="0" w:color="auto"/>
            </w:tcBorders>
            <w:shd w:val="clear" w:color="auto" w:fill="auto"/>
            <w:noWrap/>
            <w:vAlign w:val="center"/>
            <w:hideMark/>
          </w:tcPr>
          <w:p w14:paraId="59FA01EE" w14:textId="77777777" w:rsidR="007B1C06" w:rsidRPr="00F92656" w:rsidRDefault="007B1C06" w:rsidP="007B1C06">
            <w:pPr>
              <w:spacing w:after="0" w:line="240" w:lineRule="auto"/>
              <w:jc w:val="center"/>
              <w:rPr>
                <w:rFonts w:ascii="Calibri" w:eastAsia="Times New Roman" w:hAnsi="Calibri" w:cs="Calibri"/>
                <w:color w:val="000000"/>
                <w:lang w:eastAsia="es-419"/>
              </w:rPr>
            </w:pPr>
            <w:r w:rsidRPr="00F92656">
              <w:rPr>
                <w:rFonts w:ascii="Calibri" w:eastAsia="Times New Roman" w:hAnsi="Calibri" w:cs="Calibri"/>
                <w:color w:val="000000"/>
                <w:lang w:eastAsia="es-419"/>
              </w:rPr>
              <w:t>1</w:t>
            </w:r>
          </w:p>
        </w:tc>
        <w:tc>
          <w:tcPr>
            <w:tcW w:w="917" w:type="dxa"/>
            <w:tcBorders>
              <w:top w:val="nil"/>
              <w:left w:val="nil"/>
              <w:bottom w:val="single" w:sz="8" w:space="0" w:color="auto"/>
              <w:right w:val="single" w:sz="8" w:space="0" w:color="auto"/>
            </w:tcBorders>
            <w:shd w:val="clear" w:color="auto" w:fill="auto"/>
            <w:noWrap/>
            <w:vAlign w:val="center"/>
            <w:hideMark/>
          </w:tcPr>
          <w:p w14:paraId="6728E3FF" w14:textId="3960F81E" w:rsidR="007B1C06" w:rsidRPr="00F92656" w:rsidRDefault="007B1C06" w:rsidP="007B1C06">
            <w:pPr>
              <w:spacing w:after="0" w:line="240" w:lineRule="auto"/>
              <w:jc w:val="right"/>
              <w:rPr>
                <w:rFonts w:ascii="Calibri" w:eastAsia="Times New Roman" w:hAnsi="Calibri" w:cs="Calibri"/>
                <w:color w:val="000000"/>
                <w:lang w:eastAsia="es-419"/>
              </w:rPr>
            </w:pPr>
            <w:r w:rsidRPr="00F92656">
              <w:rPr>
                <w:rFonts w:ascii="Calibri" w:eastAsia="Times New Roman" w:hAnsi="Calibri" w:cs="Calibri"/>
                <w:color w:val="000000"/>
                <w:lang w:eastAsia="es-419"/>
              </w:rPr>
              <w:t>0.</w:t>
            </w:r>
            <w:r w:rsidR="00FE68F1" w:rsidRPr="00F92656">
              <w:rPr>
                <w:rFonts w:ascii="Calibri" w:eastAsia="Times New Roman" w:hAnsi="Calibri" w:cs="Calibri"/>
                <w:color w:val="000000"/>
                <w:lang w:eastAsia="es-419"/>
              </w:rPr>
              <w:t>56</w:t>
            </w:r>
            <w:r w:rsidRPr="00F92656">
              <w:rPr>
                <w:rFonts w:ascii="Calibri" w:eastAsia="Times New Roman" w:hAnsi="Calibri" w:cs="Calibri"/>
                <w:color w:val="000000"/>
                <w:lang w:eastAsia="es-419"/>
              </w:rPr>
              <w:t>%</w:t>
            </w:r>
          </w:p>
        </w:tc>
      </w:tr>
      <w:tr w:rsidR="007B1C06" w:rsidRPr="00F92656" w14:paraId="41607DEC" w14:textId="77777777" w:rsidTr="000D3F3E">
        <w:trPr>
          <w:trHeight w:val="315"/>
        </w:trPr>
        <w:tc>
          <w:tcPr>
            <w:tcW w:w="4719" w:type="dxa"/>
            <w:tcBorders>
              <w:top w:val="nil"/>
              <w:left w:val="single" w:sz="8" w:space="0" w:color="auto"/>
              <w:bottom w:val="single" w:sz="8" w:space="0" w:color="auto"/>
              <w:right w:val="single" w:sz="8" w:space="0" w:color="auto"/>
            </w:tcBorders>
            <w:shd w:val="clear" w:color="auto" w:fill="auto"/>
            <w:noWrap/>
            <w:vAlign w:val="center"/>
            <w:hideMark/>
          </w:tcPr>
          <w:p w14:paraId="1E9D2F66" w14:textId="77777777" w:rsidR="007B1C06" w:rsidRPr="00F92656" w:rsidRDefault="007B1C06" w:rsidP="007B1C06">
            <w:pPr>
              <w:spacing w:after="0" w:line="240" w:lineRule="auto"/>
              <w:rPr>
                <w:rFonts w:ascii="Calibri" w:eastAsia="Times New Roman" w:hAnsi="Calibri" w:cs="Calibri"/>
                <w:color w:val="000000"/>
                <w:lang w:eastAsia="es-419"/>
              </w:rPr>
            </w:pPr>
            <w:r w:rsidRPr="00F92656">
              <w:rPr>
                <w:rFonts w:ascii="Calibri" w:eastAsia="Times New Roman" w:hAnsi="Calibri" w:cs="Calibri"/>
                <w:color w:val="000000"/>
                <w:lang w:eastAsia="es-419"/>
              </w:rPr>
              <w:t>FID. 544-3 (Dir. Fomento Forestal)</w:t>
            </w:r>
          </w:p>
        </w:tc>
        <w:tc>
          <w:tcPr>
            <w:tcW w:w="632" w:type="dxa"/>
            <w:tcBorders>
              <w:top w:val="nil"/>
              <w:left w:val="nil"/>
              <w:bottom w:val="single" w:sz="8" w:space="0" w:color="auto"/>
              <w:right w:val="single" w:sz="8" w:space="0" w:color="auto"/>
            </w:tcBorders>
            <w:shd w:val="clear" w:color="auto" w:fill="auto"/>
            <w:noWrap/>
            <w:vAlign w:val="center"/>
            <w:hideMark/>
          </w:tcPr>
          <w:p w14:paraId="0F301168" w14:textId="42334F23" w:rsidR="007B1C06" w:rsidRPr="00F92656" w:rsidRDefault="00EF16B7" w:rsidP="007B1C06">
            <w:pPr>
              <w:spacing w:after="0" w:line="240" w:lineRule="auto"/>
              <w:jc w:val="center"/>
              <w:rPr>
                <w:rFonts w:ascii="Calibri" w:eastAsia="Times New Roman" w:hAnsi="Calibri" w:cs="Calibri"/>
                <w:color w:val="000000"/>
                <w:lang w:eastAsia="es-419"/>
              </w:rPr>
            </w:pPr>
            <w:r w:rsidRPr="00F92656">
              <w:rPr>
                <w:rFonts w:ascii="Calibri" w:eastAsia="Times New Roman" w:hAnsi="Calibri" w:cs="Calibri"/>
                <w:color w:val="000000"/>
                <w:lang w:eastAsia="es-419"/>
              </w:rPr>
              <w:t>9</w:t>
            </w:r>
          </w:p>
        </w:tc>
        <w:tc>
          <w:tcPr>
            <w:tcW w:w="917" w:type="dxa"/>
            <w:tcBorders>
              <w:top w:val="nil"/>
              <w:left w:val="nil"/>
              <w:bottom w:val="single" w:sz="8" w:space="0" w:color="auto"/>
              <w:right w:val="single" w:sz="8" w:space="0" w:color="auto"/>
            </w:tcBorders>
            <w:shd w:val="clear" w:color="auto" w:fill="auto"/>
            <w:noWrap/>
            <w:vAlign w:val="center"/>
            <w:hideMark/>
          </w:tcPr>
          <w:p w14:paraId="421882D8" w14:textId="7D075621" w:rsidR="007B1C06" w:rsidRPr="00F92656" w:rsidRDefault="00FE68F1" w:rsidP="007B1C06">
            <w:pPr>
              <w:spacing w:after="0" w:line="240" w:lineRule="auto"/>
              <w:jc w:val="right"/>
              <w:rPr>
                <w:rFonts w:ascii="Calibri" w:eastAsia="Times New Roman" w:hAnsi="Calibri" w:cs="Calibri"/>
                <w:color w:val="000000"/>
                <w:lang w:eastAsia="es-419"/>
              </w:rPr>
            </w:pPr>
            <w:r w:rsidRPr="00F92656">
              <w:rPr>
                <w:rFonts w:ascii="Calibri" w:eastAsia="Times New Roman" w:hAnsi="Calibri" w:cs="Calibri"/>
                <w:color w:val="000000"/>
                <w:lang w:eastAsia="es-419"/>
              </w:rPr>
              <w:t>5.03</w:t>
            </w:r>
            <w:r w:rsidR="007B1C06" w:rsidRPr="00F92656">
              <w:rPr>
                <w:rFonts w:ascii="Calibri" w:eastAsia="Times New Roman" w:hAnsi="Calibri" w:cs="Calibri"/>
                <w:color w:val="000000"/>
                <w:lang w:eastAsia="es-419"/>
              </w:rPr>
              <w:t>%</w:t>
            </w:r>
          </w:p>
        </w:tc>
      </w:tr>
      <w:tr w:rsidR="007B1C06" w:rsidRPr="00F92656" w14:paraId="2AD1D077" w14:textId="77777777" w:rsidTr="000D3F3E">
        <w:trPr>
          <w:trHeight w:val="315"/>
        </w:trPr>
        <w:tc>
          <w:tcPr>
            <w:tcW w:w="4719" w:type="dxa"/>
            <w:tcBorders>
              <w:top w:val="nil"/>
              <w:left w:val="single" w:sz="8" w:space="0" w:color="auto"/>
              <w:bottom w:val="single" w:sz="8" w:space="0" w:color="auto"/>
              <w:right w:val="single" w:sz="8" w:space="0" w:color="auto"/>
            </w:tcBorders>
            <w:shd w:val="clear" w:color="auto" w:fill="auto"/>
            <w:noWrap/>
            <w:vAlign w:val="center"/>
            <w:hideMark/>
          </w:tcPr>
          <w:p w14:paraId="2DCB9E54" w14:textId="77777777" w:rsidR="007B1C06" w:rsidRPr="00F92656" w:rsidRDefault="007B1C06" w:rsidP="007B1C06">
            <w:pPr>
              <w:spacing w:after="0" w:line="240" w:lineRule="auto"/>
              <w:rPr>
                <w:rFonts w:ascii="Calibri" w:eastAsia="Times New Roman" w:hAnsi="Calibri" w:cs="Calibri"/>
                <w:color w:val="000000"/>
                <w:lang w:eastAsia="es-419"/>
              </w:rPr>
            </w:pPr>
            <w:r w:rsidRPr="00F92656">
              <w:rPr>
                <w:rFonts w:ascii="Calibri" w:eastAsia="Times New Roman" w:hAnsi="Calibri" w:cs="Calibri"/>
                <w:color w:val="000000"/>
                <w:lang w:eastAsia="es-419"/>
              </w:rPr>
              <w:t>FID. 544-13 (Dir. Desarrollo y Comercialización)</w:t>
            </w:r>
          </w:p>
        </w:tc>
        <w:tc>
          <w:tcPr>
            <w:tcW w:w="632" w:type="dxa"/>
            <w:tcBorders>
              <w:top w:val="nil"/>
              <w:left w:val="nil"/>
              <w:bottom w:val="single" w:sz="8" w:space="0" w:color="auto"/>
              <w:right w:val="single" w:sz="8" w:space="0" w:color="auto"/>
            </w:tcBorders>
            <w:shd w:val="clear" w:color="auto" w:fill="auto"/>
            <w:noWrap/>
            <w:vAlign w:val="center"/>
            <w:hideMark/>
          </w:tcPr>
          <w:p w14:paraId="7785BCF3" w14:textId="416A8A20" w:rsidR="007B1C06" w:rsidRPr="00F92656" w:rsidRDefault="007B1C06" w:rsidP="007B1C06">
            <w:pPr>
              <w:spacing w:after="0" w:line="240" w:lineRule="auto"/>
              <w:jc w:val="center"/>
              <w:rPr>
                <w:rFonts w:ascii="Calibri" w:eastAsia="Times New Roman" w:hAnsi="Calibri" w:cs="Calibri"/>
                <w:color w:val="000000"/>
                <w:lang w:eastAsia="es-419"/>
              </w:rPr>
            </w:pPr>
            <w:r w:rsidRPr="00F92656">
              <w:rPr>
                <w:rFonts w:ascii="Calibri" w:eastAsia="Times New Roman" w:hAnsi="Calibri" w:cs="Calibri"/>
                <w:color w:val="000000"/>
                <w:lang w:eastAsia="es-419"/>
              </w:rPr>
              <w:t>1</w:t>
            </w:r>
            <w:r w:rsidR="007D54BE" w:rsidRPr="00F92656">
              <w:rPr>
                <w:rFonts w:ascii="Calibri" w:eastAsia="Times New Roman" w:hAnsi="Calibri" w:cs="Calibri"/>
                <w:color w:val="000000"/>
                <w:lang w:eastAsia="es-419"/>
              </w:rPr>
              <w:t>1</w:t>
            </w:r>
          </w:p>
        </w:tc>
        <w:tc>
          <w:tcPr>
            <w:tcW w:w="917" w:type="dxa"/>
            <w:tcBorders>
              <w:top w:val="nil"/>
              <w:left w:val="nil"/>
              <w:bottom w:val="single" w:sz="8" w:space="0" w:color="auto"/>
              <w:right w:val="single" w:sz="8" w:space="0" w:color="auto"/>
            </w:tcBorders>
            <w:shd w:val="clear" w:color="auto" w:fill="auto"/>
            <w:noWrap/>
            <w:vAlign w:val="center"/>
            <w:hideMark/>
          </w:tcPr>
          <w:p w14:paraId="60AEBE92" w14:textId="684E0312" w:rsidR="007B1C06" w:rsidRPr="00F92656" w:rsidRDefault="007B1C06" w:rsidP="007B1C06">
            <w:pPr>
              <w:spacing w:after="0" w:line="240" w:lineRule="auto"/>
              <w:jc w:val="right"/>
              <w:rPr>
                <w:rFonts w:ascii="Calibri" w:eastAsia="Times New Roman" w:hAnsi="Calibri" w:cs="Calibri"/>
                <w:color w:val="000000"/>
                <w:lang w:eastAsia="es-419"/>
              </w:rPr>
            </w:pPr>
            <w:r w:rsidRPr="00F92656">
              <w:rPr>
                <w:rFonts w:ascii="Calibri" w:eastAsia="Times New Roman" w:hAnsi="Calibri" w:cs="Calibri"/>
                <w:color w:val="000000"/>
                <w:lang w:eastAsia="es-419"/>
              </w:rPr>
              <w:t>6.</w:t>
            </w:r>
            <w:r w:rsidR="006F6177" w:rsidRPr="00F92656">
              <w:rPr>
                <w:rFonts w:ascii="Calibri" w:eastAsia="Times New Roman" w:hAnsi="Calibri" w:cs="Calibri"/>
                <w:color w:val="000000"/>
                <w:lang w:eastAsia="es-419"/>
              </w:rPr>
              <w:t>15</w:t>
            </w:r>
            <w:r w:rsidRPr="00F92656">
              <w:rPr>
                <w:rFonts w:ascii="Calibri" w:eastAsia="Times New Roman" w:hAnsi="Calibri" w:cs="Calibri"/>
                <w:color w:val="000000"/>
                <w:lang w:eastAsia="es-419"/>
              </w:rPr>
              <w:t>%</w:t>
            </w:r>
          </w:p>
        </w:tc>
      </w:tr>
      <w:tr w:rsidR="007B1C06" w:rsidRPr="00F92656" w14:paraId="017C4A25" w14:textId="77777777" w:rsidTr="000D3F3E">
        <w:trPr>
          <w:trHeight w:val="315"/>
        </w:trPr>
        <w:tc>
          <w:tcPr>
            <w:tcW w:w="4719" w:type="dxa"/>
            <w:tcBorders>
              <w:top w:val="nil"/>
              <w:left w:val="single" w:sz="8" w:space="0" w:color="auto"/>
              <w:bottom w:val="single" w:sz="8" w:space="0" w:color="auto"/>
              <w:right w:val="single" w:sz="8" w:space="0" w:color="auto"/>
            </w:tcBorders>
            <w:shd w:val="clear" w:color="auto" w:fill="auto"/>
            <w:noWrap/>
            <w:vAlign w:val="center"/>
            <w:hideMark/>
          </w:tcPr>
          <w:p w14:paraId="4E372E83" w14:textId="77777777" w:rsidR="007B1C06" w:rsidRPr="00F92656" w:rsidRDefault="007B1C06" w:rsidP="007B1C06">
            <w:pPr>
              <w:spacing w:after="0" w:line="240" w:lineRule="auto"/>
              <w:rPr>
                <w:rFonts w:ascii="Calibri" w:eastAsia="Times New Roman" w:hAnsi="Calibri" w:cs="Calibri"/>
                <w:color w:val="000000"/>
                <w:lang w:eastAsia="es-419"/>
              </w:rPr>
            </w:pPr>
            <w:r w:rsidRPr="00F92656">
              <w:rPr>
                <w:rFonts w:ascii="Calibri" w:eastAsia="Times New Roman" w:hAnsi="Calibri" w:cs="Calibri"/>
                <w:color w:val="000000"/>
                <w:lang w:eastAsia="es-419"/>
              </w:rPr>
              <w:t>FID. 544-18 (Secretaría REDD)</w:t>
            </w:r>
          </w:p>
        </w:tc>
        <w:tc>
          <w:tcPr>
            <w:tcW w:w="632" w:type="dxa"/>
            <w:tcBorders>
              <w:top w:val="nil"/>
              <w:left w:val="nil"/>
              <w:bottom w:val="single" w:sz="8" w:space="0" w:color="auto"/>
              <w:right w:val="single" w:sz="8" w:space="0" w:color="auto"/>
            </w:tcBorders>
            <w:shd w:val="clear" w:color="auto" w:fill="auto"/>
            <w:noWrap/>
            <w:vAlign w:val="center"/>
            <w:hideMark/>
          </w:tcPr>
          <w:p w14:paraId="360023CB" w14:textId="56DC84CA" w:rsidR="007B1C06" w:rsidRPr="00F92656" w:rsidRDefault="007B1C06" w:rsidP="007B1C06">
            <w:pPr>
              <w:spacing w:after="0" w:line="240" w:lineRule="auto"/>
              <w:jc w:val="center"/>
              <w:rPr>
                <w:rFonts w:ascii="Calibri" w:eastAsia="Times New Roman" w:hAnsi="Calibri" w:cs="Calibri"/>
                <w:color w:val="000000"/>
                <w:lang w:eastAsia="es-419"/>
              </w:rPr>
            </w:pPr>
            <w:r w:rsidRPr="00F92656">
              <w:rPr>
                <w:rFonts w:ascii="Calibri" w:eastAsia="Times New Roman" w:hAnsi="Calibri" w:cs="Calibri"/>
                <w:color w:val="000000"/>
                <w:lang w:eastAsia="es-419"/>
              </w:rPr>
              <w:t>1</w:t>
            </w:r>
            <w:r w:rsidR="007328F6" w:rsidRPr="00F92656">
              <w:rPr>
                <w:rFonts w:ascii="Calibri" w:eastAsia="Times New Roman" w:hAnsi="Calibri" w:cs="Calibri"/>
                <w:color w:val="000000"/>
                <w:lang w:eastAsia="es-419"/>
              </w:rPr>
              <w:t>3</w:t>
            </w:r>
          </w:p>
        </w:tc>
        <w:tc>
          <w:tcPr>
            <w:tcW w:w="917" w:type="dxa"/>
            <w:tcBorders>
              <w:top w:val="nil"/>
              <w:left w:val="nil"/>
              <w:bottom w:val="single" w:sz="8" w:space="0" w:color="auto"/>
              <w:right w:val="single" w:sz="8" w:space="0" w:color="auto"/>
            </w:tcBorders>
            <w:shd w:val="clear" w:color="auto" w:fill="auto"/>
            <w:noWrap/>
            <w:vAlign w:val="center"/>
            <w:hideMark/>
          </w:tcPr>
          <w:p w14:paraId="3E69F22C" w14:textId="6408E54C" w:rsidR="007B1C06" w:rsidRPr="00F92656" w:rsidRDefault="006F6177" w:rsidP="007B1C06">
            <w:pPr>
              <w:spacing w:after="0" w:line="240" w:lineRule="auto"/>
              <w:jc w:val="right"/>
              <w:rPr>
                <w:rFonts w:ascii="Calibri" w:eastAsia="Times New Roman" w:hAnsi="Calibri" w:cs="Calibri"/>
                <w:color w:val="000000"/>
                <w:lang w:eastAsia="es-419"/>
              </w:rPr>
            </w:pPr>
            <w:r w:rsidRPr="00F92656">
              <w:rPr>
                <w:rFonts w:ascii="Calibri" w:eastAsia="Times New Roman" w:hAnsi="Calibri" w:cs="Calibri"/>
                <w:color w:val="000000"/>
                <w:lang w:eastAsia="es-419"/>
              </w:rPr>
              <w:t>7.26</w:t>
            </w:r>
            <w:r w:rsidR="007B1C06" w:rsidRPr="00F92656">
              <w:rPr>
                <w:rFonts w:ascii="Calibri" w:eastAsia="Times New Roman" w:hAnsi="Calibri" w:cs="Calibri"/>
                <w:color w:val="000000"/>
                <w:lang w:eastAsia="es-419"/>
              </w:rPr>
              <w:t>%</w:t>
            </w:r>
          </w:p>
        </w:tc>
      </w:tr>
      <w:tr w:rsidR="007B1C06" w:rsidRPr="00F92656" w14:paraId="711FDBFC" w14:textId="77777777" w:rsidTr="000D3F3E">
        <w:trPr>
          <w:trHeight w:val="315"/>
        </w:trPr>
        <w:tc>
          <w:tcPr>
            <w:tcW w:w="4719" w:type="dxa"/>
            <w:tcBorders>
              <w:top w:val="nil"/>
              <w:left w:val="single" w:sz="8" w:space="0" w:color="auto"/>
              <w:bottom w:val="single" w:sz="8" w:space="0" w:color="auto"/>
              <w:right w:val="single" w:sz="8" w:space="0" w:color="auto"/>
            </w:tcBorders>
            <w:shd w:val="clear" w:color="auto" w:fill="auto"/>
            <w:noWrap/>
            <w:vAlign w:val="center"/>
            <w:hideMark/>
          </w:tcPr>
          <w:p w14:paraId="18351DD9" w14:textId="77777777" w:rsidR="007B1C06" w:rsidRPr="00F92656" w:rsidRDefault="007B1C06" w:rsidP="007B1C06">
            <w:pPr>
              <w:spacing w:after="0" w:line="240" w:lineRule="auto"/>
              <w:rPr>
                <w:rFonts w:ascii="Calibri" w:eastAsia="Times New Roman" w:hAnsi="Calibri" w:cs="Calibri"/>
                <w:color w:val="000000"/>
                <w:lang w:eastAsia="es-419"/>
              </w:rPr>
            </w:pPr>
            <w:r w:rsidRPr="00F92656">
              <w:rPr>
                <w:rFonts w:ascii="Calibri" w:eastAsia="Times New Roman" w:hAnsi="Calibri" w:cs="Calibri"/>
                <w:color w:val="000000"/>
                <w:lang w:eastAsia="es-419"/>
              </w:rPr>
              <w:t>FID. 544-19 (</w:t>
            </w:r>
            <w:r w:rsidR="00AE3093" w:rsidRPr="00F92656">
              <w:rPr>
                <w:rFonts w:ascii="Calibri" w:eastAsia="Times New Roman" w:hAnsi="Calibri" w:cs="Calibri"/>
                <w:color w:val="000000"/>
                <w:lang w:eastAsia="es-419"/>
              </w:rPr>
              <w:t>Sinac</w:t>
            </w:r>
            <w:r w:rsidRPr="00F92656">
              <w:rPr>
                <w:rFonts w:ascii="Calibri" w:eastAsia="Times New Roman" w:hAnsi="Calibri" w:cs="Calibri"/>
                <w:color w:val="000000"/>
                <w:lang w:eastAsia="es-419"/>
              </w:rPr>
              <w:t>)</w:t>
            </w:r>
          </w:p>
        </w:tc>
        <w:tc>
          <w:tcPr>
            <w:tcW w:w="632" w:type="dxa"/>
            <w:tcBorders>
              <w:top w:val="nil"/>
              <w:left w:val="nil"/>
              <w:bottom w:val="single" w:sz="8" w:space="0" w:color="auto"/>
              <w:right w:val="single" w:sz="8" w:space="0" w:color="auto"/>
            </w:tcBorders>
            <w:shd w:val="clear" w:color="auto" w:fill="auto"/>
            <w:noWrap/>
            <w:vAlign w:val="center"/>
            <w:hideMark/>
          </w:tcPr>
          <w:p w14:paraId="48C6CE59" w14:textId="5CA76BCC" w:rsidR="007B1C06" w:rsidRPr="00F92656" w:rsidRDefault="00A82574" w:rsidP="007B1C06">
            <w:pPr>
              <w:spacing w:after="0" w:line="240" w:lineRule="auto"/>
              <w:jc w:val="center"/>
              <w:rPr>
                <w:rFonts w:ascii="Calibri" w:eastAsia="Times New Roman" w:hAnsi="Calibri" w:cs="Calibri"/>
                <w:color w:val="000000"/>
                <w:lang w:eastAsia="es-419"/>
              </w:rPr>
            </w:pPr>
            <w:r w:rsidRPr="00F92656">
              <w:rPr>
                <w:rFonts w:ascii="Calibri" w:eastAsia="Times New Roman" w:hAnsi="Calibri" w:cs="Calibri"/>
                <w:color w:val="000000"/>
                <w:lang w:eastAsia="es-419"/>
              </w:rPr>
              <w:t>1</w:t>
            </w:r>
          </w:p>
        </w:tc>
        <w:tc>
          <w:tcPr>
            <w:tcW w:w="917" w:type="dxa"/>
            <w:tcBorders>
              <w:top w:val="nil"/>
              <w:left w:val="nil"/>
              <w:bottom w:val="single" w:sz="8" w:space="0" w:color="auto"/>
              <w:right w:val="single" w:sz="8" w:space="0" w:color="auto"/>
            </w:tcBorders>
            <w:shd w:val="clear" w:color="auto" w:fill="auto"/>
            <w:noWrap/>
            <w:vAlign w:val="center"/>
            <w:hideMark/>
          </w:tcPr>
          <w:p w14:paraId="0DE6FA60" w14:textId="6350F85B" w:rsidR="007B1C06" w:rsidRPr="00F92656" w:rsidRDefault="00461F4A" w:rsidP="007B1C06">
            <w:pPr>
              <w:spacing w:after="0" w:line="240" w:lineRule="auto"/>
              <w:jc w:val="right"/>
              <w:rPr>
                <w:rFonts w:ascii="Calibri" w:eastAsia="Times New Roman" w:hAnsi="Calibri" w:cs="Calibri"/>
                <w:color w:val="000000"/>
                <w:lang w:eastAsia="es-419"/>
              </w:rPr>
            </w:pPr>
            <w:r w:rsidRPr="00F92656">
              <w:rPr>
                <w:rFonts w:ascii="Calibri" w:eastAsia="Times New Roman" w:hAnsi="Calibri" w:cs="Calibri"/>
                <w:color w:val="000000"/>
                <w:lang w:eastAsia="es-419"/>
              </w:rPr>
              <w:t>0.56</w:t>
            </w:r>
            <w:r w:rsidR="007B1C06" w:rsidRPr="00F92656">
              <w:rPr>
                <w:rFonts w:ascii="Calibri" w:eastAsia="Times New Roman" w:hAnsi="Calibri" w:cs="Calibri"/>
                <w:color w:val="000000"/>
                <w:lang w:eastAsia="es-419"/>
              </w:rPr>
              <w:t>%</w:t>
            </w:r>
          </w:p>
        </w:tc>
      </w:tr>
      <w:tr w:rsidR="007B1C06" w:rsidRPr="00F92656" w14:paraId="22BBB00E" w14:textId="77777777" w:rsidTr="000D3F3E">
        <w:trPr>
          <w:trHeight w:val="315"/>
        </w:trPr>
        <w:tc>
          <w:tcPr>
            <w:tcW w:w="4719" w:type="dxa"/>
            <w:tcBorders>
              <w:top w:val="nil"/>
              <w:left w:val="single" w:sz="8" w:space="0" w:color="auto"/>
              <w:bottom w:val="single" w:sz="8" w:space="0" w:color="auto"/>
              <w:right w:val="single" w:sz="8" w:space="0" w:color="auto"/>
            </w:tcBorders>
            <w:shd w:val="clear" w:color="auto" w:fill="auto"/>
            <w:noWrap/>
            <w:vAlign w:val="center"/>
            <w:hideMark/>
          </w:tcPr>
          <w:p w14:paraId="6E474BB4" w14:textId="77777777" w:rsidR="007B1C06" w:rsidRPr="00F92656" w:rsidRDefault="007B1C06" w:rsidP="007B1C06">
            <w:pPr>
              <w:spacing w:after="0" w:line="240" w:lineRule="auto"/>
              <w:rPr>
                <w:rFonts w:ascii="Calibri" w:eastAsia="Times New Roman" w:hAnsi="Calibri" w:cs="Calibri"/>
                <w:color w:val="000000"/>
                <w:lang w:eastAsia="es-419"/>
              </w:rPr>
            </w:pPr>
            <w:r w:rsidRPr="00F92656">
              <w:rPr>
                <w:rFonts w:ascii="Calibri" w:eastAsia="Times New Roman" w:hAnsi="Calibri" w:cs="Calibri"/>
                <w:color w:val="000000"/>
                <w:lang w:eastAsia="es-419"/>
              </w:rPr>
              <w:t>FONAFIFO</w:t>
            </w:r>
          </w:p>
        </w:tc>
        <w:tc>
          <w:tcPr>
            <w:tcW w:w="632" w:type="dxa"/>
            <w:tcBorders>
              <w:top w:val="nil"/>
              <w:left w:val="nil"/>
              <w:bottom w:val="single" w:sz="8" w:space="0" w:color="auto"/>
              <w:right w:val="single" w:sz="8" w:space="0" w:color="auto"/>
            </w:tcBorders>
            <w:shd w:val="clear" w:color="auto" w:fill="auto"/>
            <w:noWrap/>
            <w:vAlign w:val="center"/>
            <w:hideMark/>
          </w:tcPr>
          <w:p w14:paraId="40302DA7" w14:textId="5C5C154F" w:rsidR="007B1C06" w:rsidRPr="00F92656" w:rsidRDefault="007B1C06" w:rsidP="007B1C06">
            <w:pPr>
              <w:spacing w:after="0" w:line="240" w:lineRule="auto"/>
              <w:jc w:val="center"/>
              <w:rPr>
                <w:rFonts w:ascii="Calibri" w:eastAsia="Times New Roman" w:hAnsi="Calibri" w:cs="Calibri"/>
                <w:color w:val="000000"/>
                <w:lang w:eastAsia="es-419"/>
              </w:rPr>
            </w:pPr>
            <w:r w:rsidRPr="00F92656">
              <w:rPr>
                <w:rFonts w:ascii="Calibri" w:eastAsia="Times New Roman" w:hAnsi="Calibri" w:cs="Calibri"/>
                <w:color w:val="000000"/>
                <w:lang w:eastAsia="es-419"/>
              </w:rPr>
              <w:t>1</w:t>
            </w:r>
            <w:r w:rsidR="00A82574" w:rsidRPr="00F92656">
              <w:rPr>
                <w:rFonts w:ascii="Calibri" w:eastAsia="Times New Roman" w:hAnsi="Calibri" w:cs="Calibri"/>
                <w:color w:val="000000"/>
                <w:lang w:eastAsia="es-419"/>
              </w:rPr>
              <w:t>4</w:t>
            </w:r>
            <w:r w:rsidR="0097148D" w:rsidRPr="00F92656">
              <w:rPr>
                <w:rFonts w:ascii="Calibri" w:eastAsia="Times New Roman" w:hAnsi="Calibri" w:cs="Calibri"/>
                <w:color w:val="000000"/>
                <w:lang w:eastAsia="es-419"/>
              </w:rPr>
              <w:t>4</w:t>
            </w:r>
          </w:p>
        </w:tc>
        <w:tc>
          <w:tcPr>
            <w:tcW w:w="917" w:type="dxa"/>
            <w:tcBorders>
              <w:top w:val="nil"/>
              <w:left w:val="nil"/>
              <w:bottom w:val="single" w:sz="8" w:space="0" w:color="auto"/>
              <w:right w:val="single" w:sz="8" w:space="0" w:color="auto"/>
            </w:tcBorders>
            <w:shd w:val="clear" w:color="auto" w:fill="auto"/>
            <w:noWrap/>
            <w:vAlign w:val="center"/>
            <w:hideMark/>
          </w:tcPr>
          <w:p w14:paraId="135443DA" w14:textId="79A18531" w:rsidR="007B1C06" w:rsidRPr="00F92656" w:rsidRDefault="00096AE3" w:rsidP="007B1C06">
            <w:pPr>
              <w:spacing w:after="0" w:line="240" w:lineRule="auto"/>
              <w:jc w:val="right"/>
              <w:rPr>
                <w:rFonts w:ascii="Calibri" w:eastAsia="Times New Roman" w:hAnsi="Calibri" w:cs="Calibri"/>
                <w:color w:val="000000"/>
                <w:lang w:eastAsia="es-419"/>
              </w:rPr>
            </w:pPr>
            <w:r w:rsidRPr="00F92656">
              <w:rPr>
                <w:rFonts w:ascii="Calibri" w:eastAsia="Times New Roman" w:hAnsi="Calibri" w:cs="Calibri"/>
                <w:color w:val="000000"/>
                <w:lang w:eastAsia="es-419"/>
              </w:rPr>
              <w:t>80.45</w:t>
            </w:r>
            <w:r w:rsidR="007B1C06" w:rsidRPr="00F92656">
              <w:rPr>
                <w:rFonts w:ascii="Calibri" w:eastAsia="Times New Roman" w:hAnsi="Calibri" w:cs="Calibri"/>
                <w:color w:val="000000"/>
                <w:lang w:eastAsia="es-419"/>
              </w:rPr>
              <w:t>%</w:t>
            </w:r>
          </w:p>
        </w:tc>
      </w:tr>
      <w:tr w:rsidR="001E62E8" w:rsidRPr="00F92656" w14:paraId="3C0CBB72" w14:textId="77777777" w:rsidTr="000D3F3E">
        <w:trPr>
          <w:trHeight w:val="315"/>
        </w:trPr>
        <w:tc>
          <w:tcPr>
            <w:tcW w:w="4719" w:type="dxa"/>
            <w:tcBorders>
              <w:top w:val="nil"/>
              <w:left w:val="single" w:sz="8" w:space="0" w:color="auto"/>
              <w:bottom w:val="single" w:sz="8" w:space="0" w:color="auto"/>
              <w:right w:val="single" w:sz="8" w:space="0" w:color="auto"/>
            </w:tcBorders>
            <w:shd w:val="clear" w:color="000000" w:fill="DCE6F1"/>
            <w:noWrap/>
            <w:vAlign w:val="center"/>
            <w:hideMark/>
          </w:tcPr>
          <w:p w14:paraId="155DC2DC" w14:textId="77777777" w:rsidR="007B1C06" w:rsidRPr="00F92656" w:rsidRDefault="007B1C06" w:rsidP="007B1C06">
            <w:pPr>
              <w:spacing w:after="0" w:line="240" w:lineRule="auto"/>
              <w:rPr>
                <w:rFonts w:ascii="Calibri" w:eastAsia="Times New Roman" w:hAnsi="Calibri" w:cs="Calibri"/>
                <w:b/>
                <w:bCs/>
                <w:color w:val="000000"/>
                <w:lang w:eastAsia="es-419"/>
              </w:rPr>
            </w:pPr>
            <w:proofErr w:type="gramStart"/>
            <w:r w:rsidRPr="00F92656">
              <w:rPr>
                <w:rFonts w:ascii="Calibri" w:eastAsia="Times New Roman" w:hAnsi="Calibri" w:cs="Calibri"/>
                <w:b/>
                <w:bCs/>
                <w:color w:val="000000"/>
                <w:lang w:eastAsia="es-419"/>
              </w:rPr>
              <w:t>Total</w:t>
            </w:r>
            <w:proofErr w:type="gramEnd"/>
            <w:r w:rsidRPr="00F92656">
              <w:rPr>
                <w:rFonts w:ascii="Calibri" w:eastAsia="Times New Roman" w:hAnsi="Calibri" w:cs="Calibri"/>
                <w:b/>
                <w:bCs/>
                <w:color w:val="000000"/>
                <w:lang w:eastAsia="es-419"/>
              </w:rPr>
              <w:t xml:space="preserve"> general</w:t>
            </w:r>
          </w:p>
        </w:tc>
        <w:tc>
          <w:tcPr>
            <w:tcW w:w="632" w:type="dxa"/>
            <w:tcBorders>
              <w:top w:val="nil"/>
              <w:left w:val="nil"/>
              <w:bottom w:val="single" w:sz="8" w:space="0" w:color="auto"/>
              <w:right w:val="single" w:sz="8" w:space="0" w:color="auto"/>
            </w:tcBorders>
            <w:shd w:val="clear" w:color="000000" w:fill="DCE6F1"/>
            <w:noWrap/>
            <w:vAlign w:val="center"/>
            <w:hideMark/>
          </w:tcPr>
          <w:p w14:paraId="4909271F" w14:textId="5984DC1C" w:rsidR="007B1C06" w:rsidRPr="00F92656" w:rsidRDefault="008664CE" w:rsidP="007B1C06">
            <w:pPr>
              <w:spacing w:after="0" w:line="240" w:lineRule="auto"/>
              <w:jc w:val="center"/>
              <w:rPr>
                <w:rFonts w:ascii="Calibri" w:eastAsia="Times New Roman" w:hAnsi="Calibri" w:cs="Calibri"/>
                <w:b/>
                <w:bCs/>
                <w:lang w:eastAsia="es-419"/>
              </w:rPr>
            </w:pPr>
            <w:r w:rsidRPr="00F92656">
              <w:rPr>
                <w:rFonts w:ascii="Calibri" w:eastAsia="Times New Roman" w:hAnsi="Calibri" w:cs="Calibri"/>
                <w:b/>
                <w:bCs/>
                <w:lang w:eastAsia="es-419"/>
              </w:rPr>
              <w:t>179</w:t>
            </w:r>
          </w:p>
        </w:tc>
        <w:tc>
          <w:tcPr>
            <w:tcW w:w="917" w:type="dxa"/>
            <w:tcBorders>
              <w:top w:val="nil"/>
              <w:left w:val="nil"/>
              <w:bottom w:val="single" w:sz="8" w:space="0" w:color="auto"/>
              <w:right w:val="single" w:sz="8" w:space="0" w:color="auto"/>
            </w:tcBorders>
            <w:shd w:val="clear" w:color="000000" w:fill="DCE6F1"/>
            <w:noWrap/>
            <w:vAlign w:val="center"/>
            <w:hideMark/>
          </w:tcPr>
          <w:p w14:paraId="7F2EA8C0" w14:textId="77777777" w:rsidR="007B1C06" w:rsidRPr="00F92656" w:rsidRDefault="007B1C06" w:rsidP="007B1C06">
            <w:pPr>
              <w:spacing w:after="0" w:line="240" w:lineRule="auto"/>
              <w:jc w:val="center"/>
              <w:rPr>
                <w:rFonts w:ascii="Calibri" w:eastAsia="Times New Roman" w:hAnsi="Calibri" w:cs="Calibri"/>
                <w:b/>
                <w:bCs/>
                <w:lang w:eastAsia="es-419"/>
              </w:rPr>
            </w:pPr>
            <w:r w:rsidRPr="00F92656">
              <w:rPr>
                <w:rFonts w:ascii="Calibri" w:eastAsia="Times New Roman" w:hAnsi="Calibri" w:cs="Calibri"/>
                <w:b/>
                <w:bCs/>
                <w:lang w:eastAsia="es-419"/>
              </w:rPr>
              <w:t>100.00%</w:t>
            </w:r>
          </w:p>
        </w:tc>
      </w:tr>
    </w:tbl>
    <w:p w14:paraId="3885B4A9" w14:textId="77777777" w:rsidR="00B75EE3" w:rsidRPr="00F92656" w:rsidRDefault="00B75EE3" w:rsidP="00AD3C56">
      <w:pPr>
        <w:spacing w:line="360" w:lineRule="auto"/>
        <w:ind w:left="425"/>
        <w:contextualSpacing/>
        <w:jc w:val="both"/>
        <w:rPr>
          <w:rFonts w:ascii="Arial" w:hAnsi="Arial" w:cs="Arial"/>
          <w:sz w:val="24"/>
          <w:szCs w:val="24"/>
        </w:rPr>
      </w:pPr>
    </w:p>
    <w:p w14:paraId="05977B70" w14:textId="77777777" w:rsidR="00B75EE3" w:rsidRPr="00F92656" w:rsidRDefault="00B75EE3" w:rsidP="00AD3C56">
      <w:pPr>
        <w:spacing w:line="360" w:lineRule="auto"/>
        <w:ind w:left="425"/>
        <w:contextualSpacing/>
        <w:jc w:val="both"/>
        <w:rPr>
          <w:rFonts w:ascii="Arial" w:hAnsi="Arial" w:cs="Arial"/>
          <w:sz w:val="24"/>
          <w:szCs w:val="24"/>
        </w:rPr>
      </w:pPr>
    </w:p>
    <w:p w14:paraId="4EF690EE" w14:textId="77777777" w:rsidR="00AD3C56" w:rsidRPr="00F92656" w:rsidRDefault="00E76324" w:rsidP="00AD3C56">
      <w:pPr>
        <w:spacing w:line="360" w:lineRule="auto"/>
        <w:ind w:left="425"/>
        <w:contextualSpacing/>
        <w:jc w:val="both"/>
        <w:rPr>
          <w:rFonts w:ascii="Arial" w:hAnsi="Arial" w:cs="Arial"/>
          <w:sz w:val="24"/>
          <w:szCs w:val="24"/>
        </w:rPr>
      </w:pPr>
      <w:r w:rsidRPr="00F92656">
        <w:rPr>
          <w:rFonts w:ascii="Arial" w:hAnsi="Arial" w:cs="Arial"/>
          <w:sz w:val="24"/>
          <w:szCs w:val="24"/>
        </w:rPr>
        <w:lastRenderedPageBreak/>
        <w:t>De lo anterior se tiene que las Decisiones Iniciales con recursos Fonafifo proceden principalmente de la Dirección Administrativa Financiera</w:t>
      </w:r>
      <w:r w:rsidR="008E37ED" w:rsidRPr="00F92656">
        <w:rPr>
          <w:rFonts w:ascii="Arial" w:hAnsi="Arial" w:cs="Arial"/>
          <w:sz w:val="24"/>
          <w:szCs w:val="24"/>
        </w:rPr>
        <w:t xml:space="preserve"> y de la Dirección General</w:t>
      </w:r>
      <w:r w:rsidR="00121723" w:rsidRPr="00F92656">
        <w:rPr>
          <w:rFonts w:ascii="Arial" w:hAnsi="Arial" w:cs="Arial"/>
          <w:sz w:val="24"/>
          <w:szCs w:val="24"/>
        </w:rPr>
        <w:t xml:space="preserve">.  </w:t>
      </w:r>
      <w:r w:rsidR="00F35837" w:rsidRPr="00F92656">
        <w:rPr>
          <w:rFonts w:ascii="Arial" w:hAnsi="Arial" w:cs="Arial"/>
          <w:sz w:val="24"/>
          <w:szCs w:val="24"/>
        </w:rPr>
        <w:t xml:space="preserve">Por la naturaleza de sus funciones, la Dirección Administrativa Financiera realiza una importante labor de apoyo </w:t>
      </w:r>
      <w:r w:rsidR="00E65DEA" w:rsidRPr="00F92656">
        <w:rPr>
          <w:rFonts w:ascii="Arial" w:hAnsi="Arial" w:cs="Arial"/>
          <w:sz w:val="24"/>
          <w:szCs w:val="24"/>
        </w:rPr>
        <w:t>a la Institución</w:t>
      </w:r>
      <w:r w:rsidR="004651E8" w:rsidRPr="00F92656">
        <w:rPr>
          <w:rFonts w:ascii="Arial" w:hAnsi="Arial" w:cs="Arial"/>
          <w:sz w:val="24"/>
          <w:szCs w:val="24"/>
        </w:rPr>
        <w:t>,</w:t>
      </w:r>
      <w:r w:rsidR="00E65DEA" w:rsidRPr="00F92656">
        <w:rPr>
          <w:rFonts w:ascii="Arial" w:hAnsi="Arial" w:cs="Arial"/>
          <w:sz w:val="24"/>
          <w:szCs w:val="24"/>
        </w:rPr>
        <w:t xml:space="preserve"> procurando servicios </w:t>
      </w:r>
      <w:r w:rsidR="004679EF" w:rsidRPr="00F92656">
        <w:rPr>
          <w:rFonts w:ascii="Arial" w:hAnsi="Arial" w:cs="Arial"/>
          <w:sz w:val="24"/>
          <w:szCs w:val="24"/>
        </w:rPr>
        <w:t xml:space="preserve">que respalden la operatividad y que por tanto permitan que </w:t>
      </w:r>
      <w:r w:rsidR="004651E8" w:rsidRPr="00F92656">
        <w:rPr>
          <w:rFonts w:ascii="Arial" w:hAnsi="Arial" w:cs="Arial"/>
          <w:sz w:val="24"/>
          <w:szCs w:val="24"/>
        </w:rPr>
        <w:t xml:space="preserve">los procesos esenciales puedan ser realizados disponiendo de los bienes y servicios </w:t>
      </w:r>
      <w:r w:rsidR="00BF76A5" w:rsidRPr="00F92656">
        <w:rPr>
          <w:rFonts w:ascii="Arial" w:hAnsi="Arial" w:cs="Arial"/>
          <w:sz w:val="24"/>
          <w:szCs w:val="24"/>
        </w:rPr>
        <w:t>requeridos, siendo ésta una de sus con</w:t>
      </w:r>
      <w:r w:rsidR="00FC238E" w:rsidRPr="00F92656">
        <w:rPr>
          <w:rFonts w:ascii="Arial" w:hAnsi="Arial" w:cs="Arial"/>
          <w:sz w:val="24"/>
          <w:szCs w:val="24"/>
        </w:rPr>
        <w:t>tribuciones importantes a la estrategia institucional.</w:t>
      </w:r>
    </w:p>
    <w:p w14:paraId="6422D785" w14:textId="77777777" w:rsidR="00FC238E" w:rsidRPr="00F92656" w:rsidRDefault="00FC238E" w:rsidP="00AD3C56">
      <w:pPr>
        <w:spacing w:line="360" w:lineRule="auto"/>
        <w:ind w:left="425"/>
        <w:contextualSpacing/>
        <w:jc w:val="both"/>
        <w:rPr>
          <w:rFonts w:ascii="Arial" w:hAnsi="Arial" w:cs="Arial"/>
          <w:sz w:val="24"/>
          <w:szCs w:val="24"/>
        </w:rPr>
      </w:pPr>
    </w:p>
    <w:p w14:paraId="27B2FA16" w14:textId="77777777" w:rsidR="00FC238E" w:rsidRPr="00F92656" w:rsidRDefault="00A46B25" w:rsidP="00AD3C56">
      <w:pPr>
        <w:spacing w:line="360" w:lineRule="auto"/>
        <w:ind w:left="425"/>
        <w:contextualSpacing/>
        <w:jc w:val="both"/>
        <w:rPr>
          <w:rFonts w:ascii="Arial" w:hAnsi="Arial" w:cs="Arial"/>
          <w:sz w:val="24"/>
          <w:szCs w:val="24"/>
        </w:rPr>
      </w:pPr>
      <w:r w:rsidRPr="00F92656">
        <w:rPr>
          <w:rFonts w:ascii="Arial" w:hAnsi="Arial" w:cs="Arial"/>
          <w:sz w:val="24"/>
          <w:szCs w:val="24"/>
        </w:rPr>
        <w:t xml:space="preserve">En </w:t>
      </w:r>
      <w:r w:rsidR="00FC238E" w:rsidRPr="00F92656">
        <w:rPr>
          <w:rFonts w:ascii="Arial" w:hAnsi="Arial" w:cs="Arial"/>
          <w:sz w:val="24"/>
          <w:szCs w:val="24"/>
        </w:rPr>
        <w:t>la Dirección General</w:t>
      </w:r>
      <w:r w:rsidRPr="00F92656">
        <w:rPr>
          <w:rFonts w:ascii="Arial" w:hAnsi="Arial" w:cs="Arial"/>
          <w:sz w:val="24"/>
          <w:szCs w:val="24"/>
        </w:rPr>
        <w:t xml:space="preserve"> está incluida la Unidad de </w:t>
      </w:r>
      <w:r w:rsidR="005A2039" w:rsidRPr="00F92656">
        <w:rPr>
          <w:rFonts w:ascii="Arial" w:hAnsi="Arial" w:cs="Arial"/>
          <w:sz w:val="24"/>
          <w:szCs w:val="24"/>
        </w:rPr>
        <w:t xml:space="preserve">Informática </w:t>
      </w:r>
      <w:r w:rsidR="00F15D79" w:rsidRPr="00F92656">
        <w:rPr>
          <w:rFonts w:ascii="Arial" w:hAnsi="Arial" w:cs="Arial"/>
          <w:sz w:val="24"/>
          <w:szCs w:val="24"/>
        </w:rPr>
        <w:t>que gestiona la adquisición de equipo de cómputo, licencias y servicios tecnológicos</w:t>
      </w:r>
      <w:r w:rsidR="00A91CFC" w:rsidRPr="00F92656">
        <w:rPr>
          <w:rFonts w:ascii="Arial" w:hAnsi="Arial" w:cs="Arial"/>
          <w:sz w:val="24"/>
          <w:szCs w:val="24"/>
        </w:rPr>
        <w:t xml:space="preserve">, lo que denota el esfuerzo </w:t>
      </w:r>
      <w:r w:rsidR="00514E89" w:rsidRPr="00F92656">
        <w:rPr>
          <w:rFonts w:ascii="Arial" w:hAnsi="Arial" w:cs="Arial"/>
          <w:sz w:val="24"/>
          <w:szCs w:val="24"/>
        </w:rPr>
        <w:t>que realiza la institución en su actualización tecnológica.</w:t>
      </w:r>
      <w:r w:rsidR="001070AA" w:rsidRPr="00F92656">
        <w:rPr>
          <w:rFonts w:ascii="Arial" w:hAnsi="Arial" w:cs="Arial"/>
          <w:sz w:val="24"/>
          <w:szCs w:val="24"/>
        </w:rPr>
        <w:t xml:space="preserve"> Desde esta Dirección también se gestionan </w:t>
      </w:r>
      <w:r w:rsidR="00447F07" w:rsidRPr="00F92656">
        <w:rPr>
          <w:rFonts w:ascii="Arial" w:hAnsi="Arial" w:cs="Arial"/>
          <w:sz w:val="24"/>
          <w:szCs w:val="24"/>
        </w:rPr>
        <w:t xml:space="preserve">otros </w:t>
      </w:r>
      <w:r w:rsidR="001070AA" w:rsidRPr="00F92656">
        <w:rPr>
          <w:rFonts w:ascii="Arial" w:hAnsi="Arial" w:cs="Arial"/>
          <w:sz w:val="24"/>
          <w:szCs w:val="24"/>
        </w:rPr>
        <w:t>requerimientos</w:t>
      </w:r>
      <w:r w:rsidR="005E724F" w:rsidRPr="00F92656">
        <w:rPr>
          <w:rFonts w:ascii="Arial" w:hAnsi="Arial" w:cs="Arial"/>
          <w:sz w:val="24"/>
          <w:szCs w:val="24"/>
        </w:rPr>
        <w:t xml:space="preserve"> </w:t>
      </w:r>
      <w:r w:rsidR="00447F07" w:rsidRPr="00F92656">
        <w:rPr>
          <w:rFonts w:ascii="Arial" w:hAnsi="Arial" w:cs="Arial"/>
          <w:sz w:val="24"/>
          <w:szCs w:val="24"/>
        </w:rPr>
        <w:t xml:space="preserve">relevantes </w:t>
      </w:r>
      <w:r w:rsidR="00B65C50" w:rsidRPr="00F92656">
        <w:rPr>
          <w:rFonts w:ascii="Arial" w:hAnsi="Arial" w:cs="Arial"/>
          <w:sz w:val="24"/>
          <w:szCs w:val="24"/>
        </w:rPr>
        <w:t>directamente relacionados con la estrategia institucional.</w:t>
      </w:r>
    </w:p>
    <w:p w14:paraId="1830DFA2" w14:textId="77777777" w:rsidR="00514E89" w:rsidRPr="00F92656" w:rsidRDefault="00514E89" w:rsidP="00AD3C56">
      <w:pPr>
        <w:spacing w:line="360" w:lineRule="auto"/>
        <w:ind w:left="425"/>
        <w:contextualSpacing/>
        <w:jc w:val="both"/>
        <w:rPr>
          <w:rFonts w:ascii="Arial" w:hAnsi="Arial" w:cs="Arial"/>
          <w:sz w:val="24"/>
          <w:szCs w:val="24"/>
        </w:rPr>
      </w:pPr>
    </w:p>
    <w:p w14:paraId="260001D3" w14:textId="77777777" w:rsidR="00B65C50" w:rsidRPr="00F92656" w:rsidRDefault="00DF064A" w:rsidP="00AD3C56">
      <w:pPr>
        <w:spacing w:line="360" w:lineRule="auto"/>
        <w:ind w:left="425"/>
        <w:contextualSpacing/>
        <w:jc w:val="both"/>
        <w:rPr>
          <w:rFonts w:ascii="Arial" w:hAnsi="Arial" w:cs="Arial"/>
          <w:sz w:val="24"/>
          <w:szCs w:val="24"/>
        </w:rPr>
      </w:pPr>
      <w:r w:rsidRPr="00F92656">
        <w:rPr>
          <w:rFonts w:ascii="Arial" w:hAnsi="Arial" w:cs="Arial"/>
          <w:sz w:val="24"/>
          <w:szCs w:val="24"/>
        </w:rPr>
        <w:t>P</w:t>
      </w:r>
      <w:r w:rsidR="002104DD" w:rsidRPr="00F92656">
        <w:rPr>
          <w:rFonts w:ascii="Arial" w:hAnsi="Arial" w:cs="Arial"/>
          <w:sz w:val="24"/>
          <w:szCs w:val="24"/>
        </w:rPr>
        <w:t>uede mostrarse como la gestión contractual</w:t>
      </w:r>
      <w:r w:rsidR="00EE75BB" w:rsidRPr="00F92656">
        <w:rPr>
          <w:rFonts w:ascii="Arial" w:hAnsi="Arial" w:cs="Arial"/>
          <w:sz w:val="24"/>
          <w:szCs w:val="24"/>
        </w:rPr>
        <w:t xml:space="preserve"> contribuye al logro de la estrategia </w:t>
      </w:r>
      <w:r w:rsidR="006404BA" w:rsidRPr="00F92656">
        <w:rPr>
          <w:rFonts w:ascii="Arial" w:hAnsi="Arial" w:cs="Arial"/>
          <w:sz w:val="24"/>
          <w:szCs w:val="24"/>
        </w:rPr>
        <w:t xml:space="preserve">institucional, </w:t>
      </w:r>
      <w:r w:rsidR="00CD0A43" w:rsidRPr="00F92656">
        <w:rPr>
          <w:rFonts w:ascii="Arial" w:hAnsi="Arial" w:cs="Arial"/>
          <w:sz w:val="24"/>
          <w:szCs w:val="24"/>
        </w:rPr>
        <w:t>relacionando los macroprocesos a los que impacta cada Decisión Inicial y que se muestra en el siguiente gráfico:</w:t>
      </w:r>
    </w:p>
    <w:p w14:paraId="6952C96D" w14:textId="77777777" w:rsidR="00AD3C56" w:rsidRPr="00F92656" w:rsidRDefault="00AD3C56" w:rsidP="00AD3C56">
      <w:pPr>
        <w:spacing w:line="360" w:lineRule="auto"/>
        <w:ind w:left="425"/>
        <w:contextualSpacing/>
        <w:jc w:val="both"/>
        <w:rPr>
          <w:rFonts w:ascii="Arial" w:hAnsi="Arial" w:cs="Arial"/>
          <w:sz w:val="24"/>
          <w:szCs w:val="24"/>
        </w:rPr>
      </w:pPr>
    </w:p>
    <w:p w14:paraId="28064945" w14:textId="31014EF6" w:rsidR="00AD3C56" w:rsidRPr="00F92656" w:rsidRDefault="0016215A" w:rsidP="00AD3C56">
      <w:pPr>
        <w:spacing w:line="360" w:lineRule="auto"/>
        <w:ind w:left="426"/>
        <w:jc w:val="both"/>
        <w:rPr>
          <w:rFonts w:ascii="Arial" w:hAnsi="Arial" w:cs="Arial"/>
          <w:sz w:val="24"/>
          <w:szCs w:val="24"/>
        </w:rPr>
      </w:pPr>
      <w:r w:rsidRPr="00F92656">
        <w:rPr>
          <w:noProof/>
          <w14:ligatures w14:val="standardContextual"/>
        </w:rPr>
        <w:lastRenderedPageBreak/>
        <w:drawing>
          <wp:inline distT="0" distB="0" distL="0" distR="0" wp14:anchorId="1A3EFB00" wp14:editId="7D2FFB59">
            <wp:extent cx="4572000" cy="2743200"/>
            <wp:effectExtent l="0" t="0" r="0" b="0"/>
            <wp:docPr id="1964377740" name="Gráfico 1">
              <a:extLst xmlns:a="http://schemas.openxmlformats.org/drawingml/2006/main">
                <a:ext uri="{FF2B5EF4-FFF2-40B4-BE49-F238E27FC236}">
                  <a16:creationId xmlns:a16="http://schemas.microsoft.com/office/drawing/2014/main" id="{894C820A-5189-6026-CA4D-7B03FA653E3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771666A" w14:textId="62950DAB" w:rsidR="00AD3C56" w:rsidRPr="00F92656" w:rsidRDefault="007479D0" w:rsidP="00AD3C56">
      <w:pPr>
        <w:spacing w:line="360" w:lineRule="auto"/>
        <w:ind w:left="425"/>
        <w:contextualSpacing/>
        <w:jc w:val="both"/>
        <w:rPr>
          <w:rFonts w:ascii="Arial" w:hAnsi="Arial" w:cs="Arial"/>
          <w:sz w:val="24"/>
          <w:szCs w:val="24"/>
        </w:rPr>
      </w:pPr>
      <w:r w:rsidRPr="00F92656">
        <w:rPr>
          <w:rFonts w:ascii="Arial" w:hAnsi="Arial" w:cs="Arial"/>
          <w:sz w:val="24"/>
          <w:szCs w:val="24"/>
        </w:rPr>
        <w:t>E</w:t>
      </w:r>
      <w:r w:rsidR="00AD3C56" w:rsidRPr="00F92656">
        <w:rPr>
          <w:rFonts w:ascii="Arial" w:hAnsi="Arial" w:cs="Arial"/>
          <w:sz w:val="24"/>
          <w:szCs w:val="24"/>
        </w:rPr>
        <w:t>n el gráfico anterior</w:t>
      </w:r>
      <w:r w:rsidRPr="00F92656">
        <w:rPr>
          <w:rFonts w:ascii="Arial" w:hAnsi="Arial" w:cs="Arial"/>
          <w:sz w:val="24"/>
          <w:szCs w:val="24"/>
        </w:rPr>
        <w:t xml:space="preserve"> se aprecia, </w:t>
      </w:r>
      <w:r w:rsidR="00AD3C56" w:rsidRPr="00F92656">
        <w:rPr>
          <w:rFonts w:ascii="Arial" w:hAnsi="Arial" w:cs="Arial"/>
          <w:sz w:val="24"/>
          <w:szCs w:val="24"/>
        </w:rPr>
        <w:t xml:space="preserve">de manera más clara, que la contribución de la gestión contractual </w:t>
      </w:r>
      <w:r w:rsidR="009F3B21" w:rsidRPr="00F92656">
        <w:rPr>
          <w:rFonts w:ascii="Arial" w:hAnsi="Arial" w:cs="Arial"/>
          <w:sz w:val="24"/>
          <w:szCs w:val="24"/>
        </w:rPr>
        <w:t xml:space="preserve">continúa siendo mayor hacia el </w:t>
      </w:r>
      <w:r w:rsidR="00AD3C56" w:rsidRPr="00F92656">
        <w:rPr>
          <w:rFonts w:ascii="Arial" w:hAnsi="Arial" w:cs="Arial"/>
          <w:sz w:val="24"/>
          <w:szCs w:val="24"/>
        </w:rPr>
        <w:t xml:space="preserve">soporte y </w:t>
      </w:r>
      <w:r w:rsidR="0084671E" w:rsidRPr="00F92656">
        <w:rPr>
          <w:rFonts w:ascii="Arial" w:hAnsi="Arial" w:cs="Arial"/>
          <w:sz w:val="24"/>
          <w:szCs w:val="24"/>
        </w:rPr>
        <w:t>apoyo institucional</w:t>
      </w:r>
      <w:r w:rsidR="00AD3C56" w:rsidRPr="00F92656">
        <w:rPr>
          <w:rFonts w:ascii="Arial" w:hAnsi="Arial" w:cs="Arial"/>
          <w:sz w:val="24"/>
          <w:szCs w:val="24"/>
        </w:rPr>
        <w:t>, lo que se traduce en regularidad y estabilidad para la Institución en lo que corresponde a servicios administrativos y de apoyo</w:t>
      </w:r>
      <w:r w:rsidR="008D6BE7" w:rsidRPr="00F92656">
        <w:rPr>
          <w:rFonts w:ascii="Arial" w:hAnsi="Arial" w:cs="Arial"/>
          <w:sz w:val="24"/>
          <w:szCs w:val="24"/>
        </w:rPr>
        <w:t xml:space="preserve">, lo que </w:t>
      </w:r>
      <w:r w:rsidR="00AD3C56" w:rsidRPr="00F92656">
        <w:rPr>
          <w:rFonts w:ascii="Arial" w:hAnsi="Arial" w:cs="Arial"/>
          <w:sz w:val="24"/>
          <w:szCs w:val="24"/>
        </w:rPr>
        <w:t>permite a las áreas sustantivas enfocarse sin inconvenientes al cumplimiento de objetivos estratégicos.</w:t>
      </w:r>
    </w:p>
    <w:p w14:paraId="0472DA29" w14:textId="77777777" w:rsidR="00124A1A" w:rsidRPr="00F92656" w:rsidRDefault="00124A1A" w:rsidP="00AD3C56">
      <w:pPr>
        <w:spacing w:line="360" w:lineRule="auto"/>
        <w:ind w:left="425"/>
        <w:contextualSpacing/>
        <w:jc w:val="both"/>
        <w:rPr>
          <w:rFonts w:ascii="Arial" w:hAnsi="Arial" w:cs="Arial"/>
          <w:sz w:val="24"/>
          <w:szCs w:val="24"/>
        </w:rPr>
      </w:pPr>
    </w:p>
    <w:p w14:paraId="45280EB7" w14:textId="77777777" w:rsidR="00124A1A" w:rsidRPr="00F92656" w:rsidRDefault="007479D0" w:rsidP="00AD3C56">
      <w:pPr>
        <w:spacing w:line="360" w:lineRule="auto"/>
        <w:ind w:left="425"/>
        <w:contextualSpacing/>
        <w:jc w:val="both"/>
        <w:rPr>
          <w:rFonts w:ascii="Arial" w:hAnsi="Arial" w:cs="Arial"/>
          <w:sz w:val="24"/>
          <w:szCs w:val="24"/>
        </w:rPr>
      </w:pPr>
      <w:r w:rsidRPr="00F92656">
        <w:rPr>
          <w:rFonts w:ascii="Arial" w:hAnsi="Arial" w:cs="Arial"/>
          <w:sz w:val="24"/>
          <w:szCs w:val="24"/>
        </w:rPr>
        <w:t xml:space="preserve">Aunque no es un macroproceso institucional se incluyó en el gráfico el convenio Fonafifo/Sinac </w:t>
      </w:r>
      <w:r w:rsidR="00B256A9" w:rsidRPr="00F92656">
        <w:rPr>
          <w:rFonts w:ascii="Arial" w:hAnsi="Arial" w:cs="Arial"/>
          <w:sz w:val="24"/>
          <w:szCs w:val="24"/>
        </w:rPr>
        <w:t xml:space="preserve">dado que es una línea de trabajo que involucra </w:t>
      </w:r>
      <w:r w:rsidR="00431756" w:rsidRPr="00F92656">
        <w:rPr>
          <w:rFonts w:ascii="Arial" w:hAnsi="Arial" w:cs="Arial"/>
          <w:sz w:val="24"/>
          <w:szCs w:val="24"/>
        </w:rPr>
        <w:t>la misma relación de contribución que en los macroprocesos institucionales</w:t>
      </w:r>
      <w:r w:rsidR="00F76FB2" w:rsidRPr="00F92656">
        <w:rPr>
          <w:rFonts w:ascii="Arial" w:hAnsi="Arial" w:cs="Arial"/>
          <w:sz w:val="24"/>
          <w:szCs w:val="24"/>
        </w:rPr>
        <w:t xml:space="preserve"> y de cuantía significativa.</w:t>
      </w:r>
    </w:p>
    <w:p w14:paraId="2CC968AF" w14:textId="77777777" w:rsidR="00AD3C56" w:rsidRPr="00F92656" w:rsidRDefault="00AD3C56" w:rsidP="00AD3C56">
      <w:pPr>
        <w:spacing w:line="360" w:lineRule="auto"/>
        <w:ind w:left="426"/>
        <w:jc w:val="both"/>
        <w:rPr>
          <w:lang w:eastAsia="es-MX"/>
        </w:rPr>
      </w:pPr>
    </w:p>
    <w:p w14:paraId="562BB1B9" w14:textId="77777777" w:rsidR="008D6BE7" w:rsidRPr="00F92656" w:rsidRDefault="008D6BE7" w:rsidP="00AD3C56">
      <w:pPr>
        <w:spacing w:line="360" w:lineRule="auto"/>
        <w:ind w:left="426"/>
        <w:jc w:val="both"/>
        <w:rPr>
          <w:lang w:eastAsia="es-MX"/>
        </w:rPr>
      </w:pPr>
    </w:p>
    <w:p w14:paraId="7981A80B" w14:textId="77777777" w:rsidR="008D6BE7" w:rsidRPr="00F92656" w:rsidRDefault="008D6BE7" w:rsidP="00AD3C56">
      <w:pPr>
        <w:spacing w:line="360" w:lineRule="auto"/>
        <w:ind w:left="426"/>
        <w:jc w:val="both"/>
        <w:rPr>
          <w:lang w:eastAsia="es-MX"/>
        </w:rPr>
      </w:pPr>
    </w:p>
    <w:p w14:paraId="45C1D21F" w14:textId="77777777" w:rsidR="00684B39" w:rsidRPr="00F92656" w:rsidRDefault="00684B39" w:rsidP="00AD3C56">
      <w:pPr>
        <w:numPr>
          <w:ilvl w:val="0"/>
          <w:numId w:val="16"/>
        </w:numPr>
        <w:spacing w:line="360" w:lineRule="auto"/>
        <w:ind w:left="426" w:hanging="284"/>
        <w:jc w:val="both"/>
        <w:rPr>
          <w:rFonts w:ascii="Arial" w:hAnsi="Arial" w:cs="Arial"/>
          <w:b/>
          <w:sz w:val="24"/>
          <w:szCs w:val="24"/>
        </w:rPr>
      </w:pPr>
      <w:r w:rsidRPr="00F92656">
        <w:rPr>
          <w:rFonts w:ascii="Arial" w:hAnsi="Arial" w:cs="Arial"/>
          <w:b/>
          <w:sz w:val="24"/>
          <w:szCs w:val="24"/>
        </w:rPr>
        <w:lastRenderedPageBreak/>
        <w:t>EJECUCIÓN PRESUPUESTARIA</w:t>
      </w:r>
    </w:p>
    <w:p w14:paraId="37A6D338" w14:textId="40686F4E" w:rsidR="00684B39" w:rsidRPr="00F92656" w:rsidRDefault="00332326" w:rsidP="00684B39">
      <w:pPr>
        <w:spacing w:line="360" w:lineRule="auto"/>
        <w:ind w:left="426"/>
        <w:jc w:val="both"/>
        <w:rPr>
          <w:rFonts w:ascii="Arial" w:hAnsi="Arial" w:cs="Arial"/>
          <w:sz w:val="24"/>
          <w:szCs w:val="24"/>
        </w:rPr>
      </w:pPr>
      <w:r w:rsidRPr="00F92656">
        <w:rPr>
          <w:rFonts w:ascii="Arial" w:hAnsi="Arial" w:cs="Arial"/>
          <w:sz w:val="24"/>
          <w:szCs w:val="24"/>
        </w:rPr>
        <w:t>Para efecto de determinar la ejecución presupuestaria</w:t>
      </w:r>
      <w:r w:rsidR="00357D34" w:rsidRPr="00F92656">
        <w:rPr>
          <w:rFonts w:ascii="Arial" w:hAnsi="Arial" w:cs="Arial"/>
          <w:sz w:val="24"/>
          <w:szCs w:val="24"/>
        </w:rPr>
        <w:t>,</w:t>
      </w:r>
      <w:r w:rsidRPr="00F92656">
        <w:rPr>
          <w:rFonts w:ascii="Arial" w:hAnsi="Arial" w:cs="Arial"/>
          <w:sz w:val="24"/>
          <w:szCs w:val="24"/>
        </w:rPr>
        <w:t xml:space="preserve"> </w:t>
      </w:r>
      <w:r w:rsidRPr="00F92656">
        <w:rPr>
          <w:rFonts w:ascii="Arial" w:hAnsi="Arial" w:cs="Arial"/>
          <w:b/>
          <w:bCs/>
          <w:sz w:val="24"/>
          <w:szCs w:val="24"/>
        </w:rPr>
        <w:t>asociada a la gestión contractual</w:t>
      </w:r>
      <w:r w:rsidR="008D6BE7" w:rsidRPr="00F92656">
        <w:rPr>
          <w:rFonts w:ascii="Arial" w:hAnsi="Arial" w:cs="Arial"/>
          <w:b/>
          <w:bCs/>
          <w:sz w:val="24"/>
          <w:szCs w:val="24"/>
        </w:rPr>
        <w:t xml:space="preserve"> (</w:t>
      </w:r>
      <w:r w:rsidR="00E95400" w:rsidRPr="00F92656">
        <w:rPr>
          <w:rFonts w:ascii="Arial" w:hAnsi="Arial" w:cs="Arial"/>
          <w:b/>
          <w:bCs/>
          <w:sz w:val="24"/>
          <w:szCs w:val="24"/>
        </w:rPr>
        <w:t>subpartidas presupuestarias correspondientes a compra de bienes, servicios y suministros)</w:t>
      </w:r>
      <w:r w:rsidR="00357D34" w:rsidRPr="00F92656">
        <w:rPr>
          <w:rFonts w:ascii="Arial" w:hAnsi="Arial" w:cs="Arial"/>
          <w:sz w:val="24"/>
          <w:szCs w:val="24"/>
        </w:rPr>
        <w:t>,</w:t>
      </w:r>
      <w:r w:rsidRPr="00F92656">
        <w:rPr>
          <w:rFonts w:ascii="Arial" w:hAnsi="Arial" w:cs="Arial"/>
          <w:sz w:val="24"/>
          <w:szCs w:val="24"/>
        </w:rPr>
        <w:t xml:space="preserve"> se </w:t>
      </w:r>
      <w:r w:rsidR="00C24909" w:rsidRPr="00F92656">
        <w:rPr>
          <w:rFonts w:ascii="Arial" w:hAnsi="Arial" w:cs="Arial"/>
          <w:sz w:val="24"/>
          <w:szCs w:val="24"/>
        </w:rPr>
        <w:t>solicitó al Departamento Financiero Contable el reporte respectivo</w:t>
      </w:r>
      <w:r w:rsidR="000B61AA" w:rsidRPr="00F92656">
        <w:rPr>
          <w:rFonts w:ascii="Arial" w:hAnsi="Arial" w:cs="Arial"/>
          <w:sz w:val="24"/>
          <w:szCs w:val="24"/>
        </w:rPr>
        <w:t xml:space="preserve">, cuyos resultados se muestran a continuación, así como el detalle de </w:t>
      </w:r>
      <w:r w:rsidR="000058FA" w:rsidRPr="00F92656">
        <w:rPr>
          <w:rFonts w:ascii="Arial" w:hAnsi="Arial" w:cs="Arial"/>
          <w:sz w:val="24"/>
          <w:szCs w:val="24"/>
        </w:rPr>
        <w:t xml:space="preserve">algunas circunstancias </w:t>
      </w:r>
      <w:r w:rsidR="000B61AA" w:rsidRPr="00F92656">
        <w:rPr>
          <w:rFonts w:ascii="Arial" w:hAnsi="Arial" w:cs="Arial"/>
          <w:sz w:val="24"/>
          <w:szCs w:val="24"/>
        </w:rPr>
        <w:t>en éstos:</w:t>
      </w:r>
    </w:p>
    <w:tbl>
      <w:tblPr>
        <w:tblW w:w="9377" w:type="dxa"/>
        <w:tblInd w:w="279" w:type="dxa"/>
        <w:tblCellMar>
          <w:left w:w="70" w:type="dxa"/>
          <w:right w:w="70" w:type="dxa"/>
        </w:tblCellMar>
        <w:tblLook w:val="04A0" w:firstRow="1" w:lastRow="0" w:firstColumn="1" w:lastColumn="0" w:noHBand="0" w:noVBand="1"/>
      </w:tblPr>
      <w:tblGrid>
        <w:gridCol w:w="2268"/>
        <w:gridCol w:w="1822"/>
        <w:gridCol w:w="1822"/>
        <w:gridCol w:w="1822"/>
        <w:gridCol w:w="1643"/>
      </w:tblGrid>
      <w:tr w:rsidR="00BD5F85" w:rsidRPr="00F92656" w14:paraId="5DC87B87" w14:textId="77777777" w:rsidTr="00662002">
        <w:trPr>
          <w:trHeight w:val="311"/>
        </w:trPr>
        <w:tc>
          <w:tcPr>
            <w:tcW w:w="9373" w:type="dxa"/>
            <w:gridSpan w:val="5"/>
            <w:tcBorders>
              <w:top w:val="single" w:sz="4" w:space="0" w:color="auto"/>
              <w:left w:val="single" w:sz="4" w:space="0" w:color="auto"/>
              <w:bottom w:val="single" w:sz="4" w:space="0" w:color="auto"/>
              <w:right w:val="single" w:sz="4" w:space="0" w:color="000000"/>
            </w:tcBorders>
            <w:shd w:val="clear" w:color="000000" w:fill="4D93D9"/>
            <w:noWrap/>
            <w:vAlign w:val="bottom"/>
            <w:hideMark/>
          </w:tcPr>
          <w:p w14:paraId="1601CAA9" w14:textId="77777777" w:rsidR="00BD5F85" w:rsidRPr="00F92656" w:rsidRDefault="00BD5F85" w:rsidP="00BD5F85">
            <w:pPr>
              <w:spacing w:after="0" w:line="240" w:lineRule="auto"/>
              <w:jc w:val="center"/>
              <w:rPr>
                <w:rFonts w:ascii="Aptos Narrow" w:eastAsia="Times New Roman" w:hAnsi="Aptos Narrow" w:cs="Times New Roman"/>
                <w:b/>
                <w:bCs/>
                <w:color w:val="000000"/>
                <w:lang w:eastAsia="es-CR"/>
              </w:rPr>
            </w:pPr>
            <w:r w:rsidRPr="00F92656">
              <w:rPr>
                <w:rFonts w:ascii="Aptos Narrow" w:eastAsia="Times New Roman" w:hAnsi="Aptos Narrow" w:cs="Times New Roman"/>
                <w:b/>
                <w:bCs/>
                <w:color w:val="000000"/>
                <w:lang w:eastAsia="es-CR"/>
              </w:rPr>
              <w:t>EJECUCIÓN PRESUPUESTARIA</w:t>
            </w:r>
            <w:r w:rsidR="001567AA" w:rsidRPr="00F92656">
              <w:rPr>
                <w:rFonts w:ascii="Aptos Narrow" w:eastAsia="Times New Roman" w:hAnsi="Aptos Narrow" w:cs="Times New Roman"/>
                <w:b/>
                <w:bCs/>
                <w:color w:val="000000"/>
                <w:lang w:eastAsia="es-CR"/>
              </w:rPr>
              <w:t xml:space="preserve"> (GESTIÓN CONTRACTUAL)</w:t>
            </w:r>
            <w:r w:rsidRPr="00F92656">
              <w:rPr>
                <w:rFonts w:ascii="Aptos Narrow" w:eastAsia="Times New Roman" w:hAnsi="Aptos Narrow" w:cs="Times New Roman"/>
                <w:b/>
                <w:bCs/>
                <w:color w:val="000000"/>
                <w:lang w:eastAsia="es-CR"/>
              </w:rPr>
              <w:t xml:space="preserve"> POR DEPENDENCIA</w:t>
            </w:r>
          </w:p>
        </w:tc>
      </w:tr>
      <w:tr w:rsidR="00BD5F85" w:rsidRPr="00F92656" w14:paraId="173CFCE4" w14:textId="77777777" w:rsidTr="00662002">
        <w:trPr>
          <w:trHeight w:val="980"/>
        </w:trPr>
        <w:tc>
          <w:tcPr>
            <w:tcW w:w="2268" w:type="dxa"/>
            <w:tcBorders>
              <w:top w:val="nil"/>
              <w:left w:val="single" w:sz="4" w:space="0" w:color="auto"/>
              <w:bottom w:val="single" w:sz="4" w:space="0" w:color="auto"/>
              <w:right w:val="nil"/>
            </w:tcBorders>
            <w:shd w:val="clear" w:color="000000" w:fill="83CCEB"/>
            <w:noWrap/>
            <w:hideMark/>
          </w:tcPr>
          <w:p w14:paraId="6F37C47B" w14:textId="77777777" w:rsidR="00BD5F85" w:rsidRPr="00F92656" w:rsidRDefault="00BD5F85" w:rsidP="00BD5F85">
            <w:pPr>
              <w:spacing w:after="0" w:line="240" w:lineRule="auto"/>
              <w:jc w:val="both"/>
              <w:rPr>
                <w:rFonts w:ascii="Aptos Narrow" w:eastAsia="Times New Roman" w:hAnsi="Aptos Narrow" w:cs="Times New Roman"/>
                <w:b/>
                <w:bCs/>
                <w:color w:val="000000"/>
                <w:lang w:eastAsia="es-CR"/>
              </w:rPr>
            </w:pPr>
            <w:r w:rsidRPr="00F92656">
              <w:rPr>
                <w:rFonts w:ascii="Aptos Narrow" w:eastAsia="Times New Roman" w:hAnsi="Aptos Narrow" w:cs="Times New Roman"/>
                <w:b/>
                <w:bCs/>
                <w:color w:val="000000"/>
                <w:lang w:eastAsia="es-CR"/>
              </w:rPr>
              <w:t xml:space="preserve">Dirección </w:t>
            </w:r>
          </w:p>
        </w:tc>
        <w:tc>
          <w:tcPr>
            <w:tcW w:w="1822" w:type="dxa"/>
            <w:tcBorders>
              <w:top w:val="nil"/>
              <w:left w:val="nil"/>
              <w:bottom w:val="single" w:sz="4" w:space="0" w:color="auto"/>
              <w:right w:val="nil"/>
            </w:tcBorders>
            <w:shd w:val="clear" w:color="000000" w:fill="83CCEB"/>
            <w:noWrap/>
            <w:hideMark/>
          </w:tcPr>
          <w:p w14:paraId="497985BD" w14:textId="77777777" w:rsidR="00BD5F85" w:rsidRPr="00F92656" w:rsidRDefault="00BD5F85" w:rsidP="00BD5F85">
            <w:pPr>
              <w:spacing w:after="0" w:line="240" w:lineRule="auto"/>
              <w:jc w:val="both"/>
              <w:rPr>
                <w:rFonts w:ascii="Aptos Narrow" w:eastAsia="Times New Roman" w:hAnsi="Aptos Narrow" w:cs="Times New Roman"/>
                <w:b/>
                <w:bCs/>
                <w:color w:val="000000"/>
                <w:lang w:eastAsia="es-CR"/>
              </w:rPr>
            </w:pPr>
            <w:r w:rsidRPr="00F92656">
              <w:rPr>
                <w:rFonts w:ascii="Aptos Narrow" w:eastAsia="Times New Roman" w:hAnsi="Aptos Narrow" w:cs="Times New Roman"/>
                <w:b/>
                <w:bCs/>
                <w:color w:val="000000"/>
                <w:lang w:eastAsia="es-CR"/>
              </w:rPr>
              <w:t>Presupuesto Aprobado</w:t>
            </w:r>
          </w:p>
        </w:tc>
        <w:tc>
          <w:tcPr>
            <w:tcW w:w="1822" w:type="dxa"/>
            <w:tcBorders>
              <w:top w:val="nil"/>
              <w:left w:val="nil"/>
              <w:bottom w:val="single" w:sz="4" w:space="0" w:color="auto"/>
              <w:right w:val="nil"/>
            </w:tcBorders>
            <w:shd w:val="clear" w:color="000000" w:fill="83CCEB"/>
            <w:noWrap/>
            <w:hideMark/>
          </w:tcPr>
          <w:p w14:paraId="560C8298" w14:textId="77777777" w:rsidR="00BD5F85" w:rsidRPr="00F92656" w:rsidRDefault="00BD5F85" w:rsidP="00BD5F85">
            <w:pPr>
              <w:spacing w:after="0" w:line="240" w:lineRule="auto"/>
              <w:jc w:val="both"/>
              <w:rPr>
                <w:rFonts w:ascii="Aptos Narrow" w:eastAsia="Times New Roman" w:hAnsi="Aptos Narrow" w:cs="Times New Roman"/>
                <w:b/>
                <w:bCs/>
                <w:color w:val="000000"/>
                <w:lang w:eastAsia="es-CR"/>
              </w:rPr>
            </w:pPr>
            <w:r w:rsidRPr="00F92656">
              <w:rPr>
                <w:rFonts w:ascii="Aptos Narrow" w:eastAsia="Times New Roman" w:hAnsi="Aptos Narrow" w:cs="Times New Roman"/>
                <w:b/>
                <w:bCs/>
                <w:color w:val="000000"/>
                <w:lang w:eastAsia="es-CR"/>
              </w:rPr>
              <w:t>Presupuesto Ejecutado</w:t>
            </w:r>
          </w:p>
        </w:tc>
        <w:tc>
          <w:tcPr>
            <w:tcW w:w="1822" w:type="dxa"/>
            <w:tcBorders>
              <w:top w:val="nil"/>
              <w:left w:val="nil"/>
              <w:bottom w:val="single" w:sz="4" w:space="0" w:color="auto"/>
              <w:right w:val="single" w:sz="4" w:space="0" w:color="auto"/>
            </w:tcBorders>
            <w:shd w:val="clear" w:color="000000" w:fill="83CCEB"/>
            <w:noWrap/>
            <w:hideMark/>
          </w:tcPr>
          <w:p w14:paraId="38FAE061" w14:textId="77777777" w:rsidR="00BD5F85" w:rsidRPr="00F92656" w:rsidRDefault="00BD5F85" w:rsidP="00BD5F85">
            <w:pPr>
              <w:spacing w:after="0" w:line="240" w:lineRule="auto"/>
              <w:jc w:val="both"/>
              <w:rPr>
                <w:rFonts w:ascii="Aptos Narrow" w:eastAsia="Times New Roman" w:hAnsi="Aptos Narrow" w:cs="Times New Roman"/>
                <w:b/>
                <w:bCs/>
                <w:color w:val="000000"/>
                <w:lang w:eastAsia="es-CR"/>
              </w:rPr>
            </w:pPr>
            <w:r w:rsidRPr="00F92656">
              <w:rPr>
                <w:rFonts w:ascii="Aptos Narrow" w:eastAsia="Times New Roman" w:hAnsi="Aptos Narrow" w:cs="Times New Roman"/>
                <w:b/>
                <w:bCs/>
                <w:color w:val="000000"/>
                <w:lang w:eastAsia="es-CR"/>
              </w:rPr>
              <w:t>Presupuesto no Ejecutado</w:t>
            </w:r>
          </w:p>
        </w:tc>
        <w:tc>
          <w:tcPr>
            <w:tcW w:w="1643" w:type="dxa"/>
            <w:tcBorders>
              <w:top w:val="nil"/>
              <w:left w:val="nil"/>
              <w:bottom w:val="single" w:sz="4" w:space="0" w:color="auto"/>
              <w:right w:val="single" w:sz="4" w:space="0" w:color="auto"/>
            </w:tcBorders>
            <w:shd w:val="clear" w:color="000000" w:fill="83CCEB"/>
            <w:noWrap/>
            <w:hideMark/>
          </w:tcPr>
          <w:p w14:paraId="0B7EB6F1" w14:textId="77777777" w:rsidR="00BD5F85" w:rsidRPr="00F92656" w:rsidRDefault="00BD5F85" w:rsidP="00BD5F85">
            <w:pPr>
              <w:spacing w:after="0" w:line="240" w:lineRule="auto"/>
              <w:jc w:val="both"/>
              <w:rPr>
                <w:rFonts w:ascii="Aptos Narrow" w:eastAsia="Times New Roman" w:hAnsi="Aptos Narrow" w:cs="Times New Roman"/>
                <w:b/>
                <w:bCs/>
                <w:color w:val="000000"/>
                <w:lang w:eastAsia="es-CR"/>
              </w:rPr>
            </w:pPr>
            <w:r w:rsidRPr="00F92656">
              <w:rPr>
                <w:rFonts w:ascii="Aptos Narrow" w:eastAsia="Times New Roman" w:hAnsi="Aptos Narrow" w:cs="Times New Roman"/>
                <w:b/>
                <w:bCs/>
                <w:color w:val="000000"/>
                <w:lang w:eastAsia="es-CR"/>
              </w:rPr>
              <w:t>Porcentaje de Ejecución, por Dependencia</w:t>
            </w:r>
          </w:p>
        </w:tc>
      </w:tr>
      <w:tr w:rsidR="00662002" w:rsidRPr="00F92656" w14:paraId="279DEC95" w14:textId="77777777" w:rsidTr="00662002">
        <w:trPr>
          <w:trHeight w:val="311"/>
        </w:trPr>
        <w:tc>
          <w:tcPr>
            <w:tcW w:w="2268" w:type="dxa"/>
            <w:tcBorders>
              <w:top w:val="nil"/>
              <w:left w:val="nil"/>
              <w:bottom w:val="nil"/>
              <w:right w:val="nil"/>
            </w:tcBorders>
            <w:shd w:val="clear" w:color="auto" w:fill="auto"/>
            <w:noWrap/>
            <w:vAlign w:val="bottom"/>
            <w:hideMark/>
          </w:tcPr>
          <w:p w14:paraId="19BE794B" w14:textId="77777777" w:rsidR="00BD5F85" w:rsidRPr="00F92656" w:rsidRDefault="00BD5F85" w:rsidP="00BD5F85">
            <w:pPr>
              <w:spacing w:after="0" w:line="240" w:lineRule="auto"/>
              <w:rPr>
                <w:rFonts w:ascii="Aptos Narrow" w:eastAsia="Times New Roman" w:hAnsi="Aptos Narrow" w:cs="Times New Roman"/>
                <w:color w:val="000000"/>
                <w:lang w:eastAsia="es-CR"/>
              </w:rPr>
            </w:pPr>
            <w:r w:rsidRPr="00F92656">
              <w:rPr>
                <w:rFonts w:ascii="Aptos Narrow" w:eastAsia="Times New Roman" w:hAnsi="Aptos Narrow" w:cs="Times New Roman"/>
                <w:color w:val="000000"/>
                <w:lang w:eastAsia="es-CR"/>
              </w:rPr>
              <w:t>Dir. Adm Financiera</w:t>
            </w:r>
          </w:p>
        </w:tc>
        <w:tc>
          <w:tcPr>
            <w:tcW w:w="1822" w:type="dxa"/>
            <w:tcBorders>
              <w:top w:val="nil"/>
              <w:left w:val="nil"/>
              <w:bottom w:val="nil"/>
              <w:right w:val="nil"/>
            </w:tcBorders>
            <w:shd w:val="clear" w:color="auto" w:fill="auto"/>
            <w:noWrap/>
            <w:vAlign w:val="bottom"/>
            <w:hideMark/>
          </w:tcPr>
          <w:p w14:paraId="3B3FEA25" w14:textId="77777777" w:rsidR="00BD5F85" w:rsidRPr="00F92656" w:rsidRDefault="00BD5F85" w:rsidP="00BD5F85">
            <w:pPr>
              <w:spacing w:after="0" w:line="240" w:lineRule="auto"/>
              <w:jc w:val="right"/>
              <w:rPr>
                <w:rFonts w:ascii="Aptos Narrow" w:eastAsia="Times New Roman" w:hAnsi="Aptos Narrow" w:cs="Times New Roman"/>
                <w:color w:val="000000"/>
                <w:lang w:eastAsia="es-CR"/>
              </w:rPr>
            </w:pPr>
            <w:r w:rsidRPr="00F92656">
              <w:rPr>
                <w:rFonts w:ascii="Aptos Narrow" w:eastAsia="Times New Roman" w:hAnsi="Aptos Narrow" w:cs="Times New Roman"/>
                <w:color w:val="000000"/>
                <w:lang w:eastAsia="es-CR"/>
              </w:rPr>
              <w:t>₡602.063.494,94</w:t>
            </w:r>
          </w:p>
        </w:tc>
        <w:tc>
          <w:tcPr>
            <w:tcW w:w="1822" w:type="dxa"/>
            <w:tcBorders>
              <w:top w:val="nil"/>
              <w:left w:val="nil"/>
              <w:bottom w:val="nil"/>
              <w:right w:val="nil"/>
            </w:tcBorders>
            <w:shd w:val="clear" w:color="auto" w:fill="auto"/>
            <w:noWrap/>
            <w:vAlign w:val="bottom"/>
            <w:hideMark/>
          </w:tcPr>
          <w:p w14:paraId="1E065440" w14:textId="77777777" w:rsidR="00BD5F85" w:rsidRPr="00F92656" w:rsidRDefault="00BD5F85" w:rsidP="00BD5F85">
            <w:pPr>
              <w:spacing w:after="0" w:line="240" w:lineRule="auto"/>
              <w:jc w:val="right"/>
              <w:rPr>
                <w:rFonts w:ascii="Aptos Narrow" w:eastAsia="Times New Roman" w:hAnsi="Aptos Narrow" w:cs="Times New Roman"/>
                <w:color w:val="000000"/>
                <w:lang w:eastAsia="es-CR"/>
              </w:rPr>
            </w:pPr>
            <w:r w:rsidRPr="00F92656">
              <w:rPr>
                <w:rFonts w:ascii="Aptos Narrow" w:eastAsia="Times New Roman" w:hAnsi="Aptos Narrow" w:cs="Times New Roman"/>
                <w:color w:val="000000"/>
                <w:lang w:eastAsia="es-CR"/>
              </w:rPr>
              <w:t>₡536.977.345,06</w:t>
            </w:r>
          </w:p>
        </w:tc>
        <w:tc>
          <w:tcPr>
            <w:tcW w:w="1822" w:type="dxa"/>
            <w:tcBorders>
              <w:top w:val="nil"/>
              <w:left w:val="nil"/>
              <w:bottom w:val="nil"/>
              <w:right w:val="nil"/>
            </w:tcBorders>
            <w:shd w:val="clear" w:color="auto" w:fill="auto"/>
            <w:noWrap/>
            <w:vAlign w:val="bottom"/>
            <w:hideMark/>
          </w:tcPr>
          <w:p w14:paraId="73DAE7AD" w14:textId="77777777" w:rsidR="00BD5F85" w:rsidRPr="00F92656" w:rsidRDefault="00BD5F85" w:rsidP="00BD5F85">
            <w:pPr>
              <w:spacing w:after="0" w:line="240" w:lineRule="auto"/>
              <w:jc w:val="right"/>
              <w:rPr>
                <w:rFonts w:ascii="Aptos Narrow" w:eastAsia="Times New Roman" w:hAnsi="Aptos Narrow" w:cs="Times New Roman"/>
                <w:color w:val="000000"/>
                <w:lang w:eastAsia="es-CR"/>
              </w:rPr>
            </w:pPr>
            <w:r w:rsidRPr="00F92656">
              <w:rPr>
                <w:rFonts w:ascii="Aptos Narrow" w:eastAsia="Times New Roman" w:hAnsi="Aptos Narrow" w:cs="Times New Roman"/>
                <w:color w:val="000000"/>
                <w:lang w:eastAsia="es-CR"/>
              </w:rPr>
              <w:t>₡65.086.149,88</w:t>
            </w:r>
          </w:p>
        </w:tc>
        <w:tc>
          <w:tcPr>
            <w:tcW w:w="1643" w:type="dxa"/>
            <w:tcBorders>
              <w:top w:val="nil"/>
              <w:left w:val="nil"/>
              <w:bottom w:val="nil"/>
              <w:right w:val="nil"/>
            </w:tcBorders>
            <w:shd w:val="clear" w:color="auto" w:fill="auto"/>
            <w:noWrap/>
            <w:vAlign w:val="bottom"/>
            <w:hideMark/>
          </w:tcPr>
          <w:p w14:paraId="2FF6BC2E" w14:textId="77777777" w:rsidR="00BD5F85" w:rsidRPr="00F92656" w:rsidRDefault="00BD5F85" w:rsidP="007113C8">
            <w:pPr>
              <w:spacing w:after="0" w:line="240" w:lineRule="auto"/>
              <w:jc w:val="center"/>
              <w:rPr>
                <w:rFonts w:ascii="Aptos Narrow" w:eastAsia="Times New Roman" w:hAnsi="Aptos Narrow" w:cs="Times New Roman"/>
                <w:color w:val="000000"/>
                <w:lang w:eastAsia="es-CR"/>
              </w:rPr>
            </w:pPr>
            <w:r w:rsidRPr="00F92656">
              <w:rPr>
                <w:rFonts w:ascii="Aptos Narrow" w:eastAsia="Times New Roman" w:hAnsi="Aptos Narrow" w:cs="Times New Roman"/>
                <w:color w:val="000000"/>
                <w:lang w:eastAsia="es-CR"/>
              </w:rPr>
              <w:t>89%</w:t>
            </w:r>
          </w:p>
        </w:tc>
      </w:tr>
      <w:tr w:rsidR="00662002" w:rsidRPr="00F92656" w14:paraId="6B3C1C53" w14:textId="77777777" w:rsidTr="00662002">
        <w:trPr>
          <w:trHeight w:val="311"/>
        </w:trPr>
        <w:tc>
          <w:tcPr>
            <w:tcW w:w="2268" w:type="dxa"/>
            <w:tcBorders>
              <w:top w:val="nil"/>
              <w:left w:val="nil"/>
              <w:bottom w:val="nil"/>
              <w:right w:val="nil"/>
            </w:tcBorders>
            <w:shd w:val="clear" w:color="auto" w:fill="auto"/>
            <w:noWrap/>
            <w:vAlign w:val="bottom"/>
            <w:hideMark/>
          </w:tcPr>
          <w:p w14:paraId="7089C89F" w14:textId="77777777" w:rsidR="00BD5F85" w:rsidRPr="00F92656" w:rsidRDefault="00BD5F85" w:rsidP="00BD5F85">
            <w:pPr>
              <w:spacing w:after="0" w:line="240" w:lineRule="auto"/>
              <w:rPr>
                <w:rFonts w:ascii="Aptos Narrow" w:eastAsia="Times New Roman" w:hAnsi="Aptos Narrow" w:cs="Times New Roman"/>
                <w:color w:val="000000"/>
                <w:lang w:eastAsia="es-CR"/>
              </w:rPr>
            </w:pPr>
            <w:r w:rsidRPr="00F92656">
              <w:rPr>
                <w:rFonts w:ascii="Aptos Narrow" w:eastAsia="Times New Roman" w:hAnsi="Aptos Narrow" w:cs="Times New Roman"/>
                <w:color w:val="000000"/>
                <w:lang w:eastAsia="es-CR"/>
              </w:rPr>
              <w:t>Dir. Asuntos Jurídicos</w:t>
            </w:r>
          </w:p>
        </w:tc>
        <w:tc>
          <w:tcPr>
            <w:tcW w:w="1822" w:type="dxa"/>
            <w:tcBorders>
              <w:top w:val="nil"/>
              <w:left w:val="nil"/>
              <w:bottom w:val="nil"/>
              <w:right w:val="nil"/>
            </w:tcBorders>
            <w:shd w:val="clear" w:color="auto" w:fill="auto"/>
            <w:noWrap/>
            <w:vAlign w:val="bottom"/>
            <w:hideMark/>
          </w:tcPr>
          <w:p w14:paraId="70E27A50" w14:textId="77777777" w:rsidR="00BD5F85" w:rsidRPr="00F92656" w:rsidRDefault="00BD5F85" w:rsidP="00BD5F85">
            <w:pPr>
              <w:spacing w:after="0" w:line="240" w:lineRule="auto"/>
              <w:jc w:val="right"/>
              <w:rPr>
                <w:rFonts w:ascii="Aptos Narrow" w:eastAsia="Times New Roman" w:hAnsi="Aptos Narrow" w:cs="Times New Roman"/>
                <w:color w:val="000000"/>
                <w:lang w:eastAsia="es-CR"/>
              </w:rPr>
            </w:pPr>
            <w:r w:rsidRPr="00F92656">
              <w:rPr>
                <w:rFonts w:ascii="Aptos Narrow" w:eastAsia="Times New Roman" w:hAnsi="Aptos Narrow" w:cs="Times New Roman"/>
                <w:color w:val="000000"/>
                <w:lang w:eastAsia="es-CR"/>
              </w:rPr>
              <w:t>₡12.261.822,02</w:t>
            </w:r>
          </w:p>
        </w:tc>
        <w:tc>
          <w:tcPr>
            <w:tcW w:w="1822" w:type="dxa"/>
            <w:tcBorders>
              <w:top w:val="nil"/>
              <w:left w:val="nil"/>
              <w:bottom w:val="nil"/>
              <w:right w:val="nil"/>
            </w:tcBorders>
            <w:shd w:val="clear" w:color="auto" w:fill="auto"/>
            <w:noWrap/>
            <w:vAlign w:val="bottom"/>
            <w:hideMark/>
          </w:tcPr>
          <w:p w14:paraId="3B7B4753" w14:textId="77777777" w:rsidR="00BD5F85" w:rsidRPr="00F92656" w:rsidRDefault="00BD5F85" w:rsidP="00BD5F85">
            <w:pPr>
              <w:spacing w:after="0" w:line="240" w:lineRule="auto"/>
              <w:jc w:val="right"/>
              <w:rPr>
                <w:rFonts w:ascii="Aptos Narrow" w:eastAsia="Times New Roman" w:hAnsi="Aptos Narrow" w:cs="Times New Roman"/>
                <w:color w:val="000000"/>
                <w:lang w:eastAsia="es-CR"/>
              </w:rPr>
            </w:pPr>
            <w:r w:rsidRPr="00F92656">
              <w:rPr>
                <w:rFonts w:ascii="Aptos Narrow" w:eastAsia="Times New Roman" w:hAnsi="Aptos Narrow" w:cs="Times New Roman"/>
                <w:color w:val="000000"/>
                <w:lang w:eastAsia="es-CR"/>
              </w:rPr>
              <w:t>₡6.571.457,41</w:t>
            </w:r>
          </w:p>
        </w:tc>
        <w:tc>
          <w:tcPr>
            <w:tcW w:w="1822" w:type="dxa"/>
            <w:tcBorders>
              <w:top w:val="nil"/>
              <w:left w:val="nil"/>
              <w:bottom w:val="nil"/>
              <w:right w:val="nil"/>
            </w:tcBorders>
            <w:shd w:val="clear" w:color="auto" w:fill="auto"/>
            <w:noWrap/>
            <w:vAlign w:val="bottom"/>
            <w:hideMark/>
          </w:tcPr>
          <w:p w14:paraId="036C032A" w14:textId="77777777" w:rsidR="00BD5F85" w:rsidRPr="00F92656" w:rsidRDefault="00BD5F85" w:rsidP="00BD5F85">
            <w:pPr>
              <w:spacing w:after="0" w:line="240" w:lineRule="auto"/>
              <w:jc w:val="right"/>
              <w:rPr>
                <w:rFonts w:ascii="Aptos Narrow" w:eastAsia="Times New Roman" w:hAnsi="Aptos Narrow" w:cs="Times New Roman"/>
                <w:color w:val="000000"/>
                <w:lang w:eastAsia="es-CR"/>
              </w:rPr>
            </w:pPr>
            <w:r w:rsidRPr="00F92656">
              <w:rPr>
                <w:rFonts w:ascii="Aptos Narrow" w:eastAsia="Times New Roman" w:hAnsi="Aptos Narrow" w:cs="Times New Roman"/>
                <w:color w:val="000000"/>
                <w:lang w:eastAsia="es-CR"/>
              </w:rPr>
              <w:t>₡5.690.364,61</w:t>
            </w:r>
          </w:p>
        </w:tc>
        <w:tc>
          <w:tcPr>
            <w:tcW w:w="1643" w:type="dxa"/>
            <w:tcBorders>
              <w:top w:val="nil"/>
              <w:left w:val="nil"/>
              <w:bottom w:val="nil"/>
              <w:right w:val="nil"/>
            </w:tcBorders>
            <w:shd w:val="clear" w:color="auto" w:fill="auto"/>
            <w:noWrap/>
            <w:vAlign w:val="bottom"/>
            <w:hideMark/>
          </w:tcPr>
          <w:p w14:paraId="61C204B9" w14:textId="77777777" w:rsidR="00BD5F85" w:rsidRPr="00F92656" w:rsidRDefault="00BD5F85" w:rsidP="007113C8">
            <w:pPr>
              <w:spacing w:after="0" w:line="240" w:lineRule="auto"/>
              <w:jc w:val="center"/>
              <w:rPr>
                <w:rFonts w:ascii="Aptos Narrow" w:eastAsia="Times New Roman" w:hAnsi="Aptos Narrow" w:cs="Times New Roman"/>
                <w:color w:val="000000"/>
                <w:lang w:eastAsia="es-CR"/>
              </w:rPr>
            </w:pPr>
            <w:r w:rsidRPr="00F92656">
              <w:rPr>
                <w:rFonts w:ascii="Aptos Narrow" w:eastAsia="Times New Roman" w:hAnsi="Aptos Narrow" w:cs="Times New Roman"/>
                <w:color w:val="000000"/>
                <w:lang w:eastAsia="es-CR"/>
              </w:rPr>
              <w:t>54%</w:t>
            </w:r>
          </w:p>
        </w:tc>
      </w:tr>
      <w:tr w:rsidR="00662002" w:rsidRPr="00F92656" w14:paraId="3F38A339" w14:textId="77777777" w:rsidTr="00662002">
        <w:trPr>
          <w:trHeight w:val="311"/>
        </w:trPr>
        <w:tc>
          <w:tcPr>
            <w:tcW w:w="2268" w:type="dxa"/>
            <w:tcBorders>
              <w:top w:val="nil"/>
              <w:left w:val="nil"/>
              <w:bottom w:val="nil"/>
              <w:right w:val="nil"/>
            </w:tcBorders>
            <w:shd w:val="clear" w:color="auto" w:fill="auto"/>
            <w:noWrap/>
            <w:vAlign w:val="bottom"/>
            <w:hideMark/>
          </w:tcPr>
          <w:p w14:paraId="7C17844D" w14:textId="77777777" w:rsidR="00BD5F85" w:rsidRPr="00F92656" w:rsidRDefault="00BD5F85" w:rsidP="00BD5F85">
            <w:pPr>
              <w:spacing w:after="0" w:line="240" w:lineRule="auto"/>
              <w:rPr>
                <w:rFonts w:ascii="Aptos Narrow" w:eastAsia="Times New Roman" w:hAnsi="Aptos Narrow" w:cs="Times New Roman"/>
                <w:color w:val="000000"/>
                <w:lang w:eastAsia="es-CR"/>
              </w:rPr>
            </w:pPr>
            <w:r w:rsidRPr="00F92656">
              <w:rPr>
                <w:rFonts w:ascii="Aptos Narrow" w:eastAsia="Times New Roman" w:hAnsi="Aptos Narrow" w:cs="Times New Roman"/>
                <w:color w:val="000000"/>
                <w:lang w:eastAsia="es-CR"/>
              </w:rPr>
              <w:t>Dir. Comercialización</w:t>
            </w:r>
          </w:p>
        </w:tc>
        <w:tc>
          <w:tcPr>
            <w:tcW w:w="1822" w:type="dxa"/>
            <w:tcBorders>
              <w:top w:val="nil"/>
              <w:left w:val="nil"/>
              <w:bottom w:val="nil"/>
              <w:right w:val="nil"/>
            </w:tcBorders>
            <w:shd w:val="clear" w:color="auto" w:fill="auto"/>
            <w:noWrap/>
            <w:vAlign w:val="bottom"/>
            <w:hideMark/>
          </w:tcPr>
          <w:p w14:paraId="2D3B6A65" w14:textId="77777777" w:rsidR="00BD5F85" w:rsidRPr="00F92656" w:rsidRDefault="00BD5F85" w:rsidP="00BD5F85">
            <w:pPr>
              <w:spacing w:after="0" w:line="240" w:lineRule="auto"/>
              <w:jc w:val="right"/>
              <w:rPr>
                <w:rFonts w:ascii="Aptos Narrow" w:eastAsia="Times New Roman" w:hAnsi="Aptos Narrow" w:cs="Times New Roman"/>
                <w:color w:val="000000"/>
                <w:lang w:eastAsia="es-CR"/>
              </w:rPr>
            </w:pPr>
            <w:r w:rsidRPr="00F92656">
              <w:rPr>
                <w:rFonts w:ascii="Aptos Narrow" w:eastAsia="Times New Roman" w:hAnsi="Aptos Narrow" w:cs="Times New Roman"/>
                <w:color w:val="000000"/>
                <w:lang w:eastAsia="es-CR"/>
              </w:rPr>
              <w:t>₡132.307.139,63</w:t>
            </w:r>
          </w:p>
        </w:tc>
        <w:tc>
          <w:tcPr>
            <w:tcW w:w="1822" w:type="dxa"/>
            <w:tcBorders>
              <w:top w:val="nil"/>
              <w:left w:val="nil"/>
              <w:bottom w:val="nil"/>
              <w:right w:val="nil"/>
            </w:tcBorders>
            <w:shd w:val="clear" w:color="auto" w:fill="auto"/>
            <w:noWrap/>
            <w:vAlign w:val="bottom"/>
            <w:hideMark/>
          </w:tcPr>
          <w:p w14:paraId="5B6D783C" w14:textId="77777777" w:rsidR="00BD5F85" w:rsidRPr="00F92656" w:rsidRDefault="00BD5F85" w:rsidP="00BD5F85">
            <w:pPr>
              <w:spacing w:after="0" w:line="240" w:lineRule="auto"/>
              <w:jc w:val="right"/>
              <w:rPr>
                <w:rFonts w:ascii="Aptos Narrow" w:eastAsia="Times New Roman" w:hAnsi="Aptos Narrow" w:cs="Times New Roman"/>
                <w:color w:val="000000"/>
                <w:lang w:eastAsia="es-CR"/>
              </w:rPr>
            </w:pPr>
            <w:r w:rsidRPr="00F92656">
              <w:rPr>
                <w:rFonts w:ascii="Aptos Narrow" w:eastAsia="Times New Roman" w:hAnsi="Aptos Narrow" w:cs="Times New Roman"/>
                <w:color w:val="000000"/>
                <w:lang w:eastAsia="es-CR"/>
              </w:rPr>
              <w:t>₡111.362.114,65</w:t>
            </w:r>
          </w:p>
        </w:tc>
        <w:tc>
          <w:tcPr>
            <w:tcW w:w="1822" w:type="dxa"/>
            <w:tcBorders>
              <w:top w:val="nil"/>
              <w:left w:val="nil"/>
              <w:bottom w:val="nil"/>
              <w:right w:val="nil"/>
            </w:tcBorders>
            <w:shd w:val="clear" w:color="auto" w:fill="auto"/>
            <w:noWrap/>
            <w:vAlign w:val="bottom"/>
            <w:hideMark/>
          </w:tcPr>
          <w:p w14:paraId="11AA83F2" w14:textId="77777777" w:rsidR="00BD5F85" w:rsidRPr="00F92656" w:rsidRDefault="00BD5F85" w:rsidP="00BD5F85">
            <w:pPr>
              <w:spacing w:after="0" w:line="240" w:lineRule="auto"/>
              <w:jc w:val="right"/>
              <w:rPr>
                <w:rFonts w:ascii="Aptos Narrow" w:eastAsia="Times New Roman" w:hAnsi="Aptos Narrow" w:cs="Times New Roman"/>
                <w:color w:val="000000"/>
                <w:lang w:eastAsia="es-CR"/>
              </w:rPr>
            </w:pPr>
            <w:r w:rsidRPr="00F92656">
              <w:rPr>
                <w:rFonts w:ascii="Aptos Narrow" w:eastAsia="Times New Roman" w:hAnsi="Aptos Narrow" w:cs="Times New Roman"/>
                <w:color w:val="000000"/>
                <w:lang w:eastAsia="es-CR"/>
              </w:rPr>
              <w:t>₡20.944.953,14</w:t>
            </w:r>
          </w:p>
        </w:tc>
        <w:tc>
          <w:tcPr>
            <w:tcW w:w="1643" w:type="dxa"/>
            <w:tcBorders>
              <w:top w:val="nil"/>
              <w:left w:val="nil"/>
              <w:bottom w:val="nil"/>
              <w:right w:val="nil"/>
            </w:tcBorders>
            <w:shd w:val="clear" w:color="auto" w:fill="auto"/>
            <w:noWrap/>
            <w:vAlign w:val="bottom"/>
            <w:hideMark/>
          </w:tcPr>
          <w:p w14:paraId="55948ED7" w14:textId="77777777" w:rsidR="00BD5F85" w:rsidRPr="00F92656" w:rsidRDefault="00BD5F85" w:rsidP="007113C8">
            <w:pPr>
              <w:spacing w:after="0" w:line="240" w:lineRule="auto"/>
              <w:jc w:val="center"/>
              <w:rPr>
                <w:rFonts w:ascii="Aptos Narrow" w:eastAsia="Times New Roman" w:hAnsi="Aptos Narrow" w:cs="Times New Roman"/>
                <w:color w:val="000000"/>
                <w:lang w:eastAsia="es-CR"/>
              </w:rPr>
            </w:pPr>
            <w:r w:rsidRPr="00F92656">
              <w:rPr>
                <w:rFonts w:ascii="Aptos Narrow" w:eastAsia="Times New Roman" w:hAnsi="Aptos Narrow" w:cs="Times New Roman"/>
                <w:color w:val="000000"/>
                <w:lang w:eastAsia="es-CR"/>
              </w:rPr>
              <w:t>84%</w:t>
            </w:r>
          </w:p>
        </w:tc>
      </w:tr>
      <w:tr w:rsidR="00662002" w:rsidRPr="00F92656" w14:paraId="3607658E" w14:textId="77777777" w:rsidTr="00662002">
        <w:trPr>
          <w:trHeight w:val="311"/>
        </w:trPr>
        <w:tc>
          <w:tcPr>
            <w:tcW w:w="2268" w:type="dxa"/>
            <w:tcBorders>
              <w:top w:val="nil"/>
              <w:left w:val="nil"/>
              <w:bottom w:val="nil"/>
              <w:right w:val="nil"/>
            </w:tcBorders>
            <w:shd w:val="clear" w:color="auto" w:fill="auto"/>
            <w:noWrap/>
            <w:vAlign w:val="bottom"/>
            <w:hideMark/>
          </w:tcPr>
          <w:p w14:paraId="7ADAA8BB" w14:textId="77777777" w:rsidR="00BD5F85" w:rsidRPr="00F92656" w:rsidRDefault="00BD5F85" w:rsidP="00BD5F85">
            <w:pPr>
              <w:spacing w:after="0" w:line="240" w:lineRule="auto"/>
              <w:rPr>
                <w:rFonts w:ascii="Aptos Narrow" w:eastAsia="Times New Roman" w:hAnsi="Aptos Narrow" w:cs="Times New Roman"/>
                <w:color w:val="000000"/>
                <w:lang w:eastAsia="es-CR"/>
              </w:rPr>
            </w:pPr>
            <w:r w:rsidRPr="00F92656">
              <w:rPr>
                <w:rFonts w:ascii="Aptos Narrow" w:eastAsia="Times New Roman" w:hAnsi="Aptos Narrow" w:cs="Times New Roman"/>
                <w:color w:val="000000"/>
                <w:lang w:eastAsia="es-CR"/>
              </w:rPr>
              <w:t>Dir. Fomento</w:t>
            </w:r>
          </w:p>
        </w:tc>
        <w:tc>
          <w:tcPr>
            <w:tcW w:w="1822" w:type="dxa"/>
            <w:tcBorders>
              <w:top w:val="nil"/>
              <w:left w:val="nil"/>
              <w:bottom w:val="nil"/>
              <w:right w:val="nil"/>
            </w:tcBorders>
            <w:shd w:val="clear" w:color="auto" w:fill="auto"/>
            <w:noWrap/>
            <w:vAlign w:val="bottom"/>
            <w:hideMark/>
          </w:tcPr>
          <w:p w14:paraId="318804C5" w14:textId="77777777" w:rsidR="00BD5F85" w:rsidRPr="00F92656" w:rsidRDefault="00BD5F85" w:rsidP="00BD5F85">
            <w:pPr>
              <w:spacing w:after="0" w:line="240" w:lineRule="auto"/>
              <w:jc w:val="right"/>
              <w:rPr>
                <w:rFonts w:ascii="Aptos Narrow" w:eastAsia="Times New Roman" w:hAnsi="Aptos Narrow" w:cs="Times New Roman"/>
                <w:color w:val="000000"/>
                <w:lang w:eastAsia="es-CR"/>
              </w:rPr>
            </w:pPr>
            <w:r w:rsidRPr="00F92656">
              <w:rPr>
                <w:rFonts w:ascii="Aptos Narrow" w:eastAsia="Times New Roman" w:hAnsi="Aptos Narrow" w:cs="Times New Roman"/>
                <w:color w:val="000000"/>
                <w:lang w:eastAsia="es-CR"/>
              </w:rPr>
              <w:t>₡29.164.394,63</w:t>
            </w:r>
          </w:p>
        </w:tc>
        <w:tc>
          <w:tcPr>
            <w:tcW w:w="1822" w:type="dxa"/>
            <w:tcBorders>
              <w:top w:val="nil"/>
              <w:left w:val="nil"/>
              <w:bottom w:val="nil"/>
              <w:right w:val="nil"/>
            </w:tcBorders>
            <w:shd w:val="clear" w:color="auto" w:fill="auto"/>
            <w:noWrap/>
            <w:vAlign w:val="bottom"/>
            <w:hideMark/>
          </w:tcPr>
          <w:p w14:paraId="4A2BD6B4" w14:textId="77777777" w:rsidR="00BD5F85" w:rsidRPr="00F92656" w:rsidRDefault="00BD5F85" w:rsidP="00BD5F85">
            <w:pPr>
              <w:spacing w:after="0" w:line="240" w:lineRule="auto"/>
              <w:jc w:val="right"/>
              <w:rPr>
                <w:rFonts w:ascii="Aptos Narrow" w:eastAsia="Times New Roman" w:hAnsi="Aptos Narrow" w:cs="Times New Roman"/>
                <w:color w:val="000000"/>
                <w:lang w:eastAsia="es-CR"/>
              </w:rPr>
            </w:pPr>
            <w:r w:rsidRPr="00F92656">
              <w:rPr>
                <w:rFonts w:ascii="Aptos Narrow" w:eastAsia="Times New Roman" w:hAnsi="Aptos Narrow" w:cs="Times New Roman"/>
                <w:color w:val="000000"/>
                <w:lang w:eastAsia="es-CR"/>
              </w:rPr>
              <w:t>₡17.705.422,94</w:t>
            </w:r>
          </w:p>
        </w:tc>
        <w:tc>
          <w:tcPr>
            <w:tcW w:w="1822" w:type="dxa"/>
            <w:tcBorders>
              <w:top w:val="nil"/>
              <w:left w:val="nil"/>
              <w:bottom w:val="nil"/>
              <w:right w:val="nil"/>
            </w:tcBorders>
            <w:shd w:val="clear" w:color="auto" w:fill="auto"/>
            <w:noWrap/>
            <w:vAlign w:val="bottom"/>
            <w:hideMark/>
          </w:tcPr>
          <w:p w14:paraId="0ED888C4" w14:textId="77777777" w:rsidR="00BD5F85" w:rsidRPr="00F92656" w:rsidRDefault="00BD5F85" w:rsidP="00BD5F85">
            <w:pPr>
              <w:spacing w:after="0" w:line="240" w:lineRule="auto"/>
              <w:jc w:val="right"/>
              <w:rPr>
                <w:rFonts w:ascii="Aptos Narrow" w:eastAsia="Times New Roman" w:hAnsi="Aptos Narrow" w:cs="Times New Roman"/>
                <w:color w:val="000000"/>
                <w:lang w:eastAsia="es-CR"/>
              </w:rPr>
            </w:pPr>
            <w:r w:rsidRPr="00F92656">
              <w:rPr>
                <w:rFonts w:ascii="Aptos Narrow" w:eastAsia="Times New Roman" w:hAnsi="Aptos Narrow" w:cs="Times New Roman"/>
                <w:color w:val="000000"/>
                <w:lang w:eastAsia="es-CR"/>
              </w:rPr>
              <w:t>₡11.458.971,69</w:t>
            </w:r>
          </w:p>
        </w:tc>
        <w:tc>
          <w:tcPr>
            <w:tcW w:w="1643" w:type="dxa"/>
            <w:tcBorders>
              <w:top w:val="nil"/>
              <w:left w:val="nil"/>
              <w:bottom w:val="nil"/>
              <w:right w:val="nil"/>
            </w:tcBorders>
            <w:shd w:val="clear" w:color="auto" w:fill="auto"/>
            <w:noWrap/>
            <w:vAlign w:val="bottom"/>
            <w:hideMark/>
          </w:tcPr>
          <w:p w14:paraId="240384B9" w14:textId="77777777" w:rsidR="00BD5F85" w:rsidRPr="00F92656" w:rsidRDefault="00BD5F85" w:rsidP="007113C8">
            <w:pPr>
              <w:spacing w:after="0" w:line="240" w:lineRule="auto"/>
              <w:jc w:val="center"/>
              <w:rPr>
                <w:rFonts w:ascii="Aptos Narrow" w:eastAsia="Times New Roman" w:hAnsi="Aptos Narrow" w:cs="Times New Roman"/>
                <w:color w:val="000000"/>
                <w:lang w:eastAsia="es-CR"/>
              </w:rPr>
            </w:pPr>
            <w:r w:rsidRPr="00F92656">
              <w:rPr>
                <w:rFonts w:ascii="Aptos Narrow" w:eastAsia="Times New Roman" w:hAnsi="Aptos Narrow" w:cs="Times New Roman"/>
                <w:color w:val="000000"/>
                <w:lang w:eastAsia="es-CR"/>
              </w:rPr>
              <w:t>61%</w:t>
            </w:r>
          </w:p>
        </w:tc>
      </w:tr>
      <w:tr w:rsidR="00662002" w:rsidRPr="00F92656" w14:paraId="60497360" w14:textId="77777777" w:rsidTr="00662002">
        <w:trPr>
          <w:trHeight w:val="311"/>
        </w:trPr>
        <w:tc>
          <w:tcPr>
            <w:tcW w:w="2268" w:type="dxa"/>
            <w:tcBorders>
              <w:top w:val="nil"/>
              <w:left w:val="nil"/>
              <w:bottom w:val="nil"/>
              <w:right w:val="nil"/>
            </w:tcBorders>
            <w:shd w:val="clear" w:color="auto" w:fill="auto"/>
            <w:noWrap/>
            <w:vAlign w:val="bottom"/>
            <w:hideMark/>
          </w:tcPr>
          <w:p w14:paraId="54CFC2D7" w14:textId="77777777" w:rsidR="00BD5F85" w:rsidRPr="00F92656" w:rsidRDefault="00BD5F85" w:rsidP="00BD5F85">
            <w:pPr>
              <w:spacing w:after="0" w:line="240" w:lineRule="auto"/>
              <w:rPr>
                <w:rFonts w:ascii="Aptos Narrow" w:eastAsia="Times New Roman" w:hAnsi="Aptos Narrow" w:cs="Times New Roman"/>
                <w:color w:val="000000"/>
                <w:lang w:eastAsia="es-CR"/>
              </w:rPr>
            </w:pPr>
            <w:r w:rsidRPr="00F92656">
              <w:rPr>
                <w:rFonts w:ascii="Aptos Narrow" w:eastAsia="Times New Roman" w:hAnsi="Aptos Narrow" w:cs="Times New Roman"/>
                <w:color w:val="000000"/>
                <w:lang w:eastAsia="es-CR"/>
              </w:rPr>
              <w:t>Dir. General</w:t>
            </w:r>
          </w:p>
        </w:tc>
        <w:tc>
          <w:tcPr>
            <w:tcW w:w="1822" w:type="dxa"/>
            <w:tcBorders>
              <w:top w:val="nil"/>
              <w:left w:val="nil"/>
              <w:bottom w:val="nil"/>
              <w:right w:val="nil"/>
            </w:tcBorders>
            <w:shd w:val="clear" w:color="auto" w:fill="auto"/>
            <w:noWrap/>
            <w:vAlign w:val="bottom"/>
            <w:hideMark/>
          </w:tcPr>
          <w:p w14:paraId="41728C2B" w14:textId="77777777" w:rsidR="00BD5F85" w:rsidRPr="00F92656" w:rsidRDefault="00BD5F85" w:rsidP="00BD5F85">
            <w:pPr>
              <w:spacing w:after="0" w:line="240" w:lineRule="auto"/>
              <w:jc w:val="right"/>
              <w:rPr>
                <w:rFonts w:ascii="Aptos Narrow" w:eastAsia="Times New Roman" w:hAnsi="Aptos Narrow" w:cs="Times New Roman"/>
                <w:color w:val="000000"/>
                <w:lang w:eastAsia="es-CR"/>
              </w:rPr>
            </w:pPr>
            <w:r w:rsidRPr="00F92656">
              <w:rPr>
                <w:rFonts w:ascii="Aptos Narrow" w:eastAsia="Times New Roman" w:hAnsi="Aptos Narrow" w:cs="Times New Roman"/>
                <w:color w:val="000000"/>
                <w:lang w:eastAsia="es-CR"/>
              </w:rPr>
              <w:t>₡80.227.094,61</w:t>
            </w:r>
          </w:p>
        </w:tc>
        <w:tc>
          <w:tcPr>
            <w:tcW w:w="1822" w:type="dxa"/>
            <w:tcBorders>
              <w:top w:val="nil"/>
              <w:left w:val="nil"/>
              <w:bottom w:val="nil"/>
              <w:right w:val="nil"/>
            </w:tcBorders>
            <w:shd w:val="clear" w:color="auto" w:fill="auto"/>
            <w:noWrap/>
            <w:vAlign w:val="bottom"/>
            <w:hideMark/>
          </w:tcPr>
          <w:p w14:paraId="62783432" w14:textId="77777777" w:rsidR="00BD5F85" w:rsidRPr="00F92656" w:rsidRDefault="00BD5F85" w:rsidP="00BD5F85">
            <w:pPr>
              <w:spacing w:after="0" w:line="240" w:lineRule="auto"/>
              <w:jc w:val="right"/>
              <w:rPr>
                <w:rFonts w:ascii="Aptos Narrow" w:eastAsia="Times New Roman" w:hAnsi="Aptos Narrow" w:cs="Times New Roman"/>
                <w:color w:val="000000"/>
                <w:lang w:eastAsia="es-CR"/>
              </w:rPr>
            </w:pPr>
            <w:r w:rsidRPr="00F92656">
              <w:rPr>
                <w:rFonts w:ascii="Aptos Narrow" w:eastAsia="Times New Roman" w:hAnsi="Aptos Narrow" w:cs="Times New Roman"/>
                <w:color w:val="000000"/>
                <w:lang w:eastAsia="es-CR"/>
              </w:rPr>
              <w:t>₡54.241.110,53</w:t>
            </w:r>
          </w:p>
        </w:tc>
        <w:tc>
          <w:tcPr>
            <w:tcW w:w="1822" w:type="dxa"/>
            <w:tcBorders>
              <w:top w:val="nil"/>
              <w:left w:val="nil"/>
              <w:bottom w:val="nil"/>
              <w:right w:val="nil"/>
            </w:tcBorders>
            <w:shd w:val="clear" w:color="auto" w:fill="auto"/>
            <w:noWrap/>
            <w:vAlign w:val="bottom"/>
            <w:hideMark/>
          </w:tcPr>
          <w:p w14:paraId="3877558E" w14:textId="77777777" w:rsidR="00BD5F85" w:rsidRPr="00F92656" w:rsidRDefault="00BD5F85" w:rsidP="00BD5F85">
            <w:pPr>
              <w:spacing w:after="0" w:line="240" w:lineRule="auto"/>
              <w:jc w:val="right"/>
              <w:rPr>
                <w:rFonts w:ascii="Aptos Narrow" w:eastAsia="Times New Roman" w:hAnsi="Aptos Narrow" w:cs="Times New Roman"/>
                <w:color w:val="000000"/>
                <w:lang w:eastAsia="es-CR"/>
              </w:rPr>
            </w:pPr>
            <w:r w:rsidRPr="00F92656">
              <w:rPr>
                <w:rFonts w:ascii="Aptos Narrow" w:eastAsia="Times New Roman" w:hAnsi="Aptos Narrow" w:cs="Times New Roman"/>
                <w:color w:val="000000"/>
                <w:lang w:eastAsia="es-CR"/>
              </w:rPr>
              <w:t>₡25.985.984,08</w:t>
            </w:r>
          </w:p>
        </w:tc>
        <w:tc>
          <w:tcPr>
            <w:tcW w:w="1643" w:type="dxa"/>
            <w:tcBorders>
              <w:top w:val="nil"/>
              <w:left w:val="nil"/>
              <w:bottom w:val="nil"/>
              <w:right w:val="nil"/>
            </w:tcBorders>
            <w:shd w:val="clear" w:color="auto" w:fill="auto"/>
            <w:noWrap/>
            <w:vAlign w:val="bottom"/>
            <w:hideMark/>
          </w:tcPr>
          <w:p w14:paraId="5519F7EF" w14:textId="77777777" w:rsidR="00BD5F85" w:rsidRPr="00F92656" w:rsidRDefault="00BD5F85" w:rsidP="007113C8">
            <w:pPr>
              <w:spacing w:after="0" w:line="240" w:lineRule="auto"/>
              <w:jc w:val="center"/>
              <w:rPr>
                <w:rFonts w:ascii="Aptos Narrow" w:eastAsia="Times New Roman" w:hAnsi="Aptos Narrow" w:cs="Times New Roman"/>
                <w:color w:val="000000"/>
                <w:lang w:eastAsia="es-CR"/>
              </w:rPr>
            </w:pPr>
            <w:r w:rsidRPr="00F92656">
              <w:rPr>
                <w:rFonts w:ascii="Aptos Narrow" w:eastAsia="Times New Roman" w:hAnsi="Aptos Narrow" w:cs="Times New Roman"/>
                <w:color w:val="000000"/>
                <w:lang w:eastAsia="es-CR"/>
              </w:rPr>
              <w:t>68%</w:t>
            </w:r>
          </w:p>
        </w:tc>
      </w:tr>
      <w:tr w:rsidR="00662002" w:rsidRPr="00F92656" w14:paraId="7ABF722F" w14:textId="77777777" w:rsidTr="00662002">
        <w:trPr>
          <w:trHeight w:val="311"/>
        </w:trPr>
        <w:tc>
          <w:tcPr>
            <w:tcW w:w="2268" w:type="dxa"/>
            <w:tcBorders>
              <w:top w:val="nil"/>
              <w:left w:val="nil"/>
              <w:bottom w:val="nil"/>
              <w:right w:val="nil"/>
            </w:tcBorders>
            <w:shd w:val="clear" w:color="auto" w:fill="auto"/>
            <w:noWrap/>
            <w:vAlign w:val="bottom"/>
            <w:hideMark/>
          </w:tcPr>
          <w:p w14:paraId="7CDC04C2" w14:textId="77777777" w:rsidR="00BD5F85" w:rsidRPr="00F92656" w:rsidRDefault="00BD5F85" w:rsidP="00BD5F85">
            <w:pPr>
              <w:spacing w:after="0" w:line="240" w:lineRule="auto"/>
              <w:rPr>
                <w:rFonts w:ascii="Aptos Narrow" w:eastAsia="Times New Roman" w:hAnsi="Aptos Narrow" w:cs="Times New Roman"/>
                <w:color w:val="000000"/>
                <w:lang w:eastAsia="es-CR"/>
              </w:rPr>
            </w:pPr>
            <w:r w:rsidRPr="00F92656">
              <w:rPr>
                <w:rFonts w:ascii="Aptos Narrow" w:eastAsia="Times New Roman" w:hAnsi="Aptos Narrow" w:cs="Times New Roman"/>
                <w:color w:val="000000"/>
                <w:lang w:eastAsia="es-CR"/>
              </w:rPr>
              <w:t>Dir. Serv. Ambientales</w:t>
            </w:r>
          </w:p>
        </w:tc>
        <w:tc>
          <w:tcPr>
            <w:tcW w:w="1822" w:type="dxa"/>
            <w:tcBorders>
              <w:top w:val="nil"/>
              <w:left w:val="nil"/>
              <w:bottom w:val="nil"/>
              <w:right w:val="nil"/>
            </w:tcBorders>
            <w:shd w:val="clear" w:color="auto" w:fill="auto"/>
            <w:noWrap/>
            <w:vAlign w:val="bottom"/>
            <w:hideMark/>
          </w:tcPr>
          <w:p w14:paraId="1FAF9358" w14:textId="77777777" w:rsidR="00BD5F85" w:rsidRPr="00F92656" w:rsidRDefault="00BD5F85" w:rsidP="00BD5F85">
            <w:pPr>
              <w:spacing w:after="0" w:line="240" w:lineRule="auto"/>
              <w:jc w:val="right"/>
              <w:rPr>
                <w:rFonts w:ascii="Aptos Narrow" w:eastAsia="Times New Roman" w:hAnsi="Aptos Narrow" w:cs="Times New Roman"/>
                <w:color w:val="000000"/>
                <w:lang w:eastAsia="es-CR"/>
              </w:rPr>
            </w:pPr>
            <w:r w:rsidRPr="00F92656">
              <w:rPr>
                <w:rFonts w:ascii="Aptos Narrow" w:eastAsia="Times New Roman" w:hAnsi="Aptos Narrow" w:cs="Times New Roman"/>
                <w:color w:val="000000"/>
                <w:lang w:eastAsia="es-CR"/>
              </w:rPr>
              <w:t>₡135.224.657,17</w:t>
            </w:r>
          </w:p>
        </w:tc>
        <w:tc>
          <w:tcPr>
            <w:tcW w:w="1822" w:type="dxa"/>
            <w:tcBorders>
              <w:top w:val="nil"/>
              <w:left w:val="nil"/>
              <w:bottom w:val="nil"/>
              <w:right w:val="nil"/>
            </w:tcBorders>
            <w:shd w:val="clear" w:color="auto" w:fill="auto"/>
            <w:noWrap/>
            <w:vAlign w:val="bottom"/>
            <w:hideMark/>
          </w:tcPr>
          <w:p w14:paraId="2DB45D07" w14:textId="77777777" w:rsidR="00BD5F85" w:rsidRPr="00F92656" w:rsidRDefault="00BD5F85" w:rsidP="00BD5F85">
            <w:pPr>
              <w:spacing w:after="0" w:line="240" w:lineRule="auto"/>
              <w:jc w:val="right"/>
              <w:rPr>
                <w:rFonts w:ascii="Aptos Narrow" w:eastAsia="Times New Roman" w:hAnsi="Aptos Narrow" w:cs="Times New Roman"/>
                <w:color w:val="000000"/>
                <w:lang w:eastAsia="es-CR"/>
              </w:rPr>
            </w:pPr>
            <w:r w:rsidRPr="00F92656">
              <w:rPr>
                <w:rFonts w:ascii="Aptos Narrow" w:eastAsia="Times New Roman" w:hAnsi="Aptos Narrow" w:cs="Times New Roman"/>
                <w:color w:val="000000"/>
                <w:lang w:eastAsia="es-CR"/>
              </w:rPr>
              <w:t>₡121.719.813,47</w:t>
            </w:r>
          </w:p>
        </w:tc>
        <w:tc>
          <w:tcPr>
            <w:tcW w:w="1822" w:type="dxa"/>
            <w:tcBorders>
              <w:top w:val="nil"/>
              <w:left w:val="nil"/>
              <w:bottom w:val="nil"/>
              <w:right w:val="nil"/>
            </w:tcBorders>
            <w:shd w:val="clear" w:color="auto" w:fill="auto"/>
            <w:noWrap/>
            <w:vAlign w:val="bottom"/>
            <w:hideMark/>
          </w:tcPr>
          <w:p w14:paraId="7B61A903" w14:textId="77777777" w:rsidR="00BD5F85" w:rsidRPr="00F92656" w:rsidRDefault="00BD5F85" w:rsidP="00BD5F85">
            <w:pPr>
              <w:spacing w:after="0" w:line="240" w:lineRule="auto"/>
              <w:jc w:val="right"/>
              <w:rPr>
                <w:rFonts w:ascii="Aptos Narrow" w:eastAsia="Times New Roman" w:hAnsi="Aptos Narrow" w:cs="Times New Roman"/>
                <w:color w:val="000000"/>
                <w:lang w:eastAsia="es-CR"/>
              </w:rPr>
            </w:pPr>
            <w:r w:rsidRPr="00F92656">
              <w:rPr>
                <w:rFonts w:ascii="Aptos Narrow" w:eastAsia="Times New Roman" w:hAnsi="Aptos Narrow" w:cs="Times New Roman"/>
                <w:color w:val="000000"/>
                <w:lang w:eastAsia="es-CR"/>
              </w:rPr>
              <w:t>₡13.504.843,70</w:t>
            </w:r>
          </w:p>
        </w:tc>
        <w:tc>
          <w:tcPr>
            <w:tcW w:w="1643" w:type="dxa"/>
            <w:tcBorders>
              <w:top w:val="nil"/>
              <w:left w:val="nil"/>
              <w:bottom w:val="nil"/>
              <w:right w:val="nil"/>
            </w:tcBorders>
            <w:shd w:val="clear" w:color="auto" w:fill="auto"/>
            <w:noWrap/>
            <w:vAlign w:val="bottom"/>
            <w:hideMark/>
          </w:tcPr>
          <w:p w14:paraId="6C9DBF44" w14:textId="77777777" w:rsidR="00BD5F85" w:rsidRPr="00F92656" w:rsidRDefault="00BD5F85" w:rsidP="007113C8">
            <w:pPr>
              <w:spacing w:after="0" w:line="240" w:lineRule="auto"/>
              <w:jc w:val="center"/>
              <w:rPr>
                <w:rFonts w:ascii="Aptos Narrow" w:eastAsia="Times New Roman" w:hAnsi="Aptos Narrow" w:cs="Times New Roman"/>
                <w:color w:val="000000"/>
                <w:lang w:eastAsia="es-CR"/>
              </w:rPr>
            </w:pPr>
            <w:r w:rsidRPr="00F92656">
              <w:rPr>
                <w:rFonts w:ascii="Aptos Narrow" w:eastAsia="Times New Roman" w:hAnsi="Aptos Narrow" w:cs="Times New Roman"/>
                <w:color w:val="000000"/>
                <w:lang w:eastAsia="es-CR"/>
              </w:rPr>
              <w:t>90%</w:t>
            </w:r>
          </w:p>
        </w:tc>
      </w:tr>
      <w:tr w:rsidR="00662002" w:rsidRPr="00F92656" w14:paraId="7CCA4EAB" w14:textId="77777777" w:rsidTr="00662002">
        <w:trPr>
          <w:trHeight w:val="311"/>
        </w:trPr>
        <w:tc>
          <w:tcPr>
            <w:tcW w:w="2268" w:type="dxa"/>
            <w:tcBorders>
              <w:top w:val="nil"/>
              <w:left w:val="nil"/>
              <w:bottom w:val="nil"/>
              <w:right w:val="nil"/>
            </w:tcBorders>
            <w:shd w:val="clear" w:color="auto" w:fill="auto"/>
            <w:noWrap/>
            <w:vAlign w:val="bottom"/>
            <w:hideMark/>
          </w:tcPr>
          <w:p w14:paraId="1D8C773A" w14:textId="77777777" w:rsidR="00BD5F85" w:rsidRPr="00F92656" w:rsidRDefault="00F1373A" w:rsidP="00BD5F85">
            <w:pPr>
              <w:spacing w:after="0" w:line="240" w:lineRule="auto"/>
              <w:rPr>
                <w:rFonts w:ascii="Aptos Narrow" w:eastAsia="Times New Roman" w:hAnsi="Aptos Narrow" w:cs="Times New Roman"/>
                <w:color w:val="000000"/>
                <w:lang w:eastAsia="es-CR"/>
              </w:rPr>
            </w:pPr>
            <w:r w:rsidRPr="00F92656">
              <w:rPr>
                <w:rFonts w:ascii="Aptos Narrow" w:eastAsia="Times New Roman" w:hAnsi="Aptos Narrow" w:cs="Times New Roman"/>
                <w:color w:val="000000"/>
                <w:lang w:eastAsia="es-CR"/>
              </w:rPr>
              <w:t xml:space="preserve">Convenio </w:t>
            </w:r>
            <w:r w:rsidR="00662002" w:rsidRPr="00F92656">
              <w:rPr>
                <w:rFonts w:ascii="Aptos Narrow" w:eastAsia="Times New Roman" w:hAnsi="Aptos Narrow" w:cs="Times New Roman"/>
                <w:color w:val="000000"/>
                <w:lang w:eastAsia="es-CR"/>
              </w:rPr>
              <w:t>SINAC</w:t>
            </w:r>
          </w:p>
        </w:tc>
        <w:tc>
          <w:tcPr>
            <w:tcW w:w="1822" w:type="dxa"/>
            <w:tcBorders>
              <w:top w:val="nil"/>
              <w:left w:val="nil"/>
              <w:bottom w:val="nil"/>
              <w:right w:val="nil"/>
            </w:tcBorders>
            <w:shd w:val="clear" w:color="auto" w:fill="auto"/>
            <w:noWrap/>
            <w:vAlign w:val="bottom"/>
            <w:hideMark/>
          </w:tcPr>
          <w:p w14:paraId="30C6B32E" w14:textId="77777777" w:rsidR="00BD5F85" w:rsidRPr="00F92656" w:rsidRDefault="00BD5F85" w:rsidP="00BD5F85">
            <w:pPr>
              <w:spacing w:after="0" w:line="240" w:lineRule="auto"/>
              <w:jc w:val="right"/>
              <w:rPr>
                <w:rFonts w:ascii="Aptos Narrow" w:eastAsia="Times New Roman" w:hAnsi="Aptos Narrow" w:cs="Times New Roman"/>
                <w:color w:val="000000"/>
                <w:lang w:eastAsia="es-CR"/>
              </w:rPr>
            </w:pPr>
            <w:r w:rsidRPr="00F92656">
              <w:rPr>
                <w:rFonts w:ascii="Aptos Narrow" w:eastAsia="Times New Roman" w:hAnsi="Aptos Narrow" w:cs="Times New Roman"/>
                <w:color w:val="000000"/>
                <w:lang w:eastAsia="es-CR"/>
              </w:rPr>
              <w:t>₡1.756.255.324,00</w:t>
            </w:r>
          </w:p>
        </w:tc>
        <w:tc>
          <w:tcPr>
            <w:tcW w:w="1822" w:type="dxa"/>
            <w:tcBorders>
              <w:top w:val="nil"/>
              <w:left w:val="nil"/>
              <w:bottom w:val="nil"/>
              <w:right w:val="nil"/>
            </w:tcBorders>
            <w:shd w:val="clear" w:color="auto" w:fill="auto"/>
            <w:noWrap/>
            <w:vAlign w:val="bottom"/>
            <w:hideMark/>
          </w:tcPr>
          <w:p w14:paraId="51D4ADA6" w14:textId="77777777" w:rsidR="00BD5F85" w:rsidRPr="00F92656" w:rsidRDefault="00BD5F85" w:rsidP="00BD5F85">
            <w:pPr>
              <w:spacing w:after="0" w:line="240" w:lineRule="auto"/>
              <w:jc w:val="right"/>
              <w:rPr>
                <w:rFonts w:ascii="Aptos Narrow" w:eastAsia="Times New Roman" w:hAnsi="Aptos Narrow" w:cs="Times New Roman"/>
                <w:color w:val="000000"/>
                <w:lang w:eastAsia="es-CR"/>
              </w:rPr>
            </w:pPr>
            <w:r w:rsidRPr="00F92656">
              <w:rPr>
                <w:rFonts w:ascii="Aptos Narrow" w:eastAsia="Times New Roman" w:hAnsi="Aptos Narrow" w:cs="Times New Roman"/>
                <w:color w:val="000000"/>
                <w:lang w:eastAsia="es-CR"/>
              </w:rPr>
              <w:t>₡693.737.265,15</w:t>
            </w:r>
          </w:p>
        </w:tc>
        <w:tc>
          <w:tcPr>
            <w:tcW w:w="1822" w:type="dxa"/>
            <w:tcBorders>
              <w:top w:val="nil"/>
              <w:left w:val="nil"/>
              <w:bottom w:val="nil"/>
              <w:right w:val="nil"/>
            </w:tcBorders>
            <w:shd w:val="clear" w:color="auto" w:fill="auto"/>
            <w:noWrap/>
            <w:vAlign w:val="bottom"/>
            <w:hideMark/>
          </w:tcPr>
          <w:p w14:paraId="67168D26" w14:textId="77777777" w:rsidR="00BD5F85" w:rsidRPr="00F92656" w:rsidRDefault="00BD5F85" w:rsidP="00BD5F85">
            <w:pPr>
              <w:spacing w:after="0" w:line="240" w:lineRule="auto"/>
              <w:jc w:val="right"/>
              <w:rPr>
                <w:rFonts w:ascii="Aptos Narrow" w:eastAsia="Times New Roman" w:hAnsi="Aptos Narrow" w:cs="Times New Roman"/>
                <w:color w:val="000000"/>
                <w:lang w:eastAsia="es-CR"/>
              </w:rPr>
            </w:pPr>
            <w:r w:rsidRPr="00F92656">
              <w:rPr>
                <w:rFonts w:ascii="Aptos Narrow" w:eastAsia="Times New Roman" w:hAnsi="Aptos Narrow" w:cs="Times New Roman"/>
                <w:color w:val="000000"/>
                <w:lang w:eastAsia="es-CR"/>
              </w:rPr>
              <w:t>₡1.062.518.058,85</w:t>
            </w:r>
          </w:p>
        </w:tc>
        <w:tc>
          <w:tcPr>
            <w:tcW w:w="1643" w:type="dxa"/>
            <w:tcBorders>
              <w:top w:val="nil"/>
              <w:left w:val="nil"/>
              <w:bottom w:val="nil"/>
              <w:right w:val="nil"/>
            </w:tcBorders>
            <w:shd w:val="clear" w:color="auto" w:fill="auto"/>
            <w:noWrap/>
            <w:vAlign w:val="bottom"/>
            <w:hideMark/>
          </w:tcPr>
          <w:p w14:paraId="6731CE75" w14:textId="77777777" w:rsidR="00BD5F85" w:rsidRPr="00F92656" w:rsidRDefault="00BD5F85" w:rsidP="007113C8">
            <w:pPr>
              <w:spacing w:after="0" w:line="240" w:lineRule="auto"/>
              <w:jc w:val="center"/>
              <w:rPr>
                <w:rFonts w:ascii="Aptos Narrow" w:eastAsia="Times New Roman" w:hAnsi="Aptos Narrow" w:cs="Times New Roman"/>
                <w:color w:val="000000"/>
                <w:lang w:eastAsia="es-CR"/>
              </w:rPr>
            </w:pPr>
            <w:r w:rsidRPr="00F92656">
              <w:rPr>
                <w:rFonts w:ascii="Aptos Narrow" w:eastAsia="Times New Roman" w:hAnsi="Aptos Narrow" w:cs="Times New Roman"/>
                <w:color w:val="000000"/>
                <w:lang w:eastAsia="es-CR"/>
              </w:rPr>
              <w:t>40%</w:t>
            </w:r>
          </w:p>
        </w:tc>
      </w:tr>
      <w:tr w:rsidR="00E95400" w:rsidRPr="00F92656" w14:paraId="58860712" w14:textId="77777777" w:rsidTr="00662002">
        <w:trPr>
          <w:trHeight w:val="311"/>
        </w:trPr>
        <w:tc>
          <w:tcPr>
            <w:tcW w:w="2268" w:type="dxa"/>
            <w:tcBorders>
              <w:top w:val="single" w:sz="4" w:space="0" w:color="auto"/>
              <w:left w:val="single" w:sz="4" w:space="0" w:color="auto"/>
              <w:bottom w:val="single" w:sz="4" w:space="0" w:color="auto"/>
              <w:right w:val="nil"/>
            </w:tcBorders>
            <w:shd w:val="clear" w:color="000000" w:fill="83CCEB"/>
            <w:noWrap/>
            <w:vAlign w:val="bottom"/>
            <w:hideMark/>
          </w:tcPr>
          <w:p w14:paraId="7838F319" w14:textId="77777777" w:rsidR="00BD5F85" w:rsidRPr="00F92656" w:rsidRDefault="00BD5F85" w:rsidP="00BD5F85">
            <w:pPr>
              <w:spacing w:after="0" w:line="240" w:lineRule="auto"/>
              <w:jc w:val="center"/>
              <w:rPr>
                <w:rFonts w:ascii="Aptos Narrow" w:eastAsia="Times New Roman" w:hAnsi="Aptos Narrow" w:cs="Times New Roman"/>
                <w:b/>
                <w:bCs/>
                <w:lang w:eastAsia="es-CR"/>
              </w:rPr>
            </w:pPr>
            <w:r w:rsidRPr="00F92656">
              <w:rPr>
                <w:rFonts w:ascii="Aptos Narrow" w:eastAsia="Times New Roman" w:hAnsi="Aptos Narrow" w:cs="Times New Roman"/>
                <w:b/>
                <w:bCs/>
                <w:lang w:eastAsia="es-CR"/>
              </w:rPr>
              <w:t>TOTAL</w:t>
            </w:r>
          </w:p>
        </w:tc>
        <w:tc>
          <w:tcPr>
            <w:tcW w:w="1822" w:type="dxa"/>
            <w:tcBorders>
              <w:top w:val="single" w:sz="4" w:space="0" w:color="auto"/>
              <w:left w:val="nil"/>
              <w:bottom w:val="single" w:sz="4" w:space="0" w:color="auto"/>
              <w:right w:val="nil"/>
            </w:tcBorders>
            <w:shd w:val="clear" w:color="000000" w:fill="83CCEB"/>
            <w:noWrap/>
            <w:vAlign w:val="bottom"/>
            <w:hideMark/>
          </w:tcPr>
          <w:p w14:paraId="3BD30563" w14:textId="77777777" w:rsidR="00BD5F85" w:rsidRPr="00F92656" w:rsidRDefault="00BD5F85" w:rsidP="00BD5F85">
            <w:pPr>
              <w:spacing w:after="0" w:line="240" w:lineRule="auto"/>
              <w:jc w:val="right"/>
              <w:rPr>
                <w:rFonts w:ascii="Aptos Narrow" w:eastAsia="Times New Roman" w:hAnsi="Aptos Narrow" w:cs="Times New Roman"/>
                <w:b/>
                <w:bCs/>
                <w:lang w:eastAsia="es-CR"/>
              </w:rPr>
            </w:pPr>
            <w:r w:rsidRPr="00F92656">
              <w:rPr>
                <w:rFonts w:ascii="Aptos Narrow" w:eastAsia="Times New Roman" w:hAnsi="Aptos Narrow" w:cs="Times New Roman"/>
                <w:b/>
                <w:bCs/>
                <w:lang w:eastAsia="es-CR"/>
              </w:rPr>
              <w:t>₡2.747.503.927,00</w:t>
            </w:r>
          </w:p>
        </w:tc>
        <w:tc>
          <w:tcPr>
            <w:tcW w:w="1822" w:type="dxa"/>
            <w:tcBorders>
              <w:top w:val="single" w:sz="4" w:space="0" w:color="auto"/>
              <w:left w:val="nil"/>
              <w:bottom w:val="single" w:sz="4" w:space="0" w:color="auto"/>
              <w:right w:val="nil"/>
            </w:tcBorders>
            <w:shd w:val="clear" w:color="000000" w:fill="83CCEB"/>
            <w:noWrap/>
            <w:vAlign w:val="bottom"/>
            <w:hideMark/>
          </w:tcPr>
          <w:p w14:paraId="298271D2" w14:textId="77777777" w:rsidR="00BD5F85" w:rsidRPr="00F92656" w:rsidRDefault="00BD5F85" w:rsidP="00BD5F85">
            <w:pPr>
              <w:spacing w:after="0" w:line="240" w:lineRule="auto"/>
              <w:jc w:val="right"/>
              <w:rPr>
                <w:rFonts w:ascii="Aptos Narrow" w:eastAsia="Times New Roman" w:hAnsi="Aptos Narrow" w:cs="Times New Roman"/>
                <w:b/>
                <w:bCs/>
                <w:lang w:eastAsia="es-CR"/>
              </w:rPr>
            </w:pPr>
            <w:r w:rsidRPr="00F92656">
              <w:rPr>
                <w:rFonts w:ascii="Aptos Narrow" w:eastAsia="Times New Roman" w:hAnsi="Aptos Narrow" w:cs="Times New Roman"/>
                <w:b/>
                <w:bCs/>
                <w:lang w:eastAsia="es-CR"/>
              </w:rPr>
              <w:t>₡1.542.314.529,21</w:t>
            </w:r>
          </w:p>
        </w:tc>
        <w:tc>
          <w:tcPr>
            <w:tcW w:w="1822" w:type="dxa"/>
            <w:tcBorders>
              <w:top w:val="single" w:sz="4" w:space="0" w:color="auto"/>
              <w:left w:val="nil"/>
              <w:bottom w:val="single" w:sz="4" w:space="0" w:color="auto"/>
              <w:right w:val="single" w:sz="4" w:space="0" w:color="auto"/>
            </w:tcBorders>
            <w:shd w:val="clear" w:color="000000" w:fill="83CCEB"/>
            <w:noWrap/>
            <w:vAlign w:val="bottom"/>
            <w:hideMark/>
          </w:tcPr>
          <w:p w14:paraId="0C554A60" w14:textId="77777777" w:rsidR="00BD5F85" w:rsidRPr="00F92656" w:rsidRDefault="00BD5F85" w:rsidP="00BD5F85">
            <w:pPr>
              <w:spacing w:after="0" w:line="240" w:lineRule="auto"/>
              <w:jc w:val="right"/>
              <w:rPr>
                <w:rFonts w:ascii="Aptos Narrow" w:eastAsia="Times New Roman" w:hAnsi="Aptos Narrow" w:cs="Times New Roman"/>
                <w:b/>
                <w:bCs/>
                <w:lang w:eastAsia="es-CR"/>
              </w:rPr>
            </w:pPr>
            <w:r w:rsidRPr="00F92656">
              <w:rPr>
                <w:rFonts w:ascii="Aptos Narrow" w:eastAsia="Times New Roman" w:hAnsi="Aptos Narrow" w:cs="Times New Roman"/>
                <w:b/>
                <w:bCs/>
                <w:lang w:eastAsia="es-CR"/>
              </w:rPr>
              <w:t>₡1.205.189.325,95</w:t>
            </w:r>
          </w:p>
        </w:tc>
        <w:tc>
          <w:tcPr>
            <w:tcW w:w="1643" w:type="dxa"/>
            <w:tcBorders>
              <w:top w:val="single" w:sz="4" w:space="0" w:color="auto"/>
              <w:left w:val="nil"/>
              <w:bottom w:val="single" w:sz="4" w:space="0" w:color="auto"/>
              <w:right w:val="single" w:sz="4" w:space="0" w:color="auto"/>
            </w:tcBorders>
            <w:shd w:val="clear" w:color="000000" w:fill="83CCEB"/>
            <w:noWrap/>
            <w:vAlign w:val="bottom"/>
            <w:hideMark/>
          </w:tcPr>
          <w:p w14:paraId="3F130A7C" w14:textId="77777777" w:rsidR="00BD5F85" w:rsidRPr="00F92656" w:rsidRDefault="00BD5F85" w:rsidP="007113C8">
            <w:pPr>
              <w:spacing w:after="0" w:line="240" w:lineRule="auto"/>
              <w:jc w:val="center"/>
              <w:rPr>
                <w:rFonts w:ascii="Aptos Narrow" w:eastAsia="Times New Roman" w:hAnsi="Aptos Narrow" w:cs="Times New Roman"/>
                <w:b/>
                <w:bCs/>
                <w:lang w:eastAsia="es-CR"/>
              </w:rPr>
            </w:pPr>
            <w:r w:rsidRPr="00F92656">
              <w:rPr>
                <w:rFonts w:ascii="Aptos Narrow" w:eastAsia="Times New Roman" w:hAnsi="Aptos Narrow" w:cs="Times New Roman"/>
                <w:b/>
                <w:bCs/>
                <w:lang w:eastAsia="es-CR"/>
              </w:rPr>
              <w:t>56%</w:t>
            </w:r>
          </w:p>
        </w:tc>
      </w:tr>
    </w:tbl>
    <w:p w14:paraId="28CA1715" w14:textId="77777777" w:rsidR="00684B39" w:rsidRPr="00F92656" w:rsidRDefault="00684B39" w:rsidP="00684B39">
      <w:pPr>
        <w:spacing w:line="360" w:lineRule="auto"/>
        <w:ind w:left="426"/>
        <w:jc w:val="both"/>
        <w:rPr>
          <w:rFonts w:ascii="Arial" w:hAnsi="Arial" w:cs="Arial"/>
          <w:b/>
          <w:sz w:val="20"/>
          <w:szCs w:val="20"/>
        </w:rPr>
      </w:pPr>
    </w:p>
    <w:p w14:paraId="1457434D" w14:textId="77777777" w:rsidR="00016EE5" w:rsidRDefault="00F1373A" w:rsidP="00684B39">
      <w:pPr>
        <w:spacing w:line="360" w:lineRule="auto"/>
        <w:ind w:left="426"/>
        <w:jc w:val="both"/>
        <w:rPr>
          <w:rFonts w:ascii="Arial" w:hAnsi="Arial" w:cs="Arial"/>
          <w:bCs/>
          <w:sz w:val="24"/>
          <w:szCs w:val="24"/>
        </w:rPr>
      </w:pPr>
      <w:r w:rsidRPr="00F92656">
        <w:rPr>
          <w:rFonts w:ascii="Arial" w:hAnsi="Arial" w:cs="Arial"/>
          <w:bCs/>
          <w:sz w:val="24"/>
          <w:szCs w:val="24"/>
        </w:rPr>
        <w:t xml:space="preserve">Del cuadro anterior se extrae que </w:t>
      </w:r>
      <w:r w:rsidR="00662002" w:rsidRPr="00F92656">
        <w:rPr>
          <w:rFonts w:ascii="Arial" w:hAnsi="Arial" w:cs="Arial"/>
          <w:bCs/>
          <w:sz w:val="24"/>
          <w:szCs w:val="24"/>
        </w:rPr>
        <w:t xml:space="preserve">la línea de </w:t>
      </w:r>
      <w:r w:rsidR="00DD1842" w:rsidRPr="00F92656">
        <w:rPr>
          <w:rFonts w:ascii="Arial" w:hAnsi="Arial" w:cs="Arial"/>
          <w:bCs/>
          <w:sz w:val="24"/>
          <w:szCs w:val="24"/>
        </w:rPr>
        <w:t xml:space="preserve">mayor cuantía en presupuesto aprobado corresponde a </w:t>
      </w:r>
      <w:r w:rsidR="00416795" w:rsidRPr="00F92656">
        <w:rPr>
          <w:rFonts w:ascii="Arial" w:hAnsi="Arial" w:cs="Arial"/>
          <w:bCs/>
          <w:sz w:val="24"/>
          <w:szCs w:val="24"/>
        </w:rPr>
        <w:t xml:space="preserve">convenio Fonafifo-Sinac </w:t>
      </w:r>
      <w:r w:rsidR="00F93BCC" w:rsidRPr="00F92656">
        <w:rPr>
          <w:rFonts w:ascii="Arial" w:hAnsi="Arial" w:cs="Arial"/>
          <w:bCs/>
          <w:sz w:val="24"/>
          <w:szCs w:val="24"/>
        </w:rPr>
        <w:t>y es también la que presenta una menor ejecució</w:t>
      </w:r>
      <w:r w:rsidR="005A36BC" w:rsidRPr="00F92656">
        <w:rPr>
          <w:rFonts w:ascii="Arial" w:hAnsi="Arial" w:cs="Arial"/>
          <w:bCs/>
          <w:sz w:val="24"/>
          <w:szCs w:val="24"/>
        </w:rPr>
        <w:t>n, siendo ésta de un 40%</w:t>
      </w:r>
      <w:r w:rsidR="00B20E09" w:rsidRPr="00F92656">
        <w:rPr>
          <w:rFonts w:ascii="Arial" w:hAnsi="Arial" w:cs="Arial"/>
          <w:bCs/>
          <w:sz w:val="24"/>
          <w:szCs w:val="24"/>
        </w:rPr>
        <w:t xml:space="preserve">, situación que tiene un impacto importante en el porcentaje general de ejecución </w:t>
      </w:r>
      <w:r w:rsidR="00E72600" w:rsidRPr="00F92656">
        <w:rPr>
          <w:rFonts w:ascii="Arial" w:hAnsi="Arial" w:cs="Arial"/>
          <w:bCs/>
          <w:sz w:val="24"/>
          <w:szCs w:val="24"/>
        </w:rPr>
        <w:t xml:space="preserve">que es de un </w:t>
      </w:r>
      <w:r w:rsidR="00B20E09" w:rsidRPr="00F92656">
        <w:rPr>
          <w:rFonts w:ascii="Arial" w:hAnsi="Arial" w:cs="Arial"/>
          <w:bCs/>
          <w:sz w:val="24"/>
          <w:szCs w:val="24"/>
        </w:rPr>
        <w:t>56%</w:t>
      </w:r>
      <w:r w:rsidR="0060075A" w:rsidRPr="00F92656">
        <w:rPr>
          <w:rFonts w:ascii="Arial" w:hAnsi="Arial" w:cs="Arial"/>
          <w:bCs/>
          <w:sz w:val="24"/>
          <w:szCs w:val="24"/>
        </w:rPr>
        <w:t xml:space="preserve">.  Esta baja ejecución </w:t>
      </w:r>
      <w:r w:rsidR="00E63C85" w:rsidRPr="00F92656">
        <w:rPr>
          <w:rFonts w:ascii="Arial" w:hAnsi="Arial" w:cs="Arial"/>
          <w:bCs/>
          <w:sz w:val="24"/>
          <w:szCs w:val="24"/>
        </w:rPr>
        <w:t xml:space="preserve">se deriva de la recepción de los insumos para las contrataciones </w:t>
      </w:r>
      <w:r w:rsidR="006A48F6" w:rsidRPr="00F92656">
        <w:rPr>
          <w:rFonts w:ascii="Arial" w:hAnsi="Arial" w:cs="Arial"/>
          <w:bCs/>
          <w:sz w:val="24"/>
          <w:szCs w:val="24"/>
        </w:rPr>
        <w:t>en el segundo semestre del año</w:t>
      </w:r>
      <w:r w:rsidR="002A1DAE" w:rsidRPr="00F92656">
        <w:rPr>
          <w:rFonts w:ascii="Arial" w:hAnsi="Arial" w:cs="Arial"/>
          <w:bCs/>
          <w:sz w:val="24"/>
          <w:szCs w:val="24"/>
        </w:rPr>
        <w:t xml:space="preserve">, se trata de procedimientos </w:t>
      </w:r>
      <w:r w:rsidR="00FB4FAC" w:rsidRPr="00F92656">
        <w:rPr>
          <w:rFonts w:ascii="Arial" w:hAnsi="Arial" w:cs="Arial"/>
          <w:bCs/>
          <w:sz w:val="24"/>
          <w:szCs w:val="24"/>
        </w:rPr>
        <w:t xml:space="preserve">de compra más </w:t>
      </w:r>
      <w:r w:rsidR="002A1DAE" w:rsidRPr="00F92656">
        <w:rPr>
          <w:rFonts w:ascii="Arial" w:hAnsi="Arial" w:cs="Arial"/>
          <w:bCs/>
          <w:sz w:val="24"/>
          <w:szCs w:val="24"/>
        </w:rPr>
        <w:t>complejos</w:t>
      </w:r>
      <w:r w:rsidR="00CB73BD" w:rsidRPr="00F92656">
        <w:rPr>
          <w:rFonts w:ascii="Arial" w:hAnsi="Arial" w:cs="Arial"/>
          <w:bCs/>
          <w:sz w:val="24"/>
          <w:szCs w:val="24"/>
        </w:rPr>
        <w:t xml:space="preserve">, de varias líneas, </w:t>
      </w:r>
      <w:r w:rsidR="002A1DAE" w:rsidRPr="00F92656">
        <w:rPr>
          <w:rFonts w:ascii="Arial" w:hAnsi="Arial" w:cs="Arial"/>
          <w:bCs/>
          <w:sz w:val="24"/>
          <w:szCs w:val="24"/>
        </w:rPr>
        <w:t>de cuantía significativa</w:t>
      </w:r>
      <w:r w:rsidR="00FB4FAC" w:rsidRPr="00F92656">
        <w:rPr>
          <w:rFonts w:ascii="Arial" w:hAnsi="Arial" w:cs="Arial"/>
          <w:bCs/>
          <w:sz w:val="24"/>
          <w:szCs w:val="24"/>
        </w:rPr>
        <w:t>,</w:t>
      </w:r>
      <w:r w:rsidR="002A1DAE" w:rsidRPr="00F92656">
        <w:rPr>
          <w:rFonts w:ascii="Arial" w:hAnsi="Arial" w:cs="Arial"/>
          <w:bCs/>
          <w:sz w:val="24"/>
          <w:szCs w:val="24"/>
        </w:rPr>
        <w:t xml:space="preserve"> lo que implica mayores plazos</w:t>
      </w:r>
      <w:r w:rsidR="00CB73BD" w:rsidRPr="00F92656">
        <w:rPr>
          <w:rFonts w:ascii="Arial" w:hAnsi="Arial" w:cs="Arial"/>
          <w:bCs/>
          <w:sz w:val="24"/>
          <w:szCs w:val="24"/>
        </w:rPr>
        <w:t>, más requisitos que atender</w:t>
      </w:r>
      <w:r w:rsidR="007456D8" w:rsidRPr="00F92656">
        <w:rPr>
          <w:rFonts w:ascii="Arial" w:hAnsi="Arial" w:cs="Arial"/>
          <w:bCs/>
          <w:sz w:val="24"/>
          <w:szCs w:val="24"/>
        </w:rPr>
        <w:t>, por lo cual estas contrataciones trascienden al próximo periodo y el presupuesto no se ejecutó</w:t>
      </w:r>
      <w:r w:rsidR="00016EE5">
        <w:rPr>
          <w:rFonts w:ascii="Arial" w:hAnsi="Arial" w:cs="Arial"/>
          <w:bCs/>
          <w:sz w:val="24"/>
          <w:szCs w:val="24"/>
        </w:rPr>
        <w:t>.</w:t>
      </w:r>
    </w:p>
    <w:p w14:paraId="482537C2" w14:textId="739A589D" w:rsidR="00D202DD" w:rsidRPr="00F92656" w:rsidRDefault="00D202DD" w:rsidP="00684B39">
      <w:pPr>
        <w:spacing w:line="360" w:lineRule="auto"/>
        <w:ind w:left="426"/>
        <w:jc w:val="both"/>
        <w:rPr>
          <w:rFonts w:ascii="Arial" w:hAnsi="Arial" w:cs="Arial"/>
          <w:bCs/>
          <w:sz w:val="24"/>
          <w:szCs w:val="24"/>
        </w:rPr>
      </w:pPr>
      <w:r w:rsidRPr="00F92656">
        <w:rPr>
          <w:rFonts w:ascii="Arial" w:hAnsi="Arial" w:cs="Arial"/>
          <w:bCs/>
          <w:sz w:val="24"/>
          <w:szCs w:val="24"/>
        </w:rPr>
        <w:lastRenderedPageBreak/>
        <w:t xml:space="preserve">Se observa en el siguiente cuadro, </w:t>
      </w:r>
      <w:proofErr w:type="gramStart"/>
      <w:r w:rsidRPr="00F92656">
        <w:rPr>
          <w:rFonts w:ascii="Arial" w:hAnsi="Arial" w:cs="Arial"/>
          <w:bCs/>
          <w:sz w:val="24"/>
          <w:szCs w:val="24"/>
        </w:rPr>
        <w:t>que</w:t>
      </w:r>
      <w:proofErr w:type="gramEnd"/>
      <w:r w:rsidRPr="00F92656">
        <w:rPr>
          <w:rFonts w:ascii="Arial" w:hAnsi="Arial" w:cs="Arial"/>
          <w:bCs/>
          <w:sz w:val="24"/>
          <w:szCs w:val="24"/>
        </w:rPr>
        <w:t xml:space="preserve"> si se elimina el convenio Sinac</w:t>
      </w:r>
      <w:r w:rsidR="00801F56">
        <w:rPr>
          <w:rFonts w:ascii="Arial" w:hAnsi="Arial" w:cs="Arial"/>
          <w:bCs/>
          <w:sz w:val="24"/>
          <w:szCs w:val="24"/>
        </w:rPr>
        <w:t>,</w:t>
      </w:r>
      <w:r w:rsidRPr="00F92656">
        <w:rPr>
          <w:rFonts w:ascii="Arial" w:hAnsi="Arial" w:cs="Arial"/>
          <w:bCs/>
          <w:sz w:val="24"/>
          <w:szCs w:val="24"/>
        </w:rPr>
        <w:t xml:space="preserve"> el promedio general </w:t>
      </w:r>
      <w:r w:rsidR="008A281F" w:rsidRPr="00F92656">
        <w:rPr>
          <w:rFonts w:ascii="Arial" w:hAnsi="Arial" w:cs="Arial"/>
          <w:bCs/>
          <w:sz w:val="24"/>
          <w:szCs w:val="24"/>
        </w:rPr>
        <w:t>se incrementa de 56% a un 86%.</w:t>
      </w:r>
    </w:p>
    <w:tbl>
      <w:tblPr>
        <w:tblW w:w="9025" w:type="dxa"/>
        <w:tblInd w:w="421" w:type="dxa"/>
        <w:tblCellMar>
          <w:left w:w="70" w:type="dxa"/>
          <w:right w:w="70" w:type="dxa"/>
        </w:tblCellMar>
        <w:tblLook w:val="04A0" w:firstRow="1" w:lastRow="0" w:firstColumn="1" w:lastColumn="0" w:noHBand="0" w:noVBand="1"/>
      </w:tblPr>
      <w:tblGrid>
        <w:gridCol w:w="2200"/>
        <w:gridCol w:w="1652"/>
        <w:gridCol w:w="1671"/>
        <w:gridCol w:w="1881"/>
        <w:gridCol w:w="1621"/>
      </w:tblGrid>
      <w:tr w:rsidR="00D202DD" w:rsidRPr="00F92656" w14:paraId="5B3A3412" w14:textId="77777777" w:rsidTr="008A281F">
        <w:trPr>
          <w:trHeight w:val="274"/>
        </w:trPr>
        <w:tc>
          <w:tcPr>
            <w:tcW w:w="9025" w:type="dxa"/>
            <w:gridSpan w:val="5"/>
            <w:tcBorders>
              <w:top w:val="single" w:sz="4" w:space="0" w:color="auto"/>
              <w:left w:val="single" w:sz="4" w:space="0" w:color="auto"/>
              <w:bottom w:val="single" w:sz="4" w:space="0" w:color="auto"/>
              <w:right w:val="single" w:sz="4" w:space="0" w:color="000000"/>
            </w:tcBorders>
            <w:shd w:val="clear" w:color="000000" w:fill="4D93D9"/>
            <w:noWrap/>
            <w:vAlign w:val="bottom"/>
            <w:hideMark/>
          </w:tcPr>
          <w:p w14:paraId="56D8EE48" w14:textId="77777777" w:rsidR="00D202DD" w:rsidRPr="00F92656" w:rsidRDefault="00D202DD" w:rsidP="00D202DD">
            <w:pPr>
              <w:spacing w:after="0" w:line="240" w:lineRule="auto"/>
              <w:jc w:val="center"/>
              <w:rPr>
                <w:rFonts w:ascii="Aptos Narrow" w:eastAsia="Times New Roman" w:hAnsi="Aptos Narrow" w:cs="Times New Roman"/>
                <w:b/>
                <w:bCs/>
                <w:color w:val="000000"/>
                <w:lang w:val="es-CR" w:eastAsia="es-CR"/>
              </w:rPr>
            </w:pPr>
            <w:r w:rsidRPr="00F92656">
              <w:rPr>
                <w:rFonts w:ascii="Aptos Narrow" w:eastAsia="Times New Roman" w:hAnsi="Aptos Narrow" w:cs="Times New Roman"/>
                <w:b/>
                <w:bCs/>
                <w:color w:val="000000"/>
                <w:lang w:val="es-CR" w:eastAsia="es-CR"/>
              </w:rPr>
              <w:t>EJECUCIÓN PRESUPUESTARIA POR DEPENDENCIA (SIN CONVENIO SINAC)</w:t>
            </w:r>
          </w:p>
        </w:tc>
      </w:tr>
      <w:tr w:rsidR="00D202DD" w:rsidRPr="00F92656" w14:paraId="4F4EF7E6" w14:textId="77777777" w:rsidTr="008A281F">
        <w:trPr>
          <w:trHeight w:val="823"/>
        </w:trPr>
        <w:tc>
          <w:tcPr>
            <w:tcW w:w="2200" w:type="dxa"/>
            <w:tcBorders>
              <w:top w:val="nil"/>
              <w:left w:val="single" w:sz="4" w:space="0" w:color="auto"/>
              <w:bottom w:val="single" w:sz="4" w:space="0" w:color="auto"/>
              <w:right w:val="nil"/>
            </w:tcBorders>
            <w:shd w:val="clear" w:color="000000" w:fill="83CCEB"/>
            <w:noWrap/>
            <w:hideMark/>
          </w:tcPr>
          <w:p w14:paraId="62EC704D" w14:textId="77777777" w:rsidR="00D202DD" w:rsidRPr="00F92656" w:rsidRDefault="00D202DD" w:rsidP="00D202DD">
            <w:pPr>
              <w:spacing w:after="0" w:line="240" w:lineRule="auto"/>
              <w:jc w:val="both"/>
              <w:rPr>
                <w:rFonts w:ascii="Aptos Narrow" w:eastAsia="Times New Roman" w:hAnsi="Aptos Narrow" w:cs="Times New Roman"/>
                <w:b/>
                <w:bCs/>
                <w:color w:val="000000"/>
                <w:lang w:val="es-CR" w:eastAsia="es-CR"/>
              </w:rPr>
            </w:pPr>
            <w:r w:rsidRPr="00F92656">
              <w:rPr>
                <w:rFonts w:ascii="Aptos Narrow" w:eastAsia="Times New Roman" w:hAnsi="Aptos Narrow" w:cs="Times New Roman"/>
                <w:b/>
                <w:bCs/>
                <w:color w:val="000000"/>
                <w:lang w:val="es-CR" w:eastAsia="es-CR"/>
              </w:rPr>
              <w:t xml:space="preserve">Dirección </w:t>
            </w:r>
          </w:p>
        </w:tc>
        <w:tc>
          <w:tcPr>
            <w:tcW w:w="1652" w:type="dxa"/>
            <w:tcBorders>
              <w:top w:val="nil"/>
              <w:left w:val="nil"/>
              <w:bottom w:val="single" w:sz="4" w:space="0" w:color="auto"/>
              <w:right w:val="nil"/>
            </w:tcBorders>
            <w:shd w:val="clear" w:color="000000" w:fill="83CCEB"/>
            <w:noWrap/>
            <w:hideMark/>
          </w:tcPr>
          <w:p w14:paraId="239D2B0B" w14:textId="77777777" w:rsidR="00D202DD" w:rsidRPr="00F92656" w:rsidRDefault="00D202DD" w:rsidP="00D202DD">
            <w:pPr>
              <w:spacing w:after="0" w:line="240" w:lineRule="auto"/>
              <w:jc w:val="both"/>
              <w:rPr>
                <w:rFonts w:ascii="Aptos Narrow" w:eastAsia="Times New Roman" w:hAnsi="Aptos Narrow" w:cs="Times New Roman"/>
                <w:b/>
                <w:bCs/>
                <w:color w:val="000000"/>
                <w:lang w:val="es-CR" w:eastAsia="es-CR"/>
              </w:rPr>
            </w:pPr>
            <w:r w:rsidRPr="00F92656">
              <w:rPr>
                <w:rFonts w:ascii="Aptos Narrow" w:eastAsia="Times New Roman" w:hAnsi="Aptos Narrow" w:cs="Times New Roman"/>
                <w:b/>
                <w:bCs/>
                <w:color w:val="000000"/>
                <w:lang w:val="es-CR" w:eastAsia="es-CR"/>
              </w:rPr>
              <w:t>Presupuesto Aprobado</w:t>
            </w:r>
          </w:p>
        </w:tc>
        <w:tc>
          <w:tcPr>
            <w:tcW w:w="1671" w:type="dxa"/>
            <w:tcBorders>
              <w:top w:val="nil"/>
              <w:left w:val="nil"/>
              <w:bottom w:val="single" w:sz="4" w:space="0" w:color="auto"/>
              <w:right w:val="nil"/>
            </w:tcBorders>
            <w:shd w:val="clear" w:color="000000" w:fill="83CCEB"/>
            <w:noWrap/>
            <w:hideMark/>
          </w:tcPr>
          <w:p w14:paraId="5F88FC24" w14:textId="77777777" w:rsidR="00D202DD" w:rsidRPr="00F92656" w:rsidRDefault="00D202DD" w:rsidP="00D202DD">
            <w:pPr>
              <w:spacing w:after="0" w:line="240" w:lineRule="auto"/>
              <w:jc w:val="both"/>
              <w:rPr>
                <w:rFonts w:ascii="Aptos Narrow" w:eastAsia="Times New Roman" w:hAnsi="Aptos Narrow" w:cs="Times New Roman"/>
                <w:b/>
                <w:bCs/>
                <w:color w:val="000000"/>
                <w:lang w:val="es-CR" w:eastAsia="es-CR"/>
              </w:rPr>
            </w:pPr>
            <w:r w:rsidRPr="00F92656">
              <w:rPr>
                <w:rFonts w:ascii="Aptos Narrow" w:eastAsia="Times New Roman" w:hAnsi="Aptos Narrow" w:cs="Times New Roman"/>
                <w:b/>
                <w:bCs/>
                <w:color w:val="000000"/>
                <w:lang w:val="es-CR" w:eastAsia="es-CR"/>
              </w:rPr>
              <w:t>Presupuesto Ejecutado</w:t>
            </w:r>
          </w:p>
        </w:tc>
        <w:tc>
          <w:tcPr>
            <w:tcW w:w="1881" w:type="dxa"/>
            <w:tcBorders>
              <w:top w:val="nil"/>
              <w:left w:val="nil"/>
              <w:bottom w:val="single" w:sz="4" w:space="0" w:color="auto"/>
              <w:right w:val="single" w:sz="4" w:space="0" w:color="auto"/>
            </w:tcBorders>
            <w:shd w:val="clear" w:color="000000" w:fill="83CCEB"/>
            <w:noWrap/>
            <w:hideMark/>
          </w:tcPr>
          <w:p w14:paraId="253DE54B" w14:textId="77777777" w:rsidR="00D202DD" w:rsidRPr="00F92656" w:rsidRDefault="00D202DD" w:rsidP="00D202DD">
            <w:pPr>
              <w:spacing w:after="0" w:line="240" w:lineRule="auto"/>
              <w:jc w:val="both"/>
              <w:rPr>
                <w:rFonts w:ascii="Aptos Narrow" w:eastAsia="Times New Roman" w:hAnsi="Aptos Narrow" w:cs="Times New Roman"/>
                <w:b/>
                <w:bCs/>
                <w:color w:val="000000"/>
                <w:lang w:val="es-CR" w:eastAsia="es-CR"/>
              </w:rPr>
            </w:pPr>
            <w:r w:rsidRPr="00F92656">
              <w:rPr>
                <w:rFonts w:ascii="Aptos Narrow" w:eastAsia="Times New Roman" w:hAnsi="Aptos Narrow" w:cs="Times New Roman"/>
                <w:b/>
                <w:bCs/>
                <w:color w:val="000000"/>
                <w:lang w:val="es-CR" w:eastAsia="es-CR"/>
              </w:rPr>
              <w:t>Presupuesto no Ejecutado</w:t>
            </w:r>
          </w:p>
        </w:tc>
        <w:tc>
          <w:tcPr>
            <w:tcW w:w="1621" w:type="dxa"/>
            <w:tcBorders>
              <w:top w:val="nil"/>
              <w:left w:val="nil"/>
              <w:bottom w:val="single" w:sz="4" w:space="0" w:color="auto"/>
              <w:right w:val="single" w:sz="4" w:space="0" w:color="auto"/>
            </w:tcBorders>
            <w:shd w:val="clear" w:color="000000" w:fill="83CCEB"/>
            <w:noWrap/>
            <w:hideMark/>
          </w:tcPr>
          <w:p w14:paraId="52923D85" w14:textId="77777777" w:rsidR="00D202DD" w:rsidRPr="00F92656" w:rsidRDefault="00D202DD" w:rsidP="00D202DD">
            <w:pPr>
              <w:spacing w:after="0" w:line="240" w:lineRule="auto"/>
              <w:jc w:val="both"/>
              <w:rPr>
                <w:rFonts w:ascii="Aptos Narrow" w:eastAsia="Times New Roman" w:hAnsi="Aptos Narrow" w:cs="Times New Roman"/>
                <w:b/>
                <w:bCs/>
                <w:color w:val="000000"/>
                <w:lang w:val="es-CR" w:eastAsia="es-CR"/>
              </w:rPr>
            </w:pPr>
            <w:r w:rsidRPr="00F92656">
              <w:rPr>
                <w:rFonts w:ascii="Aptos Narrow" w:eastAsia="Times New Roman" w:hAnsi="Aptos Narrow" w:cs="Times New Roman"/>
                <w:b/>
                <w:bCs/>
                <w:color w:val="000000"/>
                <w:lang w:val="es-CR" w:eastAsia="es-CR"/>
              </w:rPr>
              <w:t>Porcentaje de Ejecución, por Dependencia</w:t>
            </w:r>
          </w:p>
        </w:tc>
      </w:tr>
      <w:tr w:rsidR="00D202DD" w:rsidRPr="00F92656" w14:paraId="7D8CA30D" w14:textId="77777777" w:rsidTr="008A281F">
        <w:trPr>
          <w:trHeight w:val="274"/>
        </w:trPr>
        <w:tc>
          <w:tcPr>
            <w:tcW w:w="2200" w:type="dxa"/>
            <w:tcBorders>
              <w:top w:val="nil"/>
              <w:left w:val="nil"/>
              <w:bottom w:val="nil"/>
              <w:right w:val="nil"/>
            </w:tcBorders>
            <w:shd w:val="clear" w:color="auto" w:fill="auto"/>
            <w:noWrap/>
            <w:vAlign w:val="bottom"/>
            <w:hideMark/>
          </w:tcPr>
          <w:p w14:paraId="23891191" w14:textId="77777777" w:rsidR="00D202DD" w:rsidRPr="00F92656" w:rsidRDefault="00D202DD" w:rsidP="00D202DD">
            <w:pPr>
              <w:spacing w:after="0" w:line="240" w:lineRule="auto"/>
              <w:rPr>
                <w:rFonts w:ascii="Aptos Narrow" w:eastAsia="Times New Roman" w:hAnsi="Aptos Narrow" w:cs="Times New Roman"/>
                <w:color w:val="000000"/>
                <w:lang w:val="es-CR" w:eastAsia="es-CR"/>
              </w:rPr>
            </w:pPr>
            <w:r w:rsidRPr="00F92656">
              <w:rPr>
                <w:rFonts w:ascii="Aptos Narrow" w:eastAsia="Times New Roman" w:hAnsi="Aptos Narrow" w:cs="Times New Roman"/>
                <w:color w:val="000000"/>
                <w:lang w:val="es-CR" w:eastAsia="es-CR"/>
              </w:rPr>
              <w:t>Dir. Adm Financiera</w:t>
            </w:r>
          </w:p>
        </w:tc>
        <w:tc>
          <w:tcPr>
            <w:tcW w:w="1652" w:type="dxa"/>
            <w:tcBorders>
              <w:top w:val="nil"/>
              <w:left w:val="nil"/>
              <w:bottom w:val="nil"/>
              <w:right w:val="nil"/>
            </w:tcBorders>
            <w:shd w:val="clear" w:color="auto" w:fill="auto"/>
            <w:noWrap/>
            <w:vAlign w:val="bottom"/>
            <w:hideMark/>
          </w:tcPr>
          <w:p w14:paraId="5C73A770" w14:textId="77777777" w:rsidR="00D202DD" w:rsidRPr="00F92656" w:rsidRDefault="00D202DD" w:rsidP="00D202DD">
            <w:pPr>
              <w:spacing w:after="0" w:line="240" w:lineRule="auto"/>
              <w:jc w:val="right"/>
              <w:rPr>
                <w:rFonts w:ascii="Aptos Narrow" w:eastAsia="Times New Roman" w:hAnsi="Aptos Narrow" w:cs="Times New Roman"/>
                <w:color w:val="000000"/>
                <w:lang w:val="es-CR" w:eastAsia="es-CR"/>
              </w:rPr>
            </w:pPr>
            <w:r w:rsidRPr="00F92656">
              <w:rPr>
                <w:rFonts w:ascii="Aptos Narrow" w:eastAsia="Times New Roman" w:hAnsi="Aptos Narrow" w:cs="Times New Roman"/>
                <w:color w:val="000000"/>
                <w:lang w:val="es-CR" w:eastAsia="es-CR"/>
              </w:rPr>
              <w:t>₡602.063.494,94</w:t>
            </w:r>
          </w:p>
        </w:tc>
        <w:tc>
          <w:tcPr>
            <w:tcW w:w="1671" w:type="dxa"/>
            <w:tcBorders>
              <w:top w:val="nil"/>
              <w:left w:val="nil"/>
              <w:bottom w:val="nil"/>
              <w:right w:val="nil"/>
            </w:tcBorders>
            <w:shd w:val="clear" w:color="auto" w:fill="auto"/>
            <w:noWrap/>
            <w:vAlign w:val="bottom"/>
            <w:hideMark/>
          </w:tcPr>
          <w:p w14:paraId="5BEB63A1" w14:textId="77777777" w:rsidR="00D202DD" w:rsidRPr="00F92656" w:rsidRDefault="00D202DD" w:rsidP="00D202DD">
            <w:pPr>
              <w:spacing w:after="0" w:line="240" w:lineRule="auto"/>
              <w:jc w:val="right"/>
              <w:rPr>
                <w:rFonts w:ascii="Aptos Narrow" w:eastAsia="Times New Roman" w:hAnsi="Aptos Narrow" w:cs="Times New Roman"/>
                <w:color w:val="000000"/>
                <w:lang w:val="es-CR" w:eastAsia="es-CR"/>
              </w:rPr>
            </w:pPr>
            <w:r w:rsidRPr="00F92656">
              <w:rPr>
                <w:rFonts w:ascii="Aptos Narrow" w:eastAsia="Times New Roman" w:hAnsi="Aptos Narrow" w:cs="Times New Roman"/>
                <w:color w:val="000000"/>
                <w:lang w:val="es-CR" w:eastAsia="es-CR"/>
              </w:rPr>
              <w:t>₡536.977.345,06</w:t>
            </w:r>
          </w:p>
        </w:tc>
        <w:tc>
          <w:tcPr>
            <w:tcW w:w="1881" w:type="dxa"/>
            <w:tcBorders>
              <w:top w:val="nil"/>
              <w:left w:val="nil"/>
              <w:bottom w:val="nil"/>
              <w:right w:val="nil"/>
            </w:tcBorders>
            <w:shd w:val="clear" w:color="auto" w:fill="auto"/>
            <w:noWrap/>
            <w:vAlign w:val="bottom"/>
            <w:hideMark/>
          </w:tcPr>
          <w:p w14:paraId="7059FF90" w14:textId="77777777" w:rsidR="00D202DD" w:rsidRPr="00F92656" w:rsidRDefault="00D202DD" w:rsidP="00D202DD">
            <w:pPr>
              <w:spacing w:after="0" w:line="240" w:lineRule="auto"/>
              <w:jc w:val="right"/>
              <w:rPr>
                <w:rFonts w:ascii="Aptos Narrow" w:eastAsia="Times New Roman" w:hAnsi="Aptos Narrow" w:cs="Times New Roman"/>
                <w:color w:val="000000"/>
                <w:lang w:val="es-CR" w:eastAsia="es-CR"/>
              </w:rPr>
            </w:pPr>
            <w:r w:rsidRPr="00F92656">
              <w:rPr>
                <w:rFonts w:ascii="Aptos Narrow" w:eastAsia="Times New Roman" w:hAnsi="Aptos Narrow" w:cs="Times New Roman"/>
                <w:color w:val="000000"/>
                <w:lang w:val="es-CR" w:eastAsia="es-CR"/>
              </w:rPr>
              <w:t>₡65.086.149,88</w:t>
            </w:r>
          </w:p>
        </w:tc>
        <w:tc>
          <w:tcPr>
            <w:tcW w:w="1621" w:type="dxa"/>
            <w:tcBorders>
              <w:top w:val="nil"/>
              <w:left w:val="nil"/>
              <w:bottom w:val="nil"/>
              <w:right w:val="nil"/>
            </w:tcBorders>
            <w:shd w:val="clear" w:color="auto" w:fill="auto"/>
            <w:noWrap/>
            <w:vAlign w:val="bottom"/>
            <w:hideMark/>
          </w:tcPr>
          <w:p w14:paraId="47AE1C9E" w14:textId="77777777" w:rsidR="00D202DD" w:rsidRPr="00F92656" w:rsidRDefault="00D202DD" w:rsidP="00D202DD">
            <w:pPr>
              <w:spacing w:after="0" w:line="240" w:lineRule="auto"/>
              <w:jc w:val="center"/>
              <w:rPr>
                <w:rFonts w:ascii="Aptos Narrow" w:eastAsia="Times New Roman" w:hAnsi="Aptos Narrow" w:cs="Times New Roman"/>
                <w:color w:val="000000"/>
                <w:lang w:val="es-CR" w:eastAsia="es-CR"/>
              </w:rPr>
            </w:pPr>
            <w:r w:rsidRPr="00F92656">
              <w:rPr>
                <w:rFonts w:ascii="Aptos Narrow" w:eastAsia="Times New Roman" w:hAnsi="Aptos Narrow" w:cs="Times New Roman"/>
                <w:color w:val="000000"/>
                <w:lang w:val="es-CR" w:eastAsia="es-CR"/>
              </w:rPr>
              <w:t>89%</w:t>
            </w:r>
          </w:p>
        </w:tc>
      </w:tr>
      <w:tr w:rsidR="00D202DD" w:rsidRPr="00F92656" w14:paraId="2EA2A694" w14:textId="77777777" w:rsidTr="008A281F">
        <w:trPr>
          <w:trHeight w:val="274"/>
        </w:trPr>
        <w:tc>
          <w:tcPr>
            <w:tcW w:w="2200" w:type="dxa"/>
            <w:tcBorders>
              <w:top w:val="nil"/>
              <w:left w:val="nil"/>
              <w:bottom w:val="nil"/>
              <w:right w:val="nil"/>
            </w:tcBorders>
            <w:shd w:val="clear" w:color="auto" w:fill="auto"/>
            <w:noWrap/>
            <w:vAlign w:val="bottom"/>
            <w:hideMark/>
          </w:tcPr>
          <w:p w14:paraId="175818C5" w14:textId="77777777" w:rsidR="00D202DD" w:rsidRPr="00F92656" w:rsidRDefault="00D202DD" w:rsidP="00D202DD">
            <w:pPr>
              <w:spacing w:after="0" w:line="240" w:lineRule="auto"/>
              <w:rPr>
                <w:rFonts w:ascii="Aptos Narrow" w:eastAsia="Times New Roman" w:hAnsi="Aptos Narrow" w:cs="Times New Roman"/>
                <w:color w:val="000000"/>
                <w:lang w:val="es-CR" w:eastAsia="es-CR"/>
              </w:rPr>
            </w:pPr>
            <w:r w:rsidRPr="00F92656">
              <w:rPr>
                <w:rFonts w:ascii="Aptos Narrow" w:eastAsia="Times New Roman" w:hAnsi="Aptos Narrow" w:cs="Times New Roman"/>
                <w:color w:val="000000"/>
                <w:lang w:val="es-CR" w:eastAsia="es-CR"/>
              </w:rPr>
              <w:t>Dir. Asuntos Jurídicos</w:t>
            </w:r>
          </w:p>
        </w:tc>
        <w:tc>
          <w:tcPr>
            <w:tcW w:w="1652" w:type="dxa"/>
            <w:tcBorders>
              <w:top w:val="nil"/>
              <w:left w:val="nil"/>
              <w:bottom w:val="nil"/>
              <w:right w:val="nil"/>
            </w:tcBorders>
            <w:shd w:val="clear" w:color="auto" w:fill="auto"/>
            <w:noWrap/>
            <w:vAlign w:val="bottom"/>
            <w:hideMark/>
          </w:tcPr>
          <w:p w14:paraId="29BAF889" w14:textId="77777777" w:rsidR="00D202DD" w:rsidRPr="00F92656" w:rsidRDefault="00D202DD" w:rsidP="00D202DD">
            <w:pPr>
              <w:spacing w:after="0" w:line="240" w:lineRule="auto"/>
              <w:jc w:val="right"/>
              <w:rPr>
                <w:rFonts w:ascii="Aptos Narrow" w:eastAsia="Times New Roman" w:hAnsi="Aptos Narrow" w:cs="Times New Roman"/>
                <w:color w:val="000000"/>
                <w:lang w:val="es-CR" w:eastAsia="es-CR"/>
              </w:rPr>
            </w:pPr>
            <w:r w:rsidRPr="00F92656">
              <w:rPr>
                <w:rFonts w:ascii="Aptos Narrow" w:eastAsia="Times New Roman" w:hAnsi="Aptos Narrow" w:cs="Times New Roman"/>
                <w:color w:val="000000"/>
                <w:lang w:val="es-CR" w:eastAsia="es-CR"/>
              </w:rPr>
              <w:t>₡12.261.822,02</w:t>
            </w:r>
          </w:p>
        </w:tc>
        <w:tc>
          <w:tcPr>
            <w:tcW w:w="1671" w:type="dxa"/>
            <w:tcBorders>
              <w:top w:val="nil"/>
              <w:left w:val="nil"/>
              <w:bottom w:val="nil"/>
              <w:right w:val="nil"/>
            </w:tcBorders>
            <w:shd w:val="clear" w:color="auto" w:fill="auto"/>
            <w:noWrap/>
            <w:vAlign w:val="bottom"/>
            <w:hideMark/>
          </w:tcPr>
          <w:p w14:paraId="04DD77BD" w14:textId="77777777" w:rsidR="00D202DD" w:rsidRPr="00F92656" w:rsidRDefault="00D202DD" w:rsidP="00D202DD">
            <w:pPr>
              <w:spacing w:after="0" w:line="240" w:lineRule="auto"/>
              <w:jc w:val="right"/>
              <w:rPr>
                <w:rFonts w:ascii="Aptos Narrow" w:eastAsia="Times New Roman" w:hAnsi="Aptos Narrow" w:cs="Times New Roman"/>
                <w:color w:val="000000"/>
                <w:lang w:val="es-CR" w:eastAsia="es-CR"/>
              </w:rPr>
            </w:pPr>
            <w:r w:rsidRPr="00F92656">
              <w:rPr>
                <w:rFonts w:ascii="Aptos Narrow" w:eastAsia="Times New Roman" w:hAnsi="Aptos Narrow" w:cs="Times New Roman"/>
                <w:color w:val="000000"/>
                <w:lang w:val="es-CR" w:eastAsia="es-CR"/>
              </w:rPr>
              <w:t>₡6.571.457,41</w:t>
            </w:r>
          </w:p>
        </w:tc>
        <w:tc>
          <w:tcPr>
            <w:tcW w:w="1881" w:type="dxa"/>
            <w:tcBorders>
              <w:top w:val="nil"/>
              <w:left w:val="nil"/>
              <w:bottom w:val="nil"/>
              <w:right w:val="nil"/>
            </w:tcBorders>
            <w:shd w:val="clear" w:color="auto" w:fill="auto"/>
            <w:noWrap/>
            <w:vAlign w:val="bottom"/>
            <w:hideMark/>
          </w:tcPr>
          <w:p w14:paraId="3F474A94" w14:textId="77777777" w:rsidR="00D202DD" w:rsidRPr="00F92656" w:rsidRDefault="00D202DD" w:rsidP="00D202DD">
            <w:pPr>
              <w:spacing w:after="0" w:line="240" w:lineRule="auto"/>
              <w:jc w:val="right"/>
              <w:rPr>
                <w:rFonts w:ascii="Aptos Narrow" w:eastAsia="Times New Roman" w:hAnsi="Aptos Narrow" w:cs="Times New Roman"/>
                <w:color w:val="000000"/>
                <w:lang w:val="es-CR" w:eastAsia="es-CR"/>
              </w:rPr>
            </w:pPr>
            <w:r w:rsidRPr="00F92656">
              <w:rPr>
                <w:rFonts w:ascii="Aptos Narrow" w:eastAsia="Times New Roman" w:hAnsi="Aptos Narrow" w:cs="Times New Roman"/>
                <w:color w:val="000000"/>
                <w:lang w:val="es-CR" w:eastAsia="es-CR"/>
              </w:rPr>
              <w:t>₡5.690.364,61</w:t>
            </w:r>
          </w:p>
        </w:tc>
        <w:tc>
          <w:tcPr>
            <w:tcW w:w="1621" w:type="dxa"/>
            <w:tcBorders>
              <w:top w:val="nil"/>
              <w:left w:val="nil"/>
              <w:bottom w:val="nil"/>
              <w:right w:val="nil"/>
            </w:tcBorders>
            <w:shd w:val="clear" w:color="auto" w:fill="auto"/>
            <w:noWrap/>
            <w:vAlign w:val="bottom"/>
            <w:hideMark/>
          </w:tcPr>
          <w:p w14:paraId="2D04DD18" w14:textId="77777777" w:rsidR="00D202DD" w:rsidRPr="00F92656" w:rsidRDefault="00D202DD" w:rsidP="00D202DD">
            <w:pPr>
              <w:spacing w:after="0" w:line="240" w:lineRule="auto"/>
              <w:jc w:val="center"/>
              <w:rPr>
                <w:rFonts w:ascii="Aptos Narrow" w:eastAsia="Times New Roman" w:hAnsi="Aptos Narrow" w:cs="Times New Roman"/>
                <w:color w:val="000000"/>
                <w:lang w:val="es-CR" w:eastAsia="es-CR"/>
              </w:rPr>
            </w:pPr>
            <w:r w:rsidRPr="00F92656">
              <w:rPr>
                <w:rFonts w:ascii="Aptos Narrow" w:eastAsia="Times New Roman" w:hAnsi="Aptos Narrow" w:cs="Times New Roman"/>
                <w:color w:val="000000"/>
                <w:lang w:val="es-CR" w:eastAsia="es-CR"/>
              </w:rPr>
              <w:t>54%</w:t>
            </w:r>
          </w:p>
        </w:tc>
      </w:tr>
      <w:tr w:rsidR="00D202DD" w:rsidRPr="00F92656" w14:paraId="38B45DF7" w14:textId="77777777" w:rsidTr="008A281F">
        <w:trPr>
          <w:trHeight w:val="274"/>
        </w:trPr>
        <w:tc>
          <w:tcPr>
            <w:tcW w:w="2200" w:type="dxa"/>
            <w:tcBorders>
              <w:top w:val="nil"/>
              <w:left w:val="nil"/>
              <w:bottom w:val="nil"/>
              <w:right w:val="nil"/>
            </w:tcBorders>
            <w:shd w:val="clear" w:color="auto" w:fill="auto"/>
            <w:noWrap/>
            <w:vAlign w:val="bottom"/>
            <w:hideMark/>
          </w:tcPr>
          <w:p w14:paraId="30DD52D5" w14:textId="77777777" w:rsidR="00D202DD" w:rsidRPr="00F92656" w:rsidRDefault="00D202DD" w:rsidP="00D202DD">
            <w:pPr>
              <w:spacing w:after="0" w:line="240" w:lineRule="auto"/>
              <w:rPr>
                <w:rFonts w:ascii="Aptos Narrow" w:eastAsia="Times New Roman" w:hAnsi="Aptos Narrow" w:cs="Times New Roman"/>
                <w:color w:val="000000"/>
                <w:lang w:val="es-CR" w:eastAsia="es-CR"/>
              </w:rPr>
            </w:pPr>
            <w:r w:rsidRPr="00F92656">
              <w:rPr>
                <w:rFonts w:ascii="Aptos Narrow" w:eastAsia="Times New Roman" w:hAnsi="Aptos Narrow" w:cs="Times New Roman"/>
                <w:color w:val="000000"/>
                <w:lang w:val="es-CR" w:eastAsia="es-CR"/>
              </w:rPr>
              <w:t>Dir. Comercialización</w:t>
            </w:r>
          </w:p>
        </w:tc>
        <w:tc>
          <w:tcPr>
            <w:tcW w:w="1652" w:type="dxa"/>
            <w:tcBorders>
              <w:top w:val="nil"/>
              <w:left w:val="nil"/>
              <w:bottom w:val="nil"/>
              <w:right w:val="nil"/>
            </w:tcBorders>
            <w:shd w:val="clear" w:color="auto" w:fill="auto"/>
            <w:noWrap/>
            <w:vAlign w:val="bottom"/>
            <w:hideMark/>
          </w:tcPr>
          <w:p w14:paraId="35BF91C4" w14:textId="77777777" w:rsidR="00D202DD" w:rsidRPr="00F92656" w:rsidRDefault="00D202DD" w:rsidP="00D202DD">
            <w:pPr>
              <w:spacing w:after="0" w:line="240" w:lineRule="auto"/>
              <w:jc w:val="right"/>
              <w:rPr>
                <w:rFonts w:ascii="Aptos Narrow" w:eastAsia="Times New Roman" w:hAnsi="Aptos Narrow" w:cs="Times New Roman"/>
                <w:color w:val="000000"/>
                <w:lang w:val="es-CR" w:eastAsia="es-CR"/>
              </w:rPr>
            </w:pPr>
            <w:r w:rsidRPr="00F92656">
              <w:rPr>
                <w:rFonts w:ascii="Aptos Narrow" w:eastAsia="Times New Roman" w:hAnsi="Aptos Narrow" w:cs="Times New Roman"/>
                <w:color w:val="000000"/>
                <w:lang w:val="es-CR" w:eastAsia="es-CR"/>
              </w:rPr>
              <w:t>₡132.307.139,63</w:t>
            </w:r>
          </w:p>
        </w:tc>
        <w:tc>
          <w:tcPr>
            <w:tcW w:w="1671" w:type="dxa"/>
            <w:tcBorders>
              <w:top w:val="nil"/>
              <w:left w:val="nil"/>
              <w:bottom w:val="nil"/>
              <w:right w:val="nil"/>
            </w:tcBorders>
            <w:shd w:val="clear" w:color="auto" w:fill="auto"/>
            <w:noWrap/>
            <w:vAlign w:val="bottom"/>
            <w:hideMark/>
          </w:tcPr>
          <w:p w14:paraId="1147E49F" w14:textId="77777777" w:rsidR="00D202DD" w:rsidRPr="00F92656" w:rsidRDefault="00D202DD" w:rsidP="00D202DD">
            <w:pPr>
              <w:spacing w:after="0" w:line="240" w:lineRule="auto"/>
              <w:jc w:val="right"/>
              <w:rPr>
                <w:rFonts w:ascii="Aptos Narrow" w:eastAsia="Times New Roman" w:hAnsi="Aptos Narrow" w:cs="Times New Roman"/>
                <w:color w:val="000000"/>
                <w:lang w:val="es-CR" w:eastAsia="es-CR"/>
              </w:rPr>
            </w:pPr>
            <w:r w:rsidRPr="00F92656">
              <w:rPr>
                <w:rFonts w:ascii="Aptos Narrow" w:eastAsia="Times New Roman" w:hAnsi="Aptos Narrow" w:cs="Times New Roman"/>
                <w:color w:val="000000"/>
                <w:lang w:val="es-CR" w:eastAsia="es-CR"/>
              </w:rPr>
              <w:t>₡111.362.114,65</w:t>
            </w:r>
          </w:p>
        </w:tc>
        <w:tc>
          <w:tcPr>
            <w:tcW w:w="1881" w:type="dxa"/>
            <w:tcBorders>
              <w:top w:val="nil"/>
              <w:left w:val="nil"/>
              <w:bottom w:val="nil"/>
              <w:right w:val="nil"/>
            </w:tcBorders>
            <w:shd w:val="clear" w:color="auto" w:fill="auto"/>
            <w:noWrap/>
            <w:vAlign w:val="bottom"/>
            <w:hideMark/>
          </w:tcPr>
          <w:p w14:paraId="0E1A6821" w14:textId="77777777" w:rsidR="00D202DD" w:rsidRPr="00F92656" w:rsidRDefault="00D202DD" w:rsidP="00D202DD">
            <w:pPr>
              <w:spacing w:after="0" w:line="240" w:lineRule="auto"/>
              <w:jc w:val="right"/>
              <w:rPr>
                <w:rFonts w:ascii="Aptos Narrow" w:eastAsia="Times New Roman" w:hAnsi="Aptos Narrow" w:cs="Times New Roman"/>
                <w:color w:val="000000"/>
                <w:lang w:val="es-CR" w:eastAsia="es-CR"/>
              </w:rPr>
            </w:pPr>
            <w:r w:rsidRPr="00F92656">
              <w:rPr>
                <w:rFonts w:ascii="Aptos Narrow" w:eastAsia="Times New Roman" w:hAnsi="Aptos Narrow" w:cs="Times New Roman"/>
                <w:color w:val="000000"/>
                <w:lang w:val="es-CR" w:eastAsia="es-CR"/>
              </w:rPr>
              <w:t>₡20.944.953,14</w:t>
            </w:r>
          </w:p>
        </w:tc>
        <w:tc>
          <w:tcPr>
            <w:tcW w:w="1621" w:type="dxa"/>
            <w:tcBorders>
              <w:top w:val="nil"/>
              <w:left w:val="nil"/>
              <w:bottom w:val="nil"/>
              <w:right w:val="nil"/>
            </w:tcBorders>
            <w:shd w:val="clear" w:color="auto" w:fill="auto"/>
            <w:noWrap/>
            <w:vAlign w:val="bottom"/>
            <w:hideMark/>
          </w:tcPr>
          <w:p w14:paraId="26196E97" w14:textId="77777777" w:rsidR="00D202DD" w:rsidRPr="00F92656" w:rsidRDefault="00D202DD" w:rsidP="00D202DD">
            <w:pPr>
              <w:spacing w:after="0" w:line="240" w:lineRule="auto"/>
              <w:jc w:val="center"/>
              <w:rPr>
                <w:rFonts w:ascii="Aptos Narrow" w:eastAsia="Times New Roman" w:hAnsi="Aptos Narrow" w:cs="Times New Roman"/>
                <w:color w:val="000000"/>
                <w:lang w:val="es-CR" w:eastAsia="es-CR"/>
              </w:rPr>
            </w:pPr>
            <w:r w:rsidRPr="00F92656">
              <w:rPr>
                <w:rFonts w:ascii="Aptos Narrow" w:eastAsia="Times New Roman" w:hAnsi="Aptos Narrow" w:cs="Times New Roman"/>
                <w:color w:val="000000"/>
                <w:lang w:val="es-CR" w:eastAsia="es-CR"/>
              </w:rPr>
              <w:t>84%</w:t>
            </w:r>
          </w:p>
        </w:tc>
      </w:tr>
      <w:tr w:rsidR="00D202DD" w:rsidRPr="00F92656" w14:paraId="74CE9CFA" w14:textId="77777777" w:rsidTr="008A281F">
        <w:trPr>
          <w:trHeight w:val="274"/>
        </w:trPr>
        <w:tc>
          <w:tcPr>
            <w:tcW w:w="2200" w:type="dxa"/>
            <w:tcBorders>
              <w:top w:val="nil"/>
              <w:left w:val="nil"/>
              <w:bottom w:val="nil"/>
              <w:right w:val="nil"/>
            </w:tcBorders>
            <w:shd w:val="clear" w:color="auto" w:fill="auto"/>
            <w:noWrap/>
            <w:vAlign w:val="bottom"/>
            <w:hideMark/>
          </w:tcPr>
          <w:p w14:paraId="7A858EAA" w14:textId="77777777" w:rsidR="00D202DD" w:rsidRPr="00F92656" w:rsidRDefault="00D202DD" w:rsidP="00D202DD">
            <w:pPr>
              <w:spacing w:after="0" w:line="240" w:lineRule="auto"/>
              <w:rPr>
                <w:rFonts w:ascii="Aptos Narrow" w:eastAsia="Times New Roman" w:hAnsi="Aptos Narrow" w:cs="Times New Roman"/>
                <w:color w:val="000000"/>
                <w:lang w:val="es-CR" w:eastAsia="es-CR"/>
              </w:rPr>
            </w:pPr>
            <w:r w:rsidRPr="00F92656">
              <w:rPr>
                <w:rFonts w:ascii="Aptos Narrow" w:eastAsia="Times New Roman" w:hAnsi="Aptos Narrow" w:cs="Times New Roman"/>
                <w:color w:val="000000"/>
                <w:lang w:val="es-CR" w:eastAsia="es-CR"/>
              </w:rPr>
              <w:t>Dir. Fomento</w:t>
            </w:r>
          </w:p>
        </w:tc>
        <w:tc>
          <w:tcPr>
            <w:tcW w:w="1652" w:type="dxa"/>
            <w:tcBorders>
              <w:top w:val="nil"/>
              <w:left w:val="nil"/>
              <w:bottom w:val="nil"/>
              <w:right w:val="nil"/>
            </w:tcBorders>
            <w:shd w:val="clear" w:color="auto" w:fill="auto"/>
            <w:noWrap/>
            <w:vAlign w:val="bottom"/>
            <w:hideMark/>
          </w:tcPr>
          <w:p w14:paraId="70BF09F7" w14:textId="77777777" w:rsidR="00D202DD" w:rsidRPr="00F92656" w:rsidRDefault="00D202DD" w:rsidP="00D202DD">
            <w:pPr>
              <w:spacing w:after="0" w:line="240" w:lineRule="auto"/>
              <w:jc w:val="right"/>
              <w:rPr>
                <w:rFonts w:ascii="Aptos Narrow" w:eastAsia="Times New Roman" w:hAnsi="Aptos Narrow" w:cs="Times New Roman"/>
                <w:color w:val="000000"/>
                <w:lang w:val="es-CR" w:eastAsia="es-CR"/>
              </w:rPr>
            </w:pPr>
            <w:r w:rsidRPr="00F92656">
              <w:rPr>
                <w:rFonts w:ascii="Aptos Narrow" w:eastAsia="Times New Roman" w:hAnsi="Aptos Narrow" w:cs="Times New Roman"/>
                <w:color w:val="000000"/>
                <w:lang w:val="es-CR" w:eastAsia="es-CR"/>
              </w:rPr>
              <w:t>₡29.164.394,63</w:t>
            </w:r>
          </w:p>
        </w:tc>
        <w:tc>
          <w:tcPr>
            <w:tcW w:w="1671" w:type="dxa"/>
            <w:tcBorders>
              <w:top w:val="nil"/>
              <w:left w:val="nil"/>
              <w:bottom w:val="nil"/>
              <w:right w:val="nil"/>
            </w:tcBorders>
            <w:shd w:val="clear" w:color="auto" w:fill="auto"/>
            <w:noWrap/>
            <w:vAlign w:val="bottom"/>
            <w:hideMark/>
          </w:tcPr>
          <w:p w14:paraId="6BEE2C75" w14:textId="77777777" w:rsidR="00D202DD" w:rsidRPr="00F92656" w:rsidRDefault="00D202DD" w:rsidP="00D202DD">
            <w:pPr>
              <w:spacing w:after="0" w:line="240" w:lineRule="auto"/>
              <w:jc w:val="right"/>
              <w:rPr>
                <w:rFonts w:ascii="Aptos Narrow" w:eastAsia="Times New Roman" w:hAnsi="Aptos Narrow" w:cs="Times New Roman"/>
                <w:color w:val="000000"/>
                <w:lang w:val="es-CR" w:eastAsia="es-CR"/>
              </w:rPr>
            </w:pPr>
            <w:r w:rsidRPr="00F92656">
              <w:rPr>
                <w:rFonts w:ascii="Aptos Narrow" w:eastAsia="Times New Roman" w:hAnsi="Aptos Narrow" w:cs="Times New Roman"/>
                <w:color w:val="000000"/>
                <w:lang w:val="es-CR" w:eastAsia="es-CR"/>
              </w:rPr>
              <w:t>₡17.705.422,94</w:t>
            </w:r>
          </w:p>
        </w:tc>
        <w:tc>
          <w:tcPr>
            <w:tcW w:w="1881" w:type="dxa"/>
            <w:tcBorders>
              <w:top w:val="nil"/>
              <w:left w:val="nil"/>
              <w:bottom w:val="nil"/>
              <w:right w:val="nil"/>
            </w:tcBorders>
            <w:shd w:val="clear" w:color="auto" w:fill="auto"/>
            <w:noWrap/>
            <w:vAlign w:val="bottom"/>
            <w:hideMark/>
          </w:tcPr>
          <w:p w14:paraId="2B2C7BB7" w14:textId="77777777" w:rsidR="00D202DD" w:rsidRPr="00F92656" w:rsidRDefault="00D202DD" w:rsidP="00D202DD">
            <w:pPr>
              <w:spacing w:after="0" w:line="240" w:lineRule="auto"/>
              <w:jc w:val="right"/>
              <w:rPr>
                <w:rFonts w:ascii="Aptos Narrow" w:eastAsia="Times New Roman" w:hAnsi="Aptos Narrow" w:cs="Times New Roman"/>
                <w:color w:val="000000"/>
                <w:lang w:val="es-CR" w:eastAsia="es-CR"/>
              </w:rPr>
            </w:pPr>
            <w:r w:rsidRPr="00F92656">
              <w:rPr>
                <w:rFonts w:ascii="Aptos Narrow" w:eastAsia="Times New Roman" w:hAnsi="Aptos Narrow" w:cs="Times New Roman"/>
                <w:color w:val="000000"/>
                <w:lang w:val="es-CR" w:eastAsia="es-CR"/>
              </w:rPr>
              <w:t>₡11.458.971,69</w:t>
            </w:r>
          </w:p>
        </w:tc>
        <w:tc>
          <w:tcPr>
            <w:tcW w:w="1621" w:type="dxa"/>
            <w:tcBorders>
              <w:top w:val="nil"/>
              <w:left w:val="nil"/>
              <w:bottom w:val="nil"/>
              <w:right w:val="nil"/>
            </w:tcBorders>
            <w:shd w:val="clear" w:color="auto" w:fill="auto"/>
            <w:noWrap/>
            <w:vAlign w:val="bottom"/>
            <w:hideMark/>
          </w:tcPr>
          <w:p w14:paraId="6492F505" w14:textId="77777777" w:rsidR="00D202DD" w:rsidRPr="00F92656" w:rsidRDefault="00D202DD" w:rsidP="00D202DD">
            <w:pPr>
              <w:spacing w:after="0" w:line="240" w:lineRule="auto"/>
              <w:jc w:val="center"/>
              <w:rPr>
                <w:rFonts w:ascii="Aptos Narrow" w:eastAsia="Times New Roman" w:hAnsi="Aptos Narrow" w:cs="Times New Roman"/>
                <w:color w:val="000000"/>
                <w:lang w:val="es-CR" w:eastAsia="es-CR"/>
              </w:rPr>
            </w:pPr>
            <w:r w:rsidRPr="00F92656">
              <w:rPr>
                <w:rFonts w:ascii="Aptos Narrow" w:eastAsia="Times New Roman" w:hAnsi="Aptos Narrow" w:cs="Times New Roman"/>
                <w:color w:val="000000"/>
                <w:lang w:val="es-CR" w:eastAsia="es-CR"/>
              </w:rPr>
              <w:t>61%</w:t>
            </w:r>
          </w:p>
        </w:tc>
      </w:tr>
      <w:tr w:rsidR="00D202DD" w:rsidRPr="00F92656" w14:paraId="1914BED0" w14:textId="77777777" w:rsidTr="008A281F">
        <w:trPr>
          <w:trHeight w:val="274"/>
        </w:trPr>
        <w:tc>
          <w:tcPr>
            <w:tcW w:w="2200" w:type="dxa"/>
            <w:tcBorders>
              <w:top w:val="nil"/>
              <w:left w:val="nil"/>
              <w:bottom w:val="nil"/>
              <w:right w:val="nil"/>
            </w:tcBorders>
            <w:shd w:val="clear" w:color="auto" w:fill="auto"/>
            <w:noWrap/>
            <w:vAlign w:val="bottom"/>
            <w:hideMark/>
          </w:tcPr>
          <w:p w14:paraId="35690CB2" w14:textId="77777777" w:rsidR="00D202DD" w:rsidRPr="00F92656" w:rsidRDefault="00D202DD" w:rsidP="00D202DD">
            <w:pPr>
              <w:spacing w:after="0" w:line="240" w:lineRule="auto"/>
              <w:rPr>
                <w:rFonts w:ascii="Aptos Narrow" w:eastAsia="Times New Roman" w:hAnsi="Aptos Narrow" w:cs="Times New Roman"/>
                <w:color w:val="000000"/>
                <w:lang w:val="es-CR" w:eastAsia="es-CR"/>
              </w:rPr>
            </w:pPr>
            <w:r w:rsidRPr="00F92656">
              <w:rPr>
                <w:rFonts w:ascii="Aptos Narrow" w:eastAsia="Times New Roman" w:hAnsi="Aptos Narrow" w:cs="Times New Roman"/>
                <w:color w:val="000000"/>
                <w:lang w:val="es-CR" w:eastAsia="es-CR"/>
              </w:rPr>
              <w:t>Dir. General</w:t>
            </w:r>
          </w:p>
        </w:tc>
        <w:tc>
          <w:tcPr>
            <w:tcW w:w="1652" w:type="dxa"/>
            <w:tcBorders>
              <w:top w:val="nil"/>
              <w:left w:val="nil"/>
              <w:bottom w:val="nil"/>
              <w:right w:val="nil"/>
            </w:tcBorders>
            <w:shd w:val="clear" w:color="auto" w:fill="auto"/>
            <w:noWrap/>
            <w:vAlign w:val="bottom"/>
            <w:hideMark/>
          </w:tcPr>
          <w:p w14:paraId="1A18D578" w14:textId="77777777" w:rsidR="00D202DD" w:rsidRPr="00F92656" w:rsidRDefault="00D202DD" w:rsidP="00D202DD">
            <w:pPr>
              <w:spacing w:after="0" w:line="240" w:lineRule="auto"/>
              <w:jc w:val="right"/>
              <w:rPr>
                <w:rFonts w:ascii="Aptos Narrow" w:eastAsia="Times New Roman" w:hAnsi="Aptos Narrow" w:cs="Times New Roman"/>
                <w:color w:val="000000"/>
                <w:lang w:val="es-CR" w:eastAsia="es-CR"/>
              </w:rPr>
            </w:pPr>
            <w:r w:rsidRPr="00F92656">
              <w:rPr>
                <w:rFonts w:ascii="Aptos Narrow" w:eastAsia="Times New Roman" w:hAnsi="Aptos Narrow" w:cs="Times New Roman"/>
                <w:color w:val="000000"/>
                <w:lang w:val="es-CR" w:eastAsia="es-CR"/>
              </w:rPr>
              <w:t>₡80.227.094,61</w:t>
            </w:r>
          </w:p>
        </w:tc>
        <w:tc>
          <w:tcPr>
            <w:tcW w:w="1671" w:type="dxa"/>
            <w:tcBorders>
              <w:top w:val="nil"/>
              <w:left w:val="nil"/>
              <w:bottom w:val="nil"/>
              <w:right w:val="nil"/>
            </w:tcBorders>
            <w:shd w:val="clear" w:color="auto" w:fill="auto"/>
            <w:noWrap/>
            <w:vAlign w:val="bottom"/>
            <w:hideMark/>
          </w:tcPr>
          <w:p w14:paraId="45C2170A" w14:textId="77777777" w:rsidR="00D202DD" w:rsidRPr="00F92656" w:rsidRDefault="00D202DD" w:rsidP="00D202DD">
            <w:pPr>
              <w:spacing w:after="0" w:line="240" w:lineRule="auto"/>
              <w:jc w:val="right"/>
              <w:rPr>
                <w:rFonts w:ascii="Aptos Narrow" w:eastAsia="Times New Roman" w:hAnsi="Aptos Narrow" w:cs="Times New Roman"/>
                <w:color w:val="000000"/>
                <w:lang w:val="es-CR" w:eastAsia="es-CR"/>
              </w:rPr>
            </w:pPr>
            <w:r w:rsidRPr="00F92656">
              <w:rPr>
                <w:rFonts w:ascii="Aptos Narrow" w:eastAsia="Times New Roman" w:hAnsi="Aptos Narrow" w:cs="Times New Roman"/>
                <w:color w:val="000000"/>
                <w:lang w:val="es-CR" w:eastAsia="es-CR"/>
              </w:rPr>
              <w:t>₡54.241.110,53</w:t>
            </w:r>
          </w:p>
        </w:tc>
        <w:tc>
          <w:tcPr>
            <w:tcW w:w="1881" w:type="dxa"/>
            <w:tcBorders>
              <w:top w:val="nil"/>
              <w:left w:val="nil"/>
              <w:bottom w:val="nil"/>
              <w:right w:val="nil"/>
            </w:tcBorders>
            <w:shd w:val="clear" w:color="auto" w:fill="auto"/>
            <w:noWrap/>
            <w:vAlign w:val="bottom"/>
            <w:hideMark/>
          </w:tcPr>
          <w:p w14:paraId="41FAA82F" w14:textId="77777777" w:rsidR="00D202DD" w:rsidRPr="00F92656" w:rsidRDefault="00D202DD" w:rsidP="00D202DD">
            <w:pPr>
              <w:spacing w:after="0" w:line="240" w:lineRule="auto"/>
              <w:jc w:val="right"/>
              <w:rPr>
                <w:rFonts w:ascii="Aptos Narrow" w:eastAsia="Times New Roman" w:hAnsi="Aptos Narrow" w:cs="Times New Roman"/>
                <w:color w:val="000000"/>
                <w:lang w:val="es-CR" w:eastAsia="es-CR"/>
              </w:rPr>
            </w:pPr>
            <w:r w:rsidRPr="00F92656">
              <w:rPr>
                <w:rFonts w:ascii="Aptos Narrow" w:eastAsia="Times New Roman" w:hAnsi="Aptos Narrow" w:cs="Times New Roman"/>
                <w:color w:val="000000"/>
                <w:lang w:val="es-CR" w:eastAsia="es-CR"/>
              </w:rPr>
              <w:t>₡25.985.984,08</w:t>
            </w:r>
          </w:p>
        </w:tc>
        <w:tc>
          <w:tcPr>
            <w:tcW w:w="1621" w:type="dxa"/>
            <w:tcBorders>
              <w:top w:val="nil"/>
              <w:left w:val="nil"/>
              <w:bottom w:val="nil"/>
              <w:right w:val="nil"/>
            </w:tcBorders>
            <w:shd w:val="clear" w:color="auto" w:fill="auto"/>
            <w:noWrap/>
            <w:vAlign w:val="bottom"/>
            <w:hideMark/>
          </w:tcPr>
          <w:p w14:paraId="4812ECD7" w14:textId="77777777" w:rsidR="00D202DD" w:rsidRPr="00F92656" w:rsidRDefault="00D202DD" w:rsidP="00D202DD">
            <w:pPr>
              <w:spacing w:after="0" w:line="240" w:lineRule="auto"/>
              <w:jc w:val="center"/>
              <w:rPr>
                <w:rFonts w:ascii="Aptos Narrow" w:eastAsia="Times New Roman" w:hAnsi="Aptos Narrow" w:cs="Times New Roman"/>
                <w:color w:val="000000"/>
                <w:lang w:val="es-CR" w:eastAsia="es-CR"/>
              </w:rPr>
            </w:pPr>
            <w:r w:rsidRPr="00F92656">
              <w:rPr>
                <w:rFonts w:ascii="Aptos Narrow" w:eastAsia="Times New Roman" w:hAnsi="Aptos Narrow" w:cs="Times New Roman"/>
                <w:color w:val="000000"/>
                <w:lang w:val="es-CR" w:eastAsia="es-CR"/>
              </w:rPr>
              <w:t>68%</w:t>
            </w:r>
          </w:p>
        </w:tc>
      </w:tr>
      <w:tr w:rsidR="00D202DD" w:rsidRPr="00F92656" w14:paraId="3E8A25AE" w14:textId="77777777" w:rsidTr="008A281F">
        <w:trPr>
          <w:trHeight w:val="274"/>
        </w:trPr>
        <w:tc>
          <w:tcPr>
            <w:tcW w:w="2200" w:type="dxa"/>
            <w:tcBorders>
              <w:top w:val="nil"/>
              <w:left w:val="nil"/>
              <w:bottom w:val="nil"/>
              <w:right w:val="nil"/>
            </w:tcBorders>
            <w:shd w:val="clear" w:color="auto" w:fill="auto"/>
            <w:noWrap/>
            <w:vAlign w:val="bottom"/>
            <w:hideMark/>
          </w:tcPr>
          <w:p w14:paraId="4BE8E8B6" w14:textId="77777777" w:rsidR="00D202DD" w:rsidRPr="00F92656" w:rsidRDefault="00D202DD" w:rsidP="00D202DD">
            <w:pPr>
              <w:spacing w:after="0" w:line="240" w:lineRule="auto"/>
              <w:rPr>
                <w:rFonts w:ascii="Aptos Narrow" w:eastAsia="Times New Roman" w:hAnsi="Aptos Narrow" w:cs="Times New Roman"/>
                <w:color w:val="000000"/>
                <w:lang w:val="es-CR" w:eastAsia="es-CR"/>
              </w:rPr>
            </w:pPr>
            <w:r w:rsidRPr="00F92656">
              <w:rPr>
                <w:rFonts w:ascii="Aptos Narrow" w:eastAsia="Times New Roman" w:hAnsi="Aptos Narrow" w:cs="Times New Roman"/>
                <w:color w:val="000000"/>
                <w:lang w:val="es-CR" w:eastAsia="es-CR"/>
              </w:rPr>
              <w:t>Dir. Serv. Ambientales</w:t>
            </w:r>
          </w:p>
        </w:tc>
        <w:tc>
          <w:tcPr>
            <w:tcW w:w="1652" w:type="dxa"/>
            <w:tcBorders>
              <w:top w:val="nil"/>
              <w:left w:val="nil"/>
              <w:bottom w:val="nil"/>
              <w:right w:val="nil"/>
            </w:tcBorders>
            <w:shd w:val="clear" w:color="auto" w:fill="auto"/>
            <w:noWrap/>
            <w:vAlign w:val="bottom"/>
            <w:hideMark/>
          </w:tcPr>
          <w:p w14:paraId="41345BF8" w14:textId="77777777" w:rsidR="00D202DD" w:rsidRPr="00F92656" w:rsidRDefault="00D202DD" w:rsidP="00D202DD">
            <w:pPr>
              <w:spacing w:after="0" w:line="240" w:lineRule="auto"/>
              <w:jc w:val="right"/>
              <w:rPr>
                <w:rFonts w:ascii="Aptos Narrow" w:eastAsia="Times New Roman" w:hAnsi="Aptos Narrow" w:cs="Times New Roman"/>
                <w:color w:val="000000"/>
                <w:lang w:val="es-CR" w:eastAsia="es-CR"/>
              </w:rPr>
            </w:pPr>
            <w:r w:rsidRPr="00F92656">
              <w:rPr>
                <w:rFonts w:ascii="Aptos Narrow" w:eastAsia="Times New Roman" w:hAnsi="Aptos Narrow" w:cs="Times New Roman"/>
                <w:color w:val="000000"/>
                <w:lang w:val="es-CR" w:eastAsia="es-CR"/>
              </w:rPr>
              <w:t>₡135.224.657,17</w:t>
            </w:r>
          </w:p>
        </w:tc>
        <w:tc>
          <w:tcPr>
            <w:tcW w:w="1671" w:type="dxa"/>
            <w:tcBorders>
              <w:top w:val="nil"/>
              <w:left w:val="nil"/>
              <w:bottom w:val="nil"/>
              <w:right w:val="nil"/>
            </w:tcBorders>
            <w:shd w:val="clear" w:color="auto" w:fill="auto"/>
            <w:noWrap/>
            <w:vAlign w:val="bottom"/>
            <w:hideMark/>
          </w:tcPr>
          <w:p w14:paraId="10B9085F" w14:textId="77777777" w:rsidR="00D202DD" w:rsidRPr="00F92656" w:rsidRDefault="00D202DD" w:rsidP="00D202DD">
            <w:pPr>
              <w:spacing w:after="0" w:line="240" w:lineRule="auto"/>
              <w:jc w:val="right"/>
              <w:rPr>
                <w:rFonts w:ascii="Aptos Narrow" w:eastAsia="Times New Roman" w:hAnsi="Aptos Narrow" w:cs="Times New Roman"/>
                <w:color w:val="000000"/>
                <w:lang w:val="es-CR" w:eastAsia="es-CR"/>
              </w:rPr>
            </w:pPr>
            <w:r w:rsidRPr="00F92656">
              <w:rPr>
                <w:rFonts w:ascii="Aptos Narrow" w:eastAsia="Times New Roman" w:hAnsi="Aptos Narrow" w:cs="Times New Roman"/>
                <w:color w:val="000000"/>
                <w:lang w:val="es-CR" w:eastAsia="es-CR"/>
              </w:rPr>
              <w:t>₡121.719.813,47</w:t>
            </w:r>
          </w:p>
        </w:tc>
        <w:tc>
          <w:tcPr>
            <w:tcW w:w="1881" w:type="dxa"/>
            <w:tcBorders>
              <w:top w:val="nil"/>
              <w:left w:val="nil"/>
              <w:bottom w:val="nil"/>
              <w:right w:val="nil"/>
            </w:tcBorders>
            <w:shd w:val="clear" w:color="auto" w:fill="auto"/>
            <w:noWrap/>
            <w:vAlign w:val="bottom"/>
            <w:hideMark/>
          </w:tcPr>
          <w:p w14:paraId="2582DEBC" w14:textId="77777777" w:rsidR="00D202DD" w:rsidRPr="00F92656" w:rsidRDefault="00D202DD" w:rsidP="00D202DD">
            <w:pPr>
              <w:spacing w:after="0" w:line="240" w:lineRule="auto"/>
              <w:jc w:val="right"/>
              <w:rPr>
                <w:rFonts w:ascii="Aptos Narrow" w:eastAsia="Times New Roman" w:hAnsi="Aptos Narrow" w:cs="Times New Roman"/>
                <w:color w:val="000000"/>
                <w:lang w:val="es-CR" w:eastAsia="es-CR"/>
              </w:rPr>
            </w:pPr>
            <w:r w:rsidRPr="00F92656">
              <w:rPr>
                <w:rFonts w:ascii="Aptos Narrow" w:eastAsia="Times New Roman" w:hAnsi="Aptos Narrow" w:cs="Times New Roman"/>
                <w:color w:val="000000"/>
                <w:lang w:val="es-CR" w:eastAsia="es-CR"/>
              </w:rPr>
              <w:t>₡13.504.843,70</w:t>
            </w:r>
          </w:p>
        </w:tc>
        <w:tc>
          <w:tcPr>
            <w:tcW w:w="1621" w:type="dxa"/>
            <w:tcBorders>
              <w:top w:val="nil"/>
              <w:left w:val="nil"/>
              <w:bottom w:val="nil"/>
              <w:right w:val="nil"/>
            </w:tcBorders>
            <w:shd w:val="clear" w:color="auto" w:fill="auto"/>
            <w:noWrap/>
            <w:vAlign w:val="bottom"/>
            <w:hideMark/>
          </w:tcPr>
          <w:p w14:paraId="28A78AF2" w14:textId="77777777" w:rsidR="00D202DD" w:rsidRPr="00F92656" w:rsidRDefault="00D202DD" w:rsidP="00D202DD">
            <w:pPr>
              <w:spacing w:after="0" w:line="240" w:lineRule="auto"/>
              <w:jc w:val="center"/>
              <w:rPr>
                <w:rFonts w:ascii="Aptos Narrow" w:eastAsia="Times New Roman" w:hAnsi="Aptos Narrow" w:cs="Times New Roman"/>
                <w:color w:val="000000"/>
                <w:lang w:val="es-CR" w:eastAsia="es-CR"/>
              </w:rPr>
            </w:pPr>
            <w:r w:rsidRPr="00F92656">
              <w:rPr>
                <w:rFonts w:ascii="Aptos Narrow" w:eastAsia="Times New Roman" w:hAnsi="Aptos Narrow" w:cs="Times New Roman"/>
                <w:color w:val="000000"/>
                <w:lang w:val="es-CR" w:eastAsia="es-CR"/>
              </w:rPr>
              <w:t>90%</w:t>
            </w:r>
          </w:p>
        </w:tc>
      </w:tr>
      <w:tr w:rsidR="006A241D" w:rsidRPr="00F92656" w14:paraId="362FDC58" w14:textId="77777777" w:rsidTr="008A281F">
        <w:trPr>
          <w:trHeight w:val="274"/>
        </w:trPr>
        <w:tc>
          <w:tcPr>
            <w:tcW w:w="2200" w:type="dxa"/>
            <w:tcBorders>
              <w:top w:val="single" w:sz="4" w:space="0" w:color="auto"/>
              <w:left w:val="single" w:sz="4" w:space="0" w:color="auto"/>
              <w:bottom w:val="single" w:sz="4" w:space="0" w:color="auto"/>
              <w:right w:val="nil"/>
            </w:tcBorders>
            <w:shd w:val="clear" w:color="000000" w:fill="83CCEB"/>
            <w:noWrap/>
            <w:vAlign w:val="bottom"/>
            <w:hideMark/>
          </w:tcPr>
          <w:p w14:paraId="54D44DCA" w14:textId="77777777" w:rsidR="00D202DD" w:rsidRPr="00F92656" w:rsidRDefault="00D202DD" w:rsidP="00D202DD">
            <w:pPr>
              <w:spacing w:after="0" w:line="240" w:lineRule="auto"/>
              <w:jc w:val="center"/>
              <w:rPr>
                <w:rFonts w:ascii="Aptos Narrow" w:eastAsia="Times New Roman" w:hAnsi="Aptos Narrow" w:cs="Times New Roman"/>
                <w:b/>
                <w:bCs/>
                <w:lang w:val="es-CR" w:eastAsia="es-CR"/>
              </w:rPr>
            </w:pPr>
            <w:r w:rsidRPr="00F92656">
              <w:rPr>
                <w:rFonts w:ascii="Aptos Narrow" w:eastAsia="Times New Roman" w:hAnsi="Aptos Narrow" w:cs="Times New Roman"/>
                <w:b/>
                <w:bCs/>
                <w:lang w:val="es-CR" w:eastAsia="es-CR"/>
              </w:rPr>
              <w:t>TOTAL</w:t>
            </w:r>
          </w:p>
        </w:tc>
        <w:tc>
          <w:tcPr>
            <w:tcW w:w="1652" w:type="dxa"/>
            <w:tcBorders>
              <w:top w:val="single" w:sz="4" w:space="0" w:color="auto"/>
              <w:left w:val="nil"/>
              <w:bottom w:val="single" w:sz="4" w:space="0" w:color="auto"/>
              <w:right w:val="nil"/>
            </w:tcBorders>
            <w:shd w:val="clear" w:color="000000" w:fill="83CCEB"/>
            <w:noWrap/>
            <w:vAlign w:val="bottom"/>
            <w:hideMark/>
          </w:tcPr>
          <w:p w14:paraId="6FB92675" w14:textId="77777777" w:rsidR="00D202DD" w:rsidRPr="00F92656" w:rsidRDefault="00D202DD" w:rsidP="00D202DD">
            <w:pPr>
              <w:spacing w:after="0" w:line="240" w:lineRule="auto"/>
              <w:jc w:val="right"/>
              <w:rPr>
                <w:rFonts w:ascii="Aptos Narrow" w:eastAsia="Times New Roman" w:hAnsi="Aptos Narrow" w:cs="Times New Roman"/>
                <w:b/>
                <w:bCs/>
                <w:lang w:val="es-CR" w:eastAsia="es-CR"/>
              </w:rPr>
            </w:pPr>
            <w:r w:rsidRPr="00F92656">
              <w:rPr>
                <w:rFonts w:ascii="Aptos Narrow" w:eastAsia="Times New Roman" w:hAnsi="Aptos Narrow" w:cs="Times New Roman"/>
                <w:b/>
                <w:bCs/>
                <w:lang w:val="es-CR" w:eastAsia="es-CR"/>
              </w:rPr>
              <w:t>₡991.248.603,00</w:t>
            </w:r>
          </w:p>
        </w:tc>
        <w:tc>
          <w:tcPr>
            <w:tcW w:w="1671" w:type="dxa"/>
            <w:tcBorders>
              <w:top w:val="single" w:sz="4" w:space="0" w:color="auto"/>
              <w:left w:val="nil"/>
              <w:bottom w:val="single" w:sz="4" w:space="0" w:color="auto"/>
              <w:right w:val="nil"/>
            </w:tcBorders>
            <w:shd w:val="clear" w:color="000000" w:fill="83CCEB"/>
            <w:noWrap/>
            <w:vAlign w:val="bottom"/>
            <w:hideMark/>
          </w:tcPr>
          <w:p w14:paraId="2D053BCF" w14:textId="77777777" w:rsidR="00D202DD" w:rsidRPr="00F92656" w:rsidRDefault="00D202DD" w:rsidP="00D202DD">
            <w:pPr>
              <w:spacing w:after="0" w:line="240" w:lineRule="auto"/>
              <w:jc w:val="right"/>
              <w:rPr>
                <w:rFonts w:ascii="Aptos Narrow" w:eastAsia="Times New Roman" w:hAnsi="Aptos Narrow" w:cs="Times New Roman"/>
                <w:b/>
                <w:bCs/>
                <w:lang w:val="es-CR" w:eastAsia="es-CR"/>
              </w:rPr>
            </w:pPr>
            <w:r w:rsidRPr="00F92656">
              <w:rPr>
                <w:rFonts w:ascii="Aptos Narrow" w:eastAsia="Times New Roman" w:hAnsi="Aptos Narrow" w:cs="Times New Roman"/>
                <w:b/>
                <w:bCs/>
                <w:lang w:val="es-CR" w:eastAsia="es-CR"/>
              </w:rPr>
              <w:t>₡848.577.264,06</w:t>
            </w:r>
          </w:p>
        </w:tc>
        <w:tc>
          <w:tcPr>
            <w:tcW w:w="1881" w:type="dxa"/>
            <w:tcBorders>
              <w:top w:val="single" w:sz="4" w:space="0" w:color="auto"/>
              <w:left w:val="nil"/>
              <w:bottom w:val="single" w:sz="4" w:space="0" w:color="auto"/>
              <w:right w:val="single" w:sz="4" w:space="0" w:color="auto"/>
            </w:tcBorders>
            <w:shd w:val="clear" w:color="000000" w:fill="83CCEB"/>
            <w:noWrap/>
            <w:vAlign w:val="bottom"/>
            <w:hideMark/>
          </w:tcPr>
          <w:p w14:paraId="3CD43DDB" w14:textId="77777777" w:rsidR="00D202DD" w:rsidRPr="00F92656" w:rsidRDefault="00D202DD" w:rsidP="00D202DD">
            <w:pPr>
              <w:spacing w:after="0" w:line="240" w:lineRule="auto"/>
              <w:jc w:val="right"/>
              <w:rPr>
                <w:rFonts w:ascii="Aptos Narrow" w:eastAsia="Times New Roman" w:hAnsi="Aptos Narrow" w:cs="Times New Roman"/>
                <w:b/>
                <w:bCs/>
                <w:lang w:val="es-CR" w:eastAsia="es-CR"/>
              </w:rPr>
            </w:pPr>
            <w:r w:rsidRPr="00F92656">
              <w:rPr>
                <w:rFonts w:ascii="Aptos Narrow" w:eastAsia="Times New Roman" w:hAnsi="Aptos Narrow" w:cs="Times New Roman"/>
                <w:b/>
                <w:bCs/>
                <w:lang w:val="es-CR" w:eastAsia="es-CR"/>
              </w:rPr>
              <w:t>₡142.671.267,10</w:t>
            </w:r>
          </w:p>
        </w:tc>
        <w:tc>
          <w:tcPr>
            <w:tcW w:w="1621" w:type="dxa"/>
            <w:tcBorders>
              <w:top w:val="single" w:sz="4" w:space="0" w:color="auto"/>
              <w:left w:val="nil"/>
              <w:bottom w:val="single" w:sz="4" w:space="0" w:color="auto"/>
              <w:right w:val="single" w:sz="4" w:space="0" w:color="auto"/>
            </w:tcBorders>
            <w:shd w:val="clear" w:color="000000" w:fill="83CCEB"/>
            <w:noWrap/>
            <w:vAlign w:val="bottom"/>
            <w:hideMark/>
          </w:tcPr>
          <w:p w14:paraId="3555C33D" w14:textId="77777777" w:rsidR="00D202DD" w:rsidRPr="00F92656" w:rsidRDefault="00D202DD" w:rsidP="00D202DD">
            <w:pPr>
              <w:spacing w:after="0" w:line="240" w:lineRule="auto"/>
              <w:jc w:val="center"/>
              <w:rPr>
                <w:rFonts w:ascii="Aptos Narrow" w:eastAsia="Times New Roman" w:hAnsi="Aptos Narrow" w:cs="Times New Roman"/>
                <w:b/>
                <w:bCs/>
                <w:lang w:val="es-CR" w:eastAsia="es-CR"/>
              </w:rPr>
            </w:pPr>
            <w:r w:rsidRPr="00F92656">
              <w:rPr>
                <w:rFonts w:ascii="Aptos Narrow" w:eastAsia="Times New Roman" w:hAnsi="Aptos Narrow" w:cs="Times New Roman"/>
                <w:b/>
                <w:bCs/>
                <w:lang w:val="es-CR" w:eastAsia="es-CR"/>
              </w:rPr>
              <w:t>86%</w:t>
            </w:r>
          </w:p>
        </w:tc>
      </w:tr>
    </w:tbl>
    <w:p w14:paraId="6524E5FF" w14:textId="77777777" w:rsidR="00205F61" w:rsidRPr="00F92656" w:rsidRDefault="00205F61" w:rsidP="00684B39">
      <w:pPr>
        <w:spacing w:line="360" w:lineRule="auto"/>
        <w:ind w:left="426"/>
        <w:jc w:val="both"/>
        <w:rPr>
          <w:rFonts w:ascii="Arial" w:hAnsi="Arial" w:cs="Arial"/>
          <w:b/>
          <w:sz w:val="24"/>
          <w:szCs w:val="24"/>
        </w:rPr>
      </w:pPr>
    </w:p>
    <w:p w14:paraId="7539ABC9" w14:textId="2D2CFA97" w:rsidR="00871427" w:rsidRPr="00F92656" w:rsidRDefault="00527D21" w:rsidP="00684B39">
      <w:pPr>
        <w:spacing w:line="360" w:lineRule="auto"/>
        <w:ind w:left="426"/>
        <w:jc w:val="both"/>
        <w:rPr>
          <w:rFonts w:ascii="Arial" w:hAnsi="Arial" w:cs="Arial"/>
          <w:bCs/>
          <w:sz w:val="24"/>
          <w:szCs w:val="24"/>
        </w:rPr>
      </w:pPr>
      <w:r w:rsidRPr="00F92656">
        <w:rPr>
          <w:rFonts w:ascii="Arial" w:hAnsi="Arial" w:cs="Arial"/>
          <w:bCs/>
          <w:sz w:val="24"/>
          <w:szCs w:val="24"/>
        </w:rPr>
        <w:t xml:space="preserve">En cuanto a la </w:t>
      </w:r>
      <w:r w:rsidR="00F64180" w:rsidRPr="00F92656">
        <w:rPr>
          <w:rFonts w:ascii="Arial" w:hAnsi="Arial" w:cs="Arial"/>
          <w:bCs/>
          <w:sz w:val="24"/>
          <w:szCs w:val="24"/>
        </w:rPr>
        <w:t xml:space="preserve">ejecución (relacionada con compra de bienes y servicios) de la </w:t>
      </w:r>
      <w:r w:rsidRPr="00F92656">
        <w:rPr>
          <w:rFonts w:ascii="Arial" w:hAnsi="Arial" w:cs="Arial"/>
          <w:bCs/>
          <w:sz w:val="24"/>
          <w:szCs w:val="24"/>
        </w:rPr>
        <w:t>Dirección de Asuntos Jurídicos</w:t>
      </w:r>
      <w:r w:rsidR="001D72F2" w:rsidRPr="00F92656">
        <w:rPr>
          <w:rFonts w:ascii="Arial" w:hAnsi="Arial" w:cs="Arial"/>
          <w:bCs/>
          <w:sz w:val="24"/>
          <w:szCs w:val="24"/>
        </w:rPr>
        <w:t xml:space="preserve"> y Dirección </w:t>
      </w:r>
      <w:r w:rsidR="006E554C" w:rsidRPr="00F92656">
        <w:rPr>
          <w:rFonts w:ascii="Arial" w:hAnsi="Arial" w:cs="Arial"/>
          <w:bCs/>
          <w:sz w:val="24"/>
          <w:szCs w:val="24"/>
        </w:rPr>
        <w:t>General</w:t>
      </w:r>
      <w:r w:rsidR="001063D3" w:rsidRPr="00F92656">
        <w:rPr>
          <w:rFonts w:ascii="Arial" w:hAnsi="Arial" w:cs="Arial"/>
          <w:bCs/>
          <w:sz w:val="24"/>
          <w:szCs w:val="24"/>
        </w:rPr>
        <w:t xml:space="preserve"> que fue de</w:t>
      </w:r>
      <w:r w:rsidR="006E554C" w:rsidRPr="00F92656">
        <w:rPr>
          <w:rFonts w:ascii="Arial" w:hAnsi="Arial" w:cs="Arial"/>
          <w:bCs/>
          <w:sz w:val="24"/>
          <w:szCs w:val="24"/>
        </w:rPr>
        <w:t xml:space="preserve"> </w:t>
      </w:r>
      <w:r w:rsidR="001063D3" w:rsidRPr="00F92656">
        <w:rPr>
          <w:rFonts w:ascii="Arial" w:hAnsi="Arial" w:cs="Arial"/>
          <w:bCs/>
          <w:sz w:val="24"/>
          <w:szCs w:val="24"/>
        </w:rPr>
        <w:t>54%, y 68% respectivamente</w:t>
      </w:r>
      <w:r w:rsidR="006E554C" w:rsidRPr="00F92656">
        <w:rPr>
          <w:rFonts w:ascii="Arial" w:hAnsi="Arial" w:cs="Arial"/>
          <w:bCs/>
          <w:sz w:val="24"/>
          <w:szCs w:val="24"/>
        </w:rPr>
        <w:t>, los</w:t>
      </w:r>
      <w:r w:rsidR="004C3E20" w:rsidRPr="00F92656">
        <w:rPr>
          <w:rFonts w:ascii="Arial" w:hAnsi="Arial" w:cs="Arial"/>
          <w:bCs/>
          <w:sz w:val="24"/>
          <w:szCs w:val="24"/>
        </w:rPr>
        <w:t xml:space="preserve"> rubros que más tienen impacto en las cifras mostradas son </w:t>
      </w:r>
      <w:r w:rsidR="00437902" w:rsidRPr="00F92656">
        <w:rPr>
          <w:rFonts w:ascii="Arial" w:hAnsi="Arial" w:cs="Arial"/>
          <w:bCs/>
          <w:sz w:val="24"/>
          <w:szCs w:val="24"/>
        </w:rPr>
        <w:t xml:space="preserve">bienes y </w:t>
      </w:r>
      <w:r w:rsidR="004C3E20" w:rsidRPr="00F92656">
        <w:rPr>
          <w:rFonts w:ascii="Arial" w:hAnsi="Arial" w:cs="Arial"/>
          <w:bCs/>
          <w:sz w:val="24"/>
          <w:szCs w:val="24"/>
        </w:rPr>
        <w:t>servicios tecnológicos (</w:t>
      </w:r>
      <w:r w:rsidR="00CB5D69">
        <w:rPr>
          <w:rFonts w:ascii="Arial" w:hAnsi="Arial" w:cs="Arial"/>
          <w:bCs/>
          <w:sz w:val="24"/>
          <w:szCs w:val="24"/>
        </w:rPr>
        <w:t>s</w:t>
      </w:r>
      <w:r w:rsidR="004C3E20" w:rsidRPr="00F92656">
        <w:rPr>
          <w:rFonts w:ascii="Arial" w:hAnsi="Arial" w:cs="Arial"/>
          <w:bCs/>
          <w:sz w:val="24"/>
          <w:szCs w:val="24"/>
        </w:rPr>
        <w:t>ervicio continuo para el alojamiento en la nube</w:t>
      </w:r>
      <w:r w:rsidR="00437902" w:rsidRPr="00F92656">
        <w:rPr>
          <w:rFonts w:ascii="Arial" w:hAnsi="Arial" w:cs="Arial"/>
          <w:bCs/>
          <w:sz w:val="24"/>
          <w:szCs w:val="24"/>
        </w:rPr>
        <w:t xml:space="preserve">, licencias antivirus y licencias </w:t>
      </w:r>
      <w:r w:rsidR="0043571F" w:rsidRPr="00F92656">
        <w:rPr>
          <w:rFonts w:ascii="Arial" w:hAnsi="Arial" w:cs="Arial"/>
          <w:bCs/>
          <w:sz w:val="24"/>
          <w:szCs w:val="24"/>
        </w:rPr>
        <w:t>umbrela,</w:t>
      </w:r>
      <w:r w:rsidR="0073038B" w:rsidRPr="00F92656">
        <w:rPr>
          <w:rFonts w:ascii="Arial" w:hAnsi="Arial" w:cs="Arial"/>
          <w:bCs/>
          <w:sz w:val="24"/>
          <w:szCs w:val="24"/>
        </w:rPr>
        <w:t xml:space="preserve"> computador de escritorio,</w:t>
      </w:r>
      <w:r w:rsidR="0043571F" w:rsidRPr="00F92656">
        <w:rPr>
          <w:rFonts w:ascii="Arial" w:hAnsi="Arial" w:cs="Arial"/>
          <w:bCs/>
          <w:sz w:val="24"/>
          <w:szCs w:val="24"/>
        </w:rPr>
        <w:t xml:space="preserve"> entre otros) cuyo presupuesto</w:t>
      </w:r>
      <w:r w:rsidR="0056579E" w:rsidRPr="00F92656">
        <w:rPr>
          <w:rFonts w:ascii="Arial" w:hAnsi="Arial" w:cs="Arial"/>
          <w:bCs/>
          <w:sz w:val="24"/>
          <w:szCs w:val="24"/>
        </w:rPr>
        <w:t xml:space="preserve"> se ejecutó en montos m</w:t>
      </w:r>
      <w:r w:rsidR="006E554C" w:rsidRPr="00F92656">
        <w:rPr>
          <w:rFonts w:ascii="Arial" w:hAnsi="Arial" w:cs="Arial"/>
          <w:bCs/>
          <w:sz w:val="24"/>
          <w:szCs w:val="24"/>
        </w:rPr>
        <w:t>ás bajos de los presupuestados.</w:t>
      </w:r>
    </w:p>
    <w:p w14:paraId="1A199636" w14:textId="392968CD" w:rsidR="006A241D" w:rsidRPr="00F92656" w:rsidRDefault="00C3165F" w:rsidP="00684B39">
      <w:pPr>
        <w:spacing w:line="360" w:lineRule="auto"/>
        <w:ind w:left="426"/>
        <w:jc w:val="both"/>
        <w:rPr>
          <w:rFonts w:ascii="Arial" w:hAnsi="Arial" w:cs="Arial"/>
          <w:bCs/>
          <w:sz w:val="24"/>
          <w:szCs w:val="24"/>
        </w:rPr>
      </w:pPr>
      <w:r w:rsidRPr="00F92656">
        <w:rPr>
          <w:rFonts w:ascii="Arial" w:hAnsi="Arial" w:cs="Arial"/>
          <w:bCs/>
          <w:sz w:val="24"/>
          <w:szCs w:val="24"/>
        </w:rPr>
        <w:t xml:space="preserve">En la Dirección de </w:t>
      </w:r>
      <w:r w:rsidR="002430F8" w:rsidRPr="00F92656">
        <w:rPr>
          <w:rFonts w:ascii="Arial" w:hAnsi="Arial" w:cs="Arial"/>
          <w:bCs/>
          <w:sz w:val="24"/>
          <w:szCs w:val="24"/>
        </w:rPr>
        <w:t xml:space="preserve">Fomento Forestal se ubican algunos servicios </w:t>
      </w:r>
      <w:r w:rsidR="00492911" w:rsidRPr="00F92656">
        <w:rPr>
          <w:rFonts w:ascii="Arial" w:hAnsi="Arial" w:cs="Arial"/>
          <w:bCs/>
          <w:sz w:val="24"/>
          <w:szCs w:val="24"/>
        </w:rPr>
        <w:t xml:space="preserve">referidos a la atención de fincas adjudicadas </w:t>
      </w:r>
      <w:r w:rsidR="00D40F32" w:rsidRPr="00F92656">
        <w:rPr>
          <w:rFonts w:ascii="Arial" w:hAnsi="Arial" w:cs="Arial"/>
          <w:bCs/>
          <w:sz w:val="24"/>
          <w:szCs w:val="24"/>
        </w:rPr>
        <w:t>al fideicomiso para lo cual se presupuestaron algunas líneas</w:t>
      </w:r>
      <w:r w:rsidR="00E85450" w:rsidRPr="00F92656">
        <w:rPr>
          <w:rFonts w:ascii="Arial" w:hAnsi="Arial" w:cs="Arial"/>
          <w:bCs/>
          <w:sz w:val="24"/>
          <w:szCs w:val="24"/>
        </w:rPr>
        <w:t xml:space="preserve"> tales como la contratación de servicios profesionales en abogacía y notariado para gestiones de cobro que no fueron solicitados.</w:t>
      </w:r>
    </w:p>
    <w:p w14:paraId="7CC2DB75" w14:textId="77777777" w:rsidR="00B23B78" w:rsidRPr="00F92656" w:rsidRDefault="00B23B78" w:rsidP="00684B39">
      <w:pPr>
        <w:spacing w:line="360" w:lineRule="auto"/>
        <w:ind w:left="426"/>
        <w:jc w:val="both"/>
        <w:rPr>
          <w:rFonts w:ascii="Arial" w:hAnsi="Arial" w:cs="Arial"/>
          <w:bCs/>
          <w:sz w:val="24"/>
          <w:szCs w:val="24"/>
        </w:rPr>
      </w:pPr>
    </w:p>
    <w:p w14:paraId="2F78F667" w14:textId="77777777" w:rsidR="00B23B78" w:rsidRPr="00F92656" w:rsidRDefault="00B23B78" w:rsidP="00684B39">
      <w:pPr>
        <w:spacing w:line="360" w:lineRule="auto"/>
        <w:ind w:left="426"/>
        <w:jc w:val="both"/>
        <w:rPr>
          <w:rFonts w:ascii="Arial" w:hAnsi="Arial" w:cs="Arial"/>
          <w:bCs/>
          <w:sz w:val="24"/>
          <w:szCs w:val="24"/>
        </w:rPr>
      </w:pPr>
    </w:p>
    <w:p w14:paraId="175F85EF" w14:textId="29B36811" w:rsidR="00901008" w:rsidRPr="00F92656" w:rsidRDefault="002D5459" w:rsidP="00684B39">
      <w:pPr>
        <w:spacing w:line="360" w:lineRule="auto"/>
        <w:ind w:left="426"/>
        <w:jc w:val="both"/>
        <w:rPr>
          <w:rFonts w:ascii="Arial" w:hAnsi="Arial" w:cs="Arial"/>
          <w:bCs/>
          <w:sz w:val="24"/>
          <w:szCs w:val="24"/>
        </w:rPr>
      </w:pPr>
      <w:r w:rsidRPr="00F92656">
        <w:rPr>
          <w:rFonts w:ascii="Arial" w:hAnsi="Arial" w:cs="Arial"/>
          <w:bCs/>
          <w:sz w:val="24"/>
          <w:szCs w:val="24"/>
        </w:rPr>
        <w:lastRenderedPageBreak/>
        <w:t>En la Dirección de Comercialización inciden algunas líneas presupuestarias sustentadas con recursos de fideicomiso</w:t>
      </w:r>
      <w:r w:rsidR="00927581" w:rsidRPr="00F92656">
        <w:rPr>
          <w:rFonts w:ascii="Arial" w:hAnsi="Arial" w:cs="Arial"/>
          <w:bCs/>
          <w:sz w:val="24"/>
          <w:szCs w:val="24"/>
        </w:rPr>
        <w:t xml:space="preserve"> (fondo</w:t>
      </w:r>
      <w:r w:rsidR="00D90815" w:rsidRPr="00F92656">
        <w:rPr>
          <w:rFonts w:ascii="Arial" w:hAnsi="Arial" w:cs="Arial"/>
          <w:bCs/>
          <w:sz w:val="24"/>
          <w:szCs w:val="24"/>
        </w:rPr>
        <w:t>s</w:t>
      </w:r>
      <w:r w:rsidR="00927581" w:rsidRPr="00F92656">
        <w:rPr>
          <w:rFonts w:ascii="Arial" w:hAnsi="Arial" w:cs="Arial"/>
          <w:bCs/>
          <w:sz w:val="24"/>
          <w:szCs w:val="24"/>
        </w:rPr>
        <w:t xml:space="preserve"> 13</w:t>
      </w:r>
      <w:r w:rsidR="00FB633F" w:rsidRPr="00F92656">
        <w:rPr>
          <w:rFonts w:ascii="Arial" w:hAnsi="Arial" w:cs="Arial"/>
          <w:bCs/>
          <w:sz w:val="24"/>
          <w:szCs w:val="24"/>
        </w:rPr>
        <w:t xml:space="preserve"> y </w:t>
      </w:r>
      <w:r w:rsidR="00D90815" w:rsidRPr="00F92656">
        <w:rPr>
          <w:rFonts w:ascii="Arial" w:hAnsi="Arial" w:cs="Arial"/>
          <w:bCs/>
          <w:sz w:val="24"/>
          <w:szCs w:val="24"/>
        </w:rPr>
        <w:t>18</w:t>
      </w:r>
      <w:r w:rsidR="00927581" w:rsidRPr="00F92656">
        <w:rPr>
          <w:rFonts w:ascii="Arial" w:hAnsi="Arial" w:cs="Arial"/>
          <w:bCs/>
          <w:sz w:val="24"/>
          <w:szCs w:val="24"/>
        </w:rPr>
        <w:t>)</w:t>
      </w:r>
      <w:r w:rsidR="002B14C2" w:rsidRPr="00F92656">
        <w:rPr>
          <w:rFonts w:ascii="Arial" w:hAnsi="Arial" w:cs="Arial"/>
          <w:bCs/>
          <w:sz w:val="24"/>
          <w:szCs w:val="24"/>
        </w:rPr>
        <w:t xml:space="preserve"> </w:t>
      </w:r>
      <w:r w:rsidR="000A48D4" w:rsidRPr="00F92656">
        <w:rPr>
          <w:rFonts w:ascii="Arial" w:hAnsi="Arial" w:cs="Arial"/>
          <w:bCs/>
          <w:sz w:val="24"/>
          <w:szCs w:val="24"/>
        </w:rPr>
        <w:t xml:space="preserve">para las cuales no se solicitó procedimientos de contratación por la totalidad, </w:t>
      </w:r>
      <w:r w:rsidR="00927581" w:rsidRPr="00F92656">
        <w:rPr>
          <w:rFonts w:ascii="Arial" w:hAnsi="Arial" w:cs="Arial"/>
          <w:bCs/>
          <w:sz w:val="24"/>
          <w:szCs w:val="24"/>
        </w:rPr>
        <w:t xml:space="preserve">tales como publicidad </w:t>
      </w:r>
      <w:r w:rsidR="00FB633F" w:rsidRPr="00F92656">
        <w:rPr>
          <w:rFonts w:ascii="Arial" w:hAnsi="Arial" w:cs="Arial"/>
          <w:bCs/>
          <w:sz w:val="24"/>
          <w:szCs w:val="24"/>
        </w:rPr>
        <w:t xml:space="preserve">para la captación de recursos financieros, servicios de </w:t>
      </w:r>
      <w:r w:rsidR="00D90815" w:rsidRPr="00F92656">
        <w:rPr>
          <w:rFonts w:ascii="Arial" w:hAnsi="Arial" w:cs="Arial"/>
          <w:bCs/>
          <w:sz w:val="24"/>
          <w:szCs w:val="24"/>
        </w:rPr>
        <w:t>traducción</w:t>
      </w:r>
      <w:r w:rsidR="001D1BA0" w:rsidRPr="00F92656">
        <w:rPr>
          <w:rFonts w:ascii="Arial" w:hAnsi="Arial" w:cs="Arial"/>
          <w:bCs/>
          <w:sz w:val="24"/>
          <w:szCs w:val="24"/>
        </w:rPr>
        <w:t xml:space="preserve">, servicios de alimentación y bienes </w:t>
      </w:r>
      <w:r w:rsidR="00B23B78" w:rsidRPr="00F92656">
        <w:rPr>
          <w:rFonts w:ascii="Arial" w:hAnsi="Arial" w:cs="Arial"/>
          <w:bCs/>
          <w:sz w:val="24"/>
          <w:szCs w:val="24"/>
        </w:rPr>
        <w:t>(vehículos) éstos últimos se ejecutaron por un monto más bajo de lo estimado.</w:t>
      </w:r>
    </w:p>
    <w:p w14:paraId="7D7A9128" w14:textId="622A5003" w:rsidR="00B23B78" w:rsidRPr="00F92656" w:rsidRDefault="00782C83" w:rsidP="00684B39">
      <w:pPr>
        <w:spacing w:line="360" w:lineRule="auto"/>
        <w:ind w:left="426"/>
        <w:jc w:val="both"/>
        <w:rPr>
          <w:rFonts w:ascii="Arial" w:hAnsi="Arial" w:cs="Arial"/>
          <w:bCs/>
          <w:sz w:val="24"/>
          <w:szCs w:val="24"/>
        </w:rPr>
      </w:pPr>
      <w:r w:rsidRPr="00F92656">
        <w:rPr>
          <w:rFonts w:ascii="Arial" w:hAnsi="Arial" w:cs="Arial"/>
          <w:bCs/>
          <w:sz w:val="24"/>
          <w:szCs w:val="24"/>
        </w:rPr>
        <w:t xml:space="preserve">En cuanto a la Dirección Administrativa Financiera y la Dirección de Servicios Ambientales </w:t>
      </w:r>
      <w:r w:rsidR="000A4C38" w:rsidRPr="00F92656">
        <w:rPr>
          <w:rFonts w:ascii="Arial" w:hAnsi="Arial" w:cs="Arial"/>
          <w:bCs/>
          <w:sz w:val="24"/>
          <w:szCs w:val="24"/>
        </w:rPr>
        <w:t>muestran los porcentajes de ejecución</w:t>
      </w:r>
      <w:r w:rsidR="007D1F9F" w:rsidRPr="00F92656">
        <w:rPr>
          <w:rFonts w:ascii="Arial" w:hAnsi="Arial" w:cs="Arial"/>
          <w:bCs/>
          <w:sz w:val="24"/>
          <w:szCs w:val="24"/>
        </w:rPr>
        <w:t xml:space="preserve"> más altos</w:t>
      </w:r>
      <w:r w:rsidR="000A4C38" w:rsidRPr="00F92656">
        <w:rPr>
          <w:rFonts w:ascii="Arial" w:hAnsi="Arial" w:cs="Arial"/>
          <w:bCs/>
          <w:sz w:val="24"/>
          <w:szCs w:val="24"/>
        </w:rPr>
        <w:t xml:space="preserve"> </w:t>
      </w:r>
      <w:r w:rsidR="00FB0EF3" w:rsidRPr="00F92656">
        <w:rPr>
          <w:rFonts w:ascii="Arial" w:hAnsi="Arial" w:cs="Arial"/>
          <w:bCs/>
          <w:sz w:val="24"/>
          <w:szCs w:val="24"/>
        </w:rPr>
        <w:t xml:space="preserve">en </w:t>
      </w:r>
      <w:r w:rsidR="000A4C38" w:rsidRPr="00F92656">
        <w:rPr>
          <w:rFonts w:ascii="Arial" w:hAnsi="Arial" w:cs="Arial"/>
          <w:bCs/>
          <w:sz w:val="24"/>
          <w:szCs w:val="24"/>
        </w:rPr>
        <w:t xml:space="preserve">la compra de bienes y servicios) </w:t>
      </w:r>
      <w:r w:rsidR="00675569" w:rsidRPr="00F92656">
        <w:rPr>
          <w:rFonts w:ascii="Arial" w:hAnsi="Arial" w:cs="Arial"/>
          <w:bCs/>
          <w:sz w:val="24"/>
          <w:szCs w:val="24"/>
        </w:rPr>
        <w:t xml:space="preserve">que fueron de </w:t>
      </w:r>
      <w:r w:rsidR="002459CF" w:rsidRPr="00F92656">
        <w:rPr>
          <w:rFonts w:ascii="Arial" w:hAnsi="Arial" w:cs="Arial"/>
          <w:bCs/>
          <w:sz w:val="24"/>
          <w:szCs w:val="24"/>
        </w:rPr>
        <w:t xml:space="preserve">89% y </w:t>
      </w:r>
      <w:r w:rsidR="00621C6A" w:rsidRPr="00F92656">
        <w:rPr>
          <w:rFonts w:ascii="Arial" w:hAnsi="Arial" w:cs="Arial"/>
          <w:bCs/>
          <w:sz w:val="24"/>
          <w:szCs w:val="24"/>
        </w:rPr>
        <w:t>90% respectivamente,</w:t>
      </w:r>
      <w:r w:rsidR="00DE652D" w:rsidRPr="00F92656">
        <w:rPr>
          <w:rFonts w:ascii="Arial" w:hAnsi="Arial" w:cs="Arial"/>
          <w:bCs/>
          <w:sz w:val="24"/>
          <w:szCs w:val="24"/>
        </w:rPr>
        <w:t xml:space="preserve"> </w:t>
      </w:r>
      <w:r w:rsidR="007B02F4" w:rsidRPr="00F92656">
        <w:rPr>
          <w:rFonts w:ascii="Arial" w:hAnsi="Arial" w:cs="Arial"/>
          <w:bCs/>
          <w:sz w:val="24"/>
          <w:szCs w:val="24"/>
        </w:rPr>
        <w:t xml:space="preserve">los rubros no ejecutados corresponden a servicios tecnológicos tales como servicios de internet (contratados por fideicomiso), </w:t>
      </w:r>
      <w:r w:rsidR="00675569" w:rsidRPr="00F92656">
        <w:rPr>
          <w:rFonts w:ascii="Arial" w:hAnsi="Arial" w:cs="Arial"/>
          <w:bCs/>
          <w:sz w:val="24"/>
          <w:szCs w:val="24"/>
        </w:rPr>
        <w:t xml:space="preserve">mensajería y colaboración en la nube, </w:t>
      </w:r>
      <w:r w:rsidR="001B3B34" w:rsidRPr="00F92656">
        <w:rPr>
          <w:rFonts w:ascii="Arial" w:hAnsi="Arial" w:cs="Arial"/>
          <w:bCs/>
          <w:sz w:val="24"/>
          <w:szCs w:val="24"/>
        </w:rPr>
        <w:t xml:space="preserve">servicio continuo del alojamiento en la nube del sitio web institucional, </w:t>
      </w:r>
      <w:r w:rsidR="00D65597" w:rsidRPr="00F92656">
        <w:rPr>
          <w:rFonts w:ascii="Arial" w:hAnsi="Arial" w:cs="Arial"/>
          <w:bCs/>
          <w:sz w:val="24"/>
          <w:szCs w:val="24"/>
        </w:rPr>
        <w:t>entre otros de la misma naturaleza.</w:t>
      </w:r>
      <w:r w:rsidR="001B3B34" w:rsidRPr="00F92656">
        <w:rPr>
          <w:rFonts w:ascii="Arial" w:hAnsi="Arial" w:cs="Arial"/>
          <w:bCs/>
          <w:sz w:val="24"/>
          <w:szCs w:val="24"/>
        </w:rPr>
        <w:t xml:space="preserve"> </w:t>
      </w:r>
    </w:p>
    <w:p w14:paraId="29918915" w14:textId="4F44B029" w:rsidR="00D65597" w:rsidRPr="00F92656" w:rsidRDefault="00D65597">
      <w:pPr>
        <w:spacing w:after="160" w:line="259" w:lineRule="auto"/>
        <w:rPr>
          <w:rFonts w:ascii="Arial" w:hAnsi="Arial" w:cs="Arial"/>
          <w:bCs/>
          <w:sz w:val="24"/>
          <w:szCs w:val="24"/>
        </w:rPr>
      </w:pPr>
      <w:r w:rsidRPr="00F92656">
        <w:rPr>
          <w:rFonts w:ascii="Arial" w:hAnsi="Arial" w:cs="Arial"/>
          <w:bCs/>
          <w:sz w:val="24"/>
          <w:szCs w:val="24"/>
        </w:rPr>
        <w:br w:type="page"/>
      </w:r>
    </w:p>
    <w:p w14:paraId="19270451" w14:textId="77777777" w:rsidR="00D65597" w:rsidRPr="00F92656" w:rsidRDefault="00D65597" w:rsidP="00684B39">
      <w:pPr>
        <w:spacing w:line="360" w:lineRule="auto"/>
        <w:ind w:left="426"/>
        <w:jc w:val="both"/>
        <w:rPr>
          <w:rFonts w:ascii="Arial" w:hAnsi="Arial" w:cs="Arial"/>
          <w:bCs/>
          <w:sz w:val="24"/>
          <w:szCs w:val="24"/>
        </w:rPr>
      </w:pPr>
    </w:p>
    <w:p w14:paraId="4C74BAA2" w14:textId="77777777" w:rsidR="00AD3C56" w:rsidRPr="00F92656" w:rsidRDefault="00AD3C56" w:rsidP="00AD3C56">
      <w:pPr>
        <w:spacing w:line="360" w:lineRule="auto"/>
        <w:jc w:val="center"/>
        <w:rPr>
          <w:rFonts w:ascii="Arial" w:hAnsi="Arial" w:cs="Arial"/>
          <w:b/>
          <w:sz w:val="28"/>
          <w:szCs w:val="28"/>
        </w:rPr>
      </w:pPr>
      <w:r w:rsidRPr="00F92656">
        <w:rPr>
          <w:rFonts w:ascii="Arial" w:hAnsi="Arial" w:cs="Arial"/>
          <w:b/>
          <w:sz w:val="28"/>
          <w:szCs w:val="28"/>
        </w:rPr>
        <w:t>CONCLUSIONES</w:t>
      </w:r>
    </w:p>
    <w:p w14:paraId="3528A894" w14:textId="77777777" w:rsidR="0085515B" w:rsidRPr="00F92656" w:rsidRDefault="00AD3C56" w:rsidP="00AD3C56">
      <w:pPr>
        <w:pStyle w:val="Prrafodelista"/>
        <w:numPr>
          <w:ilvl w:val="0"/>
          <w:numId w:val="17"/>
        </w:numPr>
        <w:spacing w:line="360" w:lineRule="auto"/>
        <w:jc w:val="both"/>
        <w:rPr>
          <w:rFonts w:ascii="Arial" w:hAnsi="Arial" w:cs="Arial"/>
          <w:lang w:val="es-ES_tradnl"/>
        </w:rPr>
      </w:pPr>
      <w:r w:rsidRPr="00F92656">
        <w:rPr>
          <w:rFonts w:ascii="Arial" w:hAnsi="Arial" w:cs="Arial"/>
          <w:lang w:val="es-ES_tradnl"/>
        </w:rPr>
        <w:t xml:space="preserve">El </w:t>
      </w:r>
      <w:r w:rsidR="0085515B" w:rsidRPr="00F92656">
        <w:rPr>
          <w:rFonts w:ascii="Arial" w:hAnsi="Arial" w:cs="Arial"/>
          <w:lang w:val="es-ES_tradnl"/>
        </w:rPr>
        <w:t xml:space="preserve">indicador de desempeño referido a la gestión de las Decisiones Iniciales es de un </w:t>
      </w:r>
      <w:r w:rsidR="00365316" w:rsidRPr="00F92656">
        <w:rPr>
          <w:rFonts w:ascii="Arial" w:hAnsi="Arial" w:cs="Arial"/>
          <w:lang w:val="es-ES_tradnl"/>
        </w:rPr>
        <w:t>100</w:t>
      </w:r>
      <w:r w:rsidR="0085515B" w:rsidRPr="00F92656">
        <w:rPr>
          <w:rFonts w:ascii="Arial" w:hAnsi="Arial" w:cs="Arial"/>
          <w:lang w:val="es-ES_tradnl"/>
        </w:rPr>
        <w:t>%</w:t>
      </w:r>
    </w:p>
    <w:p w14:paraId="73D7F36E" w14:textId="77777777" w:rsidR="0085515B" w:rsidRPr="00F92656" w:rsidRDefault="0085515B" w:rsidP="0085515B">
      <w:pPr>
        <w:pStyle w:val="Prrafodelista"/>
        <w:spacing w:line="360" w:lineRule="auto"/>
        <w:jc w:val="both"/>
        <w:rPr>
          <w:rFonts w:ascii="Arial" w:hAnsi="Arial" w:cs="Arial"/>
          <w:lang w:val="es-ES_tradnl"/>
        </w:rPr>
      </w:pPr>
    </w:p>
    <w:p w14:paraId="3EA2AF9B" w14:textId="77777777" w:rsidR="00AD3C56" w:rsidRPr="00F92656" w:rsidRDefault="0085515B" w:rsidP="00AD3C56">
      <w:pPr>
        <w:pStyle w:val="Prrafodelista"/>
        <w:numPr>
          <w:ilvl w:val="0"/>
          <w:numId w:val="17"/>
        </w:numPr>
        <w:spacing w:line="360" w:lineRule="auto"/>
        <w:jc w:val="both"/>
        <w:rPr>
          <w:rFonts w:ascii="Arial" w:hAnsi="Arial" w:cs="Arial"/>
          <w:lang w:val="es-ES_tradnl"/>
        </w:rPr>
      </w:pPr>
      <w:r w:rsidRPr="00F92656">
        <w:rPr>
          <w:rFonts w:ascii="Arial" w:hAnsi="Arial" w:cs="Arial"/>
          <w:lang w:val="es-ES_tradnl"/>
        </w:rPr>
        <w:t xml:space="preserve">El indicador </w:t>
      </w:r>
      <w:r w:rsidR="00AD3C56" w:rsidRPr="00F92656">
        <w:rPr>
          <w:rFonts w:ascii="Arial" w:hAnsi="Arial" w:cs="Arial"/>
          <w:lang w:val="es-ES_tradnl"/>
        </w:rPr>
        <w:t xml:space="preserve">de eficacia obtenido en el periodo 2021 al adquirir bienes y servicios es de </w:t>
      </w:r>
      <w:r w:rsidR="00365316" w:rsidRPr="00F92656">
        <w:rPr>
          <w:rFonts w:ascii="Arial" w:hAnsi="Arial" w:cs="Arial"/>
          <w:lang w:val="es-ES_tradnl"/>
        </w:rPr>
        <w:t>83.25</w:t>
      </w:r>
      <w:r w:rsidR="00AD3C56" w:rsidRPr="00F92656">
        <w:rPr>
          <w:rFonts w:ascii="Arial" w:hAnsi="Arial" w:cs="Arial"/>
          <w:lang w:val="es-ES_tradnl"/>
        </w:rPr>
        <w:t>%.</w:t>
      </w:r>
    </w:p>
    <w:p w14:paraId="0237B5D6" w14:textId="77777777" w:rsidR="00AD3C56" w:rsidRPr="00F92656" w:rsidRDefault="00AD3C56" w:rsidP="00AD3C56">
      <w:pPr>
        <w:pStyle w:val="Prrafodelista"/>
        <w:spacing w:line="360" w:lineRule="auto"/>
        <w:jc w:val="both"/>
        <w:rPr>
          <w:rFonts w:ascii="Arial" w:hAnsi="Arial" w:cs="Arial"/>
          <w:lang w:val="es-ES_tradnl"/>
        </w:rPr>
      </w:pPr>
    </w:p>
    <w:p w14:paraId="2E479521" w14:textId="77777777" w:rsidR="00AD3C56" w:rsidRPr="00F92656" w:rsidRDefault="00AD3C56" w:rsidP="00AD3C56">
      <w:pPr>
        <w:pStyle w:val="Prrafodelista"/>
        <w:numPr>
          <w:ilvl w:val="0"/>
          <w:numId w:val="17"/>
        </w:numPr>
        <w:spacing w:line="360" w:lineRule="auto"/>
        <w:jc w:val="both"/>
        <w:rPr>
          <w:rFonts w:ascii="Arial" w:hAnsi="Arial" w:cs="Arial"/>
          <w:lang w:val="es-ES_tradnl"/>
        </w:rPr>
      </w:pPr>
      <w:r w:rsidRPr="00F92656">
        <w:rPr>
          <w:rFonts w:ascii="Arial" w:hAnsi="Arial" w:cs="Arial"/>
          <w:lang w:val="es-ES_tradnl"/>
        </w:rPr>
        <w:t>La cantidad de solicitudes de contratación recibidas en el 202</w:t>
      </w:r>
      <w:r w:rsidR="00365316" w:rsidRPr="00F92656">
        <w:rPr>
          <w:rFonts w:ascii="Arial" w:hAnsi="Arial" w:cs="Arial"/>
          <w:lang w:val="es-ES_tradnl"/>
        </w:rPr>
        <w:t>4</w:t>
      </w:r>
      <w:r w:rsidRPr="00F92656">
        <w:rPr>
          <w:rFonts w:ascii="Arial" w:hAnsi="Arial" w:cs="Arial"/>
          <w:lang w:val="es-ES_tradnl"/>
        </w:rPr>
        <w:t xml:space="preserve"> fue de </w:t>
      </w:r>
      <w:r w:rsidR="0085515B" w:rsidRPr="00F92656">
        <w:rPr>
          <w:rFonts w:ascii="Arial" w:hAnsi="Arial" w:cs="Arial"/>
          <w:lang w:val="es-ES_tradnl"/>
        </w:rPr>
        <w:t>2</w:t>
      </w:r>
      <w:r w:rsidR="00365316" w:rsidRPr="00F92656">
        <w:rPr>
          <w:rFonts w:ascii="Arial" w:hAnsi="Arial" w:cs="Arial"/>
          <w:lang w:val="es-ES_tradnl"/>
        </w:rPr>
        <w:t>15</w:t>
      </w:r>
      <w:r w:rsidR="0085515B" w:rsidRPr="00F92656">
        <w:rPr>
          <w:rFonts w:ascii="Arial" w:hAnsi="Arial" w:cs="Arial"/>
          <w:lang w:val="es-ES_tradnl"/>
        </w:rPr>
        <w:t>.</w:t>
      </w:r>
      <w:r w:rsidRPr="00F92656">
        <w:rPr>
          <w:rFonts w:ascii="Arial" w:hAnsi="Arial" w:cs="Arial"/>
          <w:lang w:val="es-ES_tradnl"/>
        </w:rPr>
        <w:t xml:space="preserve"> </w:t>
      </w:r>
    </w:p>
    <w:p w14:paraId="0B30EA49" w14:textId="77777777" w:rsidR="00AD3C56" w:rsidRPr="00F92656" w:rsidRDefault="00AD3C56" w:rsidP="00AD3C56">
      <w:pPr>
        <w:pStyle w:val="Prrafodelista"/>
        <w:spacing w:line="360" w:lineRule="auto"/>
        <w:ind w:left="1080"/>
        <w:jc w:val="both"/>
        <w:rPr>
          <w:rFonts w:ascii="Arial" w:hAnsi="Arial" w:cs="Arial"/>
          <w:lang w:val="es-ES_tradnl"/>
        </w:rPr>
      </w:pPr>
    </w:p>
    <w:p w14:paraId="6E98AE16" w14:textId="53BF3315" w:rsidR="00AD3C56" w:rsidRPr="00F92656" w:rsidRDefault="00AD3C56" w:rsidP="00AD3C56">
      <w:pPr>
        <w:pStyle w:val="Prrafodelista"/>
        <w:numPr>
          <w:ilvl w:val="0"/>
          <w:numId w:val="17"/>
        </w:numPr>
        <w:spacing w:line="360" w:lineRule="auto"/>
        <w:jc w:val="both"/>
        <w:rPr>
          <w:rFonts w:ascii="Arial" w:hAnsi="Arial" w:cs="Arial"/>
          <w:lang w:val="es-ES_tradnl"/>
        </w:rPr>
      </w:pPr>
      <w:r w:rsidRPr="00F92656">
        <w:rPr>
          <w:rFonts w:ascii="Arial" w:hAnsi="Arial" w:cs="Arial"/>
          <w:lang w:val="es-ES_tradnl"/>
        </w:rPr>
        <w:t>La cantidad de contrataciones efectuadas en el 202</w:t>
      </w:r>
      <w:r w:rsidR="00365316" w:rsidRPr="00F92656">
        <w:rPr>
          <w:rFonts w:ascii="Arial" w:hAnsi="Arial" w:cs="Arial"/>
          <w:lang w:val="es-ES_tradnl"/>
        </w:rPr>
        <w:t>4</w:t>
      </w:r>
      <w:r w:rsidRPr="00F92656">
        <w:rPr>
          <w:rFonts w:ascii="Arial" w:hAnsi="Arial" w:cs="Arial"/>
          <w:lang w:val="es-ES_tradnl"/>
        </w:rPr>
        <w:t xml:space="preserve"> fue de </w:t>
      </w:r>
      <w:r w:rsidR="00365316" w:rsidRPr="00F92656">
        <w:rPr>
          <w:rFonts w:ascii="Arial" w:hAnsi="Arial" w:cs="Arial"/>
          <w:lang w:val="es-ES_tradnl"/>
        </w:rPr>
        <w:t>60</w:t>
      </w:r>
      <w:r w:rsidR="00573393" w:rsidRPr="00F92656">
        <w:rPr>
          <w:rFonts w:ascii="Arial" w:hAnsi="Arial" w:cs="Arial"/>
          <w:lang w:val="es-ES_tradnl"/>
        </w:rPr>
        <w:t>.</w:t>
      </w:r>
    </w:p>
    <w:p w14:paraId="725B6B57" w14:textId="77777777" w:rsidR="00AD3C56" w:rsidRPr="00F92656" w:rsidRDefault="00AD3C56" w:rsidP="00AD3C56">
      <w:pPr>
        <w:pStyle w:val="Prrafodelista"/>
        <w:spacing w:line="360" w:lineRule="auto"/>
        <w:rPr>
          <w:rFonts w:ascii="Arial" w:hAnsi="Arial" w:cs="Arial"/>
          <w:lang w:val="es-ES_tradnl"/>
        </w:rPr>
      </w:pPr>
    </w:p>
    <w:p w14:paraId="3831D16E" w14:textId="77777777" w:rsidR="00CB14F4" w:rsidRPr="00F92656" w:rsidRDefault="003C65B4" w:rsidP="00AD3C56">
      <w:pPr>
        <w:pStyle w:val="Prrafodelista"/>
        <w:numPr>
          <w:ilvl w:val="0"/>
          <w:numId w:val="17"/>
        </w:numPr>
        <w:spacing w:line="360" w:lineRule="auto"/>
        <w:jc w:val="both"/>
        <w:rPr>
          <w:rFonts w:ascii="Arial" w:hAnsi="Arial" w:cs="Arial"/>
          <w:lang w:val="es-ES_tradnl"/>
        </w:rPr>
      </w:pPr>
      <w:r w:rsidRPr="00F92656">
        <w:rPr>
          <w:rFonts w:ascii="Arial" w:hAnsi="Arial" w:cs="Arial"/>
          <w:lang w:val="es-ES_tradnl"/>
        </w:rPr>
        <w:t xml:space="preserve">El proceso de implementación de la aplicación </w:t>
      </w:r>
      <w:r w:rsidR="00CB14F4" w:rsidRPr="00F92656">
        <w:rPr>
          <w:rFonts w:ascii="Arial" w:hAnsi="Arial" w:cs="Arial"/>
          <w:lang w:val="es-ES_tradnl"/>
        </w:rPr>
        <w:t>de la Ley General de Contratación Pública y su reglamento</w:t>
      </w:r>
      <w:r w:rsidRPr="00F92656">
        <w:rPr>
          <w:rFonts w:ascii="Arial" w:hAnsi="Arial" w:cs="Arial"/>
          <w:lang w:val="es-ES_tradnl"/>
        </w:rPr>
        <w:t xml:space="preserve">, ha transcurrido sin inconvenientes </w:t>
      </w:r>
      <w:r w:rsidR="005E1E34" w:rsidRPr="00F92656">
        <w:rPr>
          <w:rFonts w:ascii="Arial" w:hAnsi="Arial" w:cs="Arial"/>
          <w:lang w:val="es-ES_tradnl"/>
        </w:rPr>
        <w:t>y el</w:t>
      </w:r>
      <w:r w:rsidR="00CB14F4" w:rsidRPr="00F92656">
        <w:rPr>
          <w:rFonts w:ascii="Arial" w:hAnsi="Arial" w:cs="Arial"/>
          <w:lang w:val="es-ES_tradnl"/>
        </w:rPr>
        <w:t xml:space="preserve"> personal de la Unidad </w:t>
      </w:r>
      <w:r w:rsidR="001E1B67" w:rsidRPr="00F92656">
        <w:rPr>
          <w:rFonts w:ascii="Arial" w:hAnsi="Arial" w:cs="Arial"/>
          <w:lang w:val="es-ES_tradnl"/>
        </w:rPr>
        <w:t>continúa</w:t>
      </w:r>
      <w:r w:rsidRPr="00F92656">
        <w:rPr>
          <w:rFonts w:ascii="Arial" w:hAnsi="Arial" w:cs="Arial"/>
          <w:lang w:val="es-ES_tradnl"/>
        </w:rPr>
        <w:t xml:space="preserve"> realizando </w:t>
      </w:r>
      <w:r w:rsidR="00CB14F4" w:rsidRPr="00F92656">
        <w:rPr>
          <w:rFonts w:ascii="Arial" w:hAnsi="Arial" w:cs="Arial"/>
          <w:lang w:val="es-ES_tradnl"/>
        </w:rPr>
        <w:t>esfuerzo</w:t>
      </w:r>
      <w:r w:rsidRPr="00F92656">
        <w:rPr>
          <w:rFonts w:ascii="Arial" w:hAnsi="Arial" w:cs="Arial"/>
          <w:lang w:val="es-ES_tradnl"/>
        </w:rPr>
        <w:t>s</w:t>
      </w:r>
      <w:r w:rsidR="00CB14F4" w:rsidRPr="00F92656">
        <w:rPr>
          <w:rFonts w:ascii="Arial" w:hAnsi="Arial" w:cs="Arial"/>
          <w:lang w:val="es-ES_tradnl"/>
        </w:rPr>
        <w:t xml:space="preserve"> </w:t>
      </w:r>
      <w:r w:rsidRPr="00F92656">
        <w:rPr>
          <w:rFonts w:ascii="Arial" w:hAnsi="Arial" w:cs="Arial"/>
          <w:lang w:val="es-ES_tradnl"/>
        </w:rPr>
        <w:t>para atender y cumplir todos los requisitos</w:t>
      </w:r>
      <w:r w:rsidR="007002FF" w:rsidRPr="00F92656">
        <w:rPr>
          <w:rFonts w:ascii="Arial" w:hAnsi="Arial" w:cs="Arial"/>
          <w:lang w:val="es-ES_tradnl"/>
        </w:rPr>
        <w:t xml:space="preserve"> que contempla la normativa citada.</w:t>
      </w:r>
      <w:r w:rsidRPr="00F92656">
        <w:rPr>
          <w:rFonts w:ascii="Arial" w:hAnsi="Arial" w:cs="Arial"/>
          <w:lang w:val="es-ES_tradnl"/>
        </w:rPr>
        <w:t xml:space="preserve"> </w:t>
      </w:r>
    </w:p>
    <w:p w14:paraId="6A3C474B" w14:textId="77777777" w:rsidR="00CB14F4" w:rsidRPr="00F92656" w:rsidRDefault="00CB14F4" w:rsidP="00CB14F4">
      <w:pPr>
        <w:pStyle w:val="Prrafodelista"/>
        <w:rPr>
          <w:rFonts w:ascii="Arial" w:hAnsi="Arial" w:cs="Arial"/>
          <w:lang w:val="es-ES_tradnl"/>
        </w:rPr>
      </w:pPr>
    </w:p>
    <w:p w14:paraId="2587FC63" w14:textId="77777777" w:rsidR="00AD3C56" w:rsidRPr="00F92656" w:rsidRDefault="00AD3C56" w:rsidP="00AD3C56">
      <w:pPr>
        <w:pStyle w:val="Prrafodelista"/>
        <w:numPr>
          <w:ilvl w:val="0"/>
          <w:numId w:val="17"/>
        </w:numPr>
        <w:spacing w:line="360" w:lineRule="auto"/>
        <w:jc w:val="both"/>
        <w:rPr>
          <w:rFonts w:ascii="Arial" w:hAnsi="Arial" w:cs="Arial"/>
          <w:lang w:val="es-ES_tradnl"/>
        </w:rPr>
      </w:pPr>
      <w:r w:rsidRPr="00F92656">
        <w:rPr>
          <w:rFonts w:ascii="Arial" w:hAnsi="Arial" w:cs="Arial"/>
          <w:lang w:val="es-ES_tradnl"/>
        </w:rPr>
        <w:t xml:space="preserve">La gestión contractual brinda respaldo a la operatividad institucional a través de contratos de </w:t>
      </w:r>
      <w:r w:rsidR="004762AC" w:rsidRPr="00F92656">
        <w:rPr>
          <w:rFonts w:ascii="Arial" w:hAnsi="Arial" w:cs="Arial"/>
          <w:lang w:val="es-ES_tradnl"/>
        </w:rPr>
        <w:t>objeto continuo</w:t>
      </w:r>
      <w:r w:rsidRPr="00F92656">
        <w:rPr>
          <w:rFonts w:ascii="Arial" w:hAnsi="Arial" w:cs="Arial"/>
          <w:lang w:val="es-ES_tradnl"/>
        </w:rPr>
        <w:t xml:space="preserve"> y entrega según demanda que proporcionan estabilidad y regularidad en la Institución.</w:t>
      </w:r>
    </w:p>
    <w:p w14:paraId="6CEA2A45" w14:textId="77777777" w:rsidR="00AD3C56" w:rsidRPr="00F92656" w:rsidRDefault="00AD3C56" w:rsidP="00AD3C56">
      <w:pPr>
        <w:pStyle w:val="Prrafodelista"/>
        <w:spacing w:line="360" w:lineRule="auto"/>
        <w:rPr>
          <w:rFonts w:ascii="Arial" w:hAnsi="Arial" w:cs="Arial"/>
          <w:lang w:val="es-ES_tradnl"/>
        </w:rPr>
      </w:pPr>
    </w:p>
    <w:p w14:paraId="6E647DC4" w14:textId="5F0FB6C0" w:rsidR="00573393" w:rsidRPr="00F92656" w:rsidRDefault="00AD3C56" w:rsidP="00D021BF">
      <w:pPr>
        <w:pStyle w:val="Prrafodelista"/>
        <w:numPr>
          <w:ilvl w:val="0"/>
          <w:numId w:val="17"/>
        </w:numPr>
        <w:spacing w:line="360" w:lineRule="auto"/>
        <w:jc w:val="both"/>
        <w:rPr>
          <w:rFonts w:ascii="Arial" w:hAnsi="Arial" w:cs="Arial"/>
          <w:lang w:val="es-ES_tradnl"/>
        </w:rPr>
      </w:pPr>
      <w:r w:rsidRPr="00F92656">
        <w:rPr>
          <w:rFonts w:ascii="Arial" w:hAnsi="Arial" w:cs="Arial"/>
          <w:lang w:val="es-ES_tradnl"/>
        </w:rPr>
        <w:t>La gestión contractual si contribuye al logro de los objetivos estratégicos puesto que tramita requerimientos de todas las Direcciones y para el cumplimiento de dichos objetivos.</w:t>
      </w:r>
    </w:p>
    <w:p w14:paraId="78E2C7B4" w14:textId="77777777" w:rsidR="00573393" w:rsidRPr="00F92656" w:rsidRDefault="00573393">
      <w:pPr>
        <w:spacing w:after="160" w:line="259" w:lineRule="auto"/>
        <w:rPr>
          <w:rFonts w:ascii="Arial" w:eastAsia="MS Mincho" w:hAnsi="Arial" w:cs="Arial"/>
          <w:sz w:val="24"/>
          <w:szCs w:val="24"/>
          <w:lang w:eastAsia="es-ES"/>
        </w:rPr>
      </w:pPr>
      <w:r w:rsidRPr="00F92656">
        <w:rPr>
          <w:rFonts w:ascii="Arial" w:hAnsi="Arial" w:cs="Arial"/>
        </w:rPr>
        <w:br w:type="page"/>
      </w:r>
    </w:p>
    <w:p w14:paraId="037C3136" w14:textId="22DCDCF8" w:rsidR="00573393" w:rsidRPr="00F92656" w:rsidRDefault="00573393" w:rsidP="00573393">
      <w:pPr>
        <w:spacing w:line="360" w:lineRule="auto"/>
        <w:jc w:val="center"/>
        <w:rPr>
          <w:rFonts w:ascii="Arial" w:hAnsi="Arial" w:cs="Arial"/>
          <w:b/>
          <w:sz w:val="28"/>
          <w:szCs w:val="28"/>
        </w:rPr>
      </w:pPr>
      <w:r w:rsidRPr="00F92656">
        <w:rPr>
          <w:rFonts w:ascii="Arial" w:hAnsi="Arial" w:cs="Arial"/>
          <w:b/>
          <w:sz w:val="28"/>
          <w:szCs w:val="28"/>
        </w:rPr>
        <w:lastRenderedPageBreak/>
        <w:t>RECOMENDA</w:t>
      </w:r>
      <w:r w:rsidR="0084683B" w:rsidRPr="00F92656">
        <w:rPr>
          <w:rFonts w:ascii="Arial" w:hAnsi="Arial" w:cs="Arial"/>
          <w:b/>
          <w:sz w:val="28"/>
          <w:szCs w:val="28"/>
        </w:rPr>
        <w:t>CIO</w:t>
      </w:r>
      <w:r w:rsidRPr="00F92656">
        <w:rPr>
          <w:rFonts w:ascii="Arial" w:hAnsi="Arial" w:cs="Arial"/>
          <w:b/>
          <w:sz w:val="28"/>
          <w:szCs w:val="28"/>
        </w:rPr>
        <w:t>NES</w:t>
      </w:r>
      <w:r w:rsidR="00E15C16">
        <w:rPr>
          <w:rFonts w:ascii="Arial" w:hAnsi="Arial" w:cs="Arial"/>
          <w:b/>
          <w:sz w:val="28"/>
          <w:szCs w:val="28"/>
        </w:rPr>
        <w:t xml:space="preserve"> Y MEDIDAS</w:t>
      </w:r>
    </w:p>
    <w:p w14:paraId="473533C4" w14:textId="77777777" w:rsidR="00486B54" w:rsidRPr="00F92656" w:rsidRDefault="00486B54" w:rsidP="00573393">
      <w:pPr>
        <w:pStyle w:val="Prrafodelista"/>
        <w:spacing w:line="360" w:lineRule="auto"/>
        <w:jc w:val="center"/>
      </w:pPr>
    </w:p>
    <w:p w14:paraId="6B6F12CB" w14:textId="0C70DCBF" w:rsidR="00573393" w:rsidRPr="00F92656" w:rsidRDefault="008058B5" w:rsidP="003D7BB3">
      <w:pPr>
        <w:pStyle w:val="Prrafodelista"/>
        <w:numPr>
          <w:ilvl w:val="0"/>
          <w:numId w:val="23"/>
        </w:numPr>
        <w:spacing w:line="360" w:lineRule="auto"/>
        <w:ind w:left="426"/>
        <w:jc w:val="both"/>
        <w:rPr>
          <w:rFonts w:ascii="Arial" w:hAnsi="Arial" w:cs="Arial"/>
          <w:bCs/>
        </w:rPr>
      </w:pPr>
      <w:r>
        <w:rPr>
          <w:rFonts w:ascii="Arial" w:hAnsi="Arial" w:cs="Arial"/>
          <w:bCs/>
        </w:rPr>
        <w:t xml:space="preserve">Como medida para </w:t>
      </w:r>
      <w:r w:rsidR="00573393" w:rsidRPr="00F92656">
        <w:rPr>
          <w:rFonts w:ascii="Arial" w:hAnsi="Arial" w:cs="Arial"/>
          <w:bCs/>
        </w:rPr>
        <w:t xml:space="preserve">procurar mayor efectividad y eficiencia en los resultados, </w:t>
      </w:r>
      <w:r w:rsidR="004A5331">
        <w:rPr>
          <w:rFonts w:ascii="Arial" w:hAnsi="Arial" w:cs="Arial"/>
          <w:bCs/>
        </w:rPr>
        <w:t xml:space="preserve">en la planificación de la gestión contractual para el </w:t>
      </w:r>
      <w:r w:rsidR="00573393" w:rsidRPr="00F92656">
        <w:rPr>
          <w:rFonts w:ascii="Arial" w:hAnsi="Arial" w:cs="Arial"/>
          <w:bCs/>
        </w:rPr>
        <w:t>202</w:t>
      </w:r>
      <w:r w:rsidR="004A5331">
        <w:rPr>
          <w:rFonts w:ascii="Arial" w:hAnsi="Arial" w:cs="Arial"/>
          <w:bCs/>
        </w:rPr>
        <w:t>5</w:t>
      </w:r>
      <w:r w:rsidR="00573393" w:rsidRPr="00F92656">
        <w:rPr>
          <w:rFonts w:ascii="Arial" w:hAnsi="Arial" w:cs="Arial"/>
          <w:bCs/>
        </w:rPr>
        <w:t xml:space="preserve">, </w:t>
      </w:r>
      <w:r w:rsidR="00E27FC8" w:rsidRPr="00F92656">
        <w:rPr>
          <w:rFonts w:ascii="Arial" w:hAnsi="Arial" w:cs="Arial"/>
          <w:bCs/>
        </w:rPr>
        <w:t xml:space="preserve">esta Proveeduría </w:t>
      </w:r>
      <w:r w:rsidR="00573393" w:rsidRPr="00F92656">
        <w:rPr>
          <w:rFonts w:ascii="Arial" w:hAnsi="Arial" w:cs="Arial"/>
          <w:bCs/>
        </w:rPr>
        <w:t xml:space="preserve">inició la preparación </w:t>
      </w:r>
      <w:r w:rsidR="0084683B" w:rsidRPr="00F92656">
        <w:rPr>
          <w:rFonts w:ascii="Arial" w:hAnsi="Arial" w:cs="Arial"/>
          <w:bCs/>
        </w:rPr>
        <w:t xml:space="preserve">para la ejecución del Programa de Adquisiciones </w:t>
      </w:r>
      <w:r w:rsidR="00D1772C" w:rsidRPr="00F92656">
        <w:rPr>
          <w:rFonts w:ascii="Arial" w:hAnsi="Arial" w:cs="Arial"/>
          <w:bCs/>
        </w:rPr>
        <w:t>(G</w:t>
      </w:r>
      <w:r w:rsidR="00573393" w:rsidRPr="00F92656">
        <w:rPr>
          <w:rFonts w:ascii="Arial" w:hAnsi="Arial" w:cs="Arial"/>
          <w:bCs/>
        </w:rPr>
        <w:t>estión contractual 2025</w:t>
      </w:r>
      <w:r w:rsidR="00D1772C" w:rsidRPr="00F92656">
        <w:rPr>
          <w:rFonts w:ascii="Arial" w:hAnsi="Arial" w:cs="Arial"/>
          <w:bCs/>
        </w:rPr>
        <w:t>)</w:t>
      </w:r>
      <w:r w:rsidR="00F3468A">
        <w:rPr>
          <w:rFonts w:ascii="Arial" w:hAnsi="Arial" w:cs="Arial"/>
          <w:bCs/>
        </w:rPr>
        <w:t>, con mayor antelación</w:t>
      </w:r>
      <w:r w:rsidR="00573393" w:rsidRPr="00F92656">
        <w:rPr>
          <w:rFonts w:ascii="Arial" w:hAnsi="Arial" w:cs="Arial"/>
          <w:bCs/>
        </w:rPr>
        <w:t>.</w:t>
      </w:r>
      <w:r w:rsidR="0084683B" w:rsidRPr="00F92656">
        <w:rPr>
          <w:rFonts w:ascii="Arial" w:hAnsi="Arial" w:cs="Arial"/>
          <w:bCs/>
        </w:rPr>
        <w:t xml:space="preserve"> </w:t>
      </w:r>
      <w:r w:rsidR="00573393" w:rsidRPr="00F92656">
        <w:rPr>
          <w:rFonts w:ascii="Arial" w:hAnsi="Arial" w:cs="Arial"/>
          <w:bCs/>
        </w:rPr>
        <w:t xml:space="preserve">La circular inicial se remitió a todas las dependencias, en el mes de octubre de 2024, estableciendo varias fechas para propiciar y facilitar la recepción de insumos para </w:t>
      </w:r>
      <w:r w:rsidR="00874761">
        <w:rPr>
          <w:rFonts w:ascii="Arial" w:hAnsi="Arial" w:cs="Arial"/>
          <w:bCs/>
        </w:rPr>
        <w:t xml:space="preserve">iniciar </w:t>
      </w:r>
      <w:r w:rsidR="00573393" w:rsidRPr="00F92656">
        <w:rPr>
          <w:rFonts w:ascii="Arial" w:hAnsi="Arial" w:cs="Arial"/>
          <w:bCs/>
        </w:rPr>
        <w:t>contrataciones</w:t>
      </w:r>
      <w:r w:rsidR="00874761">
        <w:rPr>
          <w:rFonts w:ascii="Arial" w:hAnsi="Arial" w:cs="Arial"/>
          <w:bCs/>
        </w:rPr>
        <w:t>.</w:t>
      </w:r>
      <w:r w:rsidR="000B55ED">
        <w:rPr>
          <w:rFonts w:ascii="Arial" w:hAnsi="Arial" w:cs="Arial"/>
          <w:bCs/>
        </w:rPr>
        <w:t xml:space="preserve"> </w:t>
      </w:r>
    </w:p>
    <w:p w14:paraId="3348D012" w14:textId="77777777" w:rsidR="00D1772C" w:rsidRPr="00F92656" w:rsidRDefault="00D1772C" w:rsidP="00D1772C">
      <w:pPr>
        <w:pStyle w:val="Prrafodelista"/>
        <w:spacing w:line="360" w:lineRule="auto"/>
        <w:ind w:left="426"/>
        <w:jc w:val="both"/>
        <w:rPr>
          <w:rFonts w:ascii="Arial" w:hAnsi="Arial" w:cs="Arial"/>
          <w:bCs/>
        </w:rPr>
      </w:pPr>
    </w:p>
    <w:p w14:paraId="580EE2D1" w14:textId="68EAD62A" w:rsidR="00874761" w:rsidRDefault="00415EFB" w:rsidP="003D7BB3">
      <w:pPr>
        <w:pStyle w:val="Prrafodelista"/>
        <w:numPr>
          <w:ilvl w:val="0"/>
          <w:numId w:val="23"/>
        </w:numPr>
        <w:spacing w:line="360" w:lineRule="auto"/>
        <w:ind w:left="426"/>
        <w:jc w:val="both"/>
        <w:rPr>
          <w:rFonts w:ascii="Arial" w:hAnsi="Arial" w:cs="Arial"/>
          <w:bCs/>
        </w:rPr>
      </w:pPr>
      <w:r>
        <w:rPr>
          <w:rFonts w:ascii="Arial" w:hAnsi="Arial" w:cs="Arial"/>
          <w:bCs/>
        </w:rPr>
        <w:t xml:space="preserve">A lo interno de la Proveeduría Institucional se </w:t>
      </w:r>
      <w:r w:rsidR="00D87C77">
        <w:rPr>
          <w:rFonts w:ascii="Arial" w:hAnsi="Arial" w:cs="Arial"/>
          <w:bCs/>
        </w:rPr>
        <w:t xml:space="preserve">han </w:t>
      </w:r>
      <w:r w:rsidR="00161303">
        <w:rPr>
          <w:rFonts w:ascii="Arial" w:hAnsi="Arial" w:cs="Arial"/>
          <w:bCs/>
        </w:rPr>
        <w:t xml:space="preserve">programado </w:t>
      </w:r>
      <w:r w:rsidR="00D24558">
        <w:rPr>
          <w:rFonts w:ascii="Arial" w:hAnsi="Arial" w:cs="Arial"/>
          <w:bCs/>
        </w:rPr>
        <w:t xml:space="preserve">para el periodo 2025 </w:t>
      </w:r>
      <w:r w:rsidR="00161303">
        <w:rPr>
          <w:rFonts w:ascii="Arial" w:hAnsi="Arial" w:cs="Arial"/>
          <w:bCs/>
        </w:rPr>
        <w:t>sesiones de trabajo</w:t>
      </w:r>
      <w:r w:rsidR="00983728">
        <w:rPr>
          <w:rFonts w:ascii="Arial" w:hAnsi="Arial" w:cs="Arial"/>
          <w:bCs/>
        </w:rPr>
        <w:t xml:space="preserve"> a fin de analizar</w:t>
      </w:r>
      <w:r w:rsidR="00022D05">
        <w:rPr>
          <w:rFonts w:ascii="Arial" w:hAnsi="Arial" w:cs="Arial"/>
          <w:bCs/>
        </w:rPr>
        <w:t xml:space="preserve"> temas particulares de la gestión contractual c</w:t>
      </w:r>
      <w:r w:rsidR="006633F2">
        <w:rPr>
          <w:rFonts w:ascii="Arial" w:hAnsi="Arial" w:cs="Arial"/>
          <w:bCs/>
        </w:rPr>
        <w:t>on el propósito de aumentar el conocimiento en los criterios que se emiten</w:t>
      </w:r>
      <w:r w:rsidR="00FE31B4">
        <w:rPr>
          <w:rFonts w:ascii="Arial" w:hAnsi="Arial" w:cs="Arial"/>
          <w:bCs/>
        </w:rPr>
        <w:t xml:space="preserve">, </w:t>
      </w:r>
      <w:r w:rsidR="001E546E">
        <w:rPr>
          <w:rFonts w:ascii="Arial" w:hAnsi="Arial" w:cs="Arial"/>
          <w:bCs/>
        </w:rPr>
        <w:t>a</w:t>
      </w:r>
      <w:r w:rsidR="006633F2">
        <w:rPr>
          <w:rFonts w:ascii="Arial" w:hAnsi="Arial" w:cs="Arial"/>
          <w:bCs/>
        </w:rPr>
        <w:t xml:space="preserve"> la vez mejorar el acompañamiento y guía que se brinda a las unidades usuarias</w:t>
      </w:r>
      <w:r w:rsidR="001E546E">
        <w:rPr>
          <w:rFonts w:ascii="Arial" w:hAnsi="Arial" w:cs="Arial"/>
          <w:bCs/>
        </w:rPr>
        <w:t>. Actividades que se complementarán con charlas dirigidas a los Administradores de Contrato</w:t>
      </w:r>
      <w:r w:rsidR="002D7E20">
        <w:rPr>
          <w:rFonts w:ascii="Arial" w:hAnsi="Arial" w:cs="Arial"/>
          <w:bCs/>
        </w:rPr>
        <w:t xml:space="preserve"> de manera que puedan realizar de mejor manera sus funciones en la gestión contractual.</w:t>
      </w:r>
    </w:p>
    <w:p w14:paraId="4E204936" w14:textId="77777777" w:rsidR="00874761" w:rsidRPr="00874761" w:rsidRDefault="00874761" w:rsidP="00874761">
      <w:pPr>
        <w:pStyle w:val="Prrafodelista"/>
        <w:rPr>
          <w:rFonts w:ascii="Arial" w:hAnsi="Arial" w:cs="Arial"/>
          <w:bCs/>
        </w:rPr>
      </w:pPr>
    </w:p>
    <w:p w14:paraId="7441987A" w14:textId="60D149F3" w:rsidR="00D1772C" w:rsidRPr="00F92656" w:rsidRDefault="005562CC" w:rsidP="003D7BB3">
      <w:pPr>
        <w:pStyle w:val="Prrafodelista"/>
        <w:numPr>
          <w:ilvl w:val="0"/>
          <w:numId w:val="23"/>
        </w:numPr>
        <w:spacing w:line="360" w:lineRule="auto"/>
        <w:ind w:left="426"/>
        <w:jc w:val="both"/>
        <w:rPr>
          <w:rFonts w:ascii="Arial" w:hAnsi="Arial" w:cs="Arial"/>
          <w:bCs/>
        </w:rPr>
      </w:pPr>
      <w:r w:rsidRPr="00F92656">
        <w:rPr>
          <w:rFonts w:ascii="Arial" w:hAnsi="Arial" w:cs="Arial"/>
          <w:bCs/>
        </w:rPr>
        <w:t xml:space="preserve">Con el propósito de procurar una mayor ejecución en cuanto a la contratación de bienes y servicios tecnológicos es necesario </w:t>
      </w:r>
      <w:r w:rsidR="00EB7B8A" w:rsidRPr="00F92656">
        <w:rPr>
          <w:rFonts w:ascii="Arial" w:hAnsi="Arial" w:cs="Arial"/>
          <w:bCs/>
        </w:rPr>
        <w:t xml:space="preserve">que </w:t>
      </w:r>
      <w:r w:rsidR="00E163E4" w:rsidRPr="00F92656">
        <w:rPr>
          <w:rFonts w:ascii="Arial" w:hAnsi="Arial" w:cs="Arial"/>
          <w:bCs/>
        </w:rPr>
        <w:t xml:space="preserve">se </w:t>
      </w:r>
      <w:r w:rsidR="00EB7B8A" w:rsidRPr="00F92656">
        <w:rPr>
          <w:rFonts w:ascii="Arial" w:hAnsi="Arial" w:cs="Arial"/>
          <w:bCs/>
        </w:rPr>
        <w:t xml:space="preserve">procure una mayor precisión </w:t>
      </w:r>
      <w:r w:rsidR="00E163E4" w:rsidRPr="00F92656">
        <w:rPr>
          <w:rFonts w:ascii="Arial" w:hAnsi="Arial" w:cs="Arial"/>
          <w:bCs/>
        </w:rPr>
        <w:t xml:space="preserve">al estimar </w:t>
      </w:r>
      <w:r w:rsidR="00EB7B8A" w:rsidRPr="00F92656">
        <w:rPr>
          <w:rFonts w:ascii="Arial" w:hAnsi="Arial" w:cs="Arial"/>
          <w:bCs/>
        </w:rPr>
        <w:t>estos rubros</w:t>
      </w:r>
      <w:r w:rsidR="00E163E4" w:rsidRPr="00F92656">
        <w:rPr>
          <w:rFonts w:ascii="Arial" w:hAnsi="Arial" w:cs="Arial"/>
          <w:bCs/>
        </w:rPr>
        <w:t xml:space="preserve">, debido a que con frecuencia las sumas presupuestadas son de cuantía significativa y por ello, al no ejecutarse, </w:t>
      </w:r>
      <w:r w:rsidR="00587D02" w:rsidRPr="00F92656">
        <w:rPr>
          <w:rFonts w:ascii="Arial" w:hAnsi="Arial" w:cs="Arial"/>
          <w:bCs/>
        </w:rPr>
        <w:t xml:space="preserve">tienen un impacto importante </w:t>
      </w:r>
      <w:r w:rsidR="002033A2" w:rsidRPr="00F92656">
        <w:rPr>
          <w:rFonts w:ascii="Arial" w:hAnsi="Arial" w:cs="Arial"/>
          <w:bCs/>
        </w:rPr>
        <w:t>en los resultados de ejecución de la mayoría de las dependencias.</w:t>
      </w:r>
    </w:p>
    <w:p w14:paraId="56A2FB14" w14:textId="77777777" w:rsidR="002033A2" w:rsidRDefault="002033A2" w:rsidP="002033A2">
      <w:pPr>
        <w:pStyle w:val="Prrafodelista"/>
        <w:rPr>
          <w:rFonts w:ascii="Arial" w:hAnsi="Arial" w:cs="Arial"/>
          <w:bCs/>
        </w:rPr>
      </w:pPr>
    </w:p>
    <w:p w14:paraId="372196DF" w14:textId="77777777" w:rsidR="002D7E20" w:rsidRPr="00F92656" w:rsidRDefault="002D7E20" w:rsidP="002033A2">
      <w:pPr>
        <w:pStyle w:val="Prrafodelista"/>
        <w:rPr>
          <w:rFonts w:ascii="Arial" w:hAnsi="Arial" w:cs="Arial"/>
          <w:bCs/>
        </w:rPr>
      </w:pPr>
    </w:p>
    <w:p w14:paraId="5B28A610" w14:textId="77777777" w:rsidR="00BE2706" w:rsidRPr="00F92656" w:rsidRDefault="001079F0" w:rsidP="003D7BB3">
      <w:pPr>
        <w:pStyle w:val="Prrafodelista"/>
        <w:numPr>
          <w:ilvl w:val="0"/>
          <w:numId w:val="23"/>
        </w:numPr>
        <w:spacing w:line="360" w:lineRule="auto"/>
        <w:ind w:left="426"/>
        <w:jc w:val="both"/>
        <w:rPr>
          <w:rFonts w:ascii="Arial" w:hAnsi="Arial" w:cs="Arial"/>
          <w:bCs/>
        </w:rPr>
      </w:pPr>
      <w:r w:rsidRPr="00F92656">
        <w:rPr>
          <w:rFonts w:ascii="Arial" w:hAnsi="Arial" w:cs="Arial"/>
          <w:bCs/>
        </w:rPr>
        <w:lastRenderedPageBreak/>
        <w:t xml:space="preserve">Se requiere que cada encargado de presupuesto en cada Dependencias realice un seguimiento más detallado y exhaustivo </w:t>
      </w:r>
      <w:r w:rsidR="00BE2706" w:rsidRPr="00F92656">
        <w:rPr>
          <w:rFonts w:ascii="Arial" w:hAnsi="Arial" w:cs="Arial"/>
          <w:bCs/>
        </w:rPr>
        <w:t xml:space="preserve">que les permita tomar decisiones oportunas </w:t>
      </w:r>
      <w:r w:rsidRPr="00F92656">
        <w:rPr>
          <w:rFonts w:ascii="Arial" w:hAnsi="Arial" w:cs="Arial"/>
          <w:bCs/>
        </w:rPr>
        <w:t>para procurar una mayor ejecución</w:t>
      </w:r>
      <w:r w:rsidR="00BE2706" w:rsidRPr="00F92656">
        <w:rPr>
          <w:rFonts w:ascii="Arial" w:hAnsi="Arial" w:cs="Arial"/>
          <w:bCs/>
        </w:rPr>
        <w:t>.</w:t>
      </w:r>
    </w:p>
    <w:p w14:paraId="4177A5B4" w14:textId="77777777" w:rsidR="00BE2706" w:rsidRPr="00F92656" w:rsidRDefault="00BE2706" w:rsidP="00BE2706">
      <w:pPr>
        <w:pStyle w:val="Prrafodelista"/>
        <w:rPr>
          <w:rFonts w:ascii="Arial" w:hAnsi="Arial" w:cs="Arial"/>
          <w:bCs/>
        </w:rPr>
      </w:pPr>
    </w:p>
    <w:p w14:paraId="55C3E131" w14:textId="64856EFB" w:rsidR="002033A2" w:rsidRPr="00F92656" w:rsidRDefault="00BE2706" w:rsidP="003D7BB3">
      <w:pPr>
        <w:pStyle w:val="Prrafodelista"/>
        <w:numPr>
          <w:ilvl w:val="0"/>
          <w:numId w:val="23"/>
        </w:numPr>
        <w:spacing w:line="360" w:lineRule="auto"/>
        <w:ind w:left="426"/>
        <w:jc w:val="both"/>
        <w:rPr>
          <w:rFonts w:ascii="Arial" w:hAnsi="Arial" w:cs="Arial"/>
          <w:bCs/>
        </w:rPr>
      </w:pPr>
      <w:r w:rsidRPr="00F92656">
        <w:rPr>
          <w:rFonts w:ascii="Arial" w:hAnsi="Arial" w:cs="Arial"/>
          <w:bCs/>
        </w:rPr>
        <w:t xml:space="preserve">Las solicitudes de modificación presupuestaria deben concentrarse en la primera modificación, de manera que los recursos </w:t>
      </w:r>
      <w:r w:rsidR="007672BF" w:rsidRPr="00F92656">
        <w:rPr>
          <w:rFonts w:ascii="Arial" w:hAnsi="Arial" w:cs="Arial"/>
          <w:bCs/>
        </w:rPr>
        <w:t>requeridos estén disponibles con tiempo suficiente para poder tramitar las contrataciones que correspondan.</w:t>
      </w:r>
      <w:r w:rsidR="001079F0" w:rsidRPr="00F92656">
        <w:rPr>
          <w:rFonts w:ascii="Arial" w:hAnsi="Arial" w:cs="Arial"/>
          <w:bCs/>
        </w:rPr>
        <w:t xml:space="preserve"> </w:t>
      </w:r>
    </w:p>
    <w:p w14:paraId="339EBABF" w14:textId="77777777" w:rsidR="00573393" w:rsidRPr="00AD3C56" w:rsidRDefault="00573393" w:rsidP="00573393">
      <w:pPr>
        <w:pStyle w:val="Prrafodelista"/>
        <w:spacing w:line="360" w:lineRule="auto"/>
        <w:jc w:val="center"/>
      </w:pPr>
    </w:p>
    <w:sectPr w:rsidR="00573393" w:rsidRPr="00AD3C56" w:rsidSect="0029747D">
      <w:headerReference w:type="default" r:id="rId10"/>
      <w:footerReference w:type="default" r:id="rId11"/>
      <w:pgSz w:w="12240" w:h="15840"/>
      <w:pgMar w:top="1417" w:right="1750" w:bottom="1417" w:left="1701" w:header="708" w:footer="5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F47903" w14:textId="77777777" w:rsidR="000C31BA" w:rsidRPr="000B61AA" w:rsidRDefault="000C31BA" w:rsidP="00285232">
      <w:pPr>
        <w:spacing w:after="0" w:line="240" w:lineRule="auto"/>
      </w:pPr>
      <w:r w:rsidRPr="000B61AA">
        <w:separator/>
      </w:r>
    </w:p>
  </w:endnote>
  <w:endnote w:type="continuationSeparator" w:id="0">
    <w:p w14:paraId="158662C3" w14:textId="77777777" w:rsidR="000C31BA" w:rsidRPr="000B61AA" w:rsidRDefault="000C31BA" w:rsidP="00285232">
      <w:pPr>
        <w:spacing w:after="0" w:line="240" w:lineRule="auto"/>
      </w:pPr>
      <w:r w:rsidRPr="000B61A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Aptos Narrow">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4EFEDE" w14:textId="77777777" w:rsidR="00136687" w:rsidRPr="000B61AA" w:rsidRDefault="00166622">
    <w:pPr>
      <w:pStyle w:val="Piedepgina"/>
      <w:jc w:val="right"/>
    </w:pPr>
    <w:r w:rsidRPr="000B61AA">
      <w:rPr>
        <w:noProof/>
        <w:lang w:val="es-CR" w:eastAsia="es-CR"/>
      </w:rPr>
      <mc:AlternateContent>
        <mc:Choice Requires="wps">
          <w:drawing>
            <wp:anchor distT="0" distB="0" distL="114300" distR="114300" simplePos="0" relativeHeight="251658240" behindDoc="0" locked="0" layoutInCell="1" allowOverlap="1" wp14:anchorId="2171710F" wp14:editId="180B0FD0">
              <wp:simplePos x="0" y="0"/>
              <wp:positionH relativeFrom="margin">
                <wp:align>left</wp:align>
              </wp:positionH>
              <wp:positionV relativeFrom="paragraph">
                <wp:posOffset>109855</wp:posOffset>
              </wp:positionV>
              <wp:extent cx="5916295" cy="0"/>
              <wp:effectExtent l="0" t="19050" r="27305" b="19050"/>
              <wp:wrapNone/>
              <wp:docPr id="683870516" name="Conector recto 1"/>
              <wp:cNvGraphicFramePr/>
              <a:graphic xmlns:a="http://schemas.openxmlformats.org/drawingml/2006/main">
                <a:graphicData uri="http://schemas.microsoft.com/office/word/2010/wordprocessingShape">
                  <wps:wsp>
                    <wps:cNvCnPr/>
                    <wps:spPr>
                      <a:xfrm flipV="1">
                        <a:off x="0" y="0"/>
                        <a:ext cx="5916295" cy="0"/>
                      </a:xfrm>
                      <a:prstGeom prst="line">
                        <a:avLst/>
                      </a:prstGeom>
                      <a:ln w="28575">
                        <a:solidFill>
                          <a:schemeClr val="tx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5BE999" id="Conector recto 1" o:spid="_x0000_s1026" style="position:absolute;flip:y;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8.65pt" to="465.8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" strokecolor="#323e4f [2415]" strokeweight="2.25pt">
              <v:stroke joinstyle="miter"/>
              <w10:wrap anchorx="margin"/>
            </v:line>
          </w:pict>
        </mc:Fallback>
      </mc:AlternateContent>
    </w:r>
  </w:p>
  <w:p w14:paraId="64945653" w14:textId="77777777" w:rsidR="00285232" w:rsidRPr="000B61AA" w:rsidRDefault="00285232">
    <w:pPr>
      <w:pStyle w:val="Piedepgina"/>
      <w:jc w:val="right"/>
    </w:pPr>
    <w:r w:rsidRPr="000B61AA">
      <w:rPr>
        <w:noProof/>
        <w:lang w:val="es-CR" w:eastAsia="es-CR"/>
      </w:rPr>
      <mc:AlternateContent>
        <mc:Choice Requires="wps">
          <w:drawing>
            <wp:anchor distT="45720" distB="45720" distL="114300" distR="114300" simplePos="0" relativeHeight="251660288" behindDoc="0" locked="0" layoutInCell="1" allowOverlap="1" wp14:anchorId="7B6A5D59" wp14:editId="3A8C27C7">
              <wp:simplePos x="0" y="0"/>
              <wp:positionH relativeFrom="margin">
                <wp:align>left</wp:align>
              </wp:positionH>
              <wp:positionV relativeFrom="paragraph">
                <wp:posOffset>12065</wp:posOffset>
              </wp:positionV>
              <wp:extent cx="3288665" cy="140462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9111" cy="1404620"/>
                      </a:xfrm>
                      <a:prstGeom prst="rect">
                        <a:avLst/>
                      </a:prstGeom>
                      <a:noFill/>
                      <a:ln w="9525">
                        <a:noFill/>
                        <a:miter lim="800000"/>
                        <a:headEnd/>
                        <a:tailEnd/>
                      </a:ln>
                    </wps:spPr>
                    <wps:txbx>
                      <w:txbxContent>
                        <w:p w14:paraId="3688C179" w14:textId="77777777" w:rsidR="00285232" w:rsidRPr="000B61AA" w:rsidRDefault="00285232" w:rsidP="00285232">
                          <w:pPr>
                            <w:spacing w:after="0"/>
                            <w:jc w:val="center"/>
                          </w:pPr>
                          <w:r w:rsidRPr="000B61AA">
                            <w:t xml:space="preserve">Web:  </w:t>
                          </w:r>
                          <w:hyperlink r:id="rId1" w:history="1">
                            <w:r w:rsidRPr="000B61AA">
                              <w:rPr>
                                <w:rStyle w:val="Hipervnculo"/>
                              </w:rPr>
                              <w:t>https://www.fonafifo.go.cr/es/</w:t>
                            </w:r>
                          </w:hyperlink>
                        </w:p>
                        <w:p w14:paraId="37730757" w14:textId="77777777" w:rsidR="00285232" w:rsidRPr="000B61AA" w:rsidRDefault="00285232" w:rsidP="00285232">
                          <w:pPr>
                            <w:spacing w:after="0"/>
                            <w:jc w:val="center"/>
                          </w:pPr>
                          <w:r w:rsidRPr="000B61AA">
                            <w:t>Tel: +506 2545-3500                Fax: +506 2235-4803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B6A5D59" id="_x0000_t202" coordsize="21600,21600" o:spt="202" path="m,l,21600r21600,l21600,xe">
              <v:stroke joinstyle="miter"/>
              <v:path gradientshapeok="t" o:connecttype="rect"/>
            </v:shapetype>
            <v:shape id="Cuadro de texto 2" o:spid="_x0000_s1026" type="#_x0000_t202" style="position:absolute;left:0;text-align:left;margin-left:0;margin-top:.95pt;width:258.95pt;height:110.6pt;z-index:25166028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" filled="f" stroked="f">
              <v:textbox style="mso-fit-shape-to-text:t">
                <w:txbxContent>
                  <w:p w14:paraId="3688C179" w14:textId="77777777" w:rsidR="00285232" w:rsidRPr="000B61AA" w:rsidRDefault="00285232" w:rsidP="00285232">
                    <w:pPr>
                      <w:spacing w:after="0"/>
                      <w:jc w:val="center"/>
                    </w:pPr>
                    <w:r w:rsidRPr="000B61AA">
                      <w:t xml:space="preserve">Web:  </w:t>
                    </w:r>
                    <w:hyperlink r:id="rId2" w:history="1">
                      <w:r w:rsidRPr="000B61AA">
                        <w:rPr>
                          <w:rStyle w:val="Hipervnculo"/>
                        </w:rPr>
                        <w:t>https://www.fonafifo.go.cr/es/</w:t>
                      </w:r>
                    </w:hyperlink>
                  </w:p>
                  <w:p w14:paraId="37730757" w14:textId="77777777" w:rsidR="00285232" w:rsidRPr="000B61AA" w:rsidRDefault="00285232" w:rsidP="00285232">
                    <w:pPr>
                      <w:spacing w:after="0"/>
                      <w:jc w:val="center"/>
                    </w:pPr>
                    <w:r w:rsidRPr="000B61AA">
                      <w:t>Tel: +506 2545-3500                Fax: +506 2235-4803</w:t>
                    </w:r>
                  </w:p>
                </w:txbxContent>
              </v:textbox>
              <w10:wrap type="square" anchorx="margin"/>
            </v:shape>
          </w:pict>
        </mc:Fallback>
      </mc:AlternateContent>
    </w:r>
    <w:sdt>
      <w:sdtPr>
        <w:id w:val="1011797631"/>
        <w:docPartObj>
          <w:docPartGallery w:val="Page Numbers (Bottom of Page)"/>
          <w:docPartUnique/>
        </w:docPartObj>
      </w:sdtPr>
      <w:sdtContent>
        <w:sdt>
          <w:sdtPr>
            <w:id w:val="-1769616900"/>
            <w:docPartObj>
              <w:docPartGallery w:val="Page Numbers (Top of Page)"/>
              <w:docPartUnique/>
            </w:docPartObj>
          </w:sdtPr>
          <w:sdtContent>
            <w:r w:rsidRPr="000B61AA">
              <w:rPr>
                <w:rFonts w:cs="Calibri"/>
              </w:rPr>
              <w:t>Página</w:t>
            </w:r>
            <w:r w:rsidRPr="000B61AA">
              <w:t xml:space="preserve"> </w:t>
            </w:r>
            <w:r w:rsidRPr="000B61AA">
              <w:rPr>
                <w:b/>
                <w:bCs/>
                <w:sz w:val="24"/>
                <w:szCs w:val="24"/>
              </w:rPr>
              <w:fldChar w:fldCharType="begin"/>
            </w:r>
            <w:r w:rsidRPr="000B61AA">
              <w:rPr>
                <w:b/>
                <w:bCs/>
              </w:rPr>
              <w:instrText>PAGE</w:instrText>
            </w:r>
            <w:r w:rsidRPr="000B61AA">
              <w:rPr>
                <w:b/>
                <w:bCs/>
                <w:sz w:val="24"/>
                <w:szCs w:val="24"/>
              </w:rPr>
              <w:fldChar w:fldCharType="separate"/>
            </w:r>
            <w:r w:rsidR="00465CD1">
              <w:rPr>
                <w:b/>
                <w:bCs/>
                <w:noProof/>
              </w:rPr>
              <w:t>16</w:t>
            </w:r>
            <w:r w:rsidRPr="000B61AA">
              <w:rPr>
                <w:b/>
                <w:bCs/>
                <w:sz w:val="24"/>
                <w:szCs w:val="24"/>
              </w:rPr>
              <w:fldChar w:fldCharType="end"/>
            </w:r>
            <w:r w:rsidRPr="000B61AA">
              <w:t xml:space="preserve"> de </w:t>
            </w:r>
            <w:r w:rsidRPr="000B61AA">
              <w:rPr>
                <w:b/>
                <w:bCs/>
                <w:sz w:val="24"/>
                <w:szCs w:val="24"/>
              </w:rPr>
              <w:fldChar w:fldCharType="begin"/>
            </w:r>
            <w:r w:rsidRPr="000B61AA">
              <w:rPr>
                <w:b/>
                <w:bCs/>
              </w:rPr>
              <w:instrText>NUMPAGES</w:instrText>
            </w:r>
            <w:r w:rsidRPr="000B61AA">
              <w:rPr>
                <w:b/>
                <w:bCs/>
                <w:sz w:val="24"/>
                <w:szCs w:val="24"/>
              </w:rPr>
              <w:fldChar w:fldCharType="separate"/>
            </w:r>
            <w:r w:rsidR="00465CD1">
              <w:rPr>
                <w:b/>
                <w:bCs/>
                <w:noProof/>
              </w:rPr>
              <w:t>18</w:t>
            </w:r>
            <w:r w:rsidRPr="000B61AA">
              <w:rPr>
                <w:b/>
                <w:bCs/>
                <w:sz w:val="24"/>
                <w:szCs w:val="24"/>
              </w:rPr>
              <w:fldChar w:fldCharType="end"/>
            </w:r>
          </w:sdtContent>
        </w:sdt>
      </w:sdtContent>
    </w:sdt>
  </w:p>
  <w:p w14:paraId="29C09987" w14:textId="77777777" w:rsidR="00285232" w:rsidRPr="000B61AA" w:rsidRDefault="00285232">
    <w:pPr>
      <w:pStyle w:val="Piedepgina"/>
    </w:pPr>
  </w:p>
  <w:p w14:paraId="5CCE8EAE" w14:textId="77777777" w:rsidR="007A49E1" w:rsidRPr="000B61AA" w:rsidRDefault="007A49E1"/>
  <w:p w14:paraId="7B44A3B7" w14:textId="77777777" w:rsidR="0056526B" w:rsidRPr="000B61AA" w:rsidRDefault="0056526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B0BB14" w14:textId="77777777" w:rsidR="000C31BA" w:rsidRPr="000B61AA" w:rsidRDefault="000C31BA" w:rsidP="00285232">
      <w:pPr>
        <w:spacing w:after="0" w:line="240" w:lineRule="auto"/>
      </w:pPr>
      <w:r w:rsidRPr="000B61AA">
        <w:separator/>
      </w:r>
    </w:p>
  </w:footnote>
  <w:footnote w:type="continuationSeparator" w:id="0">
    <w:p w14:paraId="36E22009" w14:textId="77777777" w:rsidR="000C31BA" w:rsidRPr="000B61AA" w:rsidRDefault="000C31BA" w:rsidP="00285232">
      <w:pPr>
        <w:spacing w:after="0" w:line="240" w:lineRule="auto"/>
      </w:pPr>
      <w:r w:rsidRPr="000B61AA">
        <w:continuationSeparator/>
      </w:r>
    </w:p>
  </w:footnote>
  <w:footnote w:id="1">
    <w:p w14:paraId="2DDECE4B" w14:textId="77777777" w:rsidR="007D0B8F" w:rsidRPr="007D0B8F" w:rsidRDefault="007D0B8F" w:rsidP="000306B2">
      <w:pPr>
        <w:pStyle w:val="Textonotapie"/>
        <w:jc w:val="both"/>
        <w:rPr>
          <w:lang w:val="es-CR"/>
        </w:rPr>
      </w:pPr>
      <w:r w:rsidRPr="000B61AA">
        <w:rPr>
          <w:rStyle w:val="Refdenotaalpie"/>
        </w:rPr>
        <w:footnoteRef/>
      </w:r>
      <w:r w:rsidRPr="000B61AA">
        <w:t xml:space="preserve"> Incluye compras de bienes y servicios realizadas con recursos del Fideicomiso 544 Fonafifo/BNCR</w:t>
      </w:r>
      <w:r w:rsidR="009C2BBF" w:rsidRPr="000B61AA">
        <w:t xml:space="preserve"> en el cual Fonafifo es el Fideicomitente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384C99" w14:textId="77777777" w:rsidR="00285232" w:rsidRPr="000B61AA" w:rsidRDefault="00285232" w:rsidP="0085543F">
    <w:pPr>
      <w:pStyle w:val="Encabezado"/>
      <w:jc w:val="center"/>
    </w:pPr>
    <w:r w:rsidRPr="000B61AA">
      <w:rPr>
        <w:noProof/>
        <w:lang w:val="es-CR" w:eastAsia="es-CR"/>
      </w:rPr>
      <w:drawing>
        <wp:inline distT="0" distB="0" distL="0" distR="0" wp14:anchorId="029B4B01" wp14:editId="1A9927FA">
          <wp:extent cx="5284447" cy="480998"/>
          <wp:effectExtent l="0" t="0" r="0" b="0"/>
          <wp:docPr id="967722857" name="Imagen 967722857" descr="Logo_MINISTERIO DE -AMBIENTE Y ENERGIA-7.png">
            <a:extLst xmlns:a="http://schemas.openxmlformats.org/drawingml/2006/main">
              <a:ext uri="{FF2B5EF4-FFF2-40B4-BE49-F238E27FC236}">
                <a16:creationId xmlns:a16="http://schemas.microsoft.com/office/drawing/2014/main" id="{11A0079D-473C-FEA0-6895-A2410A46F4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x_72214283-DEF4-476B-B768-1DAE36FF0505" descr="Logo_MINISTERIO DE -AMBIENTE Y ENERGIA-7.png">
                    <a:extLst>
                      <a:ext uri="{FF2B5EF4-FFF2-40B4-BE49-F238E27FC236}">
                        <a16:creationId xmlns:a16="http://schemas.microsoft.com/office/drawing/2014/main" id="{11A0079D-473C-FEA0-6895-A2410A46F400}"/>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58" cy="491293"/>
                  </a:xfrm>
                  <a:prstGeom prst="rect">
                    <a:avLst/>
                  </a:prstGeom>
                  <a:noFill/>
                  <a:ln>
                    <a:noFill/>
                  </a:ln>
                </pic:spPr>
              </pic:pic>
            </a:graphicData>
          </a:graphic>
        </wp:inline>
      </w:drawing>
    </w:r>
  </w:p>
  <w:p w14:paraId="1FDF4C92" w14:textId="77777777" w:rsidR="00285232" w:rsidRPr="000B61AA" w:rsidRDefault="00B107DC" w:rsidP="00285232">
    <w:pPr>
      <w:pStyle w:val="Encabezado"/>
      <w:jc w:val="center"/>
    </w:pPr>
    <w:r w:rsidRPr="000B61AA">
      <w:rPr>
        <w:noProof/>
        <w:lang w:val="es-CR" w:eastAsia="es-CR"/>
      </w:rPr>
      <mc:AlternateContent>
        <mc:Choice Requires="wps">
          <w:drawing>
            <wp:anchor distT="0" distB="0" distL="114300" distR="114300" simplePos="0" relativeHeight="251656192" behindDoc="0" locked="0" layoutInCell="1" allowOverlap="1" wp14:anchorId="009F67A9" wp14:editId="7E586D99">
              <wp:simplePos x="0" y="0"/>
              <wp:positionH relativeFrom="margin">
                <wp:align>center</wp:align>
              </wp:positionH>
              <wp:positionV relativeFrom="paragraph">
                <wp:posOffset>154305</wp:posOffset>
              </wp:positionV>
              <wp:extent cx="5916622" cy="0"/>
              <wp:effectExtent l="0" t="19050" r="27305" b="19050"/>
              <wp:wrapNone/>
              <wp:docPr id="1983004622" name="Conector recto 1"/>
              <wp:cNvGraphicFramePr/>
              <a:graphic xmlns:a="http://schemas.openxmlformats.org/drawingml/2006/main">
                <a:graphicData uri="http://schemas.microsoft.com/office/word/2010/wordprocessingShape">
                  <wps:wsp>
                    <wps:cNvCnPr/>
                    <wps:spPr>
                      <a:xfrm flipV="1">
                        <a:off x="0" y="0"/>
                        <a:ext cx="5916622" cy="0"/>
                      </a:xfrm>
                      <a:prstGeom prst="line">
                        <a:avLst/>
                      </a:prstGeom>
                      <a:ln w="28575">
                        <a:solidFill>
                          <a:schemeClr val="tx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71CABC" id="Conector recto 1" o:spid="_x0000_s1026" style="position:absolute;flip:y;z-index:2516561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12.15pt" to="465.9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" strokecolor="#323e4f [2415]" strokeweight="2.25pt">
              <v:stroke joinstyle="miter"/>
              <w10:wrap anchorx="margin"/>
            </v:line>
          </w:pict>
        </mc:Fallback>
      </mc:AlternateContent>
    </w:r>
  </w:p>
  <w:p w14:paraId="54893F5A" w14:textId="77777777" w:rsidR="0056526B" w:rsidRPr="000B61AA" w:rsidRDefault="0056526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BF5DF7"/>
    <w:multiLevelType w:val="hybridMultilevel"/>
    <w:tmpl w:val="773E1C0C"/>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 w15:restartNumberingAfterBreak="0">
    <w:nsid w:val="17164F85"/>
    <w:multiLevelType w:val="multilevel"/>
    <w:tmpl w:val="7A5CBE86"/>
    <w:lvl w:ilvl="0">
      <w:start w:val="1"/>
      <w:numFmt w:val="decimal"/>
      <w:lvlText w:val="%1."/>
      <w:lvlJc w:val="left"/>
      <w:pPr>
        <w:ind w:left="436" w:hanging="360"/>
      </w:pPr>
      <w:rPr>
        <w:rFonts w:ascii="Arial" w:eastAsia="Times New Roman" w:hAnsi="Arial" w:cs="Arial"/>
      </w:rPr>
    </w:lvl>
    <w:lvl w:ilvl="1">
      <w:start w:val="1"/>
      <w:numFmt w:val="decimal"/>
      <w:lvlText w:val="%2."/>
      <w:lvlJc w:val="left"/>
      <w:pPr>
        <w:ind w:left="1156" w:hanging="360"/>
      </w:pPr>
      <w:rPr>
        <w:b w:val="0"/>
      </w:rPr>
    </w:lvl>
    <w:lvl w:ilvl="2">
      <w:start w:val="1"/>
      <w:numFmt w:val="lowerRoman"/>
      <w:lvlText w:val="%3."/>
      <w:lvlJc w:val="right"/>
      <w:pPr>
        <w:ind w:left="1876" w:hanging="180"/>
      </w:pPr>
    </w:lvl>
    <w:lvl w:ilvl="3">
      <w:start w:val="1"/>
      <w:numFmt w:val="decimal"/>
      <w:lvlText w:val="%4."/>
      <w:lvlJc w:val="left"/>
      <w:pPr>
        <w:ind w:left="2596" w:hanging="360"/>
      </w:pPr>
      <w:rPr>
        <w:b/>
      </w:rPr>
    </w:lvl>
    <w:lvl w:ilvl="4">
      <w:start w:val="1"/>
      <w:numFmt w:val="lowerLetter"/>
      <w:lvlText w:val="%5."/>
      <w:lvlJc w:val="left"/>
      <w:pPr>
        <w:ind w:left="3316" w:hanging="360"/>
      </w:pPr>
    </w:lvl>
    <w:lvl w:ilvl="5">
      <w:start w:val="1"/>
      <w:numFmt w:val="lowerRoman"/>
      <w:lvlText w:val="%6."/>
      <w:lvlJc w:val="right"/>
      <w:pPr>
        <w:ind w:left="4036" w:hanging="180"/>
      </w:pPr>
    </w:lvl>
    <w:lvl w:ilvl="6">
      <w:start w:val="1"/>
      <w:numFmt w:val="decimal"/>
      <w:lvlText w:val="%7."/>
      <w:lvlJc w:val="left"/>
      <w:pPr>
        <w:ind w:left="4756" w:hanging="360"/>
      </w:pPr>
    </w:lvl>
    <w:lvl w:ilvl="7">
      <w:start w:val="1"/>
      <w:numFmt w:val="lowerLetter"/>
      <w:lvlText w:val="%8."/>
      <w:lvlJc w:val="left"/>
      <w:pPr>
        <w:ind w:left="5476" w:hanging="360"/>
      </w:pPr>
    </w:lvl>
    <w:lvl w:ilvl="8">
      <w:start w:val="1"/>
      <w:numFmt w:val="lowerRoman"/>
      <w:lvlText w:val="%9."/>
      <w:lvlJc w:val="right"/>
      <w:pPr>
        <w:ind w:left="6196" w:hanging="180"/>
      </w:pPr>
    </w:lvl>
  </w:abstractNum>
  <w:abstractNum w:abstractNumId="2" w15:restartNumberingAfterBreak="0">
    <w:nsid w:val="1F856577"/>
    <w:multiLevelType w:val="hybridMultilevel"/>
    <w:tmpl w:val="3FBC5E96"/>
    <w:lvl w:ilvl="0" w:tplc="080A000F">
      <w:start w:val="1"/>
      <w:numFmt w:val="decimal"/>
      <w:lvlText w:val="%1."/>
      <w:lvlJc w:val="left"/>
      <w:pPr>
        <w:ind w:left="720" w:hanging="360"/>
      </w:p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26F65AFF"/>
    <w:multiLevelType w:val="hybridMultilevel"/>
    <w:tmpl w:val="773E1C0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7760320"/>
    <w:multiLevelType w:val="hybridMultilevel"/>
    <w:tmpl w:val="20B2C244"/>
    <w:lvl w:ilvl="0" w:tplc="140A000F">
      <w:start w:val="1"/>
      <w:numFmt w:val="decimal"/>
      <w:lvlText w:val="%1."/>
      <w:lvlJc w:val="left"/>
      <w:pPr>
        <w:ind w:left="1146" w:hanging="360"/>
      </w:pPr>
    </w:lvl>
    <w:lvl w:ilvl="1" w:tplc="140A0019" w:tentative="1">
      <w:start w:val="1"/>
      <w:numFmt w:val="lowerLetter"/>
      <w:lvlText w:val="%2."/>
      <w:lvlJc w:val="left"/>
      <w:pPr>
        <w:ind w:left="1866" w:hanging="360"/>
      </w:pPr>
    </w:lvl>
    <w:lvl w:ilvl="2" w:tplc="140A001B" w:tentative="1">
      <w:start w:val="1"/>
      <w:numFmt w:val="lowerRoman"/>
      <w:lvlText w:val="%3."/>
      <w:lvlJc w:val="right"/>
      <w:pPr>
        <w:ind w:left="2586" w:hanging="180"/>
      </w:pPr>
    </w:lvl>
    <w:lvl w:ilvl="3" w:tplc="140A000F" w:tentative="1">
      <w:start w:val="1"/>
      <w:numFmt w:val="decimal"/>
      <w:lvlText w:val="%4."/>
      <w:lvlJc w:val="left"/>
      <w:pPr>
        <w:ind w:left="3306" w:hanging="360"/>
      </w:pPr>
    </w:lvl>
    <w:lvl w:ilvl="4" w:tplc="140A0019" w:tentative="1">
      <w:start w:val="1"/>
      <w:numFmt w:val="lowerLetter"/>
      <w:lvlText w:val="%5."/>
      <w:lvlJc w:val="left"/>
      <w:pPr>
        <w:ind w:left="4026" w:hanging="360"/>
      </w:pPr>
    </w:lvl>
    <w:lvl w:ilvl="5" w:tplc="140A001B" w:tentative="1">
      <w:start w:val="1"/>
      <w:numFmt w:val="lowerRoman"/>
      <w:lvlText w:val="%6."/>
      <w:lvlJc w:val="right"/>
      <w:pPr>
        <w:ind w:left="4746" w:hanging="180"/>
      </w:pPr>
    </w:lvl>
    <w:lvl w:ilvl="6" w:tplc="140A000F" w:tentative="1">
      <w:start w:val="1"/>
      <w:numFmt w:val="decimal"/>
      <w:lvlText w:val="%7."/>
      <w:lvlJc w:val="left"/>
      <w:pPr>
        <w:ind w:left="5466" w:hanging="360"/>
      </w:pPr>
    </w:lvl>
    <w:lvl w:ilvl="7" w:tplc="140A0019" w:tentative="1">
      <w:start w:val="1"/>
      <w:numFmt w:val="lowerLetter"/>
      <w:lvlText w:val="%8."/>
      <w:lvlJc w:val="left"/>
      <w:pPr>
        <w:ind w:left="6186" w:hanging="360"/>
      </w:pPr>
    </w:lvl>
    <w:lvl w:ilvl="8" w:tplc="140A001B" w:tentative="1">
      <w:start w:val="1"/>
      <w:numFmt w:val="lowerRoman"/>
      <w:lvlText w:val="%9."/>
      <w:lvlJc w:val="right"/>
      <w:pPr>
        <w:ind w:left="6906" w:hanging="180"/>
      </w:pPr>
    </w:lvl>
  </w:abstractNum>
  <w:abstractNum w:abstractNumId="5" w15:restartNumberingAfterBreak="0">
    <w:nsid w:val="2CE32D78"/>
    <w:multiLevelType w:val="hybridMultilevel"/>
    <w:tmpl w:val="2416AD88"/>
    <w:lvl w:ilvl="0" w:tplc="80B418F2">
      <w:start w:val="1"/>
      <w:numFmt w:val="upperRoman"/>
      <w:lvlText w:val="%1."/>
      <w:lvlJc w:val="left"/>
      <w:pPr>
        <w:ind w:left="1430" w:hanging="720"/>
      </w:pPr>
      <w:rPr>
        <w:rFonts w:hint="default"/>
        <w:b/>
        <w:i w:val="0"/>
      </w:rPr>
    </w:lvl>
    <w:lvl w:ilvl="1" w:tplc="140A0019" w:tentative="1">
      <w:start w:val="1"/>
      <w:numFmt w:val="lowerLetter"/>
      <w:lvlText w:val="%2."/>
      <w:lvlJc w:val="left"/>
      <w:pPr>
        <w:ind w:left="1298" w:hanging="360"/>
      </w:pPr>
    </w:lvl>
    <w:lvl w:ilvl="2" w:tplc="140A001B" w:tentative="1">
      <w:start w:val="1"/>
      <w:numFmt w:val="lowerRoman"/>
      <w:lvlText w:val="%3."/>
      <w:lvlJc w:val="right"/>
      <w:pPr>
        <w:ind w:left="2018" w:hanging="180"/>
      </w:pPr>
    </w:lvl>
    <w:lvl w:ilvl="3" w:tplc="140A000F" w:tentative="1">
      <w:start w:val="1"/>
      <w:numFmt w:val="decimal"/>
      <w:lvlText w:val="%4."/>
      <w:lvlJc w:val="left"/>
      <w:pPr>
        <w:ind w:left="2738" w:hanging="360"/>
      </w:pPr>
    </w:lvl>
    <w:lvl w:ilvl="4" w:tplc="140A0019" w:tentative="1">
      <w:start w:val="1"/>
      <w:numFmt w:val="lowerLetter"/>
      <w:lvlText w:val="%5."/>
      <w:lvlJc w:val="left"/>
      <w:pPr>
        <w:ind w:left="3458" w:hanging="360"/>
      </w:pPr>
    </w:lvl>
    <w:lvl w:ilvl="5" w:tplc="140A001B" w:tentative="1">
      <w:start w:val="1"/>
      <w:numFmt w:val="lowerRoman"/>
      <w:lvlText w:val="%6."/>
      <w:lvlJc w:val="right"/>
      <w:pPr>
        <w:ind w:left="4178" w:hanging="180"/>
      </w:pPr>
    </w:lvl>
    <w:lvl w:ilvl="6" w:tplc="140A000F" w:tentative="1">
      <w:start w:val="1"/>
      <w:numFmt w:val="decimal"/>
      <w:lvlText w:val="%7."/>
      <w:lvlJc w:val="left"/>
      <w:pPr>
        <w:ind w:left="4898" w:hanging="360"/>
      </w:pPr>
    </w:lvl>
    <w:lvl w:ilvl="7" w:tplc="140A0019" w:tentative="1">
      <w:start w:val="1"/>
      <w:numFmt w:val="lowerLetter"/>
      <w:lvlText w:val="%8."/>
      <w:lvlJc w:val="left"/>
      <w:pPr>
        <w:ind w:left="5618" w:hanging="360"/>
      </w:pPr>
    </w:lvl>
    <w:lvl w:ilvl="8" w:tplc="140A001B" w:tentative="1">
      <w:start w:val="1"/>
      <w:numFmt w:val="lowerRoman"/>
      <w:lvlText w:val="%9."/>
      <w:lvlJc w:val="right"/>
      <w:pPr>
        <w:ind w:left="6338" w:hanging="180"/>
      </w:pPr>
    </w:lvl>
  </w:abstractNum>
  <w:abstractNum w:abstractNumId="6" w15:restartNumberingAfterBreak="0">
    <w:nsid w:val="30C40D17"/>
    <w:multiLevelType w:val="hybridMultilevel"/>
    <w:tmpl w:val="BFEEB972"/>
    <w:lvl w:ilvl="0" w:tplc="FFFFFFFF">
      <w:start w:val="1"/>
      <w:numFmt w:val="decimal"/>
      <w:lvlText w:val="%1."/>
      <w:lvlJc w:val="left"/>
      <w:pPr>
        <w:ind w:left="360" w:hanging="360"/>
      </w:pPr>
      <w:rPr>
        <w:rFonts w:hint="default"/>
      </w:rPr>
    </w:lvl>
    <w:lvl w:ilvl="1" w:tplc="580A0019" w:tentative="1">
      <w:start w:val="1"/>
      <w:numFmt w:val="lowerLetter"/>
      <w:lvlText w:val="%2."/>
      <w:lvlJc w:val="left"/>
      <w:pPr>
        <w:ind w:left="1080" w:hanging="360"/>
      </w:pPr>
    </w:lvl>
    <w:lvl w:ilvl="2" w:tplc="580A001B" w:tentative="1">
      <w:start w:val="1"/>
      <w:numFmt w:val="lowerRoman"/>
      <w:lvlText w:val="%3."/>
      <w:lvlJc w:val="right"/>
      <w:pPr>
        <w:ind w:left="1800" w:hanging="180"/>
      </w:pPr>
    </w:lvl>
    <w:lvl w:ilvl="3" w:tplc="580A000F" w:tentative="1">
      <w:start w:val="1"/>
      <w:numFmt w:val="decimal"/>
      <w:lvlText w:val="%4."/>
      <w:lvlJc w:val="left"/>
      <w:pPr>
        <w:ind w:left="2520" w:hanging="360"/>
      </w:pPr>
    </w:lvl>
    <w:lvl w:ilvl="4" w:tplc="580A0019" w:tentative="1">
      <w:start w:val="1"/>
      <w:numFmt w:val="lowerLetter"/>
      <w:lvlText w:val="%5."/>
      <w:lvlJc w:val="left"/>
      <w:pPr>
        <w:ind w:left="3240" w:hanging="360"/>
      </w:pPr>
    </w:lvl>
    <w:lvl w:ilvl="5" w:tplc="580A001B" w:tentative="1">
      <w:start w:val="1"/>
      <w:numFmt w:val="lowerRoman"/>
      <w:lvlText w:val="%6."/>
      <w:lvlJc w:val="right"/>
      <w:pPr>
        <w:ind w:left="3960" w:hanging="180"/>
      </w:pPr>
    </w:lvl>
    <w:lvl w:ilvl="6" w:tplc="580A000F" w:tentative="1">
      <w:start w:val="1"/>
      <w:numFmt w:val="decimal"/>
      <w:lvlText w:val="%7."/>
      <w:lvlJc w:val="left"/>
      <w:pPr>
        <w:ind w:left="4680" w:hanging="360"/>
      </w:pPr>
    </w:lvl>
    <w:lvl w:ilvl="7" w:tplc="580A0019" w:tentative="1">
      <w:start w:val="1"/>
      <w:numFmt w:val="lowerLetter"/>
      <w:lvlText w:val="%8."/>
      <w:lvlJc w:val="left"/>
      <w:pPr>
        <w:ind w:left="5400" w:hanging="360"/>
      </w:pPr>
    </w:lvl>
    <w:lvl w:ilvl="8" w:tplc="580A001B" w:tentative="1">
      <w:start w:val="1"/>
      <w:numFmt w:val="lowerRoman"/>
      <w:lvlText w:val="%9."/>
      <w:lvlJc w:val="right"/>
      <w:pPr>
        <w:ind w:left="6120" w:hanging="180"/>
      </w:pPr>
    </w:lvl>
  </w:abstractNum>
  <w:abstractNum w:abstractNumId="7" w15:restartNumberingAfterBreak="0">
    <w:nsid w:val="34612A19"/>
    <w:multiLevelType w:val="hybridMultilevel"/>
    <w:tmpl w:val="3FBC5E96"/>
    <w:lvl w:ilvl="0" w:tplc="08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34B379DE"/>
    <w:multiLevelType w:val="hybridMultilevel"/>
    <w:tmpl w:val="DCD0C298"/>
    <w:lvl w:ilvl="0" w:tplc="2C04EE3A">
      <w:start w:val="1"/>
      <w:numFmt w:val="decimal"/>
      <w:lvlText w:val="%1-"/>
      <w:lvlJc w:val="left"/>
      <w:pPr>
        <w:ind w:left="720" w:hanging="360"/>
      </w:pPr>
      <w:rPr>
        <w:rFonts w:eastAsia="Times New Roman"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381410F1"/>
    <w:multiLevelType w:val="multilevel"/>
    <w:tmpl w:val="B2C6F66C"/>
    <w:lvl w:ilvl="0">
      <w:start w:val="1"/>
      <w:numFmt w:val="decimal"/>
      <w:lvlText w:val="%1."/>
      <w:lvlJc w:val="left"/>
      <w:pPr>
        <w:ind w:left="436" w:hanging="360"/>
      </w:pPr>
      <w:rPr>
        <w:rFonts w:hint="default"/>
      </w:rPr>
    </w:lvl>
    <w:lvl w:ilvl="1">
      <w:start w:val="1"/>
      <w:numFmt w:val="decimal"/>
      <w:lvlText w:val="%2."/>
      <w:lvlJc w:val="left"/>
      <w:pPr>
        <w:ind w:left="1156" w:hanging="360"/>
      </w:pPr>
      <w:rPr>
        <w:b/>
        <w:color w:val="auto"/>
      </w:rPr>
    </w:lvl>
    <w:lvl w:ilvl="2">
      <w:start w:val="1"/>
      <w:numFmt w:val="lowerRoman"/>
      <w:lvlText w:val="%3."/>
      <w:lvlJc w:val="right"/>
      <w:pPr>
        <w:ind w:left="1876" w:hanging="180"/>
      </w:pPr>
    </w:lvl>
    <w:lvl w:ilvl="3">
      <w:start w:val="1"/>
      <w:numFmt w:val="decimal"/>
      <w:lvlText w:val="%4."/>
      <w:lvlJc w:val="left"/>
      <w:pPr>
        <w:ind w:left="2596" w:hanging="360"/>
      </w:pPr>
      <w:rPr>
        <w:b/>
      </w:rPr>
    </w:lvl>
    <w:lvl w:ilvl="4">
      <w:start w:val="1"/>
      <w:numFmt w:val="lowerLetter"/>
      <w:lvlText w:val="%5."/>
      <w:lvlJc w:val="left"/>
      <w:pPr>
        <w:ind w:left="3316" w:hanging="360"/>
      </w:pPr>
    </w:lvl>
    <w:lvl w:ilvl="5">
      <w:start w:val="1"/>
      <w:numFmt w:val="lowerRoman"/>
      <w:lvlText w:val="%6."/>
      <w:lvlJc w:val="right"/>
      <w:pPr>
        <w:ind w:left="4036" w:hanging="180"/>
      </w:pPr>
    </w:lvl>
    <w:lvl w:ilvl="6">
      <w:start w:val="1"/>
      <w:numFmt w:val="decimal"/>
      <w:lvlText w:val="%7."/>
      <w:lvlJc w:val="left"/>
      <w:pPr>
        <w:ind w:left="4756" w:hanging="360"/>
      </w:pPr>
    </w:lvl>
    <w:lvl w:ilvl="7">
      <w:start w:val="1"/>
      <w:numFmt w:val="lowerLetter"/>
      <w:lvlText w:val="%8."/>
      <w:lvlJc w:val="left"/>
      <w:pPr>
        <w:ind w:left="5476" w:hanging="360"/>
      </w:pPr>
    </w:lvl>
    <w:lvl w:ilvl="8">
      <w:start w:val="1"/>
      <w:numFmt w:val="lowerRoman"/>
      <w:lvlText w:val="%9."/>
      <w:lvlJc w:val="right"/>
      <w:pPr>
        <w:ind w:left="6196" w:hanging="180"/>
      </w:pPr>
    </w:lvl>
  </w:abstractNum>
  <w:abstractNum w:abstractNumId="10" w15:restartNumberingAfterBreak="0">
    <w:nsid w:val="42AD2F20"/>
    <w:multiLevelType w:val="hybridMultilevel"/>
    <w:tmpl w:val="0F72C6E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1" w15:restartNumberingAfterBreak="0">
    <w:nsid w:val="43846B6F"/>
    <w:multiLevelType w:val="hybridMultilevel"/>
    <w:tmpl w:val="8750AF60"/>
    <w:lvl w:ilvl="0" w:tplc="756E5E34">
      <w:numFmt w:val="bullet"/>
      <w:lvlText w:val=""/>
      <w:lvlJc w:val="left"/>
      <w:pPr>
        <w:ind w:left="822" w:hanging="348"/>
      </w:pPr>
      <w:rPr>
        <w:rFonts w:ascii="Symbol" w:eastAsia="Symbol" w:hAnsi="Symbol" w:cs="Symbol" w:hint="default"/>
        <w:w w:val="100"/>
        <w:sz w:val="24"/>
        <w:szCs w:val="24"/>
        <w:lang w:val="es-ES" w:eastAsia="en-US" w:bidi="ar-SA"/>
      </w:rPr>
    </w:lvl>
    <w:lvl w:ilvl="1" w:tplc="4A3C45C2">
      <w:numFmt w:val="bullet"/>
      <w:lvlText w:val="•"/>
      <w:lvlJc w:val="left"/>
      <w:pPr>
        <w:ind w:left="1644" w:hanging="348"/>
      </w:pPr>
      <w:rPr>
        <w:rFonts w:hint="default"/>
        <w:lang w:val="es-ES" w:eastAsia="en-US" w:bidi="ar-SA"/>
      </w:rPr>
    </w:lvl>
    <w:lvl w:ilvl="2" w:tplc="A22CF74A">
      <w:numFmt w:val="bullet"/>
      <w:lvlText w:val="•"/>
      <w:lvlJc w:val="left"/>
      <w:pPr>
        <w:ind w:left="2468" w:hanging="348"/>
      </w:pPr>
      <w:rPr>
        <w:rFonts w:hint="default"/>
        <w:lang w:val="es-ES" w:eastAsia="en-US" w:bidi="ar-SA"/>
      </w:rPr>
    </w:lvl>
    <w:lvl w:ilvl="3" w:tplc="55482CB4">
      <w:numFmt w:val="bullet"/>
      <w:lvlText w:val="•"/>
      <w:lvlJc w:val="left"/>
      <w:pPr>
        <w:ind w:left="3292" w:hanging="348"/>
      </w:pPr>
      <w:rPr>
        <w:rFonts w:hint="default"/>
        <w:lang w:val="es-ES" w:eastAsia="en-US" w:bidi="ar-SA"/>
      </w:rPr>
    </w:lvl>
    <w:lvl w:ilvl="4" w:tplc="6852AC34">
      <w:numFmt w:val="bullet"/>
      <w:lvlText w:val="•"/>
      <w:lvlJc w:val="left"/>
      <w:pPr>
        <w:ind w:left="4116" w:hanging="348"/>
      </w:pPr>
      <w:rPr>
        <w:rFonts w:hint="default"/>
        <w:lang w:val="es-ES" w:eastAsia="en-US" w:bidi="ar-SA"/>
      </w:rPr>
    </w:lvl>
    <w:lvl w:ilvl="5" w:tplc="E6FCE398">
      <w:numFmt w:val="bullet"/>
      <w:lvlText w:val="•"/>
      <w:lvlJc w:val="left"/>
      <w:pPr>
        <w:ind w:left="4940" w:hanging="348"/>
      </w:pPr>
      <w:rPr>
        <w:rFonts w:hint="default"/>
        <w:lang w:val="es-ES" w:eastAsia="en-US" w:bidi="ar-SA"/>
      </w:rPr>
    </w:lvl>
    <w:lvl w:ilvl="6" w:tplc="DB306E3A">
      <w:numFmt w:val="bullet"/>
      <w:lvlText w:val="•"/>
      <w:lvlJc w:val="left"/>
      <w:pPr>
        <w:ind w:left="5764" w:hanging="348"/>
      </w:pPr>
      <w:rPr>
        <w:rFonts w:hint="default"/>
        <w:lang w:val="es-ES" w:eastAsia="en-US" w:bidi="ar-SA"/>
      </w:rPr>
    </w:lvl>
    <w:lvl w:ilvl="7" w:tplc="15F82E3E">
      <w:numFmt w:val="bullet"/>
      <w:lvlText w:val="•"/>
      <w:lvlJc w:val="left"/>
      <w:pPr>
        <w:ind w:left="6588" w:hanging="348"/>
      </w:pPr>
      <w:rPr>
        <w:rFonts w:hint="default"/>
        <w:lang w:val="es-ES" w:eastAsia="en-US" w:bidi="ar-SA"/>
      </w:rPr>
    </w:lvl>
    <w:lvl w:ilvl="8" w:tplc="65B09AAA">
      <w:numFmt w:val="bullet"/>
      <w:lvlText w:val="•"/>
      <w:lvlJc w:val="left"/>
      <w:pPr>
        <w:ind w:left="7412" w:hanging="348"/>
      </w:pPr>
      <w:rPr>
        <w:rFonts w:hint="default"/>
        <w:lang w:val="es-ES" w:eastAsia="en-US" w:bidi="ar-SA"/>
      </w:rPr>
    </w:lvl>
  </w:abstractNum>
  <w:abstractNum w:abstractNumId="12" w15:restartNumberingAfterBreak="0">
    <w:nsid w:val="475C6259"/>
    <w:multiLevelType w:val="hybridMultilevel"/>
    <w:tmpl w:val="8668D8E2"/>
    <w:lvl w:ilvl="0" w:tplc="140A0013">
      <w:start w:val="1"/>
      <w:numFmt w:val="upperRoman"/>
      <w:lvlText w:val="%1."/>
      <w:lvlJc w:val="righ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15:restartNumberingAfterBreak="0">
    <w:nsid w:val="49CB2E0B"/>
    <w:multiLevelType w:val="hybridMultilevel"/>
    <w:tmpl w:val="AD4CAF6A"/>
    <w:lvl w:ilvl="0" w:tplc="F60AA01C">
      <w:start w:val="2"/>
      <w:numFmt w:val="decimal"/>
      <w:lvlText w:val="%1-"/>
      <w:lvlJc w:val="left"/>
      <w:pPr>
        <w:ind w:left="720" w:hanging="360"/>
      </w:pPr>
      <w:rPr>
        <w:rFonts w:hint="default"/>
        <w:b/>
        <w:color w:val="auto"/>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50E76ADC"/>
    <w:multiLevelType w:val="hybridMultilevel"/>
    <w:tmpl w:val="143EF378"/>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15:restartNumberingAfterBreak="0">
    <w:nsid w:val="52A25A52"/>
    <w:multiLevelType w:val="hybridMultilevel"/>
    <w:tmpl w:val="0A98E2F8"/>
    <w:lvl w:ilvl="0" w:tplc="140A0013">
      <w:start w:val="1"/>
      <w:numFmt w:val="upperRoman"/>
      <w:lvlText w:val="%1."/>
      <w:lvlJc w:val="right"/>
      <w:pPr>
        <w:ind w:left="1440" w:hanging="360"/>
      </w:pPr>
    </w:lvl>
    <w:lvl w:ilvl="1" w:tplc="140A0019" w:tentative="1">
      <w:start w:val="1"/>
      <w:numFmt w:val="lowerLetter"/>
      <w:lvlText w:val="%2."/>
      <w:lvlJc w:val="left"/>
      <w:pPr>
        <w:ind w:left="2160" w:hanging="360"/>
      </w:pPr>
    </w:lvl>
    <w:lvl w:ilvl="2" w:tplc="140A001B" w:tentative="1">
      <w:start w:val="1"/>
      <w:numFmt w:val="lowerRoman"/>
      <w:lvlText w:val="%3."/>
      <w:lvlJc w:val="right"/>
      <w:pPr>
        <w:ind w:left="2880" w:hanging="180"/>
      </w:pPr>
    </w:lvl>
    <w:lvl w:ilvl="3" w:tplc="140A000F" w:tentative="1">
      <w:start w:val="1"/>
      <w:numFmt w:val="decimal"/>
      <w:lvlText w:val="%4."/>
      <w:lvlJc w:val="left"/>
      <w:pPr>
        <w:ind w:left="3600" w:hanging="360"/>
      </w:pPr>
    </w:lvl>
    <w:lvl w:ilvl="4" w:tplc="140A0019" w:tentative="1">
      <w:start w:val="1"/>
      <w:numFmt w:val="lowerLetter"/>
      <w:lvlText w:val="%5."/>
      <w:lvlJc w:val="left"/>
      <w:pPr>
        <w:ind w:left="4320" w:hanging="360"/>
      </w:pPr>
    </w:lvl>
    <w:lvl w:ilvl="5" w:tplc="140A001B" w:tentative="1">
      <w:start w:val="1"/>
      <w:numFmt w:val="lowerRoman"/>
      <w:lvlText w:val="%6."/>
      <w:lvlJc w:val="right"/>
      <w:pPr>
        <w:ind w:left="5040" w:hanging="180"/>
      </w:pPr>
    </w:lvl>
    <w:lvl w:ilvl="6" w:tplc="140A000F" w:tentative="1">
      <w:start w:val="1"/>
      <w:numFmt w:val="decimal"/>
      <w:lvlText w:val="%7."/>
      <w:lvlJc w:val="left"/>
      <w:pPr>
        <w:ind w:left="5760" w:hanging="360"/>
      </w:pPr>
    </w:lvl>
    <w:lvl w:ilvl="7" w:tplc="140A0019" w:tentative="1">
      <w:start w:val="1"/>
      <w:numFmt w:val="lowerLetter"/>
      <w:lvlText w:val="%8."/>
      <w:lvlJc w:val="left"/>
      <w:pPr>
        <w:ind w:left="6480" w:hanging="360"/>
      </w:pPr>
    </w:lvl>
    <w:lvl w:ilvl="8" w:tplc="140A001B" w:tentative="1">
      <w:start w:val="1"/>
      <w:numFmt w:val="lowerRoman"/>
      <w:lvlText w:val="%9."/>
      <w:lvlJc w:val="right"/>
      <w:pPr>
        <w:ind w:left="7200" w:hanging="180"/>
      </w:pPr>
    </w:lvl>
  </w:abstractNum>
  <w:abstractNum w:abstractNumId="16" w15:restartNumberingAfterBreak="0">
    <w:nsid w:val="54226E5D"/>
    <w:multiLevelType w:val="hybridMultilevel"/>
    <w:tmpl w:val="3A4E115C"/>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7" w15:restartNumberingAfterBreak="0">
    <w:nsid w:val="55E57282"/>
    <w:multiLevelType w:val="hybridMultilevel"/>
    <w:tmpl w:val="75BC384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8" w15:restartNumberingAfterBreak="0">
    <w:nsid w:val="58DA7C0F"/>
    <w:multiLevelType w:val="hybridMultilevel"/>
    <w:tmpl w:val="255A5CAA"/>
    <w:lvl w:ilvl="0" w:tplc="5DE465A6">
      <w:numFmt w:val="bullet"/>
      <w:lvlText w:val=""/>
      <w:lvlJc w:val="left"/>
      <w:pPr>
        <w:ind w:left="1381" w:hanging="360"/>
      </w:pPr>
      <w:rPr>
        <w:rFonts w:ascii="Symbol" w:eastAsiaTheme="minorEastAsia" w:hAnsi="Symbol" w:cs="Arial" w:hint="default"/>
      </w:rPr>
    </w:lvl>
    <w:lvl w:ilvl="1" w:tplc="140A0003" w:tentative="1">
      <w:start w:val="1"/>
      <w:numFmt w:val="bullet"/>
      <w:lvlText w:val="o"/>
      <w:lvlJc w:val="left"/>
      <w:pPr>
        <w:ind w:left="2101" w:hanging="360"/>
      </w:pPr>
      <w:rPr>
        <w:rFonts w:ascii="Courier New" w:hAnsi="Courier New" w:cs="Courier New" w:hint="default"/>
      </w:rPr>
    </w:lvl>
    <w:lvl w:ilvl="2" w:tplc="140A0005" w:tentative="1">
      <w:start w:val="1"/>
      <w:numFmt w:val="bullet"/>
      <w:lvlText w:val=""/>
      <w:lvlJc w:val="left"/>
      <w:pPr>
        <w:ind w:left="2821" w:hanging="360"/>
      </w:pPr>
      <w:rPr>
        <w:rFonts w:ascii="Wingdings" w:hAnsi="Wingdings" w:hint="default"/>
      </w:rPr>
    </w:lvl>
    <w:lvl w:ilvl="3" w:tplc="140A0001" w:tentative="1">
      <w:start w:val="1"/>
      <w:numFmt w:val="bullet"/>
      <w:lvlText w:val=""/>
      <w:lvlJc w:val="left"/>
      <w:pPr>
        <w:ind w:left="3541" w:hanging="360"/>
      </w:pPr>
      <w:rPr>
        <w:rFonts w:ascii="Symbol" w:hAnsi="Symbol" w:hint="default"/>
      </w:rPr>
    </w:lvl>
    <w:lvl w:ilvl="4" w:tplc="140A0003" w:tentative="1">
      <w:start w:val="1"/>
      <w:numFmt w:val="bullet"/>
      <w:lvlText w:val="o"/>
      <w:lvlJc w:val="left"/>
      <w:pPr>
        <w:ind w:left="4261" w:hanging="360"/>
      </w:pPr>
      <w:rPr>
        <w:rFonts w:ascii="Courier New" w:hAnsi="Courier New" w:cs="Courier New" w:hint="default"/>
      </w:rPr>
    </w:lvl>
    <w:lvl w:ilvl="5" w:tplc="140A0005" w:tentative="1">
      <w:start w:val="1"/>
      <w:numFmt w:val="bullet"/>
      <w:lvlText w:val=""/>
      <w:lvlJc w:val="left"/>
      <w:pPr>
        <w:ind w:left="4981" w:hanging="360"/>
      </w:pPr>
      <w:rPr>
        <w:rFonts w:ascii="Wingdings" w:hAnsi="Wingdings" w:hint="default"/>
      </w:rPr>
    </w:lvl>
    <w:lvl w:ilvl="6" w:tplc="140A0001" w:tentative="1">
      <w:start w:val="1"/>
      <w:numFmt w:val="bullet"/>
      <w:lvlText w:val=""/>
      <w:lvlJc w:val="left"/>
      <w:pPr>
        <w:ind w:left="5701" w:hanging="360"/>
      </w:pPr>
      <w:rPr>
        <w:rFonts w:ascii="Symbol" w:hAnsi="Symbol" w:hint="default"/>
      </w:rPr>
    </w:lvl>
    <w:lvl w:ilvl="7" w:tplc="140A0003" w:tentative="1">
      <w:start w:val="1"/>
      <w:numFmt w:val="bullet"/>
      <w:lvlText w:val="o"/>
      <w:lvlJc w:val="left"/>
      <w:pPr>
        <w:ind w:left="6421" w:hanging="360"/>
      </w:pPr>
      <w:rPr>
        <w:rFonts w:ascii="Courier New" w:hAnsi="Courier New" w:cs="Courier New" w:hint="default"/>
      </w:rPr>
    </w:lvl>
    <w:lvl w:ilvl="8" w:tplc="140A0005" w:tentative="1">
      <w:start w:val="1"/>
      <w:numFmt w:val="bullet"/>
      <w:lvlText w:val=""/>
      <w:lvlJc w:val="left"/>
      <w:pPr>
        <w:ind w:left="7141" w:hanging="360"/>
      </w:pPr>
      <w:rPr>
        <w:rFonts w:ascii="Wingdings" w:hAnsi="Wingdings" w:hint="default"/>
      </w:rPr>
    </w:lvl>
  </w:abstractNum>
  <w:abstractNum w:abstractNumId="19" w15:restartNumberingAfterBreak="0">
    <w:nsid w:val="5B0B6CEF"/>
    <w:multiLevelType w:val="hybridMultilevel"/>
    <w:tmpl w:val="CAACBD80"/>
    <w:lvl w:ilvl="0" w:tplc="140A0013">
      <w:start w:val="1"/>
      <w:numFmt w:val="upperRoman"/>
      <w:lvlText w:val="%1."/>
      <w:lvlJc w:val="righ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0" w15:restartNumberingAfterBreak="0">
    <w:nsid w:val="5D5837E8"/>
    <w:multiLevelType w:val="hybridMultilevel"/>
    <w:tmpl w:val="B84CDE06"/>
    <w:lvl w:ilvl="0" w:tplc="B928CD3C">
      <w:start w:val="1"/>
      <w:numFmt w:val="upperLetter"/>
      <w:lvlText w:val="%1."/>
      <w:lvlJc w:val="left"/>
      <w:pPr>
        <w:ind w:left="862" w:hanging="360"/>
      </w:pPr>
      <w:rPr>
        <w:rFonts w:hint="default"/>
      </w:rPr>
    </w:lvl>
    <w:lvl w:ilvl="1" w:tplc="140A0019" w:tentative="1">
      <w:start w:val="1"/>
      <w:numFmt w:val="lowerLetter"/>
      <w:lvlText w:val="%2."/>
      <w:lvlJc w:val="left"/>
      <w:pPr>
        <w:ind w:left="1582" w:hanging="360"/>
      </w:pPr>
    </w:lvl>
    <w:lvl w:ilvl="2" w:tplc="140A001B" w:tentative="1">
      <w:start w:val="1"/>
      <w:numFmt w:val="lowerRoman"/>
      <w:lvlText w:val="%3."/>
      <w:lvlJc w:val="right"/>
      <w:pPr>
        <w:ind w:left="2302" w:hanging="180"/>
      </w:pPr>
    </w:lvl>
    <w:lvl w:ilvl="3" w:tplc="140A000F" w:tentative="1">
      <w:start w:val="1"/>
      <w:numFmt w:val="decimal"/>
      <w:lvlText w:val="%4."/>
      <w:lvlJc w:val="left"/>
      <w:pPr>
        <w:ind w:left="3022" w:hanging="360"/>
      </w:pPr>
    </w:lvl>
    <w:lvl w:ilvl="4" w:tplc="140A0019" w:tentative="1">
      <w:start w:val="1"/>
      <w:numFmt w:val="lowerLetter"/>
      <w:lvlText w:val="%5."/>
      <w:lvlJc w:val="left"/>
      <w:pPr>
        <w:ind w:left="3742" w:hanging="360"/>
      </w:pPr>
    </w:lvl>
    <w:lvl w:ilvl="5" w:tplc="140A001B" w:tentative="1">
      <w:start w:val="1"/>
      <w:numFmt w:val="lowerRoman"/>
      <w:lvlText w:val="%6."/>
      <w:lvlJc w:val="right"/>
      <w:pPr>
        <w:ind w:left="4462" w:hanging="180"/>
      </w:pPr>
    </w:lvl>
    <w:lvl w:ilvl="6" w:tplc="140A000F" w:tentative="1">
      <w:start w:val="1"/>
      <w:numFmt w:val="decimal"/>
      <w:lvlText w:val="%7."/>
      <w:lvlJc w:val="left"/>
      <w:pPr>
        <w:ind w:left="5182" w:hanging="360"/>
      </w:pPr>
    </w:lvl>
    <w:lvl w:ilvl="7" w:tplc="140A0019" w:tentative="1">
      <w:start w:val="1"/>
      <w:numFmt w:val="lowerLetter"/>
      <w:lvlText w:val="%8."/>
      <w:lvlJc w:val="left"/>
      <w:pPr>
        <w:ind w:left="5902" w:hanging="360"/>
      </w:pPr>
    </w:lvl>
    <w:lvl w:ilvl="8" w:tplc="140A001B" w:tentative="1">
      <w:start w:val="1"/>
      <w:numFmt w:val="lowerRoman"/>
      <w:lvlText w:val="%9."/>
      <w:lvlJc w:val="right"/>
      <w:pPr>
        <w:ind w:left="6622" w:hanging="180"/>
      </w:pPr>
    </w:lvl>
  </w:abstractNum>
  <w:abstractNum w:abstractNumId="21" w15:restartNumberingAfterBreak="0">
    <w:nsid w:val="653E4435"/>
    <w:multiLevelType w:val="hybridMultilevel"/>
    <w:tmpl w:val="2C68E15E"/>
    <w:lvl w:ilvl="0" w:tplc="20F0FB60">
      <w:start w:val="1"/>
      <w:numFmt w:val="lowerLetter"/>
      <w:lvlText w:val="%1."/>
      <w:lvlJc w:val="left"/>
      <w:pPr>
        <w:ind w:left="1080" w:hanging="360"/>
      </w:pPr>
      <w:rPr>
        <w:rFonts w:hint="default"/>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22" w15:restartNumberingAfterBreak="0">
    <w:nsid w:val="665640A4"/>
    <w:multiLevelType w:val="hybridMultilevel"/>
    <w:tmpl w:val="230A7E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701779D2"/>
    <w:multiLevelType w:val="hybridMultilevel"/>
    <w:tmpl w:val="00F06ADC"/>
    <w:lvl w:ilvl="0" w:tplc="ACB65A92">
      <w:numFmt w:val="bullet"/>
      <w:lvlText w:val=""/>
      <w:lvlJc w:val="left"/>
      <w:pPr>
        <w:ind w:left="720" w:hanging="360"/>
      </w:pPr>
      <w:rPr>
        <w:rFonts w:ascii="Symbol" w:eastAsia="Times New Roman" w:hAnsi="Symbo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4" w15:restartNumberingAfterBreak="0">
    <w:nsid w:val="77B3557F"/>
    <w:multiLevelType w:val="hybridMultilevel"/>
    <w:tmpl w:val="97E4B450"/>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5" w15:restartNumberingAfterBreak="0">
    <w:nsid w:val="7FC20068"/>
    <w:multiLevelType w:val="hybridMultilevel"/>
    <w:tmpl w:val="9F982F34"/>
    <w:lvl w:ilvl="0" w:tplc="FFFFFFFF">
      <w:start w:val="1"/>
      <w:numFmt w:val="decimal"/>
      <w:lvlText w:val="%1."/>
      <w:lvlJc w:val="left"/>
      <w:pPr>
        <w:ind w:left="360" w:hanging="360"/>
      </w:pPr>
      <w:rPr>
        <w:rFonts w:hint="default"/>
      </w:rPr>
    </w:lvl>
    <w:lvl w:ilvl="1" w:tplc="580A0019" w:tentative="1">
      <w:start w:val="1"/>
      <w:numFmt w:val="lowerLetter"/>
      <w:lvlText w:val="%2."/>
      <w:lvlJc w:val="left"/>
      <w:pPr>
        <w:ind w:left="1080" w:hanging="360"/>
      </w:pPr>
    </w:lvl>
    <w:lvl w:ilvl="2" w:tplc="580A001B" w:tentative="1">
      <w:start w:val="1"/>
      <w:numFmt w:val="lowerRoman"/>
      <w:lvlText w:val="%3."/>
      <w:lvlJc w:val="right"/>
      <w:pPr>
        <w:ind w:left="1800" w:hanging="180"/>
      </w:pPr>
    </w:lvl>
    <w:lvl w:ilvl="3" w:tplc="580A000F" w:tentative="1">
      <w:start w:val="1"/>
      <w:numFmt w:val="decimal"/>
      <w:lvlText w:val="%4."/>
      <w:lvlJc w:val="left"/>
      <w:pPr>
        <w:ind w:left="2520" w:hanging="360"/>
      </w:pPr>
    </w:lvl>
    <w:lvl w:ilvl="4" w:tplc="580A0019" w:tentative="1">
      <w:start w:val="1"/>
      <w:numFmt w:val="lowerLetter"/>
      <w:lvlText w:val="%5."/>
      <w:lvlJc w:val="left"/>
      <w:pPr>
        <w:ind w:left="3240" w:hanging="360"/>
      </w:pPr>
    </w:lvl>
    <w:lvl w:ilvl="5" w:tplc="580A001B" w:tentative="1">
      <w:start w:val="1"/>
      <w:numFmt w:val="lowerRoman"/>
      <w:lvlText w:val="%6."/>
      <w:lvlJc w:val="right"/>
      <w:pPr>
        <w:ind w:left="3960" w:hanging="180"/>
      </w:pPr>
    </w:lvl>
    <w:lvl w:ilvl="6" w:tplc="580A000F" w:tentative="1">
      <w:start w:val="1"/>
      <w:numFmt w:val="decimal"/>
      <w:lvlText w:val="%7."/>
      <w:lvlJc w:val="left"/>
      <w:pPr>
        <w:ind w:left="4680" w:hanging="360"/>
      </w:pPr>
    </w:lvl>
    <w:lvl w:ilvl="7" w:tplc="580A0019" w:tentative="1">
      <w:start w:val="1"/>
      <w:numFmt w:val="lowerLetter"/>
      <w:lvlText w:val="%8."/>
      <w:lvlJc w:val="left"/>
      <w:pPr>
        <w:ind w:left="5400" w:hanging="360"/>
      </w:pPr>
    </w:lvl>
    <w:lvl w:ilvl="8" w:tplc="580A001B" w:tentative="1">
      <w:start w:val="1"/>
      <w:numFmt w:val="lowerRoman"/>
      <w:lvlText w:val="%9."/>
      <w:lvlJc w:val="right"/>
      <w:pPr>
        <w:ind w:left="6120" w:hanging="180"/>
      </w:pPr>
    </w:lvl>
  </w:abstractNum>
  <w:num w:numId="1" w16cid:durableId="1698657395">
    <w:abstractNumId w:val="20"/>
  </w:num>
  <w:num w:numId="2" w16cid:durableId="788818157">
    <w:abstractNumId w:val="5"/>
  </w:num>
  <w:num w:numId="3" w16cid:durableId="835807861">
    <w:abstractNumId w:val="22"/>
  </w:num>
  <w:num w:numId="4" w16cid:durableId="1560362721">
    <w:abstractNumId w:val="9"/>
  </w:num>
  <w:num w:numId="5" w16cid:durableId="1718622663">
    <w:abstractNumId w:val="1"/>
  </w:num>
  <w:num w:numId="6" w16cid:durableId="696810019">
    <w:abstractNumId w:val="14"/>
  </w:num>
  <w:num w:numId="7" w16cid:durableId="59984615">
    <w:abstractNumId w:val="13"/>
  </w:num>
  <w:num w:numId="8" w16cid:durableId="1035497059">
    <w:abstractNumId w:val="8"/>
  </w:num>
  <w:num w:numId="9" w16cid:durableId="1839152133">
    <w:abstractNumId w:val="17"/>
  </w:num>
  <w:num w:numId="10" w16cid:durableId="45182082">
    <w:abstractNumId w:val="24"/>
  </w:num>
  <w:num w:numId="11" w16cid:durableId="1579553803">
    <w:abstractNumId w:val="23"/>
  </w:num>
  <w:num w:numId="12" w16cid:durableId="1365790181">
    <w:abstractNumId w:val="16"/>
  </w:num>
  <w:num w:numId="13" w16cid:durableId="456684713">
    <w:abstractNumId w:val="4"/>
  </w:num>
  <w:num w:numId="14" w16cid:durableId="407310253">
    <w:abstractNumId w:val="11"/>
  </w:num>
  <w:num w:numId="15" w16cid:durableId="1060247674">
    <w:abstractNumId w:val="10"/>
  </w:num>
  <w:num w:numId="16" w16cid:durableId="1115059788">
    <w:abstractNumId w:val="7"/>
  </w:num>
  <w:num w:numId="17" w16cid:durableId="135806936">
    <w:abstractNumId w:val="2"/>
  </w:num>
  <w:num w:numId="18" w16cid:durableId="558519096">
    <w:abstractNumId w:val="12"/>
  </w:num>
  <w:num w:numId="19" w16cid:durableId="1670675590">
    <w:abstractNumId w:val="19"/>
  </w:num>
  <w:num w:numId="20" w16cid:durableId="2064984783">
    <w:abstractNumId w:val="15"/>
  </w:num>
  <w:num w:numId="21" w16cid:durableId="641235488">
    <w:abstractNumId w:val="0"/>
  </w:num>
  <w:num w:numId="22" w16cid:durableId="1498040037">
    <w:abstractNumId w:val="21"/>
  </w:num>
  <w:num w:numId="23" w16cid:durableId="526407407">
    <w:abstractNumId w:val="3"/>
  </w:num>
  <w:num w:numId="24" w16cid:durableId="853423303">
    <w:abstractNumId w:val="25"/>
  </w:num>
  <w:num w:numId="25" w16cid:durableId="1181121995">
    <w:abstractNumId w:val="6"/>
  </w:num>
  <w:num w:numId="26" w16cid:durableId="98162228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021"/>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5232"/>
    <w:rsid w:val="000039BD"/>
    <w:rsid w:val="000058FA"/>
    <w:rsid w:val="000066DA"/>
    <w:rsid w:val="00007111"/>
    <w:rsid w:val="00007DD0"/>
    <w:rsid w:val="00010AF4"/>
    <w:rsid w:val="00010D3C"/>
    <w:rsid w:val="00015BC1"/>
    <w:rsid w:val="00016EE5"/>
    <w:rsid w:val="00020580"/>
    <w:rsid w:val="000208DE"/>
    <w:rsid w:val="00022D05"/>
    <w:rsid w:val="00025422"/>
    <w:rsid w:val="000270B4"/>
    <w:rsid w:val="000306B2"/>
    <w:rsid w:val="000319CA"/>
    <w:rsid w:val="000345CF"/>
    <w:rsid w:val="000355E3"/>
    <w:rsid w:val="000428A6"/>
    <w:rsid w:val="00055D47"/>
    <w:rsid w:val="000657E2"/>
    <w:rsid w:val="0006707F"/>
    <w:rsid w:val="00070FF1"/>
    <w:rsid w:val="0007457F"/>
    <w:rsid w:val="0007687E"/>
    <w:rsid w:val="00080AB6"/>
    <w:rsid w:val="0008440A"/>
    <w:rsid w:val="00084DFE"/>
    <w:rsid w:val="00092902"/>
    <w:rsid w:val="00095E66"/>
    <w:rsid w:val="00096AE3"/>
    <w:rsid w:val="000A0B7D"/>
    <w:rsid w:val="000A31B0"/>
    <w:rsid w:val="000A42FB"/>
    <w:rsid w:val="000A48D4"/>
    <w:rsid w:val="000A4C38"/>
    <w:rsid w:val="000A6270"/>
    <w:rsid w:val="000A7B0A"/>
    <w:rsid w:val="000B55ED"/>
    <w:rsid w:val="000B61AA"/>
    <w:rsid w:val="000B7AAE"/>
    <w:rsid w:val="000C31BA"/>
    <w:rsid w:val="000C47DC"/>
    <w:rsid w:val="000D0EE9"/>
    <w:rsid w:val="000D2967"/>
    <w:rsid w:val="000D3F3E"/>
    <w:rsid w:val="000E1395"/>
    <w:rsid w:val="000E3578"/>
    <w:rsid w:val="000E42C3"/>
    <w:rsid w:val="000E566C"/>
    <w:rsid w:val="000F0938"/>
    <w:rsid w:val="000F0C19"/>
    <w:rsid w:val="000F592B"/>
    <w:rsid w:val="001012F5"/>
    <w:rsid w:val="00101F1F"/>
    <w:rsid w:val="001063D3"/>
    <w:rsid w:val="001070AA"/>
    <w:rsid w:val="001079F0"/>
    <w:rsid w:val="00111DD8"/>
    <w:rsid w:val="001171A2"/>
    <w:rsid w:val="00121723"/>
    <w:rsid w:val="00121B91"/>
    <w:rsid w:val="00124A1A"/>
    <w:rsid w:val="00127B09"/>
    <w:rsid w:val="00130BB1"/>
    <w:rsid w:val="00132EAA"/>
    <w:rsid w:val="00136687"/>
    <w:rsid w:val="0014134B"/>
    <w:rsid w:val="00141DF0"/>
    <w:rsid w:val="00142D3D"/>
    <w:rsid w:val="00152ED1"/>
    <w:rsid w:val="001567AA"/>
    <w:rsid w:val="00160095"/>
    <w:rsid w:val="00161303"/>
    <w:rsid w:val="0016215A"/>
    <w:rsid w:val="00166622"/>
    <w:rsid w:val="00167737"/>
    <w:rsid w:val="00167B40"/>
    <w:rsid w:val="001706F8"/>
    <w:rsid w:val="00172810"/>
    <w:rsid w:val="001829E6"/>
    <w:rsid w:val="001852B4"/>
    <w:rsid w:val="00190E6C"/>
    <w:rsid w:val="001919E9"/>
    <w:rsid w:val="001A3957"/>
    <w:rsid w:val="001A428A"/>
    <w:rsid w:val="001A5A2E"/>
    <w:rsid w:val="001B3B34"/>
    <w:rsid w:val="001C0837"/>
    <w:rsid w:val="001C5847"/>
    <w:rsid w:val="001C7C00"/>
    <w:rsid w:val="001D0ADF"/>
    <w:rsid w:val="001D1BA0"/>
    <w:rsid w:val="001D32F4"/>
    <w:rsid w:val="001D72F2"/>
    <w:rsid w:val="001E1B67"/>
    <w:rsid w:val="001E546E"/>
    <w:rsid w:val="001E62E8"/>
    <w:rsid w:val="001F1B0E"/>
    <w:rsid w:val="001F3B05"/>
    <w:rsid w:val="002033A2"/>
    <w:rsid w:val="00204CC1"/>
    <w:rsid w:val="00204ED2"/>
    <w:rsid w:val="002057FE"/>
    <w:rsid w:val="00205F61"/>
    <w:rsid w:val="00207BBE"/>
    <w:rsid w:val="002104DD"/>
    <w:rsid w:val="002139A1"/>
    <w:rsid w:val="002219D5"/>
    <w:rsid w:val="00222B16"/>
    <w:rsid w:val="002233A1"/>
    <w:rsid w:val="00227068"/>
    <w:rsid w:val="00227793"/>
    <w:rsid w:val="002321B4"/>
    <w:rsid w:val="002430F8"/>
    <w:rsid w:val="00244DF7"/>
    <w:rsid w:val="002459CF"/>
    <w:rsid w:val="002462AB"/>
    <w:rsid w:val="002524E7"/>
    <w:rsid w:val="00253367"/>
    <w:rsid w:val="00253B69"/>
    <w:rsid w:val="0025581C"/>
    <w:rsid w:val="00263420"/>
    <w:rsid w:val="00266B1E"/>
    <w:rsid w:val="00274C5A"/>
    <w:rsid w:val="00280C82"/>
    <w:rsid w:val="00284CEF"/>
    <w:rsid w:val="00285232"/>
    <w:rsid w:val="00291367"/>
    <w:rsid w:val="00291697"/>
    <w:rsid w:val="00295B29"/>
    <w:rsid w:val="0029709C"/>
    <w:rsid w:val="0029747D"/>
    <w:rsid w:val="002A0A52"/>
    <w:rsid w:val="002A1437"/>
    <w:rsid w:val="002A1DAE"/>
    <w:rsid w:val="002A6E0A"/>
    <w:rsid w:val="002B09F2"/>
    <w:rsid w:val="002B11AF"/>
    <w:rsid w:val="002B14C2"/>
    <w:rsid w:val="002B4F9F"/>
    <w:rsid w:val="002C42F2"/>
    <w:rsid w:val="002D0578"/>
    <w:rsid w:val="002D1DD4"/>
    <w:rsid w:val="002D5459"/>
    <w:rsid w:val="002D7E20"/>
    <w:rsid w:val="002E399E"/>
    <w:rsid w:val="002E7EC3"/>
    <w:rsid w:val="00301399"/>
    <w:rsid w:val="00304DCD"/>
    <w:rsid w:val="003068DA"/>
    <w:rsid w:val="00316E4F"/>
    <w:rsid w:val="003256D8"/>
    <w:rsid w:val="00326A93"/>
    <w:rsid w:val="00332326"/>
    <w:rsid w:val="0033431E"/>
    <w:rsid w:val="00334459"/>
    <w:rsid w:val="00341B3D"/>
    <w:rsid w:val="0034767F"/>
    <w:rsid w:val="003510A1"/>
    <w:rsid w:val="00351894"/>
    <w:rsid w:val="0035602C"/>
    <w:rsid w:val="003579A8"/>
    <w:rsid w:val="00357D34"/>
    <w:rsid w:val="00357DB8"/>
    <w:rsid w:val="003613B9"/>
    <w:rsid w:val="00364FE8"/>
    <w:rsid w:val="00365316"/>
    <w:rsid w:val="003721BC"/>
    <w:rsid w:val="003804B0"/>
    <w:rsid w:val="00385E08"/>
    <w:rsid w:val="00391776"/>
    <w:rsid w:val="00394873"/>
    <w:rsid w:val="0039581A"/>
    <w:rsid w:val="00395D17"/>
    <w:rsid w:val="003A213E"/>
    <w:rsid w:val="003A2F4E"/>
    <w:rsid w:val="003A54F6"/>
    <w:rsid w:val="003A5673"/>
    <w:rsid w:val="003A5CC6"/>
    <w:rsid w:val="003A7735"/>
    <w:rsid w:val="003B096B"/>
    <w:rsid w:val="003B09E3"/>
    <w:rsid w:val="003B258A"/>
    <w:rsid w:val="003C65B4"/>
    <w:rsid w:val="003D4121"/>
    <w:rsid w:val="003D439C"/>
    <w:rsid w:val="003D4B8E"/>
    <w:rsid w:val="003D4BF2"/>
    <w:rsid w:val="003E30A4"/>
    <w:rsid w:val="003E7C96"/>
    <w:rsid w:val="003F0F00"/>
    <w:rsid w:val="003F2E5A"/>
    <w:rsid w:val="003F69B5"/>
    <w:rsid w:val="00400DF9"/>
    <w:rsid w:val="00401DD1"/>
    <w:rsid w:val="004036D6"/>
    <w:rsid w:val="00403FF4"/>
    <w:rsid w:val="004078DE"/>
    <w:rsid w:val="00413DFF"/>
    <w:rsid w:val="0041437F"/>
    <w:rsid w:val="00415EFB"/>
    <w:rsid w:val="0041602B"/>
    <w:rsid w:val="00416795"/>
    <w:rsid w:val="004231DC"/>
    <w:rsid w:val="00424FF1"/>
    <w:rsid w:val="0043049E"/>
    <w:rsid w:val="0043127F"/>
    <w:rsid w:val="00431756"/>
    <w:rsid w:val="0043571F"/>
    <w:rsid w:val="00437902"/>
    <w:rsid w:val="00444873"/>
    <w:rsid w:val="00444E25"/>
    <w:rsid w:val="004453DE"/>
    <w:rsid w:val="00445E41"/>
    <w:rsid w:val="004470BE"/>
    <w:rsid w:val="00447F07"/>
    <w:rsid w:val="004526C4"/>
    <w:rsid w:val="004542CB"/>
    <w:rsid w:val="00461F4A"/>
    <w:rsid w:val="0046374A"/>
    <w:rsid w:val="004651E8"/>
    <w:rsid w:val="00465CD1"/>
    <w:rsid w:val="004663CF"/>
    <w:rsid w:val="00467113"/>
    <w:rsid w:val="004679EF"/>
    <w:rsid w:val="0047126C"/>
    <w:rsid w:val="004762AC"/>
    <w:rsid w:val="00485510"/>
    <w:rsid w:val="00486B54"/>
    <w:rsid w:val="00492911"/>
    <w:rsid w:val="00496B97"/>
    <w:rsid w:val="00497D5A"/>
    <w:rsid w:val="004A5331"/>
    <w:rsid w:val="004A6164"/>
    <w:rsid w:val="004B0C89"/>
    <w:rsid w:val="004C3E20"/>
    <w:rsid w:val="004C5B97"/>
    <w:rsid w:val="004C642F"/>
    <w:rsid w:val="004C716A"/>
    <w:rsid w:val="004D1D66"/>
    <w:rsid w:val="004D237C"/>
    <w:rsid w:val="004D242F"/>
    <w:rsid w:val="004D6800"/>
    <w:rsid w:val="004F020D"/>
    <w:rsid w:val="004F16ED"/>
    <w:rsid w:val="004F5EF1"/>
    <w:rsid w:val="004F73DE"/>
    <w:rsid w:val="004F75CD"/>
    <w:rsid w:val="00500D8D"/>
    <w:rsid w:val="00502315"/>
    <w:rsid w:val="005028A0"/>
    <w:rsid w:val="005130D8"/>
    <w:rsid w:val="00514E89"/>
    <w:rsid w:val="00517319"/>
    <w:rsid w:val="00527D21"/>
    <w:rsid w:val="00533418"/>
    <w:rsid w:val="00533CE0"/>
    <w:rsid w:val="005433A8"/>
    <w:rsid w:val="00550C62"/>
    <w:rsid w:val="005562CC"/>
    <w:rsid w:val="0056526B"/>
    <w:rsid w:val="0056579E"/>
    <w:rsid w:val="00570BC8"/>
    <w:rsid w:val="00573393"/>
    <w:rsid w:val="005735B8"/>
    <w:rsid w:val="00574571"/>
    <w:rsid w:val="00580870"/>
    <w:rsid w:val="00581B07"/>
    <w:rsid w:val="00587D02"/>
    <w:rsid w:val="005A2039"/>
    <w:rsid w:val="005A36BC"/>
    <w:rsid w:val="005A51BA"/>
    <w:rsid w:val="005A7192"/>
    <w:rsid w:val="005B0E85"/>
    <w:rsid w:val="005B2523"/>
    <w:rsid w:val="005B286E"/>
    <w:rsid w:val="005B4F9A"/>
    <w:rsid w:val="005B5BD7"/>
    <w:rsid w:val="005B7848"/>
    <w:rsid w:val="005C0E93"/>
    <w:rsid w:val="005C1E26"/>
    <w:rsid w:val="005C1E65"/>
    <w:rsid w:val="005C3507"/>
    <w:rsid w:val="005C5983"/>
    <w:rsid w:val="005D116D"/>
    <w:rsid w:val="005E1096"/>
    <w:rsid w:val="005E1E34"/>
    <w:rsid w:val="005E724F"/>
    <w:rsid w:val="005F16ED"/>
    <w:rsid w:val="0060075A"/>
    <w:rsid w:val="0060386D"/>
    <w:rsid w:val="006064C8"/>
    <w:rsid w:val="00612806"/>
    <w:rsid w:val="00614D07"/>
    <w:rsid w:val="00621C6A"/>
    <w:rsid w:val="006221A2"/>
    <w:rsid w:val="006404BA"/>
    <w:rsid w:val="00640CEC"/>
    <w:rsid w:val="00641240"/>
    <w:rsid w:val="00644039"/>
    <w:rsid w:val="00646891"/>
    <w:rsid w:val="006507BA"/>
    <w:rsid w:val="00651C06"/>
    <w:rsid w:val="00653773"/>
    <w:rsid w:val="006578C2"/>
    <w:rsid w:val="00657B4E"/>
    <w:rsid w:val="00662002"/>
    <w:rsid w:val="006633F2"/>
    <w:rsid w:val="006652EE"/>
    <w:rsid w:val="00667B0A"/>
    <w:rsid w:val="00675569"/>
    <w:rsid w:val="00680686"/>
    <w:rsid w:val="00680F1C"/>
    <w:rsid w:val="00683A5B"/>
    <w:rsid w:val="00684B39"/>
    <w:rsid w:val="00691403"/>
    <w:rsid w:val="006A0ECF"/>
    <w:rsid w:val="006A19E1"/>
    <w:rsid w:val="006A241D"/>
    <w:rsid w:val="006A3173"/>
    <w:rsid w:val="006A4219"/>
    <w:rsid w:val="006A48F6"/>
    <w:rsid w:val="006A6088"/>
    <w:rsid w:val="006A76EA"/>
    <w:rsid w:val="006B5882"/>
    <w:rsid w:val="006C71ED"/>
    <w:rsid w:val="006C73E5"/>
    <w:rsid w:val="006D2B2C"/>
    <w:rsid w:val="006D726E"/>
    <w:rsid w:val="006E3C63"/>
    <w:rsid w:val="006E554C"/>
    <w:rsid w:val="006E607D"/>
    <w:rsid w:val="006F1072"/>
    <w:rsid w:val="006F2758"/>
    <w:rsid w:val="006F6177"/>
    <w:rsid w:val="006F6B04"/>
    <w:rsid w:val="007002FF"/>
    <w:rsid w:val="00702C84"/>
    <w:rsid w:val="00703A96"/>
    <w:rsid w:val="007113C8"/>
    <w:rsid w:val="00712E5A"/>
    <w:rsid w:val="00717D31"/>
    <w:rsid w:val="00721A4F"/>
    <w:rsid w:val="00722C92"/>
    <w:rsid w:val="0072596C"/>
    <w:rsid w:val="00727681"/>
    <w:rsid w:val="0073038B"/>
    <w:rsid w:val="007328F6"/>
    <w:rsid w:val="007344C1"/>
    <w:rsid w:val="00741DF0"/>
    <w:rsid w:val="0074461F"/>
    <w:rsid w:val="007456D8"/>
    <w:rsid w:val="007477FB"/>
    <w:rsid w:val="007479D0"/>
    <w:rsid w:val="00756435"/>
    <w:rsid w:val="00761B85"/>
    <w:rsid w:val="0076340C"/>
    <w:rsid w:val="007672BF"/>
    <w:rsid w:val="00771EEE"/>
    <w:rsid w:val="007809AD"/>
    <w:rsid w:val="00782C83"/>
    <w:rsid w:val="00786A29"/>
    <w:rsid w:val="00795E1C"/>
    <w:rsid w:val="007A49E1"/>
    <w:rsid w:val="007A58DA"/>
    <w:rsid w:val="007B02F4"/>
    <w:rsid w:val="007B1416"/>
    <w:rsid w:val="007B1C06"/>
    <w:rsid w:val="007B4548"/>
    <w:rsid w:val="007C19A6"/>
    <w:rsid w:val="007C5E47"/>
    <w:rsid w:val="007C626E"/>
    <w:rsid w:val="007D0B8F"/>
    <w:rsid w:val="007D0CFC"/>
    <w:rsid w:val="007D1B47"/>
    <w:rsid w:val="007D1F9F"/>
    <w:rsid w:val="007D54BE"/>
    <w:rsid w:val="007E265B"/>
    <w:rsid w:val="007F4519"/>
    <w:rsid w:val="007F5D28"/>
    <w:rsid w:val="007F71CA"/>
    <w:rsid w:val="00801F56"/>
    <w:rsid w:val="008025F2"/>
    <w:rsid w:val="008058B5"/>
    <w:rsid w:val="00812276"/>
    <w:rsid w:val="008154EF"/>
    <w:rsid w:val="008212AB"/>
    <w:rsid w:val="0082222D"/>
    <w:rsid w:val="00822EC7"/>
    <w:rsid w:val="00823FCD"/>
    <w:rsid w:val="008310D2"/>
    <w:rsid w:val="00841334"/>
    <w:rsid w:val="0084671E"/>
    <w:rsid w:val="0084683B"/>
    <w:rsid w:val="00853DAC"/>
    <w:rsid w:val="0085515B"/>
    <w:rsid w:val="0085543F"/>
    <w:rsid w:val="008562C5"/>
    <w:rsid w:val="00862E50"/>
    <w:rsid w:val="0086330D"/>
    <w:rsid w:val="008664CE"/>
    <w:rsid w:val="0086736B"/>
    <w:rsid w:val="00867A9F"/>
    <w:rsid w:val="00871427"/>
    <w:rsid w:val="008722E3"/>
    <w:rsid w:val="00874761"/>
    <w:rsid w:val="008765C6"/>
    <w:rsid w:val="00880B51"/>
    <w:rsid w:val="00880BAA"/>
    <w:rsid w:val="00881891"/>
    <w:rsid w:val="00882597"/>
    <w:rsid w:val="008A078E"/>
    <w:rsid w:val="008A09E2"/>
    <w:rsid w:val="008A281F"/>
    <w:rsid w:val="008A38A0"/>
    <w:rsid w:val="008A79D9"/>
    <w:rsid w:val="008B1D93"/>
    <w:rsid w:val="008C234B"/>
    <w:rsid w:val="008C300B"/>
    <w:rsid w:val="008C4E2E"/>
    <w:rsid w:val="008D2550"/>
    <w:rsid w:val="008D6BE7"/>
    <w:rsid w:val="008E31BF"/>
    <w:rsid w:val="008E37ED"/>
    <w:rsid w:val="008F17BA"/>
    <w:rsid w:val="008F5034"/>
    <w:rsid w:val="008F666C"/>
    <w:rsid w:val="00901008"/>
    <w:rsid w:val="009048D9"/>
    <w:rsid w:val="00906755"/>
    <w:rsid w:val="00907C12"/>
    <w:rsid w:val="009128C5"/>
    <w:rsid w:val="00914782"/>
    <w:rsid w:val="00914B51"/>
    <w:rsid w:val="009165E7"/>
    <w:rsid w:val="0092240A"/>
    <w:rsid w:val="00923262"/>
    <w:rsid w:val="00927581"/>
    <w:rsid w:val="00934B82"/>
    <w:rsid w:val="00942852"/>
    <w:rsid w:val="00944B4F"/>
    <w:rsid w:val="00952721"/>
    <w:rsid w:val="00955E4C"/>
    <w:rsid w:val="009621ED"/>
    <w:rsid w:val="00962D17"/>
    <w:rsid w:val="00967573"/>
    <w:rsid w:val="00970575"/>
    <w:rsid w:val="0097148D"/>
    <w:rsid w:val="00976224"/>
    <w:rsid w:val="009766D3"/>
    <w:rsid w:val="009768E1"/>
    <w:rsid w:val="009829AB"/>
    <w:rsid w:val="00983728"/>
    <w:rsid w:val="00992169"/>
    <w:rsid w:val="00993F5B"/>
    <w:rsid w:val="009A145F"/>
    <w:rsid w:val="009A2795"/>
    <w:rsid w:val="009A551E"/>
    <w:rsid w:val="009B2287"/>
    <w:rsid w:val="009B2C15"/>
    <w:rsid w:val="009B3618"/>
    <w:rsid w:val="009B69B5"/>
    <w:rsid w:val="009B7632"/>
    <w:rsid w:val="009C2BBF"/>
    <w:rsid w:val="009D1715"/>
    <w:rsid w:val="009D3CD6"/>
    <w:rsid w:val="009D480C"/>
    <w:rsid w:val="009D7ABD"/>
    <w:rsid w:val="009E0B11"/>
    <w:rsid w:val="009E543C"/>
    <w:rsid w:val="009F37A6"/>
    <w:rsid w:val="009F3B21"/>
    <w:rsid w:val="009F583D"/>
    <w:rsid w:val="00A019D4"/>
    <w:rsid w:val="00A024D2"/>
    <w:rsid w:val="00A0269A"/>
    <w:rsid w:val="00A108BB"/>
    <w:rsid w:val="00A13666"/>
    <w:rsid w:val="00A1450D"/>
    <w:rsid w:val="00A25050"/>
    <w:rsid w:val="00A26431"/>
    <w:rsid w:val="00A27DD9"/>
    <w:rsid w:val="00A41FCE"/>
    <w:rsid w:val="00A45687"/>
    <w:rsid w:val="00A46885"/>
    <w:rsid w:val="00A46B25"/>
    <w:rsid w:val="00A50938"/>
    <w:rsid w:val="00A5135B"/>
    <w:rsid w:val="00A51CAC"/>
    <w:rsid w:val="00A53FC0"/>
    <w:rsid w:val="00A544C0"/>
    <w:rsid w:val="00A60FFF"/>
    <w:rsid w:val="00A6144B"/>
    <w:rsid w:val="00A62D9F"/>
    <w:rsid w:val="00A6492D"/>
    <w:rsid w:val="00A650BE"/>
    <w:rsid w:val="00A675D4"/>
    <w:rsid w:val="00A70763"/>
    <w:rsid w:val="00A718CF"/>
    <w:rsid w:val="00A71CAC"/>
    <w:rsid w:val="00A82574"/>
    <w:rsid w:val="00A82F17"/>
    <w:rsid w:val="00A91CFC"/>
    <w:rsid w:val="00A92A04"/>
    <w:rsid w:val="00A94292"/>
    <w:rsid w:val="00A96699"/>
    <w:rsid w:val="00A96FAD"/>
    <w:rsid w:val="00AA25DA"/>
    <w:rsid w:val="00AB0A25"/>
    <w:rsid w:val="00AB1025"/>
    <w:rsid w:val="00AC0EF9"/>
    <w:rsid w:val="00AC3D32"/>
    <w:rsid w:val="00AC4D54"/>
    <w:rsid w:val="00AC5F9E"/>
    <w:rsid w:val="00AD3857"/>
    <w:rsid w:val="00AD3C56"/>
    <w:rsid w:val="00AD6DDA"/>
    <w:rsid w:val="00AE3093"/>
    <w:rsid w:val="00AE33EE"/>
    <w:rsid w:val="00AE5099"/>
    <w:rsid w:val="00AE64F2"/>
    <w:rsid w:val="00AF4542"/>
    <w:rsid w:val="00B0505E"/>
    <w:rsid w:val="00B05A2F"/>
    <w:rsid w:val="00B107DC"/>
    <w:rsid w:val="00B13E49"/>
    <w:rsid w:val="00B14001"/>
    <w:rsid w:val="00B1765E"/>
    <w:rsid w:val="00B20E09"/>
    <w:rsid w:val="00B220FB"/>
    <w:rsid w:val="00B23B78"/>
    <w:rsid w:val="00B256A9"/>
    <w:rsid w:val="00B44394"/>
    <w:rsid w:val="00B5086D"/>
    <w:rsid w:val="00B5284A"/>
    <w:rsid w:val="00B5449A"/>
    <w:rsid w:val="00B638D2"/>
    <w:rsid w:val="00B6470F"/>
    <w:rsid w:val="00B65C50"/>
    <w:rsid w:val="00B67684"/>
    <w:rsid w:val="00B6789A"/>
    <w:rsid w:val="00B67A7F"/>
    <w:rsid w:val="00B75EE3"/>
    <w:rsid w:val="00B77F2D"/>
    <w:rsid w:val="00B81503"/>
    <w:rsid w:val="00B907A2"/>
    <w:rsid w:val="00B91183"/>
    <w:rsid w:val="00B91964"/>
    <w:rsid w:val="00B94C3C"/>
    <w:rsid w:val="00BA5BD1"/>
    <w:rsid w:val="00BB0549"/>
    <w:rsid w:val="00BB5F3F"/>
    <w:rsid w:val="00BC0517"/>
    <w:rsid w:val="00BC197F"/>
    <w:rsid w:val="00BC27BE"/>
    <w:rsid w:val="00BC31E9"/>
    <w:rsid w:val="00BC55F0"/>
    <w:rsid w:val="00BC77A8"/>
    <w:rsid w:val="00BD2672"/>
    <w:rsid w:val="00BD3B51"/>
    <w:rsid w:val="00BD592A"/>
    <w:rsid w:val="00BD5F85"/>
    <w:rsid w:val="00BD7172"/>
    <w:rsid w:val="00BE2706"/>
    <w:rsid w:val="00BE2C41"/>
    <w:rsid w:val="00BF07B7"/>
    <w:rsid w:val="00BF0B05"/>
    <w:rsid w:val="00BF1EDA"/>
    <w:rsid w:val="00BF2E55"/>
    <w:rsid w:val="00BF525E"/>
    <w:rsid w:val="00BF5B37"/>
    <w:rsid w:val="00BF76A5"/>
    <w:rsid w:val="00C00861"/>
    <w:rsid w:val="00C1210E"/>
    <w:rsid w:val="00C133B4"/>
    <w:rsid w:val="00C13917"/>
    <w:rsid w:val="00C17082"/>
    <w:rsid w:val="00C22348"/>
    <w:rsid w:val="00C24909"/>
    <w:rsid w:val="00C30780"/>
    <w:rsid w:val="00C3165F"/>
    <w:rsid w:val="00C32BC7"/>
    <w:rsid w:val="00C34B07"/>
    <w:rsid w:val="00C36C2E"/>
    <w:rsid w:val="00C37149"/>
    <w:rsid w:val="00C41A1C"/>
    <w:rsid w:val="00C54229"/>
    <w:rsid w:val="00C54F08"/>
    <w:rsid w:val="00C57E91"/>
    <w:rsid w:val="00C62A30"/>
    <w:rsid w:val="00C65CDA"/>
    <w:rsid w:val="00C674CC"/>
    <w:rsid w:val="00C67F53"/>
    <w:rsid w:val="00C75125"/>
    <w:rsid w:val="00C76F34"/>
    <w:rsid w:val="00C80E46"/>
    <w:rsid w:val="00C82A32"/>
    <w:rsid w:val="00C83305"/>
    <w:rsid w:val="00C83B81"/>
    <w:rsid w:val="00C8473B"/>
    <w:rsid w:val="00C85A9E"/>
    <w:rsid w:val="00CA4D95"/>
    <w:rsid w:val="00CB0038"/>
    <w:rsid w:val="00CB14F4"/>
    <w:rsid w:val="00CB5D69"/>
    <w:rsid w:val="00CB73BD"/>
    <w:rsid w:val="00CC1D82"/>
    <w:rsid w:val="00CC2202"/>
    <w:rsid w:val="00CC266B"/>
    <w:rsid w:val="00CC48A2"/>
    <w:rsid w:val="00CD0A43"/>
    <w:rsid w:val="00CD4B2E"/>
    <w:rsid w:val="00CD60FE"/>
    <w:rsid w:val="00CE1B4B"/>
    <w:rsid w:val="00CF316B"/>
    <w:rsid w:val="00CF5864"/>
    <w:rsid w:val="00CF6420"/>
    <w:rsid w:val="00D0119D"/>
    <w:rsid w:val="00D04AF0"/>
    <w:rsid w:val="00D125D5"/>
    <w:rsid w:val="00D1295E"/>
    <w:rsid w:val="00D13015"/>
    <w:rsid w:val="00D1772C"/>
    <w:rsid w:val="00D202DD"/>
    <w:rsid w:val="00D24558"/>
    <w:rsid w:val="00D2787B"/>
    <w:rsid w:val="00D40F32"/>
    <w:rsid w:val="00D46576"/>
    <w:rsid w:val="00D50561"/>
    <w:rsid w:val="00D56009"/>
    <w:rsid w:val="00D56247"/>
    <w:rsid w:val="00D620A6"/>
    <w:rsid w:val="00D64086"/>
    <w:rsid w:val="00D65597"/>
    <w:rsid w:val="00D725D6"/>
    <w:rsid w:val="00D811B9"/>
    <w:rsid w:val="00D82215"/>
    <w:rsid w:val="00D87A6F"/>
    <w:rsid w:val="00D87C77"/>
    <w:rsid w:val="00D90815"/>
    <w:rsid w:val="00D91ADB"/>
    <w:rsid w:val="00D970E0"/>
    <w:rsid w:val="00DA663E"/>
    <w:rsid w:val="00DB2564"/>
    <w:rsid w:val="00DC24DE"/>
    <w:rsid w:val="00DC25EE"/>
    <w:rsid w:val="00DC6599"/>
    <w:rsid w:val="00DC7381"/>
    <w:rsid w:val="00DC7BBF"/>
    <w:rsid w:val="00DD1842"/>
    <w:rsid w:val="00DD1AE7"/>
    <w:rsid w:val="00DD2565"/>
    <w:rsid w:val="00DD7867"/>
    <w:rsid w:val="00DD7C72"/>
    <w:rsid w:val="00DE036D"/>
    <w:rsid w:val="00DE1E35"/>
    <w:rsid w:val="00DE3997"/>
    <w:rsid w:val="00DE560D"/>
    <w:rsid w:val="00DE652D"/>
    <w:rsid w:val="00DF064A"/>
    <w:rsid w:val="00E01690"/>
    <w:rsid w:val="00E03DBD"/>
    <w:rsid w:val="00E1421B"/>
    <w:rsid w:val="00E15C16"/>
    <w:rsid w:val="00E163E4"/>
    <w:rsid w:val="00E17590"/>
    <w:rsid w:val="00E20E71"/>
    <w:rsid w:val="00E26D19"/>
    <w:rsid w:val="00E27FC8"/>
    <w:rsid w:val="00E315A6"/>
    <w:rsid w:val="00E34CD2"/>
    <w:rsid w:val="00E37764"/>
    <w:rsid w:val="00E3795E"/>
    <w:rsid w:val="00E4037B"/>
    <w:rsid w:val="00E50DF2"/>
    <w:rsid w:val="00E549BD"/>
    <w:rsid w:val="00E63C85"/>
    <w:rsid w:val="00E65DEA"/>
    <w:rsid w:val="00E72600"/>
    <w:rsid w:val="00E74829"/>
    <w:rsid w:val="00E76324"/>
    <w:rsid w:val="00E77A44"/>
    <w:rsid w:val="00E80692"/>
    <w:rsid w:val="00E830F9"/>
    <w:rsid w:val="00E85450"/>
    <w:rsid w:val="00E9306F"/>
    <w:rsid w:val="00E95400"/>
    <w:rsid w:val="00EA033D"/>
    <w:rsid w:val="00EA04E3"/>
    <w:rsid w:val="00EA1BD6"/>
    <w:rsid w:val="00EA3C01"/>
    <w:rsid w:val="00EA4FCC"/>
    <w:rsid w:val="00EB2789"/>
    <w:rsid w:val="00EB4B77"/>
    <w:rsid w:val="00EB5218"/>
    <w:rsid w:val="00EB7B8A"/>
    <w:rsid w:val="00EC06AD"/>
    <w:rsid w:val="00EC7AB7"/>
    <w:rsid w:val="00ED0292"/>
    <w:rsid w:val="00ED0847"/>
    <w:rsid w:val="00ED64B3"/>
    <w:rsid w:val="00ED7F69"/>
    <w:rsid w:val="00EE5184"/>
    <w:rsid w:val="00EE75BB"/>
    <w:rsid w:val="00EF16B7"/>
    <w:rsid w:val="00EF27DF"/>
    <w:rsid w:val="00F02B9B"/>
    <w:rsid w:val="00F11C9E"/>
    <w:rsid w:val="00F1373A"/>
    <w:rsid w:val="00F157F0"/>
    <w:rsid w:val="00F15D79"/>
    <w:rsid w:val="00F25E2C"/>
    <w:rsid w:val="00F27D87"/>
    <w:rsid w:val="00F33A4A"/>
    <w:rsid w:val="00F3466E"/>
    <w:rsid w:val="00F3468A"/>
    <w:rsid w:val="00F34B70"/>
    <w:rsid w:val="00F35837"/>
    <w:rsid w:val="00F36EC0"/>
    <w:rsid w:val="00F425A9"/>
    <w:rsid w:val="00F42D05"/>
    <w:rsid w:val="00F4316D"/>
    <w:rsid w:val="00F459A1"/>
    <w:rsid w:val="00F51D1C"/>
    <w:rsid w:val="00F538A1"/>
    <w:rsid w:val="00F6344F"/>
    <w:rsid w:val="00F64180"/>
    <w:rsid w:val="00F76CB1"/>
    <w:rsid w:val="00F76FB2"/>
    <w:rsid w:val="00F8403E"/>
    <w:rsid w:val="00F87802"/>
    <w:rsid w:val="00F87B2A"/>
    <w:rsid w:val="00F91537"/>
    <w:rsid w:val="00F92656"/>
    <w:rsid w:val="00F93BCC"/>
    <w:rsid w:val="00F97070"/>
    <w:rsid w:val="00FA2868"/>
    <w:rsid w:val="00FB0EF3"/>
    <w:rsid w:val="00FB1CE2"/>
    <w:rsid w:val="00FB2192"/>
    <w:rsid w:val="00FB3FBE"/>
    <w:rsid w:val="00FB3FD7"/>
    <w:rsid w:val="00FB4FAC"/>
    <w:rsid w:val="00FB633F"/>
    <w:rsid w:val="00FC0CC2"/>
    <w:rsid w:val="00FC238E"/>
    <w:rsid w:val="00FC5329"/>
    <w:rsid w:val="00FC7176"/>
    <w:rsid w:val="00FD69A7"/>
    <w:rsid w:val="00FE31B4"/>
    <w:rsid w:val="00FE4F3C"/>
    <w:rsid w:val="00FE68F1"/>
    <w:rsid w:val="00FF43D3"/>
    <w:rsid w:val="00FF582C"/>
    <w:rsid w:val="0520B689"/>
    <w:rsid w:val="1762C5BD"/>
    <w:rsid w:val="41687CBF"/>
    <w:rsid w:val="55F0FAA2"/>
    <w:rsid w:val="78E38960"/>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ABD829"/>
  <w15:chartTrackingRefBased/>
  <w15:docId w15:val="{932FBB98-83A4-46C6-9606-A7E7C9340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3C56"/>
    <w:pPr>
      <w:spacing w:after="200" w:line="276" w:lineRule="auto"/>
    </w:pPr>
    <w:rPr>
      <w:rFonts w:eastAsiaTheme="minorEastAsia"/>
      <w:kern w:val="0"/>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8523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85232"/>
  </w:style>
  <w:style w:type="paragraph" w:styleId="Piedepgina">
    <w:name w:val="footer"/>
    <w:basedOn w:val="Normal"/>
    <w:link w:val="PiedepginaCar"/>
    <w:uiPriority w:val="99"/>
    <w:unhideWhenUsed/>
    <w:rsid w:val="0028523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85232"/>
  </w:style>
  <w:style w:type="character" w:styleId="Hipervnculo">
    <w:name w:val="Hyperlink"/>
    <w:basedOn w:val="Fuentedeprrafopredeter"/>
    <w:uiPriority w:val="99"/>
    <w:unhideWhenUsed/>
    <w:rsid w:val="00285232"/>
    <w:rPr>
      <w:color w:val="0563C1" w:themeColor="hyperlink"/>
      <w:u w:val="single"/>
    </w:rPr>
  </w:style>
  <w:style w:type="character" w:customStyle="1" w:styleId="Mencinsinresolver1">
    <w:name w:val="Mención sin resolver1"/>
    <w:basedOn w:val="Fuentedeprrafopredeter"/>
    <w:uiPriority w:val="99"/>
    <w:semiHidden/>
    <w:unhideWhenUsed/>
    <w:rsid w:val="00285232"/>
    <w:rPr>
      <w:color w:val="605E5C"/>
      <w:shd w:val="clear" w:color="auto" w:fill="E1DFDD"/>
    </w:rPr>
  </w:style>
  <w:style w:type="paragraph" w:customStyle="1" w:styleId="Default">
    <w:name w:val="Default"/>
    <w:rsid w:val="00127B09"/>
    <w:pPr>
      <w:autoSpaceDE w:val="0"/>
      <w:autoSpaceDN w:val="0"/>
      <w:adjustRightInd w:val="0"/>
      <w:spacing w:after="0" w:line="240" w:lineRule="auto"/>
    </w:pPr>
    <w:rPr>
      <w:rFonts w:ascii="Arial" w:eastAsia="Times New Roman" w:hAnsi="Arial" w:cs="Arial"/>
      <w:color w:val="000000"/>
      <w:kern w:val="0"/>
      <w:sz w:val="24"/>
      <w:szCs w:val="24"/>
      <w:lang w:eastAsia="es-CR"/>
      <w14:ligatures w14:val="none"/>
    </w:rPr>
  </w:style>
  <w:style w:type="table" w:styleId="Tablaconcuadrcula">
    <w:name w:val="Table Grid"/>
    <w:basedOn w:val="Tablanormal"/>
    <w:uiPriority w:val="39"/>
    <w:rsid w:val="00B107DC"/>
    <w:pPr>
      <w:spacing w:after="0" w:line="240" w:lineRule="auto"/>
    </w:pPr>
    <w:rPr>
      <w:kern w:val="0"/>
      <w:lang w:val="es-MX"/>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1"/>
    <w:qFormat/>
    <w:rsid w:val="00AD6DDA"/>
    <w:pPr>
      <w:spacing w:after="0" w:line="360" w:lineRule="auto"/>
      <w:jc w:val="both"/>
    </w:pPr>
    <w:rPr>
      <w:rFonts w:ascii="Times New Roman" w:eastAsia="Times New Roman" w:hAnsi="Times New Roman" w:cs="Times New Roman"/>
      <w:sz w:val="28"/>
      <w:szCs w:val="24"/>
      <w:lang w:val="es-ES" w:eastAsia="es-ES"/>
    </w:rPr>
  </w:style>
  <w:style w:type="character" w:customStyle="1" w:styleId="TextoindependienteCar">
    <w:name w:val="Texto independiente Car"/>
    <w:basedOn w:val="Fuentedeprrafopredeter"/>
    <w:link w:val="Textoindependiente"/>
    <w:uiPriority w:val="1"/>
    <w:rsid w:val="00AD6DDA"/>
    <w:rPr>
      <w:rFonts w:ascii="Times New Roman" w:eastAsia="Times New Roman" w:hAnsi="Times New Roman" w:cs="Times New Roman"/>
      <w:kern w:val="0"/>
      <w:sz w:val="28"/>
      <w:szCs w:val="24"/>
      <w:lang w:val="es-ES" w:eastAsia="es-ES"/>
      <w14:ligatures w14:val="none"/>
    </w:rPr>
  </w:style>
  <w:style w:type="paragraph" w:styleId="Prrafodelista">
    <w:name w:val="List Paragraph"/>
    <w:aliases w:val="3,Bullets,FooterText,numbered,List Paragraph1,Paragraphe de liste1,Bulletr List Paragraph,列出段落,列出段落1,lp1,lp11,Bullet List"/>
    <w:basedOn w:val="Normal"/>
    <w:link w:val="PrrafodelistaCar"/>
    <w:uiPriority w:val="34"/>
    <w:qFormat/>
    <w:rsid w:val="00AD6DDA"/>
    <w:pPr>
      <w:spacing w:after="0" w:line="240" w:lineRule="auto"/>
      <w:ind w:left="720"/>
      <w:contextualSpacing/>
    </w:pPr>
    <w:rPr>
      <w:rFonts w:ascii="Times New Roman" w:eastAsia="MS Mincho" w:hAnsi="Times New Roman" w:cs="Times New Roman"/>
      <w:sz w:val="24"/>
      <w:szCs w:val="24"/>
      <w:lang w:val="es-ES" w:eastAsia="es-ES"/>
    </w:rPr>
  </w:style>
  <w:style w:type="character" w:customStyle="1" w:styleId="PrrafodelistaCar">
    <w:name w:val="Párrafo de lista Car"/>
    <w:aliases w:val="3 Car,Bullets Car,FooterText Car,numbered Car,List Paragraph1 Car,Paragraphe de liste1 Car,Bulletr List Paragraph Car,列出段落 Car,列出段落1 Car,lp1 Car,lp11 Car,Bullet List Car"/>
    <w:link w:val="Prrafodelista"/>
    <w:uiPriority w:val="34"/>
    <w:qFormat/>
    <w:locked/>
    <w:rsid w:val="00AD6DDA"/>
    <w:rPr>
      <w:rFonts w:ascii="Times New Roman" w:eastAsia="MS Mincho" w:hAnsi="Times New Roman" w:cs="Times New Roman"/>
      <w:kern w:val="0"/>
      <w:sz w:val="24"/>
      <w:szCs w:val="24"/>
      <w:lang w:val="es-ES" w:eastAsia="es-ES"/>
      <w14:ligatures w14:val="none"/>
    </w:rPr>
  </w:style>
  <w:style w:type="table" w:customStyle="1" w:styleId="NormalTable0">
    <w:name w:val="Normal Table0"/>
    <w:uiPriority w:val="2"/>
    <w:semiHidden/>
    <w:unhideWhenUsed/>
    <w:qFormat/>
    <w:rsid w:val="00486B54"/>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86B54"/>
    <w:pPr>
      <w:widowControl w:val="0"/>
      <w:autoSpaceDE w:val="0"/>
      <w:autoSpaceDN w:val="0"/>
      <w:spacing w:before="124" w:after="0" w:line="240" w:lineRule="auto"/>
      <w:ind w:left="10"/>
      <w:jc w:val="center"/>
    </w:pPr>
    <w:rPr>
      <w:rFonts w:ascii="Arial MT" w:eastAsia="Arial MT" w:hAnsi="Arial MT" w:cs="Arial MT"/>
      <w:lang w:val="es-ES"/>
    </w:rPr>
  </w:style>
  <w:style w:type="paragraph" w:styleId="Textonotapie">
    <w:name w:val="footnote text"/>
    <w:basedOn w:val="Normal"/>
    <w:link w:val="TextonotapieCar"/>
    <w:uiPriority w:val="99"/>
    <w:semiHidden/>
    <w:unhideWhenUsed/>
    <w:rsid w:val="007D0B8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D0B8F"/>
    <w:rPr>
      <w:rFonts w:eastAsiaTheme="minorEastAsia"/>
      <w:kern w:val="0"/>
      <w:sz w:val="20"/>
      <w:szCs w:val="20"/>
      <w:lang w:val="en-US"/>
      <w14:ligatures w14:val="none"/>
    </w:rPr>
  </w:style>
  <w:style w:type="character" w:styleId="Refdenotaalpie">
    <w:name w:val="footnote reference"/>
    <w:basedOn w:val="Fuentedeprrafopredeter"/>
    <w:uiPriority w:val="99"/>
    <w:semiHidden/>
    <w:unhideWhenUsed/>
    <w:rsid w:val="007D0B8F"/>
    <w:rPr>
      <w:vertAlign w:val="superscript"/>
    </w:rPr>
  </w:style>
  <w:style w:type="character" w:customStyle="1" w:styleId="ui-provider">
    <w:name w:val="ui-provider"/>
    <w:basedOn w:val="Fuentedeprrafopredeter"/>
    <w:rsid w:val="00BC77A8"/>
  </w:style>
  <w:style w:type="character" w:styleId="Refdecomentario">
    <w:name w:val="annotation reference"/>
    <w:basedOn w:val="Fuentedeprrafopredeter"/>
    <w:uiPriority w:val="99"/>
    <w:semiHidden/>
    <w:unhideWhenUsed/>
    <w:rsid w:val="001E62E8"/>
    <w:rPr>
      <w:sz w:val="16"/>
      <w:szCs w:val="16"/>
    </w:rPr>
  </w:style>
  <w:style w:type="paragraph" w:styleId="Textocomentario">
    <w:name w:val="annotation text"/>
    <w:basedOn w:val="Normal"/>
    <w:link w:val="TextocomentarioCar"/>
    <w:uiPriority w:val="99"/>
    <w:semiHidden/>
    <w:unhideWhenUsed/>
    <w:rsid w:val="001E62E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E62E8"/>
    <w:rPr>
      <w:rFonts w:eastAsiaTheme="minorEastAsia"/>
      <w:kern w:val="0"/>
      <w:sz w:val="20"/>
      <w:szCs w:val="20"/>
      <w:lang w:val="es-ES_tradnl"/>
      <w14:ligatures w14:val="none"/>
    </w:rPr>
  </w:style>
  <w:style w:type="paragraph" w:styleId="Asuntodelcomentario">
    <w:name w:val="annotation subject"/>
    <w:basedOn w:val="Textocomentario"/>
    <w:next w:val="Textocomentario"/>
    <w:link w:val="AsuntodelcomentarioCar"/>
    <w:uiPriority w:val="99"/>
    <w:semiHidden/>
    <w:unhideWhenUsed/>
    <w:rsid w:val="001E62E8"/>
    <w:rPr>
      <w:b/>
      <w:bCs/>
    </w:rPr>
  </w:style>
  <w:style w:type="character" w:customStyle="1" w:styleId="AsuntodelcomentarioCar">
    <w:name w:val="Asunto del comentario Car"/>
    <w:basedOn w:val="TextocomentarioCar"/>
    <w:link w:val="Asuntodelcomentario"/>
    <w:uiPriority w:val="99"/>
    <w:semiHidden/>
    <w:rsid w:val="001E62E8"/>
    <w:rPr>
      <w:rFonts w:eastAsiaTheme="minorEastAsia"/>
      <w:b/>
      <w:bCs/>
      <w:kern w:val="0"/>
      <w:sz w:val="20"/>
      <w:szCs w:val="20"/>
      <w:lang w:val="es-ES_tradnl"/>
      <w14:ligatures w14:val="none"/>
    </w:rPr>
  </w:style>
  <w:style w:type="paragraph" w:styleId="Textodeglobo">
    <w:name w:val="Balloon Text"/>
    <w:basedOn w:val="Normal"/>
    <w:link w:val="TextodegloboCar"/>
    <w:uiPriority w:val="99"/>
    <w:semiHidden/>
    <w:unhideWhenUsed/>
    <w:rsid w:val="001E62E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E62E8"/>
    <w:rPr>
      <w:rFonts w:ascii="Segoe UI" w:eastAsiaTheme="minorEastAsia" w:hAnsi="Segoe UI" w:cs="Segoe UI"/>
      <w:kern w:val="0"/>
      <w:sz w:val="18"/>
      <w:szCs w:val="18"/>
      <w:lang w:val="es-ES_trad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393796">
      <w:bodyDiv w:val="1"/>
      <w:marLeft w:val="0"/>
      <w:marRight w:val="0"/>
      <w:marTop w:val="0"/>
      <w:marBottom w:val="0"/>
      <w:divBdr>
        <w:top w:val="none" w:sz="0" w:space="0" w:color="auto"/>
        <w:left w:val="none" w:sz="0" w:space="0" w:color="auto"/>
        <w:bottom w:val="none" w:sz="0" w:space="0" w:color="auto"/>
        <w:right w:val="none" w:sz="0" w:space="0" w:color="auto"/>
      </w:divBdr>
      <w:divsChild>
        <w:div w:id="1828394389">
          <w:marLeft w:val="0"/>
          <w:marRight w:val="0"/>
          <w:marTop w:val="0"/>
          <w:marBottom w:val="0"/>
          <w:divBdr>
            <w:top w:val="none" w:sz="0" w:space="0" w:color="auto"/>
            <w:left w:val="none" w:sz="0" w:space="0" w:color="auto"/>
            <w:bottom w:val="none" w:sz="0" w:space="0" w:color="auto"/>
            <w:right w:val="none" w:sz="0" w:space="0" w:color="auto"/>
          </w:divBdr>
        </w:div>
      </w:divsChild>
    </w:div>
    <w:div w:id="261837992">
      <w:bodyDiv w:val="1"/>
      <w:marLeft w:val="0"/>
      <w:marRight w:val="0"/>
      <w:marTop w:val="0"/>
      <w:marBottom w:val="0"/>
      <w:divBdr>
        <w:top w:val="none" w:sz="0" w:space="0" w:color="auto"/>
        <w:left w:val="none" w:sz="0" w:space="0" w:color="auto"/>
        <w:bottom w:val="none" w:sz="0" w:space="0" w:color="auto"/>
        <w:right w:val="none" w:sz="0" w:space="0" w:color="auto"/>
      </w:divBdr>
    </w:div>
    <w:div w:id="308436553">
      <w:bodyDiv w:val="1"/>
      <w:marLeft w:val="0"/>
      <w:marRight w:val="0"/>
      <w:marTop w:val="0"/>
      <w:marBottom w:val="0"/>
      <w:divBdr>
        <w:top w:val="none" w:sz="0" w:space="0" w:color="auto"/>
        <w:left w:val="none" w:sz="0" w:space="0" w:color="auto"/>
        <w:bottom w:val="none" w:sz="0" w:space="0" w:color="auto"/>
        <w:right w:val="none" w:sz="0" w:space="0" w:color="auto"/>
      </w:divBdr>
    </w:div>
    <w:div w:id="321811149">
      <w:bodyDiv w:val="1"/>
      <w:marLeft w:val="0"/>
      <w:marRight w:val="0"/>
      <w:marTop w:val="0"/>
      <w:marBottom w:val="0"/>
      <w:divBdr>
        <w:top w:val="none" w:sz="0" w:space="0" w:color="auto"/>
        <w:left w:val="none" w:sz="0" w:space="0" w:color="auto"/>
        <w:bottom w:val="none" w:sz="0" w:space="0" w:color="auto"/>
        <w:right w:val="none" w:sz="0" w:space="0" w:color="auto"/>
      </w:divBdr>
    </w:div>
    <w:div w:id="412554244">
      <w:bodyDiv w:val="1"/>
      <w:marLeft w:val="0"/>
      <w:marRight w:val="0"/>
      <w:marTop w:val="0"/>
      <w:marBottom w:val="0"/>
      <w:divBdr>
        <w:top w:val="none" w:sz="0" w:space="0" w:color="auto"/>
        <w:left w:val="none" w:sz="0" w:space="0" w:color="auto"/>
        <w:bottom w:val="none" w:sz="0" w:space="0" w:color="auto"/>
        <w:right w:val="none" w:sz="0" w:space="0" w:color="auto"/>
      </w:divBdr>
      <w:divsChild>
        <w:div w:id="839467404">
          <w:marLeft w:val="0"/>
          <w:marRight w:val="0"/>
          <w:marTop w:val="0"/>
          <w:marBottom w:val="0"/>
          <w:divBdr>
            <w:top w:val="none" w:sz="0" w:space="0" w:color="auto"/>
            <w:left w:val="none" w:sz="0" w:space="0" w:color="auto"/>
            <w:bottom w:val="none" w:sz="0" w:space="0" w:color="auto"/>
            <w:right w:val="none" w:sz="0" w:space="0" w:color="auto"/>
          </w:divBdr>
          <w:divsChild>
            <w:div w:id="671571993">
              <w:marLeft w:val="0"/>
              <w:marRight w:val="0"/>
              <w:marTop w:val="0"/>
              <w:marBottom w:val="0"/>
              <w:divBdr>
                <w:top w:val="none" w:sz="0" w:space="0" w:color="auto"/>
                <w:left w:val="none" w:sz="0" w:space="0" w:color="auto"/>
                <w:bottom w:val="none" w:sz="0" w:space="0" w:color="auto"/>
                <w:right w:val="none" w:sz="0" w:space="0" w:color="auto"/>
              </w:divBdr>
              <w:divsChild>
                <w:div w:id="1286498539">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735785828">
          <w:marLeft w:val="0"/>
          <w:marRight w:val="0"/>
          <w:marTop w:val="0"/>
          <w:marBottom w:val="0"/>
          <w:divBdr>
            <w:top w:val="none" w:sz="0" w:space="0" w:color="auto"/>
            <w:left w:val="none" w:sz="0" w:space="0" w:color="auto"/>
            <w:bottom w:val="none" w:sz="0" w:space="0" w:color="auto"/>
            <w:right w:val="none" w:sz="0" w:space="0" w:color="auto"/>
          </w:divBdr>
          <w:divsChild>
            <w:div w:id="1103723066">
              <w:marLeft w:val="0"/>
              <w:marRight w:val="0"/>
              <w:marTop w:val="0"/>
              <w:marBottom w:val="0"/>
              <w:divBdr>
                <w:top w:val="none" w:sz="0" w:space="0" w:color="auto"/>
                <w:left w:val="none" w:sz="0" w:space="0" w:color="auto"/>
                <w:bottom w:val="none" w:sz="0" w:space="0" w:color="auto"/>
                <w:right w:val="none" w:sz="0" w:space="0" w:color="auto"/>
              </w:divBdr>
              <w:divsChild>
                <w:div w:id="1216742292">
                  <w:marLeft w:val="0"/>
                  <w:marRight w:val="0"/>
                  <w:marTop w:val="0"/>
                  <w:marBottom w:val="0"/>
                  <w:divBdr>
                    <w:top w:val="none" w:sz="0" w:space="0" w:color="auto"/>
                    <w:left w:val="none" w:sz="0" w:space="0" w:color="auto"/>
                    <w:bottom w:val="none" w:sz="0" w:space="0" w:color="auto"/>
                    <w:right w:val="none" w:sz="0" w:space="0" w:color="auto"/>
                  </w:divBdr>
                  <w:divsChild>
                    <w:div w:id="12805052">
                      <w:marLeft w:val="0"/>
                      <w:marRight w:val="0"/>
                      <w:marTop w:val="0"/>
                      <w:marBottom w:val="0"/>
                      <w:divBdr>
                        <w:top w:val="none" w:sz="0" w:space="0" w:color="auto"/>
                        <w:left w:val="none" w:sz="0" w:space="0" w:color="auto"/>
                        <w:bottom w:val="none" w:sz="0" w:space="0" w:color="auto"/>
                        <w:right w:val="none" w:sz="0" w:space="0" w:color="auto"/>
                      </w:divBdr>
                      <w:divsChild>
                        <w:div w:id="1037506892">
                          <w:marLeft w:val="0"/>
                          <w:marRight w:val="0"/>
                          <w:marTop w:val="0"/>
                          <w:marBottom w:val="0"/>
                          <w:divBdr>
                            <w:top w:val="none" w:sz="0" w:space="0" w:color="auto"/>
                            <w:left w:val="none" w:sz="0" w:space="0" w:color="auto"/>
                            <w:bottom w:val="none" w:sz="0" w:space="0" w:color="auto"/>
                            <w:right w:val="none" w:sz="0" w:space="0" w:color="auto"/>
                          </w:divBdr>
                          <w:divsChild>
                            <w:div w:id="70374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9374348">
      <w:bodyDiv w:val="1"/>
      <w:marLeft w:val="0"/>
      <w:marRight w:val="0"/>
      <w:marTop w:val="0"/>
      <w:marBottom w:val="0"/>
      <w:divBdr>
        <w:top w:val="none" w:sz="0" w:space="0" w:color="auto"/>
        <w:left w:val="none" w:sz="0" w:space="0" w:color="auto"/>
        <w:bottom w:val="none" w:sz="0" w:space="0" w:color="auto"/>
        <w:right w:val="none" w:sz="0" w:space="0" w:color="auto"/>
      </w:divBdr>
    </w:div>
    <w:div w:id="866599837">
      <w:bodyDiv w:val="1"/>
      <w:marLeft w:val="0"/>
      <w:marRight w:val="0"/>
      <w:marTop w:val="0"/>
      <w:marBottom w:val="0"/>
      <w:divBdr>
        <w:top w:val="none" w:sz="0" w:space="0" w:color="auto"/>
        <w:left w:val="none" w:sz="0" w:space="0" w:color="auto"/>
        <w:bottom w:val="none" w:sz="0" w:space="0" w:color="auto"/>
        <w:right w:val="none" w:sz="0" w:space="0" w:color="auto"/>
      </w:divBdr>
      <w:divsChild>
        <w:div w:id="954287414">
          <w:marLeft w:val="0"/>
          <w:marRight w:val="0"/>
          <w:marTop w:val="0"/>
          <w:marBottom w:val="0"/>
          <w:divBdr>
            <w:top w:val="none" w:sz="0" w:space="0" w:color="auto"/>
            <w:left w:val="none" w:sz="0" w:space="0" w:color="auto"/>
            <w:bottom w:val="none" w:sz="0" w:space="0" w:color="auto"/>
            <w:right w:val="none" w:sz="0" w:space="0" w:color="auto"/>
          </w:divBdr>
        </w:div>
      </w:divsChild>
    </w:div>
    <w:div w:id="1107119031">
      <w:bodyDiv w:val="1"/>
      <w:marLeft w:val="0"/>
      <w:marRight w:val="0"/>
      <w:marTop w:val="0"/>
      <w:marBottom w:val="0"/>
      <w:divBdr>
        <w:top w:val="none" w:sz="0" w:space="0" w:color="auto"/>
        <w:left w:val="none" w:sz="0" w:space="0" w:color="auto"/>
        <w:bottom w:val="none" w:sz="0" w:space="0" w:color="auto"/>
        <w:right w:val="none" w:sz="0" w:space="0" w:color="auto"/>
      </w:divBdr>
    </w:div>
    <w:div w:id="1185939951">
      <w:bodyDiv w:val="1"/>
      <w:marLeft w:val="0"/>
      <w:marRight w:val="0"/>
      <w:marTop w:val="0"/>
      <w:marBottom w:val="0"/>
      <w:divBdr>
        <w:top w:val="none" w:sz="0" w:space="0" w:color="auto"/>
        <w:left w:val="none" w:sz="0" w:space="0" w:color="auto"/>
        <w:bottom w:val="none" w:sz="0" w:space="0" w:color="auto"/>
        <w:right w:val="none" w:sz="0" w:space="0" w:color="auto"/>
      </w:divBdr>
      <w:divsChild>
        <w:div w:id="1055468012">
          <w:marLeft w:val="0"/>
          <w:marRight w:val="0"/>
          <w:marTop w:val="0"/>
          <w:marBottom w:val="0"/>
          <w:divBdr>
            <w:top w:val="none" w:sz="0" w:space="0" w:color="auto"/>
            <w:left w:val="none" w:sz="0" w:space="0" w:color="auto"/>
            <w:bottom w:val="none" w:sz="0" w:space="0" w:color="auto"/>
            <w:right w:val="none" w:sz="0" w:space="0" w:color="auto"/>
          </w:divBdr>
        </w:div>
      </w:divsChild>
    </w:div>
    <w:div w:id="1382900616">
      <w:bodyDiv w:val="1"/>
      <w:marLeft w:val="0"/>
      <w:marRight w:val="0"/>
      <w:marTop w:val="0"/>
      <w:marBottom w:val="0"/>
      <w:divBdr>
        <w:top w:val="none" w:sz="0" w:space="0" w:color="auto"/>
        <w:left w:val="none" w:sz="0" w:space="0" w:color="auto"/>
        <w:bottom w:val="none" w:sz="0" w:space="0" w:color="auto"/>
        <w:right w:val="none" w:sz="0" w:space="0" w:color="auto"/>
      </w:divBdr>
    </w:div>
    <w:div w:id="1553420891">
      <w:bodyDiv w:val="1"/>
      <w:marLeft w:val="0"/>
      <w:marRight w:val="0"/>
      <w:marTop w:val="0"/>
      <w:marBottom w:val="0"/>
      <w:divBdr>
        <w:top w:val="none" w:sz="0" w:space="0" w:color="auto"/>
        <w:left w:val="none" w:sz="0" w:space="0" w:color="auto"/>
        <w:bottom w:val="none" w:sz="0" w:space="0" w:color="auto"/>
        <w:right w:val="none" w:sz="0" w:space="0" w:color="auto"/>
      </w:divBdr>
    </w:div>
    <w:div w:id="1651521902">
      <w:bodyDiv w:val="1"/>
      <w:marLeft w:val="0"/>
      <w:marRight w:val="0"/>
      <w:marTop w:val="0"/>
      <w:marBottom w:val="0"/>
      <w:divBdr>
        <w:top w:val="none" w:sz="0" w:space="0" w:color="auto"/>
        <w:left w:val="none" w:sz="0" w:space="0" w:color="auto"/>
        <w:bottom w:val="none" w:sz="0" w:space="0" w:color="auto"/>
        <w:right w:val="none" w:sz="0" w:space="0" w:color="auto"/>
      </w:divBdr>
    </w:div>
    <w:div w:id="1741898823">
      <w:bodyDiv w:val="1"/>
      <w:marLeft w:val="0"/>
      <w:marRight w:val="0"/>
      <w:marTop w:val="0"/>
      <w:marBottom w:val="0"/>
      <w:divBdr>
        <w:top w:val="none" w:sz="0" w:space="0" w:color="auto"/>
        <w:left w:val="none" w:sz="0" w:space="0" w:color="auto"/>
        <w:bottom w:val="none" w:sz="0" w:space="0" w:color="auto"/>
        <w:right w:val="none" w:sz="0" w:space="0" w:color="auto"/>
      </w:divBdr>
    </w:div>
    <w:div w:id="1756777403">
      <w:bodyDiv w:val="1"/>
      <w:marLeft w:val="0"/>
      <w:marRight w:val="0"/>
      <w:marTop w:val="0"/>
      <w:marBottom w:val="0"/>
      <w:divBdr>
        <w:top w:val="none" w:sz="0" w:space="0" w:color="auto"/>
        <w:left w:val="none" w:sz="0" w:space="0" w:color="auto"/>
        <w:bottom w:val="none" w:sz="0" w:space="0" w:color="auto"/>
        <w:right w:val="none" w:sz="0" w:space="0" w:color="auto"/>
      </w:divBdr>
      <w:divsChild>
        <w:div w:id="2122651916">
          <w:marLeft w:val="0"/>
          <w:marRight w:val="0"/>
          <w:marTop w:val="0"/>
          <w:marBottom w:val="0"/>
          <w:divBdr>
            <w:top w:val="none" w:sz="0" w:space="0" w:color="auto"/>
            <w:left w:val="none" w:sz="0" w:space="0" w:color="auto"/>
            <w:bottom w:val="none" w:sz="0" w:space="0" w:color="auto"/>
            <w:right w:val="none" w:sz="0" w:space="0" w:color="auto"/>
          </w:divBdr>
        </w:div>
      </w:divsChild>
    </w:div>
    <w:div w:id="1761411747">
      <w:bodyDiv w:val="1"/>
      <w:marLeft w:val="0"/>
      <w:marRight w:val="0"/>
      <w:marTop w:val="0"/>
      <w:marBottom w:val="0"/>
      <w:divBdr>
        <w:top w:val="none" w:sz="0" w:space="0" w:color="auto"/>
        <w:left w:val="none" w:sz="0" w:space="0" w:color="auto"/>
        <w:bottom w:val="none" w:sz="0" w:space="0" w:color="auto"/>
        <w:right w:val="none" w:sz="0" w:space="0" w:color="auto"/>
      </w:divBdr>
    </w:div>
    <w:div w:id="1966738792">
      <w:bodyDiv w:val="1"/>
      <w:marLeft w:val="0"/>
      <w:marRight w:val="0"/>
      <w:marTop w:val="0"/>
      <w:marBottom w:val="0"/>
      <w:divBdr>
        <w:top w:val="none" w:sz="0" w:space="0" w:color="auto"/>
        <w:left w:val="none" w:sz="0" w:space="0" w:color="auto"/>
        <w:bottom w:val="none" w:sz="0" w:space="0" w:color="auto"/>
        <w:right w:val="none" w:sz="0" w:space="0" w:color="auto"/>
      </w:divBdr>
    </w:div>
    <w:div w:id="2024895976">
      <w:bodyDiv w:val="1"/>
      <w:marLeft w:val="0"/>
      <w:marRight w:val="0"/>
      <w:marTop w:val="0"/>
      <w:marBottom w:val="0"/>
      <w:divBdr>
        <w:top w:val="none" w:sz="0" w:space="0" w:color="auto"/>
        <w:left w:val="none" w:sz="0" w:space="0" w:color="auto"/>
        <w:bottom w:val="none" w:sz="0" w:space="0" w:color="auto"/>
        <w:right w:val="none" w:sz="0" w:space="0" w:color="auto"/>
      </w:divBdr>
    </w:div>
    <w:div w:id="2053454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2.xml"/></Relationships>
</file>

<file path=word/_rels/footer1.xml.rels><?xml version="1.0" encoding="UTF-8" standalone="yes"?>
<Relationships xmlns="http://schemas.openxmlformats.org/package/2006/relationships"><Relationship Id="rId2" Type="http://schemas.openxmlformats.org/officeDocument/2006/relationships/hyperlink" Target="https://www.fonafifo.go.cr/es/" TargetMode="External"/><Relationship Id="rId1" Type="http://schemas.openxmlformats.org/officeDocument/2006/relationships/hyperlink" Target="https://www.fonafifo.go.cr/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https://fonafifo-my.sharepoint.com/personal/buzones_fonafifo_go_cr/Documents/UPSG/2025/01-OF_PRODUCTORA/18-CUADRO%20SOLICITUDES/Cuadro%20de%20Decisiones%20Iniciales%20%202024.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https://fonafifo-my.sharepoint.com/personal/ecastro_fonafifo_go_cr/Documents/DOCUMENTOS%202025/TELETRABAJO%202025/Informe%20Mensual%20Enero%202025%20ECF.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b="0" i="0" u="none" strike="noStrike" kern="1200" baseline="0">
                <a:solidFill>
                  <a:schemeClr val="dk1">
                    <a:lumMod val="65000"/>
                    <a:lumOff val="35000"/>
                  </a:schemeClr>
                </a:solidFill>
                <a:effectLst/>
                <a:latin typeface="+mn-lt"/>
                <a:ea typeface="+mn-ea"/>
                <a:cs typeface="+mn-cs"/>
              </a:defRPr>
            </a:pPr>
            <a:r>
              <a:rPr lang="es-CR"/>
              <a:t>DECISIONES</a:t>
            </a:r>
            <a:r>
              <a:rPr lang="es-CR" baseline="0"/>
              <a:t> INICIALES RECIBIDAS</a:t>
            </a:r>
          </a:p>
          <a:p>
            <a:pPr>
              <a:defRPr/>
            </a:pPr>
            <a:r>
              <a:rPr lang="es-CR" baseline="0"/>
              <a:t>Periodo 2014-2024</a:t>
            </a:r>
            <a:endParaRPr lang="es-CR"/>
          </a:p>
        </c:rich>
      </c:tx>
      <c:overlay val="0"/>
      <c:spPr>
        <a:noFill/>
        <a:ln>
          <a:noFill/>
        </a:ln>
        <a:effectLst/>
      </c:spPr>
      <c:txPr>
        <a:bodyPr rot="0" spcFirstLastPara="1" vertOverflow="ellipsis" vert="horz" wrap="square" anchor="ctr" anchorCtr="1"/>
        <a:lstStyle/>
        <a:p>
          <a:pPr>
            <a:defRPr b="0" i="0" u="none" strike="noStrike" kern="1200" baseline="0">
              <a:solidFill>
                <a:schemeClr val="dk1">
                  <a:lumMod val="65000"/>
                  <a:lumOff val="35000"/>
                </a:schemeClr>
              </a:solidFill>
              <a:effectLst/>
              <a:latin typeface="+mn-lt"/>
              <a:ea typeface="+mn-ea"/>
              <a:cs typeface="+mn-cs"/>
            </a:defRPr>
          </a:pPr>
          <a:endParaRPr lang="es-CR"/>
        </a:p>
      </c:txPr>
    </c:title>
    <c:autoTitleDeleted val="0"/>
    <c:plotArea>
      <c:layout/>
      <c:barChart>
        <c:barDir val="col"/>
        <c:grouping val="clustered"/>
        <c:varyColors val="0"/>
        <c:ser>
          <c:idx val="0"/>
          <c:order val="0"/>
          <c:spPr>
            <a:gradFill>
              <a:gsLst>
                <a:gs pos="0">
                  <a:schemeClr val="accent1"/>
                </a:gs>
                <a:gs pos="100000">
                  <a:schemeClr val="accent1">
                    <a:lumMod val="84000"/>
                  </a:schemeClr>
                </a:gs>
              </a:gsLst>
              <a:lin ang="5400000" scaled="1"/>
            </a:gradFill>
            <a:ln>
              <a:noFill/>
            </a:ln>
            <a:effectLst>
              <a:outerShdw blurRad="76200" dir="18900000" sy="23000" kx="-1200000" algn="bl" rotWithShape="0">
                <a:prstClr val="black">
                  <a:alpha val="20000"/>
                </a:prst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CR"/>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numRef>
              <c:f>Hoja2!$E$10:$O$10</c:f>
              <c:numCache>
                <c:formatCode>General</c:formatCode>
                <c:ptCount val="11"/>
                <c:pt idx="0">
                  <c:v>2014</c:v>
                </c:pt>
                <c:pt idx="1">
                  <c:v>2015</c:v>
                </c:pt>
                <c:pt idx="2">
                  <c:v>2016</c:v>
                </c:pt>
                <c:pt idx="3">
                  <c:v>2017</c:v>
                </c:pt>
                <c:pt idx="4">
                  <c:v>2018</c:v>
                </c:pt>
                <c:pt idx="5">
                  <c:v>2019</c:v>
                </c:pt>
                <c:pt idx="6">
                  <c:v>2020</c:v>
                </c:pt>
                <c:pt idx="7">
                  <c:v>2021</c:v>
                </c:pt>
                <c:pt idx="8">
                  <c:v>2022</c:v>
                </c:pt>
                <c:pt idx="9">
                  <c:v>2023</c:v>
                </c:pt>
                <c:pt idx="10">
                  <c:v>2024</c:v>
                </c:pt>
              </c:numCache>
            </c:numRef>
          </c:cat>
          <c:val>
            <c:numRef>
              <c:f>Hoja2!$E$11:$O$11</c:f>
              <c:numCache>
                <c:formatCode>General</c:formatCode>
                <c:ptCount val="11"/>
                <c:pt idx="0">
                  <c:v>58</c:v>
                </c:pt>
                <c:pt idx="1">
                  <c:v>103</c:v>
                </c:pt>
                <c:pt idx="2">
                  <c:v>126</c:v>
                </c:pt>
                <c:pt idx="3">
                  <c:v>100</c:v>
                </c:pt>
                <c:pt idx="4">
                  <c:v>260</c:v>
                </c:pt>
                <c:pt idx="5">
                  <c:v>299</c:v>
                </c:pt>
                <c:pt idx="6">
                  <c:v>254</c:v>
                </c:pt>
                <c:pt idx="7">
                  <c:v>117</c:v>
                </c:pt>
                <c:pt idx="8">
                  <c:v>273</c:v>
                </c:pt>
                <c:pt idx="9">
                  <c:v>244</c:v>
                </c:pt>
                <c:pt idx="10">
                  <c:v>215</c:v>
                </c:pt>
              </c:numCache>
            </c:numRef>
          </c:val>
          <c:extLst>
            <c:ext xmlns:c16="http://schemas.microsoft.com/office/drawing/2014/chart" uri="{C3380CC4-5D6E-409C-BE32-E72D297353CC}">
              <c16:uniqueId val="{00000000-5175-495D-9CE5-633E20BF8325}"/>
            </c:ext>
          </c:extLst>
        </c:ser>
        <c:dLbls>
          <c:dLblPos val="inEnd"/>
          <c:showLegendKey val="0"/>
          <c:showVal val="1"/>
          <c:showCatName val="0"/>
          <c:showSerName val="0"/>
          <c:showPercent val="0"/>
          <c:showBubbleSize val="0"/>
        </c:dLbls>
        <c:gapWidth val="41"/>
        <c:axId val="1972009760"/>
        <c:axId val="1972010240"/>
      </c:barChart>
      <c:catAx>
        <c:axId val="197200976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effectLst/>
                <a:latin typeface="+mn-lt"/>
                <a:ea typeface="+mn-ea"/>
                <a:cs typeface="+mn-cs"/>
              </a:defRPr>
            </a:pPr>
            <a:endParaRPr lang="es-CR"/>
          </a:p>
        </c:txPr>
        <c:crossAx val="1972010240"/>
        <c:crosses val="autoZero"/>
        <c:auto val="1"/>
        <c:lblAlgn val="ctr"/>
        <c:lblOffset val="100"/>
        <c:noMultiLvlLbl val="0"/>
      </c:catAx>
      <c:valAx>
        <c:axId val="1972010240"/>
        <c:scaling>
          <c:orientation val="minMax"/>
        </c:scaling>
        <c:delete val="1"/>
        <c:axPos val="l"/>
        <c:numFmt formatCode="General" sourceLinked="1"/>
        <c:majorTickMark val="none"/>
        <c:minorTickMark val="none"/>
        <c:tickLblPos val="nextTo"/>
        <c:crossAx val="1972009760"/>
        <c:crosses val="autoZero"/>
        <c:crossBetween val="between"/>
      </c:valAx>
      <c:spPr>
        <a:noFill/>
        <a:ln>
          <a:noFill/>
        </a:ln>
        <a:effectLst/>
      </c:spPr>
    </c:plotArea>
    <c:plotVisOnly val="1"/>
    <c:dispBlanksAs val="gap"/>
    <c:showDLblsOverMax val="0"/>
  </c:chart>
  <c:spPr>
    <a:gradFill flip="none" rotWithShape="1">
      <a:gsLst>
        <a:gs pos="0">
          <a:schemeClr val="lt1"/>
        </a:gs>
        <a:gs pos="68000">
          <a:schemeClr val="lt1">
            <a:lumMod val="85000"/>
          </a:schemeClr>
        </a:gs>
        <a:gs pos="100000">
          <a:schemeClr val="lt1"/>
        </a:gs>
      </a:gsLst>
      <a:lin ang="5400000" scaled="1"/>
      <a:tileRect/>
    </a:gradFill>
    <a:ln w="9525" cap="flat" cmpd="sng" algn="ctr">
      <a:solidFill>
        <a:schemeClr val="dk1">
          <a:lumMod val="15000"/>
          <a:lumOff val="85000"/>
        </a:schemeClr>
      </a:solidFill>
      <a:round/>
    </a:ln>
    <a:effectLst/>
  </c:spPr>
  <c:txPr>
    <a:bodyPr/>
    <a:lstStyle/>
    <a:p>
      <a:pPr>
        <a:defRPr/>
      </a:pPr>
      <a:endParaRPr lang="es-C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419"/>
              <a:t>Relación</a:t>
            </a:r>
            <a:r>
              <a:rPr lang="es-419" baseline="0"/>
              <a:t> entre Decisiones Iniciales y Macroprocesos</a:t>
            </a:r>
            <a:endParaRPr lang="es-419"/>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419"/>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1D44-4A4D-A998-F3D3F8B958FE}"/>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1D44-4A4D-A998-F3D3F8B958FE}"/>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1D44-4A4D-A998-F3D3F8B958FE}"/>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1D44-4A4D-A998-F3D3F8B958FE}"/>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1D44-4A4D-A998-F3D3F8B958FE}"/>
              </c:ext>
            </c:extLst>
          </c:dPt>
          <c:dPt>
            <c:idx val="5"/>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B-1D44-4A4D-A998-F3D3F8B958FE}"/>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419"/>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Hoja2!$B$5:$B$10</c:f>
              <c:strCache>
                <c:ptCount val="6"/>
                <c:pt idx="0">
                  <c:v>Soporte y Apoyo Institucional</c:v>
                </c:pt>
                <c:pt idx="1">
                  <c:v>Gestión de Servicios Ambientales</c:v>
                </c:pt>
                <c:pt idx="2">
                  <c:v>Financiamiento Forestal Ambiental</c:v>
                </c:pt>
                <c:pt idx="3">
                  <c:v>Mecanismo de Financiamiento</c:v>
                </c:pt>
                <c:pt idx="4">
                  <c:v>Fomento sostenibilidad act prod.</c:v>
                </c:pt>
                <c:pt idx="5">
                  <c:v>Convenio Fonafifo Sinac</c:v>
                </c:pt>
              </c:strCache>
            </c:strRef>
          </c:cat>
          <c:val>
            <c:numRef>
              <c:f>Hoja2!$C$5:$C$10</c:f>
              <c:numCache>
                <c:formatCode>General</c:formatCode>
                <c:ptCount val="6"/>
                <c:pt idx="0">
                  <c:v>149</c:v>
                </c:pt>
                <c:pt idx="1">
                  <c:v>5</c:v>
                </c:pt>
                <c:pt idx="2">
                  <c:v>13</c:v>
                </c:pt>
                <c:pt idx="3">
                  <c:v>8</c:v>
                </c:pt>
                <c:pt idx="4">
                  <c:v>3</c:v>
                </c:pt>
                <c:pt idx="5">
                  <c:v>1</c:v>
                </c:pt>
              </c:numCache>
            </c:numRef>
          </c:val>
          <c:extLst>
            <c:ext xmlns:c16="http://schemas.microsoft.com/office/drawing/2014/chart" uri="{C3380CC4-5D6E-409C-BE32-E72D297353CC}">
              <c16:uniqueId val="{0000000C-1D44-4A4D-A998-F3D3F8B958FE}"/>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419"/>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419"/>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4">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a:effectLst/>
    </cs:defRPr>
  </cs:categoryAxis>
  <cs:chartArea>
    <cs:lnRef idx="0"/>
    <cs:fillRef idx="0"/>
    <cs:effectRef idx="0"/>
    <cs:fontRef idx="minor">
      <a:schemeClr val="dk1"/>
    </cs:fontRef>
    <cs:spPr>
      <a:gradFill flip="none" rotWithShape="1">
        <a:gsLst>
          <a:gs pos="0">
            <a:schemeClr val="lt1"/>
          </a:gs>
          <a:gs pos="68000">
            <a:schemeClr val="lt1">
              <a:lumMod val="85000"/>
            </a:schemeClr>
          </a:gs>
          <a:gs pos="100000">
            <a:schemeClr val="lt1"/>
          </a:gs>
        </a:gsLst>
        <a:lin ang="5400000" scaled="1"/>
        <a:tileRect/>
      </a:gradFill>
      <a:ln w="9525" cap="flat" cmpd="sng" algn="ctr">
        <a:solidFill>
          <a:schemeClr val="dk1">
            <a:lumMod val="15000"/>
            <a:lumOff val="85000"/>
          </a:schemeClr>
        </a:solidFill>
        <a:round/>
      </a:ln>
    </cs:spPr>
    <cs:defRPr sz="1000" kern="1200"/>
  </cs:chartArea>
  <cs:dataLabel>
    <cs:lnRef idx="0"/>
    <cs:fillRef idx="0"/>
    <cs:effectRef idx="0"/>
    <cs:fontRef idx="minor">
      <a:schemeClr val="lt1"/>
    </cs:fontRef>
    <cs:spPr/>
    <cs:defRPr sz="10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10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
  <cs:dataPoint3D>
    <cs:lnRef idx="0"/>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3D>
  <cs:dataPointLine>
    <cs:lnRef idx="0">
      <cs:styleClr val="auto"/>
    </cs:lnRef>
    <cs:fillRef idx="0"/>
    <cs:effectRef idx="0"/>
    <cs:fontRef idx="minor">
      <a:schemeClr val="dk1"/>
    </cs:fontRef>
    <cs:spPr>
      <a:ln w="28575" cap="rnd">
        <a:gradFill>
          <a:gsLst>
            <a:gs pos="0">
              <a:schemeClr val="phClr"/>
            </a:gs>
            <a:gs pos="100000">
              <a:schemeClr val="phClr">
                <a:lumMod val="84000"/>
              </a:schemeClr>
            </a:gs>
          </a:gsLst>
          <a:lin ang="5400000" scaled="1"/>
        </a:gradFill>
        <a:round/>
      </a:ln>
    </cs:spPr>
  </cs:dataPointLine>
  <cs:dataPointMarker>
    <cs:lnRef idx="0"/>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35000"/>
          <a:lumOff val="65000"/>
        </a:schemeClr>
      </a:solidFill>
      <a:ln w="9525">
        <a:solidFill>
          <a:schemeClr val="dk1">
            <a:lumMod val="50000"/>
            <a:lumOff val="50000"/>
          </a:schemeClr>
        </a:solidFill>
      </a:ln>
    </cs:spPr>
  </cs:downBar>
  <cs:dropLine>
    <cs:lnRef idx="0"/>
    <cs:fillRef idx="0"/>
    <cs:effectRef idx="0"/>
    <cs:fontRef idx="minor">
      <a:schemeClr val="dk1"/>
    </cs:fontRef>
    <cs:spPr>
      <a:ln w="9525">
        <a:solidFill>
          <a:schemeClr val="dk1">
            <a:lumMod val="50000"/>
            <a:lumOff val="50000"/>
          </a:schemeClr>
        </a:solidFill>
        <a:round/>
      </a:ln>
    </cs:spPr>
  </cs:dropLine>
  <cs:errorBar>
    <cs:lnRef idx="0"/>
    <cs:fillRef idx="0"/>
    <cs:effectRef idx="0"/>
    <cs:fontRef idx="minor">
      <a:schemeClr val="dk1"/>
    </cs:fontRef>
    <cs:spPr>
      <a:ln w="9525">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50000"/>
            <a:lumOff val="50000"/>
          </a:schemeClr>
        </a:solidFill>
        <a:round/>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65000"/>
        <a:lumOff val="35000"/>
      </a:schemeClr>
    </cs:fontRef>
    <cs:defRPr kern="1200">
      <a:effectLst/>
    </cs:defRPr>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lumMod val="95000"/>
        </a:schemeClr>
      </a:solidFill>
      <a:ln w="9525">
        <a:solidFill>
          <a:schemeClr val="dk1">
            <a:lumMod val="15000"/>
            <a:lumOff val="85000"/>
          </a:schemeClr>
        </a:solidFill>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570E7B-66AA-4DD5-8D4D-5B5AAB986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531</TotalTime>
  <Pages>19</Pages>
  <Words>3219</Words>
  <Characters>17710</Characters>
  <Application>Microsoft Office Word</Application>
  <DocSecurity>0</DocSecurity>
  <Lines>147</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Castro</dc:creator>
  <cp:keywords/>
  <dc:description/>
  <cp:lastModifiedBy>Elizabeth Castro Fallas</cp:lastModifiedBy>
  <cp:revision>175</cp:revision>
  <cp:lastPrinted>2025-02-07T18:32:00Z</cp:lastPrinted>
  <dcterms:created xsi:type="dcterms:W3CDTF">2025-01-27T21:16:00Z</dcterms:created>
  <dcterms:modified xsi:type="dcterms:W3CDTF">2025-02-07T18:32:00Z</dcterms:modified>
</cp:coreProperties>
</file>