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74C7" w14:textId="0D79D383" w:rsidR="00315C94" w:rsidRDefault="00B1382B" w:rsidP="00B1382B">
      <w:pPr>
        <w:tabs>
          <w:tab w:val="center" w:pos="5174"/>
          <w:tab w:val="left" w:pos="5610"/>
        </w:tabs>
      </w:pPr>
      <w:r w:rsidRPr="004C2DBC">
        <w:rPr>
          <w:rFonts w:ascii="HendersonSansW00-BasicLight" w:hAnsi="HendersonSansW00-BasicLight"/>
          <w:noProof/>
          <w:lang w:eastAsia="es-CR"/>
        </w:rPr>
        <w:drawing>
          <wp:anchor distT="0" distB="0" distL="114300" distR="114300" simplePos="0" relativeHeight="251658240" behindDoc="1" locked="0" layoutInCell="1" allowOverlap="1" wp14:anchorId="15B3F7CC" wp14:editId="4F487EF2">
            <wp:simplePos x="0" y="0"/>
            <wp:positionH relativeFrom="page">
              <wp:posOffset>-47502</wp:posOffset>
            </wp:positionH>
            <wp:positionV relativeFrom="page">
              <wp:align>top</wp:align>
            </wp:positionV>
            <wp:extent cx="7819901" cy="10117237"/>
            <wp:effectExtent l="0" t="0" r="0" b="0"/>
            <wp:wrapNone/>
            <wp:docPr id="419338036"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38036" name="Imagen 3" descr="Interfaz de usuario gráfica, Aplicación&#10;&#10;Descripción generada automáticamente"/>
                    <pic:cNvPicPr/>
                  </pic:nvPicPr>
                  <pic:blipFill>
                    <a:blip r:embed="rId11"/>
                    <a:stretch>
                      <a:fillRect/>
                    </a:stretch>
                  </pic:blipFill>
                  <pic:spPr>
                    <a:xfrm>
                      <a:off x="0" y="0"/>
                      <a:ext cx="7833626" cy="10134994"/>
                    </a:xfrm>
                    <a:prstGeom prst="rect">
                      <a:avLst/>
                    </a:prstGeom>
                  </pic:spPr>
                </pic:pic>
              </a:graphicData>
            </a:graphic>
            <wp14:sizeRelH relativeFrom="margin">
              <wp14:pctWidth>0</wp14:pctWidth>
            </wp14:sizeRelH>
            <wp14:sizeRelV relativeFrom="margin">
              <wp14:pctHeight>0</wp14:pctHeight>
            </wp14:sizeRelV>
          </wp:anchor>
        </w:drawing>
      </w:r>
      <w:r w:rsidR="00370A31">
        <w:rPr>
          <w:rFonts w:ascii="HendersonSansW00-BasicLight" w:hAnsi="HendersonSansW00-BasicLight" w:cs="Arial"/>
          <w:color w:val="D9D9D9" w:themeColor="background1" w:themeShade="D9"/>
          <w:sz w:val="28"/>
          <w:szCs w:val="21"/>
        </w:rPr>
        <w:tab/>
      </w:r>
      <w:r>
        <w:rPr>
          <w:rFonts w:ascii="HendersonSansW00-BasicLight" w:hAnsi="HendersonSansW00-BasicLight" w:cs="Arial"/>
          <w:color w:val="D9D9D9" w:themeColor="background1" w:themeShade="D9"/>
          <w:sz w:val="28"/>
          <w:szCs w:val="21"/>
        </w:rPr>
        <w:tab/>
      </w:r>
    </w:p>
    <w:p w14:paraId="2A6C8882" w14:textId="7C599270" w:rsidR="00315C94" w:rsidRDefault="00315C94" w:rsidP="00315C94"/>
    <w:p w14:paraId="0D42199C" w14:textId="77777777" w:rsidR="00EA7E67" w:rsidRDefault="00EA7E67" w:rsidP="00B1382B">
      <w:pPr>
        <w:tabs>
          <w:tab w:val="left" w:pos="9045"/>
        </w:tabs>
      </w:pPr>
    </w:p>
    <w:p w14:paraId="2E5B0A29" w14:textId="77777777" w:rsidR="00EA7E67" w:rsidRDefault="00EA7E67" w:rsidP="00B1382B">
      <w:pPr>
        <w:tabs>
          <w:tab w:val="left" w:pos="9045"/>
        </w:tabs>
      </w:pPr>
    </w:p>
    <w:p w14:paraId="5116A6B5" w14:textId="77777777" w:rsidR="00EA7E67" w:rsidRDefault="00EA7E67" w:rsidP="00B1382B">
      <w:pPr>
        <w:tabs>
          <w:tab w:val="left" w:pos="9045"/>
        </w:tabs>
      </w:pPr>
    </w:p>
    <w:p w14:paraId="23F86F46" w14:textId="77777777" w:rsidR="00EA7E67" w:rsidRDefault="00EA7E67" w:rsidP="00B1382B">
      <w:pPr>
        <w:tabs>
          <w:tab w:val="left" w:pos="9045"/>
        </w:tabs>
      </w:pPr>
    </w:p>
    <w:p w14:paraId="5F4D8F77" w14:textId="77777777" w:rsidR="00EA7E67" w:rsidRDefault="00EA7E67" w:rsidP="00B1382B">
      <w:pPr>
        <w:tabs>
          <w:tab w:val="left" w:pos="9045"/>
        </w:tabs>
      </w:pPr>
    </w:p>
    <w:p w14:paraId="4D817D5D" w14:textId="77777777" w:rsidR="00EA7E67" w:rsidRDefault="00EA7E67" w:rsidP="00B1382B">
      <w:pPr>
        <w:tabs>
          <w:tab w:val="left" w:pos="9045"/>
        </w:tabs>
      </w:pPr>
    </w:p>
    <w:p w14:paraId="22F50975" w14:textId="77777777" w:rsidR="00EA7E67" w:rsidRDefault="00EA7E67" w:rsidP="00B1382B">
      <w:pPr>
        <w:tabs>
          <w:tab w:val="left" w:pos="9045"/>
        </w:tabs>
      </w:pPr>
    </w:p>
    <w:p w14:paraId="04D059A6" w14:textId="77777777" w:rsidR="00EA7E67" w:rsidRDefault="00EA7E67" w:rsidP="00B1382B">
      <w:pPr>
        <w:tabs>
          <w:tab w:val="left" w:pos="9045"/>
        </w:tabs>
      </w:pPr>
    </w:p>
    <w:p w14:paraId="0E1039C2" w14:textId="77777777" w:rsidR="00EA7E67" w:rsidRDefault="00EA7E67" w:rsidP="00B1382B">
      <w:pPr>
        <w:tabs>
          <w:tab w:val="left" w:pos="9045"/>
        </w:tabs>
      </w:pPr>
    </w:p>
    <w:p w14:paraId="2A27C58E" w14:textId="480BF704" w:rsidR="00315C94" w:rsidRDefault="00B1382B" w:rsidP="00B1382B">
      <w:pPr>
        <w:tabs>
          <w:tab w:val="left" w:pos="9045"/>
        </w:tabs>
      </w:pPr>
      <w:r>
        <w:tab/>
      </w:r>
    </w:p>
    <w:p w14:paraId="75B79219" w14:textId="63E91434" w:rsidR="00315C94" w:rsidRDefault="003904DE" w:rsidP="00067E5C">
      <w:pPr>
        <w:tabs>
          <w:tab w:val="left" w:pos="7150"/>
        </w:tabs>
      </w:pPr>
      <w:r>
        <w:tab/>
      </w:r>
    </w:p>
    <w:p w14:paraId="5922485D" w14:textId="3E5936AA" w:rsidR="003904DE" w:rsidRDefault="003904DE" w:rsidP="00EA7E67">
      <w:pPr>
        <w:jc w:val="center"/>
        <w:rPr>
          <w:rFonts w:ascii="HendersonSansW00-BasicLight" w:hAnsi="HendersonSansW00-BasicLight" w:cs="Arial"/>
          <w:color w:val="FFFFFF" w:themeColor="background1"/>
          <w:sz w:val="52"/>
          <w:szCs w:val="21"/>
        </w:rPr>
      </w:pPr>
      <w:r w:rsidRPr="00907DA9">
        <w:rPr>
          <w:rFonts w:ascii="HendersonSansW00-BasicLight" w:hAnsi="HendersonSansW00-BasicLight" w:cs="Arial"/>
          <w:color w:val="FFFFFF" w:themeColor="background1"/>
          <w:sz w:val="52"/>
          <w:szCs w:val="21"/>
        </w:rPr>
        <w:t>Instru</w:t>
      </w:r>
      <w:r w:rsidR="00EA7E67">
        <w:rPr>
          <w:rFonts w:ascii="HendersonSansW00-BasicLight" w:hAnsi="HendersonSansW00-BasicLight" w:cs="Arial"/>
          <w:color w:val="FFFFFF" w:themeColor="background1"/>
          <w:sz w:val="52"/>
          <w:szCs w:val="21"/>
        </w:rPr>
        <w:t xml:space="preserve">mento </w:t>
      </w:r>
      <w:r w:rsidR="00D918BC">
        <w:rPr>
          <w:rFonts w:ascii="HendersonSansW00-BasicLight" w:hAnsi="HendersonSansW00-BasicLight" w:cs="Arial"/>
          <w:color w:val="FFFFFF" w:themeColor="background1"/>
          <w:sz w:val="52"/>
          <w:szCs w:val="21"/>
        </w:rPr>
        <w:t>de Seguimiento Semestral Ejercicio Económico 202</w:t>
      </w:r>
      <w:r w:rsidR="00D24DAF">
        <w:rPr>
          <w:rFonts w:ascii="HendersonSansW00-BasicLight" w:hAnsi="HendersonSansW00-BasicLight" w:cs="Arial"/>
          <w:color w:val="FFFFFF" w:themeColor="background1"/>
          <w:sz w:val="52"/>
          <w:szCs w:val="21"/>
        </w:rPr>
        <w:t>6</w:t>
      </w:r>
    </w:p>
    <w:p w14:paraId="4BACC722" w14:textId="4A919110" w:rsidR="00315C94" w:rsidRPr="00563E0C" w:rsidRDefault="00B1382B" w:rsidP="00B1382B">
      <w:pPr>
        <w:tabs>
          <w:tab w:val="left" w:pos="4230"/>
        </w:tabs>
        <w:rPr>
          <w:rFonts w:ascii="HendersonSansW00-BasicLight" w:hAnsi="HendersonSansW00-BasicLight" w:cs="Arial"/>
          <w:color w:val="FFFFFF" w:themeColor="background1"/>
          <w:sz w:val="40"/>
          <w:szCs w:val="16"/>
        </w:rPr>
      </w:pPr>
      <w:r>
        <w:rPr>
          <w:rFonts w:ascii="HendersonSansW00-BasicLight" w:hAnsi="HendersonSansW00-BasicLight" w:cs="Arial"/>
          <w:color w:val="FFFFFF" w:themeColor="background1"/>
          <w:sz w:val="40"/>
          <w:szCs w:val="16"/>
        </w:rPr>
        <w:tab/>
      </w:r>
    </w:p>
    <w:p w14:paraId="43A26355" w14:textId="77777777" w:rsidR="007C4CFB" w:rsidRDefault="007C4CFB" w:rsidP="00B1382B">
      <w:pPr>
        <w:tabs>
          <w:tab w:val="left" w:pos="6650"/>
        </w:tabs>
        <w:jc w:val="center"/>
      </w:pPr>
    </w:p>
    <w:p w14:paraId="4270D615" w14:textId="77777777" w:rsidR="00D24DAF" w:rsidRDefault="00D24DAF" w:rsidP="00B1382B">
      <w:pPr>
        <w:tabs>
          <w:tab w:val="left" w:pos="6650"/>
        </w:tabs>
        <w:jc w:val="center"/>
      </w:pPr>
    </w:p>
    <w:p w14:paraId="79127EFA" w14:textId="77777777" w:rsidR="00D24DAF" w:rsidRPr="00067E5C" w:rsidRDefault="00D24DAF" w:rsidP="00B1382B">
      <w:pPr>
        <w:tabs>
          <w:tab w:val="left" w:pos="6650"/>
        </w:tabs>
        <w:jc w:val="center"/>
      </w:pPr>
    </w:p>
    <w:p w14:paraId="1017CFF2" w14:textId="77777777" w:rsidR="00315C94" w:rsidRPr="00067E5C" w:rsidRDefault="00315C94" w:rsidP="00315C94"/>
    <w:p w14:paraId="73CADF58" w14:textId="77777777" w:rsidR="00067E5C" w:rsidRPr="00D50970" w:rsidRDefault="003904DE" w:rsidP="003904DE">
      <w:pPr>
        <w:jc w:val="center"/>
        <w:rPr>
          <w:sz w:val="36"/>
          <w:szCs w:val="36"/>
        </w:rPr>
      </w:pPr>
      <w:r w:rsidRPr="00D50970">
        <w:rPr>
          <w:sz w:val="36"/>
          <w:szCs w:val="36"/>
        </w:rPr>
        <w:tab/>
      </w:r>
    </w:p>
    <w:p w14:paraId="7C566803" w14:textId="5E1DE56D" w:rsidR="00067E5C" w:rsidRDefault="00D24DAF" w:rsidP="00067E5C">
      <w:pPr>
        <w:jc w:val="center"/>
        <w:rPr>
          <w:rFonts w:ascii="HendersonSansW00-BasicLight" w:hAnsi="HendersonSansW00-BasicLight" w:cs="Arial"/>
          <w:color w:val="D9D9D9" w:themeColor="background1" w:themeShade="D9"/>
          <w:sz w:val="36"/>
          <w:szCs w:val="36"/>
        </w:rPr>
      </w:pPr>
      <w:r w:rsidRPr="00D50970">
        <w:rPr>
          <w:rFonts w:ascii="HendersonSansW00-BasicLight" w:hAnsi="HendersonSansW00-BasicLight" w:cs="Arial"/>
          <w:color w:val="D9D9D9" w:themeColor="background1" w:themeShade="D9"/>
          <w:sz w:val="36"/>
          <w:szCs w:val="36"/>
        </w:rPr>
        <w:t>Fondo Nacional de Financiamiento Forestal</w:t>
      </w:r>
    </w:p>
    <w:p w14:paraId="1CA77349" w14:textId="77777777" w:rsidR="00D50970" w:rsidRPr="00D50970" w:rsidRDefault="00D50970" w:rsidP="00067E5C">
      <w:pPr>
        <w:jc w:val="center"/>
        <w:rPr>
          <w:rFonts w:ascii="HendersonSansW00-BasicLight" w:hAnsi="HendersonSansW00-BasicLight" w:cs="Arial"/>
          <w:color w:val="D9D9D9" w:themeColor="background1" w:themeShade="D9"/>
          <w:sz w:val="36"/>
          <w:szCs w:val="36"/>
        </w:rPr>
      </w:pPr>
    </w:p>
    <w:p w14:paraId="178D2F49" w14:textId="1E5BCA67" w:rsidR="00500B2D" w:rsidRDefault="00D24DAF" w:rsidP="00067E5C">
      <w:pPr>
        <w:jc w:val="center"/>
        <w:rPr>
          <w:rFonts w:ascii="HendersonSansW00-BasicLight" w:hAnsi="HendersonSansW00-BasicLight" w:cs="Arial"/>
          <w:color w:val="D9D9D9" w:themeColor="background1" w:themeShade="D9"/>
          <w:sz w:val="28"/>
          <w:szCs w:val="21"/>
        </w:rPr>
      </w:pPr>
      <w:r>
        <w:rPr>
          <w:rFonts w:ascii="HendersonSansW00-BasicLight" w:hAnsi="HendersonSansW00-BasicLight" w:cs="Arial"/>
          <w:color w:val="D9D9D9" w:themeColor="background1" w:themeShade="D9"/>
          <w:sz w:val="28"/>
          <w:szCs w:val="21"/>
        </w:rPr>
        <w:t>Dep</w:t>
      </w:r>
      <w:r w:rsidR="00500B2D">
        <w:rPr>
          <w:rFonts w:ascii="HendersonSansW00-BasicLight" w:hAnsi="HendersonSansW00-BasicLight" w:cs="Arial"/>
          <w:color w:val="D9D9D9" w:themeColor="background1" w:themeShade="D9"/>
          <w:sz w:val="28"/>
          <w:szCs w:val="21"/>
        </w:rPr>
        <w:t>artamento Financiero Contable</w:t>
      </w:r>
    </w:p>
    <w:p w14:paraId="4F444F95" w14:textId="382FA9AD" w:rsidR="003904DE" w:rsidRDefault="00500B2D" w:rsidP="00067E5C">
      <w:pPr>
        <w:jc w:val="center"/>
        <w:rPr>
          <w:rFonts w:ascii="HendersonSansW00-BasicLight" w:hAnsi="HendersonSansW00-BasicLight" w:cs="Arial"/>
          <w:color w:val="D9D9D9" w:themeColor="background1" w:themeShade="D9"/>
          <w:sz w:val="28"/>
          <w:szCs w:val="21"/>
        </w:rPr>
      </w:pPr>
      <w:r>
        <w:rPr>
          <w:rFonts w:ascii="HendersonSansW00-BasicLight" w:hAnsi="HendersonSansW00-BasicLight" w:cs="Arial"/>
          <w:color w:val="D9D9D9" w:themeColor="background1" w:themeShade="D9"/>
          <w:sz w:val="28"/>
          <w:szCs w:val="21"/>
        </w:rPr>
        <w:t>Unidad de Planificación y Control de Gestión</w:t>
      </w:r>
    </w:p>
    <w:p w14:paraId="60A41B6E" w14:textId="77777777" w:rsidR="00D50970" w:rsidRDefault="00D50970" w:rsidP="00067E5C">
      <w:pPr>
        <w:jc w:val="center"/>
        <w:rPr>
          <w:rFonts w:ascii="HendersonSansW00-BasicLight" w:hAnsi="HendersonSansW00-BasicLight" w:cs="Arial"/>
          <w:color w:val="D9D9D9" w:themeColor="background1" w:themeShade="D9"/>
          <w:sz w:val="28"/>
          <w:szCs w:val="21"/>
        </w:rPr>
      </w:pPr>
    </w:p>
    <w:p w14:paraId="62ABDB2D" w14:textId="77777777" w:rsidR="00D50970" w:rsidRDefault="00D50970" w:rsidP="00067E5C">
      <w:pPr>
        <w:jc w:val="center"/>
        <w:rPr>
          <w:rFonts w:ascii="HendersonSansW00-BasicLight" w:hAnsi="HendersonSansW00-BasicLight" w:cs="Arial"/>
          <w:color w:val="D9D9D9" w:themeColor="background1" w:themeShade="D9"/>
          <w:sz w:val="28"/>
          <w:szCs w:val="21"/>
        </w:rPr>
      </w:pPr>
    </w:p>
    <w:p w14:paraId="7F39471F" w14:textId="77777777" w:rsidR="00D50970" w:rsidRDefault="00D50970" w:rsidP="00067E5C">
      <w:pPr>
        <w:jc w:val="center"/>
        <w:rPr>
          <w:rFonts w:ascii="HendersonSansW00-BasicLight" w:hAnsi="HendersonSansW00-BasicLight" w:cs="Arial"/>
          <w:color w:val="D9D9D9" w:themeColor="background1" w:themeShade="D9"/>
          <w:sz w:val="28"/>
          <w:szCs w:val="21"/>
        </w:rPr>
      </w:pPr>
    </w:p>
    <w:p w14:paraId="53AC537A" w14:textId="12BD3224" w:rsidR="003904DE" w:rsidRDefault="003904DE" w:rsidP="00067E5C">
      <w:pPr>
        <w:jc w:val="center"/>
        <w:rPr>
          <w:rFonts w:ascii="HendersonSansW00-BasicLight" w:hAnsi="HendersonSansW00-BasicLight" w:cs="Arial"/>
          <w:color w:val="D9D9D9" w:themeColor="background1" w:themeShade="D9"/>
          <w:sz w:val="28"/>
          <w:szCs w:val="21"/>
        </w:rPr>
      </w:pPr>
      <w:r>
        <w:rPr>
          <w:rFonts w:ascii="HendersonSansW00-BasicLight" w:hAnsi="HendersonSansW00-BasicLight" w:cs="Arial"/>
          <w:color w:val="D9D9D9" w:themeColor="background1" w:themeShade="D9"/>
          <w:sz w:val="28"/>
          <w:szCs w:val="21"/>
        </w:rPr>
        <w:t>Junio</w:t>
      </w:r>
      <w:r w:rsidRPr="00827AF3">
        <w:rPr>
          <w:rFonts w:ascii="HendersonSansW00-BasicLight" w:hAnsi="HendersonSansW00-BasicLight" w:cs="Arial"/>
          <w:color w:val="D9D9D9" w:themeColor="background1" w:themeShade="D9"/>
          <w:sz w:val="28"/>
          <w:szCs w:val="21"/>
        </w:rPr>
        <w:t xml:space="preserve">, </w:t>
      </w:r>
      <w:r>
        <w:rPr>
          <w:rFonts w:ascii="HendersonSansW00-BasicLight" w:hAnsi="HendersonSansW00-BasicLight" w:cs="Arial"/>
          <w:color w:val="D9D9D9" w:themeColor="background1" w:themeShade="D9"/>
          <w:sz w:val="28"/>
          <w:szCs w:val="21"/>
        </w:rPr>
        <w:t>2026</w:t>
      </w:r>
    </w:p>
    <w:p w14:paraId="69D75BB2" w14:textId="571B76E0" w:rsidR="00315C94" w:rsidRDefault="003904DE" w:rsidP="00067E5C">
      <w:pPr>
        <w:jc w:val="center"/>
        <w:rPr>
          <w:rFonts w:ascii="HendersonSansW00-BasicLight" w:hAnsi="HendersonSansW00-BasicLight" w:cs="Arial"/>
          <w:color w:val="D9D9D9" w:themeColor="background1" w:themeShade="D9"/>
          <w:sz w:val="28"/>
          <w:szCs w:val="21"/>
        </w:rPr>
      </w:pPr>
      <w:r>
        <w:rPr>
          <w:rFonts w:ascii="HendersonSansW00-BasicLight" w:hAnsi="HendersonSansW00-BasicLight" w:cs="Arial"/>
          <w:color w:val="D9D9D9" w:themeColor="background1" w:themeShade="D9"/>
          <w:sz w:val="28"/>
          <w:szCs w:val="21"/>
        </w:rPr>
        <w:t>Versión 01</w:t>
      </w:r>
    </w:p>
    <w:p w14:paraId="63D6856E" w14:textId="77777777" w:rsidR="00B1382B" w:rsidRDefault="00B1382B" w:rsidP="00067E5C">
      <w:pPr>
        <w:jc w:val="center"/>
        <w:rPr>
          <w:rFonts w:ascii="HendersonSansW00-BasicLight" w:hAnsi="HendersonSansW00-BasicLight" w:cs="Arial"/>
          <w:color w:val="D9D9D9" w:themeColor="background1" w:themeShade="D9"/>
          <w:sz w:val="28"/>
          <w:szCs w:val="21"/>
        </w:rPr>
      </w:pPr>
    </w:p>
    <w:p w14:paraId="32542E5B" w14:textId="77777777" w:rsidR="00EA7E67" w:rsidRDefault="00EA7E67" w:rsidP="00067E5C">
      <w:pPr>
        <w:jc w:val="center"/>
        <w:rPr>
          <w:rFonts w:ascii="HendersonSansW00-BasicLight" w:hAnsi="HendersonSansW00-BasicLight" w:cs="Arial"/>
          <w:color w:val="D9D9D9" w:themeColor="background1" w:themeShade="D9"/>
          <w:sz w:val="28"/>
          <w:szCs w:val="21"/>
        </w:rPr>
      </w:pPr>
    </w:p>
    <w:p w14:paraId="6F21DDB0" w14:textId="77777777" w:rsidR="00EA7E67" w:rsidRDefault="00EA7E67" w:rsidP="00067E5C">
      <w:pPr>
        <w:jc w:val="center"/>
        <w:rPr>
          <w:rFonts w:ascii="HendersonSansW00-BasicLight" w:hAnsi="HendersonSansW00-BasicLight" w:cs="Arial"/>
          <w:color w:val="D9D9D9" w:themeColor="background1" w:themeShade="D9"/>
          <w:sz w:val="28"/>
          <w:szCs w:val="21"/>
        </w:rPr>
      </w:pPr>
    </w:p>
    <w:p w14:paraId="75489CDB" w14:textId="77777777" w:rsidR="00EA7E67" w:rsidRDefault="00EA7E67" w:rsidP="00067E5C">
      <w:pPr>
        <w:jc w:val="center"/>
        <w:rPr>
          <w:rFonts w:ascii="HendersonSansW00-BasicLight" w:hAnsi="HendersonSansW00-BasicLight" w:cs="Arial"/>
          <w:color w:val="D9D9D9" w:themeColor="background1" w:themeShade="D9"/>
          <w:sz w:val="28"/>
          <w:szCs w:val="21"/>
        </w:rPr>
      </w:pPr>
    </w:p>
    <w:p w14:paraId="5D2E9D1C" w14:textId="77777777" w:rsidR="00EA7E67" w:rsidRDefault="00EA7E67" w:rsidP="00067E5C">
      <w:pPr>
        <w:jc w:val="center"/>
        <w:rPr>
          <w:rFonts w:ascii="HendersonSansW00-BasicLight" w:hAnsi="HendersonSansW00-BasicLight" w:cs="Arial"/>
          <w:color w:val="D9D9D9" w:themeColor="background1" w:themeShade="D9"/>
          <w:sz w:val="28"/>
          <w:szCs w:val="21"/>
        </w:rPr>
      </w:pPr>
    </w:p>
    <w:p w14:paraId="530A3EDA" w14:textId="77777777" w:rsidR="00B1382B" w:rsidRDefault="00B1382B" w:rsidP="00067E5C">
      <w:pPr>
        <w:jc w:val="center"/>
        <w:rPr>
          <w:rFonts w:ascii="HendersonSansW00-BasicLight" w:hAnsi="HendersonSansW00-BasicLight" w:cs="Arial"/>
          <w:color w:val="D9D9D9" w:themeColor="background1" w:themeShade="D9"/>
          <w:sz w:val="28"/>
          <w:szCs w:val="21"/>
        </w:rPr>
      </w:pPr>
    </w:p>
    <w:p w14:paraId="4ED5B458" w14:textId="77777777" w:rsidR="00B1382B" w:rsidRDefault="00B1382B" w:rsidP="00067E5C">
      <w:pPr>
        <w:jc w:val="center"/>
        <w:rPr>
          <w:rFonts w:ascii="HendersonSansW00-BasicLight" w:hAnsi="HendersonSansW00-BasicLight" w:cs="Arial"/>
          <w:color w:val="D9D9D9" w:themeColor="background1" w:themeShade="D9"/>
          <w:sz w:val="28"/>
          <w:szCs w:val="21"/>
        </w:rPr>
      </w:pPr>
    </w:p>
    <w:p w14:paraId="47945C28" w14:textId="77777777" w:rsidR="00B1382B" w:rsidRDefault="00B1382B" w:rsidP="00067E5C">
      <w:pPr>
        <w:jc w:val="center"/>
        <w:rPr>
          <w:rFonts w:ascii="HendersonSansW00-BasicLight" w:hAnsi="HendersonSansW00-BasicLight" w:cs="Arial"/>
          <w:color w:val="D9D9D9" w:themeColor="background1" w:themeShade="D9"/>
          <w:sz w:val="28"/>
          <w:szCs w:val="21"/>
        </w:rPr>
      </w:pPr>
    </w:p>
    <w:sdt>
      <w:sdtPr>
        <w:rPr>
          <w:rFonts w:ascii="HendersonSansW00-BasicLight" w:eastAsiaTheme="minorEastAsia" w:hAnsi="HendersonSansW00-BasicLight" w:cstheme="minorBidi"/>
          <w:color w:val="auto"/>
          <w:kern w:val="2"/>
          <w:sz w:val="24"/>
          <w:szCs w:val="24"/>
          <w:lang w:val="es-ES" w:eastAsia="es-ES"/>
          <w14:ligatures w14:val="standardContextual"/>
        </w:rPr>
        <w:id w:val="983203592"/>
        <w:docPartObj>
          <w:docPartGallery w:val="Table of Contents"/>
          <w:docPartUnique/>
        </w:docPartObj>
      </w:sdtPr>
      <w:sdtEndPr>
        <w:rPr>
          <w:b/>
          <w:bCs/>
          <w:lang w:eastAsia="en-US"/>
        </w:rPr>
      </w:sdtEndPr>
      <w:sdtContent>
        <w:p w14:paraId="41FA07FC" w14:textId="77777777" w:rsidR="00D51936" w:rsidRDefault="00D51936" w:rsidP="001B0EB1">
          <w:pPr>
            <w:pStyle w:val="TtuloTDC"/>
            <w:spacing w:before="0" w:line="240" w:lineRule="auto"/>
            <w:jc w:val="both"/>
            <w:rPr>
              <w:rFonts w:ascii="HendersonSansW00-BasicLight" w:eastAsiaTheme="minorEastAsia" w:hAnsi="HendersonSansW00-BasicLight" w:cstheme="minorBidi"/>
              <w:color w:val="auto"/>
              <w:kern w:val="2"/>
              <w:sz w:val="24"/>
              <w:szCs w:val="24"/>
              <w:lang w:val="es-ES" w:eastAsia="es-ES"/>
              <w14:ligatures w14:val="standardContextual"/>
            </w:rPr>
          </w:pPr>
        </w:p>
        <w:p w14:paraId="1C5E5A1D" w14:textId="77777777" w:rsidR="00D51936" w:rsidRDefault="00D51936" w:rsidP="001B0EB1">
          <w:pPr>
            <w:pStyle w:val="TtuloTDC"/>
            <w:spacing w:before="0" w:line="240" w:lineRule="auto"/>
            <w:jc w:val="both"/>
            <w:rPr>
              <w:rFonts w:ascii="HendersonSansW00-BasicLight" w:eastAsiaTheme="minorEastAsia" w:hAnsi="HendersonSansW00-BasicLight" w:cstheme="minorBidi"/>
              <w:color w:val="auto"/>
              <w:kern w:val="2"/>
              <w:sz w:val="24"/>
              <w:szCs w:val="24"/>
              <w:lang w:val="es-ES" w:eastAsia="es-ES"/>
              <w14:ligatures w14:val="standardContextual"/>
            </w:rPr>
          </w:pPr>
        </w:p>
        <w:p w14:paraId="22E6CFFC" w14:textId="77777777" w:rsidR="00D51936" w:rsidRDefault="00D51936" w:rsidP="001B0EB1">
          <w:pPr>
            <w:pStyle w:val="TtuloTDC"/>
            <w:spacing w:before="0" w:line="240" w:lineRule="auto"/>
            <w:jc w:val="both"/>
            <w:rPr>
              <w:rFonts w:ascii="HendersonSansW00-BasicLight" w:hAnsi="HendersonSansW00-BasicLight" w:cstheme="majorHAnsi"/>
              <w:sz w:val="22"/>
              <w:szCs w:val="22"/>
              <w:lang w:val="es-ES"/>
            </w:rPr>
          </w:pPr>
        </w:p>
        <w:p w14:paraId="1C052B12" w14:textId="46220A02" w:rsidR="001B0EB1" w:rsidRPr="007C4CFB" w:rsidRDefault="001B0EB1" w:rsidP="001B0EB1">
          <w:pPr>
            <w:pStyle w:val="TtuloTDC"/>
            <w:spacing w:before="0" w:line="240" w:lineRule="auto"/>
            <w:jc w:val="both"/>
            <w:rPr>
              <w:rFonts w:ascii="HendersonSansW00-BasicLight" w:hAnsi="HendersonSansW00-BasicLight" w:cstheme="majorHAnsi"/>
              <w:b/>
              <w:bCs/>
              <w:color w:val="auto"/>
              <w:sz w:val="22"/>
              <w:szCs w:val="22"/>
              <w:lang w:val="es-ES"/>
            </w:rPr>
          </w:pPr>
          <w:r w:rsidRPr="007C4CFB">
            <w:rPr>
              <w:rFonts w:ascii="HendersonSansW00-BasicLight" w:hAnsi="HendersonSansW00-BasicLight" w:cstheme="majorHAnsi"/>
              <w:b/>
              <w:bCs/>
              <w:color w:val="auto"/>
              <w:sz w:val="22"/>
              <w:szCs w:val="22"/>
              <w:lang w:val="es-ES"/>
            </w:rPr>
            <w:t>Contenido</w:t>
          </w:r>
        </w:p>
        <w:p w14:paraId="0D52022C" w14:textId="77777777" w:rsidR="001B0EB1" w:rsidRPr="007D797C" w:rsidRDefault="001B0EB1" w:rsidP="001B0EB1">
          <w:pPr>
            <w:jc w:val="both"/>
            <w:rPr>
              <w:rFonts w:ascii="HendersonSansW00-BasicLight" w:hAnsi="HendersonSansW00-BasicLight" w:cstheme="majorHAnsi"/>
              <w:sz w:val="22"/>
              <w:szCs w:val="22"/>
              <w:lang w:val="es-ES" w:eastAsia="es-CR"/>
            </w:rPr>
          </w:pPr>
        </w:p>
        <w:p w14:paraId="32FBF340" w14:textId="147FEBAD" w:rsidR="0033362E" w:rsidRDefault="001B0EB1">
          <w:pPr>
            <w:pStyle w:val="TDC1"/>
            <w:rPr>
              <w:noProof/>
              <w:sz w:val="22"/>
              <w:szCs w:val="22"/>
              <w:lang w:val="es-CR" w:eastAsia="es-CR"/>
            </w:rPr>
          </w:pPr>
          <w:r w:rsidRPr="007D797C">
            <w:rPr>
              <w:rFonts w:ascii="HendersonSansW00-BasicLight" w:hAnsi="HendersonSansW00-BasicLight" w:cstheme="majorHAnsi"/>
              <w:sz w:val="22"/>
              <w:szCs w:val="22"/>
            </w:rPr>
            <w:fldChar w:fldCharType="begin"/>
          </w:r>
          <w:r w:rsidRPr="007D797C">
            <w:rPr>
              <w:rFonts w:ascii="HendersonSansW00-BasicLight" w:hAnsi="HendersonSansW00-BasicLight" w:cstheme="majorHAnsi"/>
              <w:sz w:val="22"/>
              <w:szCs w:val="22"/>
            </w:rPr>
            <w:instrText xml:space="preserve"> TOC \o "1-3" \h \z \u </w:instrText>
          </w:r>
          <w:r w:rsidRPr="007D797C">
            <w:rPr>
              <w:rFonts w:ascii="HendersonSansW00-BasicLight" w:hAnsi="HendersonSansW00-BasicLight" w:cstheme="majorHAnsi"/>
              <w:sz w:val="22"/>
              <w:szCs w:val="22"/>
            </w:rPr>
            <w:fldChar w:fldCharType="separate"/>
          </w:r>
          <w:hyperlink w:anchor="_Toc235018613" w:history="1">
            <w:r w:rsidR="0033362E" w:rsidRPr="00030A54">
              <w:rPr>
                <w:rStyle w:val="Hipervnculo"/>
                <w:rFonts w:ascii="HendersonSansW00-BasicLight" w:hAnsi="HendersonSansW00-BasicLight" w:cs="Arial"/>
                <w:b/>
                <w:bCs/>
                <w:noProof/>
                <w:spacing w:val="5"/>
              </w:rPr>
              <w:t>1)</w:t>
            </w:r>
            <w:r w:rsidR="0033362E">
              <w:rPr>
                <w:noProof/>
                <w:sz w:val="22"/>
                <w:szCs w:val="22"/>
                <w:lang w:val="es-CR" w:eastAsia="es-CR"/>
              </w:rPr>
              <w:tab/>
            </w:r>
            <w:r w:rsidR="0033362E" w:rsidRPr="00030A54">
              <w:rPr>
                <w:rStyle w:val="Hipervnculo"/>
                <w:rFonts w:ascii="HendersonSansW00-BasicLight" w:hAnsi="HendersonSansW00-BasicLight" w:cs="Arial"/>
                <w:b/>
                <w:bCs/>
                <w:smallCaps/>
                <w:noProof/>
                <w:spacing w:val="5"/>
              </w:rPr>
              <w:t>Apartado Financiero Institucional</w:t>
            </w:r>
            <w:r w:rsidR="0033362E">
              <w:rPr>
                <w:noProof/>
                <w:webHidden/>
              </w:rPr>
              <w:tab/>
            </w:r>
            <w:r w:rsidR="0033362E">
              <w:rPr>
                <w:noProof/>
                <w:webHidden/>
              </w:rPr>
              <w:fldChar w:fldCharType="begin"/>
            </w:r>
            <w:r w:rsidR="0033362E">
              <w:rPr>
                <w:noProof/>
                <w:webHidden/>
              </w:rPr>
              <w:instrText xml:space="preserve"> PAGEREF _Toc235018613 \h </w:instrText>
            </w:r>
            <w:r w:rsidR="0033362E">
              <w:rPr>
                <w:noProof/>
                <w:webHidden/>
              </w:rPr>
            </w:r>
            <w:r w:rsidR="0033362E">
              <w:rPr>
                <w:noProof/>
                <w:webHidden/>
              </w:rPr>
              <w:fldChar w:fldCharType="separate"/>
            </w:r>
            <w:r w:rsidR="005A7F54">
              <w:rPr>
                <w:noProof/>
                <w:webHidden/>
              </w:rPr>
              <w:t>3</w:t>
            </w:r>
            <w:r w:rsidR="0033362E">
              <w:rPr>
                <w:noProof/>
                <w:webHidden/>
              </w:rPr>
              <w:fldChar w:fldCharType="end"/>
            </w:r>
          </w:hyperlink>
        </w:p>
        <w:p w14:paraId="06AFA13D" w14:textId="66E17A41" w:rsidR="0033362E" w:rsidRDefault="0033362E">
          <w:pPr>
            <w:pStyle w:val="TDC1"/>
            <w:rPr>
              <w:noProof/>
              <w:sz w:val="22"/>
              <w:szCs w:val="22"/>
              <w:lang w:val="es-CR" w:eastAsia="es-CR"/>
            </w:rPr>
          </w:pPr>
          <w:hyperlink w:anchor="_Toc235018614" w:history="1">
            <w:r w:rsidRPr="00030A54">
              <w:rPr>
                <w:rStyle w:val="Hipervnculo"/>
                <w:rFonts w:ascii="HendersonSansW00-BasicLight" w:hAnsi="HendersonSansW00-BasicLight" w:cs="Arial"/>
                <w:b/>
                <w:bCs/>
                <w:noProof/>
                <w:spacing w:val="5"/>
              </w:rPr>
              <w:t>2)</w:t>
            </w:r>
            <w:r>
              <w:rPr>
                <w:noProof/>
                <w:sz w:val="22"/>
                <w:szCs w:val="22"/>
                <w:lang w:val="es-CR" w:eastAsia="es-CR"/>
              </w:rPr>
              <w:tab/>
            </w:r>
            <w:r w:rsidRPr="00030A54">
              <w:rPr>
                <w:rStyle w:val="Hipervnculo"/>
                <w:rFonts w:ascii="HendersonSansW00-BasicLight" w:hAnsi="HendersonSansW00-BasicLight" w:cs="Arial"/>
                <w:b/>
                <w:bCs/>
                <w:smallCaps/>
                <w:noProof/>
                <w:spacing w:val="5"/>
              </w:rPr>
              <w:t>Apartado de Gestión por Centro Gestor</w:t>
            </w:r>
            <w:r>
              <w:rPr>
                <w:noProof/>
                <w:webHidden/>
              </w:rPr>
              <w:tab/>
            </w:r>
            <w:r>
              <w:rPr>
                <w:noProof/>
                <w:webHidden/>
              </w:rPr>
              <w:fldChar w:fldCharType="begin"/>
            </w:r>
            <w:r>
              <w:rPr>
                <w:noProof/>
                <w:webHidden/>
              </w:rPr>
              <w:instrText xml:space="preserve"> PAGEREF _Toc235018614 \h </w:instrText>
            </w:r>
            <w:r>
              <w:rPr>
                <w:noProof/>
                <w:webHidden/>
              </w:rPr>
            </w:r>
            <w:r>
              <w:rPr>
                <w:noProof/>
                <w:webHidden/>
              </w:rPr>
              <w:fldChar w:fldCharType="separate"/>
            </w:r>
            <w:r w:rsidR="005A7F54">
              <w:rPr>
                <w:noProof/>
                <w:webHidden/>
              </w:rPr>
              <w:t>10</w:t>
            </w:r>
            <w:r>
              <w:rPr>
                <w:noProof/>
                <w:webHidden/>
              </w:rPr>
              <w:fldChar w:fldCharType="end"/>
            </w:r>
          </w:hyperlink>
        </w:p>
        <w:p w14:paraId="22E856C3" w14:textId="44EF7F85" w:rsidR="001B0EB1" w:rsidRDefault="001B0EB1" w:rsidP="001B0EB1">
          <w:pPr>
            <w:jc w:val="both"/>
            <w:rPr>
              <w:lang w:val="es-ES" w:eastAsia="es-CR"/>
            </w:rPr>
          </w:pPr>
          <w:r w:rsidRPr="007D797C">
            <w:rPr>
              <w:rFonts w:ascii="HendersonSansW00-BasicLight" w:hAnsi="HendersonSansW00-BasicLight" w:cstheme="majorHAnsi"/>
              <w:sz w:val="22"/>
              <w:szCs w:val="22"/>
              <w:lang w:val="es-ES"/>
            </w:rPr>
            <w:fldChar w:fldCharType="end"/>
          </w:r>
        </w:p>
      </w:sdtContent>
    </w:sdt>
    <w:p w14:paraId="465543FA" w14:textId="77777777" w:rsidR="001B0EB1" w:rsidRDefault="001B0EB1" w:rsidP="001B0EB1">
      <w:pPr>
        <w:rPr>
          <w:lang w:val="es-ES" w:eastAsia="es-CR"/>
        </w:rPr>
      </w:pPr>
    </w:p>
    <w:p w14:paraId="501DBACE" w14:textId="77777777" w:rsidR="001B0EB1" w:rsidRDefault="001B0EB1" w:rsidP="001B0EB1">
      <w:pPr>
        <w:rPr>
          <w:lang w:val="es-ES" w:eastAsia="es-CR"/>
        </w:rPr>
      </w:pPr>
    </w:p>
    <w:p w14:paraId="1F943F10" w14:textId="77777777" w:rsidR="001B0EB1" w:rsidRDefault="001B0EB1" w:rsidP="001B0EB1">
      <w:pPr>
        <w:rPr>
          <w:lang w:val="es-ES" w:eastAsia="es-CR"/>
        </w:rPr>
      </w:pPr>
    </w:p>
    <w:p w14:paraId="15441491" w14:textId="77777777" w:rsidR="001B0EB1" w:rsidRDefault="001B0EB1" w:rsidP="001B0EB1">
      <w:pPr>
        <w:rPr>
          <w:lang w:val="es-ES" w:eastAsia="es-CR"/>
        </w:rPr>
      </w:pPr>
    </w:p>
    <w:p w14:paraId="6FD5CAA7" w14:textId="77777777" w:rsidR="001B0EB1" w:rsidRDefault="001B0EB1" w:rsidP="001B0EB1">
      <w:pPr>
        <w:rPr>
          <w:lang w:val="es-ES" w:eastAsia="es-CR"/>
        </w:rPr>
      </w:pPr>
    </w:p>
    <w:p w14:paraId="77CC498C" w14:textId="77777777" w:rsidR="001B0EB1" w:rsidRDefault="001B0EB1" w:rsidP="001B0EB1">
      <w:pPr>
        <w:rPr>
          <w:lang w:val="es-ES" w:eastAsia="es-CR"/>
        </w:rPr>
      </w:pPr>
    </w:p>
    <w:p w14:paraId="732E7AD0" w14:textId="7D9F4C00" w:rsidR="001B0EB1" w:rsidRDefault="001B0EB1" w:rsidP="001B0EB1">
      <w:pPr>
        <w:rPr>
          <w:lang w:val="es-ES" w:eastAsia="es-CR"/>
        </w:rPr>
      </w:pPr>
    </w:p>
    <w:p w14:paraId="6333844C" w14:textId="2AFBF7EF" w:rsidR="0033362E" w:rsidRDefault="0033362E" w:rsidP="001B0EB1">
      <w:pPr>
        <w:rPr>
          <w:lang w:val="es-ES" w:eastAsia="es-CR"/>
        </w:rPr>
      </w:pPr>
    </w:p>
    <w:p w14:paraId="1F636285" w14:textId="77777777" w:rsidR="0033362E" w:rsidRDefault="0033362E" w:rsidP="001B0EB1">
      <w:pPr>
        <w:rPr>
          <w:lang w:val="es-ES" w:eastAsia="es-CR"/>
        </w:rPr>
      </w:pPr>
    </w:p>
    <w:p w14:paraId="592A809C" w14:textId="77777777" w:rsidR="001B0EB1" w:rsidRDefault="001B0EB1" w:rsidP="001B0EB1">
      <w:pPr>
        <w:rPr>
          <w:lang w:val="es-ES" w:eastAsia="es-CR"/>
        </w:rPr>
      </w:pPr>
    </w:p>
    <w:p w14:paraId="4E94D509" w14:textId="77777777" w:rsidR="001B0EB1" w:rsidRDefault="001B0EB1" w:rsidP="001B0EB1">
      <w:pPr>
        <w:rPr>
          <w:lang w:val="es-ES" w:eastAsia="es-CR"/>
        </w:rPr>
      </w:pPr>
    </w:p>
    <w:p w14:paraId="3EBD977B" w14:textId="77777777" w:rsidR="001B0EB1" w:rsidRDefault="001B0EB1" w:rsidP="001B0EB1">
      <w:pPr>
        <w:rPr>
          <w:lang w:val="es-ES" w:eastAsia="es-CR"/>
        </w:rPr>
      </w:pPr>
    </w:p>
    <w:p w14:paraId="0A692207" w14:textId="77777777" w:rsidR="001B0EB1" w:rsidRDefault="001B0EB1" w:rsidP="001B0EB1">
      <w:pPr>
        <w:rPr>
          <w:lang w:val="es-ES" w:eastAsia="es-CR"/>
        </w:rPr>
      </w:pPr>
    </w:p>
    <w:p w14:paraId="7E4B1FEF" w14:textId="77777777" w:rsidR="001B0EB1" w:rsidRDefault="001B0EB1" w:rsidP="001B0EB1">
      <w:pPr>
        <w:rPr>
          <w:lang w:val="es-ES" w:eastAsia="es-CR"/>
        </w:rPr>
      </w:pPr>
    </w:p>
    <w:p w14:paraId="23151946" w14:textId="77777777" w:rsidR="001B0EB1" w:rsidRDefault="001B0EB1" w:rsidP="001B0EB1">
      <w:pPr>
        <w:rPr>
          <w:lang w:val="es-ES" w:eastAsia="es-CR"/>
        </w:rPr>
      </w:pPr>
    </w:p>
    <w:p w14:paraId="7B77593C" w14:textId="77777777" w:rsidR="001B0EB1" w:rsidRDefault="001B0EB1" w:rsidP="001B0EB1">
      <w:pPr>
        <w:rPr>
          <w:lang w:val="es-ES" w:eastAsia="es-CR"/>
        </w:rPr>
      </w:pPr>
    </w:p>
    <w:p w14:paraId="2CA74597" w14:textId="77777777" w:rsidR="001B0EB1" w:rsidRDefault="001B0EB1" w:rsidP="001B0EB1">
      <w:pPr>
        <w:rPr>
          <w:lang w:val="es-ES" w:eastAsia="es-CR"/>
        </w:rPr>
      </w:pPr>
    </w:p>
    <w:p w14:paraId="3F3FAD72" w14:textId="77777777" w:rsidR="001B0EB1" w:rsidRDefault="001B0EB1" w:rsidP="001B0EB1">
      <w:pPr>
        <w:rPr>
          <w:lang w:val="es-ES" w:eastAsia="es-CR"/>
        </w:rPr>
      </w:pPr>
    </w:p>
    <w:p w14:paraId="08EDC64F" w14:textId="77777777" w:rsidR="001B0EB1" w:rsidRDefault="001B0EB1" w:rsidP="001B0EB1">
      <w:pPr>
        <w:rPr>
          <w:lang w:val="es-ES" w:eastAsia="es-CR"/>
        </w:rPr>
      </w:pPr>
    </w:p>
    <w:p w14:paraId="24DD7AA6" w14:textId="77777777" w:rsidR="001B0EB1" w:rsidRDefault="001B0EB1" w:rsidP="001B0EB1">
      <w:pPr>
        <w:rPr>
          <w:lang w:val="es-ES" w:eastAsia="es-CR"/>
        </w:rPr>
      </w:pPr>
    </w:p>
    <w:p w14:paraId="5FB703C0" w14:textId="77777777" w:rsidR="001B0EB1" w:rsidRDefault="001B0EB1" w:rsidP="001B0EB1">
      <w:pPr>
        <w:rPr>
          <w:lang w:val="es-ES" w:eastAsia="es-CR"/>
        </w:rPr>
      </w:pPr>
    </w:p>
    <w:p w14:paraId="0FB2DE7B" w14:textId="77777777" w:rsidR="009912D1" w:rsidRDefault="009912D1" w:rsidP="001B0EB1">
      <w:pPr>
        <w:rPr>
          <w:lang w:val="es-ES" w:eastAsia="es-CR"/>
        </w:rPr>
      </w:pPr>
    </w:p>
    <w:p w14:paraId="15E1B44C" w14:textId="77777777" w:rsidR="009912D1" w:rsidRDefault="009912D1" w:rsidP="001B0EB1">
      <w:pPr>
        <w:rPr>
          <w:lang w:val="es-ES" w:eastAsia="es-CR"/>
        </w:rPr>
      </w:pPr>
    </w:p>
    <w:p w14:paraId="22888A57" w14:textId="77777777" w:rsidR="009912D1" w:rsidRDefault="009912D1" w:rsidP="001B0EB1">
      <w:pPr>
        <w:rPr>
          <w:lang w:val="es-ES" w:eastAsia="es-CR"/>
        </w:rPr>
      </w:pPr>
    </w:p>
    <w:p w14:paraId="26DE76AE" w14:textId="77777777" w:rsidR="009912D1" w:rsidRDefault="009912D1" w:rsidP="001B0EB1">
      <w:pPr>
        <w:rPr>
          <w:lang w:val="es-ES" w:eastAsia="es-CR"/>
        </w:rPr>
      </w:pPr>
    </w:p>
    <w:p w14:paraId="0B12846F" w14:textId="77777777" w:rsidR="009912D1" w:rsidRDefault="009912D1" w:rsidP="001B0EB1">
      <w:pPr>
        <w:rPr>
          <w:lang w:val="es-ES" w:eastAsia="es-CR"/>
        </w:rPr>
      </w:pPr>
    </w:p>
    <w:p w14:paraId="278ED93C" w14:textId="77777777" w:rsidR="009912D1" w:rsidRDefault="009912D1" w:rsidP="001B0EB1">
      <w:pPr>
        <w:rPr>
          <w:lang w:val="es-ES" w:eastAsia="es-CR"/>
        </w:rPr>
      </w:pPr>
    </w:p>
    <w:p w14:paraId="54B050F6" w14:textId="77777777" w:rsidR="001B0EB1" w:rsidRPr="007D797C" w:rsidRDefault="001B0EB1" w:rsidP="001B0EB1">
      <w:pPr>
        <w:pStyle w:val="Ttulo1"/>
        <w:numPr>
          <w:ilvl w:val="0"/>
          <w:numId w:val="2"/>
        </w:numPr>
        <w:tabs>
          <w:tab w:val="num" w:pos="360"/>
        </w:tabs>
        <w:spacing w:before="480" w:line="276" w:lineRule="auto"/>
        <w:ind w:left="426" w:firstLine="0"/>
        <w:jc w:val="both"/>
        <w:rPr>
          <w:rStyle w:val="Ttulodellibro"/>
          <w:rFonts w:ascii="HendersonSansW00-BasicLight" w:hAnsi="HendersonSansW00-BasicLight" w:cs="Arial"/>
          <w:b/>
          <w:bCs/>
          <w:smallCaps w:val="0"/>
          <w:sz w:val="22"/>
          <w:szCs w:val="22"/>
        </w:rPr>
      </w:pPr>
      <w:bookmarkStart w:id="0" w:name="_Toc161217306"/>
      <w:bookmarkStart w:id="1" w:name="_Toc235018613"/>
      <w:r w:rsidRPr="007D797C">
        <w:rPr>
          <w:rStyle w:val="Ttulodellibro"/>
          <w:rFonts w:ascii="HendersonSansW00-BasicLight" w:hAnsi="HendersonSansW00-BasicLight" w:cs="Arial"/>
          <w:b/>
          <w:bCs/>
          <w:sz w:val="22"/>
          <w:szCs w:val="22"/>
        </w:rPr>
        <w:lastRenderedPageBreak/>
        <w:t>Apartado Financiero Institucional</w:t>
      </w:r>
      <w:bookmarkEnd w:id="0"/>
      <w:bookmarkEnd w:id="1"/>
    </w:p>
    <w:p w14:paraId="0B1EC796" w14:textId="77777777" w:rsidR="001B0EB1" w:rsidRPr="007D797C" w:rsidRDefault="001B0EB1" w:rsidP="001B0EB1">
      <w:pPr>
        <w:spacing w:line="276" w:lineRule="auto"/>
        <w:jc w:val="both"/>
        <w:rPr>
          <w:rFonts w:ascii="HendersonSansW00-BasicLight" w:hAnsi="HendersonSansW00-BasicLight" w:cs="Arial"/>
          <w:sz w:val="22"/>
          <w:szCs w:val="22"/>
          <w:lang w:val="es-ES"/>
        </w:rPr>
      </w:pPr>
    </w:p>
    <w:p w14:paraId="569518A6" w14:textId="77777777" w:rsidR="001B0EB1" w:rsidRDefault="001B0EB1" w:rsidP="001B0EB1">
      <w:pPr>
        <w:spacing w:line="276" w:lineRule="auto"/>
        <w:jc w:val="both"/>
        <w:rPr>
          <w:rFonts w:ascii="HendersonSansW00-BasicLight" w:hAnsi="HendersonSansW00-BasicLight" w:cs="Arial"/>
          <w:sz w:val="22"/>
          <w:szCs w:val="22"/>
          <w:lang w:val="es-ES_tradnl"/>
        </w:rPr>
      </w:pPr>
      <w:r w:rsidRPr="007D797C">
        <w:rPr>
          <w:rFonts w:ascii="HendersonSansW00-BasicLight" w:hAnsi="HendersonSansW00-BasicLight" w:cs="Arial"/>
          <w:sz w:val="22"/>
          <w:szCs w:val="22"/>
          <w:lang w:val="es-ES_tradnl"/>
        </w:rPr>
        <w:t>A continuación, se presenta la ejecución financiera por objeto de gasto institucional correspondiente al primer semestre del 202</w:t>
      </w:r>
      <w:r>
        <w:rPr>
          <w:rFonts w:ascii="HendersonSansW00-BasicLight" w:hAnsi="HendersonSansW00-BasicLight" w:cs="Arial"/>
          <w:sz w:val="22"/>
          <w:szCs w:val="22"/>
          <w:lang w:val="es-ES_tradnl"/>
        </w:rPr>
        <w:t>5</w:t>
      </w:r>
      <w:r w:rsidRPr="007D797C">
        <w:rPr>
          <w:rFonts w:ascii="HendersonSansW00-BasicLight" w:hAnsi="HendersonSansW00-BasicLight" w:cs="Arial"/>
          <w:sz w:val="22"/>
          <w:szCs w:val="22"/>
          <w:lang w:val="es-ES_tradnl"/>
        </w:rPr>
        <w:t xml:space="preserve"> y 202</w:t>
      </w:r>
      <w:r>
        <w:rPr>
          <w:rFonts w:ascii="HendersonSansW00-BasicLight" w:hAnsi="HendersonSansW00-BasicLight" w:cs="Arial"/>
          <w:sz w:val="22"/>
          <w:szCs w:val="22"/>
          <w:lang w:val="es-ES_tradnl"/>
        </w:rPr>
        <w:t>6</w:t>
      </w:r>
      <w:r w:rsidRPr="007D797C">
        <w:rPr>
          <w:rFonts w:ascii="HendersonSansW00-BasicLight" w:hAnsi="HendersonSansW00-BasicLight" w:cs="Arial"/>
          <w:sz w:val="22"/>
          <w:szCs w:val="22"/>
          <w:lang w:val="es-ES_tradnl"/>
        </w:rPr>
        <w:t>.</w:t>
      </w:r>
    </w:p>
    <w:p w14:paraId="30DF78D0" w14:textId="77777777" w:rsidR="001B0EB1" w:rsidRPr="007D797C" w:rsidRDefault="001B0EB1" w:rsidP="001B0EB1">
      <w:pPr>
        <w:spacing w:before="240" w:line="276" w:lineRule="auto"/>
        <w:jc w:val="center"/>
        <w:rPr>
          <w:rFonts w:ascii="HendersonSansW00-BasicLight" w:hAnsi="HendersonSansW00-BasicLight" w:cs="Arial"/>
          <w:b/>
          <w:bCs/>
          <w:sz w:val="22"/>
          <w:szCs w:val="22"/>
        </w:rPr>
      </w:pPr>
      <w:r w:rsidRPr="007D797C">
        <w:rPr>
          <w:rFonts w:ascii="HendersonSansW00-BasicLight" w:hAnsi="HendersonSansW00-BasicLight" w:cs="Arial"/>
          <w:b/>
          <w:bCs/>
          <w:color w:val="000000" w:themeColor="text1"/>
          <w:sz w:val="22"/>
          <w:szCs w:val="22"/>
          <w:lang w:eastAsia="es-CR"/>
        </w:rPr>
        <w:t>Cuadro 1.1</w:t>
      </w:r>
      <w:r w:rsidRPr="007D797C">
        <w:rPr>
          <w:rFonts w:ascii="HendersonSansW00-BasicLight" w:hAnsi="HendersonSansW00-BasicLight" w:cs="Arial"/>
          <w:color w:val="000000" w:themeColor="text1"/>
          <w:sz w:val="22"/>
          <w:szCs w:val="22"/>
          <w:lang w:eastAsia="es-CR"/>
        </w:rPr>
        <w:t xml:space="preserve">. </w:t>
      </w:r>
      <w:r w:rsidRPr="007D797C">
        <w:rPr>
          <w:rFonts w:ascii="HendersonSansW00-BasicLight" w:hAnsi="HendersonSansW00-BasicLight" w:cs="Arial"/>
          <w:b/>
          <w:bCs/>
          <w:sz w:val="22"/>
          <w:szCs w:val="22"/>
        </w:rPr>
        <w:t>Ejecución financiera por clasificación objeto del gasto</w:t>
      </w:r>
      <w:r w:rsidRPr="007D797C">
        <w:rPr>
          <w:rFonts w:ascii="HendersonSansW00-BasicLight" w:hAnsi="HendersonSansW00-BasicLight" w:cs="Arial"/>
          <w:b/>
          <w:bCs/>
          <w:color w:val="000000" w:themeColor="text1"/>
          <w:sz w:val="22"/>
          <w:szCs w:val="22"/>
          <w:vertAlign w:val="superscript"/>
          <w:lang w:eastAsia="es-CR"/>
        </w:rPr>
        <w:t>1/</w:t>
      </w:r>
    </w:p>
    <w:p w14:paraId="082A9B9B" w14:textId="62E99865" w:rsidR="001B0EB1" w:rsidRPr="007D797C" w:rsidRDefault="00F94EAD" w:rsidP="001B0EB1">
      <w:pPr>
        <w:spacing w:line="276" w:lineRule="auto"/>
        <w:jc w:val="center"/>
        <w:rPr>
          <w:rFonts w:ascii="HendersonSansW00-BasicLight" w:hAnsi="HendersonSansW00-BasicLight" w:cs="Arial"/>
          <w:b/>
          <w:color w:val="FF0000"/>
          <w:sz w:val="22"/>
          <w:szCs w:val="22"/>
        </w:rPr>
      </w:pPr>
      <w:r>
        <w:rPr>
          <w:rFonts w:ascii="HendersonSansW00-BasicLight" w:hAnsi="HendersonSansW00-BasicLight" w:cs="Arial"/>
          <w:b/>
          <w:color w:val="44546A" w:themeColor="text2"/>
          <w:sz w:val="22"/>
          <w:szCs w:val="22"/>
        </w:rPr>
        <w:t>881-Fondo Nacional de Financiamiento Forestal</w:t>
      </w:r>
    </w:p>
    <w:p w14:paraId="65A04D31" w14:textId="77777777" w:rsidR="001B0EB1" w:rsidRPr="007D797C" w:rsidRDefault="001B0EB1" w:rsidP="001B0EB1">
      <w:pPr>
        <w:spacing w:line="276" w:lineRule="auto"/>
        <w:jc w:val="center"/>
        <w:rPr>
          <w:rFonts w:ascii="HendersonSansW00-BasicLight" w:hAnsi="HendersonSansW00-BasicLight" w:cs="Arial"/>
          <w:sz w:val="22"/>
          <w:szCs w:val="22"/>
        </w:rPr>
      </w:pPr>
      <w:r w:rsidRPr="007D797C">
        <w:rPr>
          <w:rFonts w:ascii="HendersonSansW00-BasicLight" w:hAnsi="HendersonSansW00-BasicLight" w:cs="Arial"/>
          <w:sz w:val="22"/>
          <w:szCs w:val="22"/>
        </w:rPr>
        <w:t>Al 30 de junio de 202</w:t>
      </w:r>
      <w:r>
        <w:rPr>
          <w:rFonts w:ascii="HendersonSansW00-BasicLight" w:hAnsi="HendersonSansW00-BasicLight" w:cs="Arial"/>
          <w:sz w:val="22"/>
          <w:szCs w:val="22"/>
        </w:rPr>
        <w:t>5</w:t>
      </w:r>
      <w:r w:rsidRPr="007D797C">
        <w:rPr>
          <w:rFonts w:ascii="HendersonSansW00-BasicLight" w:hAnsi="HendersonSansW00-BasicLight" w:cs="Arial"/>
          <w:sz w:val="22"/>
          <w:szCs w:val="22"/>
        </w:rPr>
        <w:t xml:space="preserve"> y 202</w:t>
      </w:r>
      <w:r>
        <w:rPr>
          <w:rFonts w:ascii="HendersonSansW00-BasicLight" w:hAnsi="HendersonSansW00-BasicLight" w:cs="Arial"/>
          <w:sz w:val="22"/>
          <w:szCs w:val="22"/>
        </w:rPr>
        <w:t>6</w:t>
      </w:r>
    </w:p>
    <w:p w14:paraId="51BE405E" w14:textId="77777777" w:rsidR="001B0EB1" w:rsidRDefault="001B0EB1" w:rsidP="001B0EB1">
      <w:pPr>
        <w:spacing w:line="276" w:lineRule="auto"/>
        <w:ind w:left="55"/>
        <w:jc w:val="center"/>
        <w:rPr>
          <w:rFonts w:ascii="HendersonSansW00-BasicLight" w:hAnsi="HendersonSansW00-BasicLight" w:cs="Arial"/>
          <w:b/>
          <w:bCs/>
          <w:color w:val="000000" w:themeColor="text1"/>
          <w:sz w:val="22"/>
          <w:szCs w:val="22"/>
          <w:lang w:eastAsia="es-CR"/>
        </w:rPr>
      </w:pPr>
      <w:r w:rsidRPr="007D797C">
        <w:rPr>
          <w:rFonts w:ascii="HendersonSansW00-BasicLight" w:hAnsi="HendersonSansW00-BasicLight" w:cs="Arial"/>
          <w:i/>
          <w:sz w:val="22"/>
          <w:szCs w:val="22"/>
        </w:rPr>
        <w:t xml:space="preserve"> (en millones de colones y porcentajes)</w:t>
      </w:r>
      <w:r w:rsidRPr="007D797C">
        <w:rPr>
          <w:rFonts w:ascii="HendersonSansW00-BasicLight" w:hAnsi="HendersonSansW00-BasicLight" w:cs="Arial"/>
          <w:b/>
          <w:bCs/>
          <w:color w:val="000000" w:themeColor="text1"/>
          <w:sz w:val="22"/>
          <w:szCs w:val="22"/>
          <w:lang w:eastAsia="es-CR"/>
        </w:rPr>
        <w:t xml:space="preserve"> </w:t>
      </w:r>
    </w:p>
    <w:tbl>
      <w:tblPr>
        <w:tblW w:w="0" w:type="auto"/>
        <w:tblCellMar>
          <w:left w:w="70" w:type="dxa"/>
          <w:right w:w="70" w:type="dxa"/>
        </w:tblCellMar>
        <w:tblLook w:val="04A0" w:firstRow="1" w:lastRow="0" w:firstColumn="1" w:lastColumn="0" w:noHBand="0" w:noVBand="1"/>
      </w:tblPr>
      <w:tblGrid>
        <w:gridCol w:w="1697"/>
        <w:gridCol w:w="968"/>
        <w:gridCol w:w="954"/>
        <w:gridCol w:w="808"/>
        <w:gridCol w:w="969"/>
        <w:gridCol w:w="954"/>
        <w:gridCol w:w="808"/>
        <w:gridCol w:w="966"/>
        <w:gridCol w:w="940"/>
        <w:gridCol w:w="1284"/>
      </w:tblGrid>
      <w:tr w:rsidR="00CC1215" w:rsidRPr="001117E4" w14:paraId="00D94AD6" w14:textId="77777777" w:rsidTr="00CC1215">
        <w:trPr>
          <w:trHeight w:val="300"/>
        </w:trPr>
        <w:tc>
          <w:tcPr>
            <w:tcW w:w="0" w:type="auto"/>
            <w:vMerge w:val="restart"/>
            <w:tcBorders>
              <w:top w:val="nil"/>
              <w:left w:val="nil"/>
              <w:bottom w:val="single" w:sz="4" w:space="0" w:color="000000"/>
              <w:right w:val="nil"/>
            </w:tcBorders>
            <w:shd w:val="clear" w:color="000000" w:fill="203764"/>
            <w:noWrap/>
            <w:vAlign w:val="center"/>
            <w:hideMark/>
          </w:tcPr>
          <w:p w14:paraId="6FA04C79"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Partida Objeto del Gasto</w:t>
            </w:r>
          </w:p>
        </w:tc>
        <w:tc>
          <w:tcPr>
            <w:tcW w:w="0" w:type="auto"/>
            <w:gridSpan w:val="3"/>
            <w:tcBorders>
              <w:top w:val="nil"/>
              <w:left w:val="nil"/>
              <w:bottom w:val="nil"/>
              <w:right w:val="nil"/>
            </w:tcBorders>
            <w:shd w:val="clear" w:color="000000" w:fill="203764"/>
            <w:vAlign w:val="center"/>
            <w:hideMark/>
          </w:tcPr>
          <w:p w14:paraId="73A2A235"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2025</w:t>
            </w:r>
          </w:p>
        </w:tc>
        <w:tc>
          <w:tcPr>
            <w:tcW w:w="0" w:type="auto"/>
            <w:gridSpan w:val="3"/>
            <w:tcBorders>
              <w:top w:val="nil"/>
              <w:left w:val="nil"/>
              <w:bottom w:val="nil"/>
              <w:right w:val="nil"/>
            </w:tcBorders>
            <w:shd w:val="clear" w:color="000000" w:fill="203764"/>
            <w:vAlign w:val="center"/>
            <w:hideMark/>
          </w:tcPr>
          <w:p w14:paraId="4135CCF4"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2026</w:t>
            </w:r>
          </w:p>
        </w:tc>
        <w:tc>
          <w:tcPr>
            <w:tcW w:w="0" w:type="auto"/>
            <w:gridSpan w:val="2"/>
            <w:vMerge w:val="restart"/>
            <w:tcBorders>
              <w:top w:val="nil"/>
              <w:left w:val="nil"/>
              <w:bottom w:val="nil"/>
              <w:right w:val="nil"/>
            </w:tcBorders>
            <w:shd w:val="clear" w:color="000000" w:fill="203764"/>
            <w:vAlign w:val="center"/>
            <w:hideMark/>
          </w:tcPr>
          <w:p w14:paraId="480496AA"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Nivel de participación 2026</w:t>
            </w:r>
          </w:p>
        </w:tc>
        <w:tc>
          <w:tcPr>
            <w:tcW w:w="0" w:type="auto"/>
            <w:vMerge w:val="restart"/>
            <w:tcBorders>
              <w:top w:val="nil"/>
              <w:left w:val="nil"/>
              <w:bottom w:val="nil"/>
              <w:right w:val="nil"/>
            </w:tcBorders>
            <w:shd w:val="clear" w:color="000000" w:fill="203764"/>
            <w:vAlign w:val="center"/>
            <w:hideMark/>
          </w:tcPr>
          <w:p w14:paraId="7314D26B"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Variación del gasto ejecutado 2026/2025</w:t>
            </w:r>
          </w:p>
        </w:tc>
      </w:tr>
      <w:tr w:rsidR="00CC1215" w:rsidRPr="001117E4" w14:paraId="216BEE19" w14:textId="77777777" w:rsidTr="00CC1215">
        <w:trPr>
          <w:trHeight w:val="327"/>
        </w:trPr>
        <w:tc>
          <w:tcPr>
            <w:tcW w:w="0" w:type="auto"/>
            <w:vMerge/>
            <w:tcBorders>
              <w:top w:val="nil"/>
              <w:left w:val="nil"/>
              <w:bottom w:val="single" w:sz="4" w:space="0" w:color="000000"/>
              <w:right w:val="nil"/>
            </w:tcBorders>
            <w:vAlign w:val="center"/>
            <w:hideMark/>
          </w:tcPr>
          <w:p w14:paraId="2B189FE0"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val="restart"/>
            <w:tcBorders>
              <w:top w:val="single" w:sz="12" w:space="0" w:color="auto"/>
              <w:left w:val="single" w:sz="4" w:space="0" w:color="auto"/>
              <w:bottom w:val="single" w:sz="4" w:space="0" w:color="000000"/>
              <w:right w:val="nil"/>
            </w:tcBorders>
            <w:shd w:val="clear" w:color="000000" w:fill="203764"/>
            <w:vAlign w:val="center"/>
            <w:hideMark/>
          </w:tcPr>
          <w:p w14:paraId="6ABA2DB0"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Presupuesto</w:t>
            </w:r>
            <w:r w:rsidRPr="001117E4">
              <w:rPr>
                <w:rFonts w:ascii="HendersonSansW00-BasicLight" w:eastAsia="Times New Roman" w:hAnsi="HendersonSansW00-BasicLight" w:cs="Calibri"/>
                <w:b/>
                <w:bCs/>
                <w:color w:val="FFFFFF"/>
                <w:kern w:val="0"/>
                <w:sz w:val="14"/>
                <w:szCs w:val="14"/>
                <w:lang w:val="es-US" w:eastAsia="es-US"/>
                <w14:ligatures w14:val="none"/>
              </w:rPr>
              <w:br/>
              <w:t>al 30 de Junio</w:t>
            </w:r>
            <w:r w:rsidRPr="001117E4">
              <w:rPr>
                <w:rFonts w:ascii="HendersonSansW00-BasicLight" w:eastAsia="Times New Roman" w:hAnsi="HendersonSansW00-BasicLight" w:cs="Calibri"/>
                <w:b/>
                <w:bCs/>
                <w:color w:val="FFFFFF"/>
                <w:kern w:val="0"/>
                <w:sz w:val="14"/>
                <w:szCs w:val="14"/>
                <w:vertAlign w:val="superscript"/>
                <w:lang w:val="es-US" w:eastAsia="es-US"/>
                <w14:ligatures w14:val="none"/>
              </w:rPr>
              <w:t>2/</w:t>
            </w:r>
          </w:p>
        </w:tc>
        <w:tc>
          <w:tcPr>
            <w:tcW w:w="0" w:type="auto"/>
            <w:vMerge w:val="restart"/>
            <w:tcBorders>
              <w:top w:val="single" w:sz="12" w:space="0" w:color="auto"/>
              <w:left w:val="nil"/>
              <w:bottom w:val="single" w:sz="4" w:space="0" w:color="000000"/>
              <w:right w:val="nil"/>
            </w:tcBorders>
            <w:shd w:val="clear" w:color="000000" w:fill="203764"/>
            <w:vAlign w:val="center"/>
            <w:hideMark/>
          </w:tcPr>
          <w:p w14:paraId="0377B210"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 xml:space="preserve">Presupuesto ejecutado </w:t>
            </w:r>
            <w:r w:rsidRPr="001117E4">
              <w:rPr>
                <w:rFonts w:ascii="HendersonSansW00-BasicLight" w:eastAsia="Times New Roman" w:hAnsi="HendersonSansW00-BasicLight" w:cs="Calibri"/>
                <w:b/>
                <w:bCs/>
                <w:color w:val="FFFFFF"/>
                <w:kern w:val="0"/>
                <w:sz w:val="14"/>
                <w:szCs w:val="14"/>
                <w:vertAlign w:val="superscript"/>
                <w:lang w:val="es-US" w:eastAsia="es-US"/>
                <w14:ligatures w14:val="none"/>
              </w:rPr>
              <w:t>3/</w:t>
            </w:r>
          </w:p>
        </w:tc>
        <w:tc>
          <w:tcPr>
            <w:tcW w:w="0" w:type="auto"/>
            <w:vMerge w:val="restart"/>
            <w:tcBorders>
              <w:top w:val="single" w:sz="12" w:space="0" w:color="auto"/>
              <w:left w:val="nil"/>
              <w:bottom w:val="single" w:sz="4" w:space="0" w:color="000000"/>
              <w:right w:val="single" w:sz="4" w:space="0" w:color="auto"/>
            </w:tcBorders>
            <w:shd w:val="clear" w:color="000000" w:fill="203764"/>
            <w:vAlign w:val="center"/>
            <w:hideMark/>
          </w:tcPr>
          <w:p w14:paraId="21F6C803"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Nivel de ejecución</w:t>
            </w:r>
          </w:p>
        </w:tc>
        <w:tc>
          <w:tcPr>
            <w:tcW w:w="0" w:type="auto"/>
            <w:vMerge w:val="restart"/>
            <w:tcBorders>
              <w:top w:val="single" w:sz="12" w:space="0" w:color="auto"/>
              <w:left w:val="single" w:sz="4" w:space="0" w:color="auto"/>
              <w:bottom w:val="single" w:sz="4" w:space="0" w:color="000000"/>
              <w:right w:val="nil"/>
            </w:tcBorders>
            <w:shd w:val="clear" w:color="000000" w:fill="203764"/>
            <w:vAlign w:val="center"/>
            <w:hideMark/>
          </w:tcPr>
          <w:p w14:paraId="1363D769"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Presupuesto</w:t>
            </w:r>
            <w:r w:rsidRPr="001117E4">
              <w:rPr>
                <w:rFonts w:ascii="HendersonSansW00-BasicLight" w:eastAsia="Times New Roman" w:hAnsi="HendersonSansW00-BasicLight" w:cs="Calibri"/>
                <w:b/>
                <w:bCs/>
                <w:color w:val="FFFFFF"/>
                <w:kern w:val="0"/>
                <w:sz w:val="14"/>
                <w:szCs w:val="14"/>
                <w:lang w:val="es-US" w:eastAsia="es-US"/>
                <w14:ligatures w14:val="none"/>
              </w:rPr>
              <w:br/>
              <w:t>al 30 de Junio</w:t>
            </w:r>
            <w:r w:rsidRPr="001117E4">
              <w:rPr>
                <w:rFonts w:ascii="HendersonSansW00-BasicLight" w:eastAsia="Times New Roman" w:hAnsi="HendersonSansW00-BasicLight" w:cs="Calibri"/>
                <w:b/>
                <w:bCs/>
                <w:color w:val="FFFFFF"/>
                <w:kern w:val="0"/>
                <w:sz w:val="14"/>
                <w:szCs w:val="14"/>
                <w:vertAlign w:val="superscript"/>
                <w:lang w:val="es-US" w:eastAsia="es-US"/>
                <w14:ligatures w14:val="none"/>
              </w:rPr>
              <w:t>2/</w:t>
            </w:r>
          </w:p>
        </w:tc>
        <w:tc>
          <w:tcPr>
            <w:tcW w:w="0" w:type="auto"/>
            <w:vMerge w:val="restart"/>
            <w:tcBorders>
              <w:top w:val="single" w:sz="12" w:space="0" w:color="auto"/>
              <w:left w:val="nil"/>
              <w:bottom w:val="single" w:sz="4" w:space="0" w:color="000000"/>
              <w:right w:val="nil"/>
            </w:tcBorders>
            <w:shd w:val="clear" w:color="000000" w:fill="203764"/>
            <w:vAlign w:val="center"/>
            <w:hideMark/>
          </w:tcPr>
          <w:p w14:paraId="784B9316"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 xml:space="preserve">Presupuesto ejecutado </w:t>
            </w:r>
            <w:r w:rsidRPr="001117E4">
              <w:rPr>
                <w:rFonts w:ascii="HendersonSansW00-BasicLight" w:eastAsia="Times New Roman" w:hAnsi="HendersonSansW00-BasicLight" w:cs="Calibri"/>
                <w:b/>
                <w:bCs/>
                <w:color w:val="FFFFFF"/>
                <w:kern w:val="0"/>
                <w:sz w:val="14"/>
                <w:szCs w:val="14"/>
                <w:vertAlign w:val="superscript"/>
                <w:lang w:val="es-US" w:eastAsia="es-US"/>
                <w14:ligatures w14:val="none"/>
              </w:rPr>
              <w:t>3/</w:t>
            </w:r>
          </w:p>
        </w:tc>
        <w:tc>
          <w:tcPr>
            <w:tcW w:w="0" w:type="auto"/>
            <w:vMerge w:val="restart"/>
            <w:tcBorders>
              <w:top w:val="single" w:sz="12" w:space="0" w:color="auto"/>
              <w:left w:val="nil"/>
              <w:bottom w:val="single" w:sz="4" w:space="0" w:color="000000"/>
              <w:right w:val="single" w:sz="4" w:space="0" w:color="auto"/>
            </w:tcBorders>
            <w:shd w:val="clear" w:color="000000" w:fill="203764"/>
            <w:vAlign w:val="center"/>
            <w:hideMark/>
          </w:tcPr>
          <w:p w14:paraId="065698D3"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Nivel de ejecución</w:t>
            </w:r>
          </w:p>
        </w:tc>
        <w:tc>
          <w:tcPr>
            <w:tcW w:w="0" w:type="auto"/>
            <w:gridSpan w:val="2"/>
            <w:vMerge/>
            <w:tcBorders>
              <w:top w:val="single" w:sz="12" w:space="0" w:color="auto"/>
              <w:left w:val="nil"/>
              <w:bottom w:val="single" w:sz="4" w:space="0" w:color="000000"/>
              <w:right w:val="single" w:sz="4" w:space="0" w:color="auto"/>
            </w:tcBorders>
            <w:vAlign w:val="center"/>
            <w:hideMark/>
          </w:tcPr>
          <w:p w14:paraId="4331846F"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nil"/>
              <w:left w:val="nil"/>
              <w:bottom w:val="nil"/>
              <w:right w:val="nil"/>
            </w:tcBorders>
            <w:vAlign w:val="center"/>
            <w:hideMark/>
          </w:tcPr>
          <w:p w14:paraId="5DB26F7D"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r>
      <w:tr w:rsidR="00CC1215" w:rsidRPr="001117E4" w14:paraId="55F202AC" w14:textId="77777777" w:rsidTr="00CC1215">
        <w:trPr>
          <w:trHeight w:val="408"/>
        </w:trPr>
        <w:tc>
          <w:tcPr>
            <w:tcW w:w="0" w:type="auto"/>
            <w:vMerge/>
            <w:tcBorders>
              <w:top w:val="nil"/>
              <w:left w:val="nil"/>
              <w:bottom w:val="single" w:sz="4" w:space="0" w:color="000000"/>
              <w:right w:val="nil"/>
            </w:tcBorders>
            <w:vAlign w:val="center"/>
            <w:hideMark/>
          </w:tcPr>
          <w:p w14:paraId="4499E6D6"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single" w:sz="12" w:space="0" w:color="auto"/>
              <w:left w:val="single" w:sz="4" w:space="0" w:color="auto"/>
              <w:bottom w:val="single" w:sz="4" w:space="0" w:color="000000"/>
              <w:right w:val="nil"/>
            </w:tcBorders>
            <w:vAlign w:val="center"/>
            <w:hideMark/>
          </w:tcPr>
          <w:p w14:paraId="5F396A98"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single" w:sz="12" w:space="0" w:color="auto"/>
              <w:left w:val="nil"/>
              <w:bottom w:val="single" w:sz="4" w:space="0" w:color="000000"/>
              <w:right w:val="nil"/>
            </w:tcBorders>
            <w:vAlign w:val="center"/>
            <w:hideMark/>
          </w:tcPr>
          <w:p w14:paraId="38BB34AB"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single" w:sz="12" w:space="0" w:color="auto"/>
              <w:left w:val="nil"/>
              <w:bottom w:val="single" w:sz="4" w:space="0" w:color="000000"/>
              <w:right w:val="single" w:sz="4" w:space="0" w:color="auto"/>
            </w:tcBorders>
            <w:vAlign w:val="center"/>
            <w:hideMark/>
          </w:tcPr>
          <w:p w14:paraId="00E049BC"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single" w:sz="12" w:space="0" w:color="auto"/>
              <w:left w:val="single" w:sz="4" w:space="0" w:color="auto"/>
              <w:bottom w:val="single" w:sz="4" w:space="0" w:color="000000"/>
              <w:right w:val="nil"/>
            </w:tcBorders>
            <w:vAlign w:val="center"/>
            <w:hideMark/>
          </w:tcPr>
          <w:p w14:paraId="37795AF5"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single" w:sz="12" w:space="0" w:color="auto"/>
              <w:left w:val="nil"/>
              <w:bottom w:val="single" w:sz="4" w:space="0" w:color="000000"/>
              <w:right w:val="nil"/>
            </w:tcBorders>
            <w:vAlign w:val="center"/>
            <w:hideMark/>
          </w:tcPr>
          <w:p w14:paraId="45A3428B"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vMerge/>
            <w:tcBorders>
              <w:top w:val="single" w:sz="12" w:space="0" w:color="auto"/>
              <w:left w:val="nil"/>
              <w:bottom w:val="single" w:sz="4" w:space="0" w:color="000000"/>
              <w:right w:val="single" w:sz="4" w:space="0" w:color="auto"/>
            </w:tcBorders>
            <w:vAlign w:val="center"/>
            <w:hideMark/>
          </w:tcPr>
          <w:p w14:paraId="233CB620"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c>
          <w:tcPr>
            <w:tcW w:w="0" w:type="auto"/>
            <w:tcBorders>
              <w:top w:val="nil"/>
              <w:left w:val="nil"/>
              <w:bottom w:val="nil"/>
              <w:right w:val="single" w:sz="4" w:space="0" w:color="auto"/>
            </w:tcBorders>
            <w:shd w:val="clear" w:color="000000" w:fill="203764"/>
            <w:vAlign w:val="center"/>
            <w:hideMark/>
          </w:tcPr>
          <w:p w14:paraId="6B23A51E"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Presupuesto al 30 de Junio</w:t>
            </w:r>
          </w:p>
        </w:tc>
        <w:tc>
          <w:tcPr>
            <w:tcW w:w="0" w:type="auto"/>
            <w:tcBorders>
              <w:top w:val="nil"/>
              <w:left w:val="nil"/>
              <w:bottom w:val="nil"/>
              <w:right w:val="single" w:sz="4" w:space="0" w:color="auto"/>
            </w:tcBorders>
            <w:shd w:val="clear" w:color="000000" w:fill="203764"/>
            <w:vAlign w:val="center"/>
            <w:hideMark/>
          </w:tcPr>
          <w:p w14:paraId="51825247" w14:textId="77777777" w:rsidR="00CC1215" w:rsidRPr="001117E4" w:rsidRDefault="00CC1215" w:rsidP="00CC1215">
            <w:pPr>
              <w:jc w:val="center"/>
              <w:rPr>
                <w:rFonts w:ascii="HendersonSansW00-BasicLight" w:eastAsia="Times New Roman" w:hAnsi="HendersonSansW00-BasicLight" w:cs="Calibri"/>
                <w:b/>
                <w:bCs/>
                <w:color w:val="FFFFFF"/>
                <w:kern w:val="0"/>
                <w:sz w:val="14"/>
                <w:szCs w:val="14"/>
                <w:lang w:val="es-US" w:eastAsia="es-US"/>
                <w14:ligatures w14:val="none"/>
              </w:rPr>
            </w:pPr>
            <w:r w:rsidRPr="001117E4">
              <w:rPr>
                <w:rFonts w:ascii="HendersonSansW00-BasicLight" w:eastAsia="Times New Roman" w:hAnsi="HendersonSansW00-BasicLight" w:cs="Calibri"/>
                <w:b/>
                <w:bCs/>
                <w:color w:val="FFFFFF"/>
                <w:kern w:val="0"/>
                <w:sz w:val="14"/>
                <w:szCs w:val="14"/>
                <w:lang w:val="es-US" w:eastAsia="es-US"/>
                <w14:ligatures w14:val="none"/>
              </w:rPr>
              <w:t>Presupuesto ejecutado</w:t>
            </w:r>
          </w:p>
        </w:tc>
        <w:tc>
          <w:tcPr>
            <w:tcW w:w="0" w:type="auto"/>
            <w:vMerge/>
            <w:tcBorders>
              <w:top w:val="nil"/>
              <w:left w:val="nil"/>
              <w:bottom w:val="nil"/>
              <w:right w:val="nil"/>
            </w:tcBorders>
            <w:vAlign w:val="center"/>
            <w:hideMark/>
          </w:tcPr>
          <w:p w14:paraId="0F9B5AAB" w14:textId="77777777" w:rsidR="00CC1215" w:rsidRPr="001117E4" w:rsidRDefault="00CC1215" w:rsidP="00CC1215">
            <w:pPr>
              <w:rPr>
                <w:rFonts w:ascii="HendersonSansW00-BasicLight" w:eastAsia="Times New Roman" w:hAnsi="HendersonSansW00-BasicLight" w:cs="Calibri"/>
                <w:b/>
                <w:bCs/>
                <w:color w:val="FFFFFF"/>
                <w:kern w:val="0"/>
                <w:sz w:val="14"/>
                <w:szCs w:val="14"/>
                <w:lang w:val="es-US" w:eastAsia="es-US"/>
                <w14:ligatures w14:val="none"/>
              </w:rPr>
            </w:pPr>
          </w:p>
        </w:tc>
      </w:tr>
      <w:tr w:rsidR="00CC1215" w:rsidRPr="001117E4" w14:paraId="6ECBB0CE"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405D754C" w14:textId="77777777" w:rsidR="00CC1215" w:rsidRPr="001117E4" w:rsidRDefault="00CC1215" w:rsidP="00CC1215">
            <w:pPr>
              <w:ind w:firstLineChars="100" w:firstLine="141"/>
              <w:rPr>
                <w:rFonts w:ascii="Arial" w:eastAsia="Times New Roman" w:hAnsi="Arial" w:cs="Arial"/>
                <w:b/>
                <w:bCs/>
                <w:color w:val="000000"/>
                <w:kern w:val="0"/>
                <w:sz w:val="14"/>
                <w:szCs w:val="14"/>
                <w:lang w:val="es-US" w:eastAsia="es-US"/>
                <w14:ligatures w14:val="none"/>
              </w:rPr>
            </w:pPr>
            <w:r w:rsidRPr="001117E4">
              <w:rPr>
                <w:rFonts w:ascii="Arial" w:eastAsia="Times New Roman" w:hAnsi="Arial" w:cs="Arial"/>
                <w:b/>
                <w:bCs/>
                <w:color w:val="000000"/>
                <w:kern w:val="0"/>
                <w:sz w:val="14"/>
                <w:szCs w:val="14"/>
                <w:lang w:val="es-US" w:eastAsia="es-US"/>
                <w14:ligatures w14:val="none"/>
              </w:rPr>
              <w:t>TOTAL</w:t>
            </w:r>
          </w:p>
        </w:tc>
        <w:tc>
          <w:tcPr>
            <w:tcW w:w="0" w:type="auto"/>
            <w:tcBorders>
              <w:top w:val="single" w:sz="4" w:space="0" w:color="244061"/>
              <w:left w:val="nil"/>
              <w:bottom w:val="single" w:sz="4" w:space="0" w:color="244061"/>
              <w:right w:val="single" w:sz="4" w:space="0" w:color="244061"/>
            </w:tcBorders>
            <w:noWrap/>
            <w:vAlign w:val="center"/>
            <w:hideMark/>
          </w:tcPr>
          <w:p w14:paraId="5C69C544" w14:textId="0FD1200B"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15</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755</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6</w:t>
            </w:r>
          </w:p>
        </w:tc>
        <w:tc>
          <w:tcPr>
            <w:tcW w:w="0" w:type="auto"/>
            <w:tcBorders>
              <w:top w:val="single" w:sz="4" w:space="0" w:color="244061"/>
              <w:left w:val="nil"/>
              <w:bottom w:val="single" w:sz="4" w:space="0" w:color="244061"/>
              <w:right w:val="single" w:sz="4" w:space="0" w:color="244061"/>
            </w:tcBorders>
            <w:noWrap/>
            <w:vAlign w:val="center"/>
            <w:hideMark/>
          </w:tcPr>
          <w:p w14:paraId="60C1A7AE" w14:textId="22279C7A"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7</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646</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9</w:t>
            </w:r>
          </w:p>
        </w:tc>
        <w:tc>
          <w:tcPr>
            <w:tcW w:w="0" w:type="auto"/>
            <w:tcBorders>
              <w:top w:val="nil"/>
              <w:left w:val="nil"/>
              <w:bottom w:val="single" w:sz="4" w:space="0" w:color="auto"/>
              <w:right w:val="single" w:sz="4" w:space="0" w:color="auto"/>
            </w:tcBorders>
            <w:noWrap/>
            <w:vAlign w:val="center"/>
            <w:hideMark/>
          </w:tcPr>
          <w:p w14:paraId="004AA039" w14:textId="053B6906"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48</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5%</w:t>
            </w:r>
          </w:p>
        </w:tc>
        <w:tc>
          <w:tcPr>
            <w:tcW w:w="0" w:type="auto"/>
            <w:tcBorders>
              <w:top w:val="single" w:sz="4" w:space="0" w:color="244061"/>
              <w:left w:val="single" w:sz="4" w:space="0" w:color="244061"/>
              <w:bottom w:val="single" w:sz="4" w:space="0" w:color="244061"/>
              <w:right w:val="single" w:sz="4" w:space="0" w:color="244061"/>
            </w:tcBorders>
            <w:noWrap/>
            <w:vAlign w:val="center"/>
            <w:hideMark/>
          </w:tcPr>
          <w:p w14:paraId="49F14E4C" w14:textId="4FDF6D8B"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15</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755</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6</w:t>
            </w:r>
          </w:p>
        </w:tc>
        <w:tc>
          <w:tcPr>
            <w:tcW w:w="0" w:type="auto"/>
            <w:tcBorders>
              <w:top w:val="single" w:sz="4" w:space="0" w:color="244061"/>
              <w:left w:val="nil"/>
              <w:bottom w:val="single" w:sz="4" w:space="0" w:color="244061"/>
              <w:right w:val="single" w:sz="4" w:space="0" w:color="244061"/>
            </w:tcBorders>
            <w:noWrap/>
            <w:vAlign w:val="center"/>
            <w:hideMark/>
          </w:tcPr>
          <w:p w14:paraId="49559E2A" w14:textId="0A8C9E2F"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7</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578</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3</w:t>
            </w:r>
          </w:p>
        </w:tc>
        <w:tc>
          <w:tcPr>
            <w:tcW w:w="0" w:type="auto"/>
            <w:tcBorders>
              <w:top w:val="nil"/>
              <w:left w:val="single" w:sz="4" w:space="0" w:color="auto"/>
              <w:bottom w:val="single" w:sz="4" w:space="0" w:color="auto"/>
              <w:right w:val="single" w:sz="4" w:space="0" w:color="auto"/>
            </w:tcBorders>
            <w:noWrap/>
            <w:vAlign w:val="center"/>
            <w:hideMark/>
          </w:tcPr>
          <w:p w14:paraId="74A19057" w14:textId="5AF4A25E"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48</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1%</w:t>
            </w:r>
          </w:p>
        </w:tc>
        <w:tc>
          <w:tcPr>
            <w:tcW w:w="0" w:type="auto"/>
            <w:tcBorders>
              <w:top w:val="nil"/>
              <w:left w:val="nil"/>
              <w:bottom w:val="single" w:sz="4" w:space="0" w:color="auto"/>
              <w:right w:val="single" w:sz="4" w:space="0" w:color="auto"/>
            </w:tcBorders>
            <w:noWrap/>
            <w:vAlign w:val="center"/>
            <w:hideMark/>
          </w:tcPr>
          <w:p w14:paraId="752B46B3" w14:textId="58731173"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100</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0%</w:t>
            </w:r>
          </w:p>
        </w:tc>
        <w:tc>
          <w:tcPr>
            <w:tcW w:w="0" w:type="auto"/>
            <w:tcBorders>
              <w:top w:val="nil"/>
              <w:left w:val="nil"/>
              <w:bottom w:val="single" w:sz="4" w:space="0" w:color="auto"/>
              <w:right w:val="single" w:sz="4" w:space="0" w:color="auto"/>
            </w:tcBorders>
            <w:noWrap/>
            <w:vAlign w:val="center"/>
            <w:hideMark/>
          </w:tcPr>
          <w:p w14:paraId="18442CDA" w14:textId="03825D24"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100</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0%</w:t>
            </w:r>
          </w:p>
        </w:tc>
        <w:tc>
          <w:tcPr>
            <w:tcW w:w="0" w:type="auto"/>
            <w:tcBorders>
              <w:top w:val="nil"/>
              <w:left w:val="nil"/>
              <w:bottom w:val="single" w:sz="4" w:space="0" w:color="auto"/>
              <w:right w:val="single" w:sz="4" w:space="0" w:color="auto"/>
            </w:tcBorders>
            <w:noWrap/>
            <w:vAlign w:val="center"/>
            <w:hideMark/>
          </w:tcPr>
          <w:p w14:paraId="0A79695C" w14:textId="020CA47D"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DD608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9% ▼</w:t>
            </w:r>
          </w:p>
        </w:tc>
      </w:tr>
      <w:tr w:rsidR="00CC1215" w:rsidRPr="001117E4" w14:paraId="6FD86E05"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174ACC7E"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0 Remuneraciones</w:t>
            </w:r>
          </w:p>
        </w:tc>
        <w:tc>
          <w:tcPr>
            <w:tcW w:w="0" w:type="auto"/>
            <w:tcBorders>
              <w:top w:val="nil"/>
              <w:left w:val="nil"/>
              <w:bottom w:val="single" w:sz="4" w:space="0" w:color="244061"/>
              <w:right w:val="single" w:sz="4" w:space="0" w:color="244061"/>
            </w:tcBorders>
            <w:noWrap/>
            <w:vAlign w:val="center"/>
            <w:hideMark/>
          </w:tcPr>
          <w:p w14:paraId="2B93C8C7" w14:textId="0B5504B9"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2</w:t>
            </w:r>
            <w:r w:rsidR="00DD608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108</w:t>
            </w:r>
            <w:r w:rsidR="00973FDC">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2</w:t>
            </w:r>
          </w:p>
        </w:tc>
        <w:tc>
          <w:tcPr>
            <w:tcW w:w="0" w:type="auto"/>
            <w:tcBorders>
              <w:top w:val="nil"/>
              <w:left w:val="nil"/>
              <w:bottom w:val="single" w:sz="4" w:space="0" w:color="244061"/>
              <w:right w:val="single" w:sz="4" w:space="0" w:color="244061"/>
            </w:tcBorders>
            <w:noWrap/>
            <w:vAlign w:val="center"/>
            <w:hideMark/>
          </w:tcPr>
          <w:p w14:paraId="5F8A4D50" w14:textId="4D0FFDE6"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911</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4</w:t>
            </w:r>
          </w:p>
        </w:tc>
        <w:tc>
          <w:tcPr>
            <w:tcW w:w="0" w:type="auto"/>
            <w:tcBorders>
              <w:top w:val="nil"/>
              <w:left w:val="single" w:sz="4" w:space="0" w:color="auto"/>
              <w:bottom w:val="single" w:sz="4" w:space="0" w:color="auto"/>
              <w:right w:val="single" w:sz="4" w:space="0" w:color="auto"/>
            </w:tcBorders>
            <w:noWrap/>
            <w:vAlign w:val="center"/>
            <w:hideMark/>
          </w:tcPr>
          <w:p w14:paraId="57C4D9CA" w14:textId="16130A90"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43</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2%</w:t>
            </w:r>
          </w:p>
        </w:tc>
        <w:tc>
          <w:tcPr>
            <w:tcW w:w="0" w:type="auto"/>
            <w:tcBorders>
              <w:top w:val="nil"/>
              <w:left w:val="single" w:sz="4" w:space="0" w:color="244061"/>
              <w:bottom w:val="single" w:sz="4" w:space="0" w:color="244061"/>
              <w:right w:val="single" w:sz="4" w:space="0" w:color="244061"/>
            </w:tcBorders>
            <w:noWrap/>
            <w:vAlign w:val="center"/>
            <w:hideMark/>
          </w:tcPr>
          <w:p w14:paraId="35E41185" w14:textId="05E4B19A"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2</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171</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1</w:t>
            </w:r>
          </w:p>
        </w:tc>
        <w:tc>
          <w:tcPr>
            <w:tcW w:w="0" w:type="auto"/>
            <w:tcBorders>
              <w:top w:val="nil"/>
              <w:left w:val="nil"/>
              <w:bottom w:val="single" w:sz="4" w:space="0" w:color="244061"/>
              <w:right w:val="single" w:sz="4" w:space="0" w:color="244061"/>
            </w:tcBorders>
            <w:noWrap/>
            <w:vAlign w:val="center"/>
            <w:hideMark/>
          </w:tcPr>
          <w:p w14:paraId="0980EDD1" w14:textId="4A86A010"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907</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5</w:t>
            </w:r>
          </w:p>
        </w:tc>
        <w:tc>
          <w:tcPr>
            <w:tcW w:w="0" w:type="auto"/>
            <w:tcBorders>
              <w:top w:val="nil"/>
              <w:left w:val="single" w:sz="4" w:space="0" w:color="auto"/>
              <w:bottom w:val="single" w:sz="4" w:space="0" w:color="auto"/>
              <w:right w:val="single" w:sz="4" w:space="0" w:color="auto"/>
            </w:tcBorders>
            <w:noWrap/>
            <w:vAlign w:val="center"/>
            <w:hideMark/>
          </w:tcPr>
          <w:p w14:paraId="32301DE1" w14:textId="7E023720"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41</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8%</w:t>
            </w:r>
          </w:p>
        </w:tc>
        <w:tc>
          <w:tcPr>
            <w:tcW w:w="0" w:type="auto"/>
            <w:tcBorders>
              <w:top w:val="nil"/>
              <w:left w:val="nil"/>
              <w:bottom w:val="single" w:sz="4" w:space="0" w:color="auto"/>
              <w:right w:val="single" w:sz="4" w:space="0" w:color="auto"/>
            </w:tcBorders>
            <w:noWrap/>
            <w:vAlign w:val="center"/>
            <w:hideMark/>
          </w:tcPr>
          <w:p w14:paraId="7AF707FE" w14:textId="2F994AB6"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13</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8%</w:t>
            </w:r>
          </w:p>
        </w:tc>
        <w:tc>
          <w:tcPr>
            <w:tcW w:w="0" w:type="auto"/>
            <w:tcBorders>
              <w:top w:val="nil"/>
              <w:left w:val="nil"/>
              <w:bottom w:val="single" w:sz="4" w:space="0" w:color="auto"/>
              <w:right w:val="single" w:sz="4" w:space="0" w:color="auto"/>
            </w:tcBorders>
            <w:noWrap/>
            <w:vAlign w:val="center"/>
            <w:hideMark/>
          </w:tcPr>
          <w:p w14:paraId="71FA9182" w14:textId="2EFFBE4E"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12</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0%</w:t>
            </w:r>
          </w:p>
        </w:tc>
        <w:tc>
          <w:tcPr>
            <w:tcW w:w="0" w:type="auto"/>
            <w:tcBorders>
              <w:top w:val="nil"/>
              <w:left w:val="nil"/>
              <w:bottom w:val="single" w:sz="4" w:space="0" w:color="auto"/>
              <w:right w:val="single" w:sz="4" w:space="0" w:color="auto"/>
            </w:tcBorders>
            <w:noWrap/>
            <w:vAlign w:val="center"/>
            <w:hideMark/>
          </w:tcPr>
          <w:p w14:paraId="34AD1A58" w14:textId="70B0F940"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4% ▼</w:t>
            </w:r>
          </w:p>
        </w:tc>
      </w:tr>
      <w:tr w:rsidR="00CC1215" w:rsidRPr="001117E4" w14:paraId="4D57F7ED"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5D019DAA"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1 Servicios</w:t>
            </w:r>
          </w:p>
        </w:tc>
        <w:tc>
          <w:tcPr>
            <w:tcW w:w="0" w:type="auto"/>
            <w:tcBorders>
              <w:top w:val="nil"/>
              <w:left w:val="nil"/>
              <w:bottom w:val="single" w:sz="4" w:space="0" w:color="244061"/>
              <w:right w:val="single" w:sz="4" w:space="0" w:color="244061"/>
            </w:tcBorders>
            <w:noWrap/>
            <w:vAlign w:val="center"/>
            <w:hideMark/>
          </w:tcPr>
          <w:p w14:paraId="220A79AC" w14:textId="0EC588F2"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793</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3</w:t>
            </w:r>
          </w:p>
        </w:tc>
        <w:tc>
          <w:tcPr>
            <w:tcW w:w="0" w:type="auto"/>
            <w:tcBorders>
              <w:top w:val="nil"/>
              <w:left w:val="nil"/>
              <w:bottom w:val="single" w:sz="4" w:space="0" w:color="244061"/>
              <w:right w:val="single" w:sz="4" w:space="0" w:color="244061"/>
            </w:tcBorders>
            <w:noWrap/>
            <w:vAlign w:val="center"/>
            <w:hideMark/>
          </w:tcPr>
          <w:p w14:paraId="06EA7914" w14:textId="295C967D"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331</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1</w:t>
            </w:r>
          </w:p>
        </w:tc>
        <w:tc>
          <w:tcPr>
            <w:tcW w:w="0" w:type="auto"/>
            <w:tcBorders>
              <w:top w:val="nil"/>
              <w:left w:val="single" w:sz="4" w:space="0" w:color="auto"/>
              <w:bottom w:val="single" w:sz="4" w:space="0" w:color="auto"/>
              <w:right w:val="single" w:sz="4" w:space="0" w:color="auto"/>
            </w:tcBorders>
            <w:noWrap/>
            <w:vAlign w:val="center"/>
            <w:hideMark/>
          </w:tcPr>
          <w:p w14:paraId="6C33B394" w14:textId="63EC721E"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41</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7%</w:t>
            </w:r>
          </w:p>
        </w:tc>
        <w:tc>
          <w:tcPr>
            <w:tcW w:w="0" w:type="auto"/>
            <w:tcBorders>
              <w:top w:val="nil"/>
              <w:left w:val="single" w:sz="4" w:space="0" w:color="244061"/>
              <w:bottom w:val="single" w:sz="4" w:space="0" w:color="244061"/>
              <w:right w:val="single" w:sz="4" w:space="0" w:color="244061"/>
            </w:tcBorders>
            <w:noWrap/>
            <w:vAlign w:val="center"/>
            <w:hideMark/>
          </w:tcPr>
          <w:p w14:paraId="167D2144" w14:textId="1B044868"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835</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5</w:t>
            </w:r>
          </w:p>
        </w:tc>
        <w:tc>
          <w:tcPr>
            <w:tcW w:w="0" w:type="auto"/>
            <w:tcBorders>
              <w:top w:val="nil"/>
              <w:left w:val="nil"/>
              <w:bottom w:val="single" w:sz="4" w:space="0" w:color="244061"/>
              <w:right w:val="single" w:sz="4" w:space="0" w:color="244061"/>
            </w:tcBorders>
            <w:noWrap/>
            <w:vAlign w:val="center"/>
            <w:hideMark/>
          </w:tcPr>
          <w:p w14:paraId="5971E1C7" w14:textId="3FD46159"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332</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3</w:t>
            </w:r>
          </w:p>
        </w:tc>
        <w:tc>
          <w:tcPr>
            <w:tcW w:w="0" w:type="auto"/>
            <w:tcBorders>
              <w:top w:val="nil"/>
              <w:left w:val="single" w:sz="4" w:space="0" w:color="auto"/>
              <w:bottom w:val="single" w:sz="4" w:space="0" w:color="auto"/>
              <w:right w:val="single" w:sz="4" w:space="0" w:color="auto"/>
            </w:tcBorders>
            <w:noWrap/>
            <w:vAlign w:val="center"/>
            <w:hideMark/>
          </w:tcPr>
          <w:p w14:paraId="00EF725A" w14:textId="1D8E8425"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39</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8%</w:t>
            </w:r>
          </w:p>
        </w:tc>
        <w:tc>
          <w:tcPr>
            <w:tcW w:w="0" w:type="auto"/>
            <w:tcBorders>
              <w:top w:val="nil"/>
              <w:left w:val="nil"/>
              <w:bottom w:val="single" w:sz="4" w:space="0" w:color="auto"/>
              <w:right w:val="single" w:sz="4" w:space="0" w:color="auto"/>
            </w:tcBorders>
            <w:noWrap/>
            <w:vAlign w:val="center"/>
            <w:hideMark/>
          </w:tcPr>
          <w:p w14:paraId="7D029F1D" w14:textId="10F9150B"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5</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3%</w:t>
            </w:r>
          </w:p>
        </w:tc>
        <w:tc>
          <w:tcPr>
            <w:tcW w:w="0" w:type="auto"/>
            <w:tcBorders>
              <w:top w:val="nil"/>
              <w:left w:val="nil"/>
              <w:bottom w:val="single" w:sz="4" w:space="0" w:color="auto"/>
              <w:right w:val="single" w:sz="4" w:space="0" w:color="auto"/>
            </w:tcBorders>
            <w:noWrap/>
            <w:vAlign w:val="center"/>
            <w:hideMark/>
          </w:tcPr>
          <w:p w14:paraId="689F131F" w14:textId="740540F8"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4%</w:t>
            </w:r>
          </w:p>
        </w:tc>
        <w:tc>
          <w:tcPr>
            <w:tcW w:w="0" w:type="auto"/>
            <w:tcBorders>
              <w:top w:val="nil"/>
              <w:left w:val="nil"/>
              <w:bottom w:val="single" w:sz="4" w:space="0" w:color="auto"/>
              <w:right w:val="single" w:sz="4" w:space="0" w:color="auto"/>
            </w:tcBorders>
            <w:noWrap/>
            <w:vAlign w:val="center"/>
            <w:hideMark/>
          </w:tcPr>
          <w:p w14:paraId="39AD6DBE" w14:textId="374EC6D6"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4% ▲</w:t>
            </w:r>
          </w:p>
        </w:tc>
      </w:tr>
      <w:tr w:rsidR="00CC1215" w:rsidRPr="001117E4" w14:paraId="78FCFFA5"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42CF1A23"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2 Materiales y Suministros</w:t>
            </w:r>
          </w:p>
        </w:tc>
        <w:tc>
          <w:tcPr>
            <w:tcW w:w="0" w:type="auto"/>
            <w:tcBorders>
              <w:top w:val="nil"/>
              <w:left w:val="nil"/>
              <w:bottom w:val="single" w:sz="4" w:space="0" w:color="244061"/>
              <w:right w:val="single" w:sz="4" w:space="0" w:color="244061"/>
            </w:tcBorders>
            <w:noWrap/>
            <w:vAlign w:val="center"/>
            <w:hideMark/>
          </w:tcPr>
          <w:p w14:paraId="1E2A7ECB" w14:textId="279EEF5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26</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1</w:t>
            </w:r>
          </w:p>
        </w:tc>
        <w:tc>
          <w:tcPr>
            <w:tcW w:w="0" w:type="auto"/>
            <w:tcBorders>
              <w:top w:val="nil"/>
              <w:left w:val="nil"/>
              <w:bottom w:val="single" w:sz="4" w:space="0" w:color="244061"/>
              <w:right w:val="single" w:sz="4" w:space="0" w:color="244061"/>
            </w:tcBorders>
            <w:noWrap/>
            <w:vAlign w:val="center"/>
            <w:hideMark/>
          </w:tcPr>
          <w:p w14:paraId="5F4EEF8F" w14:textId="0BA2858D"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9</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9</w:t>
            </w:r>
          </w:p>
        </w:tc>
        <w:tc>
          <w:tcPr>
            <w:tcW w:w="0" w:type="auto"/>
            <w:tcBorders>
              <w:top w:val="nil"/>
              <w:left w:val="single" w:sz="4" w:space="0" w:color="auto"/>
              <w:bottom w:val="single" w:sz="4" w:space="0" w:color="auto"/>
              <w:right w:val="single" w:sz="4" w:space="0" w:color="auto"/>
            </w:tcBorders>
            <w:noWrap/>
            <w:vAlign w:val="center"/>
            <w:hideMark/>
          </w:tcPr>
          <w:p w14:paraId="72493B87" w14:textId="556D38EE"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37</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8%</w:t>
            </w:r>
          </w:p>
        </w:tc>
        <w:tc>
          <w:tcPr>
            <w:tcW w:w="0" w:type="auto"/>
            <w:tcBorders>
              <w:top w:val="nil"/>
              <w:left w:val="single" w:sz="4" w:space="0" w:color="244061"/>
              <w:bottom w:val="single" w:sz="4" w:space="0" w:color="244061"/>
              <w:right w:val="single" w:sz="4" w:space="0" w:color="244061"/>
            </w:tcBorders>
            <w:noWrap/>
            <w:vAlign w:val="center"/>
            <w:hideMark/>
          </w:tcPr>
          <w:p w14:paraId="7E7DB089" w14:textId="304BDAE6"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32</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4</w:t>
            </w:r>
          </w:p>
        </w:tc>
        <w:tc>
          <w:tcPr>
            <w:tcW w:w="0" w:type="auto"/>
            <w:tcBorders>
              <w:top w:val="nil"/>
              <w:left w:val="nil"/>
              <w:bottom w:val="single" w:sz="4" w:space="0" w:color="244061"/>
              <w:right w:val="single" w:sz="4" w:space="0" w:color="244061"/>
            </w:tcBorders>
            <w:noWrap/>
            <w:vAlign w:val="center"/>
            <w:hideMark/>
          </w:tcPr>
          <w:p w14:paraId="36EA79C5" w14:textId="11CA1744"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8</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9</w:t>
            </w:r>
          </w:p>
        </w:tc>
        <w:tc>
          <w:tcPr>
            <w:tcW w:w="0" w:type="auto"/>
            <w:tcBorders>
              <w:top w:val="nil"/>
              <w:left w:val="single" w:sz="4" w:space="0" w:color="auto"/>
              <w:bottom w:val="single" w:sz="4" w:space="0" w:color="auto"/>
              <w:right w:val="single" w:sz="4" w:space="0" w:color="auto"/>
            </w:tcBorders>
            <w:noWrap/>
            <w:vAlign w:val="center"/>
            <w:hideMark/>
          </w:tcPr>
          <w:p w14:paraId="5C4E5A19" w14:textId="2B25E1EB"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27</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6%</w:t>
            </w:r>
          </w:p>
        </w:tc>
        <w:tc>
          <w:tcPr>
            <w:tcW w:w="0" w:type="auto"/>
            <w:tcBorders>
              <w:top w:val="nil"/>
              <w:left w:val="nil"/>
              <w:bottom w:val="single" w:sz="4" w:space="0" w:color="auto"/>
              <w:right w:val="single" w:sz="4" w:space="0" w:color="auto"/>
            </w:tcBorders>
            <w:noWrap/>
            <w:vAlign w:val="center"/>
            <w:hideMark/>
          </w:tcPr>
          <w:p w14:paraId="44E361A0" w14:textId="555EBA1D"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2%</w:t>
            </w:r>
          </w:p>
        </w:tc>
        <w:tc>
          <w:tcPr>
            <w:tcW w:w="0" w:type="auto"/>
            <w:tcBorders>
              <w:top w:val="nil"/>
              <w:left w:val="nil"/>
              <w:bottom w:val="single" w:sz="4" w:space="0" w:color="auto"/>
              <w:right w:val="single" w:sz="4" w:space="0" w:color="auto"/>
            </w:tcBorders>
            <w:noWrap/>
            <w:vAlign w:val="center"/>
            <w:hideMark/>
          </w:tcPr>
          <w:p w14:paraId="62250A38" w14:textId="3E71FAC4"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1%</w:t>
            </w:r>
          </w:p>
        </w:tc>
        <w:tc>
          <w:tcPr>
            <w:tcW w:w="0" w:type="auto"/>
            <w:tcBorders>
              <w:top w:val="nil"/>
              <w:left w:val="nil"/>
              <w:bottom w:val="single" w:sz="4" w:space="0" w:color="auto"/>
              <w:right w:val="single" w:sz="4" w:space="0" w:color="auto"/>
            </w:tcBorders>
            <w:noWrap/>
            <w:vAlign w:val="center"/>
            <w:hideMark/>
          </w:tcPr>
          <w:p w14:paraId="4205F10B" w14:textId="725B71F3"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-9</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3% ▼</w:t>
            </w:r>
          </w:p>
        </w:tc>
      </w:tr>
      <w:tr w:rsidR="00CC1215" w:rsidRPr="001117E4" w14:paraId="1363E165"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1CE8562E"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3 Intereses</w:t>
            </w:r>
          </w:p>
        </w:tc>
        <w:tc>
          <w:tcPr>
            <w:tcW w:w="0" w:type="auto"/>
            <w:tcBorders>
              <w:top w:val="nil"/>
              <w:left w:val="nil"/>
              <w:bottom w:val="single" w:sz="4" w:space="0" w:color="244061"/>
              <w:right w:val="single" w:sz="4" w:space="0" w:color="244061"/>
            </w:tcBorders>
            <w:noWrap/>
            <w:vAlign w:val="center"/>
            <w:hideMark/>
          </w:tcPr>
          <w:p w14:paraId="183ED24B"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3D1647D6"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1ACEA640"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single" w:sz="4" w:space="0" w:color="244061"/>
              <w:bottom w:val="single" w:sz="4" w:space="0" w:color="244061"/>
              <w:right w:val="single" w:sz="4" w:space="0" w:color="244061"/>
            </w:tcBorders>
            <w:noWrap/>
            <w:vAlign w:val="center"/>
            <w:hideMark/>
          </w:tcPr>
          <w:p w14:paraId="04CC9FFF"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3922BCB3"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04ADE850"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1EB5EAE7"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44016F58"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06194B21"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r>
      <w:tr w:rsidR="00CC1215" w:rsidRPr="001117E4" w14:paraId="28E9A477"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79CAA034"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4 Activos Financieros</w:t>
            </w:r>
          </w:p>
        </w:tc>
        <w:tc>
          <w:tcPr>
            <w:tcW w:w="0" w:type="auto"/>
            <w:tcBorders>
              <w:top w:val="nil"/>
              <w:left w:val="nil"/>
              <w:bottom w:val="single" w:sz="4" w:space="0" w:color="244061"/>
              <w:right w:val="single" w:sz="4" w:space="0" w:color="244061"/>
            </w:tcBorders>
            <w:noWrap/>
            <w:vAlign w:val="center"/>
            <w:hideMark/>
          </w:tcPr>
          <w:p w14:paraId="6D70D3CA"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1C79D19D"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086B36CD"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single" w:sz="4" w:space="0" w:color="244061"/>
              <w:bottom w:val="single" w:sz="4" w:space="0" w:color="244061"/>
              <w:right w:val="single" w:sz="4" w:space="0" w:color="244061"/>
            </w:tcBorders>
            <w:noWrap/>
            <w:vAlign w:val="center"/>
            <w:hideMark/>
          </w:tcPr>
          <w:p w14:paraId="142203E2"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77FBAB6C"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0CEC4287"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5EC0E4EC"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291B0E33"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0DFC738D"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r>
      <w:tr w:rsidR="00CC1215" w:rsidRPr="001117E4" w14:paraId="76DA8443"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26574492"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5 Bienes Duraderos</w:t>
            </w:r>
          </w:p>
        </w:tc>
        <w:tc>
          <w:tcPr>
            <w:tcW w:w="0" w:type="auto"/>
            <w:tcBorders>
              <w:top w:val="nil"/>
              <w:left w:val="nil"/>
              <w:bottom w:val="single" w:sz="4" w:space="0" w:color="244061"/>
              <w:right w:val="single" w:sz="4" w:space="0" w:color="244061"/>
            </w:tcBorders>
            <w:noWrap/>
            <w:vAlign w:val="center"/>
            <w:hideMark/>
          </w:tcPr>
          <w:p w14:paraId="7CEE589F" w14:textId="6886CF5D"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37</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6</w:t>
            </w:r>
          </w:p>
        </w:tc>
        <w:tc>
          <w:tcPr>
            <w:tcW w:w="0" w:type="auto"/>
            <w:tcBorders>
              <w:top w:val="nil"/>
              <w:left w:val="nil"/>
              <w:bottom w:val="single" w:sz="4" w:space="0" w:color="244061"/>
              <w:right w:val="single" w:sz="4" w:space="0" w:color="244061"/>
            </w:tcBorders>
            <w:noWrap/>
            <w:vAlign w:val="center"/>
            <w:hideMark/>
          </w:tcPr>
          <w:p w14:paraId="5ECAC5D1" w14:textId="79D6DB79"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7</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2</w:t>
            </w:r>
          </w:p>
        </w:tc>
        <w:tc>
          <w:tcPr>
            <w:tcW w:w="0" w:type="auto"/>
            <w:tcBorders>
              <w:top w:val="nil"/>
              <w:left w:val="single" w:sz="4" w:space="0" w:color="auto"/>
              <w:bottom w:val="single" w:sz="4" w:space="0" w:color="auto"/>
              <w:right w:val="single" w:sz="4" w:space="0" w:color="auto"/>
            </w:tcBorders>
            <w:noWrap/>
            <w:vAlign w:val="center"/>
            <w:hideMark/>
          </w:tcPr>
          <w:p w14:paraId="2413DF16" w14:textId="3FB8C722"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19</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2%</w:t>
            </w:r>
          </w:p>
        </w:tc>
        <w:tc>
          <w:tcPr>
            <w:tcW w:w="0" w:type="auto"/>
            <w:tcBorders>
              <w:top w:val="nil"/>
              <w:left w:val="single" w:sz="4" w:space="0" w:color="244061"/>
              <w:bottom w:val="single" w:sz="4" w:space="0" w:color="244061"/>
              <w:right w:val="single" w:sz="4" w:space="0" w:color="244061"/>
            </w:tcBorders>
            <w:noWrap/>
            <w:vAlign w:val="center"/>
            <w:hideMark/>
          </w:tcPr>
          <w:p w14:paraId="296201A5" w14:textId="03CF91A5"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36</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2</w:t>
            </w:r>
          </w:p>
        </w:tc>
        <w:tc>
          <w:tcPr>
            <w:tcW w:w="0" w:type="auto"/>
            <w:tcBorders>
              <w:top w:val="nil"/>
              <w:left w:val="nil"/>
              <w:bottom w:val="single" w:sz="4" w:space="0" w:color="244061"/>
              <w:right w:val="single" w:sz="4" w:space="0" w:color="244061"/>
            </w:tcBorders>
            <w:noWrap/>
            <w:vAlign w:val="center"/>
            <w:hideMark/>
          </w:tcPr>
          <w:p w14:paraId="2FE5E8B1"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221C884C"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3BA595B7" w14:textId="703434B0"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2%</w:t>
            </w:r>
          </w:p>
        </w:tc>
        <w:tc>
          <w:tcPr>
            <w:tcW w:w="0" w:type="auto"/>
            <w:tcBorders>
              <w:top w:val="nil"/>
              <w:left w:val="nil"/>
              <w:bottom w:val="single" w:sz="4" w:space="0" w:color="auto"/>
              <w:right w:val="single" w:sz="4" w:space="0" w:color="auto"/>
            </w:tcBorders>
            <w:noWrap/>
            <w:vAlign w:val="center"/>
            <w:hideMark/>
          </w:tcPr>
          <w:p w14:paraId="5A6D599B"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30137E21" w14:textId="3E999B11"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-100</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0% ▼</w:t>
            </w:r>
          </w:p>
        </w:tc>
      </w:tr>
      <w:tr w:rsidR="00CC1215" w:rsidRPr="001117E4" w14:paraId="1563710B"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3810FB19" w14:textId="77777777" w:rsidR="00CC1215" w:rsidRPr="001117E4" w:rsidRDefault="00CC1215" w:rsidP="00CC1215">
            <w:pPr>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6 Transferencias Corrientes</w:t>
            </w:r>
          </w:p>
        </w:tc>
        <w:tc>
          <w:tcPr>
            <w:tcW w:w="0" w:type="auto"/>
            <w:tcBorders>
              <w:top w:val="nil"/>
              <w:left w:val="nil"/>
              <w:bottom w:val="single" w:sz="4" w:space="0" w:color="244061"/>
              <w:right w:val="single" w:sz="4" w:space="0" w:color="244061"/>
            </w:tcBorders>
            <w:noWrap/>
            <w:vAlign w:val="center"/>
            <w:hideMark/>
          </w:tcPr>
          <w:p w14:paraId="7E7DB230" w14:textId="6A8E5ABD"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109</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8</w:t>
            </w:r>
          </w:p>
        </w:tc>
        <w:tc>
          <w:tcPr>
            <w:tcW w:w="0" w:type="auto"/>
            <w:tcBorders>
              <w:top w:val="nil"/>
              <w:left w:val="nil"/>
              <w:bottom w:val="single" w:sz="4" w:space="0" w:color="244061"/>
              <w:right w:val="single" w:sz="4" w:space="0" w:color="244061"/>
            </w:tcBorders>
            <w:noWrap/>
            <w:vAlign w:val="center"/>
            <w:hideMark/>
          </w:tcPr>
          <w:p w14:paraId="3729DFE9" w14:textId="7E8E7DC3"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52</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4</w:t>
            </w:r>
          </w:p>
        </w:tc>
        <w:tc>
          <w:tcPr>
            <w:tcW w:w="0" w:type="auto"/>
            <w:tcBorders>
              <w:top w:val="nil"/>
              <w:left w:val="single" w:sz="4" w:space="0" w:color="auto"/>
              <w:bottom w:val="single" w:sz="4" w:space="0" w:color="auto"/>
              <w:right w:val="single" w:sz="4" w:space="0" w:color="auto"/>
            </w:tcBorders>
            <w:noWrap/>
            <w:vAlign w:val="center"/>
            <w:hideMark/>
          </w:tcPr>
          <w:p w14:paraId="5C7FCCE1" w14:textId="110FD13B"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47</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7%</w:t>
            </w:r>
          </w:p>
        </w:tc>
        <w:tc>
          <w:tcPr>
            <w:tcW w:w="0" w:type="auto"/>
            <w:tcBorders>
              <w:top w:val="nil"/>
              <w:left w:val="single" w:sz="4" w:space="0" w:color="244061"/>
              <w:bottom w:val="single" w:sz="4" w:space="0" w:color="244061"/>
              <w:right w:val="single" w:sz="4" w:space="0" w:color="244061"/>
            </w:tcBorders>
            <w:noWrap/>
            <w:vAlign w:val="center"/>
            <w:hideMark/>
          </w:tcPr>
          <w:p w14:paraId="2DE3A869" w14:textId="24B8A885"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126</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3</w:t>
            </w:r>
          </w:p>
        </w:tc>
        <w:tc>
          <w:tcPr>
            <w:tcW w:w="0" w:type="auto"/>
            <w:tcBorders>
              <w:top w:val="nil"/>
              <w:left w:val="nil"/>
              <w:bottom w:val="single" w:sz="4" w:space="0" w:color="244061"/>
              <w:right w:val="single" w:sz="4" w:space="0" w:color="244061"/>
            </w:tcBorders>
            <w:noWrap/>
            <w:vAlign w:val="center"/>
            <w:hideMark/>
          </w:tcPr>
          <w:p w14:paraId="11C0815D" w14:textId="5084F02F"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59</w:t>
            </w:r>
            <w:r w:rsidR="00623BBE">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7</w:t>
            </w:r>
          </w:p>
        </w:tc>
        <w:tc>
          <w:tcPr>
            <w:tcW w:w="0" w:type="auto"/>
            <w:tcBorders>
              <w:top w:val="nil"/>
              <w:left w:val="single" w:sz="4" w:space="0" w:color="auto"/>
              <w:bottom w:val="single" w:sz="4" w:space="0" w:color="auto"/>
              <w:right w:val="single" w:sz="4" w:space="0" w:color="auto"/>
            </w:tcBorders>
            <w:noWrap/>
            <w:vAlign w:val="center"/>
            <w:hideMark/>
          </w:tcPr>
          <w:p w14:paraId="212F8FA0" w14:textId="51E9512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47</w:t>
            </w:r>
            <w:r w:rsidR="00623BBE">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3%</w:t>
            </w:r>
          </w:p>
        </w:tc>
        <w:tc>
          <w:tcPr>
            <w:tcW w:w="0" w:type="auto"/>
            <w:tcBorders>
              <w:top w:val="nil"/>
              <w:left w:val="nil"/>
              <w:bottom w:val="single" w:sz="4" w:space="0" w:color="auto"/>
              <w:right w:val="single" w:sz="4" w:space="0" w:color="auto"/>
            </w:tcBorders>
            <w:noWrap/>
            <w:vAlign w:val="center"/>
            <w:hideMark/>
          </w:tcPr>
          <w:p w14:paraId="38A5A180" w14:textId="587AE432"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8%</w:t>
            </w:r>
          </w:p>
        </w:tc>
        <w:tc>
          <w:tcPr>
            <w:tcW w:w="0" w:type="auto"/>
            <w:tcBorders>
              <w:top w:val="nil"/>
              <w:left w:val="nil"/>
              <w:bottom w:val="single" w:sz="4" w:space="0" w:color="auto"/>
              <w:right w:val="single" w:sz="4" w:space="0" w:color="auto"/>
            </w:tcBorders>
            <w:noWrap/>
            <w:vAlign w:val="center"/>
            <w:hideMark/>
          </w:tcPr>
          <w:p w14:paraId="45318411" w14:textId="47295ED3"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0</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8%</w:t>
            </w:r>
          </w:p>
        </w:tc>
        <w:tc>
          <w:tcPr>
            <w:tcW w:w="0" w:type="auto"/>
            <w:tcBorders>
              <w:top w:val="nil"/>
              <w:left w:val="nil"/>
              <w:bottom w:val="single" w:sz="4" w:space="0" w:color="auto"/>
              <w:right w:val="single" w:sz="4" w:space="0" w:color="auto"/>
            </w:tcBorders>
            <w:noWrap/>
            <w:vAlign w:val="center"/>
            <w:hideMark/>
          </w:tcPr>
          <w:p w14:paraId="17A44E7B" w14:textId="2220009E"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14</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1% ▲</w:t>
            </w:r>
          </w:p>
        </w:tc>
      </w:tr>
      <w:tr w:rsidR="00CC1215" w:rsidRPr="001117E4" w14:paraId="5A070318"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22F47ADB"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7 Transferencias de Capital</w:t>
            </w:r>
          </w:p>
        </w:tc>
        <w:tc>
          <w:tcPr>
            <w:tcW w:w="0" w:type="auto"/>
            <w:tcBorders>
              <w:top w:val="nil"/>
              <w:left w:val="nil"/>
              <w:bottom w:val="single" w:sz="4" w:space="0" w:color="244061"/>
              <w:right w:val="single" w:sz="4" w:space="0" w:color="244061"/>
            </w:tcBorders>
            <w:noWrap/>
            <w:vAlign w:val="center"/>
            <w:hideMark/>
          </w:tcPr>
          <w:p w14:paraId="1819DE74" w14:textId="43C465B1"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12</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680</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7</w:t>
            </w:r>
          </w:p>
        </w:tc>
        <w:tc>
          <w:tcPr>
            <w:tcW w:w="0" w:type="auto"/>
            <w:tcBorders>
              <w:top w:val="nil"/>
              <w:left w:val="nil"/>
              <w:bottom w:val="single" w:sz="4" w:space="0" w:color="244061"/>
              <w:right w:val="single" w:sz="4" w:space="0" w:color="244061"/>
            </w:tcBorders>
            <w:noWrap/>
            <w:vAlign w:val="center"/>
            <w:hideMark/>
          </w:tcPr>
          <w:p w14:paraId="3377D924" w14:textId="23ED83E3"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6</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335</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0</w:t>
            </w:r>
          </w:p>
        </w:tc>
        <w:tc>
          <w:tcPr>
            <w:tcW w:w="0" w:type="auto"/>
            <w:tcBorders>
              <w:top w:val="nil"/>
              <w:left w:val="single" w:sz="4" w:space="0" w:color="auto"/>
              <w:bottom w:val="single" w:sz="4" w:space="0" w:color="auto"/>
              <w:right w:val="single" w:sz="4" w:space="0" w:color="auto"/>
            </w:tcBorders>
            <w:noWrap/>
            <w:vAlign w:val="center"/>
            <w:hideMark/>
          </w:tcPr>
          <w:p w14:paraId="17D1FB1E" w14:textId="37A5B84A"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50</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0%</w:t>
            </w:r>
          </w:p>
        </w:tc>
        <w:tc>
          <w:tcPr>
            <w:tcW w:w="0" w:type="auto"/>
            <w:tcBorders>
              <w:top w:val="nil"/>
              <w:left w:val="single" w:sz="4" w:space="0" w:color="244061"/>
              <w:bottom w:val="single" w:sz="4" w:space="0" w:color="244061"/>
              <w:right w:val="single" w:sz="4" w:space="0" w:color="244061"/>
            </w:tcBorders>
            <w:noWrap/>
            <w:vAlign w:val="center"/>
            <w:hideMark/>
          </w:tcPr>
          <w:p w14:paraId="6D9B7AD9" w14:textId="611328C3"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12</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554</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1</w:t>
            </w:r>
          </w:p>
        </w:tc>
        <w:tc>
          <w:tcPr>
            <w:tcW w:w="0" w:type="auto"/>
            <w:tcBorders>
              <w:top w:val="nil"/>
              <w:left w:val="nil"/>
              <w:bottom w:val="single" w:sz="4" w:space="0" w:color="244061"/>
              <w:right w:val="single" w:sz="4" w:space="0" w:color="244061"/>
            </w:tcBorders>
            <w:noWrap/>
            <w:vAlign w:val="center"/>
            <w:hideMark/>
          </w:tcPr>
          <w:p w14:paraId="00C4C595" w14:textId="36787860"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6</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269</w:t>
            </w:r>
            <w:r w:rsidR="007F63F4">
              <w:rPr>
                <w:rFonts w:ascii="HGMaruGothicMPRO" w:eastAsia="HGMaruGothicMPRO" w:hAnsi="HGMaruGothicMPRO" w:cs="Calibri"/>
                <w:color w:val="000000"/>
                <w:kern w:val="0"/>
                <w:sz w:val="14"/>
                <w:szCs w:val="14"/>
                <w:lang w:val="es-US" w:eastAsia="es-US"/>
                <w14:ligatures w14:val="none"/>
              </w:rPr>
              <w:t>,</w:t>
            </w:r>
            <w:r w:rsidRPr="001117E4">
              <w:rPr>
                <w:rFonts w:ascii="HGMaruGothicMPRO" w:eastAsia="HGMaruGothicMPRO" w:hAnsi="HGMaruGothicMPRO" w:cs="Calibri"/>
                <w:color w:val="000000"/>
                <w:kern w:val="0"/>
                <w:sz w:val="14"/>
                <w:szCs w:val="14"/>
                <w:lang w:val="es-US" w:eastAsia="es-US"/>
                <w14:ligatures w14:val="none"/>
              </w:rPr>
              <w:t>8</w:t>
            </w:r>
          </w:p>
        </w:tc>
        <w:tc>
          <w:tcPr>
            <w:tcW w:w="0" w:type="auto"/>
            <w:tcBorders>
              <w:top w:val="nil"/>
              <w:left w:val="single" w:sz="4" w:space="0" w:color="auto"/>
              <w:bottom w:val="single" w:sz="4" w:space="0" w:color="auto"/>
              <w:right w:val="single" w:sz="4" w:space="0" w:color="auto"/>
            </w:tcBorders>
            <w:noWrap/>
            <w:vAlign w:val="center"/>
            <w:hideMark/>
          </w:tcPr>
          <w:p w14:paraId="17DC843A" w14:textId="3951C29D"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49</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9%</w:t>
            </w:r>
          </w:p>
        </w:tc>
        <w:tc>
          <w:tcPr>
            <w:tcW w:w="0" w:type="auto"/>
            <w:tcBorders>
              <w:top w:val="nil"/>
              <w:left w:val="nil"/>
              <w:bottom w:val="single" w:sz="4" w:space="0" w:color="auto"/>
              <w:right w:val="single" w:sz="4" w:space="0" w:color="auto"/>
            </w:tcBorders>
            <w:noWrap/>
            <w:vAlign w:val="center"/>
            <w:hideMark/>
          </w:tcPr>
          <w:p w14:paraId="01C9672A" w14:textId="78C8B84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79</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7%</w:t>
            </w:r>
          </w:p>
        </w:tc>
        <w:tc>
          <w:tcPr>
            <w:tcW w:w="0" w:type="auto"/>
            <w:tcBorders>
              <w:top w:val="nil"/>
              <w:left w:val="nil"/>
              <w:bottom w:val="single" w:sz="4" w:space="0" w:color="auto"/>
              <w:right w:val="single" w:sz="4" w:space="0" w:color="auto"/>
            </w:tcBorders>
            <w:noWrap/>
            <w:vAlign w:val="center"/>
            <w:hideMark/>
          </w:tcPr>
          <w:p w14:paraId="268756D1" w14:textId="408BACE8"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82</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7%</w:t>
            </w:r>
          </w:p>
        </w:tc>
        <w:tc>
          <w:tcPr>
            <w:tcW w:w="0" w:type="auto"/>
            <w:tcBorders>
              <w:top w:val="nil"/>
              <w:left w:val="nil"/>
              <w:bottom w:val="single" w:sz="4" w:space="0" w:color="auto"/>
              <w:right w:val="single" w:sz="4" w:space="0" w:color="auto"/>
            </w:tcBorders>
            <w:noWrap/>
            <w:vAlign w:val="center"/>
            <w:hideMark/>
          </w:tcPr>
          <w:p w14:paraId="311A53A1" w14:textId="2C0D8DB8"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-1</w:t>
            </w:r>
            <w:r w:rsidR="007F63F4">
              <w:rPr>
                <w:rFonts w:ascii="HGMaruGothicMPRO" w:eastAsia="HGMaruGothicMPRO" w:hAnsi="HGMaruGothicMPRO" w:cs="Calibri"/>
                <w:b/>
                <w:bCs/>
                <w:kern w:val="0"/>
                <w:sz w:val="14"/>
                <w:szCs w:val="14"/>
                <w:lang w:val="es-US" w:eastAsia="es-US"/>
                <w14:ligatures w14:val="none"/>
              </w:rPr>
              <w:t>,</w:t>
            </w:r>
            <w:r w:rsidRPr="001117E4">
              <w:rPr>
                <w:rFonts w:ascii="HGMaruGothicMPRO" w:eastAsia="HGMaruGothicMPRO" w:hAnsi="HGMaruGothicMPRO" w:cs="Calibri"/>
                <w:b/>
                <w:bCs/>
                <w:kern w:val="0"/>
                <w:sz w:val="14"/>
                <w:szCs w:val="14"/>
                <w:lang w:val="es-US" w:eastAsia="es-US"/>
                <w14:ligatures w14:val="none"/>
              </w:rPr>
              <w:t>0% ▼</w:t>
            </w:r>
          </w:p>
        </w:tc>
      </w:tr>
      <w:tr w:rsidR="00CC1215" w:rsidRPr="001117E4" w14:paraId="40AA488A"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5A0E895F"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8 Amortización</w:t>
            </w:r>
          </w:p>
        </w:tc>
        <w:tc>
          <w:tcPr>
            <w:tcW w:w="0" w:type="auto"/>
            <w:tcBorders>
              <w:top w:val="nil"/>
              <w:left w:val="nil"/>
              <w:bottom w:val="single" w:sz="4" w:space="0" w:color="244061"/>
              <w:right w:val="single" w:sz="4" w:space="0" w:color="244061"/>
            </w:tcBorders>
            <w:noWrap/>
            <w:vAlign w:val="center"/>
            <w:hideMark/>
          </w:tcPr>
          <w:p w14:paraId="7AB8D4FB"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1FCF885D"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77AF0FE7"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single" w:sz="4" w:space="0" w:color="244061"/>
              <w:bottom w:val="single" w:sz="4" w:space="0" w:color="244061"/>
              <w:right w:val="single" w:sz="4" w:space="0" w:color="244061"/>
            </w:tcBorders>
            <w:noWrap/>
            <w:vAlign w:val="center"/>
            <w:hideMark/>
          </w:tcPr>
          <w:p w14:paraId="120212FF"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749F80B3"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2619387B"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30989E6D"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6A0289F8"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7E73EF25"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r>
      <w:tr w:rsidR="00CC1215" w:rsidRPr="001117E4" w14:paraId="174AA867" w14:textId="77777777" w:rsidTr="00CC1215">
        <w:trPr>
          <w:trHeight w:val="327"/>
        </w:trPr>
        <w:tc>
          <w:tcPr>
            <w:tcW w:w="0" w:type="auto"/>
            <w:tcBorders>
              <w:top w:val="nil"/>
              <w:left w:val="single" w:sz="4" w:space="0" w:color="244061"/>
              <w:bottom w:val="single" w:sz="4" w:space="0" w:color="244061"/>
              <w:right w:val="single" w:sz="4" w:space="0" w:color="244061"/>
            </w:tcBorders>
            <w:noWrap/>
            <w:vAlign w:val="center"/>
            <w:hideMark/>
          </w:tcPr>
          <w:p w14:paraId="5FADB7C3" w14:textId="77777777" w:rsidR="00CC1215" w:rsidRPr="001117E4" w:rsidRDefault="00CC1215" w:rsidP="00CC1215">
            <w:pPr>
              <w:jc w:val="both"/>
              <w:rPr>
                <w:rFonts w:ascii="HendersonSansW00-BasicLight" w:eastAsia="Times New Roman" w:hAnsi="HendersonSansW00-BasicLight" w:cs="Calibri"/>
                <w:color w:val="000000"/>
                <w:kern w:val="0"/>
                <w:sz w:val="14"/>
                <w:szCs w:val="14"/>
                <w:lang w:val="es-US" w:eastAsia="es-US"/>
                <w14:ligatures w14:val="none"/>
              </w:rPr>
            </w:pPr>
            <w:r w:rsidRPr="001117E4">
              <w:rPr>
                <w:rFonts w:ascii="HendersonSansW00-BasicLight" w:eastAsia="Times New Roman" w:hAnsi="HendersonSansW00-BasicLight" w:cs="Calibri"/>
                <w:color w:val="000000"/>
                <w:kern w:val="0"/>
                <w:sz w:val="14"/>
                <w:szCs w:val="14"/>
                <w:lang w:val="es-US" w:eastAsia="es-US"/>
                <w14:ligatures w14:val="none"/>
              </w:rPr>
              <w:t>9 Cuentas Especiales</w:t>
            </w:r>
          </w:p>
        </w:tc>
        <w:tc>
          <w:tcPr>
            <w:tcW w:w="0" w:type="auto"/>
            <w:tcBorders>
              <w:top w:val="nil"/>
              <w:left w:val="nil"/>
              <w:bottom w:val="single" w:sz="4" w:space="0" w:color="244061"/>
              <w:right w:val="single" w:sz="4" w:space="0" w:color="244061"/>
            </w:tcBorders>
            <w:noWrap/>
            <w:vAlign w:val="center"/>
            <w:hideMark/>
          </w:tcPr>
          <w:p w14:paraId="266FA7AE"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24809102"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7347C88C"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single" w:sz="4" w:space="0" w:color="244061"/>
              <w:bottom w:val="single" w:sz="4" w:space="0" w:color="244061"/>
              <w:right w:val="single" w:sz="4" w:space="0" w:color="244061"/>
            </w:tcBorders>
            <w:noWrap/>
            <w:vAlign w:val="center"/>
            <w:hideMark/>
          </w:tcPr>
          <w:p w14:paraId="23E5A65C"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nil"/>
              <w:bottom w:val="single" w:sz="4" w:space="0" w:color="244061"/>
              <w:right w:val="single" w:sz="4" w:space="0" w:color="244061"/>
            </w:tcBorders>
            <w:noWrap/>
            <w:vAlign w:val="center"/>
            <w:hideMark/>
          </w:tcPr>
          <w:p w14:paraId="3C2BE8DF" w14:textId="77777777" w:rsidR="00CC1215" w:rsidRPr="001117E4" w:rsidRDefault="00CC1215" w:rsidP="00CC1215">
            <w:pPr>
              <w:ind w:firstLineChars="100" w:firstLine="140"/>
              <w:jc w:val="right"/>
              <w:rPr>
                <w:rFonts w:ascii="HGMaruGothicMPRO" w:eastAsia="HGMaruGothicMPRO" w:hAnsi="HGMaruGothicMPRO" w:cs="Calibri"/>
                <w:color w:val="000000"/>
                <w:kern w:val="0"/>
                <w:sz w:val="14"/>
                <w:szCs w:val="14"/>
                <w:lang w:val="es-US" w:eastAsia="es-US"/>
                <w14:ligatures w14:val="none"/>
              </w:rPr>
            </w:pPr>
            <w:r w:rsidRPr="001117E4">
              <w:rPr>
                <w:rFonts w:ascii="HGMaruGothicMPRO" w:eastAsia="HGMaruGothicMPRO" w:hAnsi="HGMaruGothicMPRO" w:cs="Calibri"/>
                <w:color w:val="000000"/>
                <w:kern w:val="0"/>
                <w:sz w:val="14"/>
                <w:szCs w:val="14"/>
                <w:lang w:val="es-US" w:eastAsia="es-US"/>
                <w14:ligatures w14:val="none"/>
              </w:rPr>
              <w:t>-</w:t>
            </w:r>
          </w:p>
        </w:tc>
        <w:tc>
          <w:tcPr>
            <w:tcW w:w="0" w:type="auto"/>
            <w:tcBorders>
              <w:top w:val="nil"/>
              <w:left w:val="single" w:sz="4" w:space="0" w:color="auto"/>
              <w:bottom w:val="single" w:sz="4" w:space="0" w:color="auto"/>
              <w:right w:val="single" w:sz="4" w:space="0" w:color="auto"/>
            </w:tcBorders>
            <w:noWrap/>
            <w:vAlign w:val="center"/>
            <w:hideMark/>
          </w:tcPr>
          <w:p w14:paraId="7B91777E"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16A21DBA"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645B3346"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c>
          <w:tcPr>
            <w:tcW w:w="0" w:type="auto"/>
            <w:tcBorders>
              <w:top w:val="nil"/>
              <w:left w:val="nil"/>
              <w:bottom w:val="single" w:sz="4" w:space="0" w:color="auto"/>
              <w:right w:val="single" w:sz="4" w:space="0" w:color="auto"/>
            </w:tcBorders>
            <w:noWrap/>
            <w:vAlign w:val="center"/>
            <w:hideMark/>
          </w:tcPr>
          <w:p w14:paraId="19CAE1F1" w14:textId="77777777" w:rsidR="00CC1215" w:rsidRPr="001117E4" w:rsidRDefault="00CC1215" w:rsidP="00CC1215">
            <w:pPr>
              <w:ind w:firstLineChars="100" w:firstLine="140"/>
              <w:jc w:val="right"/>
              <w:rPr>
                <w:rFonts w:ascii="HGMaruGothicMPRO" w:eastAsia="HGMaruGothicMPRO" w:hAnsi="HGMaruGothicMPRO" w:cs="Calibri"/>
                <w:b/>
                <w:bCs/>
                <w:kern w:val="0"/>
                <w:sz w:val="14"/>
                <w:szCs w:val="14"/>
                <w:lang w:val="es-US" w:eastAsia="es-US"/>
                <w14:ligatures w14:val="none"/>
              </w:rPr>
            </w:pPr>
            <w:r w:rsidRPr="001117E4">
              <w:rPr>
                <w:rFonts w:ascii="HGMaruGothicMPRO" w:eastAsia="HGMaruGothicMPRO" w:hAnsi="HGMaruGothicMPRO" w:cs="Calibri"/>
                <w:b/>
                <w:bCs/>
                <w:kern w:val="0"/>
                <w:sz w:val="14"/>
                <w:szCs w:val="14"/>
                <w:lang w:val="es-US" w:eastAsia="es-US"/>
                <w14:ligatures w14:val="none"/>
              </w:rPr>
              <w:t>-</w:t>
            </w:r>
          </w:p>
        </w:tc>
      </w:tr>
    </w:tbl>
    <w:p w14:paraId="0AB841C0" w14:textId="3883273B" w:rsidR="001B0EB1" w:rsidRDefault="001B0EB1" w:rsidP="001B0EB1">
      <w:pPr>
        <w:spacing w:line="276" w:lineRule="auto"/>
        <w:ind w:left="55"/>
        <w:jc w:val="center"/>
        <w:rPr>
          <w:rFonts w:ascii="HendersonSansW00-BasicLight" w:hAnsi="HendersonSansW00-BasicLight" w:cs="Arial"/>
          <w:b/>
          <w:bCs/>
          <w:color w:val="000000" w:themeColor="text1"/>
          <w:sz w:val="22"/>
          <w:szCs w:val="22"/>
          <w:lang w:eastAsia="es-CR"/>
        </w:rPr>
      </w:pPr>
    </w:p>
    <w:p w14:paraId="59BF0FEE" w14:textId="77777777" w:rsidR="001B0EB1" w:rsidRDefault="001B0EB1" w:rsidP="001B0EB1">
      <w:pPr>
        <w:spacing w:line="276" w:lineRule="auto"/>
        <w:jc w:val="both"/>
        <w:rPr>
          <w:rFonts w:ascii="HendersonSansW00-BasicLight" w:eastAsia="Times New Roman" w:hAnsi="HendersonSansW00-BasicLight" w:cs="Arial"/>
          <w:color w:val="000000" w:themeColor="text1"/>
          <w:sz w:val="16"/>
          <w:szCs w:val="16"/>
          <w:lang w:eastAsia="es-CR"/>
        </w:rPr>
      </w:pPr>
      <w:r w:rsidRPr="00CA6B8E">
        <w:rPr>
          <w:rFonts w:ascii="HendersonSansW00-BasicLight" w:eastAsia="Times New Roman" w:hAnsi="HendersonSansW00-BasicLight" w:cs="Arial"/>
          <w:b/>
          <w:bCs/>
          <w:color w:val="000000" w:themeColor="text1"/>
          <w:sz w:val="16"/>
          <w:szCs w:val="16"/>
          <w:lang w:eastAsia="es-CR"/>
        </w:rPr>
        <w:t>Fuente:</w:t>
      </w:r>
      <w:r w:rsidRPr="00572023">
        <w:rPr>
          <w:rFonts w:ascii="HendersonSansW00-BasicLight" w:eastAsia="Times New Roman" w:hAnsi="HendersonSansW00-BasicLight" w:cs="Arial"/>
          <w:color w:val="000000" w:themeColor="text1"/>
          <w:sz w:val="16"/>
          <w:szCs w:val="16"/>
          <w:lang w:eastAsia="es-CR"/>
        </w:rPr>
        <w:t xml:space="preserve"> Sistema Integrado de Gestión de la Administración Financiera (202</w:t>
      </w:r>
      <w:r>
        <w:rPr>
          <w:rFonts w:ascii="HendersonSansW00-BasicLight" w:eastAsia="Times New Roman" w:hAnsi="HendersonSansW00-BasicLight" w:cs="Arial"/>
          <w:color w:val="000000" w:themeColor="text1"/>
          <w:sz w:val="16"/>
          <w:szCs w:val="16"/>
          <w:lang w:eastAsia="es-CR"/>
        </w:rPr>
        <w:t>5</w:t>
      </w:r>
      <w:r w:rsidRPr="00572023">
        <w:rPr>
          <w:rFonts w:ascii="HendersonSansW00-BasicLight" w:eastAsia="Times New Roman" w:hAnsi="HendersonSansW00-BasicLight" w:cs="Arial"/>
          <w:color w:val="000000" w:themeColor="text1"/>
          <w:sz w:val="16"/>
          <w:szCs w:val="16"/>
          <w:lang w:eastAsia="es-CR"/>
        </w:rPr>
        <w:t xml:space="preserve"> y Liquidación Preliminar 202</w:t>
      </w:r>
      <w:r>
        <w:rPr>
          <w:rFonts w:ascii="HendersonSansW00-BasicLight" w:eastAsia="Times New Roman" w:hAnsi="HendersonSansW00-BasicLight" w:cs="Arial"/>
          <w:color w:val="000000" w:themeColor="text1"/>
          <w:sz w:val="16"/>
          <w:szCs w:val="16"/>
          <w:lang w:eastAsia="es-CR"/>
        </w:rPr>
        <w:t>6</w:t>
      </w:r>
      <w:r w:rsidRPr="00572023">
        <w:rPr>
          <w:rFonts w:ascii="HendersonSansW00-BasicLight" w:eastAsia="Times New Roman" w:hAnsi="HendersonSansW00-BasicLight" w:cs="Arial"/>
          <w:color w:val="000000" w:themeColor="text1"/>
          <w:sz w:val="16"/>
          <w:szCs w:val="16"/>
          <w:lang w:eastAsia="es-CR"/>
        </w:rPr>
        <w:t>).</w:t>
      </w:r>
    </w:p>
    <w:p w14:paraId="11D30B9C" w14:textId="77777777" w:rsidR="001B0EB1" w:rsidRPr="00214D44" w:rsidRDefault="001B0EB1" w:rsidP="001B0EB1">
      <w:pPr>
        <w:spacing w:line="276" w:lineRule="auto"/>
        <w:jc w:val="both"/>
        <w:rPr>
          <w:rFonts w:ascii="HendersonSansW00-BasicLight" w:eastAsia="Times New Roman" w:hAnsi="HendersonSansW00-BasicLight" w:cs="Arial"/>
          <w:color w:val="000000" w:themeColor="text1"/>
          <w:sz w:val="16"/>
          <w:szCs w:val="16"/>
          <w:lang w:eastAsia="es-CR"/>
        </w:rPr>
      </w:pPr>
      <w:r w:rsidRPr="00CA6B8E">
        <w:rPr>
          <w:rFonts w:ascii="HendersonSansW00-BasicLight" w:eastAsia="Times New Roman" w:hAnsi="HendersonSansW00-BasicLight" w:cs="Arial"/>
          <w:color w:val="000000" w:themeColor="text1"/>
          <w:sz w:val="16"/>
          <w:szCs w:val="16"/>
          <w:vertAlign w:val="superscript"/>
          <w:lang w:eastAsia="es-CR"/>
        </w:rPr>
        <w:t>1/</w:t>
      </w:r>
      <w:r w:rsidRPr="00214D44">
        <w:rPr>
          <w:rFonts w:ascii="HendersonSansW00-BasicLight" w:eastAsia="Times New Roman" w:hAnsi="HendersonSansW00-BasicLight" w:cs="Arial"/>
          <w:color w:val="000000" w:themeColor="text1"/>
          <w:sz w:val="16"/>
          <w:szCs w:val="16"/>
          <w:lang w:eastAsia="es-CR"/>
        </w:rPr>
        <w:t xml:space="preserve"> Corresponde a recursos de fuentes internas de financiamiento. </w:t>
      </w:r>
    </w:p>
    <w:p w14:paraId="68711398" w14:textId="77777777" w:rsidR="001B0EB1" w:rsidRPr="00214D44" w:rsidRDefault="001B0EB1" w:rsidP="001B0EB1">
      <w:pPr>
        <w:spacing w:line="276" w:lineRule="auto"/>
        <w:jc w:val="both"/>
        <w:rPr>
          <w:rFonts w:ascii="HendersonSansW00-BasicLight" w:eastAsia="Times New Roman" w:hAnsi="HendersonSansW00-BasicLight" w:cs="Arial"/>
          <w:color w:val="000000" w:themeColor="text1"/>
          <w:sz w:val="16"/>
          <w:szCs w:val="16"/>
          <w:lang w:eastAsia="es-CR"/>
        </w:rPr>
      </w:pPr>
      <w:r w:rsidRPr="00CA6B8E">
        <w:rPr>
          <w:rFonts w:ascii="HendersonSansW00-BasicLight" w:eastAsia="Times New Roman" w:hAnsi="HendersonSansW00-BasicLight" w:cs="Arial"/>
          <w:color w:val="000000" w:themeColor="text1"/>
          <w:sz w:val="16"/>
          <w:szCs w:val="16"/>
          <w:vertAlign w:val="superscript"/>
          <w:lang w:eastAsia="es-CR"/>
        </w:rPr>
        <w:t>2/</w:t>
      </w:r>
      <w:r w:rsidRPr="00214D44">
        <w:rPr>
          <w:rFonts w:ascii="HendersonSansW00-BasicLight" w:eastAsia="Times New Roman" w:hAnsi="HendersonSansW00-BasicLight" w:cs="Arial"/>
          <w:color w:val="000000" w:themeColor="text1"/>
          <w:sz w:val="16"/>
          <w:szCs w:val="16"/>
          <w:lang w:eastAsia="es-CR"/>
        </w:rPr>
        <w:t xml:space="preserve"> Corresponde al presupuesto al 30 de junio del 202</w:t>
      </w:r>
      <w:r>
        <w:rPr>
          <w:rFonts w:ascii="HendersonSansW00-BasicLight" w:eastAsia="Times New Roman" w:hAnsi="HendersonSansW00-BasicLight" w:cs="Arial"/>
          <w:color w:val="000000" w:themeColor="text1"/>
          <w:sz w:val="16"/>
          <w:szCs w:val="16"/>
          <w:lang w:eastAsia="es-CR"/>
        </w:rPr>
        <w:t>5</w:t>
      </w:r>
      <w:r w:rsidRPr="00214D44">
        <w:rPr>
          <w:rFonts w:ascii="HendersonSansW00-BasicLight" w:eastAsia="Times New Roman" w:hAnsi="HendersonSansW00-BasicLight" w:cs="Arial"/>
          <w:color w:val="000000" w:themeColor="text1"/>
          <w:sz w:val="16"/>
          <w:szCs w:val="16"/>
          <w:lang w:eastAsia="es-CR"/>
        </w:rPr>
        <w:t xml:space="preserve"> y 202</w:t>
      </w:r>
      <w:r>
        <w:rPr>
          <w:rFonts w:ascii="HendersonSansW00-BasicLight" w:eastAsia="Times New Roman" w:hAnsi="HendersonSansW00-BasicLight" w:cs="Arial"/>
          <w:color w:val="000000" w:themeColor="text1"/>
          <w:sz w:val="16"/>
          <w:szCs w:val="16"/>
          <w:lang w:eastAsia="es-CR"/>
        </w:rPr>
        <w:t>6</w:t>
      </w:r>
      <w:r w:rsidRPr="00214D44">
        <w:rPr>
          <w:rFonts w:ascii="HendersonSansW00-BasicLight" w:eastAsia="Times New Roman" w:hAnsi="HendersonSansW00-BasicLight" w:cs="Arial"/>
          <w:color w:val="000000" w:themeColor="text1"/>
          <w:sz w:val="16"/>
          <w:szCs w:val="16"/>
          <w:lang w:eastAsia="es-CR"/>
        </w:rPr>
        <w:t>, que incluye las modificaciones presupuestarias realizadas durante esos períodos.</w:t>
      </w:r>
    </w:p>
    <w:p w14:paraId="5509A9B3" w14:textId="77777777" w:rsidR="001B0EB1" w:rsidRPr="006F6743" w:rsidRDefault="001B0EB1" w:rsidP="001B0EB1">
      <w:pPr>
        <w:spacing w:line="276" w:lineRule="auto"/>
        <w:jc w:val="both"/>
        <w:rPr>
          <w:rFonts w:ascii="HendersonSansW00-BasicLight" w:eastAsia="Times New Roman" w:hAnsi="HendersonSansW00-BasicLight" w:cs="Arial"/>
          <w:color w:val="000000" w:themeColor="text1"/>
          <w:sz w:val="16"/>
          <w:szCs w:val="16"/>
          <w:lang w:eastAsia="es-CR"/>
        </w:rPr>
      </w:pPr>
      <w:r w:rsidRPr="00CA6B8E">
        <w:rPr>
          <w:rFonts w:ascii="HendersonSansW00-BasicLight" w:eastAsia="Times New Roman" w:hAnsi="HendersonSansW00-BasicLight" w:cs="Arial"/>
          <w:color w:val="000000" w:themeColor="text1"/>
          <w:sz w:val="16"/>
          <w:szCs w:val="16"/>
          <w:vertAlign w:val="superscript"/>
          <w:lang w:eastAsia="es-CR"/>
        </w:rPr>
        <w:t>3/</w:t>
      </w:r>
      <w:r w:rsidRPr="00214D44">
        <w:rPr>
          <w:rFonts w:ascii="HendersonSansW00-BasicLight" w:eastAsia="Times New Roman" w:hAnsi="HendersonSansW00-BasicLight" w:cs="Arial"/>
          <w:color w:val="000000" w:themeColor="text1"/>
          <w:sz w:val="16"/>
          <w:szCs w:val="16"/>
          <w:lang w:eastAsia="es-CR"/>
        </w:rPr>
        <w:t xml:space="preserve"> Se refiere al devengado, que consiste en el reconocimiento del gasto por la recepción a conformidad, por parte del órgano respectivo, de cualquier clase de bien y servicios contratados o consumidos, durante el primer</w:t>
      </w:r>
      <w:r>
        <w:rPr>
          <w:rFonts w:ascii="HendersonSansW00-BasicLight" w:eastAsia="Times New Roman" w:hAnsi="HendersonSansW00-BasicLight" w:cs="Arial"/>
          <w:color w:val="000000" w:themeColor="text1"/>
          <w:sz w:val="16"/>
          <w:szCs w:val="16"/>
          <w:lang w:eastAsia="es-CR"/>
        </w:rPr>
        <w:t xml:space="preserve"> </w:t>
      </w:r>
      <w:r w:rsidRPr="00CA6B8E">
        <w:rPr>
          <w:rFonts w:ascii="HendersonSansW00-BasicLight" w:eastAsia="Times New Roman" w:hAnsi="HendersonSansW00-BasicLight" w:cs="Arial"/>
          <w:color w:val="000000" w:themeColor="text1"/>
          <w:sz w:val="16"/>
          <w:szCs w:val="16"/>
          <w:lang w:eastAsia="es-CR"/>
        </w:rPr>
        <w:t>semestre del ejercicio económico, independientemente de cuando se efectúe el pago de la obligación.</w:t>
      </w:r>
    </w:p>
    <w:p w14:paraId="6EC01F0D" w14:textId="77777777" w:rsidR="001B0EB1" w:rsidRDefault="001B0EB1" w:rsidP="001B0EB1">
      <w:pPr>
        <w:spacing w:line="276" w:lineRule="auto"/>
        <w:jc w:val="both"/>
        <w:rPr>
          <w:rFonts w:ascii="HendersonSansW00-BasicLight" w:eastAsia="Times New Roman" w:hAnsi="HendersonSansW00-BasicLight" w:cs="Arial"/>
          <w:color w:val="000000"/>
          <w:sz w:val="22"/>
          <w:szCs w:val="22"/>
          <w:lang w:eastAsia="es-CR"/>
        </w:rPr>
      </w:pPr>
      <w:bookmarkStart w:id="2" w:name="_Hlk104204419"/>
    </w:p>
    <w:p w14:paraId="02FA8E07" w14:textId="77777777" w:rsidR="001B0EB1" w:rsidRDefault="001B0EB1" w:rsidP="001B0EB1">
      <w:pPr>
        <w:spacing w:line="276" w:lineRule="auto"/>
        <w:jc w:val="both"/>
        <w:rPr>
          <w:rFonts w:ascii="HendersonSansW00-BasicLight" w:eastAsia="Times New Roman" w:hAnsi="HendersonSansW00-BasicLight" w:cs="Arial"/>
          <w:color w:val="000000"/>
          <w:sz w:val="22"/>
          <w:szCs w:val="22"/>
          <w:lang w:eastAsia="es-CR"/>
        </w:rPr>
      </w:pPr>
    </w:p>
    <w:p w14:paraId="5B742C8F" w14:textId="77777777" w:rsidR="001B0EB1" w:rsidRDefault="001B0EB1" w:rsidP="001B0EB1">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7D797C">
        <w:rPr>
          <w:rFonts w:ascii="HendersonSansW00-BasicLight" w:eastAsia="Times New Roman" w:hAnsi="HendersonSansW00-BasicLight" w:cs="Arial"/>
          <w:color w:val="000000"/>
          <w:sz w:val="22"/>
          <w:szCs w:val="22"/>
          <w:lang w:eastAsia="es-CR"/>
        </w:rPr>
        <w:t>Considerando la información del cuadro anterior:</w:t>
      </w:r>
    </w:p>
    <w:p w14:paraId="22AFB27F" w14:textId="77777777" w:rsidR="001B0EB1" w:rsidRDefault="001B0EB1" w:rsidP="001B0EB1">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4C0EF8C9" w14:textId="29F5224C" w:rsidR="001B0EB1" w:rsidRDefault="000F3B9A" w:rsidP="001B0EB1">
      <w:pPr>
        <w:pStyle w:val="Prrafodelista"/>
        <w:numPr>
          <w:ilvl w:val="0"/>
          <w:numId w:val="3"/>
        </w:num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Pr>
          <w:rFonts w:ascii="HendersonSansW00-BasicLight" w:eastAsia="Times New Roman" w:hAnsi="HendersonSansW00-BasicLight" w:cs="Arial"/>
          <w:color w:val="000000"/>
          <w:sz w:val="22"/>
          <w:szCs w:val="22"/>
          <w:lang w:eastAsia="es-CR"/>
        </w:rPr>
        <w:t>I</w:t>
      </w:r>
      <w:r w:rsidR="001B0EB1" w:rsidRPr="007D797C">
        <w:rPr>
          <w:rFonts w:ascii="HendersonSansW00-BasicLight" w:eastAsia="Times New Roman" w:hAnsi="HendersonSansW00-BasicLight" w:cs="Arial"/>
          <w:color w:val="000000"/>
          <w:sz w:val="22"/>
          <w:szCs w:val="22"/>
          <w:lang w:eastAsia="es-CR"/>
        </w:rPr>
        <w:t>mpact</w:t>
      </w:r>
      <w:r>
        <w:rPr>
          <w:rFonts w:ascii="HendersonSansW00-BasicLight" w:eastAsia="Times New Roman" w:hAnsi="HendersonSansW00-BasicLight" w:cs="Arial"/>
          <w:color w:val="000000"/>
          <w:sz w:val="22"/>
          <w:szCs w:val="22"/>
          <w:lang w:eastAsia="es-CR"/>
        </w:rPr>
        <w:t>o de las</w:t>
      </w:r>
      <w:r w:rsidR="001B0EB1" w:rsidRPr="007D797C">
        <w:rPr>
          <w:rFonts w:ascii="HendersonSansW00-BasicLight" w:eastAsia="Times New Roman" w:hAnsi="HendersonSansW00-BasicLight" w:cs="Arial"/>
          <w:color w:val="000000"/>
          <w:sz w:val="22"/>
          <w:szCs w:val="22"/>
          <w:lang w:eastAsia="es-CR"/>
        </w:rPr>
        <w:t xml:space="preserve"> modificaciones </w:t>
      </w:r>
      <w:r w:rsidR="001B0EB1">
        <w:rPr>
          <w:rFonts w:ascii="HendersonSansW00-BasicLight" w:eastAsia="Times New Roman" w:hAnsi="HendersonSansW00-BasicLight" w:cs="Arial"/>
          <w:sz w:val="22"/>
          <w:szCs w:val="22"/>
          <w:lang w:eastAsia="es-CR"/>
        </w:rPr>
        <w:t xml:space="preserve">presupuestarias, </w:t>
      </w:r>
      <w:r w:rsidR="001B0EB1" w:rsidRPr="007D797C">
        <w:rPr>
          <w:rFonts w:ascii="HendersonSansW00-BasicLight" w:eastAsia="Times New Roman" w:hAnsi="HendersonSansW00-BasicLight" w:cs="Arial"/>
          <w:color w:val="000000"/>
          <w:sz w:val="22"/>
          <w:szCs w:val="22"/>
          <w:lang w:eastAsia="es-CR"/>
        </w:rPr>
        <w:t>que se publicaron durante el período</w:t>
      </w:r>
      <w:r w:rsidR="001B0EB1">
        <w:rPr>
          <w:rFonts w:ascii="HendersonSansW00-BasicLight" w:eastAsia="Times New Roman" w:hAnsi="HendersonSansW00-BasicLight" w:cs="Arial"/>
          <w:color w:val="000000"/>
          <w:sz w:val="22"/>
          <w:szCs w:val="22"/>
          <w:lang w:eastAsia="es-CR"/>
        </w:rPr>
        <w:t xml:space="preserve"> evaluado</w:t>
      </w:r>
      <w:r w:rsidR="001B0EB1" w:rsidRPr="007D797C">
        <w:rPr>
          <w:rFonts w:ascii="HendersonSansW00-BasicLight" w:eastAsia="Times New Roman" w:hAnsi="HendersonSansW00-BasicLight" w:cs="Arial"/>
          <w:color w:val="000000"/>
          <w:sz w:val="22"/>
          <w:szCs w:val="22"/>
          <w:lang w:eastAsia="es-CR"/>
        </w:rPr>
        <w:t xml:space="preserve">. </w:t>
      </w:r>
    </w:p>
    <w:p w14:paraId="32FA4E43" w14:textId="77777777" w:rsidR="00645CD4" w:rsidRDefault="00645CD4" w:rsidP="00645CD4">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103D01EC" w14:textId="31208C1C" w:rsidR="00E24AEC" w:rsidRPr="00E24AEC" w:rsidRDefault="00E24AEC" w:rsidP="6ADE2D15">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val="es-ES" w:eastAsia="es-CR"/>
        </w:rPr>
      </w:pPr>
      <w:r w:rsidRPr="6ADE2D15">
        <w:rPr>
          <w:rFonts w:ascii="HendersonSansW00-BasicLight" w:eastAsia="Times New Roman" w:hAnsi="HendersonSansW00-BasicLight" w:cs="Arial"/>
          <w:color w:val="000000" w:themeColor="text1"/>
          <w:sz w:val="22"/>
          <w:szCs w:val="22"/>
          <w:lang w:val="es-ES" w:eastAsia="es-CR"/>
        </w:rPr>
        <w:t xml:space="preserve">Durante el período evaluado se aprobó la modificación </w:t>
      </w:r>
      <w:r w:rsidRPr="6ADE2D15">
        <w:rPr>
          <w:rFonts w:ascii="HendersonSansW00-BasicLight" w:eastAsia="Times New Roman" w:hAnsi="HendersonSansW00-BasicLight" w:cs="Arial"/>
          <w:b/>
          <w:bCs/>
          <w:color w:val="000000" w:themeColor="text1"/>
          <w:sz w:val="22"/>
          <w:szCs w:val="22"/>
          <w:lang w:val="es-ES" w:eastAsia="es-CR"/>
        </w:rPr>
        <w:t>presupuestaria H-003</w:t>
      </w:r>
      <w:r w:rsidRPr="6ADE2D15">
        <w:rPr>
          <w:rFonts w:ascii="HendersonSansW00-BasicLight" w:eastAsia="Times New Roman" w:hAnsi="HendersonSansW00-BasicLight" w:cs="Arial"/>
          <w:color w:val="000000" w:themeColor="text1"/>
          <w:sz w:val="22"/>
          <w:szCs w:val="22"/>
          <w:lang w:val="es-ES" w:eastAsia="es-CR"/>
        </w:rPr>
        <w:t xml:space="preserve">, mediante Decreto N.° 45788-H, por un monto total de ₡37,2 millones, la cual consistió principalmente en la redistribución de recursos dentro de las mismas partidas, sin implicar una variación en el presupuesto total institucional. </w:t>
      </w:r>
    </w:p>
    <w:p w14:paraId="0F7F84FE" w14:textId="15A8EACA" w:rsidR="00E24AEC" w:rsidRPr="00E24AEC" w:rsidRDefault="00E24AEC" w:rsidP="6ADE2D15">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val="es-ES" w:eastAsia="es-CR"/>
        </w:rPr>
      </w:pPr>
      <w:r w:rsidRPr="6ADE2D15">
        <w:rPr>
          <w:rFonts w:ascii="HendersonSansW00-BasicLight" w:eastAsia="Times New Roman" w:hAnsi="HendersonSansW00-BasicLight" w:cs="Arial"/>
          <w:color w:val="000000" w:themeColor="text1"/>
          <w:sz w:val="22"/>
          <w:szCs w:val="22"/>
          <w:lang w:val="es-ES" w:eastAsia="es-CR"/>
        </w:rPr>
        <w:lastRenderedPageBreak/>
        <w:t xml:space="preserve">Esta modificación tuvo como propósito ajustar el contenido presupuestario para atender requerimientos asociados principalmente al pago de salario global, suplencias, tiempo extraordinario y otros gastos operativos, en atención a la normativa vigente y a las necesidades institucionales. </w:t>
      </w:r>
    </w:p>
    <w:p w14:paraId="2A1DB7FA" w14:textId="77777777" w:rsidR="00E24AEC" w:rsidRPr="00E24AEC" w:rsidRDefault="00E24AEC" w:rsidP="00E24AEC">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E24AEC">
        <w:rPr>
          <w:rFonts w:ascii="HendersonSansW00-BasicLight" w:eastAsia="Times New Roman" w:hAnsi="HendersonSansW00-BasicLight" w:cs="Arial"/>
          <w:color w:val="000000"/>
          <w:sz w:val="22"/>
          <w:szCs w:val="22"/>
          <w:lang w:eastAsia="es-CR"/>
        </w:rPr>
        <w:t>Es importante señalar que estos ajustes no afectaron la programación ni el cumplimiento de los objetivos y metas institucionales, ya que corresponden a una reorganización interna de los recursos que permitió fortalecer la capacidad operativa y asegurar la continuidad de las actividades sustantivas.</w:t>
      </w:r>
    </w:p>
    <w:p w14:paraId="62FFAD30" w14:textId="77777777" w:rsidR="00645CD4" w:rsidRDefault="00645CD4" w:rsidP="00645CD4">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718B1B30" w14:textId="078C86DC" w:rsidR="00BA15EA" w:rsidRDefault="00076F63" w:rsidP="00E557D3">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Pr>
          <w:rFonts w:ascii="HendersonSansW00-BasicLight" w:eastAsia="Times New Roman" w:hAnsi="HendersonSansW00-BasicLight" w:cs="Arial"/>
          <w:color w:val="000000"/>
          <w:sz w:val="22"/>
          <w:szCs w:val="22"/>
          <w:lang w:eastAsia="es-CR"/>
        </w:rPr>
        <w:t xml:space="preserve">Adicionalmente </w:t>
      </w:r>
      <w:r w:rsidR="00E557D3">
        <w:rPr>
          <w:rFonts w:ascii="HendersonSansW00-BasicLight" w:eastAsia="Times New Roman" w:hAnsi="HendersonSansW00-BasicLight" w:cs="Arial"/>
          <w:color w:val="000000"/>
          <w:sz w:val="22"/>
          <w:szCs w:val="22"/>
          <w:lang w:eastAsia="es-CR"/>
        </w:rPr>
        <w:t>las siguientes modificaciones se encuentran en trámite para su respectiva ap</w:t>
      </w:r>
      <w:r w:rsidR="00BA15EA">
        <w:rPr>
          <w:rFonts w:ascii="HendersonSansW00-BasicLight" w:eastAsia="Times New Roman" w:hAnsi="HendersonSansW00-BasicLight" w:cs="Arial"/>
          <w:color w:val="000000"/>
          <w:sz w:val="22"/>
          <w:szCs w:val="22"/>
          <w:lang w:eastAsia="es-CR"/>
        </w:rPr>
        <w:t>r</w:t>
      </w:r>
      <w:r w:rsidR="00E557D3">
        <w:rPr>
          <w:rFonts w:ascii="HendersonSansW00-BasicLight" w:eastAsia="Times New Roman" w:hAnsi="HendersonSansW00-BasicLight" w:cs="Arial"/>
          <w:color w:val="000000"/>
          <w:sz w:val="22"/>
          <w:szCs w:val="22"/>
          <w:lang w:eastAsia="es-CR"/>
        </w:rPr>
        <w:t xml:space="preserve">obación: </w:t>
      </w:r>
    </w:p>
    <w:p w14:paraId="296B4009" w14:textId="3650F08C" w:rsidR="00E557D3" w:rsidRDefault="00E557D3" w:rsidP="00E557D3">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BA15EA">
        <w:rPr>
          <w:rFonts w:ascii="HendersonSansW00-BasicLight" w:eastAsia="Times New Roman" w:hAnsi="HendersonSansW00-BasicLight" w:cs="Arial"/>
          <w:color w:val="000000"/>
          <w:sz w:val="22"/>
          <w:szCs w:val="22"/>
          <w:lang w:eastAsia="es-CR"/>
        </w:rPr>
        <w:t xml:space="preserve">De igual forma, la modificación </w:t>
      </w:r>
      <w:r w:rsidRPr="00BA15EA">
        <w:rPr>
          <w:rFonts w:ascii="HendersonSansW00-BasicLight" w:eastAsia="Times New Roman" w:hAnsi="HendersonSansW00-BasicLight" w:cs="Arial"/>
          <w:b/>
          <w:bCs/>
          <w:color w:val="000000"/>
          <w:sz w:val="22"/>
          <w:szCs w:val="22"/>
          <w:lang w:eastAsia="es-CR"/>
        </w:rPr>
        <w:t>H-005</w:t>
      </w:r>
      <w:r w:rsidRPr="00BA15EA">
        <w:rPr>
          <w:rFonts w:ascii="HendersonSansW00-BasicLight" w:eastAsia="Times New Roman" w:hAnsi="HendersonSansW00-BasicLight" w:cs="Arial"/>
          <w:color w:val="000000"/>
          <w:sz w:val="22"/>
          <w:szCs w:val="22"/>
          <w:lang w:eastAsia="es-CR"/>
        </w:rPr>
        <w:t>, por un monto aproximado de ₡30,</w:t>
      </w:r>
      <w:r w:rsidR="00AF59FA">
        <w:rPr>
          <w:rFonts w:ascii="HendersonSansW00-BasicLight" w:eastAsia="Times New Roman" w:hAnsi="HendersonSansW00-BasicLight" w:cs="Arial"/>
          <w:color w:val="000000"/>
          <w:sz w:val="22"/>
          <w:szCs w:val="22"/>
          <w:lang w:eastAsia="es-CR"/>
        </w:rPr>
        <w:t>7</w:t>
      </w:r>
      <w:r w:rsidRPr="00BA15EA">
        <w:rPr>
          <w:rFonts w:ascii="HendersonSansW00-BasicLight" w:eastAsia="Times New Roman" w:hAnsi="HendersonSansW00-BasicLight" w:cs="Arial"/>
          <w:color w:val="000000"/>
          <w:sz w:val="22"/>
          <w:szCs w:val="22"/>
          <w:lang w:eastAsia="es-CR"/>
        </w:rPr>
        <w:t xml:space="preserve"> millones, correspondió a una redistribución interna de recursos orientada a fortalecer gastos operativos y atender requerimientos específicos en servicios y bienes, derivados de variaciones en las estimaciones iniciales y ahorro en algunas contrataciones. Estos ajustes no generaron afectación en la programación ni en el cumplimiento de metas, al tratarse de una reasignación de recursos dentro del mismo presupuesto institucional. </w:t>
      </w:r>
    </w:p>
    <w:p w14:paraId="40884FC5" w14:textId="77777777" w:rsidR="00B87201" w:rsidRPr="00BA15EA" w:rsidRDefault="00B87201" w:rsidP="00E557D3">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12847057" w14:textId="30E0EB07" w:rsidR="00E557D3" w:rsidRDefault="00E557D3" w:rsidP="00E557D3">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E557D3">
        <w:rPr>
          <w:rFonts w:ascii="HendersonSansW00-BasicLight" w:eastAsia="Times New Roman" w:hAnsi="HendersonSansW00-BasicLight" w:cs="Arial"/>
          <w:color w:val="000000"/>
          <w:sz w:val="22"/>
          <w:szCs w:val="22"/>
          <w:lang w:eastAsia="es-CR"/>
        </w:rPr>
        <w:t xml:space="preserve">Por su parte, la modificación </w:t>
      </w:r>
      <w:r w:rsidRPr="00E557D3">
        <w:rPr>
          <w:rFonts w:ascii="HendersonSansW00-BasicLight" w:eastAsia="Times New Roman" w:hAnsi="HendersonSansW00-BasicLight" w:cs="Arial"/>
          <w:b/>
          <w:bCs/>
          <w:color w:val="000000"/>
          <w:sz w:val="22"/>
          <w:szCs w:val="22"/>
          <w:lang w:eastAsia="es-CR"/>
        </w:rPr>
        <w:t>H-008</w:t>
      </w:r>
      <w:r w:rsidRPr="00E557D3">
        <w:rPr>
          <w:rFonts w:ascii="HendersonSansW00-BasicLight" w:eastAsia="Times New Roman" w:hAnsi="HendersonSansW00-BasicLight" w:cs="Arial"/>
          <w:color w:val="000000"/>
          <w:sz w:val="22"/>
          <w:szCs w:val="22"/>
          <w:lang w:eastAsia="es-CR"/>
        </w:rPr>
        <w:t xml:space="preserve"> incluyó dos componentes principales. Por un lado, el ajuste de recursos no ejecutados por concepto de plazas vacantes, por un monto cercano a los ₡67,3 millones, en cumplimiento de las Normas de Ejecución Presupuestaria, sin afectar el cumplimiento de los objetivos institucionales, dado que los recursos disponibles permitieron mantener la capacidad operativa requerida. </w:t>
      </w:r>
      <w:r w:rsidRPr="00E557D3">
        <w:rPr>
          <w:rFonts w:ascii="HendersonSansW00-BasicLight" w:eastAsia="Times New Roman" w:hAnsi="HendersonSansW00-BasicLight" w:cs="Arial"/>
          <w:color w:val="000000"/>
          <w:sz w:val="22"/>
          <w:szCs w:val="22"/>
          <w:lang w:eastAsia="es-CR"/>
        </w:rPr>
        <w:br/>
        <w:t>Adicionalmente, se incorporaron otros movimientos entre partidas por aproximadamente ₡19,</w:t>
      </w:r>
      <w:r w:rsidR="00BB31AC">
        <w:rPr>
          <w:rFonts w:ascii="HendersonSansW00-BasicLight" w:eastAsia="Times New Roman" w:hAnsi="HendersonSansW00-BasicLight" w:cs="Arial"/>
          <w:color w:val="000000"/>
          <w:sz w:val="22"/>
          <w:szCs w:val="22"/>
          <w:lang w:eastAsia="es-CR"/>
        </w:rPr>
        <w:t>9</w:t>
      </w:r>
      <w:r w:rsidRPr="00E557D3">
        <w:rPr>
          <w:rFonts w:ascii="HendersonSansW00-BasicLight" w:eastAsia="Times New Roman" w:hAnsi="HendersonSansW00-BasicLight" w:cs="Arial"/>
          <w:color w:val="000000"/>
          <w:sz w:val="22"/>
          <w:szCs w:val="22"/>
          <w:lang w:eastAsia="es-CR"/>
        </w:rPr>
        <w:t xml:space="preserve"> millones, orientados a redistribuir recursos hacia gastos operativos y el financiamiento de actividades vinculadas al programa de pago por servicios ambientales, sin comprometer la programación institucional. </w:t>
      </w:r>
    </w:p>
    <w:p w14:paraId="1A7D8C93" w14:textId="77777777" w:rsidR="00680A3A" w:rsidRPr="00E557D3" w:rsidRDefault="00680A3A" w:rsidP="00E557D3">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76D63594" w14:textId="3FA54BE7" w:rsidR="0039683D" w:rsidRPr="0039683D" w:rsidRDefault="0039683D" w:rsidP="0039683D">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val="es-US" w:eastAsia="es-CR"/>
        </w:rPr>
      </w:pPr>
      <w:r w:rsidRPr="0039683D">
        <w:rPr>
          <w:rFonts w:ascii="HendersonSansW00-BasicLight" w:eastAsia="Times New Roman" w:hAnsi="HendersonSansW00-BasicLight" w:cs="Arial"/>
          <w:color w:val="000000"/>
          <w:sz w:val="22"/>
          <w:szCs w:val="22"/>
          <w:lang w:val="es-US" w:eastAsia="es-CR"/>
        </w:rPr>
        <w:t>Adicionalmente, se informa la incorporación de una disminución presupuestaria solicitada por el Ministerio de Hacienda por un monto de ¢787,8 millones, la cual afecta principalmente los recursos disponibles en la partida de transferencias destinada al Programa de Pago por Servicios Ambientales (PSA). No obstante, gracias a las gestiones realizadas por la institución para la captación de recursos adicionales mediante el Fideicomiso 544 FONAFIFO/BNCR, dicha reducción fue compensada con recursos provenientes del Banco Interamericano de Desarrollo (BID), destinados a la atención de contratos suscritos bajo el nuevo esquema de PSA.</w:t>
      </w:r>
    </w:p>
    <w:p w14:paraId="63E84703" w14:textId="77777777" w:rsidR="00645CD4" w:rsidRPr="007D797C" w:rsidRDefault="00645CD4" w:rsidP="00645CD4">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5C766ED5" w14:textId="77777777" w:rsidR="000A1988" w:rsidRPr="00645CD4" w:rsidRDefault="000A1988" w:rsidP="00A230BA">
      <w:pPr>
        <w:pStyle w:val="Prrafodelista"/>
        <w:numPr>
          <w:ilvl w:val="0"/>
          <w:numId w:val="3"/>
        </w:numPr>
        <w:autoSpaceDE w:val="0"/>
        <w:autoSpaceDN w:val="0"/>
        <w:adjustRightInd w:val="0"/>
        <w:spacing w:line="276" w:lineRule="auto"/>
        <w:jc w:val="both"/>
        <w:rPr>
          <w:rFonts w:ascii="HendersonSansW00-BasicLight" w:eastAsia="Times New Roman" w:hAnsi="HendersonSansW00-BasicLight" w:cs="Arial"/>
          <w:b/>
          <w:bCs/>
          <w:color w:val="000000"/>
          <w:sz w:val="22"/>
          <w:szCs w:val="22"/>
          <w:lang w:eastAsia="es-CR"/>
        </w:rPr>
      </w:pPr>
      <w:r w:rsidRPr="00645CD4">
        <w:rPr>
          <w:rFonts w:ascii="HendersonSansW00-BasicLight" w:eastAsia="Times New Roman" w:hAnsi="HendersonSansW00-BasicLight" w:cs="Arial"/>
          <w:b/>
          <w:bCs/>
          <w:color w:val="000000"/>
          <w:sz w:val="22"/>
          <w:szCs w:val="22"/>
          <w:lang w:eastAsia="es-CR"/>
        </w:rPr>
        <w:t>C</w:t>
      </w:r>
      <w:r w:rsidR="001B0EB1" w:rsidRPr="00645CD4">
        <w:rPr>
          <w:rFonts w:ascii="HendersonSansW00-BasicLight" w:eastAsia="Times New Roman" w:hAnsi="HendersonSansW00-BasicLight" w:cs="Arial"/>
          <w:b/>
          <w:bCs/>
          <w:color w:val="000000"/>
          <w:sz w:val="22"/>
          <w:szCs w:val="22"/>
          <w:lang w:eastAsia="es-CR"/>
        </w:rPr>
        <w:t>omparación de la ejecución observada en el primer semestre 2026 con respecto a la del primer semestre 2025.</w:t>
      </w:r>
    </w:p>
    <w:p w14:paraId="39B2260D" w14:textId="77777777" w:rsidR="000A1988" w:rsidRDefault="000A1988" w:rsidP="000A1988">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4D55D326" w14:textId="7ADD5D4E" w:rsidR="00A230BA" w:rsidRPr="00A230BA" w:rsidRDefault="00A230BA" w:rsidP="000A1988">
      <w:pPr>
        <w:pStyle w:val="Prrafodelista"/>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A230BA">
        <w:rPr>
          <w:rFonts w:ascii="HendersonSansW00-BasicLight" w:eastAsia="Times New Roman" w:hAnsi="HendersonSansW00-BasicLight" w:cs="Arial"/>
          <w:color w:val="000000"/>
          <w:sz w:val="22"/>
          <w:szCs w:val="22"/>
          <w:lang w:eastAsia="es-CR"/>
        </w:rPr>
        <w:t xml:space="preserve">La ejecución presupuestaria al primer semestre de 2026 (48,1%) muestra un comportamiento similar al observado en el mismo periodo de 2025 (48,5%), evidenciando una leve disminución. Esta variación se explica principalmente por diferencias en la ejecución de las </w:t>
      </w:r>
      <w:r w:rsidRPr="00A230BA">
        <w:rPr>
          <w:rFonts w:ascii="HendersonSansW00-BasicLight" w:eastAsia="Times New Roman" w:hAnsi="HendersonSansW00-BasicLight" w:cs="Arial"/>
          <w:b/>
          <w:bCs/>
          <w:color w:val="000000"/>
          <w:sz w:val="22"/>
          <w:szCs w:val="22"/>
          <w:lang w:eastAsia="es-CR"/>
        </w:rPr>
        <w:t>transferencias de capital</w:t>
      </w:r>
      <w:r w:rsidRPr="00A230BA">
        <w:rPr>
          <w:rFonts w:ascii="HendersonSansW00-BasicLight" w:eastAsia="Times New Roman" w:hAnsi="HendersonSansW00-BasicLight" w:cs="Arial"/>
          <w:color w:val="000000"/>
          <w:sz w:val="22"/>
          <w:szCs w:val="22"/>
          <w:lang w:eastAsia="es-CR"/>
        </w:rPr>
        <w:t>, las cuales presentan cambios en los montos devengados entre ambos periodos. En términos generales, la ejecución mantiene una tendencia estable, sin variaciones significativas en las demás partidas.</w:t>
      </w:r>
    </w:p>
    <w:p w14:paraId="3611B604" w14:textId="77777777" w:rsidR="007A74AE" w:rsidRDefault="007A74AE" w:rsidP="001B0EB1">
      <w:pPr>
        <w:spacing w:line="276" w:lineRule="auto"/>
        <w:jc w:val="both"/>
        <w:rPr>
          <w:rFonts w:ascii="HendersonSansW00-BasicLight" w:eastAsia="Times New Roman" w:hAnsi="HendersonSansW00-BasicLight" w:cs="Arial"/>
          <w:color w:val="000000"/>
          <w:sz w:val="22"/>
          <w:szCs w:val="22"/>
          <w:lang w:eastAsia="es-CR"/>
        </w:rPr>
      </w:pPr>
    </w:p>
    <w:p w14:paraId="3E9AC432" w14:textId="77777777" w:rsidR="007A74AE" w:rsidRDefault="007A74AE" w:rsidP="001B0EB1">
      <w:pPr>
        <w:spacing w:line="276" w:lineRule="auto"/>
        <w:jc w:val="both"/>
        <w:rPr>
          <w:rFonts w:ascii="HendersonSansW00-BasicLight" w:eastAsia="Times New Roman" w:hAnsi="HendersonSansW00-BasicLight" w:cs="Arial"/>
          <w:color w:val="000000"/>
          <w:sz w:val="22"/>
          <w:szCs w:val="22"/>
          <w:lang w:eastAsia="es-CR"/>
        </w:rPr>
      </w:pPr>
    </w:p>
    <w:p w14:paraId="303F39C6" w14:textId="77777777" w:rsidR="001B0EB1" w:rsidRPr="007D797C" w:rsidRDefault="001B0EB1" w:rsidP="001B0EB1">
      <w:pPr>
        <w:spacing w:line="276" w:lineRule="auto"/>
        <w:jc w:val="both"/>
        <w:rPr>
          <w:rFonts w:ascii="HendersonSansW00-BasicLight" w:eastAsia="Times New Roman" w:hAnsi="HendersonSansW00-BasicLight" w:cs="Arial"/>
          <w:color w:val="000000"/>
          <w:sz w:val="22"/>
          <w:szCs w:val="22"/>
          <w:lang w:eastAsia="es-CR"/>
        </w:rPr>
      </w:pPr>
      <w:r w:rsidRPr="007D797C">
        <w:rPr>
          <w:rFonts w:ascii="HendersonSansW00-BasicLight" w:eastAsia="Times New Roman" w:hAnsi="HendersonSansW00-BasicLight" w:cs="Arial"/>
          <w:color w:val="000000"/>
          <w:sz w:val="22"/>
          <w:szCs w:val="22"/>
          <w:lang w:eastAsia="es-CR"/>
        </w:rPr>
        <w:lastRenderedPageBreak/>
        <w:t>En el siguiente cuadro se muestra la información del comportamiento</w:t>
      </w:r>
      <w:r>
        <w:rPr>
          <w:rFonts w:ascii="HendersonSansW00-BasicLight" w:eastAsia="Times New Roman" w:hAnsi="HendersonSansW00-BasicLight" w:cs="Arial"/>
          <w:color w:val="000000"/>
          <w:sz w:val="22"/>
          <w:szCs w:val="22"/>
          <w:lang w:eastAsia="es-CR"/>
        </w:rPr>
        <w:t xml:space="preserve"> de</w:t>
      </w:r>
      <w:r w:rsidRPr="007D797C">
        <w:rPr>
          <w:rFonts w:ascii="HendersonSansW00-BasicLight" w:eastAsia="Times New Roman" w:hAnsi="HendersonSansW00-BasicLight" w:cs="Arial"/>
          <w:color w:val="000000"/>
          <w:sz w:val="22"/>
          <w:szCs w:val="22"/>
          <w:lang w:eastAsia="es-CR"/>
        </w:rPr>
        <w:t xml:space="preserve"> los compromisos no deve</w:t>
      </w:r>
      <w:r>
        <w:rPr>
          <w:rFonts w:ascii="HendersonSansW00-BasicLight" w:eastAsia="Times New Roman" w:hAnsi="HendersonSansW00-BasicLight" w:cs="Arial"/>
          <w:color w:val="000000"/>
          <w:sz w:val="22"/>
          <w:szCs w:val="22"/>
          <w:lang w:eastAsia="es-CR"/>
        </w:rPr>
        <w:t>n</w:t>
      </w:r>
      <w:r w:rsidRPr="007D797C">
        <w:rPr>
          <w:rFonts w:ascii="HendersonSansW00-BasicLight" w:eastAsia="Times New Roman" w:hAnsi="HendersonSansW00-BasicLight" w:cs="Arial"/>
          <w:color w:val="000000"/>
          <w:sz w:val="22"/>
          <w:szCs w:val="22"/>
          <w:lang w:eastAsia="es-CR"/>
        </w:rPr>
        <w:t>gados por partida durante el primer semestre 202</w:t>
      </w:r>
      <w:r>
        <w:rPr>
          <w:rFonts w:ascii="HendersonSansW00-BasicLight" w:eastAsia="Times New Roman" w:hAnsi="HendersonSansW00-BasicLight" w:cs="Arial"/>
          <w:color w:val="000000"/>
          <w:sz w:val="22"/>
          <w:szCs w:val="22"/>
          <w:lang w:eastAsia="es-CR"/>
        </w:rPr>
        <w:t>6</w:t>
      </w:r>
      <w:r w:rsidRPr="007D797C">
        <w:rPr>
          <w:rFonts w:ascii="HendersonSansW00-BasicLight" w:eastAsia="Times New Roman" w:hAnsi="HendersonSansW00-BasicLight" w:cs="Arial"/>
          <w:color w:val="000000"/>
          <w:sz w:val="22"/>
          <w:szCs w:val="22"/>
          <w:lang w:eastAsia="es-CR"/>
        </w:rPr>
        <w:t>.</w:t>
      </w:r>
    </w:p>
    <w:p w14:paraId="5D16A021" w14:textId="77777777" w:rsidR="001B0EB1" w:rsidRPr="007D797C" w:rsidRDefault="001B0EB1" w:rsidP="001B0EB1">
      <w:pPr>
        <w:autoSpaceDE w:val="0"/>
        <w:autoSpaceDN w:val="0"/>
        <w:adjustRightInd w:val="0"/>
        <w:spacing w:line="276" w:lineRule="auto"/>
        <w:contextualSpacing/>
        <w:jc w:val="center"/>
        <w:rPr>
          <w:rFonts w:ascii="HendersonSansW00-BasicLight" w:hAnsi="HendersonSansW00-BasicLight" w:cs="Arial"/>
          <w:b/>
          <w:color w:val="000000" w:themeColor="text1"/>
          <w:sz w:val="22"/>
          <w:szCs w:val="22"/>
          <w:lang w:eastAsia="es-CR"/>
        </w:rPr>
      </w:pPr>
      <w:r w:rsidRPr="007D797C">
        <w:rPr>
          <w:rFonts w:ascii="HendersonSansW00-BasicLight" w:hAnsi="HendersonSansW00-BasicLight" w:cs="Arial"/>
          <w:b/>
          <w:bCs/>
          <w:color w:val="000000" w:themeColor="text1"/>
          <w:sz w:val="22"/>
          <w:szCs w:val="22"/>
          <w:lang w:eastAsia="es-CR"/>
        </w:rPr>
        <w:t>Cuadro 1.2</w:t>
      </w:r>
      <w:r w:rsidRPr="007D797C">
        <w:rPr>
          <w:rFonts w:ascii="HendersonSansW00-BasicLight" w:hAnsi="HendersonSansW00-BasicLight" w:cs="Arial"/>
          <w:color w:val="000000" w:themeColor="text1"/>
          <w:sz w:val="22"/>
          <w:szCs w:val="22"/>
          <w:lang w:eastAsia="es-CR"/>
        </w:rPr>
        <w:t xml:space="preserve">. </w:t>
      </w:r>
      <w:r w:rsidRPr="007D797C">
        <w:rPr>
          <w:rFonts w:ascii="HendersonSansW00-BasicLight" w:hAnsi="HendersonSansW00-BasicLight" w:cs="Arial"/>
          <w:b/>
          <w:color w:val="000000" w:themeColor="text1"/>
          <w:sz w:val="22"/>
          <w:szCs w:val="22"/>
          <w:lang w:eastAsia="es-CR"/>
        </w:rPr>
        <w:t xml:space="preserve">Compromisos no </w:t>
      </w:r>
      <w:r>
        <w:rPr>
          <w:rFonts w:ascii="HendersonSansW00-BasicLight" w:hAnsi="HendersonSansW00-BasicLight" w:cs="Arial"/>
          <w:b/>
          <w:color w:val="000000" w:themeColor="text1"/>
          <w:sz w:val="22"/>
          <w:szCs w:val="22"/>
          <w:lang w:eastAsia="es-CR"/>
        </w:rPr>
        <w:t>d</w:t>
      </w:r>
      <w:r w:rsidRPr="007D797C">
        <w:rPr>
          <w:rFonts w:ascii="HendersonSansW00-BasicLight" w:hAnsi="HendersonSansW00-BasicLight" w:cs="Arial"/>
          <w:b/>
          <w:color w:val="000000" w:themeColor="text1"/>
          <w:sz w:val="22"/>
          <w:szCs w:val="22"/>
          <w:lang w:eastAsia="es-CR"/>
        </w:rPr>
        <w:t>evengados</w:t>
      </w:r>
      <w:r>
        <w:rPr>
          <w:rFonts w:ascii="HendersonSansW00-BasicLight" w:hAnsi="HendersonSansW00-BasicLight" w:cs="Arial"/>
          <w:b/>
          <w:color w:val="000000" w:themeColor="text1"/>
          <w:sz w:val="22"/>
          <w:szCs w:val="22"/>
          <w:lang w:eastAsia="es-CR"/>
        </w:rPr>
        <w:t xml:space="preserve"> (CND) del</w:t>
      </w:r>
      <w:r w:rsidRPr="007D797C">
        <w:rPr>
          <w:rFonts w:ascii="HendersonSansW00-BasicLight" w:hAnsi="HendersonSansW00-BasicLight" w:cs="Arial"/>
          <w:b/>
          <w:color w:val="000000" w:themeColor="text1"/>
          <w:sz w:val="22"/>
          <w:szCs w:val="22"/>
          <w:lang w:eastAsia="es-CR"/>
        </w:rPr>
        <w:t xml:space="preserve"> 202</w:t>
      </w:r>
      <w:r>
        <w:rPr>
          <w:rFonts w:ascii="HendersonSansW00-BasicLight" w:hAnsi="HendersonSansW00-BasicLight" w:cs="Arial"/>
          <w:b/>
          <w:color w:val="000000" w:themeColor="text1"/>
          <w:sz w:val="22"/>
          <w:szCs w:val="22"/>
          <w:lang w:eastAsia="es-CR"/>
        </w:rPr>
        <w:t>5</w:t>
      </w:r>
    </w:p>
    <w:p w14:paraId="5BD5997D" w14:textId="77777777" w:rsidR="00863DCB" w:rsidRPr="007D797C" w:rsidRDefault="00863DCB" w:rsidP="00863DCB">
      <w:pPr>
        <w:spacing w:line="276" w:lineRule="auto"/>
        <w:jc w:val="center"/>
        <w:rPr>
          <w:rFonts w:ascii="HendersonSansW00-BasicLight" w:hAnsi="HendersonSansW00-BasicLight" w:cs="Arial"/>
          <w:b/>
          <w:color w:val="FF0000"/>
          <w:sz w:val="22"/>
          <w:szCs w:val="22"/>
        </w:rPr>
      </w:pPr>
      <w:r>
        <w:rPr>
          <w:rFonts w:ascii="HendersonSansW00-BasicLight" w:hAnsi="HendersonSansW00-BasicLight" w:cs="Arial"/>
          <w:b/>
          <w:color w:val="44546A" w:themeColor="text2"/>
          <w:sz w:val="22"/>
          <w:szCs w:val="22"/>
        </w:rPr>
        <w:t>881-Fondo Nacional de Financiamiento Forestal</w:t>
      </w:r>
    </w:p>
    <w:p w14:paraId="3FABD58F" w14:textId="77777777" w:rsidR="001B0EB1" w:rsidRPr="007D797C" w:rsidRDefault="001B0EB1" w:rsidP="001B0EB1">
      <w:pPr>
        <w:spacing w:line="276" w:lineRule="auto"/>
        <w:contextualSpacing/>
        <w:jc w:val="center"/>
        <w:rPr>
          <w:rFonts w:ascii="HendersonSansW00-BasicLight" w:hAnsi="HendersonSansW00-BasicLight" w:cs="Arial"/>
          <w:sz w:val="22"/>
          <w:szCs w:val="22"/>
        </w:rPr>
      </w:pPr>
      <w:r w:rsidRPr="007D797C">
        <w:rPr>
          <w:rFonts w:ascii="HendersonSansW00-BasicLight" w:hAnsi="HendersonSansW00-BasicLight" w:cs="Arial"/>
          <w:sz w:val="22"/>
          <w:szCs w:val="22"/>
        </w:rPr>
        <w:t>Al 30 de junio de 202</w:t>
      </w:r>
      <w:r>
        <w:rPr>
          <w:rFonts w:ascii="HendersonSansW00-BasicLight" w:hAnsi="HendersonSansW00-BasicLight" w:cs="Arial"/>
          <w:sz w:val="22"/>
          <w:szCs w:val="22"/>
        </w:rPr>
        <w:t>6</w:t>
      </w:r>
    </w:p>
    <w:p w14:paraId="3E2CA438" w14:textId="77777777" w:rsidR="001B0EB1" w:rsidRDefault="001B0EB1" w:rsidP="001B0EB1">
      <w:pPr>
        <w:spacing w:line="276" w:lineRule="auto"/>
        <w:ind w:left="55"/>
        <w:jc w:val="center"/>
        <w:rPr>
          <w:rFonts w:ascii="HendersonSansW00-BasicLight" w:hAnsi="HendersonSansW00-BasicLight" w:cs="Arial"/>
          <w:b/>
          <w:bCs/>
          <w:color w:val="000000" w:themeColor="text1"/>
          <w:sz w:val="22"/>
          <w:szCs w:val="22"/>
          <w:lang w:eastAsia="es-CR"/>
        </w:rPr>
      </w:pPr>
      <w:r w:rsidRPr="007D797C">
        <w:rPr>
          <w:rFonts w:ascii="HendersonSansW00-BasicLight" w:hAnsi="HendersonSansW00-BasicLight" w:cs="Arial"/>
          <w:i/>
          <w:sz w:val="22"/>
          <w:szCs w:val="22"/>
        </w:rPr>
        <w:t>(en millones de colones y porcentajes)</w:t>
      </w:r>
      <w:r w:rsidRPr="007D797C">
        <w:rPr>
          <w:rFonts w:ascii="HendersonSansW00-BasicLight" w:hAnsi="HendersonSansW00-BasicLight" w:cs="Arial"/>
          <w:b/>
          <w:bCs/>
          <w:color w:val="000000" w:themeColor="text1"/>
          <w:sz w:val="22"/>
          <w:szCs w:val="22"/>
          <w:lang w:eastAsia="es-CR"/>
        </w:rPr>
        <w:t xml:space="preserve"> </w:t>
      </w:r>
    </w:p>
    <w:tbl>
      <w:tblPr>
        <w:tblW w:w="8906" w:type="dxa"/>
        <w:tblCellMar>
          <w:left w:w="70" w:type="dxa"/>
          <w:right w:w="70" w:type="dxa"/>
        </w:tblCellMar>
        <w:tblLook w:val="04A0" w:firstRow="1" w:lastRow="0" w:firstColumn="1" w:lastColumn="0" w:noHBand="0" w:noVBand="1"/>
      </w:tblPr>
      <w:tblGrid>
        <w:gridCol w:w="2900"/>
        <w:gridCol w:w="2198"/>
        <w:gridCol w:w="2198"/>
        <w:gridCol w:w="1460"/>
        <w:gridCol w:w="150"/>
      </w:tblGrid>
      <w:tr w:rsidR="009D3B12" w:rsidRPr="009D3B12" w14:paraId="3116819E" w14:textId="77777777" w:rsidTr="009D3B12">
        <w:trPr>
          <w:gridAfter w:val="1"/>
          <w:wAfter w:w="150" w:type="dxa"/>
          <w:trHeight w:val="379"/>
        </w:trPr>
        <w:tc>
          <w:tcPr>
            <w:tcW w:w="2900" w:type="dxa"/>
            <w:vMerge w:val="restart"/>
            <w:tcBorders>
              <w:top w:val="single" w:sz="4" w:space="0" w:color="auto"/>
              <w:left w:val="single" w:sz="4" w:space="0" w:color="auto"/>
              <w:bottom w:val="single" w:sz="4" w:space="0" w:color="auto"/>
              <w:right w:val="single" w:sz="4" w:space="0" w:color="auto"/>
            </w:tcBorders>
            <w:shd w:val="clear" w:color="000000" w:fill="203764"/>
            <w:vAlign w:val="center"/>
            <w:hideMark/>
          </w:tcPr>
          <w:p w14:paraId="0DA2CAF3" w14:textId="77777777" w:rsidR="009D3B12" w:rsidRPr="009D3B12" w:rsidRDefault="009D3B12" w:rsidP="009D3B12">
            <w:pPr>
              <w:jc w:val="center"/>
              <w:rPr>
                <w:rFonts w:ascii="HendersonSansW00-BasicLight" w:eastAsia="Times New Roman" w:hAnsi="HendersonSansW00-BasicLight" w:cs="Calibri"/>
                <w:b/>
                <w:bCs/>
                <w:color w:val="FFFFFF"/>
                <w:kern w:val="0"/>
                <w:sz w:val="16"/>
                <w:szCs w:val="16"/>
                <w:lang w:val="es-US" w:eastAsia="es-US"/>
                <w14:ligatures w14:val="none"/>
              </w:rPr>
            </w:pPr>
            <w:r w:rsidRPr="009D3B12">
              <w:rPr>
                <w:rFonts w:ascii="HendersonSansW00-BasicLight" w:eastAsia="Times New Roman" w:hAnsi="HendersonSansW00-BasicLight" w:cs="Calibri"/>
                <w:b/>
                <w:bCs/>
                <w:color w:val="FFFFFF"/>
                <w:kern w:val="0"/>
                <w:sz w:val="16"/>
                <w:szCs w:val="16"/>
                <w:lang w:val="es-US" w:eastAsia="es-US"/>
                <w14:ligatures w14:val="none"/>
              </w:rPr>
              <w:t xml:space="preserve">Partida Objeto del Gasto </w:t>
            </w:r>
            <w:r w:rsidRPr="009D3B12">
              <w:rPr>
                <w:rFonts w:ascii="HendersonSansW00-BasicLight" w:eastAsia="Times New Roman" w:hAnsi="HendersonSansW00-BasicLight" w:cs="Calibri"/>
                <w:b/>
                <w:bCs/>
                <w:color w:val="FFFFFF"/>
                <w:kern w:val="0"/>
                <w:sz w:val="16"/>
                <w:szCs w:val="16"/>
                <w:vertAlign w:val="superscript"/>
                <w:lang w:val="es-US" w:eastAsia="es-US"/>
                <w14:ligatures w14:val="none"/>
              </w:rPr>
              <w:t>1/</w:t>
            </w:r>
          </w:p>
        </w:tc>
        <w:tc>
          <w:tcPr>
            <w:tcW w:w="2198" w:type="dxa"/>
            <w:vMerge w:val="restart"/>
            <w:tcBorders>
              <w:top w:val="single" w:sz="4" w:space="0" w:color="auto"/>
              <w:left w:val="single" w:sz="4" w:space="0" w:color="auto"/>
              <w:bottom w:val="single" w:sz="4" w:space="0" w:color="auto"/>
              <w:right w:val="single" w:sz="4" w:space="0" w:color="auto"/>
            </w:tcBorders>
            <w:shd w:val="clear" w:color="000000" w:fill="203764"/>
            <w:vAlign w:val="center"/>
            <w:hideMark/>
          </w:tcPr>
          <w:p w14:paraId="39509136" w14:textId="77777777" w:rsidR="009D3B12" w:rsidRPr="009D3B12" w:rsidRDefault="009D3B12" w:rsidP="009D3B12">
            <w:pPr>
              <w:jc w:val="center"/>
              <w:rPr>
                <w:rFonts w:ascii="HendersonSansW00-BasicLight" w:eastAsia="Times New Roman" w:hAnsi="HendersonSansW00-BasicLight" w:cs="Calibri"/>
                <w:b/>
                <w:bCs/>
                <w:color w:val="FFFFFF"/>
                <w:kern w:val="0"/>
                <w:sz w:val="16"/>
                <w:szCs w:val="16"/>
                <w:lang w:val="es-US" w:eastAsia="es-US"/>
                <w14:ligatures w14:val="none"/>
              </w:rPr>
            </w:pPr>
            <w:r w:rsidRPr="009D3B12">
              <w:rPr>
                <w:rFonts w:ascii="HendersonSansW00-BasicLight" w:eastAsia="Times New Roman" w:hAnsi="HendersonSansW00-BasicLight" w:cs="Calibri"/>
                <w:b/>
                <w:bCs/>
                <w:color w:val="FFFFFF"/>
                <w:kern w:val="0"/>
                <w:sz w:val="16"/>
                <w:szCs w:val="16"/>
                <w:lang w:val="es-US" w:eastAsia="es-US"/>
                <w14:ligatures w14:val="none"/>
              </w:rPr>
              <w:t xml:space="preserve">Monto del CND </w:t>
            </w:r>
            <w:r w:rsidRPr="009D3B12">
              <w:rPr>
                <w:rFonts w:ascii="HendersonSansW00-BasicLight" w:eastAsia="Times New Roman" w:hAnsi="HendersonSansW00-BasicLight" w:cs="Calibri"/>
                <w:b/>
                <w:bCs/>
                <w:color w:val="FFFFFF"/>
                <w:kern w:val="0"/>
                <w:sz w:val="16"/>
                <w:szCs w:val="16"/>
                <w:vertAlign w:val="superscript"/>
                <w:lang w:val="es-US" w:eastAsia="es-US"/>
                <w14:ligatures w14:val="none"/>
              </w:rPr>
              <w:t>2/</w:t>
            </w:r>
          </w:p>
        </w:tc>
        <w:tc>
          <w:tcPr>
            <w:tcW w:w="2198" w:type="dxa"/>
            <w:vMerge w:val="restart"/>
            <w:tcBorders>
              <w:top w:val="single" w:sz="4" w:space="0" w:color="auto"/>
              <w:left w:val="single" w:sz="4" w:space="0" w:color="auto"/>
              <w:bottom w:val="single" w:sz="4" w:space="0" w:color="auto"/>
              <w:right w:val="single" w:sz="4" w:space="0" w:color="auto"/>
            </w:tcBorders>
            <w:shd w:val="clear" w:color="000000" w:fill="203764"/>
            <w:vAlign w:val="center"/>
            <w:hideMark/>
          </w:tcPr>
          <w:p w14:paraId="62DFA2A7" w14:textId="77777777" w:rsidR="009D3B12" w:rsidRPr="009D3B12" w:rsidRDefault="009D3B12" w:rsidP="009D3B12">
            <w:pPr>
              <w:jc w:val="center"/>
              <w:rPr>
                <w:rFonts w:ascii="HendersonSansW00-BasicLight" w:eastAsia="Times New Roman" w:hAnsi="HendersonSansW00-BasicLight" w:cs="Calibri"/>
                <w:b/>
                <w:bCs/>
                <w:color w:val="FFFFFF"/>
                <w:kern w:val="0"/>
                <w:sz w:val="16"/>
                <w:szCs w:val="16"/>
                <w:lang w:val="es-US" w:eastAsia="es-US"/>
                <w14:ligatures w14:val="none"/>
              </w:rPr>
            </w:pPr>
            <w:r w:rsidRPr="009D3B12">
              <w:rPr>
                <w:rFonts w:ascii="HendersonSansW00-BasicLight" w:eastAsia="Times New Roman" w:hAnsi="HendersonSansW00-BasicLight" w:cs="Calibri"/>
                <w:b/>
                <w:bCs/>
                <w:color w:val="FFFFFF"/>
                <w:kern w:val="0"/>
                <w:sz w:val="16"/>
                <w:szCs w:val="16"/>
                <w:lang w:val="es-US" w:eastAsia="es-US"/>
                <w14:ligatures w14:val="none"/>
              </w:rPr>
              <w:t xml:space="preserve">CND ejecutado </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203764"/>
            <w:vAlign w:val="center"/>
            <w:hideMark/>
          </w:tcPr>
          <w:p w14:paraId="386FB8EF" w14:textId="77777777" w:rsidR="009D3B12" w:rsidRPr="009D3B12" w:rsidRDefault="009D3B12" w:rsidP="009D3B12">
            <w:pPr>
              <w:jc w:val="center"/>
              <w:rPr>
                <w:rFonts w:ascii="HendersonSansW00-BasicLight" w:eastAsia="Times New Roman" w:hAnsi="HendersonSansW00-BasicLight" w:cs="Calibri"/>
                <w:b/>
                <w:bCs/>
                <w:color w:val="FFFFFF"/>
                <w:kern w:val="0"/>
                <w:sz w:val="16"/>
                <w:szCs w:val="16"/>
                <w:lang w:val="es-US" w:eastAsia="es-US"/>
                <w14:ligatures w14:val="none"/>
              </w:rPr>
            </w:pPr>
            <w:r w:rsidRPr="009D3B12">
              <w:rPr>
                <w:rFonts w:ascii="HendersonSansW00-BasicLight" w:eastAsia="Times New Roman" w:hAnsi="HendersonSansW00-BasicLight" w:cs="Calibri"/>
                <w:b/>
                <w:bCs/>
                <w:color w:val="FFFFFF"/>
                <w:kern w:val="0"/>
                <w:sz w:val="16"/>
                <w:szCs w:val="16"/>
                <w:lang w:val="es-US" w:eastAsia="es-US"/>
                <w14:ligatures w14:val="none"/>
              </w:rPr>
              <w:t>Nivel de ejecución</w:t>
            </w:r>
          </w:p>
        </w:tc>
      </w:tr>
      <w:tr w:rsidR="009D3B12" w:rsidRPr="009D3B12" w14:paraId="605F68AF" w14:textId="77777777" w:rsidTr="009D3B12">
        <w:trPr>
          <w:trHeight w:val="825"/>
        </w:trPr>
        <w:tc>
          <w:tcPr>
            <w:tcW w:w="2900" w:type="dxa"/>
            <w:vMerge/>
            <w:tcBorders>
              <w:top w:val="single" w:sz="4" w:space="0" w:color="auto"/>
              <w:left w:val="single" w:sz="4" w:space="0" w:color="auto"/>
              <w:bottom w:val="single" w:sz="4" w:space="0" w:color="auto"/>
              <w:right w:val="single" w:sz="4" w:space="0" w:color="auto"/>
            </w:tcBorders>
            <w:vAlign w:val="center"/>
            <w:hideMark/>
          </w:tcPr>
          <w:p w14:paraId="4777473D" w14:textId="77777777" w:rsidR="009D3B12" w:rsidRPr="009D3B12" w:rsidRDefault="009D3B12" w:rsidP="009D3B12">
            <w:pPr>
              <w:rPr>
                <w:rFonts w:ascii="HendersonSansW00-BasicLight" w:eastAsia="Times New Roman" w:hAnsi="HendersonSansW00-BasicLight" w:cs="Calibri"/>
                <w:b/>
                <w:bCs/>
                <w:color w:val="FFFFFF"/>
                <w:kern w:val="0"/>
                <w:sz w:val="16"/>
                <w:szCs w:val="16"/>
                <w:lang w:val="es-US" w:eastAsia="es-US"/>
                <w14:ligatures w14:val="none"/>
              </w:rPr>
            </w:pPr>
          </w:p>
        </w:tc>
        <w:tc>
          <w:tcPr>
            <w:tcW w:w="2198" w:type="dxa"/>
            <w:vMerge/>
            <w:tcBorders>
              <w:top w:val="single" w:sz="4" w:space="0" w:color="auto"/>
              <w:left w:val="single" w:sz="4" w:space="0" w:color="auto"/>
              <w:bottom w:val="single" w:sz="4" w:space="0" w:color="auto"/>
              <w:right w:val="single" w:sz="4" w:space="0" w:color="auto"/>
            </w:tcBorders>
            <w:vAlign w:val="center"/>
            <w:hideMark/>
          </w:tcPr>
          <w:p w14:paraId="45F4DBE2" w14:textId="77777777" w:rsidR="009D3B12" w:rsidRPr="009D3B12" w:rsidRDefault="009D3B12" w:rsidP="009D3B12">
            <w:pPr>
              <w:rPr>
                <w:rFonts w:ascii="HendersonSansW00-BasicLight" w:eastAsia="Times New Roman" w:hAnsi="HendersonSansW00-BasicLight" w:cs="Calibri"/>
                <w:b/>
                <w:bCs/>
                <w:color w:val="FFFFFF"/>
                <w:kern w:val="0"/>
                <w:sz w:val="16"/>
                <w:szCs w:val="16"/>
                <w:lang w:val="es-US" w:eastAsia="es-US"/>
                <w14:ligatures w14:val="none"/>
              </w:rPr>
            </w:pPr>
          </w:p>
        </w:tc>
        <w:tc>
          <w:tcPr>
            <w:tcW w:w="2198" w:type="dxa"/>
            <w:vMerge/>
            <w:tcBorders>
              <w:top w:val="single" w:sz="4" w:space="0" w:color="auto"/>
              <w:left w:val="single" w:sz="4" w:space="0" w:color="auto"/>
              <w:bottom w:val="single" w:sz="4" w:space="0" w:color="auto"/>
              <w:right w:val="single" w:sz="4" w:space="0" w:color="auto"/>
            </w:tcBorders>
            <w:vAlign w:val="center"/>
            <w:hideMark/>
          </w:tcPr>
          <w:p w14:paraId="5DA43615" w14:textId="77777777" w:rsidR="009D3B12" w:rsidRPr="009D3B12" w:rsidRDefault="009D3B12" w:rsidP="009D3B12">
            <w:pPr>
              <w:rPr>
                <w:rFonts w:ascii="HendersonSansW00-BasicLight" w:eastAsia="Times New Roman" w:hAnsi="HendersonSansW00-BasicLight" w:cs="Calibri"/>
                <w:b/>
                <w:bCs/>
                <w:color w:val="FFFFFF"/>
                <w:kern w:val="0"/>
                <w:sz w:val="16"/>
                <w:szCs w:val="16"/>
                <w:lang w:val="es-US" w:eastAsia="es-US"/>
                <w14:ligatures w14:val="none"/>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7FBB9A51" w14:textId="77777777" w:rsidR="009D3B12" w:rsidRPr="009D3B12" w:rsidRDefault="009D3B12" w:rsidP="009D3B12">
            <w:pPr>
              <w:rPr>
                <w:rFonts w:ascii="HendersonSansW00-BasicLight" w:eastAsia="Times New Roman" w:hAnsi="HendersonSansW00-BasicLight" w:cs="Calibri"/>
                <w:b/>
                <w:bCs/>
                <w:color w:val="FFFFFF"/>
                <w:kern w:val="0"/>
                <w:sz w:val="16"/>
                <w:szCs w:val="16"/>
                <w:lang w:val="es-US" w:eastAsia="es-US"/>
                <w14:ligatures w14:val="none"/>
              </w:rPr>
            </w:pPr>
          </w:p>
        </w:tc>
        <w:tc>
          <w:tcPr>
            <w:tcW w:w="150" w:type="dxa"/>
            <w:tcBorders>
              <w:top w:val="nil"/>
              <w:left w:val="nil"/>
              <w:bottom w:val="nil"/>
              <w:right w:val="nil"/>
            </w:tcBorders>
            <w:noWrap/>
            <w:vAlign w:val="bottom"/>
            <w:hideMark/>
          </w:tcPr>
          <w:p w14:paraId="5B1C1BB2" w14:textId="77777777" w:rsidR="009D3B12" w:rsidRPr="009D3B12" w:rsidRDefault="009D3B12" w:rsidP="009D3B12">
            <w:pPr>
              <w:jc w:val="center"/>
              <w:rPr>
                <w:rFonts w:ascii="HendersonSansW00-BasicLight" w:eastAsia="Times New Roman" w:hAnsi="HendersonSansW00-BasicLight" w:cs="Calibri"/>
                <w:b/>
                <w:bCs/>
                <w:color w:val="FFFFFF"/>
                <w:kern w:val="0"/>
                <w:sz w:val="16"/>
                <w:szCs w:val="16"/>
                <w:lang w:val="es-US" w:eastAsia="es-US"/>
                <w14:ligatures w14:val="none"/>
              </w:rPr>
            </w:pPr>
          </w:p>
        </w:tc>
      </w:tr>
      <w:tr w:rsidR="009D3B12" w:rsidRPr="009D3B12" w14:paraId="57605962"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473FE66D" w14:textId="77777777" w:rsidR="009D3B12" w:rsidRPr="009D3B12" w:rsidRDefault="009D3B12" w:rsidP="009D3B12">
            <w:pPr>
              <w:jc w:val="both"/>
              <w:rPr>
                <w:rFonts w:ascii="HendersonSansW00-BasicBold" w:eastAsia="Times New Roman" w:hAnsi="HendersonSansW00-BasicBold" w:cs="Calibri"/>
                <w:color w:val="000000"/>
                <w:kern w:val="0"/>
                <w:sz w:val="16"/>
                <w:szCs w:val="16"/>
                <w:lang w:val="es-US" w:eastAsia="es-US"/>
                <w14:ligatures w14:val="none"/>
              </w:rPr>
            </w:pPr>
            <w:r w:rsidRPr="009D3B12">
              <w:rPr>
                <w:rFonts w:ascii="HendersonSansW00-BasicBold" w:eastAsia="Times New Roman" w:hAnsi="HendersonSansW00-BasicBold" w:cs="Calibri"/>
                <w:color w:val="000000"/>
                <w:kern w:val="0"/>
                <w:sz w:val="16"/>
                <w:szCs w:val="16"/>
                <w:lang w:val="es-US" w:eastAsia="es-US"/>
                <w14:ligatures w14:val="none"/>
              </w:rPr>
              <w:t>TOTAL</w:t>
            </w:r>
          </w:p>
        </w:tc>
        <w:tc>
          <w:tcPr>
            <w:tcW w:w="2198" w:type="dxa"/>
            <w:tcBorders>
              <w:top w:val="single" w:sz="4" w:space="0" w:color="244061"/>
              <w:left w:val="single" w:sz="4" w:space="0" w:color="244061"/>
              <w:bottom w:val="single" w:sz="4" w:space="0" w:color="244061"/>
              <w:right w:val="single" w:sz="4" w:space="0" w:color="244061"/>
            </w:tcBorders>
            <w:noWrap/>
            <w:vAlign w:val="center"/>
            <w:hideMark/>
          </w:tcPr>
          <w:p w14:paraId="7977D02A" w14:textId="0902F22E"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bookmarkStart w:id="3" w:name="RANGE!D9"/>
            <w:r w:rsidRPr="00846A08">
              <w:rPr>
                <w:rFonts w:ascii="HendersonSansW00-BasicLight" w:eastAsia="Times New Roman" w:hAnsi="HendersonSansW00-BasicLight" w:cs="Calibri"/>
                <w:color w:val="000000"/>
                <w:kern w:val="0"/>
                <w:sz w:val="20"/>
                <w:szCs w:val="20"/>
                <w:lang w:eastAsia="es-CR"/>
                <w14:ligatures w14:val="none"/>
              </w:rPr>
              <w:t>24</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8</w:t>
            </w:r>
            <w:bookmarkEnd w:id="3"/>
          </w:p>
        </w:tc>
        <w:tc>
          <w:tcPr>
            <w:tcW w:w="2198" w:type="dxa"/>
            <w:tcBorders>
              <w:top w:val="single" w:sz="4" w:space="0" w:color="244061"/>
              <w:left w:val="nil"/>
              <w:bottom w:val="single" w:sz="4" w:space="0" w:color="244061"/>
              <w:right w:val="single" w:sz="4" w:space="0" w:color="244061"/>
            </w:tcBorders>
            <w:noWrap/>
            <w:vAlign w:val="center"/>
            <w:hideMark/>
          </w:tcPr>
          <w:p w14:paraId="0479E308" w14:textId="2574B75D"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24</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7</w:t>
            </w:r>
          </w:p>
        </w:tc>
        <w:tc>
          <w:tcPr>
            <w:tcW w:w="1460" w:type="dxa"/>
            <w:tcBorders>
              <w:top w:val="nil"/>
              <w:left w:val="single" w:sz="4" w:space="0" w:color="auto"/>
              <w:bottom w:val="single" w:sz="4" w:space="0" w:color="auto"/>
              <w:right w:val="single" w:sz="4" w:space="0" w:color="auto"/>
            </w:tcBorders>
            <w:noWrap/>
            <w:vAlign w:val="center"/>
            <w:hideMark/>
          </w:tcPr>
          <w:p w14:paraId="5307627A" w14:textId="0946AD61"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99</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9%</w:t>
            </w:r>
          </w:p>
        </w:tc>
        <w:tc>
          <w:tcPr>
            <w:tcW w:w="150" w:type="dxa"/>
            <w:vAlign w:val="center"/>
            <w:hideMark/>
          </w:tcPr>
          <w:p w14:paraId="5D59C17A"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2A363950"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2651EC4E"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0 Remuneraciones</w:t>
            </w:r>
          </w:p>
        </w:tc>
        <w:tc>
          <w:tcPr>
            <w:tcW w:w="2198" w:type="dxa"/>
            <w:tcBorders>
              <w:top w:val="nil"/>
              <w:left w:val="single" w:sz="4" w:space="0" w:color="244061"/>
              <w:bottom w:val="single" w:sz="4" w:space="0" w:color="244061"/>
              <w:right w:val="single" w:sz="4" w:space="0" w:color="244061"/>
            </w:tcBorders>
            <w:noWrap/>
            <w:vAlign w:val="center"/>
            <w:hideMark/>
          </w:tcPr>
          <w:p w14:paraId="2FE32ECC" w14:textId="09B5AD70"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20</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7</w:t>
            </w:r>
          </w:p>
        </w:tc>
        <w:tc>
          <w:tcPr>
            <w:tcW w:w="2198" w:type="dxa"/>
            <w:tcBorders>
              <w:top w:val="nil"/>
              <w:left w:val="nil"/>
              <w:bottom w:val="single" w:sz="4" w:space="0" w:color="244061"/>
              <w:right w:val="single" w:sz="4" w:space="0" w:color="244061"/>
            </w:tcBorders>
            <w:noWrap/>
            <w:vAlign w:val="center"/>
            <w:hideMark/>
          </w:tcPr>
          <w:p w14:paraId="3987265F" w14:textId="2A216BD3"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20</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7</w:t>
            </w:r>
          </w:p>
        </w:tc>
        <w:tc>
          <w:tcPr>
            <w:tcW w:w="1460" w:type="dxa"/>
            <w:tcBorders>
              <w:top w:val="nil"/>
              <w:left w:val="single" w:sz="4" w:space="0" w:color="auto"/>
              <w:bottom w:val="single" w:sz="4" w:space="0" w:color="auto"/>
              <w:right w:val="single" w:sz="4" w:space="0" w:color="auto"/>
            </w:tcBorders>
            <w:noWrap/>
            <w:vAlign w:val="center"/>
            <w:hideMark/>
          </w:tcPr>
          <w:p w14:paraId="10D7D152" w14:textId="290891CF"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100</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0%</w:t>
            </w:r>
          </w:p>
        </w:tc>
        <w:tc>
          <w:tcPr>
            <w:tcW w:w="150" w:type="dxa"/>
            <w:vAlign w:val="center"/>
            <w:hideMark/>
          </w:tcPr>
          <w:p w14:paraId="42860337"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4EE7A0A8"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7D416DDA"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1 Servicios</w:t>
            </w:r>
          </w:p>
        </w:tc>
        <w:tc>
          <w:tcPr>
            <w:tcW w:w="2198" w:type="dxa"/>
            <w:tcBorders>
              <w:top w:val="nil"/>
              <w:left w:val="single" w:sz="4" w:space="0" w:color="244061"/>
              <w:bottom w:val="single" w:sz="4" w:space="0" w:color="244061"/>
              <w:right w:val="single" w:sz="4" w:space="0" w:color="244061"/>
            </w:tcBorders>
            <w:noWrap/>
            <w:vAlign w:val="center"/>
            <w:hideMark/>
          </w:tcPr>
          <w:p w14:paraId="52204273" w14:textId="359D3BCA"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3</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3</w:t>
            </w:r>
          </w:p>
        </w:tc>
        <w:tc>
          <w:tcPr>
            <w:tcW w:w="2198" w:type="dxa"/>
            <w:tcBorders>
              <w:top w:val="nil"/>
              <w:left w:val="nil"/>
              <w:bottom w:val="single" w:sz="4" w:space="0" w:color="244061"/>
              <w:right w:val="single" w:sz="4" w:space="0" w:color="244061"/>
            </w:tcBorders>
            <w:noWrap/>
            <w:vAlign w:val="center"/>
            <w:hideMark/>
          </w:tcPr>
          <w:p w14:paraId="3AA2122A" w14:textId="1278B117"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3</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3</w:t>
            </w:r>
          </w:p>
        </w:tc>
        <w:tc>
          <w:tcPr>
            <w:tcW w:w="1460" w:type="dxa"/>
            <w:tcBorders>
              <w:top w:val="nil"/>
              <w:left w:val="single" w:sz="4" w:space="0" w:color="auto"/>
              <w:bottom w:val="single" w:sz="4" w:space="0" w:color="auto"/>
              <w:right w:val="single" w:sz="4" w:space="0" w:color="auto"/>
            </w:tcBorders>
            <w:noWrap/>
            <w:vAlign w:val="center"/>
            <w:hideMark/>
          </w:tcPr>
          <w:p w14:paraId="769FADAC" w14:textId="7F79ACBD"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99</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3%</w:t>
            </w:r>
          </w:p>
        </w:tc>
        <w:tc>
          <w:tcPr>
            <w:tcW w:w="150" w:type="dxa"/>
            <w:vAlign w:val="center"/>
            <w:hideMark/>
          </w:tcPr>
          <w:p w14:paraId="66D68636"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57188D03" w14:textId="77777777" w:rsidTr="009D3B12">
        <w:trPr>
          <w:trHeight w:val="371"/>
        </w:trPr>
        <w:tc>
          <w:tcPr>
            <w:tcW w:w="2900" w:type="dxa"/>
            <w:tcBorders>
              <w:top w:val="nil"/>
              <w:left w:val="single" w:sz="4" w:space="0" w:color="auto"/>
              <w:bottom w:val="single" w:sz="4" w:space="0" w:color="auto"/>
              <w:right w:val="single" w:sz="4" w:space="0" w:color="auto"/>
            </w:tcBorders>
            <w:noWrap/>
            <w:vAlign w:val="center"/>
            <w:hideMark/>
          </w:tcPr>
          <w:p w14:paraId="270B1B1C"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2 Materiales y Suministros</w:t>
            </w:r>
          </w:p>
        </w:tc>
        <w:tc>
          <w:tcPr>
            <w:tcW w:w="2198" w:type="dxa"/>
            <w:tcBorders>
              <w:top w:val="nil"/>
              <w:left w:val="single" w:sz="4" w:space="0" w:color="244061"/>
              <w:bottom w:val="single" w:sz="4" w:space="0" w:color="244061"/>
              <w:right w:val="single" w:sz="4" w:space="0" w:color="244061"/>
            </w:tcBorders>
            <w:noWrap/>
            <w:vAlign w:val="center"/>
            <w:hideMark/>
          </w:tcPr>
          <w:p w14:paraId="701BBEFC" w14:textId="583D18EA"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0</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7</w:t>
            </w:r>
          </w:p>
        </w:tc>
        <w:tc>
          <w:tcPr>
            <w:tcW w:w="2198" w:type="dxa"/>
            <w:tcBorders>
              <w:top w:val="nil"/>
              <w:left w:val="nil"/>
              <w:bottom w:val="single" w:sz="4" w:space="0" w:color="244061"/>
              <w:right w:val="single" w:sz="4" w:space="0" w:color="244061"/>
            </w:tcBorders>
            <w:noWrap/>
            <w:vAlign w:val="center"/>
            <w:hideMark/>
          </w:tcPr>
          <w:p w14:paraId="737AC420" w14:textId="622C7A12"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0</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7</w:t>
            </w:r>
          </w:p>
        </w:tc>
        <w:tc>
          <w:tcPr>
            <w:tcW w:w="1460" w:type="dxa"/>
            <w:tcBorders>
              <w:top w:val="nil"/>
              <w:left w:val="single" w:sz="4" w:space="0" w:color="auto"/>
              <w:bottom w:val="single" w:sz="4" w:space="0" w:color="auto"/>
              <w:right w:val="single" w:sz="4" w:space="0" w:color="auto"/>
            </w:tcBorders>
            <w:noWrap/>
            <w:vAlign w:val="center"/>
            <w:hideMark/>
          </w:tcPr>
          <w:p w14:paraId="47C3061F" w14:textId="34EAC2D6"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99</w:t>
            </w:r>
            <w:r w:rsidR="004A0878" w:rsidRPr="00846A08">
              <w:rPr>
                <w:rFonts w:ascii="HendersonSansW00-BasicLight" w:eastAsia="Times New Roman" w:hAnsi="HendersonSansW00-BasicLight" w:cs="Calibri"/>
                <w:color w:val="000000"/>
                <w:kern w:val="0"/>
                <w:sz w:val="20"/>
                <w:szCs w:val="20"/>
                <w:lang w:eastAsia="es-CR"/>
                <w14:ligatures w14:val="none"/>
              </w:rPr>
              <w:t>,</w:t>
            </w:r>
            <w:r w:rsidRPr="00846A08">
              <w:rPr>
                <w:rFonts w:ascii="HendersonSansW00-BasicLight" w:eastAsia="Times New Roman" w:hAnsi="HendersonSansW00-BasicLight" w:cs="Calibri"/>
                <w:color w:val="000000"/>
                <w:kern w:val="0"/>
                <w:sz w:val="20"/>
                <w:szCs w:val="20"/>
                <w:lang w:eastAsia="es-CR"/>
                <w14:ligatures w14:val="none"/>
              </w:rPr>
              <w:t>3%</w:t>
            </w:r>
          </w:p>
        </w:tc>
        <w:tc>
          <w:tcPr>
            <w:tcW w:w="150" w:type="dxa"/>
            <w:vAlign w:val="center"/>
            <w:hideMark/>
          </w:tcPr>
          <w:p w14:paraId="1FCEAEE7"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7DCD5C6E"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63E695A9"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3 Intereses</w:t>
            </w:r>
          </w:p>
        </w:tc>
        <w:tc>
          <w:tcPr>
            <w:tcW w:w="2198" w:type="dxa"/>
            <w:tcBorders>
              <w:top w:val="nil"/>
              <w:left w:val="single" w:sz="4" w:space="0" w:color="244061"/>
              <w:bottom w:val="single" w:sz="4" w:space="0" w:color="244061"/>
              <w:right w:val="single" w:sz="4" w:space="0" w:color="244061"/>
            </w:tcBorders>
            <w:noWrap/>
            <w:vAlign w:val="center"/>
            <w:hideMark/>
          </w:tcPr>
          <w:p w14:paraId="200871FA" w14:textId="77777777"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w:t>
            </w:r>
          </w:p>
        </w:tc>
        <w:tc>
          <w:tcPr>
            <w:tcW w:w="2198" w:type="dxa"/>
            <w:tcBorders>
              <w:top w:val="nil"/>
              <w:left w:val="nil"/>
              <w:bottom w:val="single" w:sz="4" w:space="0" w:color="244061"/>
              <w:right w:val="single" w:sz="4" w:space="0" w:color="244061"/>
            </w:tcBorders>
            <w:noWrap/>
            <w:vAlign w:val="center"/>
            <w:hideMark/>
          </w:tcPr>
          <w:p w14:paraId="7F0947C7" w14:textId="77777777"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221393D5" w14:textId="77777777" w:rsidR="009D3B12" w:rsidRPr="00846A08" w:rsidRDefault="009D3B12" w:rsidP="00846A08">
            <w:pPr>
              <w:jc w:val="right"/>
              <w:rPr>
                <w:rFonts w:ascii="HendersonSansW00-BasicLight" w:eastAsia="Times New Roman" w:hAnsi="HendersonSansW00-BasicLight" w:cs="Calibri"/>
                <w:color w:val="000000"/>
                <w:kern w:val="0"/>
                <w:sz w:val="20"/>
                <w:szCs w:val="20"/>
                <w:lang w:eastAsia="es-CR"/>
                <w14:ligatures w14:val="none"/>
              </w:rPr>
            </w:pPr>
            <w:r w:rsidRPr="00846A08">
              <w:rPr>
                <w:rFonts w:ascii="HendersonSansW00-BasicLight" w:eastAsia="Times New Roman" w:hAnsi="HendersonSansW00-BasicLight" w:cs="Calibri"/>
                <w:color w:val="000000"/>
                <w:kern w:val="0"/>
                <w:sz w:val="20"/>
                <w:szCs w:val="20"/>
                <w:lang w:eastAsia="es-CR"/>
                <w14:ligatures w14:val="none"/>
              </w:rPr>
              <w:t>-</w:t>
            </w:r>
          </w:p>
        </w:tc>
        <w:tc>
          <w:tcPr>
            <w:tcW w:w="150" w:type="dxa"/>
            <w:vAlign w:val="center"/>
            <w:hideMark/>
          </w:tcPr>
          <w:p w14:paraId="641B13A4"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615B5EBD"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4A5FF0B4"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4 Activos Financieros</w:t>
            </w:r>
          </w:p>
        </w:tc>
        <w:tc>
          <w:tcPr>
            <w:tcW w:w="2198" w:type="dxa"/>
            <w:tcBorders>
              <w:top w:val="nil"/>
              <w:left w:val="single" w:sz="4" w:space="0" w:color="244061"/>
              <w:bottom w:val="single" w:sz="4" w:space="0" w:color="244061"/>
              <w:right w:val="single" w:sz="4" w:space="0" w:color="244061"/>
            </w:tcBorders>
            <w:noWrap/>
            <w:vAlign w:val="center"/>
            <w:hideMark/>
          </w:tcPr>
          <w:p w14:paraId="5DA21643"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2198" w:type="dxa"/>
            <w:tcBorders>
              <w:top w:val="nil"/>
              <w:left w:val="nil"/>
              <w:bottom w:val="single" w:sz="4" w:space="0" w:color="244061"/>
              <w:right w:val="single" w:sz="4" w:space="0" w:color="244061"/>
            </w:tcBorders>
            <w:noWrap/>
            <w:vAlign w:val="center"/>
            <w:hideMark/>
          </w:tcPr>
          <w:p w14:paraId="2E3CDF42"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704DB56D" w14:textId="77777777" w:rsidR="009D3B12" w:rsidRPr="009D3B12" w:rsidRDefault="009D3B12" w:rsidP="009D3B12">
            <w:pPr>
              <w:ind w:firstLineChars="100" w:firstLine="180"/>
              <w:jc w:val="right"/>
              <w:rPr>
                <w:rFonts w:ascii="HGMaruGothicMPRO" w:eastAsia="HGMaruGothicMPRO" w:hAnsi="HGMaruGothicMPRO" w:cs="Calibri"/>
                <w:b/>
                <w:bCs/>
                <w:kern w:val="0"/>
                <w:sz w:val="18"/>
                <w:szCs w:val="18"/>
                <w:lang w:val="es-US" w:eastAsia="es-US"/>
                <w14:ligatures w14:val="none"/>
              </w:rPr>
            </w:pPr>
            <w:r w:rsidRPr="009D3B12">
              <w:rPr>
                <w:rFonts w:ascii="HGMaruGothicMPRO" w:eastAsia="HGMaruGothicMPRO" w:hAnsi="HGMaruGothicMPRO" w:cs="Calibri"/>
                <w:b/>
                <w:bCs/>
                <w:kern w:val="0"/>
                <w:sz w:val="18"/>
                <w:szCs w:val="18"/>
                <w:lang w:val="es-US" w:eastAsia="es-US"/>
                <w14:ligatures w14:val="none"/>
              </w:rPr>
              <w:t>-</w:t>
            </w:r>
          </w:p>
        </w:tc>
        <w:tc>
          <w:tcPr>
            <w:tcW w:w="150" w:type="dxa"/>
            <w:vAlign w:val="center"/>
            <w:hideMark/>
          </w:tcPr>
          <w:p w14:paraId="7035F741"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48B1B1D0"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094E68AE"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5 Bienes Duraderos</w:t>
            </w:r>
          </w:p>
        </w:tc>
        <w:tc>
          <w:tcPr>
            <w:tcW w:w="2198" w:type="dxa"/>
            <w:tcBorders>
              <w:top w:val="nil"/>
              <w:left w:val="single" w:sz="4" w:space="0" w:color="244061"/>
              <w:bottom w:val="single" w:sz="4" w:space="0" w:color="244061"/>
              <w:right w:val="single" w:sz="4" w:space="0" w:color="244061"/>
            </w:tcBorders>
            <w:noWrap/>
            <w:vAlign w:val="center"/>
            <w:hideMark/>
          </w:tcPr>
          <w:p w14:paraId="2012A3E5"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2198" w:type="dxa"/>
            <w:tcBorders>
              <w:top w:val="nil"/>
              <w:left w:val="nil"/>
              <w:bottom w:val="single" w:sz="4" w:space="0" w:color="244061"/>
              <w:right w:val="single" w:sz="4" w:space="0" w:color="244061"/>
            </w:tcBorders>
            <w:noWrap/>
            <w:vAlign w:val="center"/>
            <w:hideMark/>
          </w:tcPr>
          <w:p w14:paraId="06264304"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04E5941F" w14:textId="77777777" w:rsidR="009D3B12" w:rsidRPr="009D3B12" w:rsidRDefault="009D3B12" w:rsidP="009D3B12">
            <w:pPr>
              <w:ind w:firstLineChars="100" w:firstLine="180"/>
              <w:jc w:val="right"/>
              <w:rPr>
                <w:rFonts w:ascii="HGMaruGothicMPRO" w:eastAsia="HGMaruGothicMPRO" w:hAnsi="HGMaruGothicMPRO" w:cs="Calibri"/>
                <w:b/>
                <w:bCs/>
                <w:kern w:val="0"/>
                <w:sz w:val="18"/>
                <w:szCs w:val="18"/>
                <w:lang w:val="es-US" w:eastAsia="es-US"/>
                <w14:ligatures w14:val="none"/>
              </w:rPr>
            </w:pPr>
            <w:r w:rsidRPr="009D3B12">
              <w:rPr>
                <w:rFonts w:ascii="HGMaruGothicMPRO" w:eastAsia="HGMaruGothicMPRO" w:hAnsi="HGMaruGothicMPRO" w:cs="Calibri"/>
                <w:b/>
                <w:bCs/>
                <w:kern w:val="0"/>
                <w:sz w:val="18"/>
                <w:szCs w:val="18"/>
                <w:lang w:val="es-US" w:eastAsia="es-US"/>
                <w14:ligatures w14:val="none"/>
              </w:rPr>
              <w:t>-</w:t>
            </w:r>
          </w:p>
        </w:tc>
        <w:tc>
          <w:tcPr>
            <w:tcW w:w="150" w:type="dxa"/>
            <w:vAlign w:val="center"/>
            <w:hideMark/>
          </w:tcPr>
          <w:p w14:paraId="76702E6B"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10C0CB94"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63FF449D"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6 Transferencias Corrientes</w:t>
            </w:r>
          </w:p>
        </w:tc>
        <w:tc>
          <w:tcPr>
            <w:tcW w:w="2198" w:type="dxa"/>
            <w:tcBorders>
              <w:top w:val="nil"/>
              <w:left w:val="single" w:sz="4" w:space="0" w:color="244061"/>
              <w:bottom w:val="single" w:sz="4" w:space="0" w:color="244061"/>
              <w:right w:val="single" w:sz="4" w:space="0" w:color="244061"/>
            </w:tcBorders>
            <w:noWrap/>
            <w:vAlign w:val="center"/>
            <w:hideMark/>
          </w:tcPr>
          <w:p w14:paraId="52F822E3"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2198" w:type="dxa"/>
            <w:tcBorders>
              <w:top w:val="nil"/>
              <w:left w:val="nil"/>
              <w:bottom w:val="single" w:sz="4" w:space="0" w:color="244061"/>
              <w:right w:val="single" w:sz="4" w:space="0" w:color="244061"/>
            </w:tcBorders>
            <w:noWrap/>
            <w:vAlign w:val="center"/>
            <w:hideMark/>
          </w:tcPr>
          <w:p w14:paraId="145F2EDE"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2295AA4E" w14:textId="77777777" w:rsidR="009D3B12" w:rsidRPr="009D3B12" w:rsidRDefault="009D3B12" w:rsidP="009D3B12">
            <w:pPr>
              <w:ind w:firstLineChars="100" w:firstLine="180"/>
              <w:jc w:val="right"/>
              <w:rPr>
                <w:rFonts w:ascii="HGMaruGothicMPRO" w:eastAsia="HGMaruGothicMPRO" w:hAnsi="HGMaruGothicMPRO" w:cs="Calibri"/>
                <w:b/>
                <w:bCs/>
                <w:kern w:val="0"/>
                <w:sz w:val="18"/>
                <w:szCs w:val="18"/>
                <w:lang w:val="es-US" w:eastAsia="es-US"/>
                <w14:ligatures w14:val="none"/>
              </w:rPr>
            </w:pPr>
            <w:r w:rsidRPr="009D3B12">
              <w:rPr>
                <w:rFonts w:ascii="HGMaruGothicMPRO" w:eastAsia="HGMaruGothicMPRO" w:hAnsi="HGMaruGothicMPRO" w:cs="Calibri"/>
                <w:b/>
                <w:bCs/>
                <w:kern w:val="0"/>
                <w:sz w:val="18"/>
                <w:szCs w:val="18"/>
                <w:lang w:val="es-US" w:eastAsia="es-US"/>
                <w14:ligatures w14:val="none"/>
              </w:rPr>
              <w:t>-</w:t>
            </w:r>
          </w:p>
        </w:tc>
        <w:tc>
          <w:tcPr>
            <w:tcW w:w="150" w:type="dxa"/>
            <w:vAlign w:val="center"/>
            <w:hideMark/>
          </w:tcPr>
          <w:p w14:paraId="62B339E4"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07B67EDD"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4F4EA7E2"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7 Transferencias de Capital</w:t>
            </w:r>
          </w:p>
        </w:tc>
        <w:tc>
          <w:tcPr>
            <w:tcW w:w="2198" w:type="dxa"/>
            <w:tcBorders>
              <w:top w:val="nil"/>
              <w:left w:val="single" w:sz="4" w:space="0" w:color="244061"/>
              <w:bottom w:val="single" w:sz="4" w:space="0" w:color="244061"/>
              <w:right w:val="single" w:sz="4" w:space="0" w:color="244061"/>
            </w:tcBorders>
            <w:noWrap/>
            <w:vAlign w:val="center"/>
            <w:hideMark/>
          </w:tcPr>
          <w:p w14:paraId="178B6F02"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2198" w:type="dxa"/>
            <w:tcBorders>
              <w:top w:val="nil"/>
              <w:left w:val="nil"/>
              <w:bottom w:val="single" w:sz="4" w:space="0" w:color="244061"/>
              <w:right w:val="single" w:sz="4" w:space="0" w:color="244061"/>
            </w:tcBorders>
            <w:noWrap/>
            <w:vAlign w:val="center"/>
            <w:hideMark/>
          </w:tcPr>
          <w:p w14:paraId="5B2E5466"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1B68C17F" w14:textId="77777777" w:rsidR="009D3B12" w:rsidRPr="009D3B12" w:rsidRDefault="009D3B12" w:rsidP="009D3B12">
            <w:pPr>
              <w:ind w:firstLineChars="100" w:firstLine="180"/>
              <w:jc w:val="right"/>
              <w:rPr>
                <w:rFonts w:ascii="HGMaruGothicMPRO" w:eastAsia="HGMaruGothicMPRO" w:hAnsi="HGMaruGothicMPRO" w:cs="Calibri"/>
                <w:b/>
                <w:bCs/>
                <w:kern w:val="0"/>
                <w:sz w:val="18"/>
                <w:szCs w:val="18"/>
                <w:lang w:val="es-US" w:eastAsia="es-US"/>
                <w14:ligatures w14:val="none"/>
              </w:rPr>
            </w:pPr>
            <w:r w:rsidRPr="009D3B12">
              <w:rPr>
                <w:rFonts w:ascii="HGMaruGothicMPRO" w:eastAsia="HGMaruGothicMPRO" w:hAnsi="HGMaruGothicMPRO" w:cs="Calibri"/>
                <w:b/>
                <w:bCs/>
                <w:kern w:val="0"/>
                <w:sz w:val="18"/>
                <w:szCs w:val="18"/>
                <w:lang w:val="es-US" w:eastAsia="es-US"/>
                <w14:ligatures w14:val="none"/>
              </w:rPr>
              <w:t>-</w:t>
            </w:r>
          </w:p>
        </w:tc>
        <w:tc>
          <w:tcPr>
            <w:tcW w:w="150" w:type="dxa"/>
            <w:vAlign w:val="center"/>
            <w:hideMark/>
          </w:tcPr>
          <w:p w14:paraId="1CD3E2F4"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07B53D15"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7F2D9E0D"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8 Amortización</w:t>
            </w:r>
          </w:p>
        </w:tc>
        <w:tc>
          <w:tcPr>
            <w:tcW w:w="2198" w:type="dxa"/>
            <w:tcBorders>
              <w:top w:val="nil"/>
              <w:left w:val="single" w:sz="4" w:space="0" w:color="244061"/>
              <w:bottom w:val="single" w:sz="4" w:space="0" w:color="244061"/>
              <w:right w:val="single" w:sz="4" w:space="0" w:color="244061"/>
            </w:tcBorders>
            <w:noWrap/>
            <w:vAlign w:val="center"/>
            <w:hideMark/>
          </w:tcPr>
          <w:p w14:paraId="14155AA7"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2198" w:type="dxa"/>
            <w:tcBorders>
              <w:top w:val="nil"/>
              <w:left w:val="nil"/>
              <w:bottom w:val="single" w:sz="4" w:space="0" w:color="244061"/>
              <w:right w:val="single" w:sz="4" w:space="0" w:color="244061"/>
            </w:tcBorders>
            <w:noWrap/>
            <w:vAlign w:val="center"/>
            <w:hideMark/>
          </w:tcPr>
          <w:p w14:paraId="12436AF3"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3F6A9B2F" w14:textId="77777777" w:rsidR="009D3B12" w:rsidRPr="009D3B12" w:rsidRDefault="009D3B12" w:rsidP="009D3B12">
            <w:pPr>
              <w:ind w:firstLineChars="100" w:firstLine="180"/>
              <w:jc w:val="right"/>
              <w:rPr>
                <w:rFonts w:ascii="HGMaruGothicMPRO" w:eastAsia="HGMaruGothicMPRO" w:hAnsi="HGMaruGothicMPRO" w:cs="Calibri"/>
                <w:b/>
                <w:bCs/>
                <w:kern w:val="0"/>
                <w:sz w:val="18"/>
                <w:szCs w:val="18"/>
                <w:lang w:val="es-US" w:eastAsia="es-US"/>
                <w14:ligatures w14:val="none"/>
              </w:rPr>
            </w:pPr>
            <w:r w:rsidRPr="009D3B12">
              <w:rPr>
                <w:rFonts w:ascii="HGMaruGothicMPRO" w:eastAsia="HGMaruGothicMPRO" w:hAnsi="HGMaruGothicMPRO" w:cs="Calibri"/>
                <w:b/>
                <w:bCs/>
                <w:kern w:val="0"/>
                <w:sz w:val="18"/>
                <w:szCs w:val="18"/>
                <w:lang w:val="es-US" w:eastAsia="es-US"/>
                <w14:ligatures w14:val="none"/>
              </w:rPr>
              <w:t>-</w:t>
            </w:r>
          </w:p>
        </w:tc>
        <w:tc>
          <w:tcPr>
            <w:tcW w:w="150" w:type="dxa"/>
            <w:vAlign w:val="center"/>
            <w:hideMark/>
          </w:tcPr>
          <w:p w14:paraId="77D028AC"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r w:rsidR="009D3B12" w:rsidRPr="009D3B12" w14:paraId="61DA5335" w14:textId="77777777" w:rsidTr="009D3B12">
        <w:trPr>
          <w:trHeight w:val="379"/>
        </w:trPr>
        <w:tc>
          <w:tcPr>
            <w:tcW w:w="2900" w:type="dxa"/>
            <w:tcBorders>
              <w:top w:val="nil"/>
              <w:left w:val="single" w:sz="4" w:space="0" w:color="auto"/>
              <w:bottom w:val="single" w:sz="4" w:space="0" w:color="auto"/>
              <w:right w:val="single" w:sz="4" w:space="0" w:color="auto"/>
            </w:tcBorders>
            <w:noWrap/>
            <w:vAlign w:val="center"/>
            <w:hideMark/>
          </w:tcPr>
          <w:p w14:paraId="4EF50600" w14:textId="77777777" w:rsidR="009D3B12" w:rsidRPr="009D3B12" w:rsidRDefault="009D3B12" w:rsidP="009D3B12">
            <w:pPr>
              <w:jc w:val="both"/>
              <w:rPr>
                <w:rFonts w:ascii="HendersonSansW00-BasicLight" w:eastAsia="Times New Roman" w:hAnsi="HendersonSansW00-BasicLight" w:cs="Calibri"/>
                <w:color w:val="000000"/>
                <w:kern w:val="0"/>
                <w:sz w:val="16"/>
                <w:szCs w:val="16"/>
                <w:lang w:val="es-US" w:eastAsia="es-US"/>
                <w14:ligatures w14:val="none"/>
              </w:rPr>
            </w:pPr>
            <w:r w:rsidRPr="009D3B12">
              <w:rPr>
                <w:rFonts w:ascii="HendersonSansW00-BasicLight" w:eastAsia="Times New Roman" w:hAnsi="HendersonSansW00-BasicLight" w:cs="Calibri"/>
                <w:color w:val="000000"/>
                <w:kern w:val="0"/>
                <w:sz w:val="16"/>
                <w:szCs w:val="16"/>
                <w:lang w:val="es-US" w:eastAsia="es-US"/>
                <w14:ligatures w14:val="none"/>
              </w:rPr>
              <w:t>9 Cuentas Especiales</w:t>
            </w:r>
          </w:p>
        </w:tc>
        <w:tc>
          <w:tcPr>
            <w:tcW w:w="2198" w:type="dxa"/>
            <w:tcBorders>
              <w:top w:val="nil"/>
              <w:left w:val="single" w:sz="4" w:space="0" w:color="244061"/>
              <w:bottom w:val="single" w:sz="4" w:space="0" w:color="244061"/>
              <w:right w:val="single" w:sz="4" w:space="0" w:color="244061"/>
            </w:tcBorders>
            <w:noWrap/>
            <w:vAlign w:val="center"/>
            <w:hideMark/>
          </w:tcPr>
          <w:p w14:paraId="28F410C2"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2198" w:type="dxa"/>
            <w:tcBorders>
              <w:top w:val="nil"/>
              <w:left w:val="nil"/>
              <w:bottom w:val="single" w:sz="4" w:space="0" w:color="244061"/>
              <w:right w:val="single" w:sz="4" w:space="0" w:color="244061"/>
            </w:tcBorders>
            <w:noWrap/>
            <w:vAlign w:val="center"/>
            <w:hideMark/>
          </w:tcPr>
          <w:p w14:paraId="3633A563" w14:textId="77777777" w:rsidR="009D3B12" w:rsidRPr="009D3B12" w:rsidRDefault="009D3B12" w:rsidP="009D3B12">
            <w:pPr>
              <w:ind w:firstLineChars="100" w:firstLine="180"/>
              <w:jc w:val="right"/>
              <w:rPr>
                <w:rFonts w:ascii="HGMaruGothicMPRO" w:eastAsia="HGMaruGothicMPRO" w:hAnsi="HGMaruGothicMPRO" w:cs="Calibri"/>
                <w:color w:val="000000"/>
                <w:kern w:val="0"/>
                <w:sz w:val="18"/>
                <w:szCs w:val="18"/>
                <w:lang w:val="es-US" w:eastAsia="es-US"/>
                <w14:ligatures w14:val="none"/>
              </w:rPr>
            </w:pPr>
            <w:r w:rsidRPr="009D3B12">
              <w:rPr>
                <w:rFonts w:ascii="HGMaruGothicMPRO" w:eastAsia="HGMaruGothicMPRO" w:hAnsi="HGMaruGothicMPRO" w:cs="Calibri"/>
                <w:color w:val="000000"/>
                <w:kern w:val="0"/>
                <w:sz w:val="18"/>
                <w:szCs w:val="18"/>
                <w:lang w:val="es-US" w:eastAsia="es-US"/>
                <w14:ligatures w14:val="none"/>
              </w:rPr>
              <w:t>-</w:t>
            </w:r>
          </w:p>
        </w:tc>
        <w:tc>
          <w:tcPr>
            <w:tcW w:w="1460" w:type="dxa"/>
            <w:tcBorders>
              <w:top w:val="nil"/>
              <w:left w:val="single" w:sz="4" w:space="0" w:color="auto"/>
              <w:bottom w:val="single" w:sz="4" w:space="0" w:color="auto"/>
              <w:right w:val="single" w:sz="4" w:space="0" w:color="auto"/>
            </w:tcBorders>
            <w:noWrap/>
            <w:vAlign w:val="center"/>
            <w:hideMark/>
          </w:tcPr>
          <w:p w14:paraId="765CA8AB" w14:textId="77777777" w:rsidR="009D3B12" w:rsidRPr="009D3B12" w:rsidRDefault="009D3B12" w:rsidP="009D3B12">
            <w:pPr>
              <w:ind w:firstLineChars="100" w:firstLine="180"/>
              <w:jc w:val="right"/>
              <w:rPr>
                <w:rFonts w:ascii="HGMaruGothicMPRO" w:eastAsia="HGMaruGothicMPRO" w:hAnsi="HGMaruGothicMPRO" w:cs="Calibri"/>
                <w:b/>
                <w:bCs/>
                <w:kern w:val="0"/>
                <w:sz w:val="18"/>
                <w:szCs w:val="18"/>
                <w:lang w:val="es-US" w:eastAsia="es-US"/>
                <w14:ligatures w14:val="none"/>
              </w:rPr>
            </w:pPr>
            <w:r w:rsidRPr="009D3B12">
              <w:rPr>
                <w:rFonts w:ascii="HGMaruGothicMPRO" w:eastAsia="HGMaruGothicMPRO" w:hAnsi="HGMaruGothicMPRO" w:cs="Calibri"/>
                <w:b/>
                <w:bCs/>
                <w:kern w:val="0"/>
                <w:sz w:val="18"/>
                <w:szCs w:val="18"/>
                <w:lang w:val="es-US" w:eastAsia="es-US"/>
                <w14:ligatures w14:val="none"/>
              </w:rPr>
              <w:t>-</w:t>
            </w:r>
          </w:p>
        </w:tc>
        <w:tc>
          <w:tcPr>
            <w:tcW w:w="150" w:type="dxa"/>
            <w:vAlign w:val="center"/>
            <w:hideMark/>
          </w:tcPr>
          <w:p w14:paraId="5BBFA2ED" w14:textId="77777777" w:rsidR="009D3B12" w:rsidRPr="009D3B12" w:rsidRDefault="009D3B12" w:rsidP="009D3B12">
            <w:pPr>
              <w:rPr>
                <w:rFonts w:ascii="Times New Roman" w:eastAsia="Times New Roman" w:hAnsi="Times New Roman" w:cs="Times New Roman"/>
                <w:kern w:val="0"/>
                <w:sz w:val="20"/>
                <w:szCs w:val="20"/>
                <w:lang w:val="es-US" w:eastAsia="es-US"/>
                <w14:ligatures w14:val="none"/>
              </w:rPr>
            </w:pPr>
          </w:p>
        </w:tc>
      </w:tr>
    </w:tbl>
    <w:p w14:paraId="3970FA25" w14:textId="540DA712" w:rsidR="001B0EB1" w:rsidRDefault="001B0EB1" w:rsidP="001B0EB1">
      <w:pPr>
        <w:spacing w:line="276" w:lineRule="auto"/>
        <w:ind w:left="-284"/>
        <w:jc w:val="center"/>
        <w:rPr>
          <w:rFonts w:ascii="HendersonSansW00-BasicLight" w:hAnsi="HendersonSansW00-BasicLight" w:cs="Arial"/>
          <w:b/>
          <w:bCs/>
          <w:noProof/>
          <w:color w:val="000000" w:themeColor="text1"/>
          <w:sz w:val="22"/>
          <w:szCs w:val="22"/>
          <w:lang w:eastAsia="es-CR"/>
        </w:rPr>
      </w:pPr>
    </w:p>
    <w:p w14:paraId="3E393B2D" w14:textId="06060842" w:rsidR="001B0EB1" w:rsidRDefault="001B0EB1" w:rsidP="001B0EB1">
      <w:pPr>
        <w:ind w:left="709" w:right="-73"/>
        <w:jc w:val="both"/>
        <w:rPr>
          <w:rFonts w:ascii="HendersonSansW00-BasicLight" w:eastAsia="Times New Roman" w:hAnsi="HendersonSansW00-BasicLight" w:cs="Arial"/>
          <w:color w:val="000000"/>
          <w:sz w:val="16"/>
          <w:szCs w:val="16"/>
          <w:lang w:eastAsia="es-CR"/>
        </w:rPr>
      </w:pPr>
      <w:r w:rsidRPr="006D1FFE">
        <w:rPr>
          <w:rFonts w:ascii="HendersonSansW00-BasicLight" w:eastAsia="Times New Roman" w:hAnsi="HendersonSansW00-BasicLight" w:cs="Arial"/>
          <w:b/>
          <w:bCs/>
          <w:color w:val="000000"/>
          <w:sz w:val="16"/>
          <w:szCs w:val="16"/>
          <w:lang w:eastAsia="es-CR"/>
        </w:rPr>
        <w:t>Fuente:</w:t>
      </w:r>
      <w:r w:rsidR="009D3B12">
        <w:rPr>
          <w:rFonts w:ascii="HendersonSansW00-BasicLight" w:eastAsia="Times New Roman" w:hAnsi="HendersonSansW00-BasicLight" w:cs="Arial"/>
          <w:color w:val="000000"/>
          <w:sz w:val="16"/>
          <w:szCs w:val="16"/>
          <w:lang w:eastAsia="es-CR"/>
        </w:rPr>
        <w:t xml:space="preserve"> </w:t>
      </w:r>
      <w:r w:rsidR="008D7AED">
        <w:rPr>
          <w:rFonts w:ascii="HendersonSansW00-BasicLight" w:eastAsia="Times New Roman" w:hAnsi="HendersonSansW00-BasicLight" w:cs="Arial"/>
          <w:color w:val="000000"/>
          <w:sz w:val="16"/>
          <w:szCs w:val="16"/>
          <w:lang w:eastAsia="es-CR"/>
        </w:rPr>
        <w:t>Departamento Financiero Contable</w:t>
      </w:r>
      <w:r w:rsidRPr="00D2134B">
        <w:rPr>
          <w:rFonts w:ascii="HendersonSansW00-BasicLight" w:eastAsia="Times New Roman" w:hAnsi="HendersonSansW00-BasicLight" w:cs="Arial"/>
          <w:color w:val="000000"/>
          <w:sz w:val="16"/>
          <w:szCs w:val="16"/>
          <w:lang w:eastAsia="es-CR"/>
        </w:rPr>
        <w:t>.</w:t>
      </w:r>
    </w:p>
    <w:p w14:paraId="515239A1" w14:textId="77777777" w:rsidR="001B0EB1" w:rsidRDefault="001B0EB1" w:rsidP="001B0EB1">
      <w:pPr>
        <w:ind w:left="709" w:right="-73"/>
        <w:jc w:val="both"/>
        <w:rPr>
          <w:rFonts w:ascii="HendersonSansW00-BasicLight" w:eastAsia="Times New Roman" w:hAnsi="HendersonSansW00-BasicLight" w:cs="Arial"/>
          <w:color w:val="000000"/>
          <w:sz w:val="16"/>
          <w:szCs w:val="16"/>
          <w:lang w:eastAsia="es-CR"/>
        </w:rPr>
      </w:pPr>
      <w:r w:rsidRPr="0009766E">
        <w:rPr>
          <w:rFonts w:ascii="HendersonSansW00-BasicLight" w:eastAsia="Times New Roman" w:hAnsi="HendersonSansW00-BasicLight" w:cs="Arial"/>
          <w:color w:val="000000"/>
          <w:sz w:val="16"/>
          <w:szCs w:val="16"/>
          <w:vertAlign w:val="superscript"/>
          <w:lang w:eastAsia="es-CR"/>
        </w:rPr>
        <w:t>1/</w:t>
      </w:r>
      <w:r w:rsidRPr="0009766E">
        <w:rPr>
          <w:rFonts w:ascii="HendersonSansW00-BasicLight" w:eastAsia="Times New Roman" w:hAnsi="HendersonSansW00-BasicLight" w:cs="Arial"/>
          <w:color w:val="000000"/>
          <w:sz w:val="16"/>
          <w:szCs w:val="16"/>
          <w:lang w:eastAsia="es-CR"/>
        </w:rPr>
        <w:t xml:space="preserve"> Corresponde a recursos de fuentes internas de financiamiento. </w:t>
      </w:r>
    </w:p>
    <w:p w14:paraId="54F2F64F" w14:textId="6E8DCF2F" w:rsidR="001B0EB1" w:rsidRDefault="001B0EB1" w:rsidP="001B0EB1">
      <w:pPr>
        <w:ind w:left="709" w:right="-73"/>
        <w:jc w:val="both"/>
        <w:rPr>
          <w:rFonts w:ascii="HendersonSansW00-BasicLight" w:eastAsia="Times New Roman" w:hAnsi="HendersonSansW00-BasicLight" w:cs="Arial"/>
          <w:color w:val="000000"/>
          <w:sz w:val="16"/>
          <w:szCs w:val="16"/>
          <w:lang w:eastAsia="es-CR"/>
        </w:rPr>
      </w:pPr>
      <w:r w:rsidRPr="0009766E">
        <w:rPr>
          <w:rFonts w:ascii="HendersonSansW00-BasicLight" w:eastAsia="Times New Roman" w:hAnsi="HendersonSansW00-BasicLight" w:cs="Arial"/>
          <w:color w:val="000000"/>
          <w:sz w:val="16"/>
          <w:szCs w:val="16"/>
          <w:vertAlign w:val="superscript"/>
          <w:lang w:eastAsia="es-CR"/>
        </w:rPr>
        <w:t>2/</w:t>
      </w:r>
      <w:r w:rsidRPr="0009766E">
        <w:rPr>
          <w:rFonts w:ascii="HendersonSansW00-BasicLight" w:eastAsia="Times New Roman" w:hAnsi="HendersonSansW00-BasicLight" w:cs="Arial"/>
          <w:color w:val="000000"/>
          <w:sz w:val="16"/>
          <w:szCs w:val="16"/>
          <w:lang w:eastAsia="es-CR"/>
        </w:rPr>
        <w:t xml:space="preserve"> Corresponde al monto certificado por la Contabilidad Nacional de los compromisos no devengados (CND) del 202</w:t>
      </w:r>
      <w:r>
        <w:rPr>
          <w:rFonts w:ascii="HendersonSansW00-BasicLight" w:eastAsia="Times New Roman" w:hAnsi="HendersonSansW00-BasicLight" w:cs="Arial"/>
          <w:color w:val="000000"/>
          <w:sz w:val="16"/>
          <w:szCs w:val="16"/>
          <w:lang w:eastAsia="es-CR"/>
        </w:rPr>
        <w:t>5</w:t>
      </w:r>
      <w:r w:rsidRPr="0009766E">
        <w:rPr>
          <w:rFonts w:ascii="HendersonSansW00-BasicLight" w:eastAsia="Times New Roman" w:hAnsi="HendersonSansW00-BasicLight" w:cs="Arial"/>
          <w:color w:val="000000"/>
          <w:sz w:val="16"/>
          <w:szCs w:val="16"/>
          <w:lang w:eastAsia="es-CR"/>
        </w:rPr>
        <w:t>.</w:t>
      </w:r>
    </w:p>
    <w:p w14:paraId="07E00E51" w14:textId="77777777" w:rsidR="001B0EB1" w:rsidRDefault="001B0EB1" w:rsidP="001B0EB1">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2F9E9B8E" w14:textId="77777777" w:rsidR="001B0EB1" w:rsidRDefault="001B0EB1" w:rsidP="001B0EB1">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p w14:paraId="6AE9A162" w14:textId="77777777" w:rsidR="00952295" w:rsidRPr="00952295" w:rsidRDefault="00952295" w:rsidP="00952295">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952295">
        <w:rPr>
          <w:rFonts w:ascii="HendersonSansW00-BasicLight" w:eastAsia="Times New Roman" w:hAnsi="HendersonSansW00-BasicLight" w:cs="Arial"/>
          <w:color w:val="000000"/>
          <w:sz w:val="22"/>
          <w:szCs w:val="22"/>
          <w:lang w:eastAsia="es-CR"/>
        </w:rPr>
        <w:t>La ejecución de los compromisos no devengados 2025 no generó una afectación significativa en la programación ni en la ejecución presupuestaria de la entidad, debido a que el monto asociado es poco representativo en relación con el total del presupuesto. Adicionalmente, la mayor proporción corresponde a la partida de remuneraciones vinculadas a la CCSS, lo cual ya se encontraba previsto dentro de la planificación financiera institucional.</w:t>
      </w:r>
    </w:p>
    <w:p w14:paraId="1FE11AAC" w14:textId="77777777" w:rsidR="00952295" w:rsidRPr="00952295" w:rsidRDefault="00952295" w:rsidP="00952295">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r w:rsidRPr="00952295">
        <w:rPr>
          <w:rFonts w:ascii="HendersonSansW00-BasicLight" w:eastAsia="Times New Roman" w:hAnsi="HendersonSansW00-BasicLight" w:cs="Arial"/>
          <w:color w:val="000000"/>
          <w:sz w:val="22"/>
          <w:szCs w:val="22"/>
          <w:lang w:eastAsia="es-CR"/>
        </w:rPr>
        <w:t>En este contexto, la certificación de estos compromisos permitió habilitar el pago de obligaciones adquiridas en el periodo anterior, facilitando así el cumplimiento oportuno de compromisos con proveedores de bienes y servicios, sin generar distorsiones en la ejecución presupuestaria.</w:t>
      </w:r>
    </w:p>
    <w:p w14:paraId="18E37989" w14:textId="77777777" w:rsidR="008623B2" w:rsidRDefault="008623B2" w:rsidP="001B0EB1">
      <w:pPr>
        <w:autoSpaceDE w:val="0"/>
        <w:autoSpaceDN w:val="0"/>
        <w:adjustRightInd w:val="0"/>
        <w:spacing w:line="276" w:lineRule="auto"/>
        <w:jc w:val="both"/>
        <w:rPr>
          <w:rFonts w:ascii="HendersonSansW00-BasicLight" w:eastAsia="Times New Roman" w:hAnsi="HendersonSansW00-BasicLight" w:cs="Arial"/>
          <w:color w:val="000000"/>
          <w:sz w:val="22"/>
          <w:szCs w:val="22"/>
          <w:lang w:eastAsia="es-CR"/>
        </w:rPr>
      </w:pPr>
    </w:p>
    <w:bookmarkEnd w:id="2"/>
    <w:p w14:paraId="219EEDF6" w14:textId="77777777" w:rsidR="001B0EB1" w:rsidRDefault="001B0EB1" w:rsidP="001B0EB1">
      <w:pPr>
        <w:spacing w:line="276" w:lineRule="auto"/>
        <w:jc w:val="both"/>
        <w:rPr>
          <w:rFonts w:ascii="HendersonSansW00-BasicLight" w:eastAsia="Times New Roman" w:hAnsi="HendersonSansW00-BasicLight" w:cs="Arial"/>
          <w:color w:val="000000"/>
          <w:sz w:val="22"/>
          <w:szCs w:val="22"/>
          <w:lang w:eastAsia="es-CR"/>
        </w:rPr>
      </w:pPr>
      <w:r w:rsidRPr="007D797C">
        <w:rPr>
          <w:rFonts w:ascii="HendersonSansW00-BasicLight" w:eastAsia="Times New Roman" w:hAnsi="HendersonSansW00-BasicLight" w:cs="Arial"/>
          <w:color w:val="000000"/>
          <w:sz w:val="22"/>
          <w:szCs w:val="22"/>
          <w:lang w:eastAsia="es-CR"/>
        </w:rPr>
        <w:lastRenderedPageBreak/>
        <w:t>En el siguiente cuadro se muestran las partidas con nivel de ejecución menor al 45,0%, detallando por programa(s) o subprograma(s) los factores</w:t>
      </w:r>
      <w:r w:rsidRPr="007D797C">
        <w:rPr>
          <w:rStyle w:val="Refdenotaalpie"/>
          <w:rFonts w:ascii="HendersonSansW00-BasicLight" w:hAnsi="HendersonSansW00-BasicLight" w:cs="Arial"/>
          <w:sz w:val="22"/>
          <w:szCs w:val="22"/>
        </w:rPr>
        <w:footnoteReference w:id="1"/>
      </w:r>
      <w:r w:rsidRPr="007D797C">
        <w:rPr>
          <w:rFonts w:ascii="HendersonSansW00-BasicLight" w:eastAsia="Times New Roman" w:hAnsi="HendersonSansW00-BasicLight" w:cs="Arial"/>
          <w:color w:val="000000"/>
          <w:sz w:val="22"/>
          <w:szCs w:val="22"/>
          <w:lang w:eastAsia="es-CR"/>
        </w:rPr>
        <w:t>, acciones correctivas y responsables de estas.</w:t>
      </w:r>
    </w:p>
    <w:p w14:paraId="4463D758" w14:textId="77777777" w:rsidR="001B0EB1" w:rsidRPr="0008605D" w:rsidRDefault="001B0EB1" w:rsidP="001B0EB1">
      <w:pPr>
        <w:spacing w:line="276" w:lineRule="auto"/>
        <w:jc w:val="center"/>
        <w:rPr>
          <w:rFonts w:ascii="HendersonSansW00-BasicLight" w:hAnsi="HendersonSansW00-BasicLight" w:cs="Arial"/>
          <w:b/>
          <w:sz w:val="20"/>
          <w:szCs w:val="20"/>
        </w:rPr>
      </w:pPr>
      <w:r w:rsidRPr="0008605D">
        <w:rPr>
          <w:rFonts w:ascii="HendersonSansW00-BasicLight" w:hAnsi="HendersonSansW00-BasicLight" w:cs="Arial"/>
          <w:b/>
          <w:sz w:val="20"/>
          <w:szCs w:val="20"/>
        </w:rPr>
        <w:t xml:space="preserve">Cuadro 1.3. Factores que incidieron en la ejecución del presupuesto </w:t>
      </w:r>
    </w:p>
    <w:p w14:paraId="45492914" w14:textId="77777777" w:rsidR="001B0EB1" w:rsidRPr="0008605D" w:rsidRDefault="001B0EB1" w:rsidP="001B0EB1">
      <w:pPr>
        <w:spacing w:line="276" w:lineRule="auto"/>
        <w:jc w:val="center"/>
        <w:rPr>
          <w:rFonts w:ascii="HendersonSansW00-BasicLight" w:hAnsi="HendersonSansW00-BasicLight" w:cs="Arial"/>
          <w:b/>
          <w:sz w:val="20"/>
          <w:szCs w:val="20"/>
        </w:rPr>
      </w:pPr>
      <w:r w:rsidRPr="0008605D">
        <w:rPr>
          <w:rFonts w:ascii="HendersonSansW00-BasicLight" w:hAnsi="HendersonSansW00-BasicLight" w:cs="Arial"/>
          <w:b/>
          <w:sz w:val="20"/>
          <w:szCs w:val="20"/>
        </w:rPr>
        <w:t xml:space="preserve">y acciones correctivas por programa(s) o subprograma(s) </w:t>
      </w:r>
    </w:p>
    <w:p w14:paraId="22B9C380" w14:textId="77777777" w:rsidR="001B0EB1" w:rsidRPr="0008605D" w:rsidRDefault="001B0EB1" w:rsidP="001B0EB1">
      <w:pPr>
        <w:spacing w:line="276" w:lineRule="auto"/>
        <w:jc w:val="center"/>
        <w:rPr>
          <w:rFonts w:ascii="HendersonSansW00-BasicLight" w:hAnsi="HendersonSansW00-BasicLight" w:cs="Arial"/>
          <w:b/>
          <w:sz w:val="20"/>
          <w:szCs w:val="20"/>
        </w:rPr>
      </w:pPr>
      <w:r w:rsidRPr="0008605D">
        <w:rPr>
          <w:rFonts w:ascii="HendersonSansW00-BasicLight" w:hAnsi="HendersonSansW00-BasicLight" w:cs="Arial"/>
          <w:b/>
          <w:sz w:val="20"/>
          <w:szCs w:val="20"/>
        </w:rPr>
        <w:t>en partidas con ejecución menor a 45,0%</w:t>
      </w:r>
    </w:p>
    <w:p w14:paraId="720CFC6F" w14:textId="77777777" w:rsidR="00503571" w:rsidRPr="007D797C" w:rsidRDefault="00503571" w:rsidP="00503571">
      <w:pPr>
        <w:spacing w:line="276" w:lineRule="auto"/>
        <w:jc w:val="center"/>
        <w:rPr>
          <w:rFonts w:ascii="HendersonSansW00-BasicLight" w:hAnsi="HendersonSansW00-BasicLight" w:cs="Arial"/>
          <w:b/>
          <w:color w:val="FF0000"/>
          <w:sz w:val="22"/>
          <w:szCs w:val="22"/>
        </w:rPr>
      </w:pPr>
      <w:r>
        <w:rPr>
          <w:rFonts w:ascii="HendersonSansW00-BasicLight" w:hAnsi="HendersonSansW00-BasicLight" w:cs="Arial"/>
          <w:b/>
          <w:color w:val="44546A" w:themeColor="text2"/>
          <w:sz w:val="22"/>
          <w:szCs w:val="22"/>
        </w:rPr>
        <w:t>881-Fondo Nacional de Financiamiento Forestal</w:t>
      </w:r>
    </w:p>
    <w:p w14:paraId="1BF78734" w14:textId="77777777" w:rsidR="001B0EB1" w:rsidRDefault="001B0EB1" w:rsidP="001B0EB1">
      <w:pPr>
        <w:spacing w:line="276" w:lineRule="auto"/>
        <w:jc w:val="center"/>
        <w:rPr>
          <w:rFonts w:ascii="HendersonSansW00-BasicLight" w:hAnsi="HendersonSansW00-BasicLight" w:cs="Arial"/>
          <w:sz w:val="22"/>
          <w:szCs w:val="22"/>
        </w:rPr>
      </w:pPr>
      <w:r w:rsidRPr="007D797C">
        <w:rPr>
          <w:rFonts w:ascii="HendersonSansW00-BasicLight" w:hAnsi="HendersonSansW00-BasicLight" w:cs="Arial"/>
          <w:sz w:val="22"/>
          <w:szCs w:val="22"/>
        </w:rPr>
        <w:t>Al 30 de junio de 202</w:t>
      </w:r>
      <w:r>
        <w:rPr>
          <w:rFonts w:ascii="HendersonSansW00-BasicLight" w:hAnsi="HendersonSansW00-BasicLight" w:cs="Arial"/>
          <w:sz w:val="22"/>
          <w:szCs w:val="22"/>
        </w:rPr>
        <w:t>6</w:t>
      </w:r>
    </w:p>
    <w:tbl>
      <w:tblPr>
        <w:tblW w:w="10706" w:type="dxa"/>
        <w:tblInd w:w="-294" w:type="dxa"/>
        <w:tblLayout w:type="fixed"/>
        <w:tblCellMar>
          <w:left w:w="70" w:type="dxa"/>
          <w:right w:w="70" w:type="dxa"/>
        </w:tblCellMar>
        <w:tblLook w:val="04A0" w:firstRow="1" w:lastRow="0" w:firstColumn="1" w:lastColumn="0" w:noHBand="0" w:noVBand="1"/>
      </w:tblPr>
      <w:tblGrid>
        <w:gridCol w:w="1648"/>
        <w:gridCol w:w="1639"/>
        <w:gridCol w:w="1368"/>
        <w:gridCol w:w="4656"/>
        <w:gridCol w:w="1395"/>
      </w:tblGrid>
      <w:tr w:rsidR="00B12457" w:rsidRPr="0008605D" w14:paraId="3CFF5C60" w14:textId="77777777" w:rsidTr="00C90D72">
        <w:trPr>
          <w:trHeight w:val="196"/>
        </w:trPr>
        <w:tc>
          <w:tcPr>
            <w:tcW w:w="1648" w:type="dxa"/>
            <w:tcBorders>
              <w:top w:val="nil"/>
              <w:left w:val="single" w:sz="8" w:space="0" w:color="244061"/>
              <w:bottom w:val="nil"/>
              <w:right w:val="single" w:sz="8" w:space="0" w:color="244061"/>
            </w:tcBorders>
            <w:shd w:val="clear" w:color="000000" w:fill="244061"/>
            <w:vAlign w:val="center"/>
            <w:hideMark/>
          </w:tcPr>
          <w:p w14:paraId="0A20BF22" w14:textId="77777777" w:rsidR="0008605D" w:rsidRPr="0008605D" w:rsidRDefault="0008605D" w:rsidP="0008605D">
            <w:pPr>
              <w:jc w:val="center"/>
              <w:rPr>
                <w:rFonts w:ascii="HendersonSansW00-BasicBold" w:eastAsia="Times New Roman" w:hAnsi="HendersonSansW00-BasicBold" w:cs="Calibri"/>
                <w:b/>
                <w:bCs/>
                <w:color w:val="FFFFFF"/>
                <w:kern w:val="0"/>
                <w:sz w:val="14"/>
                <w:szCs w:val="14"/>
                <w:lang w:eastAsia="es-CR"/>
                <w14:ligatures w14:val="none"/>
              </w:rPr>
            </w:pPr>
            <w:r w:rsidRPr="0008605D">
              <w:rPr>
                <w:rFonts w:ascii="HendersonSansW00-BasicBold" w:eastAsia="Times New Roman" w:hAnsi="HendersonSansW00-BasicBold" w:cs="Calibri"/>
                <w:b/>
                <w:bCs/>
                <w:color w:val="FFFFFF"/>
                <w:kern w:val="0"/>
                <w:sz w:val="14"/>
                <w:szCs w:val="14"/>
                <w:lang w:eastAsia="es-CR"/>
                <w14:ligatures w14:val="none"/>
              </w:rPr>
              <w:t>Nombre de la partida con porcentaje de ejecución menor al 45,0%</w:t>
            </w:r>
          </w:p>
        </w:tc>
        <w:tc>
          <w:tcPr>
            <w:tcW w:w="1639" w:type="dxa"/>
            <w:tcBorders>
              <w:top w:val="nil"/>
              <w:left w:val="nil"/>
              <w:bottom w:val="nil"/>
              <w:right w:val="single" w:sz="8" w:space="0" w:color="244061"/>
            </w:tcBorders>
            <w:shd w:val="clear" w:color="000000" w:fill="244061"/>
            <w:vAlign w:val="center"/>
            <w:hideMark/>
          </w:tcPr>
          <w:p w14:paraId="2551387F" w14:textId="77777777" w:rsidR="0008605D" w:rsidRPr="0008605D" w:rsidRDefault="0008605D" w:rsidP="0008605D">
            <w:pPr>
              <w:jc w:val="center"/>
              <w:rPr>
                <w:rFonts w:ascii="HendersonSansW00-BasicBold" w:eastAsia="Times New Roman" w:hAnsi="HendersonSansW00-BasicBold" w:cs="Calibri"/>
                <w:b/>
                <w:bCs/>
                <w:color w:val="FFFFFF"/>
                <w:kern w:val="0"/>
                <w:sz w:val="14"/>
                <w:szCs w:val="14"/>
                <w:lang w:eastAsia="es-CR"/>
                <w14:ligatures w14:val="none"/>
              </w:rPr>
            </w:pPr>
            <w:r w:rsidRPr="0008605D">
              <w:rPr>
                <w:rFonts w:ascii="HendersonSansW00-BasicBold" w:eastAsia="Times New Roman" w:hAnsi="HendersonSansW00-BasicBold" w:cs="Calibri"/>
                <w:b/>
                <w:bCs/>
                <w:color w:val="FFFFFF"/>
                <w:kern w:val="0"/>
                <w:sz w:val="14"/>
                <w:szCs w:val="14"/>
                <w:lang w:eastAsia="es-CR"/>
                <w14:ligatures w14:val="none"/>
              </w:rPr>
              <w:t xml:space="preserve">Programa(s) o subprograma(s)  que inciden en el porcentaje de ejecución del 45,0%  </w:t>
            </w:r>
            <w:r w:rsidRPr="0008605D">
              <w:rPr>
                <w:rFonts w:ascii="HendersonSansW00-BasicBold" w:eastAsia="Times New Roman" w:hAnsi="HendersonSansW00-BasicBold" w:cs="Calibri"/>
                <w:b/>
                <w:bCs/>
                <w:color w:val="FFFFFF"/>
                <w:kern w:val="0"/>
                <w:sz w:val="14"/>
                <w:szCs w:val="14"/>
                <w:vertAlign w:val="superscript"/>
                <w:lang w:eastAsia="es-CR"/>
                <w14:ligatures w14:val="none"/>
              </w:rPr>
              <w:t>1/</w:t>
            </w:r>
          </w:p>
        </w:tc>
        <w:tc>
          <w:tcPr>
            <w:tcW w:w="1368" w:type="dxa"/>
            <w:tcBorders>
              <w:top w:val="nil"/>
              <w:left w:val="nil"/>
              <w:bottom w:val="nil"/>
              <w:right w:val="single" w:sz="8" w:space="0" w:color="244061"/>
            </w:tcBorders>
            <w:shd w:val="clear" w:color="000000" w:fill="244061"/>
            <w:vAlign w:val="center"/>
            <w:hideMark/>
          </w:tcPr>
          <w:p w14:paraId="37F11C01" w14:textId="77777777" w:rsidR="0008605D" w:rsidRPr="0008605D" w:rsidRDefault="0008605D" w:rsidP="0008605D">
            <w:pPr>
              <w:jc w:val="center"/>
              <w:rPr>
                <w:rFonts w:ascii="HendersonSansW00-BasicBold" w:eastAsia="Times New Roman" w:hAnsi="HendersonSansW00-BasicBold" w:cs="Calibri"/>
                <w:b/>
                <w:bCs/>
                <w:color w:val="FFFFFF"/>
                <w:kern w:val="0"/>
                <w:sz w:val="14"/>
                <w:szCs w:val="14"/>
                <w:lang w:eastAsia="es-CR"/>
                <w14:ligatures w14:val="none"/>
              </w:rPr>
            </w:pPr>
            <w:r w:rsidRPr="0008605D">
              <w:rPr>
                <w:rFonts w:ascii="HendersonSansW00-BasicBold" w:eastAsia="Times New Roman" w:hAnsi="HendersonSansW00-BasicBold" w:cs="Calibri"/>
                <w:b/>
                <w:bCs/>
                <w:color w:val="FFFFFF"/>
                <w:kern w:val="0"/>
                <w:sz w:val="14"/>
                <w:szCs w:val="14"/>
                <w:lang w:eastAsia="es-CR"/>
                <w14:ligatures w14:val="none"/>
              </w:rPr>
              <w:t>Factor</w:t>
            </w:r>
          </w:p>
        </w:tc>
        <w:tc>
          <w:tcPr>
            <w:tcW w:w="4656" w:type="dxa"/>
            <w:tcBorders>
              <w:top w:val="nil"/>
              <w:left w:val="nil"/>
              <w:bottom w:val="nil"/>
              <w:right w:val="single" w:sz="8" w:space="0" w:color="244061"/>
            </w:tcBorders>
            <w:shd w:val="clear" w:color="000000" w:fill="244061"/>
            <w:vAlign w:val="center"/>
            <w:hideMark/>
          </w:tcPr>
          <w:p w14:paraId="37CC3139" w14:textId="77777777" w:rsidR="0008605D" w:rsidRPr="0008605D" w:rsidRDefault="0008605D" w:rsidP="0008605D">
            <w:pPr>
              <w:jc w:val="center"/>
              <w:rPr>
                <w:rFonts w:ascii="HendersonSansW00-BasicBold" w:eastAsia="Times New Roman" w:hAnsi="HendersonSansW00-BasicBold" w:cs="Calibri"/>
                <w:b/>
                <w:bCs/>
                <w:color w:val="FFFFFF"/>
                <w:kern w:val="0"/>
                <w:sz w:val="14"/>
                <w:szCs w:val="14"/>
                <w:lang w:eastAsia="es-CR"/>
                <w14:ligatures w14:val="none"/>
              </w:rPr>
            </w:pPr>
            <w:r w:rsidRPr="0008605D">
              <w:rPr>
                <w:rFonts w:ascii="HendersonSansW00-BasicBold" w:eastAsia="Times New Roman" w:hAnsi="HendersonSansW00-BasicBold" w:cs="Calibri"/>
                <w:b/>
                <w:bCs/>
                <w:color w:val="FFFFFF"/>
                <w:kern w:val="0"/>
                <w:sz w:val="14"/>
                <w:szCs w:val="14"/>
                <w:lang w:eastAsia="es-CR"/>
                <w14:ligatures w14:val="none"/>
              </w:rPr>
              <w:t xml:space="preserve">Acciones correctivas </w:t>
            </w:r>
          </w:p>
        </w:tc>
        <w:tc>
          <w:tcPr>
            <w:tcW w:w="1395" w:type="dxa"/>
            <w:tcBorders>
              <w:top w:val="nil"/>
              <w:left w:val="nil"/>
              <w:bottom w:val="nil"/>
              <w:right w:val="single" w:sz="8" w:space="0" w:color="244061"/>
            </w:tcBorders>
            <w:shd w:val="clear" w:color="000000" w:fill="244061"/>
            <w:vAlign w:val="center"/>
            <w:hideMark/>
          </w:tcPr>
          <w:p w14:paraId="2F892FE6" w14:textId="77777777" w:rsidR="0008605D" w:rsidRPr="0008605D" w:rsidRDefault="0008605D" w:rsidP="0008605D">
            <w:pPr>
              <w:jc w:val="center"/>
              <w:rPr>
                <w:rFonts w:ascii="HendersonSansW00-BasicBold" w:eastAsia="Times New Roman" w:hAnsi="HendersonSansW00-BasicBold" w:cs="Calibri"/>
                <w:b/>
                <w:bCs/>
                <w:color w:val="FFFFFF"/>
                <w:kern w:val="0"/>
                <w:sz w:val="14"/>
                <w:szCs w:val="14"/>
                <w:lang w:eastAsia="es-CR"/>
                <w14:ligatures w14:val="none"/>
              </w:rPr>
            </w:pPr>
            <w:r w:rsidRPr="0008605D">
              <w:rPr>
                <w:rFonts w:ascii="HendersonSansW00-BasicBold" w:eastAsia="Times New Roman" w:hAnsi="HendersonSansW00-BasicBold" w:cs="Calibri"/>
                <w:b/>
                <w:bCs/>
                <w:color w:val="FFFFFF"/>
                <w:kern w:val="0"/>
                <w:sz w:val="14"/>
                <w:szCs w:val="14"/>
                <w:lang w:eastAsia="es-CR"/>
                <w14:ligatures w14:val="none"/>
              </w:rPr>
              <w:t>Responsable(s) por programa(s) o subprograma(s) de la acción correctiva</w:t>
            </w:r>
          </w:p>
        </w:tc>
      </w:tr>
      <w:tr w:rsidR="00B12457" w:rsidRPr="0008605D" w14:paraId="55229595" w14:textId="77777777" w:rsidTr="00C90D72">
        <w:trPr>
          <w:trHeight w:val="248"/>
        </w:trPr>
        <w:tc>
          <w:tcPr>
            <w:tcW w:w="1648" w:type="dxa"/>
            <w:tcBorders>
              <w:top w:val="single" w:sz="4" w:space="0" w:color="auto"/>
              <w:left w:val="single" w:sz="4" w:space="0" w:color="auto"/>
              <w:bottom w:val="single" w:sz="4" w:space="0" w:color="auto"/>
              <w:right w:val="single" w:sz="4" w:space="0" w:color="auto"/>
            </w:tcBorders>
            <w:vAlign w:val="center"/>
            <w:hideMark/>
          </w:tcPr>
          <w:p w14:paraId="2B87B634"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Remuneraciones</w:t>
            </w:r>
          </w:p>
        </w:tc>
        <w:tc>
          <w:tcPr>
            <w:tcW w:w="1639" w:type="dxa"/>
            <w:tcBorders>
              <w:top w:val="single" w:sz="4" w:space="0" w:color="auto"/>
              <w:left w:val="nil"/>
              <w:bottom w:val="single" w:sz="4" w:space="0" w:color="auto"/>
              <w:right w:val="single" w:sz="4" w:space="0" w:color="auto"/>
            </w:tcBorders>
            <w:vAlign w:val="center"/>
            <w:hideMark/>
          </w:tcPr>
          <w:p w14:paraId="1065AEE0"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881 00</w:t>
            </w:r>
          </w:p>
        </w:tc>
        <w:tc>
          <w:tcPr>
            <w:tcW w:w="1368" w:type="dxa"/>
            <w:tcBorders>
              <w:top w:val="single" w:sz="4" w:space="0" w:color="auto"/>
              <w:left w:val="nil"/>
              <w:bottom w:val="single" w:sz="4" w:space="0" w:color="auto"/>
              <w:right w:val="single" w:sz="4" w:space="0" w:color="auto"/>
            </w:tcBorders>
            <w:vAlign w:val="center"/>
            <w:hideMark/>
          </w:tcPr>
          <w:p w14:paraId="27F293E1" w14:textId="77777777" w:rsidR="0008605D" w:rsidRPr="0008605D" w:rsidRDefault="0008605D" w:rsidP="0008605D">
            <w:pPr>
              <w:jc w:val="cente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7</w:t>
            </w:r>
          </w:p>
        </w:tc>
        <w:tc>
          <w:tcPr>
            <w:tcW w:w="4656" w:type="dxa"/>
            <w:tcBorders>
              <w:top w:val="single" w:sz="4" w:space="0" w:color="auto"/>
              <w:left w:val="nil"/>
              <w:bottom w:val="single" w:sz="4" w:space="0" w:color="auto"/>
              <w:right w:val="single" w:sz="4" w:space="0" w:color="auto"/>
            </w:tcBorders>
            <w:vAlign w:val="center"/>
            <w:hideMark/>
          </w:tcPr>
          <w:p w14:paraId="201FE3AD" w14:textId="6575EFBF"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 xml:space="preserve">Se está dando prioridad a los procesos </w:t>
            </w:r>
            <w:r w:rsidR="0032460D" w:rsidRPr="0008605D">
              <w:rPr>
                <w:rFonts w:ascii="HendersonSansW00-BasicLight" w:eastAsia="Times New Roman" w:hAnsi="HendersonSansW00-BasicLight" w:cs="Calibri"/>
                <w:kern w:val="0"/>
                <w:sz w:val="14"/>
                <w:szCs w:val="14"/>
                <w:lang w:eastAsia="es-CR"/>
                <w14:ligatures w14:val="none"/>
              </w:rPr>
              <w:t>concursales, con</w:t>
            </w:r>
            <w:r w:rsidRPr="0008605D">
              <w:rPr>
                <w:rFonts w:ascii="HendersonSansW00-BasicLight" w:eastAsia="Times New Roman" w:hAnsi="HendersonSansW00-BasicLight" w:cs="Calibri"/>
                <w:kern w:val="0"/>
                <w:sz w:val="14"/>
                <w:szCs w:val="14"/>
                <w:lang w:eastAsia="es-CR"/>
                <w14:ligatures w14:val="none"/>
              </w:rPr>
              <w:t xml:space="preserve"> el fin de concluirlos durante el segundo semestre y avanzar en la ocupación de las plazas vacantes.</w:t>
            </w:r>
            <w:r w:rsidRPr="0008605D">
              <w:rPr>
                <w:rFonts w:ascii="HendersonSansW00-BasicLight" w:eastAsia="Times New Roman" w:hAnsi="HendersonSansW00-BasicLight" w:cs="Calibri"/>
                <w:kern w:val="0"/>
                <w:sz w:val="14"/>
                <w:szCs w:val="14"/>
                <w:lang w:eastAsia="es-CR"/>
                <w14:ligatures w14:val="none"/>
              </w:rPr>
              <w:br/>
              <w:t xml:space="preserve">Adicionalmente, se encuentra en trámite una disminución al presupuesto relacionado </w:t>
            </w:r>
            <w:r w:rsidR="0032460D" w:rsidRPr="0008605D">
              <w:rPr>
                <w:rFonts w:ascii="HendersonSansW00-BasicLight" w:eastAsia="Times New Roman" w:hAnsi="HendersonSansW00-BasicLight" w:cs="Calibri"/>
                <w:kern w:val="0"/>
                <w:sz w:val="14"/>
                <w:szCs w:val="14"/>
                <w:lang w:eastAsia="es-CR"/>
                <w14:ligatures w14:val="none"/>
              </w:rPr>
              <w:t>con las</w:t>
            </w:r>
            <w:r w:rsidRPr="0008605D">
              <w:rPr>
                <w:rFonts w:ascii="HendersonSansW00-BasicLight" w:eastAsia="Times New Roman" w:hAnsi="HendersonSansW00-BasicLight" w:cs="Calibri"/>
                <w:kern w:val="0"/>
                <w:sz w:val="14"/>
                <w:szCs w:val="14"/>
                <w:lang w:eastAsia="es-CR"/>
                <w14:ligatures w14:val="none"/>
              </w:rPr>
              <w:t xml:space="preserve"> plazas vacantes del primer semestre, conforme a lo establecido en las normas de ejecución presupuestaria.</w:t>
            </w:r>
          </w:p>
        </w:tc>
        <w:tc>
          <w:tcPr>
            <w:tcW w:w="1395" w:type="dxa"/>
            <w:tcBorders>
              <w:top w:val="single" w:sz="4" w:space="0" w:color="auto"/>
              <w:left w:val="nil"/>
              <w:bottom w:val="single" w:sz="4" w:space="0" w:color="auto"/>
              <w:right w:val="single" w:sz="4" w:space="0" w:color="auto"/>
            </w:tcBorders>
            <w:noWrap/>
            <w:vAlign w:val="center"/>
            <w:hideMark/>
          </w:tcPr>
          <w:p w14:paraId="026E1B86" w14:textId="77777777"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Unidad de Recursos Humanos</w:t>
            </w:r>
          </w:p>
        </w:tc>
      </w:tr>
      <w:tr w:rsidR="00B12457" w:rsidRPr="0008605D" w14:paraId="58FACE30" w14:textId="77777777" w:rsidTr="00C90D72">
        <w:trPr>
          <w:trHeight w:val="409"/>
        </w:trPr>
        <w:tc>
          <w:tcPr>
            <w:tcW w:w="1648" w:type="dxa"/>
            <w:tcBorders>
              <w:top w:val="nil"/>
              <w:left w:val="single" w:sz="4" w:space="0" w:color="auto"/>
              <w:bottom w:val="single" w:sz="4" w:space="0" w:color="auto"/>
              <w:right w:val="single" w:sz="4" w:space="0" w:color="auto"/>
            </w:tcBorders>
            <w:vAlign w:val="center"/>
            <w:hideMark/>
          </w:tcPr>
          <w:p w14:paraId="2AD14DEC"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Remuneraciones</w:t>
            </w:r>
          </w:p>
        </w:tc>
        <w:tc>
          <w:tcPr>
            <w:tcW w:w="1639" w:type="dxa"/>
            <w:tcBorders>
              <w:top w:val="nil"/>
              <w:left w:val="nil"/>
              <w:bottom w:val="single" w:sz="4" w:space="0" w:color="auto"/>
              <w:right w:val="single" w:sz="4" w:space="0" w:color="auto"/>
            </w:tcBorders>
            <w:vAlign w:val="center"/>
            <w:hideMark/>
          </w:tcPr>
          <w:p w14:paraId="3AA72A94"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881 00</w:t>
            </w:r>
          </w:p>
        </w:tc>
        <w:tc>
          <w:tcPr>
            <w:tcW w:w="1368" w:type="dxa"/>
            <w:tcBorders>
              <w:top w:val="nil"/>
              <w:left w:val="nil"/>
              <w:bottom w:val="single" w:sz="4" w:space="0" w:color="auto"/>
              <w:right w:val="single" w:sz="4" w:space="0" w:color="auto"/>
            </w:tcBorders>
            <w:vAlign w:val="center"/>
            <w:hideMark/>
          </w:tcPr>
          <w:p w14:paraId="3A19536C" w14:textId="77777777" w:rsidR="0008605D" w:rsidRPr="0008605D" w:rsidRDefault="0008605D" w:rsidP="0008605D">
            <w:pPr>
              <w:jc w:val="cente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11</w:t>
            </w:r>
          </w:p>
        </w:tc>
        <w:tc>
          <w:tcPr>
            <w:tcW w:w="4656" w:type="dxa"/>
            <w:tcBorders>
              <w:top w:val="nil"/>
              <w:left w:val="nil"/>
              <w:bottom w:val="single" w:sz="4" w:space="0" w:color="auto"/>
              <w:right w:val="single" w:sz="4" w:space="0" w:color="auto"/>
            </w:tcBorders>
            <w:noWrap/>
            <w:vAlign w:val="center"/>
            <w:hideMark/>
          </w:tcPr>
          <w:p w14:paraId="78A22009" w14:textId="77777777"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Se está priorizando la gestión de las vacantes generadas durante el período mediante la coordinación con la Dirección General de Servicio Civil y las instancias competentes, procurando reducir los tiempos requeridos para su ocupación.</w:t>
            </w:r>
          </w:p>
        </w:tc>
        <w:tc>
          <w:tcPr>
            <w:tcW w:w="1395" w:type="dxa"/>
            <w:tcBorders>
              <w:top w:val="nil"/>
              <w:left w:val="nil"/>
              <w:bottom w:val="single" w:sz="4" w:space="0" w:color="auto"/>
              <w:right w:val="single" w:sz="4" w:space="0" w:color="auto"/>
            </w:tcBorders>
            <w:noWrap/>
            <w:vAlign w:val="center"/>
            <w:hideMark/>
          </w:tcPr>
          <w:p w14:paraId="7EB3F63F" w14:textId="77777777"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Unidad de Recursos Humanos</w:t>
            </w:r>
          </w:p>
        </w:tc>
      </w:tr>
      <w:tr w:rsidR="00B12457" w:rsidRPr="0008605D" w14:paraId="12F4329F" w14:textId="77777777" w:rsidTr="00C90D72">
        <w:trPr>
          <w:trHeight w:val="575"/>
        </w:trPr>
        <w:tc>
          <w:tcPr>
            <w:tcW w:w="1648" w:type="dxa"/>
            <w:tcBorders>
              <w:top w:val="nil"/>
              <w:left w:val="single" w:sz="4" w:space="0" w:color="auto"/>
              <w:bottom w:val="single" w:sz="4" w:space="0" w:color="auto"/>
              <w:right w:val="single" w:sz="4" w:space="0" w:color="auto"/>
            </w:tcBorders>
            <w:vAlign w:val="center"/>
            <w:hideMark/>
          </w:tcPr>
          <w:p w14:paraId="28C4F8A8" w14:textId="606B477D"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bookmarkStart w:id="4" w:name="RANGE!B7"/>
            <w:r w:rsidRPr="0008605D">
              <w:rPr>
                <w:rFonts w:ascii="HendersonSansW00-BasicLight" w:eastAsia="Times New Roman" w:hAnsi="HendersonSansW00-BasicLight" w:cs="Calibri"/>
                <w:kern w:val="0"/>
                <w:sz w:val="14"/>
                <w:szCs w:val="14"/>
                <w:lang w:eastAsia="es-CR"/>
                <w14:ligatures w14:val="none"/>
              </w:rPr>
              <w:t>Servicios</w:t>
            </w:r>
            <w:bookmarkEnd w:id="4"/>
          </w:p>
        </w:tc>
        <w:tc>
          <w:tcPr>
            <w:tcW w:w="1639" w:type="dxa"/>
            <w:tcBorders>
              <w:top w:val="nil"/>
              <w:left w:val="nil"/>
              <w:bottom w:val="single" w:sz="4" w:space="0" w:color="auto"/>
              <w:right w:val="single" w:sz="4" w:space="0" w:color="auto"/>
            </w:tcBorders>
            <w:vAlign w:val="center"/>
            <w:hideMark/>
          </w:tcPr>
          <w:p w14:paraId="27840A1E"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881 00</w:t>
            </w:r>
          </w:p>
        </w:tc>
        <w:tc>
          <w:tcPr>
            <w:tcW w:w="1368" w:type="dxa"/>
            <w:tcBorders>
              <w:top w:val="nil"/>
              <w:left w:val="nil"/>
              <w:bottom w:val="single" w:sz="4" w:space="0" w:color="auto"/>
              <w:right w:val="single" w:sz="4" w:space="0" w:color="auto"/>
            </w:tcBorders>
            <w:vAlign w:val="center"/>
            <w:hideMark/>
          </w:tcPr>
          <w:p w14:paraId="0F84E683" w14:textId="77777777" w:rsidR="0008605D" w:rsidRPr="0008605D" w:rsidRDefault="0008605D" w:rsidP="0008605D">
            <w:pPr>
              <w:jc w:val="cente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9</w:t>
            </w:r>
          </w:p>
        </w:tc>
        <w:tc>
          <w:tcPr>
            <w:tcW w:w="4656" w:type="dxa"/>
            <w:tcBorders>
              <w:top w:val="nil"/>
              <w:left w:val="nil"/>
              <w:bottom w:val="single" w:sz="4" w:space="0" w:color="auto"/>
              <w:right w:val="single" w:sz="4" w:space="0" w:color="auto"/>
            </w:tcBorders>
            <w:noWrap/>
            <w:vAlign w:val="center"/>
            <w:hideMark/>
          </w:tcPr>
          <w:p w14:paraId="788BD93F" w14:textId="77777777"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Dar seguimiento periódico a los procesos de contratación que se encuentran en fase de sondeo y estudio de mercado, con el fin de concluir oportunamente las etapas preparatorias y promover la publicación y adjudicación de los procedimientos programados para el segundo semestre.</w:t>
            </w:r>
          </w:p>
        </w:tc>
        <w:tc>
          <w:tcPr>
            <w:tcW w:w="1395" w:type="dxa"/>
            <w:tcBorders>
              <w:top w:val="nil"/>
              <w:left w:val="nil"/>
              <w:bottom w:val="single" w:sz="4" w:space="0" w:color="auto"/>
              <w:right w:val="single" w:sz="4" w:space="0" w:color="auto"/>
            </w:tcBorders>
            <w:noWrap/>
            <w:vAlign w:val="center"/>
            <w:hideMark/>
          </w:tcPr>
          <w:p w14:paraId="281A45CB" w14:textId="3BE05896"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 xml:space="preserve">Unidad de Proveeduría y </w:t>
            </w:r>
            <w:r w:rsidR="00B12457" w:rsidRPr="0008605D">
              <w:rPr>
                <w:rFonts w:ascii="HendersonSansW00-BasicLight" w:eastAsia="Times New Roman" w:hAnsi="HendersonSansW00-BasicLight" w:cs="Calibri"/>
                <w:kern w:val="0"/>
                <w:sz w:val="14"/>
                <w:szCs w:val="14"/>
                <w:lang w:eastAsia="es-CR"/>
                <w14:ligatures w14:val="none"/>
              </w:rPr>
              <w:t>Servicios</w:t>
            </w:r>
            <w:r w:rsidRPr="0008605D">
              <w:rPr>
                <w:rFonts w:ascii="HendersonSansW00-BasicLight" w:eastAsia="Times New Roman" w:hAnsi="HendersonSansW00-BasicLight" w:cs="Calibri"/>
                <w:kern w:val="0"/>
                <w:sz w:val="14"/>
                <w:szCs w:val="14"/>
                <w:lang w:eastAsia="es-CR"/>
                <w14:ligatures w14:val="none"/>
              </w:rPr>
              <w:t xml:space="preserve"> Generales</w:t>
            </w:r>
          </w:p>
        </w:tc>
      </w:tr>
      <w:tr w:rsidR="00B12457" w:rsidRPr="0008605D" w14:paraId="490F12C1" w14:textId="77777777" w:rsidTr="00C90D72">
        <w:trPr>
          <w:trHeight w:val="575"/>
        </w:trPr>
        <w:tc>
          <w:tcPr>
            <w:tcW w:w="1648" w:type="dxa"/>
            <w:tcBorders>
              <w:top w:val="nil"/>
              <w:left w:val="single" w:sz="4" w:space="0" w:color="auto"/>
              <w:bottom w:val="single" w:sz="4" w:space="0" w:color="auto"/>
              <w:right w:val="single" w:sz="4" w:space="0" w:color="auto"/>
            </w:tcBorders>
            <w:vAlign w:val="center"/>
            <w:hideMark/>
          </w:tcPr>
          <w:p w14:paraId="3D46C83E"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Materiales y Suministros</w:t>
            </w:r>
          </w:p>
        </w:tc>
        <w:tc>
          <w:tcPr>
            <w:tcW w:w="1639" w:type="dxa"/>
            <w:tcBorders>
              <w:top w:val="nil"/>
              <w:left w:val="nil"/>
              <w:bottom w:val="single" w:sz="4" w:space="0" w:color="auto"/>
              <w:right w:val="single" w:sz="4" w:space="0" w:color="auto"/>
            </w:tcBorders>
            <w:vAlign w:val="center"/>
            <w:hideMark/>
          </w:tcPr>
          <w:p w14:paraId="5F7CBB21"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881 00</w:t>
            </w:r>
          </w:p>
        </w:tc>
        <w:tc>
          <w:tcPr>
            <w:tcW w:w="1368" w:type="dxa"/>
            <w:tcBorders>
              <w:top w:val="nil"/>
              <w:left w:val="nil"/>
              <w:bottom w:val="single" w:sz="4" w:space="0" w:color="auto"/>
              <w:right w:val="single" w:sz="4" w:space="0" w:color="auto"/>
            </w:tcBorders>
            <w:vAlign w:val="center"/>
            <w:hideMark/>
          </w:tcPr>
          <w:p w14:paraId="4F23BB34" w14:textId="77777777" w:rsidR="0008605D" w:rsidRPr="0008605D" w:rsidRDefault="0008605D" w:rsidP="0008605D">
            <w:pPr>
              <w:jc w:val="cente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9</w:t>
            </w:r>
          </w:p>
        </w:tc>
        <w:tc>
          <w:tcPr>
            <w:tcW w:w="4656" w:type="dxa"/>
            <w:tcBorders>
              <w:top w:val="nil"/>
              <w:left w:val="nil"/>
              <w:bottom w:val="single" w:sz="4" w:space="0" w:color="auto"/>
              <w:right w:val="single" w:sz="4" w:space="0" w:color="auto"/>
            </w:tcBorders>
            <w:noWrap/>
            <w:vAlign w:val="center"/>
            <w:hideMark/>
          </w:tcPr>
          <w:p w14:paraId="28D1880B" w14:textId="77777777"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Dar seguimiento periódico a los procesos de contratación que se encuentran en fase de sondeo y estudio de mercado, con el fin de concluir oportunamente las etapas preparatorias y promover la publicación y adjudicación de los procedimientos programados para el segundo semestre.</w:t>
            </w:r>
          </w:p>
        </w:tc>
        <w:tc>
          <w:tcPr>
            <w:tcW w:w="1395" w:type="dxa"/>
            <w:tcBorders>
              <w:top w:val="nil"/>
              <w:left w:val="nil"/>
              <w:bottom w:val="single" w:sz="4" w:space="0" w:color="auto"/>
              <w:right w:val="single" w:sz="4" w:space="0" w:color="auto"/>
            </w:tcBorders>
            <w:noWrap/>
            <w:vAlign w:val="center"/>
            <w:hideMark/>
          </w:tcPr>
          <w:p w14:paraId="095CD2C9" w14:textId="7F060742"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 xml:space="preserve">Unidad de Proveeduría y </w:t>
            </w:r>
            <w:r w:rsidR="00B12457" w:rsidRPr="0008605D">
              <w:rPr>
                <w:rFonts w:ascii="HendersonSansW00-BasicLight" w:eastAsia="Times New Roman" w:hAnsi="HendersonSansW00-BasicLight" w:cs="Calibri"/>
                <w:kern w:val="0"/>
                <w:sz w:val="14"/>
                <w:szCs w:val="14"/>
                <w:lang w:eastAsia="es-CR"/>
                <w14:ligatures w14:val="none"/>
              </w:rPr>
              <w:t>Servicios</w:t>
            </w:r>
            <w:r w:rsidRPr="0008605D">
              <w:rPr>
                <w:rFonts w:ascii="HendersonSansW00-BasicLight" w:eastAsia="Times New Roman" w:hAnsi="HendersonSansW00-BasicLight" w:cs="Calibri"/>
                <w:kern w:val="0"/>
                <w:sz w:val="14"/>
                <w:szCs w:val="14"/>
                <w:lang w:eastAsia="es-CR"/>
                <w14:ligatures w14:val="none"/>
              </w:rPr>
              <w:t xml:space="preserve"> Generales</w:t>
            </w:r>
          </w:p>
        </w:tc>
      </w:tr>
      <w:tr w:rsidR="00B12457" w:rsidRPr="0008605D" w14:paraId="16E56C92" w14:textId="77777777" w:rsidTr="00C90D72">
        <w:trPr>
          <w:trHeight w:val="575"/>
        </w:trPr>
        <w:tc>
          <w:tcPr>
            <w:tcW w:w="1648" w:type="dxa"/>
            <w:tcBorders>
              <w:top w:val="nil"/>
              <w:left w:val="single" w:sz="4" w:space="0" w:color="auto"/>
              <w:bottom w:val="single" w:sz="4" w:space="0" w:color="auto"/>
              <w:right w:val="single" w:sz="4" w:space="0" w:color="auto"/>
            </w:tcBorders>
            <w:vAlign w:val="center"/>
            <w:hideMark/>
          </w:tcPr>
          <w:p w14:paraId="624F569F"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Bienes Duraderos</w:t>
            </w:r>
          </w:p>
        </w:tc>
        <w:tc>
          <w:tcPr>
            <w:tcW w:w="1639" w:type="dxa"/>
            <w:tcBorders>
              <w:top w:val="nil"/>
              <w:left w:val="nil"/>
              <w:bottom w:val="single" w:sz="4" w:space="0" w:color="auto"/>
              <w:right w:val="single" w:sz="4" w:space="0" w:color="auto"/>
            </w:tcBorders>
            <w:vAlign w:val="center"/>
            <w:hideMark/>
          </w:tcPr>
          <w:p w14:paraId="18BAE9CE" w14:textId="77777777" w:rsidR="0008605D" w:rsidRPr="0008605D" w:rsidRDefault="0008605D" w:rsidP="0008605D">
            <w:pP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881 00</w:t>
            </w:r>
          </w:p>
        </w:tc>
        <w:tc>
          <w:tcPr>
            <w:tcW w:w="1368" w:type="dxa"/>
            <w:tcBorders>
              <w:top w:val="nil"/>
              <w:left w:val="nil"/>
              <w:bottom w:val="single" w:sz="4" w:space="0" w:color="auto"/>
              <w:right w:val="single" w:sz="4" w:space="0" w:color="auto"/>
            </w:tcBorders>
            <w:vAlign w:val="center"/>
            <w:hideMark/>
          </w:tcPr>
          <w:p w14:paraId="55A847B8" w14:textId="77777777" w:rsidR="0008605D" w:rsidRPr="0008605D" w:rsidRDefault="0008605D" w:rsidP="0008605D">
            <w:pPr>
              <w:jc w:val="center"/>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9</w:t>
            </w:r>
          </w:p>
        </w:tc>
        <w:tc>
          <w:tcPr>
            <w:tcW w:w="4656" w:type="dxa"/>
            <w:tcBorders>
              <w:top w:val="nil"/>
              <w:left w:val="nil"/>
              <w:bottom w:val="single" w:sz="4" w:space="0" w:color="auto"/>
              <w:right w:val="single" w:sz="4" w:space="0" w:color="auto"/>
            </w:tcBorders>
            <w:noWrap/>
            <w:vAlign w:val="center"/>
            <w:hideMark/>
          </w:tcPr>
          <w:p w14:paraId="33D44D6A" w14:textId="77777777"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Dar seguimiento periódico a los procesos de contratación que se encuentran en fase de sondeo y estudio de mercado, con el fin de concluir oportunamente las etapas preparatorias y promover la publicación y adjudicación de los procedimientos programados para el segundo semestre.</w:t>
            </w:r>
          </w:p>
        </w:tc>
        <w:tc>
          <w:tcPr>
            <w:tcW w:w="1395" w:type="dxa"/>
            <w:tcBorders>
              <w:top w:val="nil"/>
              <w:left w:val="nil"/>
              <w:bottom w:val="single" w:sz="4" w:space="0" w:color="auto"/>
              <w:right w:val="single" w:sz="4" w:space="0" w:color="auto"/>
            </w:tcBorders>
            <w:noWrap/>
            <w:vAlign w:val="center"/>
            <w:hideMark/>
          </w:tcPr>
          <w:p w14:paraId="72AAA0BD" w14:textId="63CD0B13" w:rsidR="0008605D" w:rsidRPr="0008605D" w:rsidRDefault="0008605D" w:rsidP="0008605D">
            <w:pPr>
              <w:jc w:val="both"/>
              <w:rPr>
                <w:rFonts w:ascii="HendersonSansW00-BasicLight" w:eastAsia="Times New Roman" w:hAnsi="HendersonSansW00-BasicLight" w:cs="Calibri"/>
                <w:kern w:val="0"/>
                <w:sz w:val="14"/>
                <w:szCs w:val="14"/>
                <w:lang w:eastAsia="es-CR"/>
                <w14:ligatures w14:val="none"/>
              </w:rPr>
            </w:pPr>
            <w:r w:rsidRPr="0008605D">
              <w:rPr>
                <w:rFonts w:ascii="HendersonSansW00-BasicLight" w:eastAsia="Times New Roman" w:hAnsi="HendersonSansW00-BasicLight" w:cs="Calibri"/>
                <w:kern w:val="0"/>
                <w:sz w:val="14"/>
                <w:szCs w:val="14"/>
                <w:lang w:eastAsia="es-CR"/>
                <w14:ligatures w14:val="none"/>
              </w:rPr>
              <w:t xml:space="preserve">Unidad de Proveeduría y </w:t>
            </w:r>
            <w:r w:rsidR="00B12457" w:rsidRPr="0008605D">
              <w:rPr>
                <w:rFonts w:ascii="HendersonSansW00-BasicLight" w:eastAsia="Times New Roman" w:hAnsi="HendersonSansW00-BasicLight" w:cs="Calibri"/>
                <w:kern w:val="0"/>
                <w:sz w:val="14"/>
                <w:szCs w:val="14"/>
                <w:lang w:eastAsia="es-CR"/>
                <w14:ligatures w14:val="none"/>
              </w:rPr>
              <w:t>Servicios</w:t>
            </w:r>
            <w:r w:rsidRPr="0008605D">
              <w:rPr>
                <w:rFonts w:ascii="HendersonSansW00-BasicLight" w:eastAsia="Times New Roman" w:hAnsi="HendersonSansW00-BasicLight" w:cs="Calibri"/>
                <w:kern w:val="0"/>
                <w:sz w:val="14"/>
                <w:szCs w:val="14"/>
                <w:lang w:eastAsia="es-CR"/>
                <w14:ligatures w14:val="none"/>
              </w:rPr>
              <w:t xml:space="preserve"> Generales</w:t>
            </w:r>
          </w:p>
        </w:tc>
      </w:tr>
    </w:tbl>
    <w:p w14:paraId="02BF130E" w14:textId="77777777" w:rsidR="00B12457" w:rsidRPr="00B12457" w:rsidRDefault="00B12457" w:rsidP="001B0EB1">
      <w:pPr>
        <w:spacing w:line="276" w:lineRule="auto"/>
        <w:jc w:val="center"/>
        <w:rPr>
          <w:rFonts w:ascii="HendersonSansW00-BasicLight" w:hAnsi="HendersonSansW00-BasicLight" w:cs="Arial"/>
          <w:sz w:val="14"/>
          <w:szCs w:val="14"/>
        </w:rPr>
      </w:pPr>
    </w:p>
    <w:p w14:paraId="6B91F24E" w14:textId="4651D1B8" w:rsidR="001B0EB1" w:rsidRPr="00B12457" w:rsidRDefault="001B0EB1" w:rsidP="001B0EB1">
      <w:pPr>
        <w:spacing w:line="276" w:lineRule="auto"/>
        <w:contextualSpacing/>
        <w:jc w:val="both"/>
        <w:rPr>
          <w:rFonts w:ascii="HendersonSansW00-BasicLight" w:hAnsi="HendersonSansW00-BasicLight" w:cs="Arial"/>
          <w:bCs/>
          <w:sz w:val="14"/>
          <w:szCs w:val="14"/>
        </w:rPr>
      </w:pPr>
      <w:r w:rsidRPr="00BD3824">
        <w:rPr>
          <w:rFonts w:ascii="HendersonSansW00-BasicLight" w:hAnsi="HendersonSansW00-BasicLight" w:cs="Arial"/>
          <w:b/>
          <w:sz w:val="14"/>
          <w:szCs w:val="14"/>
        </w:rPr>
        <w:t>Fuente</w:t>
      </w:r>
      <w:r w:rsidRPr="00BD3824">
        <w:rPr>
          <w:rFonts w:ascii="HendersonSansW00-BasicLight" w:hAnsi="HendersonSansW00-BasicLight" w:cs="Arial"/>
          <w:sz w:val="14"/>
          <w:szCs w:val="14"/>
        </w:rPr>
        <w:t xml:space="preserve">: </w:t>
      </w:r>
      <w:r w:rsidR="00B7466B" w:rsidRPr="00BD3824">
        <w:rPr>
          <w:rFonts w:ascii="HendersonSansW00-BasicLight" w:eastAsia="Times New Roman" w:hAnsi="HendersonSansW00-BasicLight" w:cs="Calibri"/>
          <w:kern w:val="0"/>
          <w:sz w:val="14"/>
          <w:szCs w:val="14"/>
          <w:lang w:eastAsia="es-CR"/>
          <w14:ligatures w14:val="none"/>
        </w:rPr>
        <w:t>Unidad de Recursos Humanos</w:t>
      </w:r>
      <w:r w:rsidR="00B7466B" w:rsidRPr="00BD3824">
        <w:rPr>
          <w:rFonts w:ascii="HendersonSansW00-BasicLight" w:hAnsi="HendersonSansW00-BasicLight" w:cs="Arial"/>
          <w:sz w:val="14"/>
          <w:szCs w:val="14"/>
        </w:rPr>
        <w:t xml:space="preserve"> y la</w:t>
      </w:r>
      <w:r w:rsidR="00B7466B">
        <w:rPr>
          <w:rFonts w:ascii="HendersonSansW00-BasicLight" w:hAnsi="HendersonSansW00-BasicLight" w:cs="Arial"/>
          <w:sz w:val="14"/>
          <w:szCs w:val="14"/>
        </w:rPr>
        <w:t xml:space="preserve"> </w:t>
      </w:r>
      <w:r w:rsidR="00A41E04" w:rsidRPr="00B12457">
        <w:rPr>
          <w:rFonts w:ascii="HendersonSansW00-BasicLight" w:hAnsi="HendersonSansW00-BasicLight" w:cs="Arial"/>
          <w:sz w:val="14"/>
          <w:szCs w:val="14"/>
        </w:rPr>
        <w:t>Unidad</w:t>
      </w:r>
      <w:r w:rsidR="00730F86" w:rsidRPr="00B12457">
        <w:rPr>
          <w:rFonts w:ascii="HendersonSansW00-BasicLight" w:hAnsi="HendersonSansW00-BasicLight" w:cs="Arial"/>
          <w:sz w:val="14"/>
          <w:szCs w:val="14"/>
        </w:rPr>
        <w:t xml:space="preserve"> </w:t>
      </w:r>
      <w:r w:rsidR="0032460D" w:rsidRPr="00B12457">
        <w:rPr>
          <w:rFonts w:ascii="HendersonSansW00-BasicLight" w:hAnsi="HendersonSansW00-BasicLight" w:cs="Arial"/>
          <w:sz w:val="14"/>
          <w:szCs w:val="14"/>
        </w:rPr>
        <w:t>de Proveeduría</w:t>
      </w:r>
      <w:r w:rsidR="00730F86" w:rsidRPr="00B12457">
        <w:rPr>
          <w:rFonts w:ascii="HendersonSansW00-BasicLight" w:hAnsi="HendersonSansW00-BasicLight" w:cs="Arial"/>
          <w:sz w:val="14"/>
          <w:szCs w:val="14"/>
        </w:rPr>
        <w:t xml:space="preserve"> y Servicios Generales</w:t>
      </w:r>
      <w:r w:rsidR="005B5AF2">
        <w:rPr>
          <w:rFonts w:ascii="HendersonSansW00-BasicLight" w:hAnsi="HendersonSansW00-BasicLight" w:cs="Arial"/>
          <w:sz w:val="14"/>
          <w:szCs w:val="14"/>
        </w:rPr>
        <w:t>.</w:t>
      </w:r>
    </w:p>
    <w:p w14:paraId="59099944" w14:textId="77777777" w:rsidR="001B0EB1" w:rsidRPr="00B12457" w:rsidRDefault="001B0EB1" w:rsidP="001B0EB1">
      <w:pPr>
        <w:spacing w:line="276" w:lineRule="auto"/>
        <w:jc w:val="both"/>
        <w:rPr>
          <w:rFonts w:ascii="HendersonSansW00-BasicLight" w:hAnsi="HendersonSansW00-BasicLight" w:cs="Arial"/>
          <w:sz w:val="14"/>
          <w:szCs w:val="14"/>
        </w:rPr>
      </w:pPr>
      <w:r w:rsidRPr="00B12457">
        <w:rPr>
          <w:rFonts w:ascii="HendersonSansW00-BasicLight" w:hAnsi="HendersonSansW00-BasicLight" w:cs="Arial"/>
          <w:sz w:val="14"/>
          <w:szCs w:val="14"/>
          <w:vertAlign w:val="superscript"/>
          <w:lang w:val="es-ES_tradnl"/>
        </w:rPr>
        <w:t xml:space="preserve"> 1/ </w:t>
      </w:r>
      <w:r w:rsidRPr="00B12457">
        <w:rPr>
          <w:rFonts w:ascii="HendersonSansW00-BasicLight" w:hAnsi="HendersonSansW00-BasicLight" w:cs="Arial"/>
          <w:sz w:val="14"/>
          <w:szCs w:val="14"/>
        </w:rPr>
        <w:t>Se refiere a los programas o subprogramas con un nivel de ejecución menor al 45,0%.</w:t>
      </w:r>
    </w:p>
    <w:p w14:paraId="05351541" w14:textId="77777777" w:rsidR="001B0EB1" w:rsidRDefault="001B0EB1" w:rsidP="001B0EB1">
      <w:pPr>
        <w:pStyle w:val="NormalWeb"/>
        <w:spacing w:after="0" w:afterAutospacing="0" w:line="276" w:lineRule="auto"/>
        <w:contextualSpacing/>
        <w:jc w:val="both"/>
        <w:rPr>
          <w:rFonts w:ascii="HendersonSansW00-BasicLight" w:eastAsia="Cambria" w:hAnsi="HendersonSansW00-BasicLight" w:cs="Arial"/>
          <w:color w:val="EE0000"/>
          <w:sz w:val="22"/>
          <w:szCs w:val="22"/>
          <w:lang w:val="es-ES" w:eastAsia="en-US"/>
        </w:rPr>
      </w:pPr>
    </w:p>
    <w:p w14:paraId="1DB7921C" w14:textId="4F551DF5" w:rsidR="00230D69" w:rsidRPr="00EA759E" w:rsidRDefault="00230D69" w:rsidP="001B0EB1">
      <w:pPr>
        <w:pStyle w:val="NormalWeb"/>
        <w:spacing w:after="0" w:afterAutospacing="0" w:line="276" w:lineRule="auto"/>
        <w:contextualSpacing/>
        <w:jc w:val="both"/>
        <w:rPr>
          <w:rFonts w:ascii="HendersonSansW00-BasicLight" w:eastAsia="Cambria" w:hAnsi="HendersonSansW00-BasicLight" w:cs="Arial"/>
          <w:b/>
          <w:bCs/>
          <w:sz w:val="22"/>
          <w:szCs w:val="22"/>
          <w:lang w:val="es-ES" w:eastAsia="en-US"/>
        </w:rPr>
      </w:pPr>
      <w:r w:rsidRPr="00EA759E">
        <w:rPr>
          <w:rFonts w:ascii="HendersonSansW00-BasicLight" w:eastAsia="Cambria" w:hAnsi="HendersonSansW00-BasicLight" w:cs="Arial"/>
          <w:b/>
          <w:bCs/>
          <w:sz w:val="22"/>
          <w:szCs w:val="22"/>
          <w:lang w:val="es-ES" w:eastAsia="en-US"/>
        </w:rPr>
        <w:lastRenderedPageBreak/>
        <w:t>Remuneraciones</w:t>
      </w:r>
      <w:r w:rsidR="00DD1437" w:rsidRPr="00EA759E">
        <w:rPr>
          <w:rFonts w:ascii="HendersonSansW00-BasicLight" w:eastAsia="Cambria" w:hAnsi="HendersonSansW00-BasicLight" w:cs="Arial"/>
          <w:b/>
          <w:bCs/>
          <w:sz w:val="22"/>
          <w:szCs w:val="22"/>
          <w:lang w:val="es-ES" w:eastAsia="en-US"/>
        </w:rPr>
        <w:t xml:space="preserve">: </w:t>
      </w:r>
    </w:p>
    <w:p w14:paraId="1C01B72D" w14:textId="77777777" w:rsidR="00DD1437" w:rsidRDefault="00DD1437" w:rsidP="001B0EB1">
      <w:pPr>
        <w:pStyle w:val="NormalWeb"/>
        <w:spacing w:after="0" w:afterAutospacing="0" w:line="276" w:lineRule="auto"/>
        <w:contextualSpacing/>
        <w:jc w:val="both"/>
        <w:rPr>
          <w:rFonts w:ascii="HendersonSansW00-BasicLight" w:eastAsia="Cambria" w:hAnsi="HendersonSansW00-BasicLight" w:cs="Arial"/>
          <w:sz w:val="22"/>
          <w:szCs w:val="22"/>
          <w:lang w:val="es-ES" w:eastAsia="en-US"/>
        </w:rPr>
      </w:pPr>
    </w:p>
    <w:p w14:paraId="45DD0844" w14:textId="77777777" w:rsidR="00EA759E" w:rsidRPr="00EA759E" w:rsidRDefault="00EA759E" w:rsidP="00EA759E">
      <w:pPr>
        <w:pStyle w:val="NormalWeb"/>
        <w:spacing w:after="0" w:afterAutospacing="0" w:line="276" w:lineRule="auto"/>
        <w:contextualSpacing/>
        <w:jc w:val="both"/>
        <w:rPr>
          <w:rFonts w:ascii="HendersonSansW00-BasicLight" w:eastAsia="Cambria" w:hAnsi="HendersonSansW00-BasicLight" w:cs="Arial"/>
          <w:b/>
          <w:bCs/>
          <w:sz w:val="22"/>
          <w:szCs w:val="22"/>
          <w:lang w:val="es-US"/>
        </w:rPr>
      </w:pPr>
      <w:r w:rsidRPr="00EA759E">
        <w:rPr>
          <w:rFonts w:ascii="HendersonSansW00-BasicLight" w:eastAsia="Cambria" w:hAnsi="HendersonSansW00-BasicLight" w:cs="Arial"/>
          <w:b/>
          <w:bCs/>
          <w:sz w:val="22"/>
          <w:szCs w:val="22"/>
          <w:lang w:val="es-US"/>
        </w:rPr>
        <w:t>Factor 7. Desviaciones entre lo planificado y lo ejecutado</w:t>
      </w:r>
    </w:p>
    <w:p w14:paraId="4B92FD68" w14:textId="49C1E654" w:rsidR="00EA759E" w:rsidRPr="00EA759E" w:rsidRDefault="00EA759E" w:rsidP="00EA759E">
      <w:pPr>
        <w:pStyle w:val="NormalWeb"/>
        <w:spacing w:after="0" w:afterAutospacing="0" w:line="276" w:lineRule="auto"/>
        <w:contextualSpacing/>
        <w:jc w:val="both"/>
        <w:rPr>
          <w:rFonts w:ascii="HendersonSansW00-BasicLight" w:eastAsia="Cambria" w:hAnsi="HendersonSansW00-BasicLight" w:cs="Arial"/>
          <w:sz w:val="22"/>
          <w:szCs w:val="22"/>
          <w:lang w:val="es-US"/>
        </w:rPr>
      </w:pPr>
      <w:r w:rsidRPr="00EA759E">
        <w:rPr>
          <w:rFonts w:ascii="HendersonSansW00-BasicLight" w:eastAsia="Cambria" w:hAnsi="HendersonSansW00-BasicLight" w:cs="Arial"/>
          <w:sz w:val="22"/>
          <w:szCs w:val="22"/>
          <w:lang w:val="es-US"/>
        </w:rPr>
        <w:t xml:space="preserve">La ejecución de la partida de remuneraciones presentó una variación respecto a lo programado debido a retrasos en la ejecución de procesos concursales, trámites de nóminas ante la Dirección General de Servicio Civil y la realización de estudios </w:t>
      </w:r>
      <w:r w:rsidR="00A07F44">
        <w:rPr>
          <w:rFonts w:ascii="HendersonSansW00-BasicLight" w:eastAsia="Cambria" w:hAnsi="HendersonSansW00-BasicLight" w:cs="Arial"/>
          <w:sz w:val="22"/>
          <w:szCs w:val="22"/>
          <w:lang w:val="es-US"/>
        </w:rPr>
        <w:t>r</w:t>
      </w:r>
      <w:r w:rsidRPr="00EA759E">
        <w:rPr>
          <w:rFonts w:ascii="HendersonSansW00-BasicLight" w:eastAsia="Cambria" w:hAnsi="HendersonSansW00-BasicLight" w:cs="Arial"/>
          <w:sz w:val="22"/>
          <w:szCs w:val="22"/>
          <w:lang w:val="es-US"/>
        </w:rPr>
        <w:t>equeridos para la ocupación de plazas vacantes. Esta situación obedeció, entre otros aspectos, a cambios en la persona responsable de coordinar dichos procesos, lo que ocasionó ajustes en la programación inicialmente prevista para el primer semestre. Como resultado, parte de las gestiones programadas se encuentran en proceso de ejecución y se prevé su conclusión durante el segundo semestre del año.</w:t>
      </w:r>
    </w:p>
    <w:p w14:paraId="5BA1C4E3" w14:textId="77777777" w:rsidR="00843A8A" w:rsidRPr="00EA759E" w:rsidRDefault="00843A8A" w:rsidP="001B0EB1">
      <w:pPr>
        <w:pStyle w:val="NormalWeb"/>
        <w:spacing w:after="0" w:afterAutospacing="0" w:line="276" w:lineRule="auto"/>
        <w:contextualSpacing/>
        <w:jc w:val="both"/>
        <w:rPr>
          <w:rFonts w:ascii="HendersonSansW00-BasicLight" w:eastAsia="Cambria" w:hAnsi="HendersonSansW00-BasicLight" w:cs="Arial"/>
          <w:sz w:val="22"/>
          <w:szCs w:val="22"/>
          <w:lang w:val="es-US" w:eastAsia="en-US"/>
        </w:rPr>
      </w:pPr>
    </w:p>
    <w:p w14:paraId="75AFDD25" w14:textId="77777777" w:rsidR="00D85BD6" w:rsidRPr="00D85BD6" w:rsidRDefault="00D85BD6" w:rsidP="00D85BD6">
      <w:pPr>
        <w:pStyle w:val="NormalWeb"/>
        <w:spacing w:after="0" w:afterAutospacing="0" w:line="276" w:lineRule="auto"/>
        <w:contextualSpacing/>
        <w:jc w:val="both"/>
        <w:rPr>
          <w:rFonts w:ascii="HendersonSansW00-BasicLight" w:eastAsia="Cambria" w:hAnsi="HendersonSansW00-BasicLight" w:cs="Arial"/>
          <w:b/>
          <w:bCs/>
          <w:sz w:val="22"/>
          <w:szCs w:val="22"/>
          <w:lang w:val="es-US"/>
        </w:rPr>
      </w:pPr>
      <w:r w:rsidRPr="00D85BD6">
        <w:rPr>
          <w:rFonts w:ascii="HendersonSansW00-BasicLight" w:eastAsia="Cambria" w:hAnsi="HendersonSansW00-BasicLight" w:cs="Arial"/>
          <w:b/>
          <w:bCs/>
          <w:sz w:val="22"/>
          <w:szCs w:val="22"/>
          <w:lang w:val="es-US"/>
        </w:rPr>
        <w:t>Factor 11. Otros (especificar)</w:t>
      </w:r>
    </w:p>
    <w:p w14:paraId="76C3BE3D" w14:textId="77777777" w:rsidR="00D85BD6" w:rsidRPr="00D85BD6" w:rsidRDefault="00D85BD6" w:rsidP="00D85BD6">
      <w:pPr>
        <w:pStyle w:val="NormalWeb"/>
        <w:spacing w:after="0" w:afterAutospacing="0" w:line="276" w:lineRule="auto"/>
        <w:contextualSpacing/>
        <w:jc w:val="both"/>
        <w:rPr>
          <w:rFonts w:ascii="HendersonSansW00-BasicLight" w:eastAsia="Cambria" w:hAnsi="HendersonSansW00-BasicLight" w:cs="Arial"/>
          <w:sz w:val="22"/>
          <w:szCs w:val="22"/>
          <w:lang w:val="es-US"/>
        </w:rPr>
      </w:pPr>
      <w:r w:rsidRPr="00D85BD6">
        <w:rPr>
          <w:rFonts w:ascii="HendersonSansW00-BasicLight" w:eastAsia="Cambria" w:hAnsi="HendersonSansW00-BasicLight" w:cs="Arial"/>
          <w:sz w:val="22"/>
          <w:szCs w:val="22"/>
          <w:lang w:val="es-US"/>
        </w:rPr>
        <w:t>Adicionalmente, durante el período se produjeron movimientos de personal no contemplados en la planificación inicial, generando nuevas vacantes. La ocupación de dichos puestos requiere la realización de los trámites administrativos y técnicos correspondientes, por lo que se estima que estas plazas serán atendidas y completadas durante el segundo semestre del ejercicio presupuestario.</w:t>
      </w:r>
    </w:p>
    <w:p w14:paraId="10816128" w14:textId="77777777" w:rsidR="00843A8A" w:rsidRDefault="00843A8A" w:rsidP="001B0EB1">
      <w:pPr>
        <w:pStyle w:val="NormalWeb"/>
        <w:spacing w:after="0" w:afterAutospacing="0" w:line="276" w:lineRule="auto"/>
        <w:contextualSpacing/>
        <w:jc w:val="both"/>
        <w:rPr>
          <w:rFonts w:ascii="HendersonSansW00-BasicLight" w:eastAsia="Cambria" w:hAnsi="HendersonSansW00-BasicLight" w:cs="Arial"/>
          <w:sz w:val="22"/>
          <w:szCs w:val="22"/>
          <w:lang w:val="es-US" w:eastAsia="en-US"/>
        </w:rPr>
      </w:pPr>
    </w:p>
    <w:p w14:paraId="3AC170A0" w14:textId="17653338" w:rsidR="001E693C" w:rsidRPr="0088237E" w:rsidRDefault="0088237E" w:rsidP="001B0EB1">
      <w:pPr>
        <w:pStyle w:val="NormalWeb"/>
        <w:spacing w:after="0" w:afterAutospacing="0" w:line="276" w:lineRule="auto"/>
        <w:contextualSpacing/>
        <w:jc w:val="both"/>
        <w:rPr>
          <w:rFonts w:ascii="HendersonSansW00-BasicLight" w:eastAsia="Cambria" w:hAnsi="HendersonSansW00-BasicLight" w:cs="Arial"/>
          <w:b/>
          <w:bCs/>
          <w:sz w:val="22"/>
          <w:szCs w:val="22"/>
          <w:lang w:val="es-US" w:eastAsia="en-US"/>
        </w:rPr>
      </w:pPr>
      <w:r w:rsidRPr="0088237E">
        <w:rPr>
          <w:rFonts w:ascii="HendersonSansW00-BasicLight" w:eastAsia="Cambria" w:hAnsi="HendersonSansW00-BasicLight" w:cs="Arial"/>
          <w:b/>
          <w:bCs/>
          <w:sz w:val="22"/>
          <w:szCs w:val="22"/>
          <w:lang w:val="es-US" w:eastAsia="en-US"/>
        </w:rPr>
        <w:t>Servicios, materiales y suministros y bienes:</w:t>
      </w:r>
    </w:p>
    <w:p w14:paraId="36898262" w14:textId="77777777" w:rsidR="0088237E" w:rsidRDefault="0088237E" w:rsidP="001B0EB1">
      <w:pPr>
        <w:pStyle w:val="NormalWeb"/>
        <w:spacing w:after="0" w:afterAutospacing="0" w:line="276" w:lineRule="auto"/>
        <w:contextualSpacing/>
        <w:jc w:val="both"/>
        <w:rPr>
          <w:rFonts w:ascii="HendersonSansW00-BasicLight" w:eastAsia="Cambria" w:hAnsi="HendersonSansW00-BasicLight" w:cs="Arial"/>
          <w:sz w:val="22"/>
          <w:szCs w:val="22"/>
          <w:lang w:val="es-US"/>
        </w:rPr>
      </w:pPr>
    </w:p>
    <w:p w14:paraId="4F569F28" w14:textId="31197FF6" w:rsidR="00E14F62" w:rsidRPr="00CA6F50" w:rsidRDefault="00635241" w:rsidP="00E14F62">
      <w:pPr>
        <w:pStyle w:val="NormalWeb"/>
        <w:spacing w:before="0" w:beforeAutospacing="0" w:after="0" w:afterAutospacing="0"/>
        <w:rPr>
          <w:rFonts w:ascii="HendersonSansW00-BasicLight" w:eastAsia="Cambria" w:hAnsi="HendersonSansW00-BasicLight" w:cs="Arial"/>
          <w:b/>
          <w:bCs/>
          <w:sz w:val="22"/>
          <w:szCs w:val="22"/>
          <w:lang w:val="es-US"/>
        </w:rPr>
      </w:pPr>
      <w:r w:rsidRPr="00CA6F50">
        <w:rPr>
          <w:rFonts w:ascii="HendersonSansW00-BasicLight" w:eastAsia="Cambria" w:hAnsi="HendersonSansW00-BasicLight" w:cs="Arial"/>
          <w:b/>
          <w:bCs/>
          <w:sz w:val="22"/>
          <w:szCs w:val="22"/>
          <w:lang w:val="es-US"/>
        </w:rPr>
        <w:t>Factor 9</w:t>
      </w:r>
      <w:r w:rsidR="00E14F62" w:rsidRPr="00CA6F50">
        <w:rPr>
          <w:rFonts w:ascii="HendersonSansW00-BasicLight" w:eastAsia="Cambria" w:hAnsi="HendersonSansW00-BasicLight" w:cs="Arial"/>
          <w:b/>
          <w:bCs/>
          <w:sz w:val="22"/>
          <w:szCs w:val="22"/>
          <w:lang w:val="es-US"/>
        </w:rPr>
        <w:t>. Procesos de contratación que se concretan en el segundo semestre</w:t>
      </w:r>
    </w:p>
    <w:p w14:paraId="7A81DDD2" w14:textId="77777777" w:rsidR="00C71EE6" w:rsidRPr="00C71EE6" w:rsidRDefault="00C71EE6" w:rsidP="00C71EE6">
      <w:pPr>
        <w:pStyle w:val="NormalWeb"/>
        <w:spacing w:line="276" w:lineRule="auto"/>
        <w:contextualSpacing/>
        <w:jc w:val="both"/>
        <w:rPr>
          <w:rFonts w:ascii="HendersonSansW00-BasicLight" w:eastAsia="Cambria" w:hAnsi="HendersonSansW00-BasicLight" w:cs="Arial"/>
          <w:sz w:val="22"/>
          <w:szCs w:val="22"/>
          <w:lang w:val="es-US"/>
        </w:rPr>
      </w:pPr>
      <w:r w:rsidRPr="00C71EE6">
        <w:rPr>
          <w:rFonts w:ascii="HendersonSansW00-BasicLight" w:eastAsia="Cambria" w:hAnsi="HendersonSansW00-BasicLight" w:cs="Arial"/>
          <w:sz w:val="22"/>
          <w:szCs w:val="22"/>
          <w:lang w:val="es-US"/>
        </w:rPr>
        <w:t>La ejecución registrada en estas partidas responde principalmente a que diversos procesos de contratación se encuentran actualmente en etapas preparatorias, incluyendo la elaboración de sondeos y estudios de mercado requeridos para dar inicio a los procedimientos de adquisición. En consecuencia, la formalización de dichas contrataciones y la correspondiente ejecución de los recursos están previstas para el segundo semestre del ejercicio. Entre las contrataciones que se encuentran bajo esta condición destacan, en el rubro de servicios, la descarga de imágenes, el lavado de textiles, mobiliario y paredes, el servicio de verificación de gases de efecto invernadero y la suscripción de diarios; en suministros, la adquisición de llantas y botas culebreras; y en bienes, la compra de licencias e impresoras.</w:t>
      </w:r>
    </w:p>
    <w:p w14:paraId="10358CF9" w14:textId="54C15CE8" w:rsidR="0014472A" w:rsidRPr="00937A58" w:rsidRDefault="0014472A" w:rsidP="001B0EB1">
      <w:pPr>
        <w:pStyle w:val="NormalWeb"/>
        <w:numPr>
          <w:ilvl w:val="0"/>
          <w:numId w:val="8"/>
        </w:numPr>
        <w:spacing w:after="0" w:afterAutospacing="0" w:line="276" w:lineRule="auto"/>
        <w:contextualSpacing/>
        <w:jc w:val="both"/>
        <w:rPr>
          <w:rFonts w:ascii="HendersonSansW00-BasicLight" w:hAnsi="HendersonSansW00-BasicLight" w:cs="Arial"/>
          <w:b/>
          <w:sz w:val="22"/>
          <w:szCs w:val="22"/>
          <w:lang w:val="es-ES_tradnl"/>
        </w:rPr>
        <w:sectPr w:rsidR="0014472A" w:rsidRPr="00937A58" w:rsidSect="00533714">
          <w:headerReference w:type="even" r:id="rId12"/>
          <w:headerReference w:type="default" r:id="rId13"/>
          <w:footerReference w:type="default" r:id="rId14"/>
          <w:headerReference w:type="first" r:id="rId15"/>
          <w:pgSz w:w="12240" w:h="15840"/>
          <w:pgMar w:top="1317" w:right="900" w:bottom="1298" w:left="992" w:header="708" w:footer="708" w:gutter="0"/>
          <w:cols w:space="708"/>
          <w:docGrid w:linePitch="360"/>
        </w:sectPr>
      </w:pPr>
    </w:p>
    <w:p w14:paraId="3BBB308B" w14:textId="77777777" w:rsidR="001B0EB1" w:rsidRPr="007D797C" w:rsidRDefault="001B0EB1" w:rsidP="001B0EB1">
      <w:pPr>
        <w:spacing w:line="276" w:lineRule="auto"/>
        <w:jc w:val="both"/>
        <w:rPr>
          <w:rFonts w:ascii="HendersonSansW00-BasicLight" w:hAnsi="HendersonSansW00-BasicLight" w:cs="Arial"/>
          <w:b/>
          <w:color w:val="44546A" w:themeColor="text2"/>
          <w:sz w:val="22"/>
          <w:szCs w:val="22"/>
          <w:lang w:val="es-ES_tradnl"/>
        </w:rPr>
      </w:pPr>
      <w:r w:rsidRPr="007D797C">
        <w:rPr>
          <w:rFonts w:ascii="HendersonSansW00-BasicLight" w:hAnsi="HendersonSansW00-BasicLight" w:cs="Arial"/>
          <w:b/>
          <w:sz w:val="22"/>
          <w:szCs w:val="22"/>
          <w:lang w:val="es-ES_tradnl"/>
        </w:rPr>
        <w:lastRenderedPageBreak/>
        <w:t>Presupuesto con Enfoque de Género</w:t>
      </w:r>
      <w:r w:rsidRPr="007D797C">
        <w:rPr>
          <w:rFonts w:ascii="HendersonSansW00-BasicLight" w:hAnsi="HendersonSansW00-BasicLight" w:cs="Arial"/>
          <w:b/>
          <w:color w:val="FF0000"/>
          <w:sz w:val="22"/>
          <w:szCs w:val="22"/>
          <w:lang w:val="es-ES_tradnl"/>
        </w:rPr>
        <w:t xml:space="preserve"> </w:t>
      </w:r>
    </w:p>
    <w:p w14:paraId="17420B02" w14:textId="77777777" w:rsidR="001B0EB1" w:rsidRPr="007D797C" w:rsidRDefault="001B0EB1" w:rsidP="001B0EB1">
      <w:pPr>
        <w:spacing w:line="276" w:lineRule="auto"/>
        <w:jc w:val="both"/>
        <w:rPr>
          <w:rFonts w:ascii="HendersonSansW00-BasicLight" w:hAnsi="HendersonSansW00-BasicLight" w:cs="Arial"/>
          <w:b/>
          <w:sz w:val="22"/>
          <w:szCs w:val="22"/>
          <w:lang w:val="es-ES_tradnl"/>
        </w:rPr>
      </w:pPr>
    </w:p>
    <w:p w14:paraId="74ECEE5F" w14:textId="77777777" w:rsidR="001B0EB1" w:rsidRPr="007D797C" w:rsidRDefault="001B0EB1" w:rsidP="001B0EB1">
      <w:pPr>
        <w:spacing w:line="276" w:lineRule="auto"/>
        <w:jc w:val="both"/>
        <w:rPr>
          <w:rFonts w:ascii="HendersonSansW00-BasicLight" w:hAnsi="HendersonSansW00-BasicLight" w:cs="Arial"/>
          <w:sz w:val="22"/>
          <w:szCs w:val="22"/>
          <w:lang w:val="es-ES_tradnl"/>
        </w:rPr>
      </w:pPr>
      <w:r w:rsidRPr="007D797C">
        <w:rPr>
          <w:rFonts w:ascii="HendersonSansW00-BasicLight" w:hAnsi="HendersonSansW00-BasicLight" w:cs="Arial"/>
          <w:sz w:val="22"/>
          <w:szCs w:val="22"/>
          <w:lang w:val="es-ES_tradnl"/>
        </w:rPr>
        <w:t>En el cuadro 1.4 se muestran los recursos presupuestados y ejecutados de las acciones con perspectiva de género llevadas a cabo por la institución al primer semestre del 202</w:t>
      </w:r>
      <w:r>
        <w:rPr>
          <w:rFonts w:ascii="HendersonSansW00-BasicLight" w:hAnsi="HendersonSansW00-BasicLight" w:cs="Arial"/>
          <w:sz w:val="22"/>
          <w:szCs w:val="22"/>
          <w:lang w:val="es-ES_tradnl"/>
        </w:rPr>
        <w:t>6</w:t>
      </w:r>
      <w:r w:rsidRPr="007D797C">
        <w:rPr>
          <w:rFonts w:ascii="HendersonSansW00-BasicLight" w:hAnsi="HendersonSansW00-BasicLight" w:cs="Arial"/>
          <w:sz w:val="22"/>
          <w:szCs w:val="22"/>
          <w:lang w:val="es-ES_tradnl"/>
        </w:rPr>
        <w:t>.</w:t>
      </w:r>
    </w:p>
    <w:p w14:paraId="4A5E8C0D" w14:textId="77777777" w:rsidR="001B0EB1" w:rsidRPr="007D797C" w:rsidRDefault="001B0EB1" w:rsidP="001B0EB1">
      <w:pPr>
        <w:spacing w:line="276" w:lineRule="auto"/>
        <w:jc w:val="both"/>
        <w:rPr>
          <w:rFonts w:ascii="HendersonSansW00-BasicLight" w:hAnsi="HendersonSansW00-BasicLight" w:cs="Arial"/>
          <w:sz w:val="22"/>
          <w:szCs w:val="22"/>
          <w:lang w:val="es-ES_tradnl"/>
        </w:rPr>
      </w:pPr>
    </w:p>
    <w:p w14:paraId="282FBA79" w14:textId="77777777" w:rsidR="001B0EB1" w:rsidRPr="007D797C" w:rsidRDefault="001B0EB1" w:rsidP="001B0EB1">
      <w:pPr>
        <w:spacing w:line="276" w:lineRule="auto"/>
        <w:jc w:val="center"/>
        <w:rPr>
          <w:rFonts w:ascii="HendersonSansW00-BasicLight" w:hAnsi="HendersonSansW00-BasicLight" w:cs="Arial"/>
          <w:b/>
          <w:sz w:val="22"/>
          <w:szCs w:val="22"/>
        </w:rPr>
      </w:pPr>
      <w:r w:rsidRPr="007D797C">
        <w:rPr>
          <w:rFonts w:ascii="HendersonSansW00-BasicLight" w:hAnsi="HendersonSansW00-BasicLight" w:cs="Arial"/>
          <w:b/>
          <w:sz w:val="22"/>
          <w:szCs w:val="22"/>
        </w:rPr>
        <w:t>Cuadro 1.4.</w:t>
      </w:r>
      <w:r>
        <w:rPr>
          <w:rFonts w:ascii="HendersonSansW00-BasicLight" w:hAnsi="HendersonSansW00-BasicLight" w:cs="Arial"/>
          <w:b/>
          <w:sz w:val="22"/>
          <w:szCs w:val="22"/>
        </w:rPr>
        <w:t xml:space="preserve"> </w:t>
      </w:r>
      <w:r w:rsidRPr="007D797C">
        <w:rPr>
          <w:rFonts w:ascii="HendersonSansW00-BasicLight" w:eastAsia="Times New Roman" w:hAnsi="HendersonSansW00-BasicLight" w:cs="Arial"/>
          <w:b/>
          <w:color w:val="000000"/>
          <w:sz w:val="22"/>
          <w:szCs w:val="22"/>
          <w:lang w:eastAsia="es-CR"/>
        </w:rPr>
        <w:t>Plantilla de Presupuesto con Enfoque de Género (PEG)</w:t>
      </w:r>
    </w:p>
    <w:p w14:paraId="28FBA0C8" w14:textId="77777777" w:rsidR="000076CF" w:rsidRPr="007D797C" w:rsidRDefault="000076CF" w:rsidP="000076CF">
      <w:pPr>
        <w:spacing w:line="276" w:lineRule="auto"/>
        <w:jc w:val="center"/>
        <w:rPr>
          <w:rFonts w:ascii="HendersonSansW00-BasicLight" w:hAnsi="HendersonSansW00-BasicLight" w:cs="Arial"/>
          <w:b/>
          <w:color w:val="FF0000"/>
          <w:sz w:val="22"/>
          <w:szCs w:val="22"/>
        </w:rPr>
      </w:pPr>
      <w:r>
        <w:rPr>
          <w:rFonts w:ascii="HendersonSansW00-BasicLight" w:hAnsi="HendersonSansW00-BasicLight" w:cs="Arial"/>
          <w:b/>
          <w:color w:val="44546A" w:themeColor="text2"/>
          <w:sz w:val="22"/>
          <w:szCs w:val="22"/>
        </w:rPr>
        <w:t>881-Fondo Nacional de Financiamiento Forestal</w:t>
      </w:r>
    </w:p>
    <w:p w14:paraId="1DBAE6E0" w14:textId="38C1F75A" w:rsidR="001B0EB1" w:rsidRDefault="001B0EB1" w:rsidP="001B0EB1">
      <w:pPr>
        <w:spacing w:line="276" w:lineRule="auto"/>
        <w:jc w:val="center"/>
        <w:rPr>
          <w:rFonts w:ascii="HendersonSansW00-BasicLight" w:hAnsi="HendersonSansW00-BasicLight" w:cs="Arial"/>
          <w:sz w:val="22"/>
          <w:szCs w:val="22"/>
        </w:rPr>
      </w:pPr>
      <w:r w:rsidRPr="007D797C">
        <w:rPr>
          <w:rFonts w:ascii="HendersonSansW00-BasicLight" w:hAnsi="HendersonSansW00-BasicLight" w:cs="Arial"/>
          <w:sz w:val="22"/>
          <w:szCs w:val="22"/>
        </w:rPr>
        <w:t>Al 30 de junio de 202</w:t>
      </w:r>
      <w:r>
        <w:rPr>
          <w:rFonts w:ascii="HendersonSansW00-BasicLight" w:hAnsi="HendersonSansW00-BasicLight" w:cs="Arial"/>
          <w:sz w:val="22"/>
          <w:szCs w:val="22"/>
        </w:rPr>
        <w:t>6</w:t>
      </w:r>
    </w:p>
    <w:tbl>
      <w:tblPr>
        <w:tblW w:w="14034" w:type="dxa"/>
        <w:tblInd w:w="-719" w:type="dxa"/>
        <w:tblLayout w:type="fixed"/>
        <w:tblCellMar>
          <w:left w:w="70" w:type="dxa"/>
          <w:right w:w="70" w:type="dxa"/>
        </w:tblCellMar>
        <w:tblLook w:val="04A0" w:firstRow="1" w:lastRow="0" w:firstColumn="1" w:lastColumn="0" w:noHBand="0" w:noVBand="1"/>
      </w:tblPr>
      <w:tblGrid>
        <w:gridCol w:w="872"/>
        <w:gridCol w:w="2814"/>
        <w:gridCol w:w="992"/>
        <w:gridCol w:w="1276"/>
        <w:gridCol w:w="992"/>
        <w:gridCol w:w="993"/>
        <w:gridCol w:w="850"/>
        <w:gridCol w:w="992"/>
        <w:gridCol w:w="851"/>
        <w:gridCol w:w="850"/>
        <w:gridCol w:w="1276"/>
        <w:gridCol w:w="1276"/>
      </w:tblGrid>
      <w:tr w:rsidR="00AA4C3B" w:rsidRPr="0014472A" w14:paraId="312EA0D1" w14:textId="77777777" w:rsidTr="00B7466B">
        <w:trPr>
          <w:trHeight w:val="17"/>
        </w:trPr>
        <w:tc>
          <w:tcPr>
            <w:tcW w:w="3686" w:type="dxa"/>
            <w:gridSpan w:val="2"/>
            <w:tcBorders>
              <w:top w:val="single" w:sz="8" w:space="0" w:color="auto"/>
              <w:left w:val="single" w:sz="8" w:space="0" w:color="auto"/>
              <w:bottom w:val="single" w:sz="8" w:space="0" w:color="auto"/>
              <w:right w:val="single" w:sz="8" w:space="0" w:color="000000"/>
            </w:tcBorders>
            <w:shd w:val="clear" w:color="000000" w:fill="305496"/>
            <w:vAlign w:val="center"/>
            <w:hideMark/>
          </w:tcPr>
          <w:p w14:paraId="69C97213" w14:textId="77777777" w:rsidR="00F84FA8" w:rsidRDefault="00F84FA8" w:rsidP="00F84FA8">
            <w:pPr>
              <w:jc w:val="center"/>
              <w:rPr>
                <w:rFonts w:ascii="Arial" w:eastAsia="Times New Roman" w:hAnsi="Arial" w:cs="Arial"/>
                <w:b/>
                <w:bCs/>
                <w:color w:val="FFFFFF"/>
                <w:kern w:val="0"/>
                <w:sz w:val="14"/>
                <w:szCs w:val="14"/>
                <w:lang w:eastAsia="es-CR"/>
                <w14:ligatures w14:val="none"/>
              </w:rPr>
            </w:pPr>
          </w:p>
          <w:p w14:paraId="2368297B" w14:textId="02469F71" w:rsidR="0014472A" w:rsidRPr="00F84FA8" w:rsidRDefault="0014472A" w:rsidP="00F84FA8">
            <w:pPr>
              <w:jc w:val="center"/>
              <w:rPr>
                <w:rFonts w:ascii="Arial" w:eastAsia="Times New Roman" w:hAnsi="Arial" w:cs="Arial"/>
                <w:b/>
                <w:bCs/>
                <w:color w:val="FFFFFF"/>
                <w:kern w:val="0"/>
                <w:sz w:val="14"/>
                <w:szCs w:val="14"/>
                <w:lang w:eastAsia="es-CR"/>
                <w14:ligatures w14:val="none"/>
              </w:rPr>
            </w:pPr>
          </w:p>
        </w:tc>
        <w:tc>
          <w:tcPr>
            <w:tcW w:w="7796" w:type="dxa"/>
            <w:gridSpan w:val="8"/>
            <w:tcBorders>
              <w:top w:val="single" w:sz="8" w:space="0" w:color="auto"/>
              <w:left w:val="nil"/>
              <w:bottom w:val="single" w:sz="8" w:space="0" w:color="auto"/>
              <w:right w:val="nil"/>
            </w:tcBorders>
            <w:shd w:val="clear" w:color="000000" w:fill="305496"/>
            <w:vAlign w:val="center"/>
            <w:hideMark/>
          </w:tcPr>
          <w:p w14:paraId="6E0C10F9"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COMPONENTE  PRESUPUESTARIO</w:t>
            </w:r>
          </w:p>
        </w:tc>
        <w:tc>
          <w:tcPr>
            <w:tcW w:w="2552" w:type="dxa"/>
            <w:gridSpan w:val="2"/>
            <w:tcBorders>
              <w:top w:val="single" w:sz="8" w:space="0" w:color="auto"/>
              <w:left w:val="single" w:sz="8" w:space="0" w:color="000000"/>
              <w:bottom w:val="single" w:sz="8" w:space="0" w:color="auto"/>
              <w:right w:val="single" w:sz="8" w:space="0" w:color="000000"/>
            </w:tcBorders>
            <w:shd w:val="clear" w:color="000000" w:fill="305496"/>
            <w:vAlign w:val="center"/>
            <w:hideMark/>
          </w:tcPr>
          <w:p w14:paraId="5FF410A0"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COMPONENTE POLÍTICA GÉNERO</w:t>
            </w:r>
          </w:p>
        </w:tc>
      </w:tr>
      <w:tr w:rsidR="00FC3FF2" w:rsidRPr="0014472A" w14:paraId="49B81BE1" w14:textId="77777777" w:rsidTr="007F0CA3">
        <w:trPr>
          <w:trHeight w:val="79"/>
        </w:trPr>
        <w:tc>
          <w:tcPr>
            <w:tcW w:w="872"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64DC51D5"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Plan</w:t>
            </w:r>
          </w:p>
        </w:tc>
        <w:tc>
          <w:tcPr>
            <w:tcW w:w="2814"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733C4566"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Eje de Acción</w:t>
            </w:r>
          </w:p>
        </w:tc>
        <w:tc>
          <w:tcPr>
            <w:tcW w:w="2268" w:type="dxa"/>
            <w:gridSpan w:val="2"/>
            <w:tcBorders>
              <w:top w:val="single" w:sz="8" w:space="0" w:color="auto"/>
              <w:left w:val="nil"/>
              <w:bottom w:val="single" w:sz="8" w:space="0" w:color="auto"/>
              <w:right w:val="single" w:sz="8" w:space="0" w:color="000000"/>
            </w:tcBorders>
            <w:shd w:val="clear" w:color="000000" w:fill="305496"/>
            <w:vAlign w:val="center"/>
            <w:hideMark/>
          </w:tcPr>
          <w:p w14:paraId="6A3F3EE8"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 xml:space="preserve">Set Presupuestario </w:t>
            </w:r>
          </w:p>
        </w:tc>
        <w:tc>
          <w:tcPr>
            <w:tcW w:w="992"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175D3701"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Presupuestado (en colones)</w:t>
            </w:r>
          </w:p>
        </w:tc>
        <w:tc>
          <w:tcPr>
            <w:tcW w:w="993"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6E13EA57"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Presupuestado Género (en colones)</w:t>
            </w:r>
          </w:p>
        </w:tc>
        <w:tc>
          <w:tcPr>
            <w:tcW w:w="850"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0D1208AA"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 Monto Género Presupuestado</w:t>
            </w:r>
          </w:p>
        </w:tc>
        <w:tc>
          <w:tcPr>
            <w:tcW w:w="992"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07E31B62"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Devengado (en colones)</w:t>
            </w:r>
          </w:p>
        </w:tc>
        <w:tc>
          <w:tcPr>
            <w:tcW w:w="851"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2E9E25DE"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 xml:space="preserve">Devengado Género (en colones) </w:t>
            </w:r>
          </w:p>
        </w:tc>
        <w:tc>
          <w:tcPr>
            <w:tcW w:w="850"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041F7006"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%Monto Género devengado</w:t>
            </w:r>
          </w:p>
        </w:tc>
        <w:tc>
          <w:tcPr>
            <w:tcW w:w="1276" w:type="dxa"/>
            <w:vMerge w:val="restart"/>
            <w:tcBorders>
              <w:top w:val="nil"/>
              <w:left w:val="single" w:sz="8" w:space="0" w:color="auto"/>
              <w:bottom w:val="single" w:sz="8" w:space="0" w:color="000000"/>
              <w:right w:val="nil"/>
            </w:tcBorders>
            <w:shd w:val="clear" w:color="000000" w:fill="305496"/>
            <w:vAlign w:val="center"/>
            <w:hideMark/>
          </w:tcPr>
          <w:p w14:paraId="45193666"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 xml:space="preserve">Producción Vinculada </w:t>
            </w:r>
          </w:p>
        </w:tc>
        <w:tc>
          <w:tcPr>
            <w:tcW w:w="1276" w:type="dxa"/>
            <w:vMerge w:val="restart"/>
            <w:tcBorders>
              <w:top w:val="nil"/>
              <w:left w:val="single" w:sz="8" w:space="0" w:color="auto"/>
              <w:bottom w:val="single" w:sz="8" w:space="0" w:color="000000"/>
              <w:right w:val="single" w:sz="8" w:space="0" w:color="auto"/>
            </w:tcBorders>
            <w:shd w:val="clear" w:color="000000" w:fill="305496"/>
            <w:vAlign w:val="center"/>
            <w:hideMark/>
          </w:tcPr>
          <w:p w14:paraId="7348C4F0"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Autonomía o Brecha</w:t>
            </w:r>
          </w:p>
        </w:tc>
      </w:tr>
      <w:tr w:rsidR="00FC3FF2" w:rsidRPr="0014472A" w14:paraId="0BE173BE" w14:textId="77777777" w:rsidTr="007F0CA3">
        <w:trPr>
          <w:trHeight w:val="597"/>
        </w:trPr>
        <w:tc>
          <w:tcPr>
            <w:tcW w:w="872" w:type="dxa"/>
            <w:vMerge/>
            <w:tcBorders>
              <w:top w:val="nil"/>
              <w:left w:val="single" w:sz="8" w:space="0" w:color="auto"/>
              <w:bottom w:val="single" w:sz="8" w:space="0" w:color="000000"/>
              <w:right w:val="single" w:sz="8" w:space="0" w:color="auto"/>
            </w:tcBorders>
            <w:vAlign w:val="center"/>
            <w:hideMark/>
          </w:tcPr>
          <w:p w14:paraId="371267C5"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2814" w:type="dxa"/>
            <w:vMerge/>
            <w:tcBorders>
              <w:top w:val="nil"/>
              <w:left w:val="single" w:sz="8" w:space="0" w:color="auto"/>
              <w:bottom w:val="single" w:sz="8" w:space="0" w:color="000000"/>
              <w:right w:val="single" w:sz="8" w:space="0" w:color="auto"/>
            </w:tcBorders>
            <w:vAlign w:val="center"/>
            <w:hideMark/>
          </w:tcPr>
          <w:p w14:paraId="5823D305"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992" w:type="dxa"/>
            <w:tcBorders>
              <w:top w:val="nil"/>
              <w:left w:val="nil"/>
              <w:bottom w:val="single" w:sz="8" w:space="0" w:color="auto"/>
              <w:right w:val="single" w:sz="8" w:space="0" w:color="auto"/>
            </w:tcBorders>
            <w:shd w:val="clear" w:color="000000" w:fill="305496"/>
            <w:vAlign w:val="center"/>
            <w:hideMark/>
          </w:tcPr>
          <w:p w14:paraId="71635A94"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Categoría Programática</w:t>
            </w:r>
          </w:p>
        </w:tc>
        <w:tc>
          <w:tcPr>
            <w:tcW w:w="1276" w:type="dxa"/>
            <w:tcBorders>
              <w:top w:val="nil"/>
              <w:left w:val="nil"/>
              <w:bottom w:val="single" w:sz="8" w:space="0" w:color="auto"/>
              <w:right w:val="single" w:sz="8" w:space="0" w:color="auto"/>
            </w:tcBorders>
            <w:shd w:val="clear" w:color="000000" w:fill="305496"/>
            <w:vAlign w:val="center"/>
            <w:hideMark/>
          </w:tcPr>
          <w:p w14:paraId="0B96D1F6" w14:textId="77777777" w:rsidR="00F84FA8" w:rsidRPr="00F84FA8" w:rsidRDefault="00F84FA8" w:rsidP="00F84FA8">
            <w:pPr>
              <w:jc w:val="center"/>
              <w:rPr>
                <w:rFonts w:ascii="Arial" w:eastAsia="Times New Roman" w:hAnsi="Arial" w:cs="Arial"/>
                <w:b/>
                <w:bCs/>
                <w:color w:val="FFFFFF"/>
                <w:kern w:val="0"/>
                <w:sz w:val="14"/>
                <w:szCs w:val="14"/>
                <w:lang w:eastAsia="es-CR"/>
                <w14:ligatures w14:val="none"/>
              </w:rPr>
            </w:pPr>
            <w:r w:rsidRPr="00F84FA8">
              <w:rPr>
                <w:rFonts w:ascii="Arial" w:eastAsia="Times New Roman" w:hAnsi="Arial" w:cs="Arial"/>
                <w:b/>
                <w:bCs/>
                <w:color w:val="FFFFFF"/>
                <w:kern w:val="0"/>
                <w:sz w:val="14"/>
                <w:szCs w:val="14"/>
                <w:lang w:eastAsia="es-CR"/>
                <w14:ligatures w14:val="none"/>
              </w:rPr>
              <w:t>Partidas Presupuestarias</w:t>
            </w:r>
          </w:p>
        </w:tc>
        <w:tc>
          <w:tcPr>
            <w:tcW w:w="992" w:type="dxa"/>
            <w:vMerge/>
            <w:tcBorders>
              <w:top w:val="nil"/>
              <w:left w:val="single" w:sz="8" w:space="0" w:color="auto"/>
              <w:bottom w:val="single" w:sz="8" w:space="0" w:color="000000"/>
              <w:right w:val="single" w:sz="8" w:space="0" w:color="auto"/>
            </w:tcBorders>
            <w:vAlign w:val="center"/>
            <w:hideMark/>
          </w:tcPr>
          <w:p w14:paraId="340176F3"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993" w:type="dxa"/>
            <w:vMerge/>
            <w:tcBorders>
              <w:top w:val="nil"/>
              <w:left w:val="single" w:sz="8" w:space="0" w:color="auto"/>
              <w:bottom w:val="single" w:sz="8" w:space="0" w:color="000000"/>
              <w:right w:val="single" w:sz="8" w:space="0" w:color="auto"/>
            </w:tcBorders>
            <w:vAlign w:val="center"/>
            <w:hideMark/>
          </w:tcPr>
          <w:p w14:paraId="373D250A"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850" w:type="dxa"/>
            <w:vMerge/>
            <w:tcBorders>
              <w:top w:val="nil"/>
              <w:left w:val="single" w:sz="8" w:space="0" w:color="auto"/>
              <w:bottom w:val="single" w:sz="8" w:space="0" w:color="000000"/>
              <w:right w:val="single" w:sz="8" w:space="0" w:color="auto"/>
            </w:tcBorders>
            <w:vAlign w:val="center"/>
            <w:hideMark/>
          </w:tcPr>
          <w:p w14:paraId="3FC2C587"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992" w:type="dxa"/>
            <w:vMerge/>
            <w:tcBorders>
              <w:top w:val="nil"/>
              <w:left w:val="single" w:sz="8" w:space="0" w:color="auto"/>
              <w:bottom w:val="single" w:sz="8" w:space="0" w:color="000000"/>
              <w:right w:val="single" w:sz="8" w:space="0" w:color="auto"/>
            </w:tcBorders>
            <w:vAlign w:val="center"/>
            <w:hideMark/>
          </w:tcPr>
          <w:p w14:paraId="2E209E2A"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851" w:type="dxa"/>
            <w:vMerge/>
            <w:tcBorders>
              <w:top w:val="nil"/>
              <w:left w:val="single" w:sz="8" w:space="0" w:color="auto"/>
              <w:bottom w:val="single" w:sz="8" w:space="0" w:color="000000"/>
              <w:right w:val="single" w:sz="8" w:space="0" w:color="auto"/>
            </w:tcBorders>
            <w:vAlign w:val="center"/>
            <w:hideMark/>
          </w:tcPr>
          <w:p w14:paraId="34608E18"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850" w:type="dxa"/>
            <w:vMerge/>
            <w:tcBorders>
              <w:top w:val="nil"/>
              <w:left w:val="single" w:sz="8" w:space="0" w:color="auto"/>
              <w:bottom w:val="single" w:sz="8" w:space="0" w:color="000000"/>
              <w:right w:val="single" w:sz="8" w:space="0" w:color="auto"/>
            </w:tcBorders>
            <w:vAlign w:val="center"/>
            <w:hideMark/>
          </w:tcPr>
          <w:p w14:paraId="77380A94"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1276" w:type="dxa"/>
            <w:vMerge/>
            <w:tcBorders>
              <w:top w:val="nil"/>
              <w:left w:val="single" w:sz="8" w:space="0" w:color="auto"/>
              <w:bottom w:val="single" w:sz="8" w:space="0" w:color="000000"/>
              <w:right w:val="nil"/>
            </w:tcBorders>
            <w:vAlign w:val="center"/>
            <w:hideMark/>
          </w:tcPr>
          <w:p w14:paraId="3BFAC421"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c>
          <w:tcPr>
            <w:tcW w:w="1276" w:type="dxa"/>
            <w:vMerge/>
            <w:tcBorders>
              <w:top w:val="nil"/>
              <w:left w:val="single" w:sz="8" w:space="0" w:color="auto"/>
              <w:bottom w:val="single" w:sz="8" w:space="0" w:color="000000"/>
              <w:right w:val="single" w:sz="8" w:space="0" w:color="auto"/>
            </w:tcBorders>
            <w:vAlign w:val="center"/>
            <w:hideMark/>
          </w:tcPr>
          <w:p w14:paraId="1E430347" w14:textId="77777777" w:rsidR="00F84FA8" w:rsidRPr="00F84FA8" w:rsidRDefault="00F84FA8" w:rsidP="00F84FA8">
            <w:pPr>
              <w:rPr>
                <w:rFonts w:ascii="Arial" w:eastAsia="Times New Roman" w:hAnsi="Arial" w:cs="Arial"/>
                <w:b/>
                <w:bCs/>
                <w:color w:val="FFFFFF"/>
                <w:kern w:val="0"/>
                <w:sz w:val="14"/>
                <w:szCs w:val="14"/>
                <w:lang w:eastAsia="es-CR"/>
                <w14:ligatures w14:val="none"/>
              </w:rPr>
            </w:pPr>
          </w:p>
        </w:tc>
      </w:tr>
      <w:tr w:rsidR="00FC3FF2" w:rsidRPr="0014472A" w14:paraId="4FBEB7AA" w14:textId="77777777" w:rsidTr="007F0CA3">
        <w:trPr>
          <w:trHeight w:val="563"/>
        </w:trPr>
        <w:tc>
          <w:tcPr>
            <w:tcW w:w="872" w:type="dxa"/>
            <w:tcBorders>
              <w:top w:val="nil"/>
              <w:left w:val="single" w:sz="4" w:space="0" w:color="auto"/>
              <w:bottom w:val="single" w:sz="4" w:space="0" w:color="auto"/>
              <w:right w:val="single" w:sz="4" w:space="0" w:color="auto"/>
            </w:tcBorders>
            <w:shd w:val="clear" w:color="000000" w:fill="FFFFFF"/>
            <w:vAlign w:val="center"/>
            <w:hideMark/>
          </w:tcPr>
          <w:p w14:paraId="18A1E206" w14:textId="77777777" w:rsidR="00F84FA8" w:rsidRPr="00F84FA8" w:rsidRDefault="00F84FA8" w:rsidP="00F84FA8">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PIEG – PLANOVI </w:t>
            </w:r>
          </w:p>
        </w:tc>
        <w:tc>
          <w:tcPr>
            <w:tcW w:w="2814" w:type="dxa"/>
            <w:tcBorders>
              <w:top w:val="nil"/>
              <w:left w:val="nil"/>
              <w:bottom w:val="single" w:sz="4" w:space="0" w:color="auto"/>
              <w:right w:val="single" w:sz="4" w:space="0" w:color="auto"/>
            </w:tcBorders>
            <w:shd w:val="clear" w:color="000000" w:fill="FFFFFF"/>
            <w:vAlign w:val="center"/>
            <w:hideMark/>
          </w:tcPr>
          <w:p w14:paraId="1568B049" w14:textId="77777777" w:rsidR="00F84FA8" w:rsidRPr="00F84FA8" w:rsidRDefault="00F84FA8" w:rsidP="00F84FA8">
            <w:pPr>
              <w:jc w:val="both"/>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Acciones institucionales de sensibilización, capacitación, formación y generación de capacidades del personal de las instituciones y poblaciones meta externas para la promoción de la cultura de igualdad y no violencia</w:t>
            </w:r>
          </w:p>
        </w:tc>
        <w:tc>
          <w:tcPr>
            <w:tcW w:w="992" w:type="dxa"/>
            <w:tcBorders>
              <w:top w:val="nil"/>
              <w:left w:val="nil"/>
              <w:bottom w:val="single" w:sz="4" w:space="0" w:color="auto"/>
              <w:right w:val="single" w:sz="4" w:space="0" w:color="auto"/>
            </w:tcBorders>
            <w:shd w:val="clear" w:color="000000" w:fill="FFFFFF"/>
            <w:vAlign w:val="center"/>
            <w:hideMark/>
          </w:tcPr>
          <w:p w14:paraId="6C3FAB85" w14:textId="77777777" w:rsidR="00F84FA8" w:rsidRPr="00F84FA8" w:rsidRDefault="00F84FA8" w:rsidP="00F84FA8">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881 Fondo Nacional de Financiamiento Forestal</w:t>
            </w:r>
          </w:p>
        </w:tc>
        <w:tc>
          <w:tcPr>
            <w:tcW w:w="1276" w:type="dxa"/>
            <w:tcBorders>
              <w:top w:val="nil"/>
              <w:left w:val="nil"/>
              <w:bottom w:val="single" w:sz="4" w:space="0" w:color="auto"/>
              <w:right w:val="single" w:sz="4" w:space="0" w:color="auto"/>
            </w:tcBorders>
            <w:shd w:val="clear" w:color="000000" w:fill="FFFFFF"/>
            <w:vAlign w:val="center"/>
            <w:hideMark/>
          </w:tcPr>
          <w:p w14:paraId="61A406B3" w14:textId="77777777" w:rsidR="00F84FA8" w:rsidRPr="00F84FA8" w:rsidRDefault="00F84FA8" w:rsidP="00F84FA8">
            <w:pP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Partida 0 Remuneraciones </w:t>
            </w:r>
          </w:p>
        </w:tc>
        <w:tc>
          <w:tcPr>
            <w:tcW w:w="992" w:type="dxa"/>
            <w:tcBorders>
              <w:top w:val="nil"/>
              <w:left w:val="nil"/>
              <w:bottom w:val="single" w:sz="4" w:space="0" w:color="auto"/>
              <w:right w:val="single" w:sz="4" w:space="0" w:color="auto"/>
            </w:tcBorders>
            <w:vAlign w:val="center"/>
            <w:hideMark/>
          </w:tcPr>
          <w:p w14:paraId="6CA1E4C1" w14:textId="4DE6AC1B" w:rsidR="00F84FA8" w:rsidRPr="00F84FA8" w:rsidRDefault="00F84FA8"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985</w:t>
            </w:r>
            <w:r w:rsidR="00DC2B91">
              <w:rPr>
                <w:rFonts w:ascii="Arial" w:eastAsia="Times New Roman" w:hAnsi="Arial" w:cs="Arial"/>
                <w:color w:val="000000"/>
                <w:kern w:val="0"/>
                <w:sz w:val="14"/>
                <w:szCs w:val="14"/>
                <w:lang w:eastAsia="es-CR"/>
                <w14:ligatures w14:val="none"/>
              </w:rPr>
              <w:t>,0</w:t>
            </w:r>
            <w:r w:rsidRPr="00F84FA8">
              <w:rPr>
                <w:rFonts w:ascii="Arial" w:eastAsia="Times New Roman" w:hAnsi="Arial" w:cs="Arial"/>
                <w:color w:val="000000"/>
                <w:kern w:val="0"/>
                <w:sz w:val="14"/>
                <w:szCs w:val="14"/>
                <w:lang w:eastAsia="es-CR"/>
                <w14:ligatures w14:val="none"/>
              </w:rPr>
              <w:t xml:space="preserve"> </w:t>
            </w:r>
          </w:p>
        </w:tc>
        <w:tc>
          <w:tcPr>
            <w:tcW w:w="993" w:type="dxa"/>
            <w:tcBorders>
              <w:top w:val="nil"/>
              <w:left w:val="nil"/>
              <w:bottom w:val="single" w:sz="4" w:space="0" w:color="auto"/>
              <w:right w:val="single" w:sz="4" w:space="0" w:color="auto"/>
            </w:tcBorders>
            <w:vAlign w:val="center"/>
            <w:hideMark/>
          </w:tcPr>
          <w:p w14:paraId="19D1B740" w14:textId="459DB2F1" w:rsidR="00F84FA8" w:rsidRPr="00F84FA8" w:rsidRDefault="00F84FA8" w:rsidP="00B7466B">
            <w:pPr>
              <w:jc w:val="right"/>
              <w:rPr>
                <w:rFonts w:ascii="Arial" w:eastAsia="Times New Roman" w:hAnsi="Arial" w:cs="Arial"/>
                <w:kern w:val="0"/>
                <w:sz w:val="14"/>
                <w:szCs w:val="14"/>
                <w:lang w:eastAsia="es-CR"/>
                <w14:ligatures w14:val="none"/>
              </w:rPr>
            </w:pPr>
            <w:r w:rsidRPr="00F84FA8">
              <w:rPr>
                <w:rFonts w:ascii="Arial" w:eastAsia="Times New Roman" w:hAnsi="Arial" w:cs="Arial"/>
                <w:kern w:val="0"/>
                <w:sz w:val="14"/>
                <w:szCs w:val="14"/>
                <w:lang w:eastAsia="es-CR"/>
                <w14:ligatures w14:val="none"/>
              </w:rPr>
              <w:t xml:space="preserve">                                3</w:t>
            </w:r>
            <w:r w:rsidR="0028060D">
              <w:rPr>
                <w:rFonts w:ascii="Arial" w:eastAsia="Times New Roman" w:hAnsi="Arial" w:cs="Arial"/>
                <w:kern w:val="0"/>
                <w:sz w:val="14"/>
                <w:szCs w:val="14"/>
                <w:lang w:eastAsia="es-CR"/>
                <w14:ligatures w14:val="none"/>
              </w:rPr>
              <w:t>,</w:t>
            </w:r>
            <w:r w:rsidRPr="00F84FA8">
              <w:rPr>
                <w:rFonts w:ascii="Arial" w:eastAsia="Times New Roman" w:hAnsi="Arial" w:cs="Arial"/>
                <w:kern w:val="0"/>
                <w:sz w:val="14"/>
                <w:szCs w:val="14"/>
                <w:lang w:eastAsia="es-CR"/>
                <w14:ligatures w14:val="none"/>
              </w:rPr>
              <w:t xml:space="preserve">1 </w:t>
            </w:r>
          </w:p>
        </w:tc>
        <w:tc>
          <w:tcPr>
            <w:tcW w:w="850" w:type="dxa"/>
            <w:tcBorders>
              <w:top w:val="nil"/>
              <w:left w:val="nil"/>
              <w:bottom w:val="single" w:sz="4" w:space="0" w:color="auto"/>
              <w:right w:val="single" w:sz="4" w:space="0" w:color="auto"/>
            </w:tcBorders>
            <w:vAlign w:val="center"/>
            <w:hideMark/>
          </w:tcPr>
          <w:p w14:paraId="037E948E" w14:textId="77777777" w:rsidR="00B7466B" w:rsidRDefault="00B7466B" w:rsidP="00B7466B">
            <w:pPr>
              <w:jc w:val="right"/>
              <w:rPr>
                <w:rFonts w:ascii="Arial" w:eastAsia="Times New Roman" w:hAnsi="Arial" w:cs="Arial"/>
                <w:color w:val="000000"/>
                <w:kern w:val="0"/>
                <w:sz w:val="14"/>
                <w:szCs w:val="14"/>
                <w:lang w:eastAsia="es-CR"/>
                <w14:ligatures w14:val="none"/>
              </w:rPr>
            </w:pPr>
          </w:p>
          <w:p w14:paraId="1D6FE4E6" w14:textId="25655882" w:rsidR="00F84FA8" w:rsidRPr="00F84FA8" w:rsidRDefault="00F84FA8"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0</w:t>
            </w:r>
            <w:r w:rsidR="00411711">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3%</w:t>
            </w:r>
          </w:p>
        </w:tc>
        <w:tc>
          <w:tcPr>
            <w:tcW w:w="992" w:type="dxa"/>
            <w:tcBorders>
              <w:top w:val="nil"/>
              <w:left w:val="nil"/>
              <w:bottom w:val="single" w:sz="4" w:space="0" w:color="auto"/>
              <w:right w:val="single" w:sz="4" w:space="0" w:color="auto"/>
            </w:tcBorders>
            <w:vAlign w:val="center"/>
            <w:hideMark/>
          </w:tcPr>
          <w:p w14:paraId="68AD0C71" w14:textId="77777777" w:rsidR="00F84FA8" w:rsidRPr="00F84FA8" w:rsidRDefault="00F84FA8"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 </w:t>
            </w:r>
          </w:p>
        </w:tc>
        <w:tc>
          <w:tcPr>
            <w:tcW w:w="851" w:type="dxa"/>
            <w:tcBorders>
              <w:top w:val="nil"/>
              <w:left w:val="nil"/>
              <w:bottom w:val="single" w:sz="4" w:space="0" w:color="auto"/>
              <w:right w:val="single" w:sz="4" w:space="0" w:color="auto"/>
            </w:tcBorders>
            <w:vAlign w:val="center"/>
            <w:hideMark/>
          </w:tcPr>
          <w:p w14:paraId="51C3306E" w14:textId="77777777" w:rsidR="00F84FA8" w:rsidRPr="00F84FA8" w:rsidRDefault="00F84FA8"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 </w:t>
            </w:r>
          </w:p>
        </w:tc>
        <w:tc>
          <w:tcPr>
            <w:tcW w:w="850" w:type="dxa"/>
            <w:tcBorders>
              <w:top w:val="nil"/>
              <w:left w:val="nil"/>
              <w:bottom w:val="single" w:sz="4" w:space="0" w:color="auto"/>
              <w:right w:val="single" w:sz="4" w:space="0" w:color="auto"/>
            </w:tcBorders>
            <w:vAlign w:val="center"/>
            <w:hideMark/>
          </w:tcPr>
          <w:p w14:paraId="4825BC95" w14:textId="3C013EC1" w:rsidR="00F84FA8" w:rsidRPr="00F84FA8" w:rsidRDefault="00F84FA8"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0</w:t>
            </w:r>
            <w:r w:rsidR="00C15256">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0%</w:t>
            </w:r>
          </w:p>
        </w:tc>
        <w:tc>
          <w:tcPr>
            <w:tcW w:w="1276" w:type="dxa"/>
            <w:tcBorders>
              <w:top w:val="nil"/>
              <w:left w:val="nil"/>
              <w:bottom w:val="single" w:sz="4" w:space="0" w:color="auto"/>
              <w:right w:val="single" w:sz="4" w:space="0" w:color="auto"/>
            </w:tcBorders>
            <w:shd w:val="clear" w:color="000000" w:fill="FFFFFF"/>
            <w:vAlign w:val="center"/>
            <w:hideMark/>
          </w:tcPr>
          <w:p w14:paraId="6AC08B0D" w14:textId="77777777" w:rsidR="00F84FA8" w:rsidRPr="00F84FA8" w:rsidRDefault="00F84FA8" w:rsidP="00F84FA8">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Actividades de sensibilización </w:t>
            </w:r>
          </w:p>
        </w:tc>
        <w:tc>
          <w:tcPr>
            <w:tcW w:w="1276" w:type="dxa"/>
            <w:tcBorders>
              <w:top w:val="nil"/>
              <w:left w:val="nil"/>
              <w:bottom w:val="single" w:sz="4" w:space="0" w:color="auto"/>
              <w:right w:val="single" w:sz="4" w:space="0" w:color="auto"/>
            </w:tcBorders>
            <w:shd w:val="clear" w:color="000000" w:fill="FFFFFF"/>
            <w:vAlign w:val="center"/>
            <w:hideMark/>
          </w:tcPr>
          <w:p w14:paraId="77A35347" w14:textId="77777777" w:rsidR="00F84FA8" w:rsidRPr="00F84FA8" w:rsidRDefault="00F84FA8" w:rsidP="00F84FA8">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Autonomía Económica/Cambio Cultural</w:t>
            </w:r>
          </w:p>
        </w:tc>
      </w:tr>
      <w:tr w:rsidR="00FC3FF2" w:rsidRPr="0014472A" w14:paraId="5C747531" w14:textId="77777777" w:rsidTr="00EA7F18">
        <w:trPr>
          <w:trHeight w:val="455"/>
        </w:trPr>
        <w:tc>
          <w:tcPr>
            <w:tcW w:w="872" w:type="dxa"/>
            <w:vMerge w:val="restart"/>
            <w:tcBorders>
              <w:top w:val="nil"/>
              <w:left w:val="single" w:sz="4" w:space="0" w:color="auto"/>
              <w:bottom w:val="single" w:sz="4" w:space="0" w:color="auto"/>
              <w:right w:val="single" w:sz="4" w:space="0" w:color="auto"/>
            </w:tcBorders>
            <w:vAlign w:val="center"/>
            <w:hideMark/>
          </w:tcPr>
          <w:p w14:paraId="6298CBBF"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Distribución riqueza</w:t>
            </w:r>
          </w:p>
        </w:tc>
        <w:tc>
          <w:tcPr>
            <w:tcW w:w="281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CD5A2C" w14:textId="77777777" w:rsidR="00DC2B91" w:rsidRPr="00F84FA8" w:rsidRDefault="00DC2B91" w:rsidP="00DC2B91">
            <w:pPr>
              <w:jc w:val="both"/>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Dotación de recursos para la producción e internacionalización de los emprendimientos y empresas de las mujeres (asistencia técnica, financiamiento, tecnología, capacitación, comercialización, formalización) así como recursos orientados a la protección ambiental y de infraestructura.</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090028"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881 Fondo Nacional de Financiamiento Forestal</w:t>
            </w:r>
          </w:p>
        </w:tc>
        <w:tc>
          <w:tcPr>
            <w:tcW w:w="1276" w:type="dxa"/>
            <w:tcBorders>
              <w:top w:val="nil"/>
              <w:left w:val="nil"/>
              <w:bottom w:val="single" w:sz="4" w:space="0" w:color="auto"/>
              <w:right w:val="single" w:sz="4" w:space="0" w:color="auto"/>
            </w:tcBorders>
            <w:shd w:val="clear" w:color="000000" w:fill="FFFFFF"/>
            <w:vAlign w:val="center"/>
            <w:hideMark/>
          </w:tcPr>
          <w:p w14:paraId="1B57E4E3" w14:textId="77777777" w:rsidR="00DC2B91" w:rsidRPr="00F84FA8" w:rsidRDefault="00DC2B91" w:rsidP="00DC2B91">
            <w:pP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Partida 0 Remuneraciones </w:t>
            </w:r>
          </w:p>
        </w:tc>
        <w:tc>
          <w:tcPr>
            <w:tcW w:w="992" w:type="dxa"/>
            <w:tcBorders>
              <w:top w:val="nil"/>
              <w:left w:val="nil"/>
              <w:bottom w:val="single" w:sz="4" w:space="0" w:color="auto"/>
              <w:right w:val="single" w:sz="4" w:space="0" w:color="auto"/>
            </w:tcBorders>
            <w:vAlign w:val="center"/>
            <w:hideMark/>
          </w:tcPr>
          <w:p w14:paraId="15F49097" w14:textId="71BF3B91" w:rsidR="00DC2B91" w:rsidRPr="00F84FA8" w:rsidRDefault="00EA7F18" w:rsidP="00EA7F18">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985</w:t>
            </w:r>
            <w:r>
              <w:rPr>
                <w:rFonts w:ascii="Arial" w:eastAsia="Times New Roman" w:hAnsi="Arial" w:cs="Arial"/>
                <w:color w:val="000000"/>
                <w:kern w:val="0"/>
                <w:sz w:val="14"/>
                <w:szCs w:val="14"/>
                <w:lang w:eastAsia="es-CR"/>
                <w14:ligatures w14:val="none"/>
              </w:rPr>
              <w:t>,0</w:t>
            </w:r>
            <w:r w:rsidRPr="00F84FA8">
              <w:rPr>
                <w:rFonts w:ascii="Arial" w:eastAsia="Times New Roman" w:hAnsi="Arial" w:cs="Arial"/>
                <w:color w:val="000000"/>
                <w:kern w:val="0"/>
                <w:sz w:val="14"/>
                <w:szCs w:val="14"/>
                <w:lang w:eastAsia="es-CR"/>
                <w14:ligatures w14:val="none"/>
              </w:rPr>
              <w:t xml:space="preserve"> </w:t>
            </w:r>
            <w:r w:rsidR="00DC2B91" w:rsidRPr="00F84FA8">
              <w:rPr>
                <w:rFonts w:ascii="Arial" w:eastAsia="Times New Roman" w:hAnsi="Arial" w:cs="Arial"/>
                <w:color w:val="000000"/>
                <w:kern w:val="0"/>
                <w:sz w:val="14"/>
                <w:szCs w:val="14"/>
                <w:lang w:eastAsia="es-CR"/>
                <w14:ligatures w14:val="none"/>
              </w:rPr>
              <w:t xml:space="preserve">                               </w:t>
            </w:r>
          </w:p>
        </w:tc>
        <w:tc>
          <w:tcPr>
            <w:tcW w:w="993" w:type="dxa"/>
            <w:tcBorders>
              <w:top w:val="nil"/>
              <w:left w:val="nil"/>
              <w:bottom w:val="single" w:sz="4" w:space="0" w:color="auto"/>
              <w:right w:val="single" w:sz="4" w:space="0" w:color="auto"/>
            </w:tcBorders>
            <w:vAlign w:val="center"/>
            <w:hideMark/>
          </w:tcPr>
          <w:p w14:paraId="625BA634" w14:textId="6C4FCE1F" w:rsidR="00DC2B91" w:rsidRPr="00F84FA8" w:rsidRDefault="00DC2B91" w:rsidP="00EA7F18">
            <w:pPr>
              <w:jc w:val="right"/>
              <w:rPr>
                <w:rFonts w:ascii="Arial" w:eastAsia="Times New Roman" w:hAnsi="Arial" w:cs="Arial"/>
                <w:kern w:val="0"/>
                <w:sz w:val="14"/>
                <w:szCs w:val="14"/>
                <w:lang w:eastAsia="es-CR"/>
                <w14:ligatures w14:val="none"/>
              </w:rPr>
            </w:pPr>
            <w:r w:rsidRPr="00F84FA8">
              <w:rPr>
                <w:rFonts w:ascii="Arial" w:eastAsia="Times New Roman" w:hAnsi="Arial" w:cs="Arial"/>
                <w:kern w:val="0"/>
                <w:sz w:val="14"/>
                <w:szCs w:val="14"/>
                <w:lang w:eastAsia="es-CR"/>
                <w14:ligatures w14:val="none"/>
              </w:rPr>
              <w:t xml:space="preserve">         </w:t>
            </w:r>
            <w:r w:rsidR="00EA7F18" w:rsidRPr="00F84FA8">
              <w:rPr>
                <w:rFonts w:ascii="Arial" w:eastAsia="Times New Roman" w:hAnsi="Arial" w:cs="Arial"/>
                <w:kern w:val="0"/>
                <w:sz w:val="14"/>
                <w:szCs w:val="14"/>
                <w:lang w:eastAsia="es-CR"/>
                <w14:ligatures w14:val="none"/>
              </w:rPr>
              <w:t>1</w:t>
            </w:r>
            <w:r w:rsidR="00EA7F18">
              <w:rPr>
                <w:rFonts w:ascii="Arial" w:eastAsia="Times New Roman" w:hAnsi="Arial" w:cs="Arial"/>
                <w:kern w:val="0"/>
                <w:sz w:val="14"/>
                <w:szCs w:val="14"/>
                <w:lang w:eastAsia="es-CR"/>
                <w14:ligatures w14:val="none"/>
              </w:rPr>
              <w:t>,9</w:t>
            </w:r>
            <w:r w:rsidRPr="00F84FA8">
              <w:rPr>
                <w:rFonts w:ascii="Arial" w:eastAsia="Times New Roman" w:hAnsi="Arial" w:cs="Arial"/>
                <w:kern w:val="0"/>
                <w:sz w:val="14"/>
                <w:szCs w:val="14"/>
                <w:lang w:eastAsia="es-CR"/>
                <w14:ligatures w14:val="none"/>
              </w:rPr>
              <w:t xml:space="preserve">               </w:t>
            </w:r>
          </w:p>
        </w:tc>
        <w:tc>
          <w:tcPr>
            <w:tcW w:w="850" w:type="dxa"/>
            <w:tcBorders>
              <w:top w:val="nil"/>
              <w:left w:val="nil"/>
              <w:bottom w:val="single" w:sz="4" w:space="0" w:color="auto"/>
              <w:right w:val="single" w:sz="4" w:space="0" w:color="auto"/>
            </w:tcBorders>
            <w:noWrap/>
            <w:vAlign w:val="center"/>
            <w:hideMark/>
          </w:tcPr>
          <w:p w14:paraId="7103FF51" w14:textId="0D6DBE7D" w:rsidR="00DC2B91" w:rsidRPr="00F84FA8" w:rsidRDefault="00DC2B91"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0</w:t>
            </w:r>
            <w:r w:rsidR="00411711">
              <w:rPr>
                <w:rFonts w:ascii="Arial" w:eastAsia="Times New Roman" w:hAnsi="Arial" w:cs="Arial"/>
                <w:color w:val="000000"/>
                <w:kern w:val="0"/>
                <w:sz w:val="14"/>
                <w:szCs w:val="14"/>
                <w:lang w:eastAsia="es-CR"/>
                <w14:ligatures w14:val="none"/>
              </w:rPr>
              <w:t>,</w:t>
            </w:r>
            <w:r w:rsidR="007F0CA3">
              <w:rPr>
                <w:rFonts w:ascii="Arial" w:eastAsia="Times New Roman" w:hAnsi="Arial" w:cs="Arial"/>
                <w:color w:val="000000"/>
                <w:kern w:val="0"/>
                <w:sz w:val="14"/>
                <w:szCs w:val="14"/>
                <w:lang w:eastAsia="es-CR"/>
                <w14:ligatures w14:val="none"/>
              </w:rPr>
              <w:t>2</w:t>
            </w:r>
            <w:r w:rsidRPr="00F84FA8">
              <w:rPr>
                <w:rFonts w:ascii="Arial" w:eastAsia="Times New Roman" w:hAnsi="Arial" w:cs="Arial"/>
                <w:color w:val="000000"/>
                <w:kern w:val="0"/>
                <w:sz w:val="14"/>
                <w:szCs w:val="14"/>
                <w:lang w:eastAsia="es-CR"/>
                <w14:ligatures w14:val="none"/>
              </w:rPr>
              <w:t>%</w:t>
            </w:r>
          </w:p>
        </w:tc>
        <w:tc>
          <w:tcPr>
            <w:tcW w:w="992" w:type="dxa"/>
            <w:tcBorders>
              <w:top w:val="nil"/>
              <w:left w:val="nil"/>
              <w:bottom w:val="single" w:sz="4" w:space="0" w:color="auto"/>
              <w:right w:val="single" w:sz="4" w:space="0" w:color="auto"/>
            </w:tcBorders>
            <w:vAlign w:val="center"/>
            <w:hideMark/>
          </w:tcPr>
          <w:p w14:paraId="4166ABE1" w14:textId="77777777"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 </w:t>
            </w:r>
          </w:p>
        </w:tc>
        <w:tc>
          <w:tcPr>
            <w:tcW w:w="851" w:type="dxa"/>
            <w:tcBorders>
              <w:top w:val="nil"/>
              <w:left w:val="nil"/>
              <w:bottom w:val="single" w:sz="4" w:space="0" w:color="auto"/>
              <w:right w:val="single" w:sz="4" w:space="0" w:color="auto"/>
            </w:tcBorders>
            <w:vAlign w:val="center"/>
            <w:hideMark/>
          </w:tcPr>
          <w:p w14:paraId="1ADCAE7B" w14:textId="77777777"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 </w:t>
            </w:r>
          </w:p>
        </w:tc>
        <w:tc>
          <w:tcPr>
            <w:tcW w:w="850" w:type="dxa"/>
            <w:tcBorders>
              <w:top w:val="nil"/>
              <w:left w:val="nil"/>
              <w:bottom w:val="single" w:sz="4" w:space="0" w:color="auto"/>
              <w:right w:val="single" w:sz="4" w:space="0" w:color="auto"/>
            </w:tcBorders>
            <w:noWrap/>
            <w:vAlign w:val="center"/>
            <w:hideMark/>
          </w:tcPr>
          <w:p w14:paraId="1F1E7310" w14:textId="46316B4C"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0</w:t>
            </w:r>
            <w:r w:rsidR="00C15256">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0%</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30E023"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Emprendimientos de Mujeres </w:t>
            </w:r>
          </w:p>
        </w:tc>
        <w:tc>
          <w:tcPr>
            <w:tcW w:w="1276" w:type="dxa"/>
            <w:tcBorders>
              <w:top w:val="nil"/>
              <w:left w:val="nil"/>
              <w:bottom w:val="single" w:sz="4" w:space="0" w:color="auto"/>
              <w:right w:val="single" w:sz="4" w:space="0" w:color="auto"/>
            </w:tcBorders>
            <w:shd w:val="clear" w:color="000000" w:fill="FFFFFF"/>
            <w:vAlign w:val="center"/>
            <w:hideMark/>
          </w:tcPr>
          <w:p w14:paraId="641388D0"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Autonomía Económica </w:t>
            </w:r>
          </w:p>
        </w:tc>
      </w:tr>
      <w:tr w:rsidR="00FC3FF2" w:rsidRPr="0014472A" w14:paraId="6BE83E33" w14:textId="77777777" w:rsidTr="007F0CA3">
        <w:trPr>
          <w:trHeight w:val="177"/>
        </w:trPr>
        <w:tc>
          <w:tcPr>
            <w:tcW w:w="872" w:type="dxa"/>
            <w:vMerge/>
            <w:tcBorders>
              <w:top w:val="nil"/>
              <w:left w:val="single" w:sz="4" w:space="0" w:color="auto"/>
              <w:bottom w:val="single" w:sz="4" w:space="0" w:color="auto"/>
              <w:right w:val="single" w:sz="4" w:space="0" w:color="auto"/>
            </w:tcBorders>
            <w:vAlign w:val="center"/>
            <w:hideMark/>
          </w:tcPr>
          <w:p w14:paraId="7AC0CCA3" w14:textId="77777777" w:rsidR="00DC2B91" w:rsidRPr="00F84FA8" w:rsidRDefault="00DC2B91" w:rsidP="00DC2B91">
            <w:pPr>
              <w:rPr>
                <w:rFonts w:ascii="Arial" w:eastAsia="Times New Roman" w:hAnsi="Arial" w:cs="Arial"/>
                <w:color w:val="000000"/>
                <w:kern w:val="0"/>
                <w:sz w:val="14"/>
                <w:szCs w:val="14"/>
                <w:lang w:eastAsia="es-CR"/>
                <w14:ligatures w14:val="none"/>
              </w:rPr>
            </w:pPr>
          </w:p>
        </w:tc>
        <w:tc>
          <w:tcPr>
            <w:tcW w:w="2814" w:type="dxa"/>
            <w:vMerge/>
            <w:tcBorders>
              <w:top w:val="nil"/>
              <w:left w:val="single" w:sz="4" w:space="0" w:color="auto"/>
              <w:bottom w:val="single" w:sz="4" w:space="0" w:color="000000"/>
              <w:right w:val="single" w:sz="4" w:space="0" w:color="auto"/>
            </w:tcBorders>
            <w:vAlign w:val="center"/>
            <w:hideMark/>
          </w:tcPr>
          <w:p w14:paraId="51778260" w14:textId="77777777" w:rsidR="00DC2B91" w:rsidRPr="00F84FA8" w:rsidRDefault="00DC2B91" w:rsidP="00DC2B91">
            <w:pPr>
              <w:rPr>
                <w:rFonts w:ascii="Arial" w:eastAsia="Times New Roman" w:hAnsi="Arial" w:cs="Arial"/>
                <w:color w:val="000000"/>
                <w:kern w:val="0"/>
                <w:sz w:val="14"/>
                <w:szCs w:val="14"/>
                <w:lang w:eastAsia="es-CR"/>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70D16BC6" w14:textId="77777777" w:rsidR="00DC2B91" w:rsidRPr="00F84FA8" w:rsidRDefault="00DC2B91" w:rsidP="00DC2B91">
            <w:pPr>
              <w:rPr>
                <w:rFonts w:ascii="Arial" w:eastAsia="Times New Roman" w:hAnsi="Arial" w:cs="Arial"/>
                <w:color w:val="000000"/>
                <w:kern w:val="0"/>
                <w:sz w:val="14"/>
                <w:szCs w:val="14"/>
                <w:lang w:eastAsia="es-CR"/>
                <w14:ligatures w14:val="none"/>
              </w:rPr>
            </w:pPr>
          </w:p>
        </w:tc>
        <w:tc>
          <w:tcPr>
            <w:tcW w:w="1276" w:type="dxa"/>
            <w:tcBorders>
              <w:top w:val="nil"/>
              <w:left w:val="nil"/>
              <w:bottom w:val="single" w:sz="4" w:space="0" w:color="auto"/>
              <w:right w:val="single" w:sz="4" w:space="0" w:color="auto"/>
            </w:tcBorders>
            <w:shd w:val="clear" w:color="000000" w:fill="FFFFFF"/>
            <w:vAlign w:val="center"/>
            <w:hideMark/>
          </w:tcPr>
          <w:p w14:paraId="2D206F09" w14:textId="5312663D" w:rsidR="00DC2B91" w:rsidRPr="00F84FA8" w:rsidRDefault="00DC2B91" w:rsidP="00DC2B91">
            <w:pP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Partida 7 </w:t>
            </w:r>
            <w:r w:rsidR="00FC3FF2" w:rsidRPr="00F84FA8">
              <w:rPr>
                <w:rFonts w:ascii="Arial" w:eastAsia="Times New Roman" w:hAnsi="Arial" w:cs="Arial"/>
                <w:color w:val="000000"/>
                <w:kern w:val="0"/>
                <w:sz w:val="14"/>
                <w:szCs w:val="14"/>
                <w:lang w:eastAsia="es-CR"/>
                <w14:ligatures w14:val="none"/>
              </w:rPr>
              <w:t>Transferencia</w:t>
            </w:r>
            <w:r w:rsidRPr="00F84FA8">
              <w:rPr>
                <w:rFonts w:ascii="Arial" w:eastAsia="Times New Roman" w:hAnsi="Arial" w:cs="Arial"/>
                <w:color w:val="000000"/>
                <w:kern w:val="0"/>
                <w:sz w:val="14"/>
                <w:szCs w:val="14"/>
                <w:lang w:eastAsia="es-CR"/>
                <w14:ligatures w14:val="none"/>
              </w:rPr>
              <w:t xml:space="preserve"> de Capital </w:t>
            </w:r>
          </w:p>
        </w:tc>
        <w:tc>
          <w:tcPr>
            <w:tcW w:w="992" w:type="dxa"/>
            <w:tcBorders>
              <w:top w:val="nil"/>
              <w:left w:val="nil"/>
              <w:bottom w:val="single" w:sz="4" w:space="0" w:color="auto"/>
              <w:right w:val="single" w:sz="4" w:space="0" w:color="auto"/>
            </w:tcBorders>
            <w:vAlign w:val="center"/>
            <w:hideMark/>
          </w:tcPr>
          <w:p w14:paraId="50507985" w14:textId="70EE0AB0" w:rsidR="00DC2B91" w:rsidRPr="00F84FA8" w:rsidRDefault="00DC2B91"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12</w:t>
            </w:r>
            <w:r w:rsidR="0028060D">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521</w:t>
            </w:r>
            <w:r w:rsidR="0028060D">
              <w:rPr>
                <w:rFonts w:ascii="Arial" w:eastAsia="Times New Roman" w:hAnsi="Arial" w:cs="Arial"/>
                <w:color w:val="000000"/>
                <w:kern w:val="0"/>
                <w:sz w:val="14"/>
                <w:szCs w:val="14"/>
                <w:lang w:eastAsia="es-CR"/>
                <w14:ligatures w14:val="none"/>
              </w:rPr>
              <w:t>,0</w:t>
            </w:r>
            <w:r w:rsidRPr="00F84FA8">
              <w:rPr>
                <w:rFonts w:ascii="Arial" w:eastAsia="Times New Roman" w:hAnsi="Arial" w:cs="Arial"/>
                <w:color w:val="000000"/>
                <w:kern w:val="0"/>
                <w:sz w:val="14"/>
                <w:szCs w:val="14"/>
                <w:lang w:eastAsia="es-CR"/>
                <w14:ligatures w14:val="none"/>
              </w:rPr>
              <w:t xml:space="preserve"> </w:t>
            </w:r>
          </w:p>
        </w:tc>
        <w:tc>
          <w:tcPr>
            <w:tcW w:w="993" w:type="dxa"/>
            <w:tcBorders>
              <w:top w:val="nil"/>
              <w:left w:val="nil"/>
              <w:bottom w:val="single" w:sz="4" w:space="0" w:color="auto"/>
              <w:right w:val="single" w:sz="4" w:space="0" w:color="auto"/>
            </w:tcBorders>
            <w:vAlign w:val="center"/>
            <w:hideMark/>
          </w:tcPr>
          <w:p w14:paraId="3A52C792" w14:textId="0CB4160E" w:rsidR="00DC2B91" w:rsidRPr="00F84FA8" w:rsidRDefault="00DC2B91" w:rsidP="00B7466B">
            <w:pPr>
              <w:jc w:val="right"/>
              <w:rPr>
                <w:rFonts w:ascii="Arial" w:eastAsia="Times New Roman" w:hAnsi="Arial" w:cs="Arial"/>
                <w:kern w:val="0"/>
                <w:sz w:val="14"/>
                <w:szCs w:val="14"/>
                <w:lang w:eastAsia="es-CR"/>
                <w14:ligatures w14:val="none"/>
              </w:rPr>
            </w:pPr>
            <w:r w:rsidRPr="00F84FA8">
              <w:rPr>
                <w:rFonts w:ascii="Arial" w:eastAsia="Times New Roman" w:hAnsi="Arial" w:cs="Arial"/>
                <w:kern w:val="0"/>
                <w:sz w:val="14"/>
                <w:szCs w:val="14"/>
                <w:lang w:eastAsia="es-CR"/>
                <w14:ligatures w14:val="none"/>
              </w:rPr>
              <w:t xml:space="preserve">                             1</w:t>
            </w:r>
            <w:r w:rsidR="0028060D">
              <w:rPr>
                <w:rFonts w:ascii="Arial" w:eastAsia="Times New Roman" w:hAnsi="Arial" w:cs="Arial"/>
                <w:kern w:val="0"/>
                <w:sz w:val="14"/>
                <w:szCs w:val="14"/>
                <w:lang w:eastAsia="es-CR"/>
                <w14:ligatures w14:val="none"/>
              </w:rPr>
              <w:t>.</w:t>
            </w:r>
            <w:r w:rsidRPr="00F84FA8">
              <w:rPr>
                <w:rFonts w:ascii="Arial" w:eastAsia="Times New Roman" w:hAnsi="Arial" w:cs="Arial"/>
                <w:kern w:val="0"/>
                <w:sz w:val="14"/>
                <w:szCs w:val="14"/>
                <w:lang w:eastAsia="es-CR"/>
                <w14:ligatures w14:val="none"/>
              </w:rPr>
              <w:t>614</w:t>
            </w:r>
            <w:r w:rsidR="00411711">
              <w:rPr>
                <w:rFonts w:ascii="Arial" w:eastAsia="Times New Roman" w:hAnsi="Arial" w:cs="Arial"/>
                <w:kern w:val="0"/>
                <w:sz w:val="14"/>
                <w:szCs w:val="14"/>
                <w:lang w:eastAsia="es-CR"/>
                <w14:ligatures w14:val="none"/>
              </w:rPr>
              <w:t>,</w:t>
            </w:r>
            <w:r w:rsidRPr="00F84FA8">
              <w:rPr>
                <w:rFonts w:ascii="Arial" w:eastAsia="Times New Roman" w:hAnsi="Arial" w:cs="Arial"/>
                <w:kern w:val="0"/>
                <w:sz w:val="14"/>
                <w:szCs w:val="14"/>
                <w:lang w:eastAsia="es-CR"/>
                <w14:ligatures w14:val="none"/>
              </w:rPr>
              <w:t xml:space="preserve">9 </w:t>
            </w:r>
          </w:p>
        </w:tc>
        <w:tc>
          <w:tcPr>
            <w:tcW w:w="850" w:type="dxa"/>
            <w:tcBorders>
              <w:top w:val="nil"/>
              <w:left w:val="nil"/>
              <w:bottom w:val="single" w:sz="4" w:space="0" w:color="auto"/>
              <w:right w:val="single" w:sz="4" w:space="0" w:color="auto"/>
            </w:tcBorders>
            <w:noWrap/>
            <w:vAlign w:val="center"/>
            <w:hideMark/>
          </w:tcPr>
          <w:p w14:paraId="1C52FCE3" w14:textId="77777777" w:rsidR="00B7466B" w:rsidRDefault="00B7466B" w:rsidP="00B7466B">
            <w:pPr>
              <w:jc w:val="right"/>
              <w:rPr>
                <w:rFonts w:ascii="Arial" w:eastAsia="Times New Roman" w:hAnsi="Arial" w:cs="Arial"/>
                <w:color w:val="000000"/>
                <w:kern w:val="0"/>
                <w:sz w:val="14"/>
                <w:szCs w:val="14"/>
                <w:lang w:eastAsia="es-CR"/>
                <w14:ligatures w14:val="none"/>
              </w:rPr>
            </w:pPr>
          </w:p>
          <w:p w14:paraId="14BF073B" w14:textId="73BED726" w:rsidR="00DC2B91" w:rsidRPr="00F84FA8" w:rsidRDefault="00DC2B91"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12</w:t>
            </w:r>
            <w:r w:rsidR="00411711">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9%</w:t>
            </w:r>
          </w:p>
        </w:tc>
        <w:tc>
          <w:tcPr>
            <w:tcW w:w="992" w:type="dxa"/>
            <w:tcBorders>
              <w:top w:val="nil"/>
              <w:left w:val="nil"/>
              <w:bottom w:val="single" w:sz="4" w:space="0" w:color="auto"/>
              <w:right w:val="single" w:sz="4" w:space="0" w:color="auto"/>
            </w:tcBorders>
            <w:vAlign w:val="center"/>
            <w:hideMark/>
          </w:tcPr>
          <w:p w14:paraId="7F851814" w14:textId="7B50B241"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6</w:t>
            </w:r>
            <w:r w:rsidR="00C15256">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261</w:t>
            </w:r>
            <w:r w:rsidR="00C15256">
              <w:rPr>
                <w:rFonts w:ascii="Arial" w:eastAsia="Times New Roman" w:hAnsi="Arial" w:cs="Arial"/>
                <w:color w:val="000000"/>
                <w:kern w:val="0"/>
                <w:sz w:val="14"/>
                <w:szCs w:val="14"/>
                <w:lang w:eastAsia="es-CR"/>
                <w14:ligatures w14:val="none"/>
              </w:rPr>
              <w:t>,0</w:t>
            </w:r>
            <w:r w:rsidRPr="00F84FA8">
              <w:rPr>
                <w:rFonts w:ascii="Arial" w:eastAsia="Times New Roman" w:hAnsi="Arial" w:cs="Arial"/>
                <w:color w:val="000000"/>
                <w:kern w:val="0"/>
                <w:sz w:val="14"/>
                <w:szCs w:val="14"/>
                <w:lang w:eastAsia="es-CR"/>
                <w14:ligatures w14:val="none"/>
              </w:rPr>
              <w:t xml:space="preserve"> </w:t>
            </w:r>
          </w:p>
        </w:tc>
        <w:tc>
          <w:tcPr>
            <w:tcW w:w="851" w:type="dxa"/>
            <w:tcBorders>
              <w:top w:val="nil"/>
              <w:left w:val="nil"/>
              <w:bottom w:val="single" w:sz="4" w:space="0" w:color="auto"/>
              <w:right w:val="single" w:sz="4" w:space="0" w:color="auto"/>
            </w:tcBorders>
            <w:vAlign w:val="center"/>
            <w:hideMark/>
          </w:tcPr>
          <w:p w14:paraId="2FF9B991" w14:textId="61D365B7"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w:t>
            </w:r>
            <w:r w:rsidR="005127DB">
              <w:rPr>
                <w:rFonts w:ascii="Arial" w:eastAsia="Times New Roman" w:hAnsi="Arial" w:cs="Arial"/>
                <w:color w:val="000000"/>
                <w:kern w:val="0"/>
                <w:sz w:val="14"/>
                <w:szCs w:val="14"/>
                <w:lang w:eastAsia="es-CR"/>
                <w14:ligatures w14:val="none"/>
              </w:rPr>
              <w:t>298,6</w:t>
            </w:r>
          </w:p>
        </w:tc>
        <w:tc>
          <w:tcPr>
            <w:tcW w:w="850" w:type="dxa"/>
            <w:tcBorders>
              <w:top w:val="nil"/>
              <w:left w:val="nil"/>
              <w:bottom w:val="single" w:sz="4" w:space="0" w:color="auto"/>
              <w:right w:val="single" w:sz="4" w:space="0" w:color="auto"/>
            </w:tcBorders>
            <w:noWrap/>
            <w:vAlign w:val="center"/>
            <w:hideMark/>
          </w:tcPr>
          <w:p w14:paraId="0BAB8611" w14:textId="77777777" w:rsidR="00B7466B" w:rsidRDefault="00B7466B" w:rsidP="00DC2B91">
            <w:pPr>
              <w:jc w:val="right"/>
              <w:rPr>
                <w:rFonts w:ascii="Arial" w:eastAsia="Times New Roman" w:hAnsi="Arial" w:cs="Arial"/>
                <w:color w:val="000000"/>
                <w:kern w:val="0"/>
                <w:sz w:val="14"/>
                <w:szCs w:val="14"/>
                <w:lang w:eastAsia="es-CR"/>
                <w14:ligatures w14:val="none"/>
              </w:rPr>
            </w:pPr>
          </w:p>
          <w:p w14:paraId="1A50C4B9" w14:textId="579A2EE5" w:rsidR="00DC2B91" w:rsidRPr="00F84FA8" w:rsidRDefault="005127DB" w:rsidP="00DC2B91">
            <w:pPr>
              <w:jc w:val="right"/>
              <w:rPr>
                <w:rFonts w:ascii="Arial" w:eastAsia="Times New Roman" w:hAnsi="Arial" w:cs="Arial"/>
                <w:color w:val="000000"/>
                <w:kern w:val="0"/>
                <w:sz w:val="14"/>
                <w:szCs w:val="14"/>
                <w:lang w:eastAsia="es-CR"/>
                <w14:ligatures w14:val="none"/>
              </w:rPr>
            </w:pPr>
            <w:r>
              <w:rPr>
                <w:rFonts w:ascii="Arial" w:eastAsia="Times New Roman" w:hAnsi="Arial" w:cs="Arial"/>
                <w:color w:val="000000"/>
                <w:kern w:val="0"/>
                <w:sz w:val="14"/>
                <w:szCs w:val="14"/>
                <w:lang w:eastAsia="es-CR"/>
                <w14:ligatures w14:val="none"/>
              </w:rPr>
              <w:t>4</w:t>
            </w:r>
            <w:r w:rsidR="00C15256">
              <w:rPr>
                <w:rFonts w:ascii="Arial" w:eastAsia="Times New Roman" w:hAnsi="Arial" w:cs="Arial"/>
                <w:color w:val="000000"/>
                <w:kern w:val="0"/>
                <w:sz w:val="14"/>
                <w:szCs w:val="14"/>
                <w:lang w:eastAsia="es-CR"/>
                <w14:ligatures w14:val="none"/>
              </w:rPr>
              <w:t>,</w:t>
            </w:r>
            <w:r w:rsidR="004A1DDE">
              <w:rPr>
                <w:rFonts w:ascii="Arial" w:eastAsia="Times New Roman" w:hAnsi="Arial" w:cs="Arial"/>
                <w:color w:val="000000"/>
                <w:kern w:val="0"/>
                <w:sz w:val="14"/>
                <w:szCs w:val="14"/>
                <w:lang w:eastAsia="es-CR"/>
                <w14:ligatures w14:val="none"/>
              </w:rPr>
              <w:t>8</w:t>
            </w:r>
            <w:r w:rsidR="00DC2B91" w:rsidRPr="00F84FA8">
              <w:rPr>
                <w:rFonts w:ascii="Arial" w:eastAsia="Times New Roman" w:hAnsi="Arial" w:cs="Arial"/>
                <w:color w:val="000000"/>
                <w:kern w:val="0"/>
                <w:sz w:val="14"/>
                <w:szCs w:val="14"/>
                <w:lang w:eastAsia="es-CR"/>
                <w14:ligatures w14:val="none"/>
              </w:rPr>
              <w:t>%</w:t>
            </w:r>
          </w:p>
        </w:tc>
        <w:tc>
          <w:tcPr>
            <w:tcW w:w="1276" w:type="dxa"/>
            <w:vMerge/>
            <w:tcBorders>
              <w:top w:val="nil"/>
              <w:left w:val="single" w:sz="4" w:space="0" w:color="auto"/>
              <w:bottom w:val="single" w:sz="4" w:space="0" w:color="000000"/>
              <w:right w:val="single" w:sz="4" w:space="0" w:color="auto"/>
            </w:tcBorders>
            <w:vAlign w:val="center"/>
            <w:hideMark/>
          </w:tcPr>
          <w:p w14:paraId="2797A6E7" w14:textId="77777777" w:rsidR="00DC2B91" w:rsidRPr="00F84FA8" w:rsidRDefault="00DC2B91" w:rsidP="00DC2B91">
            <w:pPr>
              <w:rPr>
                <w:rFonts w:ascii="Arial" w:eastAsia="Times New Roman" w:hAnsi="Arial" w:cs="Arial"/>
                <w:color w:val="000000"/>
                <w:kern w:val="0"/>
                <w:sz w:val="14"/>
                <w:szCs w:val="14"/>
                <w:lang w:eastAsia="es-CR"/>
                <w14:ligatures w14:val="none"/>
              </w:rPr>
            </w:pPr>
          </w:p>
        </w:tc>
        <w:tc>
          <w:tcPr>
            <w:tcW w:w="1276" w:type="dxa"/>
            <w:tcBorders>
              <w:top w:val="nil"/>
              <w:left w:val="nil"/>
              <w:bottom w:val="single" w:sz="4" w:space="0" w:color="auto"/>
              <w:right w:val="single" w:sz="4" w:space="0" w:color="auto"/>
            </w:tcBorders>
            <w:shd w:val="clear" w:color="000000" w:fill="FFFFFF"/>
            <w:vAlign w:val="center"/>
            <w:hideMark/>
          </w:tcPr>
          <w:p w14:paraId="7FEAC082"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Autonomía Económica </w:t>
            </w:r>
          </w:p>
        </w:tc>
      </w:tr>
      <w:tr w:rsidR="00FC3FF2" w:rsidRPr="0014472A" w14:paraId="4CAE8285" w14:textId="77777777" w:rsidTr="007F0CA3">
        <w:trPr>
          <w:trHeight w:val="326"/>
        </w:trPr>
        <w:tc>
          <w:tcPr>
            <w:tcW w:w="872" w:type="dxa"/>
            <w:tcBorders>
              <w:top w:val="nil"/>
              <w:left w:val="single" w:sz="4" w:space="0" w:color="auto"/>
              <w:bottom w:val="nil"/>
              <w:right w:val="single" w:sz="4" w:space="0" w:color="auto"/>
            </w:tcBorders>
            <w:shd w:val="clear" w:color="000000" w:fill="FFFFFF"/>
            <w:vAlign w:val="center"/>
            <w:hideMark/>
          </w:tcPr>
          <w:p w14:paraId="47A717D9"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Programa del Sello de Igualdad</w:t>
            </w:r>
          </w:p>
        </w:tc>
        <w:tc>
          <w:tcPr>
            <w:tcW w:w="2814" w:type="dxa"/>
            <w:tcBorders>
              <w:top w:val="nil"/>
              <w:left w:val="nil"/>
              <w:bottom w:val="nil"/>
              <w:right w:val="single" w:sz="4" w:space="0" w:color="auto"/>
            </w:tcBorders>
            <w:shd w:val="clear" w:color="000000" w:fill="FFFFFF"/>
            <w:vAlign w:val="center"/>
            <w:hideMark/>
          </w:tcPr>
          <w:p w14:paraId="704ABA45" w14:textId="77777777" w:rsidR="00DC2B91" w:rsidRPr="00F84FA8" w:rsidRDefault="00DC2B91" w:rsidP="00DC2B91">
            <w:pPr>
              <w:jc w:val="both"/>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Programa del Sello de Igualdad para el cierre de brechas de género en organismos privados y públicos, en ejecución, que contempla: ciclos de formación, sensibilización y capacitación; asesorías técnicas; elaboración de guías didácticas; Programa de Reconocimiento de Buenas Prácticas Laborales para la Igualdad; certificación en Normas INTE G:38-1-2-3 2021.</w:t>
            </w:r>
          </w:p>
        </w:tc>
        <w:tc>
          <w:tcPr>
            <w:tcW w:w="992" w:type="dxa"/>
            <w:tcBorders>
              <w:top w:val="nil"/>
              <w:left w:val="nil"/>
              <w:bottom w:val="nil"/>
              <w:right w:val="single" w:sz="4" w:space="0" w:color="auto"/>
            </w:tcBorders>
            <w:shd w:val="clear" w:color="000000" w:fill="FFFFFF"/>
            <w:vAlign w:val="center"/>
            <w:hideMark/>
          </w:tcPr>
          <w:p w14:paraId="7DD8CC1E"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881 Fondo Nacional de Financiamiento Forestal</w:t>
            </w:r>
          </w:p>
        </w:tc>
        <w:tc>
          <w:tcPr>
            <w:tcW w:w="1276" w:type="dxa"/>
            <w:tcBorders>
              <w:top w:val="nil"/>
              <w:left w:val="nil"/>
              <w:bottom w:val="nil"/>
              <w:right w:val="single" w:sz="4" w:space="0" w:color="auto"/>
            </w:tcBorders>
            <w:shd w:val="clear" w:color="000000" w:fill="FFFFFF"/>
            <w:vAlign w:val="center"/>
            <w:hideMark/>
          </w:tcPr>
          <w:p w14:paraId="011BA033" w14:textId="77777777" w:rsidR="00DC2B91" w:rsidRPr="00F84FA8" w:rsidRDefault="00DC2B91" w:rsidP="00DC2B91">
            <w:pP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Partida 0 Remuneraciones </w:t>
            </w:r>
          </w:p>
        </w:tc>
        <w:tc>
          <w:tcPr>
            <w:tcW w:w="992" w:type="dxa"/>
            <w:tcBorders>
              <w:top w:val="nil"/>
              <w:left w:val="nil"/>
              <w:bottom w:val="nil"/>
              <w:right w:val="single" w:sz="4" w:space="0" w:color="auto"/>
            </w:tcBorders>
            <w:vAlign w:val="center"/>
            <w:hideMark/>
          </w:tcPr>
          <w:p w14:paraId="1BDD7D67" w14:textId="5105E932" w:rsidR="00DC2B91" w:rsidRPr="00F84FA8" w:rsidRDefault="00DC2B91"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985</w:t>
            </w:r>
            <w:r>
              <w:rPr>
                <w:rFonts w:ascii="Arial" w:eastAsia="Times New Roman" w:hAnsi="Arial" w:cs="Arial"/>
                <w:color w:val="000000"/>
                <w:kern w:val="0"/>
                <w:sz w:val="14"/>
                <w:szCs w:val="14"/>
                <w:lang w:eastAsia="es-CR"/>
                <w14:ligatures w14:val="none"/>
              </w:rPr>
              <w:t>,0</w:t>
            </w:r>
            <w:r w:rsidRPr="00F84FA8">
              <w:rPr>
                <w:rFonts w:ascii="Arial" w:eastAsia="Times New Roman" w:hAnsi="Arial" w:cs="Arial"/>
                <w:color w:val="000000"/>
                <w:kern w:val="0"/>
                <w:sz w:val="14"/>
                <w:szCs w:val="14"/>
                <w:lang w:eastAsia="es-CR"/>
                <w14:ligatures w14:val="none"/>
              </w:rPr>
              <w:t xml:space="preserve"> </w:t>
            </w:r>
          </w:p>
        </w:tc>
        <w:tc>
          <w:tcPr>
            <w:tcW w:w="993" w:type="dxa"/>
            <w:tcBorders>
              <w:top w:val="nil"/>
              <w:left w:val="nil"/>
              <w:bottom w:val="nil"/>
              <w:right w:val="single" w:sz="4" w:space="0" w:color="auto"/>
            </w:tcBorders>
            <w:vAlign w:val="center"/>
            <w:hideMark/>
          </w:tcPr>
          <w:p w14:paraId="1B2086BA" w14:textId="6AD0137B" w:rsidR="00DC2B91" w:rsidRPr="00F84FA8" w:rsidRDefault="00DC2B91"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3</w:t>
            </w:r>
            <w:r w:rsidR="00411711">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 xml:space="preserve">0 </w:t>
            </w:r>
          </w:p>
        </w:tc>
        <w:tc>
          <w:tcPr>
            <w:tcW w:w="850" w:type="dxa"/>
            <w:tcBorders>
              <w:top w:val="nil"/>
              <w:left w:val="nil"/>
              <w:bottom w:val="nil"/>
              <w:right w:val="single" w:sz="4" w:space="0" w:color="auto"/>
            </w:tcBorders>
            <w:noWrap/>
            <w:vAlign w:val="center"/>
            <w:hideMark/>
          </w:tcPr>
          <w:p w14:paraId="72C320F9" w14:textId="77777777" w:rsidR="00B7466B" w:rsidRDefault="00B7466B" w:rsidP="00B7466B">
            <w:pPr>
              <w:jc w:val="right"/>
              <w:rPr>
                <w:rFonts w:ascii="Arial" w:eastAsia="Times New Roman" w:hAnsi="Arial" w:cs="Arial"/>
                <w:color w:val="000000"/>
                <w:kern w:val="0"/>
                <w:sz w:val="14"/>
                <w:szCs w:val="14"/>
                <w:lang w:eastAsia="es-CR"/>
                <w14:ligatures w14:val="none"/>
              </w:rPr>
            </w:pPr>
          </w:p>
          <w:p w14:paraId="49DD564A" w14:textId="4B883A3D" w:rsidR="00DC2B91" w:rsidRPr="00F84FA8" w:rsidRDefault="00DC2B91" w:rsidP="00B7466B">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0</w:t>
            </w:r>
            <w:r w:rsidR="00411711">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3%</w:t>
            </w:r>
          </w:p>
        </w:tc>
        <w:tc>
          <w:tcPr>
            <w:tcW w:w="992" w:type="dxa"/>
            <w:tcBorders>
              <w:top w:val="nil"/>
              <w:left w:val="nil"/>
              <w:bottom w:val="nil"/>
              <w:right w:val="single" w:sz="4" w:space="0" w:color="auto"/>
            </w:tcBorders>
            <w:vAlign w:val="center"/>
            <w:hideMark/>
          </w:tcPr>
          <w:p w14:paraId="4B44265E" w14:textId="77777777"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 </w:t>
            </w:r>
          </w:p>
        </w:tc>
        <w:tc>
          <w:tcPr>
            <w:tcW w:w="851" w:type="dxa"/>
            <w:tcBorders>
              <w:top w:val="nil"/>
              <w:left w:val="nil"/>
              <w:bottom w:val="nil"/>
              <w:right w:val="single" w:sz="4" w:space="0" w:color="auto"/>
            </w:tcBorders>
            <w:vAlign w:val="center"/>
            <w:hideMark/>
          </w:tcPr>
          <w:p w14:paraId="1080BF44" w14:textId="442F0702"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                             0</w:t>
            </w:r>
            <w:r w:rsidR="00C15256">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 xml:space="preserve">1 </w:t>
            </w:r>
          </w:p>
        </w:tc>
        <w:tc>
          <w:tcPr>
            <w:tcW w:w="850" w:type="dxa"/>
            <w:tcBorders>
              <w:top w:val="nil"/>
              <w:left w:val="nil"/>
              <w:bottom w:val="nil"/>
              <w:right w:val="single" w:sz="4" w:space="0" w:color="auto"/>
            </w:tcBorders>
            <w:noWrap/>
            <w:vAlign w:val="center"/>
            <w:hideMark/>
          </w:tcPr>
          <w:p w14:paraId="7E6C11C6" w14:textId="77777777" w:rsidR="00B7466B" w:rsidRDefault="00B7466B" w:rsidP="00DC2B91">
            <w:pPr>
              <w:jc w:val="right"/>
              <w:rPr>
                <w:rFonts w:ascii="Arial" w:eastAsia="Times New Roman" w:hAnsi="Arial" w:cs="Arial"/>
                <w:color w:val="000000"/>
                <w:kern w:val="0"/>
                <w:sz w:val="14"/>
                <w:szCs w:val="14"/>
                <w:lang w:eastAsia="es-CR"/>
                <w14:ligatures w14:val="none"/>
              </w:rPr>
            </w:pPr>
          </w:p>
          <w:p w14:paraId="36364262" w14:textId="5B2CB131" w:rsidR="00DC2B91" w:rsidRPr="00F84FA8" w:rsidRDefault="00DC2B91" w:rsidP="00DC2B91">
            <w:pPr>
              <w:jc w:val="right"/>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0</w:t>
            </w:r>
            <w:r w:rsidR="00C15256">
              <w:rPr>
                <w:rFonts w:ascii="Arial" w:eastAsia="Times New Roman" w:hAnsi="Arial" w:cs="Arial"/>
                <w:color w:val="000000"/>
                <w:kern w:val="0"/>
                <w:sz w:val="14"/>
                <w:szCs w:val="14"/>
                <w:lang w:eastAsia="es-CR"/>
                <w14:ligatures w14:val="none"/>
              </w:rPr>
              <w:t>,</w:t>
            </w:r>
            <w:r w:rsidRPr="00F84FA8">
              <w:rPr>
                <w:rFonts w:ascii="Arial" w:eastAsia="Times New Roman" w:hAnsi="Arial" w:cs="Arial"/>
                <w:color w:val="000000"/>
                <w:kern w:val="0"/>
                <w:sz w:val="14"/>
                <w:szCs w:val="14"/>
                <w:lang w:eastAsia="es-CR"/>
                <w14:ligatures w14:val="none"/>
              </w:rPr>
              <w:t>0%</w:t>
            </w:r>
          </w:p>
        </w:tc>
        <w:tc>
          <w:tcPr>
            <w:tcW w:w="1276" w:type="dxa"/>
            <w:tcBorders>
              <w:top w:val="nil"/>
              <w:left w:val="nil"/>
              <w:bottom w:val="nil"/>
              <w:right w:val="single" w:sz="4" w:space="0" w:color="auto"/>
            </w:tcBorders>
            <w:shd w:val="clear" w:color="000000" w:fill="FFFFFF"/>
            <w:vAlign w:val="center"/>
            <w:hideMark/>
          </w:tcPr>
          <w:p w14:paraId="5A9D89A9" w14:textId="7F676525"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 xml:space="preserve">Avance en el proceso de </w:t>
            </w:r>
            <w:r w:rsidR="00C15256" w:rsidRPr="00F84FA8">
              <w:rPr>
                <w:rFonts w:ascii="Arial" w:eastAsia="Times New Roman" w:hAnsi="Arial" w:cs="Arial"/>
                <w:color w:val="000000"/>
                <w:kern w:val="0"/>
                <w:sz w:val="14"/>
                <w:szCs w:val="14"/>
                <w:lang w:eastAsia="es-CR"/>
                <w14:ligatures w14:val="none"/>
              </w:rPr>
              <w:t>certificación</w:t>
            </w:r>
            <w:r w:rsidRPr="00F84FA8">
              <w:rPr>
                <w:rFonts w:ascii="Arial" w:eastAsia="Times New Roman" w:hAnsi="Arial" w:cs="Arial"/>
                <w:color w:val="000000"/>
                <w:kern w:val="0"/>
                <w:sz w:val="14"/>
                <w:szCs w:val="14"/>
                <w:lang w:eastAsia="es-CR"/>
                <w14:ligatures w14:val="none"/>
              </w:rPr>
              <w:t xml:space="preserve"> del Sello de Igualdad.</w:t>
            </w:r>
          </w:p>
        </w:tc>
        <w:tc>
          <w:tcPr>
            <w:tcW w:w="1276" w:type="dxa"/>
            <w:tcBorders>
              <w:top w:val="nil"/>
              <w:left w:val="nil"/>
              <w:bottom w:val="nil"/>
              <w:right w:val="single" w:sz="4" w:space="0" w:color="auto"/>
            </w:tcBorders>
            <w:shd w:val="clear" w:color="000000" w:fill="FFFFFF"/>
            <w:vAlign w:val="center"/>
            <w:hideMark/>
          </w:tcPr>
          <w:p w14:paraId="68B6ECFD" w14:textId="77777777" w:rsidR="00DC2B91" w:rsidRPr="00F84FA8" w:rsidRDefault="00DC2B91" w:rsidP="00DC2B91">
            <w:pPr>
              <w:jc w:val="center"/>
              <w:rPr>
                <w:rFonts w:ascii="Arial" w:eastAsia="Times New Roman" w:hAnsi="Arial" w:cs="Arial"/>
                <w:color w:val="000000"/>
                <w:kern w:val="0"/>
                <w:sz w:val="14"/>
                <w:szCs w:val="14"/>
                <w:lang w:eastAsia="es-CR"/>
                <w14:ligatures w14:val="none"/>
              </w:rPr>
            </w:pPr>
            <w:r w:rsidRPr="00F84FA8">
              <w:rPr>
                <w:rFonts w:ascii="Arial" w:eastAsia="Times New Roman" w:hAnsi="Arial" w:cs="Arial"/>
                <w:color w:val="000000"/>
                <w:kern w:val="0"/>
                <w:sz w:val="14"/>
                <w:szCs w:val="14"/>
                <w:lang w:eastAsia="es-CR"/>
                <w14:ligatures w14:val="none"/>
              </w:rPr>
              <w:t>Autonomía Económica/Cambio Cultural</w:t>
            </w:r>
          </w:p>
        </w:tc>
      </w:tr>
      <w:tr w:rsidR="00B7466B" w:rsidRPr="0014472A" w14:paraId="382E8294" w14:textId="77777777" w:rsidTr="007F0CA3">
        <w:trPr>
          <w:trHeight w:val="326"/>
        </w:trPr>
        <w:tc>
          <w:tcPr>
            <w:tcW w:w="872" w:type="dxa"/>
            <w:tcBorders>
              <w:top w:val="nil"/>
              <w:left w:val="single" w:sz="4" w:space="0" w:color="auto"/>
              <w:bottom w:val="single" w:sz="4" w:space="0" w:color="auto"/>
              <w:right w:val="single" w:sz="4" w:space="0" w:color="auto"/>
            </w:tcBorders>
            <w:shd w:val="clear" w:color="000000" w:fill="FFFFFF"/>
            <w:vAlign w:val="center"/>
          </w:tcPr>
          <w:p w14:paraId="5A170369" w14:textId="77777777" w:rsidR="00B7466B" w:rsidRPr="00F84FA8" w:rsidRDefault="00B7466B" w:rsidP="00DC2B91">
            <w:pPr>
              <w:jc w:val="center"/>
              <w:rPr>
                <w:rFonts w:ascii="Arial" w:eastAsia="Times New Roman" w:hAnsi="Arial" w:cs="Arial"/>
                <w:color w:val="000000"/>
                <w:kern w:val="0"/>
                <w:sz w:val="14"/>
                <w:szCs w:val="14"/>
                <w:lang w:eastAsia="es-CR"/>
                <w14:ligatures w14:val="none"/>
              </w:rPr>
            </w:pPr>
          </w:p>
        </w:tc>
        <w:tc>
          <w:tcPr>
            <w:tcW w:w="2814" w:type="dxa"/>
            <w:tcBorders>
              <w:top w:val="nil"/>
              <w:left w:val="nil"/>
              <w:bottom w:val="single" w:sz="4" w:space="0" w:color="auto"/>
              <w:right w:val="single" w:sz="4" w:space="0" w:color="auto"/>
            </w:tcBorders>
            <w:shd w:val="clear" w:color="000000" w:fill="FFFFFF"/>
            <w:vAlign w:val="center"/>
          </w:tcPr>
          <w:p w14:paraId="3FEAACAF" w14:textId="77777777" w:rsidR="00B7466B" w:rsidRPr="00F84FA8" w:rsidRDefault="00B7466B" w:rsidP="00DC2B91">
            <w:pPr>
              <w:jc w:val="both"/>
              <w:rPr>
                <w:rFonts w:ascii="Arial" w:eastAsia="Times New Roman" w:hAnsi="Arial" w:cs="Arial"/>
                <w:color w:val="000000"/>
                <w:kern w:val="0"/>
                <w:sz w:val="14"/>
                <w:szCs w:val="14"/>
                <w:lang w:eastAsia="es-CR"/>
                <w14:ligatures w14:val="none"/>
              </w:rPr>
            </w:pPr>
          </w:p>
        </w:tc>
        <w:tc>
          <w:tcPr>
            <w:tcW w:w="992" w:type="dxa"/>
            <w:tcBorders>
              <w:top w:val="nil"/>
              <w:left w:val="nil"/>
              <w:bottom w:val="single" w:sz="4" w:space="0" w:color="auto"/>
              <w:right w:val="single" w:sz="4" w:space="0" w:color="auto"/>
            </w:tcBorders>
            <w:shd w:val="clear" w:color="000000" w:fill="FFFFFF"/>
            <w:vAlign w:val="center"/>
          </w:tcPr>
          <w:p w14:paraId="28EF91BD" w14:textId="77777777" w:rsidR="00B7466B" w:rsidRPr="00F84FA8" w:rsidRDefault="00B7466B" w:rsidP="00DC2B91">
            <w:pPr>
              <w:jc w:val="center"/>
              <w:rPr>
                <w:rFonts w:ascii="Arial" w:eastAsia="Times New Roman" w:hAnsi="Arial" w:cs="Arial"/>
                <w:color w:val="000000"/>
                <w:kern w:val="0"/>
                <w:sz w:val="14"/>
                <w:szCs w:val="14"/>
                <w:lang w:eastAsia="es-CR"/>
                <w14:ligatures w14:val="none"/>
              </w:rPr>
            </w:pPr>
          </w:p>
        </w:tc>
        <w:tc>
          <w:tcPr>
            <w:tcW w:w="1276" w:type="dxa"/>
            <w:tcBorders>
              <w:top w:val="nil"/>
              <w:left w:val="nil"/>
              <w:bottom w:val="single" w:sz="4" w:space="0" w:color="auto"/>
              <w:right w:val="single" w:sz="4" w:space="0" w:color="auto"/>
            </w:tcBorders>
            <w:shd w:val="clear" w:color="000000" w:fill="FFFFFF"/>
            <w:vAlign w:val="center"/>
          </w:tcPr>
          <w:p w14:paraId="09B6C32D" w14:textId="77777777" w:rsidR="00B7466B" w:rsidRPr="00F84FA8" w:rsidRDefault="00B7466B" w:rsidP="00DC2B91">
            <w:pPr>
              <w:rPr>
                <w:rFonts w:ascii="Arial" w:eastAsia="Times New Roman" w:hAnsi="Arial" w:cs="Arial"/>
                <w:color w:val="000000"/>
                <w:kern w:val="0"/>
                <w:sz w:val="14"/>
                <w:szCs w:val="14"/>
                <w:lang w:eastAsia="es-CR"/>
                <w14:ligatures w14:val="none"/>
              </w:rPr>
            </w:pPr>
          </w:p>
        </w:tc>
        <w:tc>
          <w:tcPr>
            <w:tcW w:w="992" w:type="dxa"/>
            <w:tcBorders>
              <w:top w:val="nil"/>
              <w:left w:val="nil"/>
              <w:bottom w:val="single" w:sz="4" w:space="0" w:color="auto"/>
              <w:right w:val="single" w:sz="4" w:space="0" w:color="auto"/>
            </w:tcBorders>
            <w:vAlign w:val="center"/>
          </w:tcPr>
          <w:p w14:paraId="436A3BB6" w14:textId="77777777" w:rsidR="00B7466B" w:rsidRPr="00F84FA8" w:rsidRDefault="00B7466B" w:rsidP="00B7466B">
            <w:pPr>
              <w:jc w:val="right"/>
              <w:rPr>
                <w:rFonts w:ascii="Arial" w:eastAsia="Times New Roman" w:hAnsi="Arial" w:cs="Arial"/>
                <w:color w:val="000000"/>
                <w:kern w:val="0"/>
                <w:sz w:val="14"/>
                <w:szCs w:val="14"/>
                <w:lang w:eastAsia="es-CR"/>
                <w14:ligatures w14:val="none"/>
              </w:rPr>
            </w:pPr>
          </w:p>
        </w:tc>
        <w:tc>
          <w:tcPr>
            <w:tcW w:w="993" w:type="dxa"/>
            <w:tcBorders>
              <w:top w:val="nil"/>
              <w:left w:val="nil"/>
              <w:bottom w:val="single" w:sz="4" w:space="0" w:color="auto"/>
              <w:right w:val="single" w:sz="4" w:space="0" w:color="auto"/>
            </w:tcBorders>
            <w:vAlign w:val="center"/>
          </w:tcPr>
          <w:p w14:paraId="5D818EF4" w14:textId="77777777" w:rsidR="00B7466B" w:rsidRPr="00F84FA8" w:rsidRDefault="00B7466B" w:rsidP="00B7466B">
            <w:pPr>
              <w:jc w:val="right"/>
              <w:rPr>
                <w:rFonts w:ascii="Arial" w:eastAsia="Times New Roman" w:hAnsi="Arial" w:cs="Arial"/>
                <w:color w:val="000000"/>
                <w:kern w:val="0"/>
                <w:sz w:val="14"/>
                <w:szCs w:val="14"/>
                <w:lang w:eastAsia="es-CR"/>
                <w14:ligatures w14:val="none"/>
              </w:rPr>
            </w:pPr>
          </w:p>
        </w:tc>
        <w:tc>
          <w:tcPr>
            <w:tcW w:w="850" w:type="dxa"/>
            <w:tcBorders>
              <w:top w:val="nil"/>
              <w:left w:val="nil"/>
              <w:bottom w:val="single" w:sz="4" w:space="0" w:color="auto"/>
              <w:right w:val="single" w:sz="4" w:space="0" w:color="auto"/>
            </w:tcBorders>
            <w:noWrap/>
            <w:vAlign w:val="center"/>
          </w:tcPr>
          <w:p w14:paraId="4E561EAD" w14:textId="77777777" w:rsidR="00B7466B" w:rsidRDefault="00B7466B" w:rsidP="00B7466B">
            <w:pPr>
              <w:jc w:val="right"/>
              <w:rPr>
                <w:rFonts w:ascii="Arial" w:eastAsia="Times New Roman" w:hAnsi="Arial" w:cs="Arial"/>
                <w:color w:val="000000"/>
                <w:kern w:val="0"/>
                <w:sz w:val="14"/>
                <w:szCs w:val="14"/>
                <w:lang w:eastAsia="es-CR"/>
                <w14:ligatures w14:val="none"/>
              </w:rPr>
            </w:pPr>
          </w:p>
        </w:tc>
        <w:tc>
          <w:tcPr>
            <w:tcW w:w="992" w:type="dxa"/>
            <w:tcBorders>
              <w:top w:val="nil"/>
              <w:left w:val="nil"/>
              <w:bottom w:val="single" w:sz="4" w:space="0" w:color="auto"/>
              <w:right w:val="single" w:sz="4" w:space="0" w:color="auto"/>
            </w:tcBorders>
            <w:vAlign w:val="center"/>
          </w:tcPr>
          <w:p w14:paraId="58E3AC3C" w14:textId="77777777" w:rsidR="00B7466B" w:rsidRPr="00F84FA8" w:rsidRDefault="00B7466B" w:rsidP="00DC2B91">
            <w:pPr>
              <w:jc w:val="right"/>
              <w:rPr>
                <w:rFonts w:ascii="Arial" w:eastAsia="Times New Roman" w:hAnsi="Arial" w:cs="Arial"/>
                <w:color w:val="000000"/>
                <w:kern w:val="0"/>
                <w:sz w:val="14"/>
                <w:szCs w:val="14"/>
                <w:lang w:eastAsia="es-CR"/>
                <w14:ligatures w14:val="none"/>
              </w:rPr>
            </w:pPr>
          </w:p>
        </w:tc>
        <w:tc>
          <w:tcPr>
            <w:tcW w:w="851" w:type="dxa"/>
            <w:tcBorders>
              <w:top w:val="nil"/>
              <w:left w:val="nil"/>
              <w:bottom w:val="single" w:sz="4" w:space="0" w:color="auto"/>
              <w:right w:val="single" w:sz="4" w:space="0" w:color="auto"/>
            </w:tcBorders>
            <w:vAlign w:val="center"/>
          </w:tcPr>
          <w:p w14:paraId="31536E63" w14:textId="77777777" w:rsidR="00B7466B" w:rsidRPr="00F84FA8" w:rsidRDefault="00B7466B" w:rsidP="00DC2B91">
            <w:pPr>
              <w:jc w:val="right"/>
              <w:rPr>
                <w:rFonts w:ascii="Arial" w:eastAsia="Times New Roman" w:hAnsi="Arial" w:cs="Arial"/>
                <w:color w:val="000000"/>
                <w:kern w:val="0"/>
                <w:sz w:val="14"/>
                <w:szCs w:val="14"/>
                <w:lang w:eastAsia="es-CR"/>
                <w14:ligatures w14:val="none"/>
              </w:rPr>
            </w:pPr>
          </w:p>
        </w:tc>
        <w:tc>
          <w:tcPr>
            <w:tcW w:w="850" w:type="dxa"/>
            <w:tcBorders>
              <w:top w:val="nil"/>
              <w:left w:val="nil"/>
              <w:bottom w:val="single" w:sz="4" w:space="0" w:color="auto"/>
              <w:right w:val="single" w:sz="4" w:space="0" w:color="auto"/>
            </w:tcBorders>
            <w:noWrap/>
            <w:vAlign w:val="center"/>
          </w:tcPr>
          <w:p w14:paraId="68BE97B7" w14:textId="77777777" w:rsidR="00B7466B" w:rsidRDefault="00B7466B" w:rsidP="00DC2B91">
            <w:pPr>
              <w:jc w:val="right"/>
              <w:rPr>
                <w:rFonts w:ascii="Arial" w:eastAsia="Times New Roman" w:hAnsi="Arial" w:cs="Arial"/>
                <w:color w:val="000000"/>
                <w:kern w:val="0"/>
                <w:sz w:val="14"/>
                <w:szCs w:val="14"/>
                <w:lang w:eastAsia="es-CR"/>
                <w14:ligatures w14:val="none"/>
              </w:rPr>
            </w:pPr>
          </w:p>
        </w:tc>
        <w:tc>
          <w:tcPr>
            <w:tcW w:w="1276" w:type="dxa"/>
            <w:tcBorders>
              <w:top w:val="nil"/>
              <w:left w:val="nil"/>
              <w:bottom w:val="single" w:sz="4" w:space="0" w:color="auto"/>
              <w:right w:val="single" w:sz="4" w:space="0" w:color="auto"/>
            </w:tcBorders>
            <w:shd w:val="clear" w:color="000000" w:fill="FFFFFF"/>
            <w:vAlign w:val="center"/>
          </w:tcPr>
          <w:p w14:paraId="72CF39D1" w14:textId="77777777" w:rsidR="00B7466B" w:rsidRPr="00F84FA8" w:rsidRDefault="00B7466B" w:rsidP="00DC2B91">
            <w:pPr>
              <w:jc w:val="center"/>
              <w:rPr>
                <w:rFonts w:ascii="Arial" w:eastAsia="Times New Roman" w:hAnsi="Arial" w:cs="Arial"/>
                <w:color w:val="000000"/>
                <w:kern w:val="0"/>
                <w:sz w:val="14"/>
                <w:szCs w:val="14"/>
                <w:lang w:eastAsia="es-CR"/>
                <w14:ligatures w14:val="none"/>
              </w:rPr>
            </w:pPr>
          </w:p>
        </w:tc>
        <w:tc>
          <w:tcPr>
            <w:tcW w:w="1276" w:type="dxa"/>
            <w:tcBorders>
              <w:top w:val="nil"/>
              <w:left w:val="nil"/>
              <w:bottom w:val="single" w:sz="4" w:space="0" w:color="auto"/>
              <w:right w:val="single" w:sz="4" w:space="0" w:color="auto"/>
            </w:tcBorders>
            <w:shd w:val="clear" w:color="000000" w:fill="FFFFFF"/>
            <w:vAlign w:val="center"/>
          </w:tcPr>
          <w:p w14:paraId="12EA0E2D" w14:textId="77777777" w:rsidR="00B7466B" w:rsidRPr="00F84FA8" w:rsidRDefault="00B7466B" w:rsidP="00DC2B91">
            <w:pPr>
              <w:jc w:val="center"/>
              <w:rPr>
                <w:rFonts w:ascii="Arial" w:eastAsia="Times New Roman" w:hAnsi="Arial" w:cs="Arial"/>
                <w:color w:val="000000"/>
                <w:kern w:val="0"/>
                <w:sz w:val="14"/>
                <w:szCs w:val="14"/>
                <w:lang w:eastAsia="es-CR"/>
                <w14:ligatures w14:val="none"/>
              </w:rPr>
            </w:pPr>
          </w:p>
        </w:tc>
      </w:tr>
    </w:tbl>
    <w:p w14:paraId="6A42A52E" w14:textId="77777777" w:rsidR="00B7466B" w:rsidRPr="00AE599E" w:rsidRDefault="00B7466B" w:rsidP="00B7466B">
      <w:pPr>
        <w:spacing w:line="276" w:lineRule="auto"/>
        <w:rPr>
          <w:rFonts w:ascii="HendersonSansW00-BasicLight" w:hAnsi="HendersonSansW00-BasicLight" w:cs="Arial"/>
          <w:bCs/>
          <w:sz w:val="16"/>
          <w:szCs w:val="16"/>
        </w:rPr>
      </w:pPr>
      <w:r>
        <w:rPr>
          <w:rFonts w:ascii="HendersonSansW00-BasicLight" w:hAnsi="HendersonSansW00-BasicLight" w:cs="Arial"/>
          <w:sz w:val="22"/>
          <w:szCs w:val="22"/>
        </w:rPr>
        <w:tab/>
      </w:r>
      <w:r w:rsidRPr="00AE599E">
        <w:rPr>
          <w:rFonts w:ascii="HendersonSansW00-BasicLight" w:hAnsi="HendersonSansW00-BasicLight" w:cs="Arial"/>
          <w:b/>
          <w:sz w:val="16"/>
          <w:szCs w:val="16"/>
          <w:lang w:val="es-ES_tradnl"/>
        </w:rPr>
        <w:t>Fuente:</w:t>
      </w:r>
      <w:r w:rsidRPr="00AE599E">
        <w:rPr>
          <w:rFonts w:ascii="HendersonSansW00-BasicLight" w:hAnsi="HendersonSansW00-BasicLight" w:cs="Arial"/>
          <w:sz w:val="16"/>
          <w:szCs w:val="16"/>
        </w:rPr>
        <w:t xml:space="preserve">  </w:t>
      </w:r>
      <w:r>
        <w:rPr>
          <w:rFonts w:ascii="HendersonSansW00-BasicLight" w:hAnsi="HendersonSansW00-BasicLight" w:cs="Arial"/>
          <w:sz w:val="16"/>
          <w:szCs w:val="16"/>
        </w:rPr>
        <w:t>Dirección Servicios Ambientales</w:t>
      </w:r>
      <w:r w:rsidRPr="00B04C5E">
        <w:rPr>
          <w:rFonts w:ascii="HendersonSansW00-BasicLight" w:hAnsi="HendersonSansW00-BasicLight" w:cs="Arial"/>
          <w:sz w:val="16"/>
          <w:szCs w:val="16"/>
        </w:rPr>
        <w:t>.</w:t>
      </w:r>
    </w:p>
    <w:p w14:paraId="1AD00433" w14:textId="19C7C595" w:rsidR="00AA4C3B" w:rsidRPr="00B7466B" w:rsidRDefault="00AA4C3B" w:rsidP="00B7466B">
      <w:pPr>
        <w:tabs>
          <w:tab w:val="left" w:pos="1214"/>
        </w:tabs>
        <w:rPr>
          <w:rFonts w:ascii="HendersonSansW00-BasicLight" w:hAnsi="HendersonSansW00-BasicLight" w:cs="Arial"/>
          <w:sz w:val="22"/>
          <w:szCs w:val="22"/>
        </w:rPr>
        <w:sectPr w:rsidR="00AA4C3B" w:rsidRPr="00B7466B" w:rsidSect="0014472A">
          <w:pgSz w:w="15840" w:h="12240" w:orient="landscape"/>
          <w:pgMar w:top="992" w:right="1315" w:bottom="902" w:left="1298" w:header="709" w:footer="709" w:gutter="0"/>
          <w:cols w:space="708"/>
          <w:docGrid w:linePitch="360"/>
        </w:sectPr>
      </w:pPr>
    </w:p>
    <w:p w14:paraId="2B9DF460" w14:textId="1C434546" w:rsidR="00A86514" w:rsidRDefault="00A86514" w:rsidP="00A86514">
      <w:pPr>
        <w:spacing w:line="360" w:lineRule="auto"/>
        <w:jc w:val="both"/>
        <w:rPr>
          <w:rFonts w:ascii="HendersonSansW00-BasicLight" w:hAnsi="HendersonSansW00-BasicLight" w:cs="Arial"/>
          <w:bCs/>
          <w:color w:val="000000" w:themeColor="text1"/>
          <w:sz w:val="22"/>
          <w:szCs w:val="22"/>
        </w:rPr>
      </w:pPr>
      <w:r>
        <w:rPr>
          <w:rFonts w:ascii="HendersonSansW00-BasicLight" w:hAnsi="HendersonSansW00-BasicLight" w:cs="Arial"/>
          <w:bCs/>
          <w:color w:val="000000" w:themeColor="text1"/>
          <w:sz w:val="22"/>
          <w:szCs w:val="22"/>
        </w:rPr>
        <w:lastRenderedPageBreak/>
        <w:t xml:space="preserve">Durante el primer semestre </w:t>
      </w:r>
      <w:r w:rsidRPr="007504C1">
        <w:rPr>
          <w:rFonts w:ascii="HendersonSansW00-BasicLight" w:hAnsi="HendersonSansW00-BasicLight" w:cs="Arial"/>
          <w:bCs/>
          <w:sz w:val="22"/>
          <w:szCs w:val="22"/>
        </w:rPr>
        <w:t>se destinaron ¢</w:t>
      </w:r>
      <w:r w:rsidR="004D2D1C">
        <w:rPr>
          <w:rFonts w:ascii="HendersonSansW00-BasicLight" w:hAnsi="HendersonSansW00-BasicLight" w:cs="Arial"/>
          <w:bCs/>
          <w:sz w:val="22"/>
          <w:szCs w:val="22"/>
        </w:rPr>
        <w:t>299</w:t>
      </w:r>
      <w:r w:rsidR="00750002">
        <w:rPr>
          <w:rFonts w:ascii="HendersonSansW00-BasicLight" w:hAnsi="HendersonSansW00-BasicLight" w:cs="Arial"/>
          <w:bCs/>
          <w:sz w:val="22"/>
          <w:szCs w:val="22"/>
        </w:rPr>
        <w:t>,0</w:t>
      </w:r>
      <w:r w:rsidRPr="007504C1">
        <w:rPr>
          <w:rFonts w:ascii="HendersonSansW00-BasicLight" w:hAnsi="HendersonSansW00-BasicLight" w:cs="Arial"/>
          <w:bCs/>
          <w:sz w:val="22"/>
          <w:szCs w:val="22"/>
        </w:rPr>
        <w:t xml:space="preserve"> </w:t>
      </w:r>
      <w:r>
        <w:rPr>
          <w:rFonts w:ascii="HendersonSansW00-BasicLight" w:hAnsi="HendersonSansW00-BasicLight" w:cs="Arial"/>
          <w:bCs/>
          <w:color w:val="000000" w:themeColor="text1"/>
          <w:sz w:val="22"/>
          <w:szCs w:val="22"/>
        </w:rPr>
        <w:t>millones</w:t>
      </w:r>
      <w:r w:rsidRPr="000B2714">
        <w:rPr>
          <w:rFonts w:ascii="HendersonSansW00-BasicLight" w:hAnsi="HendersonSansW00-BasicLight" w:cs="Arial"/>
          <w:bCs/>
          <w:color w:val="000000" w:themeColor="text1"/>
          <w:sz w:val="22"/>
          <w:szCs w:val="22"/>
        </w:rPr>
        <w:t xml:space="preserve"> a iniciativas con enfoque de género, destacando el pago a </w:t>
      </w:r>
      <w:r w:rsidR="00FF57E1">
        <w:rPr>
          <w:rFonts w:ascii="HendersonSansW00-BasicLight" w:hAnsi="HendersonSansW00-BasicLight" w:cs="Arial"/>
          <w:bCs/>
          <w:color w:val="000000" w:themeColor="text1"/>
          <w:sz w:val="22"/>
          <w:szCs w:val="22"/>
        </w:rPr>
        <w:t>1</w:t>
      </w:r>
      <w:r w:rsidR="00D83365">
        <w:rPr>
          <w:rFonts w:ascii="HendersonSansW00-BasicLight" w:hAnsi="HendersonSansW00-BasicLight" w:cs="Arial"/>
          <w:bCs/>
          <w:color w:val="000000" w:themeColor="text1"/>
          <w:sz w:val="22"/>
          <w:szCs w:val="22"/>
        </w:rPr>
        <w:t>65</w:t>
      </w:r>
      <w:r w:rsidR="00041485">
        <w:rPr>
          <w:rFonts w:ascii="HendersonSansW00-BasicLight" w:hAnsi="HendersonSansW00-BasicLight" w:cs="Arial"/>
          <w:bCs/>
          <w:color w:val="000000" w:themeColor="text1"/>
          <w:sz w:val="22"/>
          <w:szCs w:val="22"/>
        </w:rPr>
        <w:t>,0</w:t>
      </w:r>
      <w:r w:rsidRPr="00A86514">
        <w:rPr>
          <w:rFonts w:ascii="HendersonSansW00-BasicLight" w:hAnsi="HendersonSansW00-BasicLight" w:cs="Arial"/>
          <w:bCs/>
          <w:color w:val="EE0000"/>
          <w:sz w:val="22"/>
          <w:szCs w:val="22"/>
        </w:rPr>
        <w:t xml:space="preserve"> </w:t>
      </w:r>
      <w:r w:rsidRPr="000B2714">
        <w:rPr>
          <w:rFonts w:ascii="HendersonSansW00-BasicLight" w:hAnsi="HendersonSansW00-BasicLight" w:cs="Arial"/>
          <w:bCs/>
          <w:color w:val="000000" w:themeColor="text1"/>
          <w:sz w:val="22"/>
          <w:szCs w:val="22"/>
        </w:rPr>
        <w:t>mujeres propietarias de bosque. Esta inversión representa un avance significativo en la reducción de brechas entre hombres y mujeres, al fortalecer la autonomía económica y las capacidades productivas de las mujeres en el sector forestal</w:t>
      </w:r>
      <w:r w:rsidR="00CF6A21">
        <w:rPr>
          <w:rFonts w:ascii="HendersonSansW00-BasicLight" w:hAnsi="HendersonSansW00-BasicLight" w:cs="Arial"/>
          <w:bCs/>
          <w:color w:val="000000" w:themeColor="text1"/>
          <w:sz w:val="22"/>
          <w:szCs w:val="22"/>
        </w:rPr>
        <w:t>.</w:t>
      </w:r>
    </w:p>
    <w:p w14:paraId="3307D0AB" w14:textId="77777777" w:rsidR="001B0EB1" w:rsidRPr="00A86514" w:rsidRDefault="001B0EB1" w:rsidP="001B0EB1">
      <w:pPr>
        <w:spacing w:line="276" w:lineRule="auto"/>
        <w:jc w:val="both"/>
        <w:rPr>
          <w:rFonts w:ascii="HendersonSansW00-BasicLight" w:hAnsi="HendersonSansW00-BasicLight" w:cs="Arial"/>
          <w:sz w:val="22"/>
          <w:szCs w:val="22"/>
        </w:rPr>
      </w:pPr>
    </w:p>
    <w:p w14:paraId="4DDD089C" w14:textId="77777777" w:rsidR="001B0EB1" w:rsidRDefault="001B0EB1" w:rsidP="001B0EB1">
      <w:pPr>
        <w:spacing w:line="276" w:lineRule="auto"/>
        <w:jc w:val="both"/>
        <w:rPr>
          <w:rFonts w:ascii="HendersonSansW00-BasicLight" w:hAnsi="HendersonSansW00-BasicLight" w:cs="Arial"/>
          <w:sz w:val="22"/>
          <w:szCs w:val="22"/>
          <w:lang w:val="es-ES"/>
        </w:rPr>
      </w:pPr>
    </w:p>
    <w:p w14:paraId="33A0365E" w14:textId="296AD8EF" w:rsidR="00CF6A21" w:rsidRDefault="00CF6A21">
      <w:pPr>
        <w:rPr>
          <w:rFonts w:ascii="HendersonSansW00-BasicLight" w:hAnsi="HendersonSansW00-BasicLight" w:cs="Arial"/>
          <w:sz w:val="22"/>
          <w:szCs w:val="22"/>
          <w:lang w:val="es-ES"/>
        </w:rPr>
      </w:pPr>
      <w:r>
        <w:rPr>
          <w:rFonts w:ascii="HendersonSansW00-BasicLight" w:hAnsi="HendersonSansW00-BasicLight" w:cs="Arial"/>
          <w:sz w:val="22"/>
          <w:szCs w:val="22"/>
          <w:lang w:val="es-ES"/>
        </w:rPr>
        <w:br w:type="page"/>
      </w:r>
    </w:p>
    <w:p w14:paraId="6BD95E7D" w14:textId="77777777" w:rsidR="001B0EB1" w:rsidRPr="00C63B47" w:rsidRDefault="001B0EB1" w:rsidP="001B0EB1">
      <w:pPr>
        <w:pStyle w:val="Ttulo1"/>
        <w:numPr>
          <w:ilvl w:val="0"/>
          <w:numId w:val="2"/>
        </w:numPr>
        <w:tabs>
          <w:tab w:val="num" w:pos="360"/>
        </w:tabs>
        <w:spacing w:before="480" w:line="276" w:lineRule="auto"/>
        <w:ind w:left="426" w:firstLine="0"/>
        <w:jc w:val="both"/>
        <w:rPr>
          <w:rStyle w:val="Ttulodellibro"/>
          <w:rFonts w:ascii="HendersonSansW00-BasicLight" w:hAnsi="HendersonSansW00-BasicLight" w:cs="Arial"/>
          <w:b/>
          <w:bCs/>
          <w:smallCaps w:val="0"/>
          <w:sz w:val="22"/>
          <w:szCs w:val="22"/>
        </w:rPr>
      </w:pPr>
      <w:bookmarkStart w:id="5" w:name="_Toc161217307"/>
      <w:bookmarkStart w:id="6" w:name="_Toc235018614"/>
      <w:r w:rsidRPr="00C63B47">
        <w:rPr>
          <w:rStyle w:val="Ttulodellibro"/>
          <w:rFonts w:ascii="HendersonSansW00-BasicLight" w:hAnsi="HendersonSansW00-BasicLight" w:cs="Arial"/>
          <w:b/>
          <w:bCs/>
          <w:sz w:val="22"/>
          <w:szCs w:val="22"/>
        </w:rPr>
        <w:lastRenderedPageBreak/>
        <w:t>Apartado de Gestión por Centro Gestor</w:t>
      </w:r>
      <w:bookmarkEnd w:id="5"/>
      <w:bookmarkEnd w:id="6"/>
    </w:p>
    <w:p w14:paraId="0D0ABFF9" w14:textId="77777777" w:rsidR="001B0EB1" w:rsidRPr="007D797C" w:rsidRDefault="001B0EB1" w:rsidP="001B0EB1">
      <w:pPr>
        <w:spacing w:line="276" w:lineRule="auto"/>
        <w:jc w:val="both"/>
        <w:rPr>
          <w:rFonts w:ascii="HendersonSansW00-BasicLight" w:hAnsi="HendersonSansW00-BasicLight" w:cs="Arial"/>
          <w:sz w:val="22"/>
          <w:szCs w:val="22"/>
          <w:lang w:val="es-ES_tradnl"/>
        </w:rPr>
      </w:pPr>
    </w:p>
    <w:p w14:paraId="12474908" w14:textId="77777777" w:rsidR="001B0EB1" w:rsidRDefault="001B0EB1" w:rsidP="001B0EB1">
      <w:pPr>
        <w:spacing w:line="276" w:lineRule="auto"/>
        <w:jc w:val="both"/>
        <w:rPr>
          <w:rFonts w:ascii="HendersonSansW00-BasicLight" w:hAnsi="HendersonSansW00-BasicLight" w:cs="Arial"/>
          <w:sz w:val="22"/>
          <w:szCs w:val="22"/>
          <w:lang w:val="es-ES"/>
        </w:rPr>
      </w:pPr>
      <w:r w:rsidRPr="007D797C">
        <w:rPr>
          <w:rFonts w:ascii="HendersonSansW00-BasicLight" w:hAnsi="HendersonSansW00-BasicLight" w:cs="Arial"/>
          <w:sz w:val="22"/>
          <w:szCs w:val="22"/>
          <w:lang w:val="es-ES"/>
        </w:rPr>
        <w:t>El siguiente cuadro muestra el nivel de avance de las metas de producción por centro gestor:</w:t>
      </w:r>
    </w:p>
    <w:p w14:paraId="53C9812F" w14:textId="77777777" w:rsidR="001B0EB1" w:rsidRDefault="001B0EB1" w:rsidP="001B0EB1">
      <w:pPr>
        <w:spacing w:line="276" w:lineRule="auto"/>
        <w:jc w:val="both"/>
        <w:rPr>
          <w:rFonts w:ascii="HendersonSansW00-BasicLight" w:hAnsi="HendersonSansW00-BasicLight" w:cs="Arial"/>
          <w:sz w:val="22"/>
          <w:szCs w:val="22"/>
          <w:lang w:val="es-ES"/>
        </w:rPr>
      </w:pPr>
    </w:p>
    <w:p w14:paraId="746DDAA3" w14:textId="77777777" w:rsidR="001B0EB1" w:rsidRPr="007D797C" w:rsidRDefault="001B0EB1" w:rsidP="001B0EB1">
      <w:pPr>
        <w:spacing w:line="276" w:lineRule="auto"/>
        <w:ind w:left="55"/>
        <w:jc w:val="center"/>
        <w:rPr>
          <w:rFonts w:ascii="HendersonSansW00-BasicLight" w:hAnsi="HendersonSansW00-BasicLight" w:cs="Arial"/>
          <w:color w:val="000000"/>
          <w:sz w:val="22"/>
          <w:szCs w:val="22"/>
          <w:lang w:eastAsia="es-CR"/>
        </w:rPr>
      </w:pPr>
      <w:r w:rsidRPr="007D797C">
        <w:rPr>
          <w:rFonts w:ascii="HendersonSansW00-BasicLight" w:hAnsi="HendersonSansW00-BasicLight" w:cs="Arial"/>
          <w:b/>
          <w:color w:val="000000"/>
          <w:sz w:val="22"/>
          <w:szCs w:val="22"/>
          <w:lang w:eastAsia="es-CR"/>
        </w:rPr>
        <w:t>Cuadro 2.1</w:t>
      </w:r>
      <w:r w:rsidRPr="007D797C">
        <w:rPr>
          <w:rFonts w:ascii="HendersonSansW00-BasicLight" w:hAnsi="HendersonSansW00-BasicLight" w:cs="Arial"/>
          <w:color w:val="000000"/>
          <w:sz w:val="22"/>
          <w:szCs w:val="22"/>
          <w:lang w:eastAsia="es-CR"/>
        </w:rPr>
        <w:t xml:space="preserve">. </w:t>
      </w:r>
      <w:r w:rsidRPr="007D797C">
        <w:rPr>
          <w:rFonts w:ascii="HendersonSansW00-BasicLight" w:hAnsi="HendersonSansW00-BasicLight" w:cs="Arial"/>
          <w:b/>
          <w:color w:val="000000"/>
          <w:sz w:val="22"/>
          <w:szCs w:val="22"/>
          <w:lang w:eastAsia="es-CR"/>
        </w:rPr>
        <w:t>Avance de metas de producción</w:t>
      </w:r>
      <w:r w:rsidRPr="007D797C">
        <w:rPr>
          <w:rFonts w:ascii="HendersonSansW00-BasicLight" w:hAnsi="HendersonSansW00-BasicLight" w:cs="Arial"/>
          <w:b/>
          <w:color w:val="000000"/>
          <w:sz w:val="22"/>
          <w:szCs w:val="22"/>
          <w:vertAlign w:val="superscript"/>
          <w:lang w:eastAsia="es-CR"/>
        </w:rPr>
        <w:t>1/</w:t>
      </w:r>
      <w:r w:rsidRPr="007D797C">
        <w:rPr>
          <w:rFonts w:ascii="HendersonSansW00-BasicLight" w:hAnsi="HendersonSansW00-BasicLight" w:cs="Arial"/>
          <w:color w:val="000000"/>
          <w:sz w:val="22"/>
          <w:szCs w:val="22"/>
          <w:lang w:eastAsia="es-CR"/>
        </w:rPr>
        <w:t xml:space="preserve"> </w:t>
      </w:r>
    </w:p>
    <w:p w14:paraId="0F329A2B" w14:textId="77777777" w:rsidR="000076CF" w:rsidRPr="007D797C" w:rsidRDefault="000076CF" w:rsidP="000076CF">
      <w:pPr>
        <w:spacing w:line="276" w:lineRule="auto"/>
        <w:jc w:val="center"/>
        <w:rPr>
          <w:rFonts w:ascii="HendersonSansW00-BasicLight" w:hAnsi="HendersonSansW00-BasicLight" w:cs="Arial"/>
          <w:b/>
          <w:color w:val="FF0000"/>
          <w:sz w:val="22"/>
          <w:szCs w:val="22"/>
        </w:rPr>
      </w:pPr>
      <w:r>
        <w:rPr>
          <w:rFonts w:ascii="HendersonSansW00-BasicLight" w:hAnsi="HendersonSansW00-BasicLight" w:cs="Arial"/>
          <w:b/>
          <w:color w:val="44546A" w:themeColor="text2"/>
          <w:sz w:val="22"/>
          <w:szCs w:val="22"/>
        </w:rPr>
        <w:t>881-Fondo Nacional de Financiamiento Forestal</w:t>
      </w:r>
    </w:p>
    <w:p w14:paraId="2E860F85" w14:textId="77777777" w:rsidR="001B0EB1" w:rsidRPr="007D797C" w:rsidRDefault="001B0EB1" w:rsidP="001B0EB1">
      <w:pPr>
        <w:spacing w:line="276" w:lineRule="auto"/>
        <w:jc w:val="center"/>
        <w:rPr>
          <w:rFonts w:ascii="HendersonSansW00-BasicLight" w:hAnsi="HendersonSansW00-BasicLight" w:cs="Arial"/>
          <w:sz w:val="22"/>
          <w:szCs w:val="22"/>
          <w:lang w:eastAsia="es-CR"/>
        </w:rPr>
      </w:pPr>
      <w:r w:rsidRPr="007D797C">
        <w:rPr>
          <w:rFonts w:ascii="HendersonSansW00-BasicLight" w:hAnsi="HendersonSansW00-BasicLight" w:cs="Arial"/>
          <w:sz w:val="22"/>
          <w:szCs w:val="22"/>
          <w:lang w:eastAsia="es-CR"/>
        </w:rPr>
        <w:t>Al 30 de junio de 202</w:t>
      </w:r>
      <w:r>
        <w:rPr>
          <w:rFonts w:ascii="HendersonSansW00-BasicLight" w:hAnsi="HendersonSansW00-BasicLight" w:cs="Arial"/>
          <w:sz w:val="22"/>
          <w:szCs w:val="22"/>
          <w:lang w:eastAsia="es-CR"/>
        </w:rPr>
        <w:t>6</w:t>
      </w:r>
    </w:p>
    <w:tbl>
      <w:tblPr>
        <w:tblW w:w="8641" w:type="dxa"/>
        <w:jc w:val="center"/>
        <w:tblCellMar>
          <w:left w:w="70" w:type="dxa"/>
          <w:right w:w="70" w:type="dxa"/>
        </w:tblCellMar>
        <w:tblLook w:val="04A0" w:firstRow="1" w:lastRow="0" w:firstColumn="1" w:lastColumn="0" w:noHBand="0" w:noVBand="1"/>
      </w:tblPr>
      <w:tblGrid>
        <w:gridCol w:w="4373"/>
        <w:gridCol w:w="1078"/>
        <w:gridCol w:w="1066"/>
        <w:gridCol w:w="1331"/>
        <w:gridCol w:w="793"/>
      </w:tblGrid>
      <w:tr w:rsidR="006A6E1B" w:rsidRPr="006A6E1B" w14:paraId="46555660" w14:textId="77777777" w:rsidTr="007C7E00">
        <w:trPr>
          <w:trHeight w:val="310"/>
          <w:jc w:val="center"/>
        </w:trPr>
        <w:tc>
          <w:tcPr>
            <w:tcW w:w="4373" w:type="dxa"/>
            <w:tcBorders>
              <w:top w:val="single" w:sz="4" w:space="0" w:color="000000"/>
              <w:left w:val="single" w:sz="4" w:space="0" w:color="000000"/>
              <w:bottom w:val="single" w:sz="4" w:space="0" w:color="000000"/>
              <w:right w:val="single" w:sz="4" w:space="0" w:color="000000"/>
            </w:tcBorders>
            <w:shd w:val="clear" w:color="1F3864" w:fill="1F3864"/>
            <w:vAlign w:val="center"/>
            <w:hideMark/>
          </w:tcPr>
          <w:p w14:paraId="18DB7F94" w14:textId="77777777" w:rsidR="006A6E1B" w:rsidRPr="006A6E1B" w:rsidRDefault="006A6E1B" w:rsidP="006A6E1B">
            <w:pPr>
              <w:jc w:val="center"/>
              <w:rPr>
                <w:rFonts w:ascii="HendersonSansW00-BasicLight" w:eastAsia="Times New Roman" w:hAnsi="HendersonSansW00-BasicLight" w:cs="Calibri"/>
                <w:b/>
                <w:bCs/>
                <w:color w:val="FFFFFF"/>
                <w:kern w:val="0"/>
                <w:sz w:val="16"/>
                <w:szCs w:val="16"/>
                <w:lang w:eastAsia="es-CR"/>
                <w14:ligatures w14:val="none"/>
              </w:rPr>
            </w:pPr>
            <w:r w:rsidRPr="006A6E1B">
              <w:rPr>
                <w:rFonts w:ascii="HendersonSansW00-BasicLight" w:eastAsia="Times New Roman" w:hAnsi="HendersonSansW00-BasicLight" w:cs="Calibri"/>
                <w:b/>
                <w:bCs/>
                <w:color w:val="FFFFFF"/>
                <w:kern w:val="0"/>
                <w:sz w:val="16"/>
                <w:szCs w:val="16"/>
                <w:lang w:eastAsia="es-CR"/>
                <w14:ligatures w14:val="none"/>
              </w:rPr>
              <w:t>Descripción Unidades de Medida</w:t>
            </w:r>
          </w:p>
        </w:tc>
        <w:tc>
          <w:tcPr>
            <w:tcW w:w="0" w:type="auto"/>
            <w:tcBorders>
              <w:top w:val="single" w:sz="4" w:space="0" w:color="000000"/>
              <w:left w:val="nil"/>
              <w:bottom w:val="single" w:sz="4" w:space="0" w:color="000000"/>
              <w:right w:val="single" w:sz="4" w:space="0" w:color="000000"/>
            </w:tcBorders>
            <w:shd w:val="clear" w:color="1F3864" w:fill="1F3864"/>
            <w:vAlign w:val="center"/>
            <w:hideMark/>
          </w:tcPr>
          <w:p w14:paraId="37BA0823" w14:textId="77777777" w:rsidR="006A6E1B" w:rsidRPr="006A6E1B" w:rsidRDefault="006A6E1B" w:rsidP="006A6E1B">
            <w:pPr>
              <w:jc w:val="center"/>
              <w:rPr>
                <w:rFonts w:ascii="HendersonSansW00-BasicLight" w:eastAsia="Times New Roman" w:hAnsi="HendersonSansW00-BasicLight" w:cs="Calibri"/>
                <w:b/>
                <w:bCs/>
                <w:color w:val="FFFFFF"/>
                <w:kern w:val="0"/>
                <w:sz w:val="16"/>
                <w:szCs w:val="16"/>
                <w:lang w:eastAsia="es-CR"/>
                <w14:ligatures w14:val="none"/>
              </w:rPr>
            </w:pPr>
            <w:r w:rsidRPr="006A6E1B">
              <w:rPr>
                <w:rFonts w:ascii="HendersonSansW00-BasicLight" w:eastAsia="Times New Roman" w:hAnsi="HendersonSansW00-BasicLight" w:cs="Calibri"/>
                <w:b/>
                <w:bCs/>
                <w:color w:val="FFFFFF"/>
                <w:kern w:val="0"/>
                <w:sz w:val="16"/>
                <w:szCs w:val="16"/>
                <w:lang w:eastAsia="es-CR"/>
                <w14:ligatures w14:val="none"/>
              </w:rPr>
              <w:t>Programado</w:t>
            </w:r>
          </w:p>
        </w:tc>
        <w:tc>
          <w:tcPr>
            <w:tcW w:w="0" w:type="auto"/>
            <w:tcBorders>
              <w:top w:val="single" w:sz="4" w:space="0" w:color="000000"/>
              <w:left w:val="nil"/>
              <w:bottom w:val="single" w:sz="4" w:space="0" w:color="000000"/>
              <w:right w:val="single" w:sz="4" w:space="0" w:color="000000"/>
            </w:tcBorders>
            <w:shd w:val="clear" w:color="1F3864" w:fill="1F3864"/>
            <w:vAlign w:val="center"/>
            <w:hideMark/>
          </w:tcPr>
          <w:p w14:paraId="76D70978" w14:textId="77777777" w:rsidR="006A6E1B" w:rsidRPr="006A6E1B" w:rsidRDefault="006A6E1B" w:rsidP="006A6E1B">
            <w:pPr>
              <w:jc w:val="center"/>
              <w:rPr>
                <w:rFonts w:ascii="HendersonSansW00-BasicLight" w:eastAsia="Times New Roman" w:hAnsi="HendersonSansW00-BasicLight" w:cs="Calibri"/>
                <w:b/>
                <w:bCs/>
                <w:color w:val="FFFFFF"/>
                <w:kern w:val="0"/>
                <w:sz w:val="16"/>
                <w:szCs w:val="16"/>
                <w:lang w:eastAsia="es-CR"/>
                <w14:ligatures w14:val="none"/>
              </w:rPr>
            </w:pPr>
            <w:r w:rsidRPr="006A6E1B">
              <w:rPr>
                <w:rFonts w:ascii="HendersonSansW00-BasicLight" w:eastAsia="Times New Roman" w:hAnsi="HendersonSansW00-BasicLight" w:cs="Calibri"/>
                <w:b/>
                <w:bCs/>
                <w:color w:val="FFFFFF"/>
                <w:kern w:val="0"/>
                <w:sz w:val="16"/>
                <w:szCs w:val="16"/>
                <w:lang w:eastAsia="es-CR"/>
                <w14:ligatures w14:val="none"/>
              </w:rPr>
              <w:t xml:space="preserve">Alcanzado </w:t>
            </w:r>
          </w:p>
        </w:tc>
        <w:tc>
          <w:tcPr>
            <w:tcW w:w="0" w:type="auto"/>
            <w:tcBorders>
              <w:top w:val="single" w:sz="4" w:space="0" w:color="000000"/>
              <w:left w:val="nil"/>
              <w:bottom w:val="single" w:sz="4" w:space="0" w:color="000000"/>
              <w:right w:val="single" w:sz="4" w:space="0" w:color="000000"/>
            </w:tcBorders>
            <w:shd w:val="clear" w:color="1F3864" w:fill="1F3864"/>
            <w:vAlign w:val="center"/>
            <w:hideMark/>
          </w:tcPr>
          <w:p w14:paraId="329329DF" w14:textId="77777777" w:rsidR="006A6E1B" w:rsidRPr="006A6E1B" w:rsidRDefault="006A6E1B" w:rsidP="006A6E1B">
            <w:pPr>
              <w:jc w:val="center"/>
              <w:rPr>
                <w:rFonts w:ascii="HendersonSansW00-BasicLight" w:eastAsia="Times New Roman" w:hAnsi="HendersonSansW00-BasicLight" w:cs="Calibri"/>
                <w:b/>
                <w:bCs/>
                <w:color w:val="FFFFFF"/>
                <w:kern w:val="0"/>
                <w:sz w:val="16"/>
                <w:szCs w:val="16"/>
                <w:lang w:eastAsia="es-CR"/>
                <w14:ligatures w14:val="none"/>
              </w:rPr>
            </w:pPr>
            <w:r w:rsidRPr="006A6E1B">
              <w:rPr>
                <w:rFonts w:ascii="HendersonSansW00-BasicLight" w:eastAsia="Times New Roman" w:hAnsi="HendersonSansW00-BasicLight" w:cs="Calibri"/>
                <w:b/>
                <w:bCs/>
                <w:color w:val="FFFFFF"/>
                <w:kern w:val="0"/>
                <w:sz w:val="16"/>
                <w:szCs w:val="16"/>
                <w:lang w:eastAsia="es-CR"/>
                <w14:ligatures w14:val="none"/>
              </w:rPr>
              <w:t>Nivel de avance</w:t>
            </w:r>
          </w:p>
        </w:tc>
        <w:tc>
          <w:tcPr>
            <w:tcW w:w="0" w:type="auto"/>
            <w:tcBorders>
              <w:top w:val="nil"/>
              <w:left w:val="nil"/>
              <w:bottom w:val="nil"/>
              <w:right w:val="nil"/>
            </w:tcBorders>
            <w:shd w:val="clear" w:color="1F3864" w:fill="1F3864"/>
            <w:vAlign w:val="center"/>
            <w:hideMark/>
          </w:tcPr>
          <w:p w14:paraId="52BA0B6E" w14:textId="77777777" w:rsidR="006A6E1B" w:rsidRPr="006A6E1B" w:rsidRDefault="006A6E1B" w:rsidP="006A6E1B">
            <w:pPr>
              <w:jc w:val="center"/>
              <w:rPr>
                <w:rFonts w:ascii="HendersonSansW00-BasicLight" w:eastAsia="Times New Roman" w:hAnsi="HendersonSansW00-BasicLight" w:cs="Calibri"/>
                <w:b/>
                <w:bCs/>
                <w:color w:val="FFFFFF"/>
                <w:kern w:val="0"/>
                <w:sz w:val="16"/>
                <w:szCs w:val="16"/>
                <w:lang w:eastAsia="es-CR"/>
                <w14:ligatures w14:val="none"/>
              </w:rPr>
            </w:pPr>
            <w:r w:rsidRPr="006A6E1B">
              <w:rPr>
                <w:rFonts w:ascii="HendersonSansW00-BasicLight" w:eastAsia="Times New Roman" w:hAnsi="HendersonSansW00-BasicLight" w:cs="Calibri"/>
                <w:b/>
                <w:bCs/>
                <w:color w:val="FFFFFF"/>
                <w:kern w:val="0"/>
                <w:sz w:val="16"/>
                <w:szCs w:val="16"/>
                <w:lang w:eastAsia="es-CR"/>
                <w14:ligatures w14:val="none"/>
              </w:rPr>
              <w:t>Formato</w:t>
            </w:r>
          </w:p>
        </w:tc>
      </w:tr>
      <w:tr w:rsidR="006A6E1B" w:rsidRPr="006A6E1B" w14:paraId="6243A382" w14:textId="77777777" w:rsidTr="007C7E00">
        <w:trPr>
          <w:trHeight w:val="310"/>
          <w:jc w:val="center"/>
        </w:trPr>
        <w:tc>
          <w:tcPr>
            <w:tcW w:w="4373" w:type="dxa"/>
            <w:tcBorders>
              <w:top w:val="nil"/>
              <w:left w:val="single" w:sz="4" w:space="0" w:color="000000"/>
              <w:bottom w:val="single" w:sz="4" w:space="0" w:color="000000"/>
              <w:right w:val="single" w:sz="4" w:space="0" w:color="000000"/>
            </w:tcBorders>
            <w:vAlign w:val="center"/>
            <w:hideMark/>
          </w:tcPr>
          <w:p w14:paraId="52DF6B6E" w14:textId="3EEC993E" w:rsidR="006A6E1B" w:rsidRPr="006A6E1B" w:rsidRDefault="006A6E1B" w:rsidP="006A6E1B">
            <w:pPr>
              <w:rPr>
                <w:rFonts w:ascii="HendersonSansW00-BasicLight" w:eastAsia="Times New Roman" w:hAnsi="HendersonSansW00-BasicLight" w:cs="Calibri"/>
                <w:color w:val="000000"/>
                <w:kern w:val="0"/>
                <w:sz w:val="20"/>
                <w:szCs w:val="20"/>
                <w:lang w:eastAsia="es-CR"/>
                <w14:ligatures w14:val="none"/>
              </w:rPr>
            </w:pPr>
            <w:r w:rsidRPr="006A6E1B">
              <w:rPr>
                <w:rFonts w:ascii="HendersonSansW00-BasicLight" w:eastAsia="Times New Roman" w:hAnsi="HendersonSansW00-BasicLight" w:cs="Calibri"/>
                <w:color w:val="000000"/>
                <w:kern w:val="0"/>
                <w:sz w:val="20"/>
                <w:szCs w:val="20"/>
                <w:lang w:eastAsia="es-CR"/>
                <w14:ligatures w14:val="none"/>
              </w:rPr>
              <w:t>Hectárea de cobertura boscosa financiada</w:t>
            </w:r>
          </w:p>
        </w:tc>
        <w:tc>
          <w:tcPr>
            <w:tcW w:w="0" w:type="auto"/>
            <w:tcBorders>
              <w:top w:val="nil"/>
              <w:left w:val="single" w:sz="4" w:space="0" w:color="244061"/>
              <w:bottom w:val="single" w:sz="4" w:space="0" w:color="244061"/>
              <w:right w:val="single" w:sz="4" w:space="0" w:color="244061"/>
            </w:tcBorders>
            <w:noWrap/>
            <w:vAlign w:val="center"/>
            <w:hideMark/>
          </w:tcPr>
          <w:p w14:paraId="60292A88" w14:textId="42FDF73B" w:rsidR="006A6E1B" w:rsidRPr="006A6E1B" w:rsidRDefault="006A6E1B" w:rsidP="006A6E1B">
            <w:pPr>
              <w:jc w:val="right"/>
              <w:rPr>
                <w:rFonts w:ascii="HendersonSansW00-BasicLight" w:eastAsia="Times New Roman" w:hAnsi="HendersonSansW00-BasicLight" w:cs="Calibri"/>
                <w:color w:val="000000"/>
                <w:kern w:val="0"/>
                <w:sz w:val="20"/>
                <w:szCs w:val="20"/>
                <w:lang w:eastAsia="es-CR"/>
                <w14:ligatures w14:val="none"/>
              </w:rPr>
            </w:pPr>
            <w:r w:rsidRPr="006A6E1B">
              <w:rPr>
                <w:rFonts w:ascii="HendersonSansW00-BasicLight" w:eastAsia="Times New Roman" w:hAnsi="HendersonSansW00-BasicLight" w:cs="Calibri"/>
                <w:color w:val="000000"/>
                <w:kern w:val="0"/>
                <w:sz w:val="20"/>
                <w:szCs w:val="20"/>
                <w:lang w:eastAsia="es-CR"/>
                <w14:ligatures w14:val="none"/>
              </w:rPr>
              <w:t>250</w:t>
            </w:r>
            <w:r>
              <w:rPr>
                <w:rFonts w:ascii="HendersonSansW00-BasicLight" w:eastAsia="Times New Roman" w:hAnsi="HendersonSansW00-BasicLight" w:cs="Calibri"/>
                <w:color w:val="000000"/>
                <w:kern w:val="0"/>
                <w:sz w:val="20"/>
                <w:szCs w:val="20"/>
                <w:lang w:eastAsia="es-CR"/>
                <w14:ligatures w14:val="none"/>
              </w:rPr>
              <w:t>.</w:t>
            </w:r>
            <w:r w:rsidRPr="006A6E1B">
              <w:rPr>
                <w:rFonts w:ascii="HendersonSansW00-BasicLight" w:eastAsia="Times New Roman" w:hAnsi="HendersonSansW00-BasicLight" w:cs="Calibri"/>
                <w:color w:val="000000"/>
                <w:kern w:val="0"/>
                <w:sz w:val="20"/>
                <w:szCs w:val="20"/>
                <w:lang w:eastAsia="es-CR"/>
                <w14:ligatures w14:val="none"/>
              </w:rPr>
              <w:t>000</w:t>
            </w:r>
            <w:r w:rsidR="00B739CD">
              <w:rPr>
                <w:rFonts w:ascii="HendersonSansW00-BasicLight" w:eastAsia="Times New Roman" w:hAnsi="HendersonSansW00-BasicLight" w:cs="Calibri"/>
                <w:color w:val="000000"/>
                <w:kern w:val="0"/>
                <w:sz w:val="20"/>
                <w:szCs w:val="20"/>
                <w:lang w:eastAsia="es-CR"/>
                <w14:ligatures w14:val="none"/>
              </w:rPr>
              <w:t>,0</w:t>
            </w:r>
          </w:p>
        </w:tc>
        <w:tc>
          <w:tcPr>
            <w:tcW w:w="0" w:type="auto"/>
            <w:tcBorders>
              <w:top w:val="nil"/>
              <w:left w:val="single" w:sz="4" w:space="0" w:color="244061"/>
              <w:bottom w:val="single" w:sz="4" w:space="0" w:color="244061"/>
              <w:right w:val="nil"/>
            </w:tcBorders>
            <w:noWrap/>
            <w:vAlign w:val="center"/>
            <w:hideMark/>
          </w:tcPr>
          <w:p w14:paraId="26519FDD" w14:textId="63B6EAFC" w:rsidR="006A6E1B" w:rsidRPr="00BD3824" w:rsidRDefault="00BD3824" w:rsidP="006A6E1B">
            <w:pPr>
              <w:jc w:val="right"/>
              <w:rPr>
                <w:rFonts w:ascii="HendersonSansW00-BasicLight" w:eastAsia="Times New Roman" w:hAnsi="HendersonSansW00-BasicLight" w:cs="Calibri"/>
                <w:color w:val="000000"/>
                <w:kern w:val="0"/>
                <w:sz w:val="20"/>
                <w:szCs w:val="20"/>
                <w:lang w:eastAsia="es-CR"/>
                <w14:ligatures w14:val="none"/>
              </w:rPr>
            </w:pPr>
            <w:r w:rsidRPr="00BD3824">
              <w:rPr>
                <w:rFonts w:ascii="HendersonSansW00-BasicLight" w:eastAsia="Times New Roman" w:hAnsi="HendersonSansW00-BasicLight" w:cs="Calibri"/>
                <w:color w:val="000000"/>
                <w:kern w:val="0"/>
                <w:sz w:val="20"/>
                <w:szCs w:val="20"/>
                <w:lang w:eastAsia="es-CR"/>
                <w14:ligatures w14:val="none"/>
              </w:rPr>
              <w:t>361</w:t>
            </w:r>
            <w:r w:rsidR="007C7E00" w:rsidRPr="00BD3824">
              <w:rPr>
                <w:rFonts w:ascii="HendersonSansW00-BasicLight" w:eastAsia="Times New Roman" w:hAnsi="HendersonSansW00-BasicLight" w:cs="Calibri"/>
                <w:color w:val="000000"/>
                <w:kern w:val="0"/>
                <w:sz w:val="20"/>
                <w:szCs w:val="20"/>
                <w:lang w:eastAsia="es-CR"/>
                <w14:ligatures w14:val="none"/>
              </w:rPr>
              <w:t>.</w:t>
            </w:r>
            <w:r w:rsidRPr="00BD3824">
              <w:rPr>
                <w:rFonts w:ascii="HendersonSansW00-BasicLight" w:eastAsia="Times New Roman" w:hAnsi="HendersonSansW00-BasicLight" w:cs="Calibri"/>
                <w:color w:val="000000"/>
                <w:kern w:val="0"/>
                <w:sz w:val="20"/>
                <w:szCs w:val="20"/>
                <w:lang w:eastAsia="es-CR"/>
                <w14:ligatures w14:val="none"/>
              </w:rPr>
              <w:t>317</w:t>
            </w:r>
            <w:r w:rsidR="007C7E00" w:rsidRPr="00BD3824">
              <w:rPr>
                <w:rFonts w:ascii="HendersonSansW00-BasicLight" w:eastAsia="Times New Roman" w:hAnsi="HendersonSansW00-BasicLight" w:cs="Calibri"/>
                <w:color w:val="000000"/>
                <w:kern w:val="0"/>
                <w:sz w:val="20"/>
                <w:szCs w:val="20"/>
                <w:lang w:eastAsia="es-CR"/>
                <w14:ligatures w14:val="none"/>
              </w:rPr>
              <w:t>,</w:t>
            </w:r>
            <w:r w:rsidR="000D6858">
              <w:rPr>
                <w:rFonts w:ascii="HendersonSansW00-BasicLight" w:eastAsia="Times New Roman" w:hAnsi="HendersonSansW00-BasicLight" w:cs="Calibri"/>
                <w:color w:val="000000"/>
                <w:kern w:val="0"/>
                <w:sz w:val="20"/>
                <w:szCs w:val="20"/>
                <w:lang w:eastAsia="es-CR"/>
                <w14:ligatures w14:val="none"/>
              </w:rPr>
              <w:t>3</w:t>
            </w:r>
          </w:p>
        </w:tc>
        <w:tc>
          <w:tcPr>
            <w:tcW w:w="0" w:type="auto"/>
            <w:tcBorders>
              <w:top w:val="nil"/>
              <w:left w:val="single" w:sz="4" w:space="0" w:color="000000"/>
              <w:bottom w:val="single" w:sz="4" w:space="0" w:color="000000"/>
              <w:right w:val="single" w:sz="4" w:space="0" w:color="000000"/>
            </w:tcBorders>
            <w:noWrap/>
            <w:vAlign w:val="center"/>
            <w:hideMark/>
          </w:tcPr>
          <w:p w14:paraId="246EAFD0" w14:textId="6E0F2966" w:rsidR="006A6E1B" w:rsidRPr="00BD3824" w:rsidRDefault="00BD3824" w:rsidP="006A6E1B">
            <w:pPr>
              <w:jc w:val="right"/>
              <w:rPr>
                <w:rFonts w:ascii="HendersonSansW00-BasicLight" w:eastAsia="Times New Roman" w:hAnsi="HendersonSansW00-BasicLight" w:cs="Calibri"/>
                <w:b/>
                <w:bCs/>
                <w:color w:val="000000"/>
                <w:kern w:val="0"/>
                <w:sz w:val="20"/>
                <w:szCs w:val="20"/>
                <w:lang w:eastAsia="es-CR"/>
                <w14:ligatures w14:val="none"/>
              </w:rPr>
            </w:pPr>
            <w:r w:rsidRPr="00BD3824">
              <w:rPr>
                <w:rFonts w:ascii="HendersonSansW00-BasicLight" w:eastAsia="Times New Roman" w:hAnsi="HendersonSansW00-BasicLight" w:cs="Calibri"/>
                <w:b/>
                <w:bCs/>
                <w:color w:val="000000"/>
                <w:kern w:val="0"/>
                <w:sz w:val="20"/>
                <w:szCs w:val="20"/>
                <w:lang w:eastAsia="es-CR"/>
                <w14:ligatures w14:val="none"/>
              </w:rPr>
              <w:t>144,5</w:t>
            </w:r>
            <w:r w:rsidR="006A6E1B" w:rsidRPr="00BD3824">
              <w:rPr>
                <w:rFonts w:ascii="HendersonSansW00-BasicLight" w:eastAsia="Times New Roman" w:hAnsi="HendersonSansW00-BasicLight" w:cs="Calibri"/>
                <w:b/>
                <w:bCs/>
                <w:color w:val="000000"/>
                <w:kern w:val="0"/>
                <w:sz w:val="20"/>
                <w:szCs w:val="20"/>
                <w:lang w:eastAsia="es-CR"/>
                <w14:ligatures w14:val="none"/>
              </w:rPr>
              <w:t>%</w:t>
            </w:r>
          </w:p>
        </w:tc>
        <w:tc>
          <w:tcPr>
            <w:tcW w:w="0" w:type="auto"/>
            <w:tcBorders>
              <w:top w:val="nil"/>
              <w:left w:val="nil"/>
              <w:bottom w:val="single" w:sz="4" w:space="0" w:color="000000"/>
              <w:right w:val="single" w:sz="4" w:space="0" w:color="000000"/>
            </w:tcBorders>
            <w:vAlign w:val="center"/>
            <w:hideMark/>
          </w:tcPr>
          <w:p w14:paraId="455B7FD3" w14:textId="77777777" w:rsidR="006A6E1B" w:rsidRPr="00BD3824" w:rsidRDefault="006A6E1B" w:rsidP="006A6E1B">
            <w:pPr>
              <w:jc w:val="center"/>
              <w:rPr>
                <w:rFonts w:ascii="HendersonSansW00-BasicLight" w:eastAsia="Times New Roman" w:hAnsi="HendersonSansW00-BasicLight" w:cs="Calibri"/>
                <w:color w:val="000000"/>
                <w:kern w:val="0"/>
                <w:sz w:val="16"/>
                <w:szCs w:val="16"/>
                <w:lang w:eastAsia="es-CR"/>
                <w14:ligatures w14:val="none"/>
              </w:rPr>
            </w:pPr>
            <w:r w:rsidRPr="00BD3824">
              <w:rPr>
                <w:rFonts w:ascii="HendersonSansW00-BasicLight" w:eastAsia="Times New Roman" w:hAnsi="HendersonSansW00-BasicLight" w:cs="Calibri"/>
                <w:color w:val="000000"/>
                <w:kern w:val="0"/>
                <w:sz w:val="16"/>
                <w:szCs w:val="16"/>
                <w:lang w:eastAsia="es-CR"/>
                <w14:ligatures w14:val="none"/>
              </w:rPr>
              <w:t>Valor</w:t>
            </w:r>
          </w:p>
        </w:tc>
      </w:tr>
      <w:tr w:rsidR="006A6E1B" w:rsidRPr="006A6E1B" w14:paraId="432C51F8" w14:textId="77777777" w:rsidTr="007C7E00">
        <w:trPr>
          <w:trHeight w:val="310"/>
          <w:jc w:val="center"/>
        </w:trPr>
        <w:tc>
          <w:tcPr>
            <w:tcW w:w="4373" w:type="dxa"/>
            <w:tcBorders>
              <w:top w:val="nil"/>
              <w:left w:val="single" w:sz="4" w:space="0" w:color="000000"/>
              <w:bottom w:val="single" w:sz="4" w:space="0" w:color="000000"/>
              <w:right w:val="single" w:sz="4" w:space="0" w:color="000000"/>
            </w:tcBorders>
            <w:vAlign w:val="center"/>
            <w:hideMark/>
          </w:tcPr>
          <w:p w14:paraId="57E4949B" w14:textId="15BFC4E8" w:rsidR="006A6E1B" w:rsidRPr="006A6E1B" w:rsidRDefault="006A6E1B" w:rsidP="006A6E1B">
            <w:pPr>
              <w:rPr>
                <w:rFonts w:ascii="HendersonSansW00-BasicLight" w:eastAsia="Times New Roman" w:hAnsi="HendersonSansW00-BasicLight" w:cs="Calibri"/>
                <w:color w:val="000000"/>
                <w:kern w:val="0"/>
                <w:sz w:val="20"/>
                <w:szCs w:val="20"/>
                <w:lang w:eastAsia="es-CR"/>
                <w14:ligatures w14:val="none"/>
              </w:rPr>
            </w:pPr>
            <w:r w:rsidRPr="006A6E1B">
              <w:rPr>
                <w:rFonts w:ascii="HendersonSansW00-BasicLight" w:eastAsia="Times New Roman" w:hAnsi="HendersonSansW00-BasicLight" w:cs="Calibri"/>
                <w:color w:val="000000"/>
                <w:kern w:val="0"/>
                <w:sz w:val="20"/>
                <w:szCs w:val="20"/>
                <w:lang w:eastAsia="es-CR"/>
                <w14:ligatures w14:val="none"/>
              </w:rPr>
              <w:t>Hectárea de manglar protegida financiada</w:t>
            </w:r>
          </w:p>
        </w:tc>
        <w:tc>
          <w:tcPr>
            <w:tcW w:w="0" w:type="auto"/>
            <w:tcBorders>
              <w:top w:val="nil"/>
              <w:left w:val="single" w:sz="4" w:space="0" w:color="244061"/>
              <w:bottom w:val="single" w:sz="4" w:space="0" w:color="244061"/>
              <w:right w:val="single" w:sz="4" w:space="0" w:color="244061"/>
            </w:tcBorders>
            <w:noWrap/>
            <w:vAlign w:val="center"/>
            <w:hideMark/>
          </w:tcPr>
          <w:p w14:paraId="7725EB1A" w14:textId="0C23098E" w:rsidR="006A6E1B" w:rsidRPr="006A6E1B" w:rsidRDefault="006A6E1B" w:rsidP="006A6E1B">
            <w:pPr>
              <w:jc w:val="right"/>
              <w:rPr>
                <w:rFonts w:ascii="HendersonSansW00-BasicLight" w:eastAsia="Times New Roman" w:hAnsi="HendersonSansW00-BasicLight" w:cs="Calibri"/>
                <w:color w:val="000000"/>
                <w:kern w:val="0"/>
                <w:sz w:val="20"/>
                <w:szCs w:val="20"/>
                <w:lang w:eastAsia="es-CR"/>
                <w14:ligatures w14:val="none"/>
              </w:rPr>
            </w:pPr>
            <w:r w:rsidRPr="006A6E1B">
              <w:rPr>
                <w:rFonts w:ascii="HendersonSansW00-BasicLight" w:eastAsia="Times New Roman" w:hAnsi="HendersonSansW00-BasicLight" w:cs="Calibri"/>
                <w:color w:val="000000"/>
                <w:kern w:val="0"/>
                <w:sz w:val="20"/>
                <w:szCs w:val="20"/>
                <w:lang w:eastAsia="es-CR"/>
                <w14:ligatures w14:val="none"/>
              </w:rPr>
              <w:t>24</w:t>
            </w:r>
            <w:r w:rsidR="007C7E00">
              <w:rPr>
                <w:rFonts w:ascii="HendersonSansW00-BasicLight" w:eastAsia="Times New Roman" w:hAnsi="HendersonSansW00-BasicLight" w:cs="Calibri"/>
                <w:color w:val="000000"/>
                <w:kern w:val="0"/>
                <w:sz w:val="20"/>
                <w:szCs w:val="20"/>
                <w:lang w:eastAsia="es-CR"/>
                <w14:ligatures w14:val="none"/>
              </w:rPr>
              <w:t>.</w:t>
            </w:r>
            <w:r w:rsidRPr="006A6E1B">
              <w:rPr>
                <w:rFonts w:ascii="HendersonSansW00-BasicLight" w:eastAsia="Times New Roman" w:hAnsi="HendersonSansW00-BasicLight" w:cs="Calibri"/>
                <w:color w:val="000000"/>
                <w:kern w:val="0"/>
                <w:sz w:val="20"/>
                <w:szCs w:val="20"/>
                <w:lang w:eastAsia="es-CR"/>
                <w14:ligatures w14:val="none"/>
              </w:rPr>
              <w:t>000</w:t>
            </w:r>
            <w:r w:rsidR="00B739CD">
              <w:rPr>
                <w:rFonts w:ascii="HendersonSansW00-BasicLight" w:eastAsia="Times New Roman" w:hAnsi="HendersonSansW00-BasicLight" w:cs="Calibri"/>
                <w:color w:val="000000"/>
                <w:kern w:val="0"/>
                <w:sz w:val="20"/>
                <w:szCs w:val="20"/>
                <w:lang w:eastAsia="es-CR"/>
                <w14:ligatures w14:val="none"/>
              </w:rPr>
              <w:t>,0</w:t>
            </w:r>
          </w:p>
        </w:tc>
        <w:tc>
          <w:tcPr>
            <w:tcW w:w="0" w:type="auto"/>
            <w:tcBorders>
              <w:top w:val="nil"/>
              <w:left w:val="single" w:sz="4" w:space="0" w:color="244061"/>
              <w:bottom w:val="single" w:sz="4" w:space="0" w:color="244061"/>
              <w:right w:val="nil"/>
            </w:tcBorders>
            <w:noWrap/>
            <w:vAlign w:val="center"/>
            <w:hideMark/>
          </w:tcPr>
          <w:p w14:paraId="04B93AC3" w14:textId="7B61B2A4" w:rsidR="006A6E1B" w:rsidRPr="006A6E1B" w:rsidRDefault="006A6E1B" w:rsidP="006A6E1B">
            <w:pPr>
              <w:jc w:val="right"/>
              <w:rPr>
                <w:rFonts w:ascii="HendersonSansW00-BasicLight" w:eastAsia="Times New Roman" w:hAnsi="HendersonSansW00-BasicLight" w:cs="Calibri"/>
                <w:color w:val="000000"/>
                <w:kern w:val="0"/>
                <w:sz w:val="20"/>
                <w:szCs w:val="20"/>
                <w:highlight w:val="yellow"/>
                <w:lang w:eastAsia="es-CR"/>
                <w14:ligatures w14:val="none"/>
              </w:rPr>
            </w:pPr>
            <w:r w:rsidRPr="00BD3824">
              <w:rPr>
                <w:rFonts w:ascii="HendersonSansW00-BasicLight" w:eastAsia="Times New Roman" w:hAnsi="HendersonSansW00-BasicLight" w:cs="Calibri"/>
                <w:color w:val="000000"/>
                <w:kern w:val="0"/>
                <w:sz w:val="20"/>
                <w:szCs w:val="20"/>
                <w:lang w:eastAsia="es-CR"/>
                <w14:ligatures w14:val="none"/>
              </w:rPr>
              <w:t>13</w:t>
            </w:r>
            <w:r w:rsidR="007C7E00" w:rsidRPr="00BD3824">
              <w:rPr>
                <w:rFonts w:ascii="HendersonSansW00-BasicLight" w:eastAsia="Times New Roman" w:hAnsi="HendersonSansW00-BasicLight" w:cs="Calibri"/>
                <w:color w:val="000000"/>
                <w:kern w:val="0"/>
                <w:sz w:val="20"/>
                <w:szCs w:val="20"/>
                <w:lang w:eastAsia="es-CR"/>
                <w14:ligatures w14:val="none"/>
              </w:rPr>
              <w:t>.</w:t>
            </w:r>
            <w:r w:rsidRPr="00BD3824">
              <w:rPr>
                <w:rFonts w:ascii="HendersonSansW00-BasicLight" w:eastAsia="Times New Roman" w:hAnsi="HendersonSansW00-BasicLight" w:cs="Calibri"/>
                <w:color w:val="000000"/>
                <w:kern w:val="0"/>
                <w:sz w:val="20"/>
                <w:szCs w:val="20"/>
                <w:lang w:eastAsia="es-CR"/>
                <w14:ligatures w14:val="none"/>
              </w:rPr>
              <w:t>479</w:t>
            </w:r>
            <w:r w:rsidR="007C7E00" w:rsidRPr="00BD3824">
              <w:rPr>
                <w:rFonts w:ascii="HendersonSansW00-BasicLight" w:eastAsia="Times New Roman" w:hAnsi="HendersonSansW00-BasicLight" w:cs="Calibri"/>
                <w:color w:val="000000"/>
                <w:kern w:val="0"/>
                <w:sz w:val="20"/>
                <w:szCs w:val="20"/>
                <w:lang w:eastAsia="es-CR"/>
                <w14:ligatures w14:val="none"/>
              </w:rPr>
              <w:t>,</w:t>
            </w:r>
            <w:r w:rsidRPr="00BD3824">
              <w:rPr>
                <w:rFonts w:ascii="HendersonSansW00-BasicLight" w:eastAsia="Times New Roman" w:hAnsi="HendersonSansW00-BasicLight" w:cs="Calibri"/>
                <w:color w:val="000000"/>
                <w:kern w:val="0"/>
                <w:sz w:val="20"/>
                <w:szCs w:val="20"/>
                <w:lang w:eastAsia="es-CR"/>
                <w14:ligatures w14:val="none"/>
              </w:rPr>
              <w:t>0</w:t>
            </w:r>
          </w:p>
        </w:tc>
        <w:tc>
          <w:tcPr>
            <w:tcW w:w="0" w:type="auto"/>
            <w:tcBorders>
              <w:top w:val="nil"/>
              <w:left w:val="single" w:sz="4" w:space="0" w:color="000000"/>
              <w:bottom w:val="single" w:sz="4" w:space="0" w:color="000000"/>
              <w:right w:val="single" w:sz="4" w:space="0" w:color="000000"/>
            </w:tcBorders>
            <w:noWrap/>
            <w:vAlign w:val="center"/>
            <w:hideMark/>
          </w:tcPr>
          <w:p w14:paraId="510FF71F" w14:textId="3F7A6460" w:rsidR="006A6E1B" w:rsidRPr="006A6E1B" w:rsidRDefault="006A6E1B" w:rsidP="006A6E1B">
            <w:pPr>
              <w:jc w:val="right"/>
              <w:rPr>
                <w:rFonts w:ascii="HendersonSansW00-BasicLight" w:eastAsia="Times New Roman" w:hAnsi="HendersonSansW00-BasicLight" w:cs="Calibri"/>
                <w:b/>
                <w:bCs/>
                <w:color w:val="000000"/>
                <w:kern w:val="0"/>
                <w:sz w:val="20"/>
                <w:szCs w:val="20"/>
                <w:highlight w:val="yellow"/>
                <w:lang w:eastAsia="es-CR"/>
                <w14:ligatures w14:val="none"/>
              </w:rPr>
            </w:pPr>
            <w:r w:rsidRPr="00BD3824">
              <w:rPr>
                <w:rFonts w:ascii="HendersonSansW00-BasicLight" w:eastAsia="Times New Roman" w:hAnsi="HendersonSansW00-BasicLight" w:cs="Calibri"/>
                <w:b/>
                <w:bCs/>
                <w:color w:val="000000"/>
                <w:kern w:val="0"/>
                <w:sz w:val="20"/>
                <w:szCs w:val="20"/>
                <w:lang w:eastAsia="es-CR"/>
                <w14:ligatures w14:val="none"/>
              </w:rPr>
              <w:t>56</w:t>
            </w:r>
            <w:r w:rsidR="007C7E00" w:rsidRPr="00BD3824">
              <w:rPr>
                <w:rFonts w:ascii="HendersonSansW00-BasicLight" w:eastAsia="Times New Roman" w:hAnsi="HendersonSansW00-BasicLight" w:cs="Calibri"/>
                <w:b/>
                <w:bCs/>
                <w:color w:val="000000"/>
                <w:kern w:val="0"/>
                <w:sz w:val="20"/>
                <w:szCs w:val="20"/>
                <w:lang w:eastAsia="es-CR"/>
                <w14:ligatures w14:val="none"/>
              </w:rPr>
              <w:t>,</w:t>
            </w:r>
            <w:r w:rsidR="00EC05EC">
              <w:rPr>
                <w:rFonts w:ascii="HendersonSansW00-BasicLight" w:eastAsia="Times New Roman" w:hAnsi="HendersonSansW00-BasicLight" w:cs="Calibri"/>
                <w:b/>
                <w:bCs/>
                <w:color w:val="000000"/>
                <w:kern w:val="0"/>
                <w:sz w:val="20"/>
                <w:szCs w:val="20"/>
                <w:lang w:eastAsia="es-CR"/>
                <w14:ligatures w14:val="none"/>
              </w:rPr>
              <w:t>2</w:t>
            </w:r>
            <w:r w:rsidRPr="00BD3824">
              <w:rPr>
                <w:rFonts w:ascii="HendersonSansW00-BasicLight" w:eastAsia="Times New Roman" w:hAnsi="HendersonSansW00-BasicLight" w:cs="Calibri"/>
                <w:b/>
                <w:bCs/>
                <w:color w:val="000000"/>
                <w:kern w:val="0"/>
                <w:sz w:val="20"/>
                <w:szCs w:val="20"/>
                <w:lang w:eastAsia="es-CR"/>
                <w14:ligatures w14:val="none"/>
              </w:rPr>
              <w:t>%</w:t>
            </w:r>
          </w:p>
        </w:tc>
        <w:tc>
          <w:tcPr>
            <w:tcW w:w="0" w:type="auto"/>
            <w:tcBorders>
              <w:top w:val="nil"/>
              <w:left w:val="nil"/>
              <w:bottom w:val="single" w:sz="4" w:space="0" w:color="000000"/>
              <w:right w:val="single" w:sz="4" w:space="0" w:color="000000"/>
            </w:tcBorders>
            <w:vAlign w:val="center"/>
            <w:hideMark/>
          </w:tcPr>
          <w:p w14:paraId="6C884783" w14:textId="77777777" w:rsidR="006A6E1B" w:rsidRPr="006A6E1B" w:rsidRDefault="006A6E1B" w:rsidP="006A6E1B">
            <w:pPr>
              <w:jc w:val="center"/>
              <w:rPr>
                <w:rFonts w:ascii="HendersonSansW00-BasicLight" w:eastAsia="Times New Roman" w:hAnsi="HendersonSansW00-BasicLight" w:cs="Calibri"/>
                <w:color w:val="000000"/>
                <w:kern w:val="0"/>
                <w:sz w:val="16"/>
                <w:szCs w:val="16"/>
                <w:lang w:eastAsia="es-CR"/>
                <w14:ligatures w14:val="none"/>
              </w:rPr>
            </w:pPr>
            <w:r w:rsidRPr="006A6E1B">
              <w:rPr>
                <w:rFonts w:ascii="HendersonSansW00-BasicLight" w:eastAsia="Times New Roman" w:hAnsi="HendersonSansW00-BasicLight" w:cs="Calibri"/>
                <w:color w:val="000000"/>
                <w:kern w:val="0"/>
                <w:sz w:val="16"/>
                <w:szCs w:val="16"/>
                <w:lang w:eastAsia="es-CR"/>
                <w14:ligatures w14:val="none"/>
              </w:rPr>
              <w:t>Valor</w:t>
            </w:r>
          </w:p>
        </w:tc>
      </w:tr>
    </w:tbl>
    <w:p w14:paraId="680E3815" w14:textId="6F6BA3FA" w:rsidR="001B0EB1" w:rsidRPr="007D797C" w:rsidRDefault="001B0EB1" w:rsidP="001B0EB1">
      <w:pPr>
        <w:spacing w:line="276" w:lineRule="auto"/>
        <w:jc w:val="both"/>
        <w:rPr>
          <w:rFonts w:ascii="HendersonSansW00-BasicLight" w:hAnsi="HendersonSansW00-BasicLight" w:cs="Arial"/>
          <w:b/>
          <w:sz w:val="22"/>
          <w:szCs w:val="22"/>
        </w:rPr>
      </w:pPr>
    </w:p>
    <w:p w14:paraId="048A6482" w14:textId="5CE5ED7F" w:rsidR="001B0EB1" w:rsidRPr="00B057F1" w:rsidRDefault="001B0EB1" w:rsidP="001B0EB1">
      <w:pPr>
        <w:spacing w:line="276" w:lineRule="auto"/>
        <w:jc w:val="both"/>
        <w:rPr>
          <w:rFonts w:ascii="HendersonSansW00-BasicLight" w:hAnsi="HendersonSansW00-BasicLight" w:cs="Arial"/>
          <w:color w:val="C00000"/>
          <w:sz w:val="16"/>
          <w:szCs w:val="16"/>
        </w:rPr>
      </w:pPr>
      <w:r w:rsidRPr="00B057F1">
        <w:rPr>
          <w:rFonts w:ascii="HendersonSansW00-BasicLight" w:hAnsi="HendersonSansW00-BasicLight" w:cs="Arial"/>
          <w:b/>
          <w:sz w:val="16"/>
          <w:szCs w:val="16"/>
        </w:rPr>
        <w:t>Fuente</w:t>
      </w:r>
      <w:r w:rsidRPr="00B057F1">
        <w:rPr>
          <w:rFonts w:ascii="HendersonSansW00-BasicLight" w:hAnsi="HendersonSansW00-BasicLight" w:cs="Arial"/>
          <w:sz w:val="16"/>
          <w:szCs w:val="16"/>
        </w:rPr>
        <w:t xml:space="preserve">: </w:t>
      </w:r>
      <w:r w:rsidR="0055294A">
        <w:rPr>
          <w:rFonts w:ascii="HendersonSansW00-BasicLight" w:hAnsi="HendersonSansW00-BasicLight" w:cs="Arial"/>
          <w:sz w:val="16"/>
          <w:szCs w:val="16"/>
        </w:rPr>
        <w:t>Dirección de Servicios Ambientales</w:t>
      </w:r>
    </w:p>
    <w:p w14:paraId="4C3E91C3" w14:textId="77777777" w:rsidR="001B0EB1" w:rsidRDefault="001B0EB1" w:rsidP="001B0EB1">
      <w:pPr>
        <w:spacing w:line="276" w:lineRule="auto"/>
        <w:jc w:val="both"/>
        <w:rPr>
          <w:rFonts w:ascii="HendersonSansW00-BasicLight" w:hAnsi="HendersonSansW00-BasicLight" w:cs="Arial"/>
          <w:sz w:val="16"/>
          <w:szCs w:val="16"/>
          <w:lang w:val="es-ES"/>
        </w:rPr>
      </w:pPr>
      <w:r w:rsidRPr="00B057F1">
        <w:rPr>
          <w:rFonts w:ascii="HendersonSansW00-BasicLight" w:hAnsi="HendersonSansW00-BasicLight" w:cs="Arial"/>
          <w:b/>
          <w:sz w:val="16"/>
          <w:szCs w:val="16"/>
          <w:vertAlign w:val="superscript"/>
        </w:rPr>
        <w:t xml:space="preserve">1/ </w:t>
      </w:r>
      <w:r w:rsidRPr="00B057F1">
        <w:rPr>
          <w:rFonts w:ascii="HendersonSansW00-BasicLight" w:hAnsi="HendersonSansW00-BasicLight" w:cs="Arial"/>
          <w:sz w:val="16"/>
          <w:szCs w:val="16"/>
          <w:lang w:val="es-ES"/>
        </w:rPr>
        <w:t>Se deberá también incluir la producción intermedia en los casos que corresponda.</w:t>
      </w:r>
    </w:p>
    <w:p w14:paraId="686EE0A3" w14:textId="77777777" w:rsidR="00947575" w:rsidRDefault="00947575" w:rsidP="001B0EB1">
      <w:pPr>
        <w:spacing w:line="276" w:lineRule="auto"/>
        <w:jc w:val="both"/>
        <w:rPr>
          <w:rFonts w:ascii="HendersonSansW00-BasicLight" w:hAnsi="HendersonSansW00-BasicLight" w:cs="Arial"/>
          <w:sz w:val="16"/>
          <w:szCs w:val="16"/>
          <w:lang w:val="es-ES"/>
        </w:rPr>
      </w:pPr>
    </w:p>
    <w:p w14:paraId="7E6B8965" w14:textId="77777777" w:rsidR="00947575" w:rsidRDefault="00947575" w:rsidP="001B0EB1">
      <w:pPr>
        <w:spacing w:line="276" w:lineRule="auto"/>
        <w:jc w:val="both"/>
        <w:rPr>
          <w:rFonts w:ascii="HendersonSansW00-BasicLight" w:hAnsi="HendersonSansW00-BasicLight" w:cs="Arial"/>
          <w:sz w:val="16"/>
          <w:szCs w:val="16"/>
          <w:lang w:val="es-ES"/>
        </w:rPr>
      </w:pPr>
    </w:p>
    <w:p w14:paraId="7AE2DF53" w14:textId="6390DB47" w:rsidR="004C1A9B" w:rsidRPr="004C1A9B" w:rsidRDefault="004C1A9B" w:rsidP="004C1A9B">
      <w:pPr>
        <w:spacing w:line="276" w:lineRule="auto"/>
        <w:jc w:val="both"/>
        <w:rPr>
          <w:rFonts w:ascii="HendersonSansW00-BasicLight" w:hAnsi="HendersonSansW00-BasicLight" w:cs="Arial"/>
          <w:b/>
          <w:bCs/>
          <w:sz w:val="22"/>
          <w:szCs w:val="22"/>
          <w:lang w:val="es-ES"/>
        </w:rPr>
      </w:pPr>
      <w:r w:rsidRPr="004C1A9B">
        <w:rPr>
          <w:rFonts w:ascii="HendersonSansW00-BasicLight" w:hAnsi="HendersonSansW00-BasicLight" w:cs="Arial"/>
          <w:b/>
          <w:bCs/>
          <w:sz w:val="22"/>
          <w:szCs w:val="22"/>
          <w:lang w:val="es-ES"/>
        </w:rPr>
        <w:t>Hectáreas de cobertura boscosa financiadas</w:t>
      </w:r>
    </w:p>
    <w:p w14:paraId="6C9E6AE3" w14:textId="77777777" w:rsidR="004C1A9B" w:rsidRPr="004C1A9B" w:rsidRDefault="004C1A9B" w:rsidP="004C1A9B">
      <w:pPr>
        <w:spacing w:line="276" w:lineRule="auto"/>
        <w:jc w:val="both"/>
        <w:rPr>
          <w:rFonts w:ascii="HendersonSansW00-BasicLight" w:hAnsi="HendersonSansW00-BasicLight" w:cs="Arial"/>
          <w:sz w:val="22"/>
          <w:szCs w:val="22"/>
          <w:lang w:val="es-ES"/>
        </w:rPr>
      </w:pPr>
      <w:r w:rsidRPr="004C1A9B">
        <w:rPr>
          <w:rFonts w:ascii="HendersonSansW00-BasicLight" w:hAnsi="HendersonSansW00-BasicLight" w:cs="Arial"/>
          <w:sz w:val="22"/>
          <w:szCs w:val="22"/>
          <w:lang w:val="es-ES"/>
        </w:rPr>
        <w:t>Al cierre del primer semestre de 2026, la meta presenta un avance superior al programado debido a condiciones favorables de ejecución asociadas principalmente a la implementación del esquema PSA 2.0, el cual permitió incrementar la colocación de contratos y la incorporación de hectáreas respecto de lo inicialmente proyectado.</w:t>
      </w:r>
    </w:p>
    <w:p w14:paraId="14776A7F" w14:textId="77777777" w:rsidR="004C1A9B" w:rsidRPr="004C1A9B" w:rsidRDefault="004C1A9B" w:rsidP="00846A08">
      <w:pPr>
        <w:spacing w:after="240" w:line="276" w:lineRule="auto"/>
        <w:jc w:val="both"/>
        <w:rPr>
          <w:rFonts w:ascii="HendersonSansW00-BasicLight" w:hAnsi="HendersonSansW00-BasicLight" w:cs="Arial"/>
          <w:sz w:val="22"/>
          <w:szCs w:val="22"/>
          <w:lang w:val="es-ES"/>
        </w:rPr>
      </w:pPr>
      <w:r w:rsidRPr="004C1A9B">
        <w:rPr>
          <w:rFonts w:ascii="HendersonSansW00-BasicLight" w:hAnsi="HendersonSansW00-BasicLight" w:cs="Arial"/>
          <w:sz w:val="22"/>
          <w:szCs w:val="22"/>
          <w:lang w:val="es-ES"/>
        </w:rPr>
        <w:t>La programación de la meta se realizó con base en las estimaciones de recursos disponibles, las condiciones operativas existentes y los niveles de participación previstos al momento de la formulación presupuestaria. No obstante, durante la ejecución se registró una mayor demanda por parte de los potenciales beneficiarios y una mayor eficiencia en la gestión de los recursos, factores que contribuyeron al resultado alcanzado. Asimismo, por tratarse de un programa de participación voluntaria, el comportamiento de la demanda y la cantidad de hectáreas incorporadas solo pueden determinarse con mayor precisión durante la ejecución.</w:t>
      </w:r>
    </w:p>
    <w:p w14:paraId="443D507F" w14:textId="77777777" w:rsidR="004C1A9B" w:rsidRPr="004C1A9B" w:rsidRDefault="004C1A9B" w:rsidP="004C1A9B">
      <w:pPr>
        <w:spacing w:line="276" w:lineRule="auto"/>
        <w:jc w:val="both"/>
        <w:rPr>
          <w:rFonts w:ascii="HendersonSansW00-BasicLight" w:hAnsi="HendersonSansW00-BasicLight" w:cs="Arial"/>
          <w:sz w:val="22"/>
          <w:szCs w:val="22"/>
          <w:lang w:val="es-ES"/>
        </w:rPr>
      </w:pPr>
      <w:r w:rsidRPr="004C1A9B">
        <w:rPr>
          <w:rFonts w:ascii="HendersonSansW00-BasicLight" w:hAnsi="HendersonSansW00-BasicLight" w:cs="Arial"/>
          <w:sz w:val="22"/>
          <w:szCs w:val="22"/>
          <w:lang w:val="es-ES"/>
        </w:rPr>
        <w:t>El desempeño obtenido evidencia la capacidad institucional para maximizar el uso de los recursos disponibles y fortalecer el alcance del Programa de Pago por Servicios Ambientales, contribuyendo a la conservación de los bosques, la protección de la biodiversidad y el cumplimiento de los objetivos nacionales de desarrollo sostenible.</w:t>
      </w:r>
    </w:p>
    <w:p w14:paraId="7FD8EFF5" w14:textId="77777777" w:rsidR="00947575" w:rsidRPr="004C1A9B" w:rsidRDefault="00947575" w:rsidP="001B0EB1">
      <w:pPr>
        <w:spacing w:line="276" w:lineRule="auto"/>
        <w:jc w:val="both"/>
        <w:rPr>
          <w:rFonts w:ascii="HendersonSansW00-BasicLight" w:hAnsi="HendersonSansW00-BasicLight" w:cs="Arial"/>
          <w:sz w:val="16"/>
          <w:szCs w:val="16"/>
          <w:lang w:val="es-US"/>
        </w:rPr>
      </w:pPr>
    </w:p>
    <w:p w14:paraId="02C5EA37" w14:textId="77777777" w:rsidR="009159CC" w:rsidRDefault="009159CC" w:rsidP="001B0EB1">
      <w:pPr>
        <w:spacing w:line="276" w:lineRule="auto"/>
        <w:jc w:val="both"/>
        <w:rPr>
          <w:rFonts w:ascii="HendersonSansW00-BasicLight" w:hAnsi="HendersonSansW00-BasicLight" w:cs="Arial"/>
          <w:sz w:val="16"/>
          <w:szCs w:val="16"/>
          <w:lang w:val="es-ES"/>
        </w:rPr>
      </w:pPr>
    </w:p>
    <w:p w14:paraId="34A7DC39" w14:textId="77777777" w:rsidR="005103F2" w:rsidRPr="005103F2" w:rsidRDefault="005103F2" w:rsidP="005103F2">
      <w:pPr>
        <w:spacing w:line="276" w:lineRule="auto"/>
        <w:jc w:val="both"/>
        <w:rPr>
          <w:rFonts w:ascii="HendersonSansW00-BasicLight" w:hAnsi="HendersonSansW00-BasicLight" w:cs="Arial"/>
          <w:sz w:val="22"/>
          <w:szCs w:val="22"/>
          <w:lang w:val="es-US"/>
        </w:rPr>
      </w:pPr>
      <w:r w:rsidRPr="005103F2">
        <w:rPr>
          <w:rFonts w:ascii="HendersonSansW00-BasicLight" w:hAnsi="HendersonSansW00-BasicLight" w:cs="Arial"/>
          <w:b/>
          <w:bCs/>
          <w:sz w:val="22"/>
          <w:szCs w:val="22"/>
          <w:lang w:val="es-US"/>
        </w:rPr>
        <w:t>Meta: Hectáreas de manglar protegidas financiadas</w:t>
      </w:r>
    </w:p>
    <w:p w14:paraId="26B851AC" w14:textId="77777777" w:rsidR="005103F2" w:rsidRPr="005103F2" w:rsidRDefault="005103F2" w:rsidP="005103F2">
      <w:pPr>
        <w:spacing w:line="276" w:lineRule="auto"/>
        <w:jc w:val="both"/>
        <w:rPr>
          <w:rFonts w:ascii="HendersonSansW00-BasicLight" w:hAnsi="HendersonSansW00-BasicLight" w:cs="Arial"/>
          <w:sz w:val="22"/>
          <w:szCs w:val="22"/>
          <w:lang w:val="es-US"/>
        </w:rPr>
      </w:pPr>
      <w:r w:rsidRPr="005103F2">
        <w:rPr>
          <w:rFonts w:ascii="HendersonSansW00-BasicLight" w:hAnsi="HendersonSansW00-BasicLight" w:cs="Arial"/>
          <w:sz w:val="22"/>
          <w:szCs w:val="22"/>
          <w:lang w:val="es-US"/>
        </w:rPr>
        <w:t>La meta presenta un nivel de ejecución acorde con lo programado para el período. Los resultados obtenidos han permitido beneficiar directamente a 347 personas dedicadas a la recolección de moluscos en ecosistemas de manglar, contribuyendo al fortalecimiento de las condiciones socioeconómicas de las comunidades costeras vinculadas a esta actividad. Asimismo, la protección de estos ecosistemas favorece la conservación de la biodiversidad, la adaptación al cambio climático y la protección de las zonas costeras del país.</w:t>
      </w:r>
    </w:p>
    <w:p w14:paraId="74865F25" w14:textId="77777777" w:rsidR="00C62EE3" w:rsidRPr="005103F2" w:rsidRDefault="00C62EE3" w:rsidP="001B0EB1">
      <w:pPr>
        <w:spacing w:line="276" w:lineRule="auto"/>
        <w:jc w:val="both"/>
        <w:rPr>
          <w:rFonts w:ascii="HendersonSansW00-BasicLight" w:hAnsi="HendersonSansW00-BasicLight" w:cs="Arial"/>
          <w:sz w:val="22"/>
          <w:szCs w:val="22"/>
          <w:lang w:val="es-US"/>
        </w:rPr>
      </w:pPr>
    </w:p>
    <w:p w14:paraId="643B0580" w14:textId="77777777" w:rsidR="009159CC" w:rsidRDefault="009159CC" w:rsidP="001B0EB1">
      <w:pPr>
        <w:spacing w:line="276" w:lineRule="auto"/>
        <w:jc w:val="both"/>
        <w:rPr>
          <w:rFonts w:ascii="HendersonSansW00-BasicLight" w:hAnsi="HendersonSansW00-BasicLight" w:cs="Arial"/>
          <w:sz w:val="16"/>
          <w:szCs w:val="16"/>
          <w:lang w:val="es-ES"/>
        </w:rPr>
      </w:pPr>
    </w:p>
    <w:p w14:paraId="513834A1" w14:textId="77777777" w:rsidR="001B0EB1" w:rsidRDefault="001B0EB1" w:rsidP="001B0EB1">
      <w:pPr>
        <w:spacing w:line="276" w:lineRule="auto"/>
        <w:jc w:val="both"/>
        <w:rPr>
          <w:rFonts w:ascii="HendersonSansW00-BasicLight" w:hAnsi="HendersonSansW00-BasicLight" w:cs="Arial"/>
          <w:sz w:val="22"/>
          <w:szCs w:val="22"/>
        </w:rPr>
      </w:pPr>
      <w:r w:rsidRPr="007D797C">
        <w:rPr>
          <w:rFonts w:ascii="HendersonSansW00-BasicLight" w:hAnsi="HendersonSansW00-BasicLight" w:cs="Arial"/>
          <w:sz w:val="22"/>
          <w:szCs w:val="22"/>
        </w:rPr>
        <w:t xml:space="preserve">El siguiente cuadro, presenta el nivel de avance de los indicadores de desempeño por centro gestor: </w:t>
      </w:r>
    </w:p>
    <w:p w14:paraId="10DFAADE" w14:textId="77777777" w:rsidR="00D2377B" w:rsidRPr="007D797C" w:rsidRDefault="00D2377B" w:rsidP="001B0EB1">
      <w:pPr>
        <w:spacing w:line="276" w:lineRule="auto"/>
        <w:jc w:val="both"/>
        <w:rPr>
          <w:rFonts w:ascii="HendersonSansW00-BasicLight" w:hAnsi="HendersonSansW00-BasicLight" w:cs="Arial"/>
          <w:sz w:val="22"/>
          <w:szCs w:val="22"/>
        </w:rPr>
      </w:pPr>
    </w:p>
    <w:p w14:paraId="7447F1CE" w14:textId="77777777" w:rsidR="001B0EB1" w:rsidRPr="007D797C" w:rsidRDefault="001B0EB1" w:rsidP="001B0EB1">
      <w:pPr>
        <w:spacing w:line="276" w:lineRule="auto"/>
        <w:ind w:left="55"/>
        <w:jc w:val="center"/>
        <w:rPr>
          <w:rFonts w:ascii="HendersonSansW00-BasicLight" w:hAnsi="HendersonSansW00-BasicLight" w:cs="Arial"/>
          <w:b/>
          <w:color w:val="000000"/>
          <w:sz w:val="22"/>
          <w:szCs w:val="22"/>
          <w:lang w:eastAsia="es-CR"/>
        </w:rPr>
      </w:pPr>
      <w:r w:rsidRPr="007D797C">
        <w:rPr>
          <w:rFonts w:ascii="HendersonSansW00-BasicLight" w:hAnsi="HendersonSansW00-BasicLight" w:cs="Arial"/>
          <w:b/>
          <w:color w:val="000000"/>
          <w:sz w:val="22"/>
          <w:szCs w:val="22"/>
          <w:lang w:eastAsia="es-CR"/>
        </w:rPr>
        <w:t>Cuadro 2.2</w:t>
      </w:r>
      <w:r w:rsidRPr="007D797C">
        <w:rPr>
          <w:rFonts w:ascii="HendersonSansW00-BasicLight" w:hAnsi="HendersonSansW00-BasicLight" w:cs="Arial"/>
          <w:color w:val="000000"/>
          <w:sz w:val="22"/>
          <w:szCs w:val="22"/>
          <w:lang w:eastAsia="es-CR"/>
        </w:rPr>
        <w:t xml:space="preserve">. </w:t>
      </w:r>
      <w:r w:rsidRPr="007D797C">
        <w:rPr>
          <w:rFonts w:ascii="HendersonSansW00-BasicLight" w:hAnsi="HendersonSansW00-BasicLight" w:cs="Arial"/>
          <w:b/>
          <w:color w:val="000000"/>
          <w:sz w:val="22"/>
          <w:szCs w:val="22"/>
          <w:lang w:eastAsia="es-CR"/>
        </w:rPr>
        <w:t>Avance de indicadores de desempeño</w:t>
      </w:r>
    </w:p>
    <w:p w14:paraId="42B4F25A" w14:textId="77777777" w:rsidR="000076CF" w:rsidRPr="007D797C" w:rsidRDefault="000076CF" w:rsidP="000076CF">
      <w:pPr>
        <w:spacing w:line="276" w:lineRule="auto"/>
        <w:jc w:val="center"/>
        <w:rPr>
          <w:rFonts w:ascii="HendersonSansW00-BasicLight" w:hAnsi="HendersonSansW00-BasicLight" w:cs="Arial"/>
          <w:b/>
          <w:color w:val="FF0000"/>
          <w:sz w:val="22"/>
          <w:szCs w:val="22"/>
        </w:rPr>
      </w:pPr>
      <w:r>
        <w:rPr>
          <w:rFonts w:ascii="HendersonSansW00-BasicLight" w:hAnsi="HendersonSansW00-BasicLight" w:cs="Arial"/>
          <w:b/>
          <w:color w:val="44546A" w:themeColor="text2"/>
          <w:sz w:val="22"/>
          <w:szCs w:val="22"/>
        </w:rPr>
        <w:lastRenderedPageBreak/>
        <w:t>881-Fondo Nacional de Financiamiento Forestal</w:t>
      </w:r>
    </w:p>
    <w:p w14:paraId="3595AC8D" w14:textId="77777777" w:rsidR="001B0EB1" w:rsidRPr="007D797C" w:rsidRDefault="001B0EB1" w:rsidP="001B0EB1">
      <w:pPr>
        <w:spacing w:line="276" w:lineRule="auto"/>
        <w:jc w:val="center"/>
        <w:rPr>
          <w:rFonts w:ascii="HendersonSansW00-BasicLight" w:hAnsi="HendersonSansW00-BasicLight" w:cs="Arial"/>
          <w:sz w:val="22"/>
          <w:szCs w:val="22"/>
          <w:lang w:eastAsia="es-CR"/>
        </w:rPr>
      </w:pPr>
      <w:r w:rsidRPr="007D797C">
        <w:rPr>
          <w:rFonts w:ascii="HendersonSansW00-BasicLight" w:hAnsi="HendersonSansW00-BasicLight" w:cs="Arial"/>
          <w:sz w:val="22"/>
          <w:szCs w:val="22"/>
          <w:lang w:eastAsia="es-CR"/>
        </w:rPr>
        <w:t>Al 30 de junio de 202</w:t>
      </w:r>
      <w:r>
        <w:rPr>
          <w:rFonts w:ascii="HendersonSansW00-BasicLight" w:hAnsi="HendersonSansW00-BasicLight" w:cs="Arial"/>
          <w:sz w:val="22"/>
          <w:szCs w:val="22"/>
          <w:lang w:eastAsia="es-CR"/>
        </w:rPr>
        <w:t>6</w:t>
      </w:r>
    </w:p>
    <w:tbl>
      <w:tblPr>
        <w:tblW w:w="9626" w:type="dxa"/>
        <w:tblCellMar>
          <w:left w:w="70" w:type="dxa"/>
          <w:right w:w="70" w:type="dxa"/>
        </w:tblCellMar>
        <w:tblLook w:val="04A0" w:firstRow="1" w:lastRow="0" w:firstColumn="1" w:lastColumn="0" w:noHBand="0" w:noVBand="1"/>
      </w:tblPr>
      <w:tblGrid>
        <w:gridCol w:w="5936"/>
        <w:gridCol w:w="1111"/>
        <w:gridCol w:w="900"/>
        <w:gridCol w:w="836"/>
        <w:gridCol w:w="843"/>
      </w:tblGrid>
      <w:tr w:rsidR="006F1943" w:rsidRPr="006F1943" w14:paraId="7E8399D8" w14:textId="77777777" w:rsidTr="003F783F">
        <w:trPr>
          <w:trHeight w:val="443"/>
        </w:trPr>
        <w:tc>
          <w:tcPr>
            <w:tcW w:w="5936" w:type="dxa"/>
            <w:tcBorders>
              <w:top w:val="single" w:sz="4" w:space="0" w:color="000000"/>
              <w:left w:val="single" w:sz="4" w:space="0" w:color="000000"/>
              <w:bottom w:val="single" w:sz="4" w:space="0" w:color="000000"/>
              <w:right w:val="single" w:sz="4" w:space="0" w:color="000000"/>
            </w:tcBorders>
            <w:shd w:val="clear" w:color="1F3864" w:fill="1F3864"/>
            <w:vAlign w:val="center"/>
            <w:hideMark/>
          </w:tcPr>
          <w:p w14:paraId="612CFC4A" w14:textId="77777777" w:rsidR="006F1943" w:rsidRPr="006F1943" w:rsidRDefault="006F1943" w:rsidP="006F1943">
            <w:pPr>
              <w:jc w:val="center"/>
              <w:rPr>
                <w:rFonts w:ascii="HendersonSansW00-BasicBold" w:eastAsia="Times New Roman" w:hAnsi="HendersonSansW00-BasicBold" w:cs="Calibri"/>
                <w:b/>
                <w:bCs/>
                <w:color w:val="FFFFFF"/>
                <w:kern w:val="0"/>
                <w:sz w:val="16"/>
                <w:szCs w:val="16"/>
                <w:lang w:eastAsia="es-CR"/>
                <w14:ligatures w14:val="none"/>
              </w:rPr>
            </w:pPr>
            <w:r w:rsidRPr="006F1943">
              <w:rPr>
                <w:rFonts w:ascii="HendersonSansW00-BasicBold" w:eastAsia="Times New Roman" w:hAnsi="HendersonSansW00-BasicBold" w:cs="Calibri"/>
                <w:b/>
                <w:bCs/>
                <w:color w:val="FFFFFF"/>
                <w:kern w:val="0"/>
                <w:sz w:val="16"/>
                <w:szCs w:val="16"/>
                <w:lang w:eastAsia="es-CR"/>
                <w14:ligatures w14:val="none"/>
              </w:rPr>
              <w:t xml:space="preserve">Código y Descripción Indicadores </w:t>
            </w:r>
          </w:p>
        </w:tc>
        <w:tc>
          <w:tcPr>
            <w:tcW w:w="1111" w:type="dxa"/>
            <w:tcBorders>
              <w:top w:val="single" w:sz="4" w:space="0" w:color="000000"/>
              <w:left w:val="nil"/>
              <w:bottom w:val="single" w:sz="4" w:space="0" w:color="000000"/>
              <w:right w:val="single" w:sz="4" w:space="0" w:color="000000"/>
            </w:tcBorders>
            <w:shd w:val="clear" w:color="1F3864" w:fill="1F3864"/>
            <w:vAlign w:val="center"/>
            <w:hideMark/>
          </w:tcPr>
          <w:p w14:paraId="15D78CC2" w14:textId="77777777" w:rsidR="006F1943" w:rsidRPr="006F1943" w:rsidRDefault="006F1943" w:rsidP="006F1943">
            <w:pPr>
              <w:jc w:val="center"/>
              <w:rPr>
                <w:rFonts w:ascii="HendersonSansW00-BasicBold" w:eastAsia="Times New Roman" w:hAnsi="HendersonSansW00-BasicBold" w:cs="Calibri"/>
                <w:b/>
                <w:bCs/>
                <w:color w:val="FFFFFF"/>
                <w:kern w:val="0"/>
                <w:sz w:val="16"/>
                <w:szCs w:val="16"/>
                <w:lang w:eastAsia="es-CR"/>
                <w14:ligatures w14:val="none"/>
              </w:rPr>
            </w:pPr>
            <w:r w:rsidRPr="006F1943">
              <w:rPr>
                <w:rFonts w:ascii="HendersonSansW00-BasicBold" w:eastAsia="Times New Roman" w:hAnsi="HendersonSansW00-BasicBold" w:cs="Calibri"/>
                <w:b/>
                <w:bCs/>
                <w:color w:val="FFFFFF"/>
                <w:kern w:val="0"/>
                <w:sz w:val="16"/>
                <w:szCs w:val="16"/>
                <w:lang w:eastAsia="es-CR"/>
                <w14:ligatures w14:val="none"/>
              </w:rPr>
              <w:t>Programado</w:t>
            </w:r>
          </w:p>
        </w:tc>
        <w:tc>
          <w:tcPr>
            <w:tcW w:w="0" w:type="auto"/>
            <w:tcBorders>
              <w:top w:val="single" w:sz="4" w:space="0" w:color="000000"/>
              <w:left w:val="nil"/>
              <w:bottom w:val="single" w:sz="4" w:space="0" w:color="000000"/>
              <w:right w:val="single" w:sz="4" w:space="0" w:color="000000"/>
            </w:tcBorders>
            <w:shd w:val="clear" w:color="1F3864" w:fill="1F3864"/>
            <w:vAlign w:val="center"/>
            <w:hideMark/>
          </w:tcPr>
          <w:p w14:paraId="093FBB35" w14:textId="77777777" w:rsidR="006F1943" w:rsidRPr="006F1943" w:rsidRDefault="006F1943" w:rsidP="006F1943">
            <w:pPr>
              <w:jc w:val="center"/>
              <w:rPr>
                <w:rFonts w:ascii="HendersonSansW00-BasicBold" w:eastAsia="Times New Roman" w:hAnsi="HendersonSansW00-BasicBold" w:cs="Calibri"/>
                <w:b/>
                <w:bCs/>
                <w:color w:val="FFFFFF"/>
                <w:kern w:val="0"/>
                <w:sz w:val="16"/>
                <w:szCs w:val="16"/>
                <w:lang w:eastAsia="es-CR"/>
                <w14:ligatures w14:val="none"/>
              </w:rPr>
            </w:pPr>
            <w:r w:rsidRPr="006F1943">
              <w:rPr>
                <w:rFonts w:ascii="HendersonSansW00-BasicBold" w:eastAsia="Times New Roman" w:hAnsi="HendersonSansW00-BasicBold" w:cs="Calibri"/>
                <w:b/>
                <w:bCs/>
                <w:color w:val="FFFFFF"/>
                <w:kern w:val="0"/>
                <w:sz w:val="16"/>
                <w:szCs w:val="16"/>
                <w:lang w:eastAsia="es-CR"/>
                <w14:ligatures w14:val="none"/>
              </w:rPr>
              <w:t xml:space="preserve">Alcanzado </w:t>
            </w:r>
          </w:p>
        </w:tc>
        <w:tc>
          <w:tcPr>
            <w:tcW w:w="0" w:type="auto"/>
            <w:tcBorders>
              <w:top w:val="single" w:sz="4" w:space="0" w:color="000000"/>
              <w:left w:val="nil"/>
              <w:bottom w:val="single" w:sz="4" w:space="0" w:color="000000"/>
              <w:right w:val="single" w:sz="4" w:space="0" w:color="000000"/>
            </w:tcBorders>
            <w:shd w:val="clear" w:color="1F3864" w:fill="1F3864"/>
            <w:vAlign w:val="center"/>
            <w:hideMark/>
          </w:tcPr>
          <w:p w14:paraId="6CFD93BA" w14:textId="77777777" w:rsidR="006F1943" w:rsidRPr="006F1943" w:rsidRDefault="006F1943" w:rsidP="006F1943">
            <w:pPr>
              <w:jc w:val="center"/>
              <w:rPr>
                <w:rFonts w:ascii="HendersonSansW00-BasicBold" w:eastAsia="Times New Roman" w:hAnsi="HendersonSansW00-BasicBold" w:cs="Calibri"/>
                <w:b/>
                <w:bCs/>
                <w:color w:val="FFFFFF"/>
                <w:kern w:val="0"/>
                <w:sz w:val="16"/>
                <w:szCs w:val="16"/>
                <w:lang w:eastAsia="es-CR"/>
                <w14:ligatures w14:val="none"/>
              </w:rPr>
            </w:pPr>
            <w:r w:rsidRPr="006F1943">
              <w:rPr>
                <w:rFonts w:ascii="HendersonSansW00-BasicBold" w:eastAsia="Times New Roman" w:hAnsi="HendersonSansW00-BasicBold" w:cs="Calibri"/>
                <w:b/>
                <w:bCs/>
                <w:color w:val="FFFFFF"/>
                <w:kern w:val="0"/>
                <w:sz w:val="16"/>
                <w:szCs w:val="16"/>
                <w:lang w:eastAsia="es-CR"/>
                <w14:ligatures w14:val="none"/>
              </w:rPr>
              <w:t>Nivel de avance</w:t>
            </w:r>
          </w:p>
        </w:tc>
        <w:tc>
          <w:tcPr>
            <w:tcW w:w="0" w:type="auto"/>
            <w:tcBorders>
              <w:top w:val="nil"/>
              <w:left w:val="nil"/>
              <w:bottom w:val="nil"/>
              <w:right w:val="nil"/>
            </w:tcBorders>
            <w:shd w:val="clear" w:color="1F3864" w:fill="1F3864"/>
            <w:vAlign w:val="center"/>
            <w:hideMark/>
          </w:tcPr>
          <w:p w14:paraId="57193E9B" w14:textId="77777777" w:rsidR="006F1943" w:rsidRPr="006F1943" w:rsidRDefault="006F1943" w:rsidP="006F1943">
            <w:pPr>
              <w:jc w:val="center"/>
              <w:rPr>
                <w:rFonts w:ascii="HendersonSansW00-BasicLight" w:eastAsia="Times New Roman" w:hAnsi="HendersonSansW00-BasicLight" w:cs="Calibri"/>
                <w:b/>
                <w:bCs/>
                <w:color w:val="FFFFFF"/>
                <w:kern w:val="0"/>
                <w:sz w:val="16"/>
                <w:szCs w:val="16"/>
                <w:lang w:eastAsia="es-CR"/>
                <w14:ligatures w14:val="none"/>
              </w:rPr>
            </w:pPr>
            <w:r w:rsidRPr="006F1943">
              <w:rPr>
                <w:rFonts w:ascii="HendersonSansW00-BasicLight" w:eastAsia="Times New Roman" w:hAnsi="HendersonSansW00-BasicLight" w:cs="Calibri"/>
                <w:b/>
                <w:bCs/>
                <w:color w:val="FFFFFF"/>
                <w:kern w:val="0"/>
                <w:sz w:val="16"/>
                <w:szCs w:val="16"/>
                <w:lang w:eastAsia="es-CR"/>
                <w14:ligatures w14:val="none"/>
              </w:rPr>
              <w:t>Formato</w:t>
            </w:r>
          </w:p>
        </w:tc>
      </w:tr>
      <w:tr w:rsidR="00956F04" w:rsidRPr="006F1943" w14:paraId="7298A413" w14:textId="77777777" w:rsidTr="003F783F">
        <w:trPr>
          <w:trHeight w:val="471"/>
        </w:trPr>
        <w:tc>
          <w:tcPr>
            <w:tcW w:w="5936" w:type="dxa"/>
            <w:tcBorders>
              <w:top w:val="nil"/>
              <w:left w:val="single" w:sz="4" w:space="0" w:color="000000"/>
              <w:bottom w:val="single" w:sz="4" w:space="0" w:color="000000"/>
              <w:right w:val="single" w:sz="4" w:space="0" w:color="000000"/>
            </w:tcBorders>
            <w:vAlign w:val="center"/>
            <w:hideMark/>
          </w:tcPr>
          <w:p w14:paraId="19B1F5FF" w14:textId="77777777" w:rsidR="00956F04" w:rsidRPr="006F1943" w:rsidRDefault="00956F04" w:rsidP="00956F04">
            <w:pPr>
              <w:rPr>
                <w:rFonts w:ascii="HendersonSansW00-BasicLight" w:eastAsia="Times New Roman" w:hAnsi="HendersonSansW00-BasicLight" w:cs="Calibri"/>
                <w:color w:val="000000"/>
                <w:kern w:val="0"/>
                <w:sz w:val="18"/>
                <w:szCs w:val="18"/>
                <w:lang w:eastAsia="es-CR"/>
                <w14:ligatures w14:val="none"/>
              </w:rPr>
            </w:pPr>
            <w:r w:rsidRPr="006F1943">
              <w:rPr>
                <w:rFonts w:ascii="HendersonSansW00-BasicLight" w:eastAsia="Times New Roman" w:hAnsi="HendersonSansW00-BasicLight" w:cs="Calibri"/>
                <w:color w:val="000000"/>
                <w:kern w:val="0"/>
                <w:sz w:val="18"/>
                <w:szCs w:val="18"/>
                <w:lang w:eastAsia="es-CR"/>
                <w14:ligatures w14:val="none"/>
              </w:rPr>
              <w:t>PF.01.01 Porcentaje de hectáreas sometidas al pago por servicios ambientales</w:t>
            </w:r>
            <w:r w:rsidRPr="006F1943">
              <w:rPr>
                <w:rFonts w:ascii="HendersonSansW00-BasicLight" w:eastAsia="Times New Roman" w:hAnsi="HendersonSansW00-BasicLight" w:cs="Calibri"/>
                <w:color w:val="000000"/>
                <w:kern w:val="0"/>
                <w:sz w:val="18"/>
                <w:szCs w:val="18"/>
                <w:lang w:eastAsia="es-CR"/>
                <w14:ligatures w14:val="none"/>
              </w:rPr>
              <w:br/>
              <w:t>(PPSA).</w:t>
            </w:r>
          </w:p>
        </w:tc>
        <w:tc>
          <w:tcPr>
            <w:tcW w:w="1111" w:type="dxa"/>
            <w:tcBorders>
              <w:top w:val="nil"/>
              <w:left w:val="single" w:sz="4" w:space="0" w:color="244061"/>
              <w:bottom w:val="single" w:sz="4" w:space="0" w:color="244061"/>
              <w:right w:val="single" w:sz="4" w:space="0" w:color="244061"/>
            </w:tcBorders>
            <w:noWrap/>
            <w:vAlign w:val="center"/>
            <w:hideMark/>
          </w:tcPr>
          <w:p w14:paraId="5B36FB4C" w14:textId="27968368" w:rsidR="00956F04" w:rsidRPr="006F1943" w:rsidRDefault="00956F04" w:rsidP="00956F04">
            <w:pPr>
              <w:jc w:val="right"/>
              <w:rPr>
                <w:rFonts w:ascii="HendersonSansW00-BasicLight" w:eastAsia="Times New Roman" w:hAnsi="HendersonSansW00-BasicLight" w:cs="Calibri"/>
                <w:color w:val="000000"/>
                <w:kern w:val="0"/>
                <w:sz w:val="18"/>
                <w:szCs w:val="18"/>
                <w:lang w:eastAsia="es-CR"/>
                <w14:ligatures w14:val="none"/>
              </w:rPr>
            </w:pPr>
            <w:r>
              <w:rPr>
                <w:rFonts w:ascii="HendersonSansW00-BasicLight" w:eastAsia="Times New Roman" w:hAnsi="HendersonSansW00-BasicLight" w:cs="Calibri"/>
                <w:color w:val="000000"/>
                <w:kern w:val="0"/>
                <w:sz w:val="18"/>
                <w:szCs w:val="18"/>
                <w:lang w:eastAsia="es-CR"/>
                <w14:ligatures w14:val="none"/>
              </w:rPr>
              <w:t>100,0</w:t>
            </w:r>
            <w:r w:rsidR="00B12914">
              <w:rPr>
                <w:rFonts w:ascii="HendersonSansW00-BasicLight" w:eastAsia="Times New Roman" w:hAnsi="HendersonSansW00-BasicLight" w:cs="Calibri"/>
                <w:color w:val="000000"/>
                <w:kern w:val="0"/>
                <w:sz w:val="18"/>
                <w:szCs w:val="18"/>
                <w:lang w:eastAsia="es-CR"/>
                <w14:ligatures w14:val="none"/>
              </w:rPr>
              <w:t>%</w:t>
            </w:r>
          </w:p>
        </w:tc>
        <w:tc>
          <w:tcPr>
            <w:tcW w:w="0" w:type="auto"/>
            <w:tcBorders>
              <w:top w:val="nil"/>
              <w:left w:val="single" w:sz="4" w:space="0" w:color="244061"/>
              <w:bottom w:val="single" w:sz="4" w:space="0" w:color="244061"/>
              <w:right w:val="nil"/>
            </w:tcBorders>
            <w:noWrap/>
            <w:vAlign w:val="center"/>
            <w:hideMark/>
          </w:tcPr>
          <w:p w14:paraId="67536D45" w14:textId="53828E6A" w:rsidR="00956F04" w:rsidRPr="00956F04" w:rsidRDefault="00335D1F" w:rsidP="00956F04">
            <w:pPr>
              <w:jc w:val="right"/>
              <w:rPr>
                <w:rFonts w:ascii="HendersonSansW00-BasicLight" w:eastAsia="Times New Roman" w:hAnsi="HendersonSansW00-BasicLight" w:cs="Calibri"/>
                <w:color w:val="000000"/>
                <w:kern w:val="0"/>
                <w:sz w:val="18"/>
                <w:szCs w:val="18"/>
                <w:lang w:eastAsia="es-CR"/>
                <w14:ligatures w14:val="none"/>
              </w:rPr>
            </w:pPr>
            <w:r>
              <w:rPr>
                <w:rFonts w:ascii="HendersonSansW00-BasicLight" w:eastAsia="Times New Roman" w:hAnsi="HendersonSansW00-BasicLight" w:cs="Calibri"/>
                <w:color w:val="000000"/>
                <w:kern w:val="0"/>
                <w:sz w:val="18"/>
                <w:szCs w:val="18"/>
                <w:lang w:eastAsia="es-CR"/>
                <w14:ligatures w14:val="none"/>
              </w:rPr>
              <w:t>361.317,3</w:t>
            </w:r>
          </w:p>
        </w:tc>
        <w:tc>
          <w:tcPr>
            <w:tcW w:w="0" w:type="auto"/>
            <w:tcBorders>
              <w:top w:val="nil"/>
              <w:left w:val="single" w:sz="4" w:space="0" w:color="000000"/>
              <w:bottom w:val="single" w:sz="4" w:space="0" w:color="000000"/>
              <w:right w:val="single" w:sz="4" w:space="0" w:color="000000"/>
            </w:tcBorders>
            <w:noWrap/>
            <w:vAlign w:val="center"/>
            <w:hideMark/>
          </w:tcPr>
          <w:p w14:paraId="0693E808" w14:textId="03CB6B67" w:rsidR="00956F04" w:rsidRPr="006F1943" w:rsidRDefault="00956F04" w:rsidP="007327F7">
            <w:pPr>
              <w:jc w:val="right"/>
              <w:rPr>
                <w:rFonts w:ascii="HendersonSansW00-BasicLight" w:eastAsia="Times New Roman" w:hAnsi="HendersonSansW00-BasicLight" w:cs="Calibri"/>
                <w:b/>
                <w:bCs/>
                <w:color w:val="000000"/>
                <w:kern w:val="0"/>
                <w:sz w:val="18"/>
                <w:szCs w:val="18"/>
                <w:lang w:eastAsia="es-CR"/>
                <w14:ligatures w14:val="none"/>
              </w:rPr>
            </w:pPr>
            <w:r w:rsidRPr="006F1943">
              <w:rPr>
                <w:rFonts w:ascii="HendersonSansW00-BasicLight" w:eastAsia="Times New Roman" w:hAnsi="HendersonSansW00-BasicLight" w:cs="Calibri"/>
                <w:b/>
                <w:bCs/>
                <w:color w:val="000000"/>
                <w:kern w:val="0"/>
                <w:sz w:val="18"/>
                <w:szCs w:val="18"/>
                <w:lang w:eastAsia="es-CR"/>
                <w14:ligatures w14:val="none"/>
              </w:rPr>
              <w:t>1</w:t>
            </w:r>
            <w:r w:rsidR="007327F7">
              <w:rPr>
                <w:rFonts w:ascii="HendersonSansW00-BasicLight" w:eastAsia="Times New Roman" w:hAnsi="HendersonSansW00-BasicLight" w:cs="Calibri"/>
                <w:b/>
                <w:bCs/>
                <w:color w:val="000000"/>
                <w:kern w:val="0"/>
                <w:sz w:val="18"/>
                <w:szCs w:val="18"/>
                <w:lang w:eastAsia="es-CR"/>
                <w14:ligatures w14:val="none"/>
              </w:rPr>
              <w:t>44</w:t>
            </w:r>
            <w:r>
              <w:rPr>
                <w:rFonts w:ascii="HendersonSansW00-BasicLight" w:eastAsia="Times New Roman" w:hAnsi="HendersonSansW00-BasicLight" w:cs="Calibri"/>
                <w:b/>
                <w:bCs/>
                <w:color w:val="000000"/>
                <w:kern w:val="0"/>
                <w:sz w:val="18"/>
                <w:szCs w:val="18"/>
                <w:lang w:eastAsia="es-CR"/>
                <w14:ligatures w14:val="none"/>
              </w:rPr>
              <w:t>,</w:t>
            </w:r>
            <w:r w:rsidR="007327F7">
              <w:rPr>
                <w:rFonts w:ascii="HendersonSansW00-BasicLight" w:eastAsia="Times New Roman" w:hAnsi="HendersonSansW00-BasicLight" w:cs="Calibri"/>
                <w:b/>
                <w:bCs/>
                <w:color w:val="000000"/>
                <w:kern w:val="0"/>
                <w:sz w:val="18"/>
                <w:szCs w:val="18"/>
                <w:lang w:eastAsia="es-CR"/>
                <w14:ligatures w14:val="none"/>
              </w:rPr>
              <w:t>5</w:t>
            </w:r>
            <w:r w:rsidRPr="006F1943">
              <w:rPr>
                <w:rFonts w:ascii="HendersonSansW00-BasicLight" w:eastAsia="Times New Roman" w:hAnsi="HendersonSansW00-BasicLight" w:cs="Calibri"/>
                <w:b/>
                <w:bCs/>
                <w:color w:val="000000"/>
                <w:kern w:val="0"/>
                <w:sz w:val="18"/>
                <w:szCs w:val="18"/>
                <w:lang w:eastAsia="es-CR"/>
                <w14:ligatures w14:val="none"/>
              </w:rPr>
              <w:t>%</w:t>
            </w:r>
          </w:p>
        </w:tc>
        <w:tc>
          <w:tcPr>
            <w:tcW w:w="0" w:type="auto"/>
            <w:tcBorders>
              <w:top w:val="nil"/>
              <w:left w:val="nil"/>
              <w:bottom w:val="single" w:sz="4" w:space="0" w:color="000000"/>
              <w:right w:val="single" w:sz="4" w:space="0" w:color="000000"/>
            </w:tcBorders>
            <w:vAlign w:val="center"/>
            <w:hideMark/>
          </w:tcPr>
          <w:p w14:paraId="733926F6" w14:textId="4F2A5F3D" w:rsidR="00956F04" w:rsidRPr="006F1943" w:rsidRDefault="00B12914" w:rsidP="00956F04">
            <w:pPr>
              <w:jc w:val="center"/>
              <w:rPr>
                <w:rFonts w:ascii="HendersonSansW00-BasicLight" w:eastAsia="Times New Roman" w:hAnsi="HendersonSansW00-BasicLight" w:cs="Calibri"/>
                <w:color w:val="000000"/>
                <w:kern w:val="0"/>
                <w:sz w:val="16"/>
                <w:szCs w:val="16"/>
                <w:lang w:eastAsia="es-CR"/>
                <w14:ligatures w14:val="none"/>
              </w:rPr>
            </w:pPr>
            <w:r>
              <w:rPr>
                <w:rFonts w:ascii="HendersonSansW00-BasicLight" w:eastAsia="Times New Roman" w:hAnsi="HendersonSansW00-BasicLight" w:cs="Calibri"/>
                <w:color w:val="000000"/>
                <w:kern w:val="0"/>
                <w:sz w:val="16"/>
                <w:szCs w:val="16"/>
                <w:lang w:eastAsia="es-CR"/>
                <w14:ligatures w14:val="none"/>
              </w:rPr>
              <w:t>Porcentaje</w:t>
            </w:r>
          </w:p>
        </w:tc>
      </w:tr>
      <w:tr w:rsidR="003F783F" w:rsidRPr="006F1943" w14:paraId="1DE87456" w14:textId="77777777" w:rsidTr="003F783F">
        <w:trPr>
          <w:trHeight w:val="709"/>
        </w:trPr>
        <w:tc>
          <w:tcPr>
            <w:tcW w:w="5936" w:type="dxa"/>
            <w:tcBorders>
              <w:top w:val="nil"/>
              <w:left w:val="single" w:sz="4" w:space="0" w:color="000000"/>
              <w:bottom w:val="single" w:sz="4" w:space="0" w:color="000000"/>
              <w:right w:val="single" w:sz="4" w:space="0" w:color="000000"/>
            </w:tcBorders>
            <w:vAlign w:val="center"/>
            <w:hideMark/>
          </w:tcPr>
          <w:p w14:paraId="75D978CB" w14:textId="77777777" w:rsidR="003F783F" w:rsidRPr="00AD2496" w:rsidRDefault="003F783F" w:rsidP="003F783F">
            <w:pPr>
              <w:rPr>
                <w:rFonts w:ascii="HendersonSansW00-BasicLight" w:eastAsia="Times New Roman" w:hAnsi="HendersonSansW00-BasicLight" w:cs="Calibri"/>
                <w:color w:val="000000"/>
                <w:kern w:val="0"/>
                <w:sz w:val="18"/>
                <w:szCs w:val="18"/>
                <w:lang w:eastAsia="es-CR"/>
                <w14:ligatures w14:val="none"/>
              </w:rPr>
            </w:pPr>
            <w:r w:rsidRPr="00AD2496">
              <w:rPr>
                <w:rFonts w:ascii="HendersonSansW00-BasicLight" w:eastAsia="Times New Roman" w:hAnsi="HendersonSansW00-BasicLight" w:cs="Calibri"/>
                <w:color w:val="000000"/>
                <w:kern w:val="0"/>
                <w:sz w:val="18"/>
                <w:szCs w:val="18"/>
                <w:lang w:eastAsia="es-CR"/>
                <w14:ligatures w14:val="none"/>
              </w:rPr>
              <w:t>PF.02.01 Número de personas incluidas en los contratos con el Fondo Nacional</w:t>
            </w:r>
          </w:p>
          <w:p w14:paraId="32FC0034" w14:textId="77777777" w:rsidR="003F783F" w:rsidRPr="00AD2496" w:rsidRDefault="003F783F" w:rsidP="003F783F">
            <w:pPr>
              <w:rPr>
                <w:rFonts w:ascii="HendersonSansW00-BasicLight" w:eastAsia="Times New Roman" w:hAnsi="HendersonSansW00-BasicLight" w:cs="Calibri"/>
                <w:color w:val="000000"/>
                <w:kern w:val="0"/>
                <w:sz w:val="18"/>
                <w:szCs w:val="18"/>
                <w:lang w:eastAsia="es-CR"/>
                <w14:ligatures w14:val="none"/>
              </w:rPr>
            </w:pPr>
            <w:r w:rsidRPr="00AD2496">
              <w:rPr>
                <w:rFonts w:ascii="HendersonSansW00-BasicLight" w:eastAsia="Times New Roman" w:hAnsi="HendersonSansW00-BasicLight" w:cs="Calibri"/>
                <w:color w:val="000000"/>
                <w:kern w:val="0"/>
                <w:sz w:val="18"/>
                <w:szCs w:val="18"/>
                <w:lang w:eastAsia="es-CR"/>
                <w14:ligatures w14:val="none"/>
              </w:rPr>
              <w:t>de Financiamiento Forestal que contribuyen a la protección de los</w:t>
            </w:r>
          </w:p>
          <w:p w14:paraId="64DB5EB7" w14:textId="08A0997E" w:rsidR="003F783F" w:rsidRPr="006F1943" w:rsidRDefault="003F783F" w:rsidP="003F783F">
            <w:pPr>
              <w:rPr>
                <w:rFonts w:ascii="HendersonSansW00-BasicLight" w:eastAsia="Times New Roman" w:hAnsi="HendersonSansW00-BasicLight" w:cs="Calibri"/>
                <w:color w:val="000000"/>
                <w:kern w:val="0"/>
                <w:sz w:val="18"/>
                <w:szCs w:val="18"/>
                <w:lang w:eastAsia="es-CR"/>
                <w14:ligatures w14:val="none"/>
              </w:rPr>
            </w:pPr>
            <w:r w:rsidRPr="00AD2496">
              <w:rPr>
                <w:rFonts w:ascii="HendersonSansW00-BasicLight" w:eastAsia="Times New Roman" w:hAnsi="HendersonSansW00-BasicLight" w:cs="Calibri"/>
                <w:color w:val="000000"/>
                <w:kern w:val="0"/>
                <w:sz w:val="18"/>
                <w:szCs w:val="18"/>
                <w:lang w:eastAsia="es-CR"/>
                <w14:ligatures w14:val="none"/>
              </w:rPr>
              <w:t>ecosistemas marino-costeros.</w:t>
            </w:r>
          </w:p>
        </w:tc>
        <w:tc>
          <w:tcPr>
            <w:tcW w:w="1111" w:type="dxa"/>
            <w:tcBorders>
              <w:top w:val="nil"/>
              <w:left w:val="single" w:sz="4" w:space="0" w:color="244061"/>
              <w:bottom w:val="single" w:sz="4" w:space="0" w:color="244061"/>
              <w:right w:val="single" w:sz="4" w:space="0" w:color="244061"/>
            </w:tcBorders>
            <w:noWrap/>
            <w:vAlign w:val="center"/>
            <w:hideMark/>
          </w:tcPr>
          <w:p w14:paraId="4ECD8F63" w14:textId="321D9DA6" w:rsidR="003F783F" w:rsidRPr="006F1943" w:rsidRDefault="003F783F" w:rsidP="003F783F">
            <w:pPr>
              <w:jc w:val="right"/>
              <w:rPr>
                <w:rFonts w:ascii="HendersonSansW00-BasicLight" w:eastAsia="Times New Roman" w:hAnsi="HendersonSansW00-BasicLight" w:cs="Calibri"/>
                <w:color w:val="000000"/>
                <w:kern w:val="0"/>
                <w:sz w:val="18"/>
                <w:szCs w:val="18"/>
                <w:lang w:eastAsia="es-CR"/>
                <w14:ligatures w14:val="none"/>
              </w:rPr>
            </w:pPr>
            <w:r>
              <w:rPr>
                <w:rFonts w:ascii="HendersonSansW00-BasicLight" w:eastAsia="Times New Roman" w:hAnsi="HendersonSansW00-BasicLight" w:cs="Calibri"/>
                <w:color w:val="000000"/>
                <w:kern w:val="0"/>
                <w:sz w:val="18"/>
                <w:szCs w:val="18"/>
                <w:lang w:eastAsia="es-CR"/>
                <w14:ligatures w14:val="none"/>
              </w:rPr>
              <w:t>596,0</w:t>
            </w:r>
          </w:p>
        </w:tc>
        <w:tc>
          <w:tcPr>
            <w:tcW w:w="0" w:type="auto"/>
            <w:tcBorders>
              <w:top w:val="nil"/>
              <w:left w:val="single" w:sz="4" w:space="0" w:color="244061"/>
              <w:bottom w:val="single" w:sz="4" w:space="0" w:color="244061"/>
              <w:right w:val="nil"/>
            </w:tcBorders>
            <w:noWrap/>
            <w:vAlign w:val="center"/>
            <w:hideMark/>
          </w:tcPr>
          <w:p w14:paraId="3F029AF0" w14:textId="29E31947" w:rsidR="003F783F" w:rsidRPr="006F1943" w:rsidRDefault="003F783F" w:rsidP="003F783F">
            <w:pPr>
              <w:jc w:val="right"/>
              <w:rPr>
                <w:rFonts w:ascii="HendersonSansW00-BasicLight" w:eastAsia="Times New Roman" w:hAnsi="HendersonSansW00-BasicLight" w:cs="Calibri"/>
                <w:color w:val="000000"/>
                <w:kern w:val="0"/>
                <w:sz w:val="18"/>
                <w:szCs w:val="18"/>
                <w:lang w:eastAsia="es-CR"/>
                <w14:ligatures w14:val="none"/>
              </w:rPr>
            </w:pPr>
            <w:r>
              <w:rPr>
                <w:rFonts w:ascii="HendersonSansW00-BasicLight" w:eastAsia="Times New Roman" w:hAnsi="HendersonSansW00-BasicLight" w:cs="Calibri"/>
                <w:color w:val="000000"/>
                <w:kern w:val="0"/>
                <w:sz w:val="18"/>
                <w:szCs w:val="18"/>
                <w:lang w:eastAsia="es-CR"/>
                <w14:ligatures w14:val="none"/>
              </w:rPr>
              <w:t>347,0</w:t>
            </w:r>
          </w:p>
        </w:tc>
        <w:tc>
          <w:tcPr>
            <w:tcW w:w="0" w:type="auto"/>
            <w:tcBorders>
              <w:top w:val="nil"/>
              <w:left w:val="single" w:sz="4" w:space="0" w:color="000000"/>
              <w:bottom w:val="single" w:sz="4" w:space="0" w:color="000000"/>
              <w:right w:val="single" w:sz="4" w:space="0" w:color="000000"/>
            </w:tcBorders>
            <w:noWrap/>
            <w:vAlign w:val="center"/>
            <w:hideMark/>
          </w:tcPr>
          <w:p w14:paraId="61FEB816" w14:textId="2DE4020C" w:rsidR="003F783F" w:rsidRPr="006F1943" w:rsidRDefault="003F783F" w:rsidP="003F783F">
            <w:pPr>
              <w:jc w:val="right"/>
              <w:rPr>
                <w:rFonts w:ascii="HendersonSansW00-BasicLight" w:eastAsia="Times New Roman" w:hAnsi="HendersonSansW00-BasicLight" w:cs="Calibri"/>
                <w:b/>
                <w:bCs/>
                <w:color w:val="000000"/>
                <w:kern w:val="0"/>
                <w:sz w:val="18"/>
                <w:szCs w:val="18"/>
                <w:lang w:eastAsia="es-CR"/>
                <w14:ligatures w14:val="none"/>
              </w:rPr>
            </w:pPr>
            <w:r>
              <w:rPr>
                <w:rFonts w:ascii="HendersonSansW00-BasicLight" w:eastAsia="Times New Roman" w:hAnsi="HendersonSansW00-BasicLight" w:cs="Calibri"/>
                <w:b/>
                <w:bCs/>
                <w:color w:val="000000"/>
                <w:kern w:val="0"/>
                <w:sz w:val="18"/>
                <w:szCs w:val="18"/>
                <w:lang w:eastAsia="es-CR"/>
                <w14:ligatures w14:val="none"/>
              </w:rPr>
              <w:t>58,2</w:t>
            </w:r>
            <w:r w:rsidRPr="006F1943">
              <w:rPr>
                <w:rFonts w:ascii="HendersonSansW00-BasicLight" w:eastAsia="Times New Roman" w:hAnsi="HendersonSansW00-BasicLight" w:cs="Calibri"/>
                <w:b/>
                <w:bCs/>
                <w:color w:val="000000"/>
                <w:kern w:val="0"/>
                <w:sz w:val="18"/>
                <w:szCs w:val="18"/>
                <w:lang w:eastAsia="es-CR"/>
                <w14:ligatures w14:val="none"/>
              </w:rPr>
              <w:t>%</w:t>
            </w:r>
          </w:p>
        </w:tc>
        <w:tc>
          <w:tcPr>
            <w:tcW w:w="0" w:type="auto"/>
            <w:tcBorders>
              <w:top w:val="nil"/>
              <w:left w:val="nil"/>
              <w:bottom w:val="single" w:sz="4" w:space="0" w:color="000000"/>
              <w:right w:val="single" w:sz="4" w:space="0" w:color="000000"/>
            </w:tcBorders>
            <w:vAlign w:val="center"/>
            <w:hideMark/>
          </w:tcPr>
          <w:p w14:paraId="03E9081A" w14:textId="01B351A5" w:rsidR="003F783F" w:rsidRPr="006F1943" w:rsidRDefault="003F783F" w:rsidP="003F783F">
            <w:pPr>
              <w:jc w:val="center"/>
              <w:rPr>
                <w:rFonts w:ascii="HendersonSansW00-BasicLight" w:eastAsia="Times New Roman" w:hAnsi="HendersonSansW00-BasicLight" w:cs="Calibri"/>
                <w:color w:val="000000"/>
                <w:kern w:val="0"/>
                <w:sz w:val="16"/>
                <w:szCs w:val="16"/>
                <w:lang w:eastAsia="es-CR"/>
                <w14:ligatures w14:val="none"/>
              </w:rPr>
            </w:pPr>
            <w:r w:rsidRPr="006F1943">
              <w:rPr>
                <w:rFonts w:ascii="HendersonSansW00-BasicLight" w:eastAsia="Times New Roman" w:hAnsi="HendersonSansW00-BasicLight" w:cs="Calibri"/>
                <w:color w:val="000000"/>
                <w:kern w:val="0"/>
                <w:sz w:val="16"/>
                <w:szCs w:val="16"/>
                <w:lang w:eastAsia="es-CR"/>
                <w14:ligatures w14:val="none"/>
              </w:rPr>
              <w:t>Valor</w:t>
            </w:r>
          </w:p>
        </w:tc>
      </w:tr>
      <w:tr w:rsidR="003F783F" w:rsidRPr="006F1943" w14:paraId="4891959F" w14:textId="77777777" w:rsidTr="003F783F">
        <w:trPr>
          <w:trHeight w:val="471"/>
        </w:trPr>
        <w:tc>
          <w:tcPr>
            <w:tcW w:w="5936" w:type="dxa"/>
            <w:tcBorders>
              <w:top w:val="nil"/>
              <w:left w:val="single" w:sz="4" w:space="0" w:color="000000"/>
              <w:bottom w:val="single" w:sz="4" w:space="0" w:color="000000"/>
              <w:right w:val="single" w:sz="4" w:space="0" w:color="000000"/>
            </w:tcBorders>
            <w:vAlign w:val="center"/>
            <w:hideMark/>
          </w:tcPr>
          <w:p w14:paraId="79C3C521" w14:textId="77777777" w:rsidR="003F783F" w:rsidRPr="006F1943" w:rsidRDefault="003F783F" w:rsidP="003F783F">
            <w:pPr>
              <w:rPr>
                <w:rFonts w:ascii="HendersonSansW00-BasicLight" w:eastAsia="Times New Roman" w:hAnsi="HendersonSansW00-BasicLight" w:cs="Calibri"/>
                <w:color w:val="000000"/>
                <w:kern w:val="0"/>
                <w:sz w:val="18"/>
                <w:szCs w:val="18"/>
                <w:lang w:eastAsia="es-CR"/>
                <w14:ligatures w14:val="none"/>
              </w:rPr>
            </w:pPr>
            <w:r w:rsidRPr="006F1943">
              <w:rPr>
                <w:rFonts w:ascii="HendersonSansW00-BasicLight" w:eastAsia="Times New Roman" w:hAnsi="HendersonSansW00-BasicLight" w:cs="Calibri"/>
                <w:color w:val="000000"/>
                <w:kern w:val="0"/>
                <w:sz w:val="18"/>
                <w:szCs w:val="18"/>
                <w:lang w:eastAsia="es-CR"/>
                <w14:ligatures w14:val="none"/>
              </w:rPr>
              <w:t>PF.02.02. Número de gestores biólogos contratados para supervisar el programa Pago de Servicios Ecosistémicos Costero Marino (PSECM).</w:t>
            </w:r>
          </w:p>
        </w:tc>
        <w:tc>
          <w:tcPr>
            <w:tcW w:w="1111" w:type="dxa"/>
            <w:tcBorders>
              <w:top w:val="nil"/>
              <w:left w:val="single" w:sz="4" w:space="0" w:color="244061"/>
              <w:bottom w:val="single" w:sz="4" w:space="0" w:color="244061"/>
              <w:right w:val="single" w:sz="4" w:space="0" w:color="244061"/>
            </w:tcBorders>
            <w:noWrap/>
            <w:vAlign w:val="center"/>
            <w:hideMark/>
          </w:tcPr>
          <w:p w14:paraId="666E848A" w14:textId="4CE83879" w:rsidR="003F783F" w:rsidRPr="006F1943" w:rsidRDefault="003F783F" w:rsidP="003F783F">
            <w:pPr>
              <w:jc w:val="right"/>
              <w:rPr>
                <w:rFonts w:ascii="HendersonSansW00-BasicLight" w:eastAsia="Times New Roman" w:hAnsi="HendersonSansW00-BasicLight" w:cs="Calibri"/>
                <w:color w:val="000000"/>
                <w:kern w:val="0"/>
                <w:sz w:val="18"/>
                <w:szCs w:val="18"/>
                <w:lang w:eastAsia="es-CR"/>
                <w14:ligatures w14:val="none"/>
              </w:rPr>
            </w:pPr>
            <w:r w:rsidRPr="006F1943">
              <w:rPr>
                <w:rFonts w:ascii="HendersonSansW00-BasicLight" w:eastAsia="Times New Roman" w:hAnsi="HendersonSansW00-BasicLight" w:cs="Calibri"/>
                <w:color w:val="000000"/>
                <w:kern w:val="0"/>
                <w:sz w:val="18"/>
                <w:szCs w:val="18"/>
                <w:lang w:eastAsia="es-CR"/>
                <w14:ligatures w14:val="none"/>
              </w:rPr>
              <w:t>3</w:t>
            </w:r>
            <w:r>
              <w:rPr>
                <w:rFonts w:ascii="HendersonSansW00-BasicLight" w:eastAsia="Times New Roman" w:hAnsi="HendersonSansW00-BasicLight" w:cs="Calibri"/>
                <w:color w:val="000000"/>
                <w:kern w:val="0"/>
                <w:sz w:val="18"/>
                <w:szCs w:val="18"/>
                <w:lang w:eastAsia="es-CR"/>
                <w14:ligatures w14:val="none"/>
              </w:rPr>
              <w:t>,0</w:t>
            </w:r>
          </w:p>
        </w:tc>
        <w:tc>
          <w:tcPr>
            <w:tcW w:w="0" w:type="auto"/>
            <w:tcBorders>
              <w:top w:val="nil"/>
              <w:left w:val="single" w:sz="4" w:space="0" w:color="244061"/>
              <w:bottom w:val="single" w:sz="4" w:space="0" w:color="244061"/>
              <w:right w:val="nil"/>
            </w:tcBorders>
            <w:noWrap/>
            <w:vAlign w:val="center"/>
            <w:hideMark/>
          </w:tcPr>
          <w:p w14:paraId="38DF7E38" w14:textId="077C76DA" w:rsidR="003F783F" w:rsidRPr="006F1943" w:rsidRDefault="003F783F" w:rsidP="003F783F">
            <w:pPr>
              <w:jc w:val="right"/>
              <w:rPr>
                <w:rFonts w:ascii="HendersonSansW00-BasicLight" w:eastAsia="Times New Roman" w:hAnsi="HendersonSansW00-BasicLight" w:cs="Calibri"/>
                <w:color w:val="000000"/>
                <w:kern w:val="0"/>
                <w:sz w:val="18"/>
                <w:szCs w:val="18"/>
                <w:lang w:eastAsia="es-CR"/>
                <w14:ligatures w14:val="none"/>
              </w:rPr>
            </w:pPr>
            <w:r w:rsidRPr="006F1943">
              <w:rPr>
                <w:rFonts w:ascii="HendersonSansW00-BasicLight" w:eastAsia="Times New Roman" w:hAnsi="HendersonSansW00-BasicLight" w:cs="Calibri"/>
                <w:color w:val="000000"/>
                <w:kern w:val="0"/>
                <w:sz w:val="18"/>
                <w:szCs w:val="18"/>
                <w:lang w:eastAsia="es-CR"/>
                <w14:ligatures w14:val="none"/>
              </w:rPr>
              <w:t>3</w:t>
            </w:r>
            <w:r>
              <w:rPr>
                <w:rFonts w:ascii="HendersonSansW00-BasicLight" w:eastAsia="Times New Roman" w:hAnsi="HendersonSansW00-BasicLight" w:cs="Calibri"/>
                <w:color w:val="000000"/>
                <w:kern w:val="0"/>
                <w:sz w:val="18"/>
                <w:szCs w:val="18"/>
                <w:lang w:eastAsia="es-CR"/>
                <w14:ligatures w14:val="none"/>
              </w:rPr>
              <w:t>,0</w:t>
            </w:r>
          </w:p>
        </w:tc>
        <w:tc>
          <w:tcPr>
            <w:tcW w:w="0" w:type="auto"/>
            <w:tcBorders>
              <w:top w:val="nil"/>
              <w:left w:val="single" w:sz="4" w:space="0" w:color="000000"/>
              <w:bottom w:val="single" w:sz="4" w:space="0" w:color="000000"/>
              <w:right w:val="single" w:sz="4" w:space="0" w:color="000000"/>
            </w:tcBorders>
            <w:noWrap/>
            <w:vAlign w:val="center"/>
            <w:hideMark/>
          </w:tcPr>
          <w:p w14:paraId="70FA0D3F" w14:textId="1F2F3F9B" w:rsidR="003F783F" w:rsidRPr="006F1943" w:rsidRDefault="003F783F" w:rsidP="003F783F">
            <w:pPr>
              <w:jc w:val="right"/>
              <w:rPr>
                <w:rFonts w:ascii="HendersonSansW00-BasicLight" w:eastAsia="Times New Roman" w:hAnsi="HendersonSansW00-BasicLight" w:cs="Calibri"/>
                <w:b/>
                <w:bCs/>
                <w:color w:val="000000"/>
                <w:kern w:val="0"/>
                <w:sz w:val="18"/>
                <w:szCs w:val="18"/>
                <w:lang w:eastAsia="es-CR"/>
                <w14:ligatures w14:val="none"/>
              </w:rPr>
            </w:pPr>
            <w:r w:rsidRPr="006F1943">
              <w:rPr>
                <w:rFonts w:ascii="HendersonSansW00-BasicLight" w:eastAsia="Times New Roman" w:hAnsi="HendersonSansW00-BasicLight" w:cs="Calibri"/>
                <w:b/>
                <w:bCs/>
                <w:color w:val="000000"/>
                <w:kern w:val="0"/>
                <w:sz w:val="18"/>
                <w:szCs w:val="18"/>
                <w:lang w:eastAsia="es-CR"/>
                <w14:ligatures w14:val="none"/>
              </w:rPr>
              <w:t>100</w:t>
            </w:r>
            <w:r>
              <w:rPr>
                <w:rFonts w:ascii="HendersonSansW00-BasicLight" w:eastAsia="Times New Roman" w:hAnsi="HendersonSansW00-BasicLight" w:cs="Calibri"/>
                <w:b/>
                <w:bCs/>
                <w:color w:val="000000"/>
                <w:kern w:val="0"/>
                <w:sz w:val="18"/>
                <w:szCs w:val="18"/>
                <w:lang w:eastAsia="es-CR"/>
                <w14:ligatures w14:val="none"/>
              </w:rPr>
              <w:t>,</w:t>
            </w:r>
            <w:r w:rsidRPr="006F1943">
              <w:rPr>
                <w:rFonts w:ascii="HendersonSansW00-BasicLight" w:eastAsia="Times New Roman" w:hAnsi="HendersonSansW00-BasicLight" w:cs="Calibri"/>
                <w:b/>
                <w:bCs/>
                <w:color w:val="000000"/>
                <w:kern w:val="0"/>
                <w:sz w:val="18"/>
                <w:szCs w:val="18"/>
                <w:lang w:eastAsia="es-CR"/>
                <w14:ligatures w14:val="none"/>
              </w:rPr>
              <w:t>0%</w:t>
            </w:r>
          </w:p>
        </w:tc>
        <w:tc>
          <w:tcPr>
            <w:tcW w:w="0" w:type="auto"/>
            <w:tcBorders>
              <w:top w:val="nil"/>
              <w:left w:val="nil"/>
              <w:bottom w:val="single" w:sz="4" w:space="0" w:color="000000"/>
              <w:right w:val="single" w:sz="4" w:space="0" w:color="000000"/>
            </w:tcBorders>
            <w:vAlign w:val="center"/>
            <w:hideMark/>
          </w:tcPr>
          <w:p w14:paraId="43DB2119" w14:textId="77777777" w:rsidR="003F783F" w:rsidRPr="006F1943" w:rsidRDefault="003F783F" w:rsidP="003F783F">
            <w:pPr>
              <w:jc w:val="center"/>
              <w:rPr>
                <w:rFonts w:ascii="HendersonSansW00-BasicLight" w:eastAsia="Times New Roman" w:hAnsi="HendersonSansW00-BasicLight" w:cs="Calibri"/>
                <w:color w:val="000000"/>
                <w:kern w:val="0"/>
                <w:sz w:val="16"/>
                <w:szCs w:val="16"/>
                <w:lang w:eastAsia="es-CR"/>
                <w14:ligatures w14:val="none"/>
              </w:rPr>
            </w:pPr>
            <w:r w:rsidRPr="006F1943">
              <w:rPr>
                <w:rFonts w:ascii="HendersonSansW00-BasicLight" w:eastAsia="Times New Roman" w:hAnsi="HendersonSansW00-BasicLight" w:cs="Calibri"/>
                <w:color w:val="000000"/>
                <w:kern w:val="0"/>
                <w:sz w:val="16"/>
                <w:szCs w:val="16"/>
                <w:lang w:eastAsia="es-CR"/>
                <w14:ligatures w14:val="none"/>
              </w:rPr>
              <w:t>Valor</w:t>
            </w:r>
          </w:p>
        </w:tc>
      </w:tr>
    </w:tbl>
    <w:p w14:paraId="65DC2CFF" w14:textId="2D2D8135" w:rsidR="001B0EB1" w:rsidRPr="009E14B0" w:rsidRDefault="001B0EB1" w:rsidP="001B0EB1">
      <w:pPr>
        <w:spacing w:line="276" w:lineRule="auto"/>
        <w:jc w:val="both"/>
        <w:rPr>
          <w:rFonts w:ascii="HendersonSansW00-BasicLight" w:hAnsi="HendersonSansW00-BasicLight" w:cs="Arial"/>
          <w:sz w:val="22"/>
          <w:szCs w:val="22"/>
          <w:lang w:val="es-ES_tradnl"/>
        </w:rPr>
      </w:pPr>
      <w:r w:rsidRPr="00B057F1">
        <w:rPr>
          <w:rFonts w:ascii="HendersonSansW00-BasicLight" w:hAnsi="HendersonSansW00-BasicLight" w:cs="Arial"/>
          <w:b/>
          <w:sz w:val="16"/>
          <w:szCs w:val="16"/>
        </w:rPr>
        <w:t>Fuente</w:t>
      </w:r>
      <w:r w:rsidRPr="00B057F1">
        <w:rPr>
          <w:rFonts w:ascii="HendersonSansW00-BasicLight" w:hAnsi="HendersonSansW00-BasicLight" w:cs="Arial"/>
          <w:sz w:val="16"/>
          <w:szCs w:val="16"/>
        </w:rPr>
        <w:t xml:space="preserve">: </w:t>
      </w:r>
      <w:r w:rsidR="0055294A">
        <w:rPr>
          <w:rFonts w:ascii="HendersonSansW00-BasicLight" w:hAnsi="HendersonSansW00-BasicLight" w:cs="Arial"/>
          <w:sz w:val="16"/>
          <w:szCs w:val="16"/>
        </w:rPr>
        <w:t>Dirección de Servicios Ambientales</w:t>
      </w:r>
      <w:r w:rsidRPr="009E14B0">
        <w:rPr>
          <w:rFonts w:ascii="HendersonSansW00-BasicLight" w:hAnsi="HendersonSansW00-BasicLight" w:cs="Arial"/>
          <w:sz w:val="16"/>
          <w:szCs w:val="16"/>
        </w:rPr>
        <w:t>.</w:t>
      </w:r>
    </w:p>
    <w:p w14:paraId="4AB70CDA" w14:textId="77777777" w:rsidR="001B0EB1" w:rsidRPr="007D797C" w:rsidRDefault="001B0EB1" w:rsidP="001B0EB1">
      <w:pPr>
        <w:spacing w:line="276" w:lineRule="auto"/>
        <w:jc w:val="both"/>
        <w:rPr>
          <w:rFonts w:ascii="HendersonSansW00-BasicLight" w:hAnsi="HendersonSansW00-BasicLight" w:cs="Arial"/>
          <w:sz w:val="22"/>
          <w:szCs w:val="22"/>
          <w:lang w:val="es-ES_tradnl"/>
        </w:rPr>
      </w:pPr>
    </w:p>
    <w:p w14:paraId="243D2C5B" w14:textId="77777777" w:rsidR="001B0EB1" w:rsidRDefault="001B0EB1" w:rsidP="001B0EB1">
      <w:pPr>
        <w:spacing w:line="276" w:lineRule="auto"/>
        <w:ind w:right="335"/>
        <w:jc w:val="both"/>
        <w:rPr>
          <w:rFonts w:ascii="HendersonSansW00-BasicLight" w:hAnsi="HendersonSansW00-BasicLight" w:cs="Arial"/>
          <w:color w:val="000000"/>
          <w:sz w:val="16"/>
          <w:szCs w:val="16"/>
        </w:rPr>
      </w:pPr>
    </w:p>
    <w:p w14:paraId="350E8BC6" w14:textId="761FC614" w:rsidR="00016BEF" w:rsidRPr="00016BEF" w:rsidRDefault="00016BEF" w:rsidP="00846A08">
      <w:pPr>
        <w:spacing w:after="240" w:line="276" w:lineRule="auto"/>
        <w:ind w:right="335"/>
        <w:jc w:val="both"/>
        <w:rPr>
          <w:rFonts w:ascii="HendersonSansW00-BasicLight" w:hAnsi="HendersonSansW00-BasicLight" w:cs="Arial"/>
          <w:sz w:val="22"/>
          <w:szCs w:val="22"/>
          <w:lang w:val="es-US"/>
        </w:rPr>
      </w:pPr>
      <w:r w:rsidRPr="00016BEF">
        <w:rPr>
          <w:rFonts w:ascii="HendersonSansW00-BasicLight" w:hAnsi="HendersonSansW00-BasicLight" w:cs="Arial"/>
          <w:sz w:val="22"/>
          <w:szCs w:val="22"/>
          <w:lang w:val="es-US"/>
        </w:rPr>
        <w:t>Los resultados obtenidos reflejan un desempeño satisfactorio. En el caso del indicador PF.01.01, el avance superior al programado, correspondiente a un 144,5%, representa la incorporación de 3</w:t>
      </w:r>
      <w:r w:rsidR="00142AA8">
        <w:rPr>
          <w:rFonts w:ascii="HendersonSansW00-BasicLight" w:hAnsi="HendersonSansW00-BasicLight" w:cs="Arial"/>
          <w:sz w:val="22"/>
          <w:szCs w:val="22"/>
          <w:lang w:val="es-US"/>
        </w:rPr>
        <w:t>61.317,3</w:t>
      </w:r>
      <w:r w:rsidRPr="00016BEF">
        <w:rPr>
          <w:rFonts w:ascii="HendersonSansW00-BasicLight" w:hAnsi="HendersonSansW00-BasicLight" w:cs="Arial"/>
          <w:sz w:val="22"/>
          <w:szCs w:val="22"/>
          <w:lang w:val="es-US"/>
        </w:rPr>
        <w:t xml:space="preserve"> hectáreas sometidas al Pago por Servicios Ambientales. Este comportamiento responde principalmente a la implementación del esquema PSA 2.0, que favoreció una mayor colocación de contratos y la incorporación de hectáreas de cobertura boscosa por encima de lo previsto inicialmente.</w:t>
      </w:r>
    </w:p>
    <w:p w14:paraId="0A14FB2E" w14:textId="77777777" w:rsidR="00016BEF" w:rsidRPr="00016BEF" w:rsidRDefault="00016BEF" w:rsidP="00016BEF">
      <w:pPr>
        <w:spacing w:line="276" w:lineRule="auto"/>
        <w:ind w:right="335"/>
        <w:jc w:val="both"/>
        <w:rPr>
          <w:rFonts w:ascii="HendersonSansW00-BasicLight" w:hAnsi="HendersonSansW00-BasicLight" w:cs="Arial"/>
          <w:sz w:val="22"/>
          <w:szCs w:val="22"/>
          <w:lang w:val="es-US"/>
        </w:rPr>
      </w:pPr>
      <w:r w:rsidRPr="00016BEF">
        <w:rPr>
          <w:rFonts w:ascii="HendersonSansW00-BasicLight" w:hAnsi="HendersonSansW00-BasicLight" w:cs="Arial"/>
          <w:sz w:val="22"/>
          <w:szCs w:val="22"/>
          <w:lang w:val="es-US"/>
        </w:rPr>
        <w:t>Por su parte, los indicadores PF.02.01 y PF.02.02 presentan niveles de ejecución acordes con lo programado, contribuyendo a la protección de ecosistemas marino-costeros mediante la inclusión de personas beneficiarias y la contratación del personal técnico requerido para la adecuada implementación y seguimiento del Programa de Servicios Ecosistémicos Costero Marino (PSECM).</w:t>
      </w:r>
    </w:p>
    <w:p w14:paraId="2309E87B" w14:textId="77777777" w:rsidR="006F1943" w:rsidRPr="00C67CC1" w:rsidRDefault="006F1943" w:rsidP="001B0EB1">
      <w:pPr>
        <w:spacing w:line="276" w:lineRule="auto"/>
        <w:ind w:right="335"/>
        <w:jc w:val="both"/>
        <w:rPr>
          <w:rFonts w:ascii="HendersonSansW00-BasicLight" w:hAnsi="HendersonSansW00-BasicLight" w:cs="Arial"/>
          <w:color w:val="000000"/>
          <w:sz w:val="16"/>
          <w:szCs w:val="16"/>
          <w:lang w:val="es-US"/>
        </w:rPr>
      </w:pPr>
    </w:p>
    <w:p w14:paraId="03ECE57D"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7272167E"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D639528"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0F402E2E"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1C0903B9"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615F1447"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02DF5BEC"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9009BEB"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618D67C0"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01F1FAB9"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B427331"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3F39F246"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63D2C3AB"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7206D32"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6DA13C62"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70E4A1E8"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0895CDE"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680BFDC4"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10777ED9"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575D9D80"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1289436C"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193D417"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04D262E3"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246EF5A1"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42D217A6" w14:textId="77777777" w:rsidR="006F1943" w:rsidRDefault="006F1943" w:rsidP="001B0EB1">
      <w:pPr>
        <w:spacing w:line="276" w:lineRule="auto"/>
        <w:ind w:right="335"/>
        <w:jc w:val="both"/>
        <w:rPr>
          <w:rFonts w:ascii="HendersonSansW00-BasicLight" w:hAnsi="HendersonSansW00-BasicLight" w:cs="Arial"/>
          <w:color w:val="000000"/>
          <w:sz w:val="16"/>
          <w:szCs w:val="16"/>
        </w:rPr>
      </w:pPr>
    </w:p>
    <w:p w14:paraId="59DB65A4" w14:textId="77777777" w:rsidR="001B0EB1" w:rsidRDefault="001B0EB1" w:rsidP="001B0EB1">
      <w:pPr>
        <w:spacing w:line="276" w:lineRule="auto"/>
        <w:jc w:val="both"/>
        <w:rPr>
          <w:rFonts w:ascii="HendersonSansW00-BasicLight" w:hAnsi="HendersonSansW00-BasicLight" w:cs="Arial"/>
          <w:sz w:val="22"/>
          <w:szCs w:val="22"/>
          <w:lang w:val="es-ES_tradnl"/>
        </w:rPr>
      </w:pPr>
    </w:p>
    <w:p w14:paraId="50D730D9" w14:textId="77777777" w:rsidR="001B0EB1" w:rsidRPr="007D797C" w:rsidRDefault="001B0EB1" w:rsidP="001B0EB1">
      <w:pPr>
        <w:spacing w:line="276" w:lineRule="auto"/>
        <w:jc w:val="both"/>
        <w:rPr>
          <w:rFonts w:ascii="HendersonSansW00-BasicLight" w:hAnsi="HendersonSansW00-BasicLight" w:cs="Arial"/>
          <w:sz w:val="22"/>
          <w:szCs w:val="22"/>
          <w:lang w:val="es-ES_tradnl"/>
        </w:rPr>
      </w:pPr>
    </w:p>
    <w:tbl>
      <w:tblPr>
        <w:tblStyle w:val="Listaclara-nfasis1"/>
        <w:tblW w:w="0" w:type="auto"/>
        <w:jc w:val="center"/>
        <w:tblBorders>
          <w:top w:val="single" w:sz="8" w:space="0" w:color="1F3864" w:themeColor="accent1" w:themeShade="80"/>
          <w:left w:val="single" w:sz="8" w:space="0" w:color="1F3864" w:themeColor="accent1" w:themeShade="80"/>
          <w:bottom w:val="single" w:sz="8" w:space="0" w:color="1F3864" w:themeColor="accent1" w:themeShade="80"/>
          <w:right w:val="single" w:sz="8" w:space="0" w:color="1F3864" w:themeColor="accent1" w:themeShade="80"/>
          <w:insideH w:val="single" w:sz="8" w:space="0" w:color="1F3864" w:themeColor="accent1" w:themeShade="80"/>
          <w:insideV w:val="single" w:sz="8" w:space="0" w:color="1F3864" w:themeColor="accent1" w:themeShade="80"/>
        </w:tblBorders>
        <w:tblLook w:val="00A0" w:firstRow="1" w:lastRow="0" w:firstColumn="1" w:lastColumn="0" w:noHBand="0" w:noVBand="0"/>
      </w:tblPr>
      <w:tblGrid>
        <w:gridCol w:w="3340"/>
        <w:gridCol w:w="6465"/>
      </w:tblGrid>
      <w:tr w:rsidR="001B0EB1" w:rsidRPr="007D797C" w14:paraId="60AF2EFD" w14:textId="77777777" w:rsidTr="009926D7">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805" w:type="dxa"/>
            <w:gridSpan w:val="2"/>
            <w:shd w:val="clear" w:color="auto" w:fill="1F3864" w:themeFill="accent1" w:themeFillShade="80"/>
          </w:tcPr>
          <w:p w14:paraId="6A79E0BA" w14:textId="77777777" w:rsidR="001B0EB1" w:rsidRPr="007D797C" w:rsidRDefault="001B0EB1" w:rsidP="007B47F3">
            <w:pPr>
              <w:spacing w:after="120" w:line="276" w:lineRule="auto"/>
              <w:jc w:val="both"/>
              <w:rPr>
                <w:rFonts w:ascii="HendersonSansW00-BasicLight" w:hAnsi="HendersonSansW00-BasicLight" w:cs="Arial"/>
                <w:sz w:val="22"/>
                <w:szCs w:val="22"/>
              </w:rPr>
            </w:pPr>
            <w:r w:rsidRPr="007D797C">
              <w:rPr>
                <w:rFonts w:ascii="HendersonSansW00-BasicLight" w:hAnsi="HendersonSansW00-BasicLight" w:cs="Arial"/>
                <w:sz w:val="22"/>
                <w:szCs w:val="22"/>
              </w:rPr>
              <w:t xml:space="preserve">Datos del(la) </w:t>
            </w:r>
            <w:r>
              <w:rPr>
                <w:rFonts w:ascii="HendersonSansW00-BasicLight" w:hAnsi="HendersonSansW00-BasicLight" w:cs="Arial"/>
                <w:sz w:val="22"/>
                <w:szCs w:val="22"/>
              </w:rPr>
              <w:t>d</w:t>
            </w:r>
            <w:r w:rsidRPr="007D797C">
              <w:rPr>
                <w:rFonts w:ascii="HendersonSansW00-BasicLight" w:hAnsi="HendersonSansW00-BasicLight" w:cs="Arial"/>
                <w:sz w:val="22"/>
                <w:szCs w:val="22"/>
              </w:rPr>
              <w:t xml:space="preserve">irector(a) del </w:t>
            </w:r>
            <w:r>
              <w:rPr>
                <w:rFonts w:ascii="HendersonSansW00-BasicLight" w:hAnsi="HendersonSansW00-BasicLight" w:cs="Arial"/>
                <w:sz w:val="22"/>
                <w:szCs w:val="22"/>
              </w:rPr>
              <w:t>c</w:t>
            </w:r>
            <w:r w:rsidRPr="007D797C">
              <w:rPr>
                <w:rFonts w:ascii="HendersonSansW00-BasicLight" w:hAnsi="HendersonSansW00-BasicLight" w:cs="Arial"/>
                <w:sz w:val="22"/>
                <w:szCs w:val="22"/>
              </w:rPr>
              <w:t xml:space="preserve">entro </w:t>
            </w:r>
            <w:r>
              <w:rPr>
                <w:rFonts w:ascii="HendersonSansW00-BasicLight" w:hAnsi="HendersonSansW00-BasicLight" w:cs="Arial"/>
                <w:sz w:val="22"/>
                <w:szCs w:val="22"/>
              </w:rPr>
              <w:t>g</w:t>
            </w:r>
            <w:r w:rsidRPr="007D797C">
              <w:rPr>
                <w:rFonts w:ascii="HendersonSansW00-BasicLight" w:hAnsi="HendersonSansW00-BasicLight" w:cs="Arial"/>
                <w:sz w:val="22"/>
                <w:szCs w:val="22"/>
              </w:rPr>
              <w:t>estor</w:t>
            </w:r>
          </w:p>
        </w:tc>
      </w:tr>
      <w:tr w:rsidR="001B0EB1" w:rsidRPr="007D797C" w14:paraId="18D7FD0D" w14:textId="77777777" w:rsidTr="009926D7">
        <w:trPr>
          <w:cnfStyle w:val="000000100000" w:firstRow="0" w:lastRow="0" w:firstColumn="0" w:lastColumn="0" w:oddVBand="0" w:evenVBand="0" w:oddHBand="1" w:evenHBand="0" w:firstRowFirstColumn="0" w:firstRowLastColumn="0" w:lastRowFirstColumn="0" w:lastRowLastColumn="0"/>
          <w:trHeight w:val="625"/>
          <w:jc w:val="center"/>
        </w:trPr>
        <w:tc>
          <w:tcPr>
            <w:cnfStyle w:val="001000000000" w:firstRow="0" w:lastRow="0" w:firstColumn="1" w:lastColumn="0" w:oddVBand="0" w:evenVBand="0" w:oddHBand="0" w:evenHBand="0" w:firstRowFirstColumn="0" w:firstRowLastColumn="0" w:lastRowFirstColumn="0" w:lastRowLastColumn="0"/>
            <w:tcW w:w="3340" w:type="dxa"/>
            <w:vAlign w:val="center"/>
          </w:tcPr>
          <w:p w14:paraId="3BAA7D92" w14:textId="77777777" w:rsidR="001B0EB1" w:rsidRPr="007D797C" w:rsidRDefault="001B0EB1" w:rsidP="007B47F3">
            <w:pPr>
              <w:spacing w:after="120" w:line="276" w:lineRule="auto"/>
              <w:rPr>
                <w:rFonts w:ascii="HendersonSansW00-BasicLight" w:hAnsi="HendersonSansW00-BasicLight" w:cs="Arial"/>
                <w:sz w:val="22"/>
                <w:szCs w:val="22"/>
              </w:rPr>
            </w:pPr>
            <w:r w:rsidRPr="007D797C">
              <w:rPr>
                <w:rFonts w:ascii="HendersonSansW00-BasicLight" w:hAnsi="HendersonSansW00-BasicLight" w:cs="Arial"/>
                <w:sz w:val="22"/>
                <w:szCs w:val="22"/>
              </w:rPr>
              <w:t>Nombre</w:t>
            </w:r>
          </w:p>
        </w:tc>
        <w:tc>
          <w:tcPr>
            <w:cnfStyle w:val="000010000000" w:firstRow="0" w:lastRow="0" w:firstColumn="0" w:lastColumn="0" w:oddVBand="1" w:evenVBand="0" w:oddHBand="0" w:evenHBand="0" w:firstRowFirstColumn="0" w:firstRowLastColumn="0" w:lastRowFirstColumn="0" w:lastRowLastColumn="0"/>
            <w:tcW w:w="6465" w:type="dxa"/>
            <w:vAlign w:val="center"/>
          </w:tcPr>
          <w:p w14:paraId="16A025D4" w14:textId="3910AB26" w:rsidR="001B0EB1" w:rsidRPr="007D797C" w:rsidRDefault="000076CF" w:rsidP="007B47F3">
            <w:pPr>
              <w:spacing w:after="120" w:line="276" w:lineRule="auto"/>
              <w:rPr>
                <w:rFonts w:ascii="HendersonSansW00-BasicLight" w:hAnsi="HendersonSansW00-BasicLight" w:cs="Arial"/>
                <w:sz w:val="22"/>
                <w:szCs w:val="22"/>
              </w:rPr>
            </w:pPr>
            <w:r>
              <w:rPr>
                <w:rFonts w:ascii="HendersonSansW00-BasicLight" w:hAnsi="HendersonSansW00-BasicLight" w:cs="Arial"/>
                <w:sz w:val="22"/>
                <w:szCs w:val="22"/>
              </w:rPr>
              <w:t xml:space="preserve">Jorge Mario </w:t>
            </w:r>
            <w:r w:rsidR="00F7056F">
              <w:rPr>
                <w:rFonts w:ascii="HendersonSansW00-BasicLight" w:hAnsi="HendersonSansW00-BasicLight" w:cs="Arial"/>
                <w:sz w:val="22"/>
                <w:szCs w:val="22"/>
              </w:rPr>
              <w:t>Rodríguez Zúñiga</w:t>
            </w:r>
          </w:p>
        </w:tc>
      </w:tr>
      <w:tr w:rsidR="001B0EB1" w:rsidRPr="007D797C" w14:paraId="3876FFFC" w14:textId="77777777" w:rsidTr="009926D7">
        <w:trPr>
          <w:trHeight w:val="625"/>
          <w:jc w:val="center"/>
        </w:trPr>
        <w:tc>
          <w:tcPr>
            <w:cnfStyle w:val="001000000000" w:firstRow="0" w:lastRow="0" w:firstColumn="1" w:lastColumn="0" w:oddVBand="0" w:evenVBand="0" w:oddHBand="0" w:evenHBand="0" w:firstRowFirstColumn="0" w:firstRowLastColumn="0" w:lastRowFirstColumn="0" w:lastRowLastColumn="0"/>
            <w:tcW w:w="3340" w:type="dxa"/>
            <w:vAlign w:val="center"/>
          </w:tcPr>
          <w:p w14:paraId="311396B1" w14:textId="77777777" w:rsidR="001B0EB1" w:rsidRPr="007D797C" w:rsidRDefault="001B0EB1" w:rsidP="007B47F3">
            <w:pPr>
              <w:spacing w:after="120" w:line="276" w:lineRule="auto"/>
              <w:rPr>
                <w:rFonts w:ascii="HendersonSansW00-BasicLight" w:hAnsi="HendersonSansW00-BasicLight" w:cs="Arial"/>
                <w:sz w:val="22"/>
                <w:szCs w:val="22"/>
              </w:rPr>
            </w:pPr>
            <w:r w:rsidRPr="007D797C">
              <w:rPr>
                <w:rFonts w:ascii="HendersonSansW00-BasicLight" w:hAnsi="HendersonSansW00-BasicLight" w:cs="Arial"/>
                <w:sz w:val="22"/>
                <w:szCs w:val="22"/>
              </w:rPr>
              <w:t>Correo electrónico</w:t>
            </w:r>
          </w:p>
        </w:tc>
        <w:tc>
          <w:tcPr>
            <w:cnfStyle w:val="000010000000" w:firstRow="0" w:lastRow="0" w:firstColumn="0" w:lastColumn="0" w:oddVBand="1" w:evenVBand="0" w:oddHBand="0" w:evenHBand="0" w:firstRowFirstColumn="0" w:firstRowLastColumn="0" w:lastRowFirstColumn="0" w:lastRowLastColumn="0"/>
            <w:tcW w:w="6465" w:type="dxa"/>
            <w:vAlign w:val="center"/>
          </w:tcPr>
          <w:p w14:paraId="5788DC44" w14:textId="24ACEC66" w:rsidR="001B0EB1" w:rsidRPr="007D797C" w:rsidRDefault="006150E8" w:rsidP="007B47F3">
            <w:pPr>
              <w:spacing w:after="120" w:line="276" w:lineRule="auto"/>
              <w:rPr>
                <w:rFonts w:ascii="HendersonSansW00-BasicLight" w:hAnsi="HendersonSansW00-BasicLight" w:cs="Arial"/>
                <w:sz w:val="22"/>
                <w:szCs w:val="22"/>
              </w:rPr>
            </w:pPr>
            <w:r w:rsidRPr="006150E8">
              <w:rPr>
                <w:rFonts w:ascii="HendersonSansW00-BasicLight" w:hAnsi="HendersonSansW00-BasicLight" w:cs="Arial"/>
                <w:sz w:val="22"/>
                <w:szCs w:val="22"/>
              </w:rPr>
              <w:t>JRodriguez@fonafifo.go.cr</w:t>
            </w:r>
          </w:p>
        </w:tc>
      </w:tr>
      <w:tr w:rsidR="001B0EB1" w:rsidRPr="007D797C" w14:paraId="393D1DDD" w14:textId="77777777" w:rsidTr="009926D7">
        <w:trPr>
          <w:cnfStyle w:val="000000100000" w:firstRow="0" w:lastRow="0" w:firstColumn="0" w:lastColumn="0" w:oddVBand="0" w:evenVBand="0" w:oddHBand="1" w:evenHBand="0" w:firstRowFirstColumn="0" w:firstRowLastColumn="0" w:lastRowFirstColumn="0" w:lastRowLastColumn="0"/>
          <w:trHeight w:val="625"/>
          <w:jc w:val="center"/>
        </w:trPr>
        <w:tc>
          <w:tcPr>
            <w:cnfStyle w:val="001000000000" w:firstRow="0" w:lastRow="0" w:firstColumn="1" w:lastColumn="0" w:oddVBand="0" w:evenVBand="0" w:oddHBand="0" w:evenHBand="0" w:firstRowFirstColumn="0" w:firstRowLastColumn="0" w:lastRowFirstColumn="0" w:lastRowLastColumn="0"/>
            <w:tcW w:w="3340" w:type="dxa"/>
            <w:vAlign w:val="center"/>
          </w:tcPr>
          <w:p w14:paraId="484733DF" w14:textId="77777777" w:rsidR="001B0EB1" w:rsidRPr="007D797C" w:rsidRDefault="001B0EB1" w:rsidP="007B47F3">
            <w:pPr>
              <w:spacing w:after="120" w:line="276" w:lineRule="auto"/>
              <w:rPr>
                <w:rFonts w:ascii="HendersonSansW00-BasicLight" w:hAnsi="HendersonSansW00-BasicLight" w:cs="Arial"/>
                <w:sz w:val="22"/>
                <w:szCs w:val="22"/>
              </w:rPr>
            </w:pPr>
            <w:r w:rsidRPr="007D797C">
              <w:rPr>
                <w:rFonts w:ascii="HendersonSansW00-BasicLight" w:hAnsi="HendersonSansW00-BasicLight" w:cs="Arial"/>
                <w:sz w:val="22"/>
                <w:szCs w:val="22"/>
              </w:rPr>
              <w:t>Número de teléfono</w:t>
            </w:r>
          </w:p>
        </w:tc>
        <w:tc>
          <w:tcPr>
            <w:cnfStyle w:val="000010000000" w:firstRow="0" w:lastRow="0" w:firstColumn="0" w:lastColumn="0" w:oddVBand="1" w:evenVBand="0" w:oddHBand="0" w:evenHBand="0" w:firstRowFirstColumn="0" w:firstRowLastColumn="0" w:lastRowFirstColumn="0" w:lastRowLastColumn="0"/>
            <w:tcW w:w="6465" w:type="dxa"/>
            <w:vAlign w:val="center"/>
          </w:tcPr>
          <w:p w14:paraId="6E9DDD3B" w14:textId="528FAD88" w:rsidR="001B0EB1" w:rsidRPr="007D797C" w:rsidRDefault="00E33BEA" w:rsidP="007B47F3">
            <w:pPr>
              <w:spacing w:after="120" w:line="276" w:lineRule="auto"/>
              <w:rPr>
                <w:rFonts w:ascii="HendersonSansW00-BasicLight" w:hAnsi="HendersonSansW00-BasicLight" w:cs="Arial"/>
                <w:sz w:val="22"/>
                <w:szCs w:val="22"/>
              </w:rPr>
            </w:pPr>
            <w:r w:rsidRPr="00E33BEA">
              <w:rPr>
                <w:rFonts w:ascii="HendersonSansW00-BasicLight" w:hAnsi="HendersonSansW00-BasicLight" w:cs="Arial"/>
                <w:sz w:val="22"/>
                <w:szCs w:val="22"/>
              </w:rPr>
              <w:t>2545-3500</w:t>
            </w:r>
          </w:p>
        </w:tc>
      </w:tr>
      <w:tr w:rsidR="001B0EB1" w:rsidRPr="007D797C" w14:paraId="22BC7337" w14:textId="77777777" w:rsidTr="009926D7">
        <w:trPr>
          <w:trHeight w:val="625"/>
          <w:jc w:val="center"/>
        </w:trPr>
        <w:tc>
          <w:tcPr>
            <w:cnfStyle w:val="001000000000" w:firstRow="0" w:lastRow="0" w:firstColumn="1" w:lastColumn="0" w:oddVBand="0" w:evenVBand="0" w:oddHBand="0" w:evenHBand="0" w:firstRowFirstColumn="0" w:firstRowLastColumn="0" w:lastRowFirstColumn="0" w:lastRowLastColumn="0"/>
            <w:tcW w:w="3340" w:type="dxa"/>
            <w:vAlign w:val="center"/>
          </w:tcPr>
          <w:p w14:paraId="78AF83D2" w14:textId="77777777" w:rsidR="001B0EB1" w:rsidRPr="007D797C" w:rsidRDefault="001B0EB1" w:rsidP="007B47F3">
            <w:pPr>
              <w:spacing w:after="120" w:line="276" w:lineRule="auto"/>
              <w:rPr>
                <w:rFonts w:ascii="HendersonSansW00-BasicLight" w:hAnsi="HendersonSansW00-BasicLight" w:cs="Arial"/>
                <w:sz w:val="22"/>
                <w:szCs w:val="22"/>
              </w:rPr>
            </w:pPr>
            <w:r w:rsidRPr="007D797C">
              <w:rPr>
                <w:rFonts w:ascii="HendersonSansW00-BasicLight" w:hAnsi="HendersonSansW00-BasicLight" w:cs="Arial"/>
                <w:sz w:val="22"/>
                <w:szCs w:val="22"/>
              </w:rPr>
              <w:t xml:space="preserve">Firma digital </w:t>
            </w:r>
          </w:p>
        </w:tc>
        <w:tc>
          <w:tcPr>
            <w:cnfStyle w:val="000010000000" w:firstRow="0" w:lastRow="0" w:firstColumn="0" w:lastColumn="0" w:oddVBand="1" w:evenVBand="0" w:oddHBand="0" w:evenHBand="0" w:firstRowFirstColumn="0" w:firstRowLastColumn="0" w:lastRowFirstColumn="0" w:lastRowLastColumn="0"/>
            <w:tcW w:w="6465" w:type="dxa"/>
            <w:vAlign w:val="center"/>
          </w:tcPr>
          <w:p w14:paraId="0060F5A5" w14:textId="77777777" w:rsidR="001B0EB1" w:rsidRPr="007D797C" w:rsidRDefault="001B0EB1" w:rsidP="007B47F3">
            <w:pPr>
              <w:spacing w:after="120" w:line="276" w:lineRule="auto"/>
              <w:rPr>
                <w:rFonts w:ascii="HendersonSansW00-BasicLight" w:hAnsi="HendersonSansW00-BasicLight" w:cs="Arial"/>
                <w:sz w:val="22"/>
                <w:szCs w:val="22"/>
              </w:rPr>
            </w:pPr>
          </w:p>
        </w:tc>
      </w:tr>
    </w:tbl>
    <w:p w14:paraId="329CC845" w14:textId="77777777" w:rsidR="001B0EB1" w:rsidRDefault="001B0EB1" w:rsidP="001B0EB1">
      <w:pPr>
        <w:spacing w:line="276" w:lineRule="auto"/>
        <w:rPr>
          <w:lang w:val="es-ES" w:eastAsia="es-CR"/>
        </w:rPr>
      </w:pPr>
    </w:p>
    <w:p w14:paraId="5D2C33CC" w14:textId="77777777" w:rsidR="00315C94" w:rsidRDefault="00315C94" w:rsidP="00315C94"/>
    <w:p w14:paraId="43B5549F" w14:textId="77777777" w:rsidR="00315C94" w:rsidRDefault="00315C94" w:rsidP="00315C94"/>
    <w:p w14:paraId="1B31CD85" w14:textId="77777777" w:rsidR="00315C94" w:rsidRDefault="00315C94" w:rsidP="00315C94"/>
    <w:sectPr w:rsidR="00315C94" w:rsidSect="00533714">
      <w:pgSz w:w="12240" w:h="15840"/>
      <w:pgMar w:top="1317" w:right="900" w:bottom="1298"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5165B" w14:textId="77777777" w:rsidR="008E0F7B" w:rsidRDefault="008E0F7B" w:rsidP="00733E49">
      <w:r>
        <w:separator/>
      </w:r>
    </w:p>
  </w:endnote>
  <w:endnote w:type="continuationSeparator" w:id="0">
    <w:p w14:paraId="1A50DFA0" w14:textId="77777777" w:rsidR="008E0F7B" w:rsidRDefault="008E0F7B" w:rsidP="00733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ndersonSansW00-Basic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HGMaruGothicMPRO">
    <w:charset w:val="80"/>
    <w:family w:val="swiss"/>
    <w:pitch w:val="variable"/>
    <w:sig w:usb0="E00002FF" w:usb1="2AC7EDFE" w:usb2="00000012" w:usb3="00000000" w:csb0="00020001" w:csb1="00000000"/>
  </w:font>
  <w:font w:name="HendersonSansW00-BasicBold">
    <w:altName w:val="Cambria"/>
    <w:charset w:val="00"/>
    <w:family w:val="auto"/>
    <w:pitch w:val="variable"/>
    <w:sig w:usb0="A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ndersonSansW00-BasicSmBd">
    <w:altName w:val="Calibri"/>
    <w:charset w:val="00"/>
    <w:family w:val="auto"/>
    <w:pitch w:val="variable"/>
    <w:sig w:usb0="A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FE21" w14:textId="4E343FE9" w:rsidR="0094467C" w:rsidRDefault="0094467C">
    <w:pPr>
      <w:pStyle w:val="Piedepgina"/>
      <w:rPr>
        <w:rFonts w:ascii="HendersonSansW00-BasicSmBd" w:hAnsi="HendersonSansW00-BasicSmBd"/>
        <w:color w:val="182951"/>
      </w:rPr>
    </w:pPr>
    <w:r w:rsidRPr="00321173">
      <w:rPr>
        <w:rFonts w:ascii="HendersonSansW00-BasicSmBd" w:hAnsi="HendersonSansW00-BasicSmBd"/>
        <w:noProof/>
        <w:color w:val="182951"/>
        <w:lang w:eastAsia="es-CR"/>
      </w:rPr>
      <w:drawing>
        <wp:anchor distT="0" distB="0" distL="114300" distR="114300" simplePos="0" relativeHeight="251658241" behindDoc="1" locked="0" layoutInCell="1" allowOverlap="1" wp14:anchorId="1C75C4BA" wp14:editId="766AC407">
          <wp:simplePos x="0" y="0"/>
          <wp:positionH relativeFrom="column">
            <wp:posOffset>5644463</wp:posOffset>
          </wp:positionH>
          <wp:positionV relativeFrom="paragraph">
            <wp:posOffset>-681633</wp:posOffset>
          </wp:positionV>
          <wp:extent cx="1891430" cy="1891430"/>
          <wp:effectExtent l="0" t="0" r="1270" b="1270"/>
          <wp:wrapNone/>
          <wp:docPr id="64513113" name="Imagen 6451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25671" name="Imagen 742225671"/>
                  <pic:cNvPicPr/>
                </pic:nvPicPr>
                <pic:blipFill>
                  <a:blip r:embed="rId1">
                    <a:extLst>
                      <a:ext uri="{28A0092B-C50C-407E-A947-70E740481C1C}">
                        <a14:useLocalDpi xmlns:a14="http://schemas.microsoft.com/office/drawing/2010/main" val="0"/>
                      </a:ext>
                    </a:extLst>
                  </a:blip>
                  <a:stretch>
                    <a:fillRect/>
                  </a:stretch>
                </pic:blipFill>
                <pic:spPr>
                  <a:xfrm rot="10800000">
                    <a:off x="0" y="0"/>
                    <a:ext cx="1891430" cy="1891430"/>
                  </a:xfrm>
                  <a:prstGeom prst="rect">
                    <a:avLst/>
                  </a:prstGeom>
                </pic:spPr>
              </pic:pic>
            </a:graphicData>
          </a:graphic>
          <wp14:sizeRelH relativeFrom="page">
            <wp14:pctWidth>0</wp14:pctWidth>
          </wp14:sizeRelH>
          <wp14:sizeRelV relativeFrom="page">
            <wp14:pctHeight>0</wp14:pctHeight>
          </wp14:sizeRelV>
        </wp:anchor>
      </w:drawing>
    </w:r>
  </w:p>
  <w:p w14:paraId="2CC22F3C" w14:textId="37B5A2D3" w:rsidR="0094467C" w:rsidRPr="00321173" w:rsidRDefault="0094467C">
    <w:pPr>
      <w:pStyle w:val="Piedepgina"/>
      <w:rPr>
        <w:rFonts w:ascii="HendersonSansW00-BasicSmBd" w:hAnsi="HendersonSansW00-BasicSmBd"/>
        <w:color w:val="182951"/>
      </w:rPr>
    </w:pPr>
    <w:r>
      <w:rPr>
        <w:rFonts w:ascii="HendersonSansW00-BasicSmBd" w:hAnsi="HendersonSansW00-BasicSmBd"/>
        <w:noProof/>
        <w:color w:val="182951"/>
        <w:lang w:eastAsia="es-CR"/>
      </w:rPr>
      <mc:AlternateContent>
        <mc:Choice Requires="wps">
          <w:drawing>
            <wp:anchor distT="0" distB="0" distL="114300" distR="114300" simplePos="0" relativeHeight="251658242" behindDoc="0" locked="0" layoutInCell="1" allowOverlap="1" wp14:anchorId="17CA5419" wp14:editId="4701F32C">
              <wp:simplePos x="0" y="0"/>
              <wp:positionH relativeFrom="column">
                <wp:posOffset>-15875</wp:posOffset>
              </wp:positionH>
              <wp:positionV relativeFrom="paragraph">
                <wp:posOffset>54671</wp:posOffset>
              </wp:positionV>
              <wp:extent cx="2079321" cy="325677"/>
              <wp:effectExtent l="0" t="0" r="0" b="0"/>
              <wp:wrapNone/>
              <wp:docPr id="1420147425" name="Cuadro de texto 5"/>
              <wp:cNvGraphicFramePr/>
              <a:graphic xmlns:a="http://schemas.openxmlformats.org/drawingml/2006/main">
                <a:graphicData uri="http://schemas.microsoft.com/office/word/2010/wordprocessingShape">
                  <wps:wsp>
                    <wps:cNvSpPr txBox="1"/>
                    <wps:spPr>
                      <a:xfrm>
                        <a:off x="0" y="0"/>
                        <a:ext cx="2079321" cy="325677"/>
                      </a:xfrm>
                      <a:prstGeom prst="rect">
                        <a:avLst/>
                      </a:prstGeom>
                      <a:noFill/>
                      <a:ln w="6350">
                        <a:noFill/>
                      </a:ln>
                    </wps:spPr>
                    <wps:txbx>
                      <w:txbxContent>
                        <w:p w14:paraId="5F9BC7A3" w14:textId="663D56E7" w:rsidR="0094467C" w:rsidRPr="00D90BDA" w:rsidRDefault="0094467C">
                          <w:pPr>
                            <w:rPr>
                              <w:color w:val="182951"/>
                              <w:sz w:val="20"/>
                              <w:szCs w:val="20"/>
                            </w:rPr>
                          </w:pPr>
                          <w:r w:rsidRPr="00D90BDA">
                            <w:rPr>
                              <w:rFonts w:ascii="HendersonSansW00-BasicSmBd" w:hAnsi="HendersonSansW00-BasicSmBd"/>
                              <w:color w:val="182951"/>
                              <w:sz w:val="20"/>
                              <w:szCs w:val="20"/>
                            </w:rPr>
                            <w:t>www.hacienda.go.cr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7CA5419" id="_x0000_t202" coordsize="21600,21600" o:spt="202" path="m,l,21600r21600,l21600,xe">
              <v:stroke joinstyle="miter"/>
              <v:path gradientshapeok="t" o:connecttype="rect"/>
            </v:shapetype>
            <v:shape id="Cuadro de texto 5" o:spid="_x0000_s1026" type="#_x0000_t202" style="position:absolute;margin-left:-1.25pt;margin-top:4.3pt;width:163.75pt;height:25.6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" filled="f" stroked="f" strokeweight=".5pt">
              <v:textbox>
                <w:txbxContent>
                  <w:p w14:paraId="5F9BC7A3" w14:textId="663D56E7" w:rsidR="0094467C" w:rsidRPr="00D90BDA" w:rsidRDefault="0094467C">
                    <w:pPr>
                      <w:rPr>
                        <w:color w:val="182951"/>
                        <w:sz w:val="20"/>
                        <w:szCs w:val="20"/>
                      </w:rPr>
                    </w:pPr>
                    <w:r w:rsidRPr="00D90BDA">
                      <w:rPr>
                        <w:rFonts w:ascii="HendersonSansW00-BasicSmBd" w:hAnsi="HendersonSansW00-BasicSmBd"/>
                        <w:color w:val="182951"/>
                        <w:sz w:val="20"/>
                        <w:szCs w:val="20"/>
                      </w:rPr>
                      <w:t>www.hacienda.go.cr</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FBEAE" w14:textId="77777777" w:rsidR="008E0F7B" w:rsidRDefault="008E0F7B" w:rsidP="00733E49">
      <w:r>
        <w:separator/>
      </w:r>
    </w:p>
  </w:footnote>
  <w:footnote w:type="continuationSeparator" w:id="0">
    <w:p w14:paraId="4F7A3C05" w14:textId="77777777" w:rsidR="008E0F7B" w:rsidRDefault="008E0F7B" w:rsidP="00733E49">
      <w:r>
        <w:continuationSeparator/>
      </w:r>
    </w:p>
  </w:footnote>
  <w:footnote w:id="1">
    <w:p w14:paraId="5654B7B1" w14:textId="77777777" w:rsidR="0094467C" w:rsidRPr="00486E7A" w:rsidRDefault="0094467C" w:rsidP="001B0EB1">
      <w:pPr>
        <w:jc w:val="both"/>
        <w:rPr>
          <w:rFonts w:ascii="Arial" w:eastAsia="Times New Roman" w:hAnsi="Arial" w:cs="Arial"/>
          <w:color w:val="000000"/>
          <w:sz w:val="14"/>
          <w:szCs w:val="20"/>
          <w:lang w:eastAsia="es-CR"/>
        </w:rPr>
      </w:pPr>
      <w:r w:rsidRPr="00AE599E">
        <w:rPr>
          <w:rStyle w:val="Refdenotaalpie"/>
          <w:rFonts w:ascii="HendersonSansW00-BasicLight" w:hAnsi="HendersonSansW00-BasicLight"/>
          <w:sz w:val="16"/>
          <w:szCs w:val="16"/>
        </w:rPr>
        <w:footnoteRef/>
      </w:r>
      <w:r w:rsidRPr="00AE599E">
        <w:rPr>
          <w:rFonts w:ascii="HendersonSansW00-BasicLight" w:eastAsia="Times New Roman" w:hAnsi="HendersonSansW00-BasicLight" w:cs="Arial"/>
          <w:color w:val="000000"/>
          <w:sz w:val="16"/>
          <w:szCs w:val="16"/>
          <w:lang w:eastAsia="es-CR"/>
        </w:rPr>
        <w:t>Los factores definidos por la DGPN son los siguientes</w:t>
      </w:r>
      <w:r w:rsidRPr="00486E7A">
        <w:rPr>
          <w:rFonts w:ascii="Arial" w:eastAsia="Times New Roman" w:hAnsi="Arial" w:cs="Arial"/>
          <w:color w:val="000000"/>
          <w:sz w:val="12"/>
          <w:szCs w:val="20"/>
          <w:lang w:eastAsia="es-CR"/>
        </w:rPr>
        <w:t>:</w:t>
      </w:r>
    </w:p>
    <w:p w14:paraId="0B17DDB1"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Aplicación de directrices presidenciales</w:t>
      </w:r>
      <w:r>
        <w:rPr>
          <w:rFonts w:ascii="HendersonSansW00-BasicLight" w:hAnsi="HendersonSansW00-BasicLight"/>
          <w:sz w:val="16"/>
          <w:szCs w:val="16"/>
        </w:rPr>
        <w:t xml:space="preserve"> (especifique)</w:t>
      </w:r>
      <w:r w:rsidRPr="00AE599E">
        <w:rPr>
          <w:rFonts w:ascii="HendersonSansW00-BasicLight" w:hAnsi="HendersonSansW00-BasicLight"/>
          <w:sz w:val="16"/>
          <w:szCs w:val="16"/>
        </w:rPr>
        <w:t>.</w:t>
      </w:r>
    </w:p>
    <w:p w14:paraId="2DA0815B"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Lineamientos de los entes rectores de la Administración Financiera</w:t>
      </w:r>
      <w:r>
        <w:rPr>
          <w:rFonts w:ascii="HendersonSansW00-BasicLight" w:hAnsi="HendersonSansW00-BasicLight"/>
          <w:sz w:val="16"/>
          <w:szCs w:val="16"/>
        </w:rPr>
        <w:t xml:space="preserve"> (especifique)</w:t>
      </w:r>
      <w:r w:rsidRPr="00AE599E">
        <w:rPr>
          <w:rFonts w:ascii="HendersonSansW00-BasicLight" w:hAnsi="HendersonSansW00-BasicLight"/>
          <w:sz w:val="16"/>
          <w:szCs w:val="16"/>
        </w:rPr>
        <w:t>.</w:t>
      </w:r>
    </w:p>
    <w:p w14:paraId="018F406D"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Políticas administrativas institucionales que ocasionen cambios en la ejecución de recursos y generen ahorros o mayor gasto</w:t>
      </w:r>
      <w:r>
        <w:rPr>
          <w:rFonts w:ascii="HendersonSansW00-BasicLight" w:hAnsi="HendersonSansW00-BasicLight"/>
          <w:sz w:val="16"/>
          <w:szCs w:val="16"/>
        </w:rPr>
        <w:t xml:space="preserve"> (especifique)</w:t>
      </w:r>
      <w:r w:rsidRPr="00AE599E">
        <w:rPr>
          <w:rFonts w:ascii="HendersonSansW00-BasicLight" w:hAnsi="HendersonSansW00-BasicLight"/>
          <w:sz w:val="16"/>
          <w:szCs w:val="16"/>
        </w:rPr>
        <w:t>.</w:t>
      </w:r>
    </w:p>
    <w:p w14:paraId="6FA74A32"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Problemas relacionados con los procesos de contratación administrativa.</w:t>
      </w:r>
    </w:p>
    <w:p w14:paraId="7FD64DA2"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Variación en la estimación de recursos.</w:t>
      </w:r>
    </w:p>
    <w:p w14:paraId="5B6D33C4"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Liberación de cuota insuficiente.</w:t>
      </w:r>
    </w:p>
    <w:p w14:paraId="0767C00C"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Desviaciones entre lo planificado y lo ejecutado.</w:t>
      </w:r>
    </w:p>
    <w:p w14:paraId="323F37AB"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Normas de ejecución para el ejercicio presupuestario 202</w:t>
      </w:r>
      <w:r>
        <w:rPr>
          <w:rFonts w:ascii="HendersonSansW00-BasicLight" w:hAnsi="HendersonSansW00-BasicLight"/>
          <w:sz w:val="16"/>
          <w:szCs w:val="16"/>
        </w:rPr>
        <w:t>6 (especifique)</w:t>
      </w:r>
      <w:r w:rsidRPr="00AE599E">
        <w:rPr>
          <w:rFonts w:ascii="HendersonSansW00-BasicLight" w:hAnsi="HendersonSansW00-BasicLight"/>
          <w:sz w:val="16"/>
          <w:szCs w:val="16"/>
        </w:rPr>
        <w:t>.</w:t>
      </w:r>
    </w:p>
    <w:p w14:paraId="3E477483"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Procesos de contratación que se concretan en el segundo semestre.</w:t>
      </w:r>
    </w:p>
    <w:p w14:paraId="564D93D0" w14:textId="77777777" w:rsidR="0094467C" w:rsidRPr="00AE599E"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AE599E">
        <w:rPr>
          <w:rFonts w:ascii="HendersonSansW00-BasicLight" w:hAnsi="HendersonSansW00-BasicLight"/>
          <w:sz w:val="16"/>
          <w:szCs w:val="16"/>
        </w:rPr>
        <w:t>Metas cuyo cumplimiento se planifica concretar en el segundo semestre.</w:t>
      </w:r>
    </w:p>
    <w:p w14:paraId="792C84AD" w14:textId="77777777" w:rsidR="0094467C" w:rsidRPr="00442652" w:rsidRDefault="0094467C" w:rsidP="001B0EB1">
      <w:pPr>
        <w:pStyle w:val="NormalWeb"/>
        <w:numPr>
          <w:ilvl w:val="0"/>
          <w:numId w:val="4"/>
        </w:numPr>
        <w:spacing w:before="0" w:beforeAutospacing="0" w:after="0" w:afterAutospacing="0"/>
        <w:rPr>
          <w:rFonts w:ascii="HendersonSansW00-BasicLight" w:hAnsi="HendersonSansW00-BasicLight"/>
          <w:sz w:val="16"/>
          <w:szCs w:val="16"/>
        </w:rPr>
      </w:pPr>
      <w:r w:rsidRPr="00442652">
        <w:rPr>
          <w:rFonts w:ascii="HendersonSansW00-BasicLight" w:hAnsi="HendersonSansW00-BasicLight"/>
          <w:sz w:val="16"/>
          <w:szCs w:val="16"/>
        </w:rPr>
        <w:t>Otros (Especifique).</w:t>
      </w:r>
    </w:p>
    <w:p w14:paraId="3BEAD330"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3AB4B978"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423C130D"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15B3A720"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281F4274"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52452F16"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432C3BC1" w14:textId="77777777" w:rsidR="0094467C" w:rsidRDefault="0094467C" w:rsidP="001B0EB1">
      <w:pPr>
        <w:pStyle w:val="NormalWeb"/>
        <w:spacing w:before="0" w:beforeAutospacing="0" w:after="0" w:afterAutospacing="0"/>
        <w:rPr>
          <w:rFonts w:ascii="HendersonSansW00-BasicLight" w:hAnsi="HendersonSansW00-BasicLight"/>
          <w:sz w:val="16"/>
          <w:szCs w:val="16"/>
        </w:rPr>
      </w:pPr>
    </w:p>
    <w:p w14:paraId="12FD3003" w14:textId="77777777" w:rsidR="0094467C" w:rsidRPr="00AE599E" w:rsidRDefault="0094467C" w:rsidP="001B0EB1">
      <w:pPr>
        <w:pStyle w:val="NormalWeb"/>
        <w:spacing w:before="0" w:beforeAutospacing="0" w:after="0" w:afterAutospacing="0"/>
        <w:rPr>
          <w:rFonts w:ascii="HendersonSansW00-BasicLight" w:hAnsi="HendersonSansW00-BasicLight"/>
          <w:sz w:val="16"/>
          <w:szCs w:val="16"/>
        </w:rPr>
      </w:pPr>
    </w:p>
    <w:p w14:paraId="16278EDA" w14:textId="77777777" w:rsidR="0094467C" w:rsidRPr="0088175B" w:rsidRDefault="0094467C" w:rsidP="001B0EB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2BD0" w14:textId="451BF237" w:rsidR="0094467C" w:rsidRDefault="008E0F7B">
    <w:pPr>
      <w:pStyle w:val="Encabezado"/>
    </w:pPr>
    <w:r>
      <w:rPr>
        <w:noProof/>
      </w:rPr>
      <w:pict w14:anchorId="502BC8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971337" o:spid="_x0000_s1027" type="#_x0000_t75" style="position:absolute;margin-left:0;margin-top:0;width:162.5pt;height:153.25pt;z-index:-251658236;mso-wrap-edited:f;mso-position-horizontal:center;mso-position-horizontal-relative:margin;mso-position-vertical:center;mso-position-vertical-relative:margin" o:allowincell="f">
          <v:imagedata r:id="rId1" o:title="logo marca de agu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B5D0" w14:textId="2C9F19A0" w:rsidR="0094467C" w:rsidRDefault="0094467C">
    <w:pPr>
      <w:pStyle w:val="Encabezado"/>
    </w:pPr>
    <w:r>
      <w:rPr>
        <w:noProof/>
        <w:lang w:eastAsia="es-CR"/>
      </w:rPr>
      <w:drawing>
        <wp:anchor distT="0" distB="0" distL="114300" distR="114300" simplePos="0" relativeHeight="251658246" behindDoc="0" locked="0" layoutInCell="1" allowOverlap="1" wp14:anchorId="5FBBD01E" wp14:editId="58C0380C">
          <wp:simplePos x="0" y="0"/>
          <wp:positionH relativeFrom="margin">
            <wp:posOffset>828243</wp:posOffset>
          </wp:positionH>
          <wp:positionV relativeFrom="margin">
            <wp:posOffset>-1116610</wp:posOffset>
          </wp:positionV>
          <wp:extent cx="4279900" cy="711200"/>
          <wp:effectExtent l="0" t="0" r="0" b="0"/>
          <wp:wrapSquare wrapText="bothSides"/>
          <wp:docPr id="11027055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05527" name="Imagen 1102705527"/>
                  <pic:cNvPicPr/>
                </pic:nvPicPr>
                <pic:blipFill>
                  <a:blip r:embed="rId1">
                    <a:extLst>
                      <a:ext uri="{28A0092B-C50C-407E-A947-70E740481C1C}">
                        <a14:useLocalDpi xmlns:a14="http://schemas.microsoft.com/office/drawing/2010/main" val="0"/>
                      </a:ext>
                    </a:extLst>
                  </a:blip>
                  <a:stretch>
                    <a:fillRect/>
                  </a:stretch>
                </pic:blipFill>
                <pic:spPr>
                  <a:xfrm>
                    <a:off x="0" y="0"/>
                    <a:ext cx="4279900" cy="711200"/>
                  </a:xfrm>
                  <a:prstGeom prst="rect">
                    <a:avLst/>
                  </a:prstGeom>
                </pic:spPr>
              </pic:pic>
            </a:graphicData>
          </a:graphic>
        </wp:anchor>
      </w:drawing>
    </w:r>
    <w:r>
      <w:rPr>
        <w:noProof/>
        <w:lang w:eastAsia="es-CR"/>
      </w:rPr>
      <w:drawing>
        <wp:anchor distT="0" distB="0" distL="114300" distR="114300" simplePos="0" relativeHeight="251658240" behindDoc="1" locked="0" layoutInCell="1" allowOverlap="1" wp14:anchorId="3A6B48AF" wp14:editId="0080421B">
          <wp:simplePos x="0" y="0"/>
          <wp:positionH relativeFrom="column">
            <wp:posOffset>-653415</wp:posOffset>
          </wp:positionH>
          <wp:positionV relativeFrom="paragraph">
            <wp:posOffset>-1228852</wp:posOffset>
          </wp:positionV>
          <wp:extent cx="1891030" cy="1891030"/>
          <wp:effectExtent l="0" t="0" r="0" b="1270"/>
          <wp:wrapNone/>
          <wp:docPr id="7422256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25671" name="Imagen 742225671"/>
                  <pic:cNvPicPr/>
                </pic:nvPicPr>
                <pic:blipFill>
                  <a:blip r:embed="rId2">
                    <a:extLst>
                      <a:ext uri="{28A0092B-C50C-407E-A947-70E740481C1C}">
                        <a14:useLocalDpi xmlns:a14="http://schemas.microsoft.com/office/drawing/2010/main" val="0"/>
                      </a:ext>
                    </a:extLst>
                  </a:blip>
                  <a:stretch>
                    <a:fillRect/>
                  </a:stretch>
                </pic:blipFill>
                <pic:spPr>
                  <a:xfrm>
                    <a:off x="0" y="0"/>
                    <a:ext cx="1891030" cy="1891030"/>
                  </a:xfrm>
                  <a:prstGeom prst="rect">
                    <a:avLst/>
                  </a:prstGeom>
                </pic:spPr>
              </pic:pic>
            </a:graphicData>
          </a:graphic>
          <wp14:sizeRelH relativeFrom="page">
            <wp14:pctWidth>0</wp14:pctWidth>
          </wp14:sizeRelH>
          <wp14:sizeRelV relativeFrom="page">
            <wp14:pctHeight>0</wp14:pctHeight>
          </wp14:sizeRelV>
        </wp:anchor>
      </w:drawing>
    </w:r>
  </w:p>
  <w:p w14:paraId="6560C775" w14:textId="4FDFF3D7" w:rsidR="0094467C" w:rsidRDefault="0094467C">
    <w:pPr>
      <w:pStyle w:val="Encabezado"/>
    </w:pPr>
  </w:p>
  <w:p w14:paraId="2779B1D8" w14:textId="77777777" w:rsidR="0094467C" w:rsidRDefault="0094467C">
    <w:pPr>
      <w:pStyle w:val="Encabezado"/>
    </w:pPr>
  </w:p>
  <w:p w14:paraId="0B979A0B" w14:textId="77777777" w:rsidR="0094467C" w:rsidRDefault="0094467C">
    <w:pPr>
      <w:pStyle w:val="Encabezado"/>
    </w:pPr>
  </w:p>
  <w:p w14:paraId="0BBA4684" w14:textId="06F33CB0" w:rsidR="0094467C" w:rsidRDefault="0094467C">
    <w:pPr>
      <w:pStyle w:val="Encabezado"/>
    </w:pPr>
    <w:r>
      <w:rPr>
        <w:noProof/>
        <w:lang w:eastAsia="es-CR"/>
      </w:rPr>
      <w:drawing>
        <wp:anchor distT="0" distB="0" distL="114300" distR="114300" simplePos="0" relativeHeight="251658245" behindDoc="1" locked="0" layoutInCell="0" allowOverlap="1" wp14:anchorId="3682D113" wp14:editId="008EF254">
          <wp:simplePos x="0" y="0"/>
          <wp:positionH relativeFrom="margin">
            <wp:align>center</wp:align>
          </wp:positionH>
          <wp:positionV relativeFrom="margin">
            <wp:align>center</wp:align>
          </wp:positionV>
          <wp:extent cx="2063750" cy="1946275"/>
          <wp:effectExtent l="0" t="0" r="0" b="0"/>
          <wp:wrapNone/>
          <wp:docPr id="713132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2063750" cy="19462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3414" w14:textId="513E2987" w:rsidR="0094467C" w:rsidRDefault="008E0F7B">
    <w:pPr>
      <w:pStyle w:val="Encabezado"/>
    </w:pPr>
    <w:r>
      <w:rPr>
        <w:noProof/>
      </w:rPr>
      <w:pict w14:anchorId="514677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971336" o:spid="_x0000_s1025" type="#_x0000_t75" style="position:absolute;margin-left:0;margin-top:0;width:162.5pt;height:153.25pt;z-index:-251658237;mso-wrap-edited:f;mso-position-horizontal:center;mso-position-horizontal-relative:margin;mso-position-vertical:center;mso-position-vertical-relative:margin" o:allowincell="f">
          <v:imagedata r:id="rId1" o:title="logo marca de agu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5F16"/>
    <w:multiLevelType w:val="multilevel"/>
    <w:tmpl w:val="399438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215BA0"/>
    <w:multiLevelType w:val="hybridMultilevel"/>
    <w:tmpl w:val="B21EB10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1FC5247"/>
    <w:multiLevelType w:val="multilevel"/>
    <w:tmpl w:val="3D4845D2"/>
    <w:lvl w:ilvl="0">
      <w:start w:val="1"/>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27B49BA"/>
    <w:multiLevelType w:val="multilevel"/>
    <w:tmpl w:val="59CC67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CE3843"/>
    <w:multiLevelType w:val="hybridMultilevel"/>
    <w:tmpl w:val="0B528BC2"/>
    <w:lvl w:ilvl="0" w:tplc="04CA1780">
      <w:start w:val="1"/>
      <w:numFmt w:val="decimal"/>
      <w:lvlText w:val="%1."/>
      <w:lvlJc w:val="left"/>
      <w:pPr>
        <w:ind w:left="360" w:hanging="360"/>
      </w:pPr>
      <w:rPr>
        <w:rFonts w:ascii="HendersonSansW00-BasicLight" w:hAnsi="HendersonSansW00-BasicLight"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C5227D"/>
    <w:multiLevelType w:val="hybridMultilevel"/>
    <w:tmpl w:val="524CC86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778B6E4B"/>
    <w:multiLevelType w:val="hybridMultilevel"/>
    <w:tmpl w:val="223A7496"/>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9CA1636"/>
    <w:multiLevelType w:val="multilevel"/>
    <w:tmpl w:val="76425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31678918">
    <w:abstractNumId w:val="2"/>
  </w:num>
  <w:num w:numId="2" w16cid:durableId="1030497920">
    <w:abstractNumId w:val="6"/>
  </w:num>
  <w:num w:numId="3" w16cid:durableId="864711521">
    <w:abstractNumId w:val="1"/>
  </w:num>
  <w:num w:numId="4" w16cid:durableId="740251820">
    <w:abstractNumId w:val="5"/>
  </w:num>
  <w:num w:numId="5" w16cid:durableId="1694377752">
    <w:abstractNumId w:val="4"/>
  </w:num>
  <w:num w:numId="6" w16cid:durableId="89549764">
    <w:abstractNumId w:val="0"/>
  </w:num>
  <w:num w:numId="7" w16cid:durableId="2002810027">
    <w:abstractNumId w:val="3"/>
  </w:num>
  <w:num w:numId="8" w16cid:durableId="7906310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49"/>
    <w:rsid w:val="000076CF"/>
    <w:rsid w:val="000134ED"/>
    <w:rsid w:val="00015EE6"/>
    <w:rsid w:val="00016BEF"/>
    <w:rsid w:val="000325F8"/>
    <w:rsid w:val="00033C21"/>
    <w:rsid w:val="00036109"/>
    <w:rsid w:val="00041485"/>
    <w:rsid w:val="0004440E"/>
    <w:rsid w:val="000520E5"/>
    <w:rsid w:val="00067E5C"/>
    <w:rsid w:val="00076F63"/>
    <w:rsid w:val="0008605D"/>
    <w:rsid w:val="00091524"/>
    <w:rsid w:val="00095D93"/>
    <w:rsid w:val="000A026D"/>
    <w:rsid w:val="000A1988"/>
    <w:rsid w:val="000A2883"/>
    <w:rsid w:val="000B2962"/>
    <w:rsid w:val="000B41C7"/>
    <w:rsid w:val="000D3C4D"/>
    <w:rsid w:val="000D6858"/>
    <w:rsid w:val="000E5FE8"/>
    <w:rsid w:val="000F3B9A"/>
    <w:rsid w:val="00101BDB"/>
    <w:rsid w:val="00101C77"/>
    <w:rsid w:val="001027A9"/>
    <w:rsid w:val="001117E4"/>
    <w:rsid w:val="00125633"/>
    <w:rsid w:val="00134D37"/>
    <w:rsid w:val="00142AA8"/>
    <w:rsid w:val="00143239"/>
    <w:rsid w:val="0014472A"/>
    <w:rsid w:val="001571EC"/>
    <w:rsid w:val="00157C96"/>
    <w:rsid w:val="00161AB0"/>
    <w:rsid w:val="00167B74"/>
    <w:rsid w:val="0019550E"/>
    <w:rsid w:val="00197097"/>
    <w:rsid w:val="001B0EB1"/>
    <w:rsid w:val="001B54A0"/>
    <w:rsid w:val="001C09C8"/>
    <w:rsid w:val="001C2908"/>
    <w:rsid w:val="001E2BAC"/>
    <w:rsid w:val="001E693C"/>
    <w:rsid w:val="001F0783"/>
    <w:rsid w:val="0020739E"/>
    <w:rsid w:val="00230D69"/>
    <w:rsid w:val="00234212"/>
    <w:rsid w:val="002342E9"/>
    <w:rsid w:val="0025262E"/>
    <w:rsid w:val="0025617A"/>
    <w:rsid w:val="00265CDE"/>
    <w:rsid w:val="00275C8F"/>
    <w:rsid w:val="002764CA"/>
    <w:rsid w:val="0028060D"/>
    <w:rsid w:val="00292E3A"/>
    <w:rsid w:val="002D1423"/>
    <w:rsid w:val="002E4B15"/>
    <w:rsid w:val="002E6921"/>
    <w:rsid w:val="002F6368"/>
    <w:rsid w:val="00315C94"/>
    <w:rsid w:val="00321173"/>
    <w:rsid w:val="0032460D"/>
    <w:rsid w:val="0033362E"/>
    <w:rsid w:val="00335D1F"/>
    <w:rsid w:val="00343869"/>
    <w:rsid w:val="00346A45"/>
    <w:rsid w:val="003621B2"/>
    <w:rsid w:val="00365578"/>
    <w:rsid w:val="00365695"/>
    <w:rsid w:val="00366D48"/>
    <w:rsid w:val="003706BA"/>
    <w:rsid w:val="00370A31"/>
    <w:rsid w:val="00377D2F"/>
    <w:rsid w:val="003862FC"/>
    <w:rsid w:val="00386575"/>
    <w:rsid w:val="003904DE"/>
    <w:rsid w:val="003912FE"/>
    <w:rsid w:val="0039683D"/>
    <w:rsid w:val="003D0104"/>
    <w:rsid w:val="003E036F"/>
    <w:rsid w:val="003E1811"/>
    <w:rsid w:val="003E51BC"/>
    <w:rsid w:val="003F1751"/>
    <w:rsid w:val="003F3BB8"/>
    <w:rsid w:val="003F783F"/>
    <w:rsid w:val="00404E7D"/>
    <w:rsid w:val="00411711"/>
    <w:rsid w:val="00414558"/>
    <w:rsid w:val="0041583C"/>
    <w:rsid w:val="00430D83"/>
    <w:rsid w:val="00433DD5"/>
    <w:rsid w:val="00476144"/>
    <w:rsid w:val="0048134B"/>
    <w:rsid w:val="004908D9"/>
    <w:rsid w:val="004A0878"/>
    <w:rsid w:val="004A1DDE"/>
    <w:rsid w:val="004C1A9B"/>
    <w:rsid w:val="004D2D1C"/>
    <w:rsid w:val="004F2593"/>
    <w:rsid w:val="004F43FE"/>
    <w:rsid w:val="00500B2D"/>
    <w:rsid w:val="00503571"/>
    <w:rsid w:val="00505AFE"/>
    <w:rsid w:val="005072E5"/>
    <w:rsid w:val="005103F2"/>
    <w:rsid w:val="005127DB"/>
    <w:rsid w:val="00512A2C"/>
    <w:rsid w:val="00533714"/>
    <w:rsid w:val="00534377"/>
    <w:rsid w:val="00536DB7"/>
    <w:rsid w:val="00544939"/>
    <w:rsid w:val="0055294A"/>
    <w:rsid w:val="00555F23"/>
    <w:rsid w:val="00563E0C"/>
    <w:rsid w:val="005707E5"/>
    <w:rsid w:val="00571D1F"/>
    <w:rsid w:val="005800AF"/>
    <w:rsid w:val="00580ABF"/>
    <w:rsid w:val="00591195"/>
    <w:rsid w:val="005A3A01"/>
    <w:rsid w:val="005A7F54"/>
    <w:rsid w:val="005B3FBC"/>
    <w:rsid w:val="005B5AF2"/>
    <w:rsid w:val="005C21E5"/>
    <w:rsid w:val="005D09C0"/>
    <w:rsid w:val="005E2874"/>
    <w:rsid w:val="005E70E7"/>
    <w:rsid w:val="005F445A"/>
    <w:rsid w:val="00606B80"/>
    <w:rsid w:val="006150E8"/>
    <w:rsid w:val="00623BBE"/>
    <w:rsid w:val="00635241"/>
    <w:rsid w:val="00645CD4"/>
    <w:rsid w:val="0066722F"/>
    <w:rsid w:val="00677F17"/>
    <w:rsid w:val="00680A3A"/>
    <w:rsid w:val="00685C25"/>
    <w:rsid w:val="00693F5F"/>
    <w:rsid w:val="006A2136"/>
    <w:rsid w:val="006A23A6"/>
    <w:rsid w:val="006A4322"/>
    <w:rsid w:val="006A6E1B"/>
    <w:rsid w:val="006B6BA4"/>
    <w:rsid w:val="006B6BC0"/>
    <w:rsid w:val="006D2195"/>
    <w:rsid w:val="006D33BB"/>
    <w:rsid w:val="006E14D6"/>
    <w:rsid w:val="006F1943"/>
    <w:rsid w:val="006F6AF7"/>
    <w:rsid w:val="00716B45"/>
    <w:rsid w:val="00730F86"/>
    <w:rsid w:val="007327F7"/>
    <w:rsid w:val="00733E49"/>
    <w:rsid w:val="00740A1A"/>
    <w:rsid w:val="00742B28"/>
    <w:rsid w:val="00750002"/>
    <w:rsid w:val="007504C1"/>
    <w:rsid w:val="007643AB"/>
    <w:rsid w:val="00785487"/>
    <w:rsid w:val="00795310"/>
    <w:rsid w:val="007A34E0"/>
    <w:rsid w:val="007A74AE"/>
    <w:rsid w:val="007B47F3"/>
    <w:rsid w:val="007C2309"/>
    <w:rsid w:val="007C4CFB"/>
    <w:rsid w:val="007C7E00"/>
    <w:rsid w:val="007E089A"/>
    <w:rsid w:val="007E43D9"/>
    <w:rsid w:val="007F0CA3"/>
    <w:rsid w:val="007F63F4"/>
    <w:rsid w:val="0081242E"/>
    <w:rsid w:val="00816210"/>
    <w:rsid w:val="00831616"/>
    <w:rsid w:val="0083180C"/>
    <w:rsid w:val="008331A3"/>
    <w:rsid w:val="0084182E"/>
    <w:rsid w:val="00843A8A"/>
    <w:rsid w:val="00844C05"/>
    <w:rsid w:val="00846A08"/>
    <w:rsid w:val="00850A2E"/>
    <w:rsid w:val="00861813"/>
    <w:rsid w:val="008623B2"/>
    <w:rsid w:val="008623D8"/>
    <w:rsid w:val="00863DCB"/>
    <w:rsid w:val="00870415"/>
    <w:rsid w:val="0088237E"/>
    <w:rsid w:val="008906E1"/>
    <w:rsid w:val="0089372C"/>
    <w:rsid w:val="00893E09"/>
    <w:rsid w:val="008B5A1B"/>
    <w:rsid w:val="008C13EF"/>
    <w:rsid w:val="008D7AED"/>
    <w:rsid w:val="008E0F7B"/>
    <w:rsid w:val="008E263C"/>
    <w:rsid w:val="008E4F90"/>
    <w:rsid w:val="008F58A6"/>
    <w:rsid w:val="009043D6"/>
    <w:rsid w:val="009079B7"/>
    <w:rsid w:val="00912784"/>
    <w:rsid w:val="00913BBD"/>
    <w:rsid w:val="009159CC"/>
    <w:rsid w:val="00937A58"/>
    <w:rsid w:val="009434A1"/>
    <w:rsid w:val="0094467C"/>
    <w:rsid w:val="00947575"/>
    <w:rsid w:val="00952295"/>
    <w:rsid w:val="00956F04"/>
    <w:rsid w:val="00967C69"/>
    <w:rsid w:val="00973FDC"/>
    <w:rsid w:val="009912D1"/>
    <w:rsid w:val="009926D7"/>
    <w:rsid w:val="009A2EFE"/>
    <w:rsid w:val="009B67BA"/>
    <w:rsid w:val="009C6CF6"/>
    <w:rsid w:val="009D0E5F"/>
    <w:rsid w:val="009D3B12"/>
    <w:rsid w:val="009D4DB5"/>
    <w:rsid w:val="009D7562"/>
    <w:rsid w:val="009E6640"/>
    <w:rsid w:val="009F1056"/>
    <w:rsid w:val="00A039BD"/>
    <w:rsid w:val="00A07F44"/>
    <w:rsid w:val="00A158A5"/>
    <w:rsid w:val="00A1734E"/>
    <w:rsid w:val="00A230BA"/>
    <w:rsid w:val="00A41E04"/>
    <w:rsid w:val="00A43047"/>
    <w:rsid w:val="00A612D7"/>
    <w:rsid w:val="00A61E6E"/>
    <w:rsid w:val="00A64447"/>
    <w:rsid w:val="00A74352"/>
    <w:rsid w:val="00A850F8"/>
    <w:rsid w:val="00A86514"/>
    <w:rsid w:val="00A926D6"/>
    <w:rsid w:val="00A94634"/>
    <w:rsid w:val="00AA4BF9"/>
    <w:rsid w:val="00AA4C3B"/>
    <w:rsid w:val="00AB09CE"/>
    <w:rsid w:val="00AB0FF6"/>
    <w:rsid w:val="00AC0C54"/>
    <w:rsid w:val="00AC2B69"/>
    <w:rsid w:val="00AC6C1D"/>
    <w:rsid w:val="00AD2496"/>
    <w:rsid w:val="00AD346C"/>
    <w:rsid w:val="00AF59FA"/>
    <w:rsid w:val="00B12457"/>
    <w:rsid w:val="00B12914"/>
    <w:rsid w:val="00B1382B"/>
    <w:rsid w:val="00B23C70"/>
    <w:rsid w:val="00B3220F"/>
    <w:rsid w:val="00B324CD"/>
    <w:rsid w:val="00B4344E"/>
    <w:rsid w:val="00B55B8E"/>
    <w:rsid w:val="00B55FE8"/>
    <w:rsid w:val="00B61C6F"/>
    <w:rsid w:val="00B63952"/>
    <w:rsid w:val="00B739CD"/>
    <w:rsid w:val="00B7466B"/>
    <w:rsid w:val="00B76B85"/>
    <w:rsid w:val="00B84CD4"/>
    <w:rsid w:val="00B87201"/>
    <w:rsid w:val="00B9698B"/>
    <w:rsid w:val="00BA0662"/>
    <w:rsid w:val="00BA15EA"/>
    <w:rsid w:val="00BA4EFB"/>
    <w:rsid w:val="00BB31AC"/>
    <w:rsid w:val="00BB5F87"/>
    <w:rsid w:val="00BC295F"/>
    <w:rsid w:val="00BC5B83"/>
    <w:rsid w:val="00BD3824"/>
    <w:rsid w:val="00BD48A6"/>
    <w:rsid w:val="00C0074C"/>
    <w:rsid w:val="00C030DB"/>
    <w:rsid w:val="00C05BC9"/>
    <w:rsid w:val="00C13AC2"/>
    <w:rsid w:val="00C15256"/>
    <w:rsid w:val="00C40B4C"/>
    <w:rsid w:val="00C4792B"/>
    <w:rsid w:val="00C5594B"/>
    <w:rsid w:val="00C62EE3"/>
    <w:rsid w:val="00C63B47"/>
    <w:rsid w:val="00C67CC1"/>
    <w:rsid w:val="00C71EE6"/>
    <w:rsid w:val="00C7265E"/>
    <w:rsid w:val="00C90D72"/>
    <w:rsid w:val="00CA2DB1"/>
    <w:rsid w:val="00CA6F50"/>
    <w:rsid w:val="00CB5326"/>
    <w:rsid w:val="00CC1215"/>
    <w:rsid w:val="00CD1ABC"/>
    <w:rsid w:val="00CD3CE6"/>
    <w:rsid w:val="00CD45B7"/>
    <w:rsid w:val="00CE0157"/>
    <w:rsid w:val="00CE2BCF"/>
    <w:rsid w:val="00CF266F"/>
    <w:rsid w:val="00CF6A21"/>
    <w:rsid w:val="00D100CC"/>
    <w:rsid w:val="00D14686"/>
    <w:rsid w:val="00D14AD6"/>
    <w:rsid w:val="00D16025"/>
    <w:rsid w:val="00D17CFE"/>
    <w:rsid w:val="00D2377B"/>
    <w:rsid w:val="00D24DAF"/>
    <w:rsid w:val="00D40C13"/>
    <w:rsid w:val="00D43AF4"/>
    <w:rsid w:val="00D50970"/>
    <w:rsid w:val="00D51936"/>
    <w:rsid w:val="00D63E37"/>
    <w:rsid w:val="00D6623B"/>
    <w:rsid w:val="00D83365"/>
    <w:rsid w:val="00D85BD6"/>
    <w:rsid w:val="00D90BDA"/>
    <w:rsid w:val="00D918BC"/>
    <w:rsid w:val="00DB1444"/>
    <w:rsid w:val="00DB27C9"/>
    <w:rsid w:val="00DB5D5F"/>
    <w:rsid w:val="00DC0268"/>
    <w:rsid w:val="00DC2B91"/>
    <w:rsid w:val="00DC2D33"/>
    <w:rsid w:val="00DD1437"/>
    <w:rsid w:val="00DD608E"/>
    <w:rsid w:val="00DE5B31"/>
    <w:rsid w:val="00DE65DD"/>
    <w:rsid w:val="00E00C36"/>
    <w:rsid w:val="00E07A06"/>
    <w:rsid w:val="00E14F62"/>
    <w:rsid w:val="00E17911"/>
    <w:rsid w:val="00E24AEC"/>
    <w:rsid w:val="00E308D3"/>
    <w:rsid w:val="00E33BEA"/>
    <w:rsid w:val="00E363BF"/>
    <w:rsid w:val="00E4064A"/>
    <w:rsid w:val="00E418E8"/>
    <w:rsid w:val="00E504AC"/>
    <w:rsid w:val="00E557D3"/>
    <w:rsid w:val="00E77AE1"/>
    <w:rsid w:val="00E80463"/>
    <w:rsid w:val="00E97D4B"/>
    <w:rsid w:val="00EA0564"/>
    <w:rsid w:val="00EA759E"/>
    <w:rsid w:val="00EA7E67"/>
    <w:rsid w:val="00EA7F18"/>
    <w:rsid w:val="00EB3FA3"/>
    <w:rsid w:val="00EC05EC"/>
    <w:rsid w:val="00EC5D54"/>
    <w:rsid w:val="00EE260A"/>
    <w:rsid w:val="00F03013"/>
    <w:rsid w:val="00F04D2B"/>
    <w:rsid w:val="00F20E87"/>
    <w:rsid w:val="00F21417"/>
    <w:rsid w:val="00F33C38"/>
    <w:rsid w:val="00F44AD3"/>
    <w:rsid w:val="00F47359"/>
    <w:rsid w:val="00F7056F"/>
    <w:rsid w:val="00F744B1"/>
    <w:rsid w:val="00F7554F"/>
    <w:rsid w:val="00F769D0"/>
    <w:rsid w:val="00F84FA8"/>
    <w:rsid w:val="00F93F4E"/>
    <w:rsid w:val="00F94EAD"/>
    <w:rsid w:val="00FA4310"/>
    <w:rsid w:val="00FA5C74"/>
    <w:rsid w:val="00FC3285"/>
    <w:rsid w:val="00FC3FF2"/>
    <w:rsid w:val="00FC4E11"/>
    <w:rsid w:val="00FD5A88"/>
    <w:rsid w:val="00FD5BD3"/>
    <w:rsid w:val="00FD6C79"/>
    <w:rsid w:val="00FD6F32"/>
    <w:rsid w:val="00FE0399"/>
    <w:rsid w:val="00FE0452"/>
    <w:rsid w:val="00FE1CCC"/>
    <w:rsid w:val="00FE3721"/>
    <w:rsid w:val="00FE5796"/>
    <w:rsid w:val="00FF57E1"/>
    <w:rsid w:val="0B6398A5"/>
    <w:rsid w:val="35602ADB"/>
    <w:rsid w:val="522FC2CF"/>
    <w:rsid w:val="6ADE2D15"/>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2F518"/>
  <w15:chartTrackingRefBased/>
  <w15:docId w15:val="{5A0EE1F9-E1D1-490A-9F7B-25FB1451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B83"/>
  </w:style>
  <w:style w:type="paragraph" w:styleId="Ttulo1">
    <w:name w:val="heading 1"/>
    <w:basedOn w:val="Normal"/>
    <w:next w:val="Normal"/>
    <w:link w:val="Ttulo1Car"/>
    <w:uiPriority w:val="9"/>
    <w:qFormat/>
    <w:rsid w:val="001B0EB1"/>
    <w:pPr>
      <w:keepNext/>
      <w:keepLines/>
      <w:spacing w:before="240"/>
      <w:outlineLvl w:val="0"/>
    </w:pPr>
    <w:rPr>
      <w:rFonts w:asciiTheme="majorHAnsi" w:eastAsiaTheme="majorEastAsia" w:hAnsiTheme="majorHAnsi" w:cstheme="majorBidi"/>
      <w:color w:val="2F5496" w:themeColor="accent1" w:themeShade="BF"/>
      <w:kern w:val="0"/>
      <w:sz w:val="32"/>
      <w:szCs w:val="32"/>
      <w:lang w:val="es-ES_tradnl" w:eastAsia="es-ES"/>
      <w14:ligatures w14:val="none"/>
    </w:rPr>
  </w:style>
  <w:style w:type="paragraph" w:styleId="Ttulo3">
    <w:name w:val="heading 3"/>
    <w:basedOn w:val="Normal"/>
    <w:next w:val="Normal"/>
    <w:link w:val="Ttulo3Car"/>
    <w:uiPriority w:val="9"/>
    <w:semiHidden/>
    <w:unhideWhenUsed/>
    <w:qFormat/>
    <w:rsid w:val="00EA759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3E49"/>
    <w:pPr>
      <w:tabs>
        <w:tab w:val="center" w:pos="4419"/>
        <w:tab w:val="right" w:pos="8838"/>
      </w:tabs>
    </w:pPr>
  </w:style>
  <w:style w:type="character" w:customStyle="1" w:styleId="EncabezadoCar">
    <w:name w:val="Encabezado Car"/>
    <w:basedOn w:val="Fuentedeprrafopredeter"/>
    <w:link w:val="Encabezado"/>
    <w:uiPriority w:val="99"/>
    <w:rsid w:val="00733E49"/>
  </w:style>
  <w:style w:type="paragraph" w:styleId="Piedepgina">
    <w:name w:val="footer"/>
    <w:basedOn w:val="Normal"/>
    <w:link w:val="PiedepginaCar"/>
    <w:uiPriority w:val="99"/>
    <w:unhideWhenUsed/>
    <w:rsid w:val="00733E49"/>
    <w:pPr>
      <w:tabs>
        <w:tab w:val="center" w:pos="4419"/>
        <w:tab w:val="right" w:pos="8838"/>
      </w:tabs>
    </w:pPr>
  </w:style>
  <w:style w:type="character" w:customStyle="1" w:styleId="PiedepginaCar">
    <w:name w:val="Pie de página Car"/>
    <w:basedOn w:val="Fuentedeprrafopredeter"/>
    <w:link w:val="Piedepgina"/>
    <w:uiPriority w:val="99"/>
    <w:rsid w:val="00733E49"/>
  </w:style>
  <w:style w:type="paragraph" w:styleId="Textoindependiente">
    <w:name w:val="Body Text"/>
    <w:basedOn w:val="Normal"/>
    <w:link w:val="TextoindependienteCar"/>
    <w:rsid w:val="003F1751"/>
    <w:pPr>
      <w:widowControl w:val="0"/>
      <w:suppressAutoHyphens/>
      <w:spacing w:after="120"/>
    </w:pPr>
    <w:rPr>
      <w:rFonts w:ascii="Times New Roman" w:eastAsia="Lucida Sans Unicode" w:hAnsi="Times New Roman" w:cs="Times New Roman"/>
      <w:kern w:val="0"/>
      <w:szCs w:val="20"/>
      <w:lang w:eastAsia="ja-JP"/>
      <w14:ligatures w14:val="none"/>
    </w:rPr>
  </w:style>
  <w:style w:type="character" w:customStyle="1" w:styleId="TextoindependienteCar">
    <w:name w:val="Texto independiente Car"/>
    <w:basedOn w:val="Fuentedeprrafopredeter"/>
    <w:link w:val="Textoindependiente"/>
    <w:rsid w:val="003F1751"/>
    <w:rPr>
      <w:rFonts w:ascii="Times New Roman" w:eastAsia="Lucida Sans Unicode" w:hAnsi="Times New Roman" w:cs="Times New Roman"/>
      <w:kern w:val="0"/>
      <w:szCs w:val="20"/>
      <w:lang w:eastAsia="ja-JP"/>
      <w14:ligatures w14:val="none"/>
    </w:rPr>
  </w:style>
  <w:style w:type="paragraph" w:customStyle="1" w:styleId="Prrafodelista1">
    <w:name w:val="Párrafo de lista1"/>
    <w:basedOn w:val="Normal"/>
    <w:qFormat/>
    <w:rsid w:val="003F1751"/>
    <w:pPr>
      <w:ind w:left="720"/>
    </w:pPr>
    <w:rPr>
      <w:rFonts w:ascii="Times New Roman" w:eastAsia="Calibri" w:hAnsi="Times New Roman" w:cs="Times New Roman"/>
      <w:kern w:val="0"/>
      <w:lang w:eastAsia="es-CR"/>
      <w14:ligatures w14:val="none"/>
    </w:rPr>
  </w:style>
  <w:style w:type="paragraph" w:customStyle="1" w:styleId="Default">
    <w:name w:val="Default"/>
    <w:rsid w:val="003F1751"/>
    <w:pPr>
      <w:autoSpaceDE w:val="0"/>
      <w:autoSpaceDN w:val="0"/>
      <w:adjustRightInd w:val="0"/>
    </w:pPr>
    <w:rPr>
      <w:rFonts w:ascii="Arial" w:eastAsia="Times New Roman" w:hAnsi="Arial" w:cs="Arial"/>
      <w:color w:val="000000"/>
      <w:kern w:val="0"/>
      <w:lang w:eastAsia="ja-JP"/>
      <w14:ligatures w14:val="none"/>
    </w:rPr>
  </w:style>
  <w:style w:type="paragraph" w:styleId="Sinespaciado">
    <w:name w:val="No Spacing"/>
    <w:uiPriority w:val="1"/>
    <w:qFormat/>
    <w:rsid w:val="00742B28"/>
    <w:pPr>
      <w:widowControl w:val="0"/>
      <w:suppressAutoHyphens/>
    </w:pPr>
    <w:rPr>
      <w:rFonts w:ascii="Times New Roman" w:eastAsia="Lucida Sans Unicode" w:hAnsi="Times New Roman" w:cs="Times New Roman"/>
      <w:kern w:val="0"/>
      <w:szCs w:val="20"/>
      <w:lang w:eastAsia="ja-JP"/>
      <w14:ligatures w14:val="none"/>
    </w:rPr>
  </w:style>
  <w:style w:type="table" w:styleId="Tablaconcuadrcula">
    <w:name w:val="Table Grid"/>
    <w:basedOn w:val="Tablanormal"/>
    <w:uiPriority w:val="59"/>
    <w:rsid w:val="00742B28"/>
    <w:rPr>
      <w:rFonts w:ascii="Times New Roman" w:eastAsia="Times New Roman" w:hAnsi="Times New Roman" w:cs="Times New Roman"/>
      <w:kern w:val="0"/>
      <w:sz w:val="20"/>
      <w:szCs w:val="20"/>
      <w:lang w:val="es-E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E5B31"/>
    <w:rPr>
      <w:color w:val="0563C1" w:themeColor="hyperlink"/>
      <w:u w:val="single"/>
    </w:rPr>
  </w:style>
  <w:style w:type="character" w:customStyle="1" w:styleId="Ttulo1Car">
    <w:name w:val="Título 1 Car"/>
    <w:basedOn w:val="Fuentedeprrafopredeter"/>
    <w:link w:val="Ttulo1"/>
    <w:uiPriority w:val="9"/>
    <w:rsid w:val="001B0EB1"/>
    <w:rPr>
      <w:rFonts w:asciiTheme="majorHAnsi" w:eastAsiaTheme="majorEastAsia" w:hAnsiTheme="majorHAnsi" w:cstheme="majorBidi"/>
      <w:color w:val="2F5496" w:themeColor="accent1" w:themeShade="BF"/>
      <w:kern w:val="0"/>
      <w:sz w:val="32"/>
      <w:szCs w:val="32"/>
      <w:lang w:val="es-ES_tradnl" w:eastAsia="es-ES"/>
      <w14:ligatures w14:val="none"/>
    </w:rPr>
  </w:style>
  <w:style w:type="paragraph" w:styleId="Prrafodelista">
    <w:name w:val="List Paragraph"/>
    <w:basedOn w:val="Normal"/>
    <w:uiPriority w:val="34"/>
    <w:qFormat/>
    <w:rsid w:val="001B0EB1"/>
    <w:pPr>
      <w:ind w:left="720"/>
      <w:contextualSpacing/>
    </w:pPr>
    <w:rPr>
      <w:rFonts w:eastAsiaTheme="minorEastAsia"/>
      <w:kern w:val="0"/>
      <w:lang w:val="es-ES_tradnl" w:eastAsia="es-ES"/>
      <w14:ligatures w14:val="none"/>
    </w:rPr>
  </w:style>
  <w:style w:type="paragraph" w:styleId="TtuloTDC">
    <w:name w:val="TOC Heading"/>
    <w:basedOn w:val="Ttulo1"/>
    <w:next w:val="Normal"/>
    <w:uiPriority w:val="39"/>
    <w:unhideWhenUsed/>
    <w:qFormat/>
    <w:rsid w:val="001B0EB1"/>
    <w:pPr>
      <w:spacing w:line="259" w:lineRule="auto"/>
      <w:outlineLvl w:val="9"/>
    </w:pPr>
    <w:rPr>
      <w:lang w:val="es-CR" w:eastAsia="es-CR"/>
    </w:rPr>
  </w:style>
  <w:style w:type="paragraph" w:styleId="TDC1">
    <w:name w:val="toc 1"/>
    <w:basedOn w:val="Normal"/>
    <w:next w:val="Normal"/>
    <w:autoRedefine/>
    <w:uiPriority w:val="39"/>
    <w:unhideWhenUsed/>
    <w:rsid w:val="001B0EB1"/>
    <w:pPr>
      <w:tabs>
        <w:tab w:val="left" w:pos="426"/>
        <w:tab w:val="right" w:leader="dot" w:pos="8828"/>
      </w:tabs>
      <w:spacing w:after="100"/>
      <w:ind w:left="426" w:hanging="426"/>
    </w:pPr>
    <w:rPr>
      <w:rFonts w:eastAsiaTheme="minorEastAsia"/>
      <w:kern w:val="0"/>
      <w:lang w:val="es-ES_tradnl" w:eastAsia="es-ES"/>
      <w14:ligatures w14:val="none"/>
    </w:rPr>
  </w:style>
  <w:style w:type="paragraph" w:styleId="Textonotapie">
    <w:name w:val="footnote text"/>
    <w:basedOn w:val="Normal"/>
    <w:link w:val="TextonotapieCar"/>
    <w:uiPriority w:val="99"/>
    <w:unhideWhenUsed/>
    <w:rsid w:val="001B0EB1"/>
    <w:rPr>
      <w:kern w:val="0"/>
      <w:sz w:val="20"/>
      <w:szCs w:val="20"/>
      <w14:ligatures w14:val="none"/>
    </w:rPr>
  </w:style>
  <w:style w:type="character" w:customStyle="1" w:styleId="TextonotapieCar">
    <w:name w:val="Texto nota pie Car"/>
    <w:basedOn w:val="Fuentedeprrafopredeter"/>
    <w:link w:val="Textonotapie"/>
    <w:uiPriority w:val="99"/>
    <w:rsid w:val="001B0EB1"/>
    <w:rPr>
      <w:kern w:val="0"/>
      <w:sz w:val="20"/>
      <w:szCs w:val="20"/>
      <w14:ligatures w14:val="none"/>
    </w:rPr>
  </w:style>
  <w:style w:type="character" w:styleId="Refdenotaalpie">
    <w:name w:val="footnote reference"/>
    <w:basedOn w:val="Fuentedeprrafopredeter"/>
    <w:uiPriority w:val="99"/>
    <w:semiHidden/>
    <w:unhideWhenUsed/>
    <w:rsid w:val="001B0EB1"/>
    <w:rPr>
      <w:vertAlign w:val="superscript"/>
    </w:rPr>
  </w:style>
  <w:style w:type="paragraph" w:styleId="NormalWeb">
    <w:name w:val="Normal (Web)"/>
    <w:basedOn w:val="Normal"/>
    <w:uiPriority w:val="99"/>
    <w:unhideWhenUsed/>
    <w:rsid w:val="001B0EB1"/>
    <w:pPr>
      <w:spacing w:before="100" w:beforeAutospacing="1" w:after="100" w:afterAutospacing="1"/>
    </w:pPr>
    <w:rPr>
      <w:rFonts w:ascii="Times New Roman" w:eastAsia="Times New Roman" w:hAnsi="Times New Roman" w:cs="Times New Roman"/>
      <w:kern w:val="0"/>
      <w:lang w:eastAsia="es-CR"/>
      <w14:ligatures w14:val="none"/>
    </w:rPr>
  </w:style>
  <w:style w:type="table" w:styleId="Listaclara-nfasis1">
    <w:name w:val="Light List Accent 1"/>
    <w:basedOn w:val="Tablanormal"/>
    <w:uiPriority w:val="61"/>
    <w:unhideWhenUsed/>
    <w:rsid w:val="001B0EB1"/>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Ttulodellibro">
    <w:name w:val="Book Title"/>
    <w:basedOn w:val="Fuentedeprrafopredeter"/>
    <w:uiPriority w:val="33"/>
    <w:qFormat/>
    <w:rsid w:val="001B0EB1"/>
    <w:rPr>
      <w:b w:val="0"/>
      <w:bCs w:val="0"/>
      <w:smallCaps/>
      <w:spacing w:val="5"/>
    </w:rPr>
  </w:style>
  <w:style w:type="character" w:styleId="Refdecomentario">
    <w:name w:val="annotation reference"/>
    <w:basedOn w:val="Fuentedeprrafopredeter"/>
    <w:uiPriority w:val="99"/>
    <w:semiHidden/>
    <w:unhideWhenUsed/>
    <w:rsid w:val="00544939"/>
    <w:rPr>
      <w:sz w:val="16"/>
      <w:szCs w:val="16"/>
    </w:rPr>
  </w:style>
  <w:style w:type="paragraph" w:styleId="Textocomentario">
    <w:name w:val="annotation text"/>
    <w:basedOn w:val="Normal"/>
    <w:link w:val="TextocomentarioCar"/>
    <w:uiPriority w:val="99"/>
    <w:unhideWhenUsed/>
    <w:rsid w:val="00544939"/>
    <w:rPr>
      <w:sz w:val="20"/>
      <w:szCs w:val="20"/>
    </w:rPr>
  </w:style>
  <w:style w:type="character" w:customStyle="1" w:styleId="TextocomentarioCar">
    <w:name w:val="Texto comentario Car"/>
    <w:basedOn w:val="Fuentedeprrafopredeter"/>
    <w:link w:val="Textocomentario"/>
    <w:uiPriority w:val="99"/>
    <w:rsid w:val="00544939"/>
    <w:rPr>
      <w:sz w:val="20"/>
      <w:szCs w:val="20"/>
    </w:rPr>
  </w:style>
  <w:style w:type="paragraph" w:styleId="Asuntodelcomentario">
    <w:name w:val="annotation subject"/>
    <w:basedOn w:val="Textocomentario"/>
    <w:next w:val="Textocomentario"/>
    <w:link w:val="AsuntodelcomentarioCar"/>
    <w:uiPriority w:val="99"/>
    <w:semiHidden/>
    <w:unhideWhenUsed/>
    <w:rsid w:val="00544939"/>
    <w:rPr>
      <w:b/>
      <w:bCs/>
    </w:rPr>
  </w:style>
  <w:style w:type="character" w:customStyle="1" w:styleId="AsuntodelcomentarioCar">
    <w:name w:val="Asunto del comentario Car"/>
    <w:basedOn w:val="TextocomentarioCar"/>
    <w:link w:val="Asuntodelcomentario"/>
    <w:uiPriority w:val="99"/>
    <w:semiHidden/>
    <w:rsid w:val="00544939"/>
    <w:rPr>
      <w:b/>
      <w:bCs/>
      <w:sz w:val="20"/>
      <w:szCs w:val="20"/>
    </w:rPr>
  </w:style>
  <w:style w:type="paragraph" w:styleId="Revisin">
    <w:name w:val="Revision"/>
    <w:hidden/>
    <w:uiPriority w:val="99"/>
    <w:semiHidden/>
    <w:rsid w:val="00FD6C79"/>
  </w:style>
  <w:style w:type="character" w:customStyle="1" w:styleId="UnresolvedMention1">
    <w:name w:val="Unresolved Mention1"/>
    <w:basedOn w:val="Fuentedeprrafopredeter"/>
    <w:uiPriority w:val="99"/>
    <w:semiHidden/>
    <w:unhideWhenUsed/>
    <w:rsid w:val="00E24AEC"/>
    <w:rPr>
      <w:color w:val="605E5C"/>
      <w:shd w:val="clear" w:color="auto" w:fill="E1DFDD"/>
    </w:rPr>
  </w:style>
  <w:style w:type="character" w:customStyle="1" w:styleId="Ttulo3Car">
    <w:name w:val="Título 3 Car"/>
    <w:basedOn w:val="Fuentedeprrafopredeter"/>
    <w:link w:val="Ttulo3"/>
    <w:uiPriority w:val="9"/>
    <w:semiHidden/>
    <w:rsid w:val="00EA759E"/>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795808B36192344B047021607060454" ma:contentTypeVersion="18" ma:contentTypeDescription="Crear nuevo documento." ma:contentTypeScope="" ma:versionID="0f427ce0e4c3e5100d82ebed708667c2">
  <xsd:schema xmlns:xsd="http://www.w3.org/2001/XMLSchema" xmlns:xs="http://www.w3.org/2001/XMLSchema" xmlns:p="http://schemas.microsoft.com/office/2006/metadata/properties" xmlns:ns2="2dd262c3-f7ab-44d1-a9e4-985fd7d3c2d1" xmlns:ns3="2c6f00ed-b865-42c5-8cea-f5dd5c1e24c5" targetNamespace="http://schemas.microsoft.com/office/2006/metadata/properties" ma:root="true" ma:fieldsID="1949aa3f55a1906575d8bdcf702bb13a" ns2:_="" ns3:_="">
    <xsd:import namespace="2dd262c3-f7ab-44d1-a9e4-985fd7d3c2d1"/>
    <xsd:import namespace="2c6f00ed-b865-42c5-8cea-f5dd5c1e24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262c3-f7ab-44d1-a9e4-985fd7d3c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37301049-b90b-4ad5-8634-b2f39309c4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6f00ed-b865-42c5-8cea-f5dd5c1e24c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621fd1e-34dc-48fc-9534-197bf51b65b8}" ma:internalName="TaxCatchAll" ma:showField="CatchAllData" ma:web="2c6f00ed-b865-42c5-8cea-f5dd5c1e24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262c3-f7ab-44d1-a9e4-985fd7d3c2d1">
      <Terms xmlns="http://schemas.microsoft.com/office/infopath/2007/PartnerControls"/>
    </lcf76f155ced4ddcb4097134ff3c332f>
    <TaxCatchAll xmlns="2c6f00ed-b865-42c5-8cea-f5dd5c1e24c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80C35-FF4E-4483-9E6C-72DB6D7B8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262c3-f7ab-44d1-a9e4-985fd7d3c2d1"/>
    <ds:schemaRef ds:uri="2c6f00ed-b865-42c5-8cea-f5dd5c1e2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2F13B-954F-4CB8-A454-63DB4B18136F}">
  <ds:schemaRefs>
    <ds:schemaRef ds:uri="http://schemas.microsoft.com/sharepoint/v3/contenttype/forms"/>
  </ds:schemaRefs>
</ds:datastoreItem>
</file>

<file path=customXml/itemProps3.xml><?xml version="1.0" encoding="utf-8"?>
<ds:datastoreItem xmlns:ds="http://schemas.openxmlformats.org/officeDocument/2006/customXml" ds:itemID="{61BE25DC-52EB-4BEA-BEEB-79F562D7F732}">
  <ds:schemaRefs>
    <ds:schemaRef ds:uri="http://schemas.microsoft.com/office/2006/metadata/properties"/>
    <ds:schemaRef ds:uri="http://schemas.microsoft.com/office/infopath/2007/PartnerControls"/>
    <ds:schemaRef ds:uri="2dd262c3-f7ab-44d1-a9e4-985fd7d3c2d1"/>
    <ds:schemaRef ds:uri="2c6f00ed-b865-42c5-8cea-f5dd5c1e24c5"/>
  </ds:schemaRefs>
</ds:datastoreItem>
</file>

<file path=customXml/itemProps4.xml><?xml version="1.0" encoding="utf-8"?>
<ds:datastoreItem xmlns:ds="http://schemas.openxmlformats.org/officeDocument/2006/customXml" ds:itemID="{768036DB-09C2-4DD7-AEB9-6D3E292A25D7}">
  <ds:schemaRefs>
    <ds:schemaRef ds:uri="http://schemas.openxmlformats.org/officeDocument/2006/bibliography"/>
  </ds:schemaRefs>
</ds:datastoreItem>
</file>

<file path=docMetadata/LabelInfo.xml><?xml version="1.0" encoding="utf-8"?>
<clbl:labelList xmlns:clbl="http://schemas.microsoft.com/office/2020/mipLabelMetadata">
  <clbl:label id="{86d7f15d-ee0a-4f85-8d7f-2bc9b89bff51}" enabled="0" method="" siteId="{86d7f15d-ee0a-4f85-8d7f-2bc9b89bff51}"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3084</Words>
  <Characters>16962</Characters>
  <Application>Microsoft Office Word</Application>
  <DocSecurity>4</DocSecurity>
  <Lines>141</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Cordero Villalobos</dc:creator>
  <cp:keywords/>
  <dc:description/>
  <cp:lastModifiedBy>Zoila Rodríguez Tencio</cp:lastModifiedBy>
  <cp:revision>2</cp:revision>
  <cp:lastPrinted>2026-07-17T15:07:00Z</cp:lastPrinted>
  <dcterms:created xsi:type="dcterms:W3CDTF">2026-09-11T15:29:00Z</dcterms:created>
  <dcterms:modified xsi:type="dcterms:W3CDTF">2026-09-11T15:29:00Z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e0556-1f76-452e-9e94-03158f226e4e_Enabled">
    <vt:lpwstr>true</vt:lpwstr>
  </property>
  <property fmtid="{D5CDD505-2E9C-101B-9397-08002B2CF9AE}" pid="3" name="MSIP_Label_cdde0556-1f76-452e-9e94-03158f226e4e_SetDate">
    <vt:lpwstr>2026-01-19T17:16:08Z</vt:lpwstr>
  </property>
  <property fmtid="{D5CDD505-2E9C-101B-9397-08002B2CF9AE}" pid="4" name="MSIP_Label_cdde0556-1f76-452e-9e94-03158f226e4e_Method">
    <vt:lpwstr>Standard</vt:lpwstr>
  </property>
  <property fmtid="{D5CDD505-2E9C-101B-9397-08002B2CF9AE}" pid="5" name="MSIP_Label_cdde0556-1f76-452e-9e94-03158f226e4e_Name">
    <vt:lpwstr>Private</vt:lpwstr>
  </property>
  <property fmtid="{D5CDD505-2E9C-101B-9397-08002B2CF9AE}" pid="6" name="MSIP_Label_cdde0556-1f76-452e-9e94-03158f226e4e_SiteId">
    <vt:lpwstr>7015a19d-0dbb-4c31-8709-253cf07f631f</vt:lpwstr>
  </property>
  <property fmtid="{D5CDD505-2E9C-101B-9397-08002B2CF9AE}" pid="7" name="MSIP_Label_cdde0556-1f76-452e-9e94-03158f226e4e_ActionId">
    <vt:lpwstr>4c8b6343-c9a8-4a73-9b2a-2166c0527fd5</vt:lpwstr>
  </property>
  <property fmtid="{D5CDD505-2E9C-101B-9397-08002B2CF9AE}" pid="8" name="MSIP_Label_cdde0556-1f76-452e-9e94-03158f226e4e_ContentBits">
    <vt:lpwstr>0</vt:lpwstr>
  </property>
  <property fmtid="{D5CDD505-2E9C-101B-9397-08002B2CF9AE}" pid="9" name="MSIP_Label_cdde0556-1f76-452e-9e94-03158f226e4e_Tag">
    <vt:lpwstr>50, 3, 0, 1</vt:lpwstr>
  </property>
  <property fmtid="{D5CDD505-2E9C-101B-9397-08002B2CF9AE}" pid="10" name="ContentTypeId">
    <vt:lpwstr>0x010100D795808B36192344B047021607060454</vt:lpwstr>
  </property>
  <property fmtid="{D5CDD505-2E9C-101B-9397-08002B2CF9AE}" pid="11" name="MediaServiceImageTags">
    <vt:lpwstr/>
  </property>
</Properties>
</file>