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0F5F0B" w14:textId="77777777" w:rsidR="00963EB6" w:rsidRPr="003D1577" w:rsidRDefault="00963EB6" w:rsidP="003D1577">
      <w:pPr>
        <w:spacing w:after="0" w:line="276" w:lineRule="auto"/>
        <w:jc w:val="both"/>
        <w:rPr>
          <w:rFonts w:ascii="Arial" w:hAnsi="Arial" w:cs="Arial"/>
          <w:color w:val="000000" w:themeColor="text1"/>
          <w:sz w:val="24"/>
          <w:szCs w:val="24"/>
        </w:rPr>
      </w:pPr>
    </w:p>
    <w:p w14:paraId="4BBDF4D3" w14:textId="77777777" w:rsidR="00963EB6" w:rsidRPr="003D1577" w:rsidRDefault="00963EB6" w:rsidP="003D1577">
      <w:pPr>
        <w:spacing w:after="0" w:line="276" w:lineRule="auto"/>
        <w:jc w:val="both"/>
        <w:rPr>
          <w:rFonts w:ascii="Arial" w:hAnsi="Arial" w:cs="Arial"/>
          <w:color w:val="000000" w:themeColor="text1"/>
          <w:sz w:val="24"/>
          <w:szCs w:val="24"/>
        </w:rPr>
      </w:pPr>
    </w:p>
    <w:p w14:paraId="51661599" w14:textId="77777777" w:rsidR="00963EB6" w:rsidRPr="003D1577" w:rsidRDefault="00963EB6" w:rsidP="003D1577">
      <w:pPr>
        <w:spacing w:after="0" w:line="276" w:lineRule="auto"/>
        <w:jc w:val="both"/>
        <w:rPr>
          <w:rFonts w:ascii="Arial" w:hAnsi="Arial" w:cs="Arial"/>
          <w:color w:val="000000" w:themeColor="text1"/>
          <w:sz w:val="24"/>
          <w:szCs w:val="24"/>
        </w:rPr>
      </w:pPr>
    </w:p>
    <w:p w14:paraId="54576B58" w14:textId="77777777" w:rsidR="00963EB6" w:rsidRPr="002A4A91" w:rsidRDefault="00963EB6" w:rsidP="003D1577">
      <w:pPr>
        <w:spacing w:after="0" w:line="276" w:lineRule="auto"/>
        <w:jc w:val="both"/>
        <w:rPr>
          <w:rFonts w:ascii="Arial" w:hAnsi="Arial" w:cs="Arial"/>
          <w:color w:val="EE0000"/>
          <w:sz w:val="24"/>
          <w:szCs w:val="24"/>
        </w:rPr>
      </w:pPr>
    </w:p>
    <w:p w14:paraId="38BDE3DD" w14:textId="77777777" w:rsidR="00963EB6" w:rsidRPr="00CF0EA2" w:rsidRDefault="00963EB6" w:rsidP="003D1577">
      <w:pPr>
        <w:spacing w:after="0" w:line="276" w:lineRule="auto"/>
        <w:jc w:val="center"/>
        <w:rPr>
          <w:rFonts w:ascii="Arial" w:hAnsi="Arial" w:cs="Arial"/>
          <w:b/>
          <w:sz w:val="56"/>
          <w:szCs w:val="24"/>
        </w:rPr>
      </w:pPr>
      <w:r w:rsidRPr="00CF0EA2">
        <w:rPr>
          <w:rFonts w:ascii="Arial" w:hAnsi="Arial" w:cs="Arial"/>
          <w:b/>
          <w:sz w:val="56"/>
          <w:szCs w:val="24"/>
        </w:rPr>
        <w:t>Ministerio de Ambiente y Energía</w:t>
      </w:r>
    </w:p>
    <w:p w14:paraId="67DB6768" w14:textId="77777777" w:rsidR="00963EB6" w:rsidRPr="00CF0EA2" w:rsidRDefault="00963EB6" w:rsidP="003D1577">
      <w:pPr>
        <w:spacing w:after="0" w:line="276" w:lineRule="auto"/>
        <w:jc w:val="both"/>
        <w:rPr>
          <w:rFonts w:ascii="Arial" w:hAnsi="Arial" w:cs="Arial"/>
          <w:sz w:val="24"/>
          <w:szCs w:val="24"/>
        </w:rPr>
      </w:pPr>
    </w:p>
    <w:p w14:paraId="671ADD9E" w14:textId="77777777" w:rsidR="0041005C" w:rsidRPr="00CF0EA2" w:rsidRDefault="0041005C" w:rsidP="003D1577">
      <w:pPr>
        <w:spacing w:after="0" w:line="276" w:lineRule="auto"/>
        <w:jc w:val="both"/>
        <w:rPr>
          <w:rFonts w:ascii="Arial" w:hAnsi="Arial" w:cs="Arial"/>
          <w:sz w:val="24"/>
          <w:szCs w:val="24"/>
        </w:rPr>
      </w:pPr>
    </w:p>
    <w:p w14:paraId="0CB4D244" w14:textId="77777777" w:rsidR="00963EB6" w:rsidRPr="00CF0EA2" w:rsidRDefault="00963EB6" w:rsidP="003D1577">
      <w:pPr>
        <w:spacing w:after="0" w:line="276" w:lineRule="auto"/>
        <w:jc w:val="both"/>
        <w:rPr>
          <w:rFonts w:ascii="Arial" w:hAnsi="Arial" w:cs="Arial"/>
          <w:sz w:val="24"/>
          <w:szCs w:val="24"/>
        </w:rPr>
      </w:pPr>
    </w:p>
    <w:p w14:paraId="0FF32258" w14:textId="77777777" w:rsidR="00963EB6" w:rsidRPr="00CF0EA2" w:rsidRDefault="00963EB6" w:rsidP="003D1577">
      <w:pPr>
        <w:spacing w:after="0" w:line="276" w:lineRule="auto"/>
        <w:jc w:val="both"/>
        <w:rPr>
          <w:rFonts w:ascii="Arial" w:hAnsi="Arial" w:cs="Arial"/>
          <w:sz w:val="24"/>
          <w:szCs w:val="24"/>
        </w:rPr>
      </w:pPr>
    </w:p>
    <w:p w14:paraId="7D7940D0" w14:textId="77777777" w:rsidR="0041005C" w:rsidRPr="00CF0EA2" w:rsidRDefault="0041005C" w:rsidP="003D1577">
      <w:pPr>
        <w:spacing w:after="0" w:line="276" w:lineRule="auto"/>
        <w:jc w:val="center"/>
        <w:rPr>
          <w:rFonts w:ascii="Arial" w:hAnsi="Arial" w:cs="Arial"/>
          <w:b/>
          <w:sz w:val="56"/>
          <w:szCs w:val="24"/>
        </w:rPr>
      </w:pPr>
      <w:r w:rsidRPr="00CF0EA2">
        <w:rPr>
          <w:rFonts w:ascii="Arial" w:hAnsi="Arial" w:cs="Arial"/>
          <w:b/>
          <w:sz w:val="56"/>
          <w:szCs w:val="24"/>
        </w:rPr>
        <w:t>Fondo Nacional de Financiamiento Forestal</w:t>
      </w:r>
    </w:p>
    <w:p w14:paraId="2FB86A44" w14:textId="77777777" w:rsidR="0041005C" w:rsidRPr="00CF0EA2" w:rsidRDefault="0041005C" w:rsidP="003D1577">
      <w:pPr>
        <w:spacing w:after="0" w:line="276" w:lineRule="auto"/>
        <w:jc w:val="both"/>
        <w:rPr>
          <w:rFonts w:ascii="Arial" w:hAnsi="Arial" w:cs="Arial"/>
          <w:sz w:val="24"/>
          <w:szCs w:val="24"/>
        </w:rPr>
      </w:pPr>
    </w:p>
    <w:p w14:paraId="50D19289" w14:textId="77777777" w:rsidR="00963EB6" w:rsidRPr="00CF0EA2" w:rsidRDefault="00963EB6" w:rsidP="003D1577">
      <w:pPr>
        <w:spacing w:after="0" w:line="276" w:lineRule="auto"/>
        <w:jc w:val="both"/>
        <w:rPr>
          <w:rFonts w:ascii="Arial" w:hAnsi="Arial" w:cs="Arial"/>
          <w:sz w:val="24"/>
          <w:szCs w:val="24"/>
        </w:rPr>
      </w:pPr>
    </w:p>
    <w:p w14:paraId="12EF77D3" w14:textId="77777777" w:rsidR="00963EB6" w:rsidRPr="00CF0EA2" w:rsidRDefault="00963EB6" w:rsidP="003D1577">
      <w:pPr>
        <w:spacing w:after="0" w:line="276" w:lineRule="auto"/>
        <w:jc w:val="both"/>
        <w:rPr>
          <w:rFonts w:ascii="Arial" w:hAnsi="Arial" w:cs="Arial"/>
          <w:sz w:val="24"/>
          <w:szCs w:val="24"/>
        </w:rPr>
      </w:pPr>
    </w:p>
    <w:p w14:paraId="07D49C44" w14:textId="77777777" w:rsidR="00963EB6" w:rsidRPr="00CF0EA2" w:rsidRDefault="00963EB6" w:rsidP="003D1577">
      <w:pPr>
        <w:spacing w:after="0" w:line="276" w:lineRule="auto"/>
        <w:jc w:val="both"/>
        <w:rPr>
          <w:rFonts w:ascii="Arial" w:hAnsi="Arial" w:cs="Arial"/>
          <w:sz w:val="24"/>
          <w:szCs w:val="24"/>
        </w:rPr>
      </w:pPr>
    </w:p>
    <w:p w14:paraId="027BA28A" w14:textId="250E38EB" w:rsidR="00963EB6" w:rsidRPr="00CF0EA2" w:rsidRDefault="00963EB6" w:rsidP="003D1577">
      <w:pPr>
        <w:spacing w:after="0" w:line="276" w:lineRule="auto"/>
        <w:jc w:val="center"/>
        <w:rPr>
          <w:rFonts w:ascii="Arial" w:hAnsi="Arial" w:cs="Arial"/>
          <w:b/>
          <w:sz w:val="56"/>
          <w:szCs w:val="24"/>
        </w:rPr>
      </w:pPr>
      <w:r w:rsidRPr="00CF0EA2">
        <w:rPr>
          <w:rFonts w:ascii="Arial" w:hAnsi="Arial" w:cs="Arial"/>
          <w:b/>
          <w:sz w:val="56"/>
          <w:szCs w:val="24"/>
        </w:rPr>
        <w:t>Plan de Mejora Regulatoria Institucional 20</w:t>
      </w:r>
      <w:r w:rsidR="00CF0EA2" w:rsidRPr="00CF0EA2">
        <w:rPr>
          <w:rFonts w:ascii="Arial" w:hAnsi="Arial" w:cs="Arial"/>
          <w:b/>
          <w:sz w:val="56"/>
          <w:szCs w:val="24"/>
        </w:rPr>
        <w:t>26</w:t>
      </w:r>
    </w:p>
    <w:p w14:paraId="5C1746B2" w14:textId="77777777" w:rsidR="00963EB6" w:rsidRPr="002A4A91" w:rsidRDefault="00963EB6" w:rsidP="003D1577">
      <w:pPr>
        <w:spacing w:after="0" w:line="276" w:lineRule="auto"/>
        <w:jc w:val="both"/>
        <w:rPr>
          <w:rFonts w:ascii="Arial" w:hAnsi="Arial" w:cs="Arial"/>
          <w:color w:val="EE0000"/>
          <w:sz w:val="24"/>
          <w:szCs w:val="24"/>
        </w:rPr>
      </w:pPr>
    </w:p>
    <w:p w14:paraId="04000E36" w14:textId="77777777" w:rsidR="00963EB6" w:rsidRPr="002A4A91" w:rsidRDefault="00963EB6" w:rsidP="003D1577">
      <w:pPr>
        <w:spacing w:after="0" w:line="276" w:lineRule="auto"/>
        <w:jc w:val="both"/>
        <w:rPr>
          <w:rFonts w:ascii="Arial" w:hAnsi="Arial" w:cs="Arial"/>
          <w:color w:val="EE0000"/>
          <w:sz w:val="24"/>
          <w:szCs w:val="24"/>
        </w:rPr>
      </w:pPr>
    </w:p>
    <w:p w14:paraId="112DD52F" w14:textId="77777777" w:rsidR="00963EB6" w:rsidRPr="002A4A91" w:rsidRDefault="00963EB6" w:rsidP="003D1577">
      <w:pPr>
        <w:spacing w:after="0" w:line="276" w:lineRule="auto"/>
        <w:jc w:val="both"/>
        <w:rPr>
          <w:rFonts w:ascii="Arial" w:hAnsi="Arial" w:cs="Arial"/>
          <w:color w:val="EE0000"/>
          <w:sz w:val="24"/>
          <w:szCs w:val="24"/>
        </w:rPr>
      </w:pPr>
    </w:p>
    <w:p w14:paraId="26581BF5" w14:textId="77777777" w:rsidR="00963EB6" w:rsidRPr="002A4A91" w:rsidRDefault="00963EB6" w:rsidP="003D1577">
      <w:pPr>
        <w:spacing w:after="0" w:line="276" w:lineRule="auto"/>
        <w:jc w:val="both"/>
        <w:rPr>
          <w:rFonts w:ascii="Arial" w:hAnsi="Arial" w:cs="Arial"/>
          <w:color w:val="EE0000"/>
          <w:sz w:val="24"/>
          <w:szCs w:val="24"/>
        </w:rPr>
      </w:pPr>
    </w:p>
    <w:p w14:paraId="1D353C1B" w14:textId="77777777" w:rsidR="0041005C" w:rsidRPr="002A4A91" w:rsidRDefault="0041005C" w:rsidP="003D1577">
      <w:pPr>
        <w:spacing w:after="0" w:line="276" w:lineRule="auto"/>
        <w:jc w:val="both"/>
        <w:rPr>
          <w:rFonts w:ascii="Arial" w:hAnsi="Arial" w:cs="Arial"/>
          <w:color w:val="EE0000"/>
          <w:sz w:val="24"/>
          <w:szCs w:val="24"/>
        </w:rPr>
      </w:pPr>
    </w:p>
    <w:p w14:paraId="1E4F90D5" w14:textId="76CABB09" w:rsidR="0041005C" w:rsidRPr="002A4A91" w:rsidRDefault="0041005C" w:rsidP="003D1577">
      <w:pPr>
        <w:spacing w:after="0" w:line="276" w:lineRule="auto"/>
        <w:jc w:val="both"/>
        <w:rPr>
          <w:rFonts w:ascii="Arial" w:hAnsi="Arial" w:cs="Arial"/>
          <w:color w:val="EE0000"/>
          <w:sz w:val="24"/>
          <w:szCs w:val="24"/>
        </w:rPr>
      </w:pPr>
    </w:p>
    <w:p w14:paraId="6D73F79E" w14:textId="1483B191" w:rsidR="009F2D3E" w:rsidRPr="003D1577" w:rsidRDefault="009F2D3E" w:rsidP="003D1577">
      <w:pPr>
        <w:spacing w:after="0" w:line="276" w:lineRule="auto"/>
        <w:jc w:val="both"/>
        <w:rPr>
          <w:rFonts w:ascii="Arial" w:hAnsi="Arial" w:cs="Arial"/>
          <w:color w:val="000000" w:themeColor="text1"/>
          <w:sz w:val="24"/>
          <w:szCs w:val="24"/>
        </w:rPr>
        <w:sectPr w:rsidR="009F2D3E" w:rsidRPr="003D1577" w:rsidSect="0013647D">
          <w:headerReference w:type="default" r:id="rId8"/>
          <w:footerReference w:type="default" r:id="rId9"/>
          <w:headerReference w:type="first" r:id="rId10"/>
          <w:footerReference w:type="first" r:id="rId11"/>
          <w:pgSz w:w="12240" w:h="15840"/>
          <w:pgMar w:top="1417" w:right="1701" w:bottom="1417" w:left="1701" w:header="708" w:footer="708" w:gutter="0"/>
          <w:cols w:space="708"/>
          <w:titlePg/>
          <w:docGrid w:linePitch="360"/>
        </w:sectPr>
      </w:pPr>
      <w:r w:rsidRPr="002A4A91">
        <w:rPr>
          <w:rFonts w:ascii="Arial" w:hAnsi="Arial" w:cs="Arial"/>
          <w:color w:val="EE0000"/>
          <w:sz w:val="24"/>
          <w:szCs w:val="24"/>
        </w:rPr>
        <w:br w:type="page"/>
      </w:r>
    </w:p>
    <w:p w14:paraId="3FC62B1B" w14:textId="2E806495" w:rsidR="005A4B2A" w:rsidRPr="003D1577" w:rsidRDefault="00077B69" w:rsidP="000D3AAE">
      <w:pPr>
        <w:spacing w:after="0" w:line="276" w:lineRule="auto"/>
        <w:jc w:val="center"/>
        <w:rPr>
          <w:rFonts w:ascii="Arial" w:hAnsi="Arial" w:cs="Arial"/>
          <w:color w:val="000000" w:themeColor="text1"/>
          <w:sz w:val="24"/>
          <w:szCs w:val="24"/>
        </w:rPr>
      </w:pPr>
      <w:r>
        <w:rPr>
          <w:rFonts w:ascii="Arial" w:hAnsi="Arial" w:cs="Arial"/>
          <w:b/>
          <w:color w:val="002060"/>
          <w:sz w:val="28"/>
          <w:szCs w:val="24"/>
        </w:rPr>
        <w:lastRenderedPageBreak/>
        <w:t>Tabla de c</w:t>
      </w:r>
      <w:r w:rsidR="005A4B2A" w:rsidRPr="00077B69">
        <w:rPr>
          <w:rFonts w:ascii="Arial" w:hAnsi="Arial" w:cs="Arial"/>
          <w:b/>
          <w:color w:val="002060"/>
          <w:sz w:val="28"/>
          <w:szCs w:val="24"/>
        </w:rPr>
        <w:t>ontenido</w:t>
      </w:r>
    </w:p>
    <w:sdt>
      <w:sdtPr>
        <w:rPr>
          <w:lang w:val="es-ES"/>
        </w:rPr>
        <w:id w:val="-1217196354"/>
        <w:docPartObj>
          <w:docPartGallery w:val="Table of Contents"/>
          <w:docPartUnique/>
        </w:docPartObj>
      </w:sdtPr>
      <w:sdtEndPr>
        <w:rPr>
          <w:rFonts w:asciiTheme="minorHAnsi" w:eastAsiaTheme="minorHAnsi" w:hAnsiTheme="minorHAnsi" w:cstheme="minorBidi"/>
          <w:bCs/>
          <w:color w:val="auto"/>
          <w:sz w:val="22"/>
          <w:szCs w:val="22"/>
          <w:lang w:eastAsia="en-US"/>
        </w:rPr>
      </w:sdtEndPr>
      <w:sdtContent>
        <w:p w14:paraId="6D6B2811" w14:textId="52DA248B" w:rsidR="00077B69" w:rsidRDefault="00077B69">
          <w:pPr>
            <w:pStyle w:val="TtuloTDC"/>
          </w:pPr>
        </w:p>
        <w:p w14:paraId="2952B647" w14:textId="6580644E" w:rsidR="002A5474" w:rsidRPr="002A5474" w:rsidRDefault="00077B69" w:rsidP="002A5474">
          <w:pPr>
            <w:pStyle w:val="TDC1"/>
            <w:rPr>
              <w:rFonts w:ascii="Arial" w:eastAsiaTheme="minorEastAsia" w:hAnsi="Arial"/>
              <w:sz w:val="24"/>
              <w:u w:val="none"/>
              <w:lang w:eastAsia="es-CR"/>
            </w:rPr>
          </w:pPr>
          <w:r>
            <w:fldChar w:fldCharType="begin"/>
          </w:r>
          <w:r>
            <w:instrText xml:space="preserve"> TOC \o "1-3" \h \z \u </w:instrText>
          </w:r>
          <w:r>
            <w:fldChar w:fldCharType="separate"/>
          </w:r>
          <w:hyperlink w:anchor="_Toc240278127" w:history="1">
            <w:r w:rsidR="002A5474" w:rsidRPr="002A5474">
              <w:rPr>
                <w:rStyle w:val="Hipervnculo"/>
                <w:rFonts w:ascii="Arial" w:hAnsi="Arial"/>
                <w:sz w:val="24"/>
              </w:rPr>
              <w:t>Introducción</w:t>
            </w:r>
            <w:r w:rsidR="002A5474" w:rsidRPr="002A5474">
              <w:rPr>
                <w:rFonts w:ascii="Arial" w:hAnsi="Arial"/>
                <w:webHidden/>
                <w:sz w:val="24"/>
              </w:rPr>
              <w:tab/>
            </w:r>
            <w:r w:rsidR="002A5474" w:rsidRPr="002A5474">
              <w:rPr>
                <w:rFonts w:ascii="Arial" w:hAnsi="Arial"/>
                <w:webHidden/>
                <w:sz w:val="24"/>
              </w:rPr>
              <w:fldChar w:fldCharType="begin"/>
            </w:r>
            <w:r w:rsidR="002A5474" w:rsidRPr="002A5474">
              <w:rPr>
                <w:rFonts w:ascii="Arial" w:hAnsi="Arial"/>
                <w:webHidden/>
                <w:sz w:val="24"/>
              </w:rPr>
              <w:instrText xml:space="preserve"> PAGEREF _Toc240278127 \h </w:instrText>
            </w:r>
            <w:r w:rsidR="002A5474" w:rsidRPr="002A5474">
              <w:rPr>
                <w:rFonts w:ascii="Arial" w:hAnsi="Arial"/>
                <w:webHidden/>
                <w:sz w:val="24"/>
              </w:rPr>
            </w:r>
            <w:r w:rsidR="002A5474" w:rsidRPr="002A5474">
              <w:rPr>
                <w:rFonts w:ascii="Arial" w:hAnsi="Arial"/>
                <w:webHidden/>
                <w:sz w:val="24"/>
              </w:rPr>
              <w:fldChar w:fldCharType="separate"/>
            </w:r>
            <w:r w:rsidR="001E7097">
              <w:rPr>
                <w:rFonts w:ascii="Arial" w:hAnsi="Arial"/>
                <w:webHidden/>
                <w:sz w:val="24"/>
              </w:rPr>
              <w:t>3</w:t>
            </w:r>
            <w:r w:rsidR="002A5474" w:rsidRPr="002A5474">
              <w:rPr>
                <w:rFonts w:ascii="Arial" w:hAnsi="Arial"/>
                <w:webHidden/>
                <w:sz w:val="24"/>
              </w:rPr>
              <w:fldChar w:fldCharType="end"/>
            </w:r>
          </w:hyperlink>
        </w:p>
        <w:p w14:paraId="65277AA9" w14:textId="1665274F" w:rsidR="002A5474" w:rsidRPr="002A5474" w:rsidRDefault="002A5474" w:rsidP="002A5474">
          <w:pPr>
            <w:pStyle w:val="TDC1"/>
            <w:rPr>
              <w:rFonts w:ascii="Arial" w:eastAsiaTheme="minorEastAsia" w:hAnsi="Arial"/>
              <w:sz w:val="24"/>
              <w:u w:val="none"/>
              <w:lang w:eastAsia="es-CR"/>
            </w:rPr>
          </w:pPr>
          <w:hyperlink w:anchor="_Toc240278128" w:history="1">
            <w:r w:rsidRPr="002A5474">
              <w:rPr>
                <w:rStyle w:val="Hipervnculo"/>
                <w:rFonts w:ascii="Arial" w:hAnsi="Arial"/>
                <w:sz w:val="24"/>
              </w:rPr>
              <w:t>Marco estratégico institucional</w:t>
            </w:r>
            <w:r w:rsidRPr="002A5474">
              <w:rPr>
                <w:rFonts w:ascii="Arial" w:hAnsi="Arial"/>
                <w:webHidden/>
                <w:sz w:val="24"/>
              </w:rPr>
              <w:tab/>
            </w:r>
            <w:r w:rsidRPr="002A5474">
              <w:rPr>
                <w:rFonts w:ascii="Arial" w:hAnsi="Arial"/>
                <w:webHidden/>
                <w:sz w:val="24"/>
              </w:rPr>
              <w:fldChar w:fldCharType="begin"/>
            </w:r>
            <w:r w:rsidRPr="002A5474">
              <w:rPr>
                <w:rFonts w:ascii="Arial" w:hAnsi="Arial"/>
                <w:webHidden/>
                <w:sz w:val="24"/>
              </w:rPr>
              <w:instrText xml:space="preserve"> PAGEREF _Toc240278128 \h </w:instrText>
            </w:r>
            <w:r w:rsidRPr="002A5474">
              <w:rPr>
                <w:rFonts w:ascii="Arial" w:hAnsi="Arial"/>
                <w:webHidden/>
                <w:sz w:val="24"/>
              </w:rPr>
            </w:r>
            <w:r w:rsidRPr="002A5474">
              <w:rPr>
                <w:rFonts w:ascii="Arial" w:hAnsi="Arial"/>
                <w:webHidden/>
                <w:sz w:val="24"/>
              </w:rPr>
              <w:fldChar w:fldCharType="separate"/>
            </w:r>
            <w:r w:rsidR="001E7097">
              <w:rPr>
                <w:rFonts w:ascii="Arial" w:hAnsi="Arial"/>
                <w:webHidden/>
                <w:sz w:val="24"/>
              </w:rPr>
              <w:t>5</w:t>
            </w:r>
            <w:r w:rsidRPr="002A5474">
              <w:rPr>
                <w:rFonts w:ascii="Arial" w:hAnsi="Arial"/>
                <w:webHidden/>
                <w:sz w:val="24"/>
              </w:rPr>
              <w:fldChar w:fldCharType="end"/>
            </w:r>
          </w:hyperlink>
        </w:p>
        <w:p w14:paraId="3699A06D" w14:textId="72D8BAB7" w:rsidR="002A5474" w:rsidRPr="002A5474" w:rsidRDefault="002A5474" w:rsidP="002A5474">
          <w:pPr>
            <w:pStyle w:val="TDC1"/>
            <w:rPr>
              <w:rFonts w:ascii="Arial" w:eastAsiaTheme="minorEastAsia" w:hAnsi="Arial"/>
              <w:sz w:val="24"/>
              <w:u w:val="none"/>
              <w:lang w:eastAsia="es-CR"/>
            </w:rPr>
          </w:pPr>
          <w:hyperlink w:anchor="_Toc240278129" w:history="1">
            <w:r w:rsidRPr="002A5474">
              <w:rPr>
                <w:rStyle w:val="Hipervnculo"/>
                <w:rFonts w:ascii="Arial" w:hAnsi="Arial"/>
                <w:sz w:val="24"/>
              </w:rPr>
              <w:t>Determinación del valor público</w:t>
            </w:r>
            <w:r w:rsidRPr="002A5474">
              <w:rPr>
                <w:rFonts w:ascii="Arial" w:hAnsi="Arial"/>
                <w:webHidden/>
                <w:sz w:val="24"/>
              </w:rPr>
              <w:tab/>
            </w:r>
            <w:r w:rsidRPr="002A5474">
              <w:rPr>
                <w:rFonts w:ascii="Arial" w:hAnsi="Arial"/>
                <w:webHidden/>
                <w:sz w:val="24"/>
              </w:rPr>
              <w:fldChar w:fldCharType="begin"/>
            </w:r>
            <w:r w:rsidRPr="002A5474">
              <w:rPr>
                <w:rFonts w:ascii="Arial" w:hAnsi="Arial"/>
                <w:webHidden/>
                <w:sz w:val="24"/>
              </w:rPr>
              <w:instrText xml:space="preserve"> PAGEREF _Toc240278129 \h </w:instrText>
            </w:r>
            <w:r w:rsidRPr="002A5474">
              <w:rPr>
                <w:rFonts w:ascii="Arial" w:hAnsi="Arial"/>
                <w:webHidden/>
                <w:sz w:val="24"/>
              </w:rPr>
            </w:r>
            <w:r w:rsidRPr="002A5474">
              <w:rPr>
                <w:rFonts w:ascii="Arial" w:hAnsi="Arial"/>
                <w:webHidden/>
                <w:sz w:val="24"/>
              </w:rPr>
              <w:fldChar w:fldCharType="separate"/>
            </w:r>
            <w:r w:rsidR="001E7097">
              <w:rPr>
                <w:rFonts w:ascii="Arial" w:hAnsi="Arial"/>
                <w:webHidden/>
                <w:sz w:val="24"/>
              </w:rPr>
              <w:t>6</w:t>
            </w:r>
            <w:r w:rsidRPr="002A5474">
              <w:rPr>
                <w:rFonts w:ascii="Arial" w:hAnsi="Arial"/>
                <w:webHidden/>
                <w:sz w:val="24"/>
              </w:rPr>
              <w:fldChar w:fldCharType="end"/>
            </w:r>
          </w:hyperlink>
        </w:p>
        <w:p w14:paraId="3EAC592E" w14:textId="6C9C6E6B" w:rsidR="002A5474" w:rsidRPr="002A5474" w:rsidRDefault="002A5474" w:rsidP="002A5474">
          <w:pPr>
            <w:pStyle w:val="TDC1"/>
            <w:rPr>
              <w:rFonts w:ascii="Arial" w:eastAsiaTheme="minorEastAsia" w:hAnsi="Arial"/>
              <w:sz w:val="24"/>
              <w:u w:val="none"/>
              <w:lang w:eastAsia="es-CR"/>
            </w:rPr>
          </w:pPr>
          <w:hyperlink w:anchor="_Toc240278130" w:history="1">
            <w:r w:rsidRPr="002A5474">
              <w:rPr>
                <w:rStyle w:val="Hipervnculo"/>
                <w:rFonts w:ascii="Arial" w:hAnsi="Arial"/>
                <w:color w:val="auto"/>
                <w:sz w:val="24"/>
              </w:rPr>
              <w:t>Mejora regulatoria</w:t>
            </w:r>
            <w:r w:rsidRPr="002A5474">
              <w:rPr>
                <w:rFonts w:ascii="Arial" w:hAnsi="Arial"/>
                <w:webHidden/>
                <w:sz w:val="24"/>
              </w:rPr>
              <w:tab/>
            </w:r>
            <w:r w:rsidRPr="002A5474">
              <w:rPr>
                <w:rFonts w:ascii="Arial" w:hAnsi="Arial"/>
                <w:webHidden/>
                <w:sz w:val="24"/>
              </w:rPr>
              <w:fldChar w:fldCharType="begin"/>
            </w:r>
            <w:r w:rsidRPr="002A5474">
              <w:rPr>
                <w:rFonts w:ascii="Arial" w:hAnsi="Arial"/>
                <w:webHidden/>
                <w:sz w:val="24"/>
              </w:rPr>
              <w:instrText xml:space="preserve"> PAGEREF _Toc240278130 \h </w:instrText>
            </w:r>
            <w:r w:rsidRPr="002A5474">
              <w:rPr>
                <w:rFonts w:ascii="Arial" w:hAnsi="Arial"/>
                <w:webHidden/>
                <w:sz w:val="24"/>
              </w:rPr>
            </w:r>
            <w:r w:rsidRPr="002A5474">
              <w:rPr>
                <w:rFonts w:ascii="Arial" w:hAnsi="Arial"/>
                <w:webHidden/>
                <w:sz w:val="24"/>
              </w:rPr>
              <w:fldChar w:fldCharType="separate"/>
            </w:r>
            <w:r w:rsidR="001E7097">
              <w:rPr>
                <w:rFonts w:ascii="Arial" w:hAnsi="Arial"/>
                <w:webHidden/>
                <w:sz w:val="24"/>
              </w:rPr>
              <w:t>7</w:t>
            </w:r>
            <w:r w:rsidRPr="002A5474">
              <w:rPr>
                <w:rFonts w:ascii="Arial" w:hAnsi="Arial"/>
                <w:webHidden/>
                <w:sz w:val="24"/>
              </w:rPr>
              <w:fldChar w:fldCharType="end"/>
            </w:r>
          </w:hyperlink>
        </w:p>
        <w:p w14:paraId="74E5FC8B" w14:textId="194DD569" w:rsidR="002A5474" w:rsidRPr="002A5474" w:rsidRDefault="002A5474" w:rsidP="002A5474">
          <w:pPr>
            <w:pStyle w:val="TDC1"/>
            <w:rPr>
              <w:rFonts w:ascii="Arial" w:eastAsiaTheme="minorEastAsia" w:hAnsi="Arial"/>
              <w:sz w:val="24"/>
              <w:u w:val="none"/>
              <w:lang w:eastAsia="es-CR"/>
            </w:rPr>
          </w:pPr>
          <w:hyperlink w:anchor="_Toc240278131" w:history="1">
            <w:r w:rsidRPr="002A5474">
              <w:rPr>
                <w:rStyle w:val="Hipervnculo"/>
                <w:rFonts w:ascii="Arial" w:hAnsi="Arial"/>
                <w:sz w:val="24"/>
              </w:rPr>
              <w:t>Descripción de la mejora a implementar</w:t>
            </w:r>
            <w:r w:rsidRPr="002A5474">
              <w:rPr>
                <w:rFonts w:ascii="Arial" w:hAnsi="Arial"/>
                <w:webHidden/>
                <w:sz w:val="24"/>
              </w:rPr>
              <w:tab/>
            </w:r>
            <w:r w:rsidRPr="002A5474">
              <w:rPr>
                <w:rFonts w:ascii="Arial" w:hAnsi="Arial"/>
                <w:webHidden/>
                <w:sz w:val="24"/>
              </w:rPr>
              <w:fldChar w:fldCharType="begin"/>
            </w:r>
            <w:r w:rsidRPr="002A5474">
              <w:rPr>
                <w:rFonts w:ascii="Arial" w:hAnsi="Arial"/>
                <w:webHidden/>
                <w:sz w:val="24"/>
              </w:rPr>
              <w:instrText xml:space="preserve"> PAGEREF _Toc240278131 \h </w:instrText>
            </w:r>
            <w:r w:rsidRPr="002A5474">
              <w:rPr>
                <w:rFonts w:ascii="Arial" w:hAnsi="Arial"/>
                <w:webHidden/>
                <w:sz w:val="24"/>
              </w:rPr>
            </w:r>
            <w:r w:rsidRPr="002A5474">
              <w:rPr>
                <w:rFonts w:ascii="Arial" w:hAnsi="Arial"/>
                <w:webHidden/>
                <w:sz w:val="24"/>
              </w:rPr>
              <w:fldChar w:fldCharType="separate"/>
            </w:r>
            <w:r w:rsidR="001E7097">
              <w:rPr>
                <w:rFonts w:ascii="Arial" w:hAnsi="Arial"/>
                <w:webHidden/>
                <w:sz w:val="24"/>
              </w:rPr>
              <w:t>8</w:t>
            </w:r>
            <w:r w:rsidRPr="002A5474">
              <w:rPr>
                <w:rFonts w:ascii="Arial" w:hAnsi="Arial"/>
                <w:webHidden/>
                <w:sz w:val="24"/>
              </w:rPr>
              <w:fldChar w:fldCharType="end"/>
            </w:r>
          </w:hyperlink>
        </w:p>
        <w:p w14:paraId="36166199" w14:textId="6FD9ACB1" w:rsidR="002A5474" w:rsidRPr="002A5474" w:rsidRDefault="002A5474" w:rsidP="002A5474">
          <w:pPr>
            <w:pStyle w:val="TDC1"/>
            <w:rPr>
              <w:rFonts w:ascii="Arial" w:eastAsiaTheme="minorEastAsia" w:hAnsi="Arial"/>
              <w:sz w:val="24"/>
              <w:u w:val="none"/>
              <w:lang w:eastAsia="es-CR"/>
            </w:rPr>
          </w:pPr>
          <w:hyperlink w:anchor="_Toc240278132" w:history="1">
            <w:r w:rsidRPr="002A5474">
              <w:rPr>
                <w:rStyle w:val="Hipervnculo"/>
                <w:rFonts w:ascii="Arial" w:hAnsi="Arial"/>
                <w:sz w:val="24"/>
                <w:lang w:val="es-ES"/>
              </w:rPr>
              <w:t>Plan de trabajo y Cronograma</w:t>
            </w:r>
            <w:r w:rsidRPr="002A5474">
              <w:rPr>
                <w:rFonts w:ascii="Arial" w:hAnsi="Arial"/>
                <w:webHidden/>
                <w:sz w:val="24"/>
              </w:rPr>
              <w:tab/>
            </w:r>
            <w:r w:rsidRPr="002A5474">
              <w:rPr>
                <w:rFonts w:ascii="Arial" w:hAnsi="Arial"/>
                <w:webHidden/>
                <w:sz w:val="24"/>
              </w:rPr>
              <w:fldChar w:fldCharType="begin"/>
            </w:r>
            <w:r w:rsidRPr="002A5474">
              <w:rPr>
                <w:rFonts w:ascii="Arial" w:hAnsi="Arial"/>
                <w:webHidden/>
                <w:sz w:val="24"/>
              </w:rPr>
              <w:instrText xml:space="preserve"> PAGEREF _Toc240278132 \h </w:instrText>
            </w:r>
            <w:r w:rsidRPr="002A5474">
              <w:rPr>
                <w:rFonts w:ascii="Arial" w:hAnsi="Arial"/>
                <w:webHidden/>
                <w:sz w:val="24"/>
              </w:rPr>
            </w:r>
            <w:r w:rsidRPr="002A5474">
              <w:rPr>
                <w:rFonts w:ascii="Arial" w:hAnsi="Arial"/>
                <w:webHidden/>
                <w:sz w:val="24"/>
              </w:rPr>
              <w:fldChar w:fldCharType="separate"/>
            </w:r>
            <w:r w:rsidR="001E7097">
              <w:rPr>
                <w:rFonts w:ascii="Arial" w:hAnsi="Arial"/>
                <w:webHidden/>
                <w:sz w:val="24"/>
              </w:rPr>
              <w:t>12</w:t>
            </w:r>
            <w:r w:rsidRPr="002A5474">
              <w:rPr>
                <w:rFonts w:ascii="Arial" w:hAnsi="Arial"/>
                <w:webHidden/>
                <w:sz w:val="24"/>
              </w:rPr>
              <w:fldChar w:fldCharType="end"/>
            </w:r>
          </w:hyperlink>
        </w:p>
        <w:p w14:paraId="42ECF668" w14:textId="0F5E2233" w:rsidR="00077B69" w:rsidRDefault="00077B69">
          <w:r>
            <w:rPr>
              <w:b/>
              <w:bCs/>
              <w:lang w:val="es-ES"/>
            </w:rPr>
            <w:fldChar w:fldCharType="end"/>
          </w:r>
        </w:p>
      </w:sdtContent>
    </w:sdt>
    <w:p w14:paraId="737C8BE8" w14:textId="77777777" w:rsidR="00957AFE" w:rsidRDefault="00957AFE" w:rsidP="00957AFE"/>
    <w:p w14:paraId="1C04A784" w14:textId="77777777" w:rsidR="00957AFE" w:rsidRDefault="00957AFE" w:rsidP="00957AFE"/>
    <w:p w14:paraId="17D91677" w14:textId="77777777" w:rsidR="00957AFE" w:rsidRDefault="00957AFE" w:rsidP="00957AFE"/>
    <w:p w14:paraId="06200CD8" w14:textId="77777777" w:rsidR="00957AFE" w:rsidRDefault="00957AFE" w:rsidP="00957AFE"/>
    <w:p w14:paraId="5E2DF99A" w14:textId="77777777" w:rsidR="00957AFE" w:rsidRDefault="00957AFE" w:rsidP="00957AFE"/>
    <w:p w14:paraId="33889E9D" w14:textId="77777777" w:rsidR="00957AFE" w:rsidRDefault="00957AFE" w:rsidP="00957AFE"/>
    <w:p w14:paraId="1BD2BB4C" w14:textId="4D196696" w:rsidR="00957AFE" w:rsidRDefault="00957AFE" w:rsidP="00957AFE"/>
    <w:p w14:paraId="628178E2" w14:textId="25DFF5CD" w:rsidR="00077B69" w:rsidRDefault="00077B69" w:rsidP="00957AFE"/>
    <w:p w14:paraId="1BE58A06" w14:textId="5EA7B7C9" w:rsidR="00077B69" w:rsidRDefault="00077B69" w:rsidP="00957AFE"/>
    <w:p w14:paraId="634289E3" w14:textId="77777777" w:rsidR="00077B69" w:rsidRDefault="00077B69" w:rsidP="00957AFE"/>
    <w:p w14:paraId="1F903FC9" w14:textId="00723BE9" w:rsidR="00957AFE" w:rsidRDefault="00957AFE" w:rsidP="00957AFE"/>
    <w:p w14:paraId="39710E05" w14:textId="550FDC73" w:rsidR="002A5474" w:rsidRDefault="002A5474" w:rsidP="00957AFE"/>
    <w:p w14:paraId="5C89006B" w14:textId="77777777" w:rsidR="002A5474" w:rsidRDefault="002A5474" w:rsidP="00957AFE"/>
    <w:p w14:paraId="1B5DAE52" w14:textId="77777777" w:rsidR="00957AFE" w:rsidRDefault="00957AFE" w:rsidP="00957AFE"/>
    <w:p w14:paraId="0CC5B1B1" w14:textId="77777777" w:rsidR="00957AFE" w:rsidRDefault="00957AFE" w:rsidP="00957AFE"/>
    <w:p w14:paraId="7EAE3439" w14:textId="55ADDF6B" w:rsidR="00D74C5B" w:rsidRPr="001D2EEB" w:rsidRDefault="00D04D85" w:rsidP="00D74C5B">
      <w:pPr>
        <w:pStyle w:val="Ttulo1"/>
        <w:spacing w:before="0" w:line="276" w:lineRule="auto"/>
        <w:jc w:val="center"/>
        <w:rPr>
          <w:rFonts w:cs="Arial"/>
          <w:color w:val="002060"/>
          <w:szCs w:val="24"/>
        </w:rPr>
      </w:pPr>
      <w:bookmarkStart w:id="0" w:name="_Toc240277301"/>
      <w:bookmarkStart w:id="1" w:name="_Toc240278127"/>
      <w:bookmarkStart w:id="2" w:name="_GoBack"/>
      <w:r w:rsidRPr="001D2EEB">
        <w:rPr>
          <w:rFonts w:cs="Arial"/>
          <w:color w:val="002060"/>
          <w:szCs w:val="24"/>
        </w:rPr>
        <w:lastRenderedPageBreak/>
        <w:t>Introducción</w:t>
      </w:r>
      <w:bookmarkEnd w:id="0"/>
      <w:bookmarkEnd w:id="1"/>
    </w:p>
    <w:bookmarkEnd w:id="2"/>
    <w:p w14:paraId="43EBB6AF" w14:textId="77777777" w:rsidR="00D04D85" w:rsidRPr="00D04D85" w:rsidRDefault="00D04D85" w:rsidP="00CF0EA2">
      <w:pPr>
        <w:spacing w:line="276" w:lineRule="auto"/>
      </w:pPr>
    </w:p>
    <w:p w14:paraId="19C4D800" w14:textId="77777777" w:rsidR="00C02A4F" w:rsidRDefault="00D74C5B" w:rsidP="00CF0EA2">
      <w:pPr>
        <w:spacing w:line="276" w:lineRule="auto"/>
        <w:jc w:val="both"/>
        <w:rPr>
          <w:rFonts w:ascii="Arial" w:hAnsi="Arial" w:cs="Arial"/>
          <w:color w:val="000000" w:themeColor="text1"/>
          <w:sz w:val="24"/>
          <w:szCs w:val="24"/>
        </w:rPr>
      </w:pPr>
      <w:r w:rsidRPr="00D74C5B">
        <w:rPr>
          <w:rFonts w:ascii="Arial" w:hAnsi="Arial" w:cs="Arial"/>
          <w:color w:val="000000" w:themeColor="text1"/>
          <w:sz w:val="24"/>
          <w:szCs w:val="24"/>
        </w:rPr>
        <w:t>El Fondo Nacional de Financiamiento Forestal (Fonafifo) se ha consolidado como una institución de reconocido prestigio nacional e internacional, gracias a su compromiso con la protección de los recursos forestales, la sostenibilidad ambiental y la ejecución eficiente de programas e instrumentos financieros orientados al desarrollo del sector forestal costarricense. A lo largo de los años, la institución ha impulsado mejoras continuas en sus procesos sustantivos con el propósito de fortalecer la calidad de los servicios brindados a la ciudadanía, incorporando herramientas y mecanismos que favorezcan una gestión más ágil, transparente y eficiente.</w:t>
      </w:r>
    </w:p>
    <w:p w14:paraId="688F22EC" w14:textId="1E540EB4" w:rsidR="00D74C5B" w:rsidRDefault="00D74C5B" w:rsidP="00CF0EA2">
      <w:pPr>
        <w:spacing w:line="276" w:lineRule="auto"/>
        <w:jc w:val="both"/>
        <w:rPr>
          <w:rFonts w:ascii="Arial" w:hAnsi="Arial" w:cs="Arial"/>
          <w:color w:val="000000" w:themeColor="text1"/>
          <w:sz w:val="24"/>
          <w:szCs w:val="24"/>
        </w:rPr>
      </w:pPr>
      <w:r w:rsidRPr="00D74C5B">
        <w:rPr>
          <w:rFonts w:ascii="Arial" w:hAnsi="Arial" w:cs="Arial"/>
          <w:color w:val="000000" w:themeColor="text1"/>
          <w:sz w:val="24"/>
          <w:szCs w:val="24"/>
        </w:rPr>
        <w:t>Paralelamente, la Administración Pública enfrenta el desafío permanente de modernizar sus procesos y servicios para responder oportunamente a las necesidades de las personas usuarias. En este contexto, la transformación digital y la optimización de los procedimientos administrativos se han convertido en elementos fundamentales para fortalecer la eficiencia institucional, facilitar el acceso a los servicios públicos y garantizar una gestión basada en criterios de transparencia, seguridad de la información y mejora continua.</w:t>
      </w:r>
    </w:p>
    <w:p w14:paraId="563B964B" w14:textId="77777777" w:rsidR="00D74C5B" w:rsidRPr="00D74C5B" w:rsidRDefault="00D74C5B" w:rsidP="00CF0EA2">
      <w:pPr>
        <w:spacing w:line="276" w:lineRule="auto"/>
        <w:jc w:val="both"/>
        <w:rPr>
          <w:rFonts w:ascii="Arial" w:hAnsi="Arial" w:cs="Arial"/>
          <w:color w:val="000000" w:themeColor="text1"/>
          <w:sz w:val="24"/>
          <w:szCs w:val="24"/>
        </w:rPr>
      </w:pPr>
      <w:r w:rsidRPr="00D74C5B">
        <w:rPr>
          <w:rFonts w:ascii="Arial" w:hAnsi="Arial" w:cs="Arial"/>
          <w:color w:val="000000" w:themeColor="text1"/>
          <w:sz w:val="24"/>
          <w:szCs w:val="24"/>
        </w:rPr>
        <w:t>Como parte de este esfuerzo, el Ministerio de Economía, Industria y Comercio (MEIC) y el Ministerio de Planificación Nacional y Política Económica (MIDEPLAN) promueven la implementación de iniciativas de mejora regulatoria orientadas a simplificar trámites, optimizar procesos y fortalecer la prestación de servicios públicos. Estas acciones buscan generar mayor valor público mediante una gestión institucional más efectiva, centrada en las necesidades de la ciudadanía y en el aprovechamiento de las tecnologías de información.</w:t>
      </w:r>
    </w:p>
    <w:p w14:paraId="47019DED" w14:textId="77777777" w:rsidR="00D74C5B" w:rsidRPr="00D74C5B" w:rsidRDefault="00D74C5B" w:rsidP="00CF0EA2">
      <w:pPr>
        <w:spacing w:line="276" w:lineRule="auto"/>
        <w:jc w:val="both"/>
        <w:rPr>
          <w:rFonts w:ascii="Arial" w:hAnsi="Arial" w:cs="Arial"/>
          <w:color w:val="000000" w:themeColor="text1"/>
          <w:sz w:val="24"/>
          <w:szCs w:val="24"/>
        </w:rPr>
      </w:pPr>
      <w:r w:rsidRPr="00D74C5B">
        <w:rPr>
          <w:rFonts w:ascii="Arial" w:hAnsi="Arial" w:cs="Arial"/>
          <w:color w:val="000000" w:themeColor="text1"/>
          <w:sz w:val="24"/>
          <w:szCs w:val="24"/>
        </w:rPr>
        <w:t>En concordancia con estos principios, Fonafifo ha definido una iniciativa de mejora regulatoria enfocada en la gestión y resguardo de los expedientes digitales del Programa de Pago por Servicios Ambientales (PPSA). Actualmente, la administración de dichos expedientes se realiza tanto en formato físico como digital, lo que plantea importantes retos relacionados con la organización, conservación, seguridad, trazabilidad y validez de la información. Si bien la institución dispone de un repositorio que centraliza la documentación digital existente, resulta necesario avanzar hacia un modelo que permita consolidar un expediente digital oficial, estructurado y conforme con los requerimientos técnicos y normativos aplicables.</w:t>
      </w:r>
    </w:p>
    <w:p w14:paraId="24146F68" w14:textId="77777777" w:rsidR="00D74C5B" w:rsidRPr="00D74C5B" w:rsidRDefault="00D74C5B" w:rsidP="00CF0EA2">
      <w:pPr>
        <w:spacing w:line="276" w:lineRule="auto"/>
        <w:jc w:val="both"/>
        <w:rPr>
          <w:rFonts w:ascii="Arial" w:hAnsi="Arial" w:cs="Arial"/>
          <w:color w:val="000000" w:themeColor="text1"/>
          <w:sz w:val="24"/>
          <w:szCs w:val="24"/>
        </w:rPr>
      </w:pPr>
      <w:r w:rsidRPr="00D74C5B">
        <w:rPr>
          <w:rFonts w:ascii="Arial" w:hAnsi="Arial" w:cs="Arial"/>
          <w:color w:val="000000" w:themeColor="text1"/>
          <w:sz w:val="24"/>
          <w:szCs w:val="24"/>
        </w:rPr>
        <w:t xml:space="preserve">Por esta razón, la propuesta contempla el desarrollo de un proceso de mejora en dos etapas. Durante el año 2026 se realizará un diagnóstico del repositorio institucional existente, se definirán las políticas para la gestión y preservación de la información, se establecerá una estructura estandarizada para el expediente digital </w:t>
      </w:r>
      <w:r w:rsidRPr="00D74C5B">
        <w:rPr>
          <w:rFonts w:ascii="Arial" w:hAnsi="Arial" w:cs="Arial"/>
          <w:color w:val="000000" w:themeColor="text1"/>
          <w:sz w:val="24"/>
          <w:szCs w:val="24"/>
        </w:rPr>
        <w:lastRenderedPageBreak/>
        <w:t>del PPSA y se elaborará el plan para su implementación. Posteriormente, durante el año 2027, se ejecutará dicho plan, incluyendo la capacitación e inducción del personal involucrado en la administración y utilización de los expedientes digitales.</w:t>
      </w:r>
    </w:p>
    <w:p w14:paraId="3F02A83F" w14:textId="77777777" w:rsidR="00D74C5B" w:rsidRPr="00D74C5B" w:rsidRDefault="00D74C5B" w:rsidP="00CF0EA2">
      <w:pPr>
        <w:spacing w:line="276" w:lineRule="auto"/>
        <w:jc w:val="both"/>
        <w:rPr>
          <w:rFonts w:ascii="Arial" w:hAnsi="Arial" w:cs="Arial"/>
          <w:color w:val="000000" w:themeColor="text1"/>
          <w:sz w:val="24"/>
          <w:szCs w:val="24"/>
        </w:rPr>
      </w:pPr>
      <w:r w:rsidRPr="00D74C5B">
        <w:rPr>
          <w:rFonts w:ascii="Arial" w:hAnsi="Arial" w:cs="Arial"/>
          <w:color w:val="000000" w:themeColor="text1"/>
          <w:sz w:val="24"/>
          <w:szCs w:val="24"/>
        </w:rPr>
        <w:t>Esta mejora permitirá fortalecer la conservación, disponibilidad, revisión oportuna y validez de los documentos en formato digital, favoreciendo una gestión documental más eficiente, segura y ordenada. Asimismo, contribuirá a garantizar la protección de los datos, la trazabilidad de la información y el acceso oportuno a los documentos relacionados con la gestión de trámites administrativos, técnicos y legales, la formalización de contratos y los procesos de desembolso asociados al Programa de Pago por Servicios Ambientales.</w:t>
      </w:r>
    </w:p>
    <w:p w14:paraId="63FD4CF4" w14:textId="66215E05" w:rsidR="00077B69" w:rsidRDefault="00D74C5B" w:rsidP="00CF0EA2">
      <w:pPr>
        <w:spacing w:line="276" w:lineRule="auto"/>
        <w:jc w:val="both"/>
        <w:rPr>
          <w:rFonts w:ascii="Arial" w:hAnsi="Arial" w:cs="Arial"/>
          <w:color w:val="000000" w:themeColor="text1"/>
          <w:sz w:val="24"/>
          <w:szCs w:val="24"/>
        </w:rPr>
      </w:pPr>
      <w:r w:rsidRPr="00D74C5B">
        <w:rPr>
          <w:rFonts w:ascii="Arial" w:hAnsi="Arial" w:cs="Arial"/>
          <w:color w:val="000000" w:themeColor="text1"/>
          <w:sz w:val="24"/>
          <w:szCs w:val="24"/>
        </w:rPr>
        <w:t>Finalmente, Fonafifo reafirma su compromiso con la mejora continua, la transformación digital y la prestación de servicios de calidad, orientados a fortalecer la confianza de la ciudadanía y a garantizar una gestión institucional moderna, eficiente y alineada con las mejores prácticas en administración pública. Mediante esta iniciativa se espera generar beneficios tanto para las personas usuarias como para la institución, contribuyendo al fortalecimiento de la gestión documental y al cumplimiento de los objetivos estratégicos del Programa de Pago por Servicios Ambientales.</w:t>
      </w:r>
    </w:p>
    <w:p w14:paraId="2920CDAB" w14:textId="77777777" w:rsidR="00077B69" w:rsidRDefault="00077B69">
      <w:pPr>
        <w:rPr>
          <w:rFonts w:ascii="Arial" w:hAnsi="Arial" w:cs="Arial"/>
          <w:color w:val="000000" w:themeColor="text1"/>
          <w:sz w:val="24"/>
          <w:szCs w:val="24"/>
        </w:rPr>
      </w:pPr>
      <w:r>
        <w:rPr>
          <w:rFonts w:ascii="Arial" w:hAnsi="Arial" w:cs="Arial"/>
          <w:color w:val="000000" w:themeColor="text1"/>
          <w:sz w:val="24"/>
          <w:szCs w:val="24"/>
        </w:rPr>
        <w:br w:type="page"/>
      </w:r>
    </w:p>
    <w:p w14:paraId="4FAACA57" w14:textId="4B5A6DA4" w:rsidR="00D74C5B" w:rsidRDefault="00077B69" w:rsidP="00077B69">
      <w:pPr>
        <w:pStyle w:val="Ttulo1"/>
        <w:spacing w:after="240"/>
      </w:pPr>
      <w:bookmarkStart w:id="3" w:name="_Toc240278128"/>
      <w:r w:rsidRPr="00077B69">
        <w:lastRenderedPageBreak/>
        <w:t>Marco estratégico institucional</w:t>
      </w:r>
      <w:bookmarkEnd w:id="3"/>
    </w:p>
    <w:p w14:paraId="171832D1" w14:textId="30ED8B0E" w:rsidR="0013647D" w:rsidRPr="00077B69" w:rsidRDefault="005A4B2A" w:rsidP="00077B69">
      <w:pPr>
        <w:spacing w:after="0"/>
        <w:rPr>
          <w:rFonts w:ascii="Arial" w:hAnsi="Arial" w:cs="Arial"/>
          <w:sz w:val="24"/>
          <w:u w:val="single"/>
        </w:rPr>
      </w:pPr>
      <w:bookmarkStart w:id="4" w:name="_Toc240277302"/>
      <w:r w:rsidRPr="00077B69">
        <w:rPr>
          <w:rFonts w:ascii="Arial" w:hAnsi="Arial" w:cs="Arial"/>
          <w:sz w:val="24"/>
          <w:u w:val="single"/>
        </w:rPr>
        <w:t>M</w:t>
      </w:r>
      <w:r w:rsidR="0013647D" w:rsidRPr="00077B69">
        <w:rPr>
          <w:rFonts w:ascii="Arial" w:hAnsi="Arial" w:cs="Arial"/>
          <w:sz w:val="24"/>
          <w:u w:val="single"/>
        </w:rPr>
        <w:t>isión</w:t>
      </w:r>
      <w:bookmarkEnd w:id="4"/>
    </w:p>
    <w:p w14:paraId="16623254" w14:textId="77777777" w:rsidR="005A4B2A" w:rsidRPr="00A133EF" w:rsidRDefault="005A4B2A" w:rsidP="00CF0EA2">
      <w:pPr>
        <w:spacing w:after="0" w:line="276" w:lineRule="auto"/>
        <w:jc w:val="both"/>
        <w:rPr>
          <w:rFonts w:ascii="Arial" w:hAnsi="Arial" w:cs="Arial"/>
          <w:sz w:val="24"/>
          <w:szCs w:val="24"/>
        </w:rPr>
      </w:pPr>
    </w:p>
    <w:p w14:paraId="137DF17C" w14:textId="1C626B50" w:rsidR="007F40D9" w:rsidRDefault="00A133EF" w:rsidP="00CF0EA2">
      <w:pPr>
        <w:spacing w:after="0" w:line="276" w:lineRule="auto"/>
        <w:jc w:val="both"/>
        <w:rPr>
          <w:rFonts w:ascii="Arial" w:hAnsi="Arial" w:cs="Arial"/>
          <w:sz w:val="24"/>
          <w:szCs w:val="24"/>
        </w:rPr>
      </w:pPr>
      <w:r w:rsidRPr="00A133EF">
        <w:rPr>
          <w:rFonts w:ascii="Arial" w:hAnsi="Arial" w:cs="Arial"/>
          <w:sz w:val="24"/>
          <w:szCs w:val="24"/>
        </w:rPr>
        <w:t>Institución pública encargada de administrar y gestionar, de forma eficaz y eficiente, los recursos financieros de origen nacional e internacional, para la consolidación del capital natural costarricense, procurando el desarrollo sostenible en el financiamiento de pequeños y medianos productores de bienes y servicios ecosistémicos.</w:t>
      </w:r>
    </w:p>
    <w:p w14:paraId="137DFA3B" w14:textId="77777777" w:rsidR="00A133EF" w:rsidRPr="00A133EF" w:rsidRDefault="00A133EF" w:rsidP="00CF0EA2">
      <w:pPr>
        <w:spacing w:after="0" w:line="276" w:lineRule="auto"/>
        <w:jc w:val="both"/>
        <w:rPr>
          <w:rFonts w:ascii="Arial" w:hAnsi="Arial" w:cs="Arial"/>
          <w:sz w:val="24"/>
          <w:szCs w:val="24"/>
        </w:rPr>
      </w:pPr>
    </w:p>
    <w:p w14:paraId="61A5D885" w14:textId="77777777" w:rsidR="0013647D" w:rsidRPr="00077B69" w:rsidRDefault="005A4B2A" w:rsidP="00077B69">
      <w:pPr>
        <w:spacing w:after="0"/>
        <w:rPr>
          <w:rFonts w:ascii="Arial" w:hAnsi="Arial" w:cs="Arial"/>
          <w:sz w:val="24"/>
          <w:u w:val="single"/>
        </w:rPr>
      </w:pPr>
      <w:bookmarkStart w:id="5" w:name="_Toc240277303"/>
      <w:r w:rsidRPr="00077B69">
        <w:rPr>
          <w:rFonts w:ascii="Arial" w:hAnsi="Arial" w:cs="Arial"/>
          <w:sz w:val="24"/>
          <w:u w:val="single"/>
        </w:rPr>
        <w:t>V</w:t>
      </w:r>
      <w:r w:rsidR="0013647D" w:rsidRPr="00077B69">
        <w:rPr>
          <w:rFonts w:ascii="Arial" w:hAnsi="Arial" w:cs="Arial"/>
          <w:sz w:val="24"/>
          <w:u w:val="single"/>
        </w:rPr>
        <w:t>isión</w:t>
      </w:r>
      <w:bookmarkEnd w:id="5"/>
    </w:p>
    <w:p w14:paraId="3270422E" w14:textId="77777777" w:rsidR="005A4B2A" w:rsidRPr="00C02A4F" w:rsidRDefault="005A4B2A" w:rsidP="00CF0EA2">
      <w:pPr>
        <w:spacing w:after="0" w:line="276" w:lineRule="auto"/>
        <w:jc w:val="both"/>
        <w:rPr>
          <w:rFonts w:ascii="Arial" w:hAnsi="Arial" w:cs="Arial"/>
          <w:color w:val="EE0000"/>
          <w:sz w:val="24"/>
          <w:szCs w:val="24"/>
        </w:rPr>
      </w:pPr>
    </w:p>
    <w:p w14:paraId="5259D7D7" w14:textId="2CA46154" w:rsidR="00CE5387" w:rsidRDefault="00CE5387" w:rsidP="00CF0EA2">
      <w:pPr>
        <w:spacing w:after="0" w:line="276" w:lineRule="auto"/>
        <w:jc w:val="both"/>
        <w:rPr>
          <w:rFonts w:ascii="Arial" w:hAnsi="Arial" w:cs="Arial"/>
          <w:color w:val="222222"/>
          <w:sz w:val="24"/>
          <w:szCs w:val="24"/>
        </w:rPr>
      </w:pPr>
      <w:r w:rsidRPr="00D649A3">
        <w:rPr>
          <w:rFonts w:ascii="Arial" w:hAnsi="Arial" w:cs="Arial"/>
          <w:color w:val="222222"/>
          <w:sz w:val="24"/>
          <w:szCs w:val="24"/>
        </w:rPr>
        <w:t>Ser un referente nacional e internacional en la gestión de mecanismos financieros innovadores que impulsen la conservación de los ecosistemas y generen transformaciones sostenibles que impactan en la calidad de vida de las comunidades.</w:t>
      </w:r>
    </w:p>
    <w:p w14:paraId="39368E56" w14:textId="77777777" w:rsidR="00077B69" w:rsidRPr="00077B69" w:rsidRDefault="00077B69" w:rsidP="00CF0EA2">
      <w:pPr>
        <w:spacing w:after="0" w:line="276" w:lineRule="auto"/>
        <w:jc w:val="both"/>
        <w:rPr>
          <w:rFonts w:ascii="Arial" w:hAnsi="Arial" w:cs="Arial"/>
          <w:color w:val="222222"/>
          <w:sz w:val="24"/>
          <w:szCs w:val="24"/>
          <w:u w:val="single"/>
        </w:rPr>
      </w:pPr>
    </w:p>
    <w:p w14:paraId="706170D1" w14:textId="77777777" w:rsidR="00D04D85" w:rsidRPr="00077B69" w:rsidRDefault="00D04D85" w:rsidP="00077B69">
      <w:pPr>
        <w:rPr>
          <w:rFonts w:ascii="Arial" w:hAnsi="Arial" w:cs="Arial"/>
          <w:sz w:val="24"/>
          <w:u w:val="single"/>
        </w:rPr>
      </w:pPr>
      <w:bookmarkStart w:id="6" w:name="_Toc237416829"/>
      <w:bookmarkStart w:id="7" w:name="_Toc240277304"/>
      <w:r w:rsidRPr="00077B69">
        <w:rPr>
          <w:rFonts w:ascii="Arial" w:hAnsi="Arial" w:cs="Arial"/>
          <w:sz w:val="24"/>
          <w:u w:val="single"/>
        </w:rPr>
        <w:t>Valores institucionales</w:t>
      </w:r>
      <w:bookmarkEnd w:id="6"/>
      <w:bookmarkEnd w:id="7"/>
    </w:p>
    <w:p w14:paraId="6531EE1F" w14:textId="77777777" w:rsidR="00D04D85" w:rsidRPr="00CF0EA2" w:rsidRDefault="00D04D85" w:rsidP="00CF0EA2">
      <w:pPr>
        <w:spacing w:line="276" w:lineRule="auto"/>
        <w:rPr>
          <w:rFonts w:ascii="Arial" w:hAnsi="Arial" w:cs="Arial"/>
          <w:color w:val="222222"/>
          <w:sz w:val="24"/>
          <w:szCs w:val="24"/>
        </w:rPr>
      </w:pPr>
      <w:r w:rsidRPr="00CF0EA2">
        <w:rPr>
          <w:rFonts w:ascii="Arial" w:hAnsi="Arial" w:cs="Arial"/>
          <w:color w:val="222222"/>
          <w:sz w:val="24"/>
          <w:szCs w:val="24"/>
        </w:rPr>
        <w:t>Principios que orientan la cultura y el quehacer institucional.</w:t>
      </w:r>
    </w:p>
    <w:p w14:paraId="47890031" w14:textId="77777777" w:rsidR="00D04D85" w:rsidRPr="005611B0" w:rsidRDefault="00D04D85" w:rsidP="00D04D85">
      <w:pPr>
        <w:spacing w:after="0"/>
        <w:rPr>
          <w:rFonts w:ascii="Arial" w:hAnsi="Arial" w:cs="Arial"/>
        </w:rPr>
      </w:pPr>
    </w:p>
    <w:tbl>
      <w:tblPr>
        <w:tblW w:w="9210" w:type="dxa"/>
        <w:jc w:val="center"/>
        <w:tblLayout w:type="fixed"/>
        <w:tblLook w:val="04A0" w:firstRow="1" w:lastRow="0" w:firstColumn="1" w:lastColumn="0" w:noHBand="0" w:noVBand="1"/>
      </w:tblPr>
      <w:tblGrid>
        <w:gridCol w:w="4605"/>
        <w:gridCol w:w="4605"/>
      </w:tblGrid>
      <w:tr w:rsidR="00D04D85" w14:paraId="1E801E88" w14:textId="77777777" w:rsidTr="007D759B">
        <w:trPr>
          <w:trHeight w:val="3277"/>
          <w:jc w:val="center"/>
        </w:trPr>
        <w:tc>
          <w:tcPr>
            <w:tcW w:w="4605" w:type="dxa"/>
            <w:tcBorders>
              <w:top w:val="thinThickSmallGap" w:sz="24" w:space="0" w:color="1F3864"/>
              <w:left w:val="dotDotDash" w:sz="4" w:space="0" w:color="FFFFFF" w:themeColor="background1"/>
              <w:bottom w:val="thinThickSmallGap" w:sz="24" w:space="0" w:color="1F3864"/>
              <w:right w:val="dotted" w:sz="4" w:space="0" w:color="006838"/>
            </w:tcBorders>
            <w:tcMar>
              <w:top w:w="180" w:type="dxa"/>
              <w:left w:w="220" w:type="dxa"/>
              <w:bottom w:w="180" w:type="dxa"/>
              <w:right w:w="220" w:type="dxa"/>
            </w:tcMar>
          </w:tcPr>
          <w:p w14:paraId="6DD924F9" w14:textId="77777777" w:rsidR="00D04D85" w:rsidRPr="00077B69" w:rsidRDefault="00D04D85" w:rsidP="007D759B">
            <w:pPr>
              <w:spacing w:after="80"/>
              <w:jc w:val="center"/>
              <w:rPr>
                <w:rFonts w:ascii="Arial" w:hAnsi="Arial" w:cs="Arial"/>
                <w:color w:val="006838"/>
                <w:sz w:val="18"/>
              </w:rPr>
            </w:pPr>
            <w:r w:rsidRPr="00077B69">
              <w:rPr>
                <w:rFonts w:ascii="Arial" w:hAnsi="Arial" w:cs="Arial"/>
                <w:b/>
                <w:color w:val="006838"/>
              </w:rPr>
              <w:t>RESPETO</w:t>
            </w:r>
          </w:p>
          <w:p w14:paraId="3E6C681B" w14:textId="77777777" w:rsidR="00D04D85" w:rsidRPr="009038D1" w:rsidRDefault="00D04D85" w:rsidP="007D759B">
            <w:pPr>
              <w:pBdr>
                <w:bottom w:val="dotDotDash" w:sz="4" w:space="1" w:color="006838"/>
              </w:pBdr>
              <w:spacing w:after="80"/>
              <w:jc w:val="both"/>
              <w:rPr>
                <w:rFonts w:ascii="Arial" w:hAnsi="Arial" w:cs="Arial"/>
              </w:rPr>
            </w:pPr>
          </w:p>
          <w:p w14:paraId="5FE2B331" w14:textId="77777777" w:rsidR="00D04D85" w:rsidRPr="005611B0" w:rsidRDefault="00D04D85" w:rsidP="007D759B">
            <w:pPr>
              <w:spacing w:after="0" w:line="276" w:lineRule="auto"/>
              <w:jc w:val="both"/>
              <w:rPr>
                <w:rFonts w:ascii="Arial" w:hAnsi="Arial" w:cs="Arial"/>
              </w:rPr>
            </w:pPr>
            <w:r w:rsidRPr="00D649A3">
              <w:rPr>
                <w:rFonts w:ascii="Arial" w:hAnsi="Arial" w:cs="Arial"/>
                <w:color w:val="222222"/>
                <w:sz w:val="20"/>
              </w:rPr>
              <w:t>En el desarrollo de las labores cotidianas, se demuestra la capacidad de reconocer, valorar y apreciar tanto el propio trabajo como el de los demás. Este compromiso se refleja en el cumplimiento puntual y con calidad de sus responsabilidades. Su quehacer diario se sustenta en la consideración y la empatía, elementos esenciales para fomentar un entorno laboral armónico y productivo.</w:t>
            </w:r>
          </w:p>
        </w:tc>
        <w:tc>
          <w:tcPr>
            <w:tcW w:w="4605" w:type="dxa"/>
            <w:tcBorders>
              <w:top w:val="thinThickSmallGap" w:sz="24" w:space="0" w:color="1F3864"/>
              <w:left w:val="dotted" w:sz="4" w:space="0" w:color="006838"/>
              <w:bottom w:val="thinThickSmallGap" w:sz="24" w:space="0" w:color="1F3864"/>
              <w:right w:val="dotDotDash" w:sz="4" w:space="0" w:color="FFFFFF" w:themeColor="background1"/>
            </w:tcBorders>
            <w:tcMar>
              <w:top w:w="180" w:type="dxa"/>
              <w:left w:w="220" w:type="dxa"/>
              <w:bottom w:w="180" w:type="dxa"/>
              <w:right w:w="220" w:type="dxa"/>
            </w:tcMar>
          </w:tcPr>
          <w:p w14:paraId="17014169" w14:textId="77777777" w:rsidR="00D04D85" w:rsidRPr="00077B69" w:rsidRDefault="00D04D85" w:rsidP="007D759B">
            <w:pPr>
              <w:spacing w:after="80"/>
              <w:jc w:val="center"/>
              <w:rPr>
                <w:rFonts w:ascii="Arial" w:hAnsi="Arial" w:cs="Arial"/>
                <w:color w:val="006838"/>
                <w:sz w:val="18"/>
              </w:rPr>
            </w:pPr>
            <w:r w:rsidRPr="00077B69">
              <w:rPr>
                <w:rFonts w:ascii="Arial" w:hAnsi="Arial" w:cs="Arial"/>
                <w:b/>
                <w:color w:val="006838"/>
              </w:rPr>
              <w:t>COMPROMISO</w:t>
            </w:r>
          </w:p>
          <w:p w14:paraId="26370E1F" w14:textId="77777777" w:rsidR="00D04D85" w:rsidRPr="009038D1" w:rsidRDefault="00D04D85" w:rsidP="007D759B">
            <w:pPr>
              <w:pBdr>
                <w:bottom w:val="dotDotDash" w:sz="4" w:space="1" w:color="006838"/>
              </w:pBdr>
              <w:spacing w:after="80"/>
              <w:jc w:val="both"/>
              <w:rPr>
                <w:rFonts w:ascii="Arial" w:hAnsi="Arial" w:cs="Arial"/>
              </w:rPr>
            </w:pPr>
          </w:p>
          <w:p w14:paraId="29257ED9" w14:textId="77777777" w:rsidR="00D04D85" w:rsidRPr="005611B0" w:rsidRDefault="00D04D85" w:rsidP="007D759B">
            <w:pPr>
              <w:spacing w:after="0" w:line="276" w:lineRule="auto"/>
              <w:jc w:val="both"/>
              <w:rPr>
                <w:rFonts w:ascii="Arial" w:hAnsi="Arial" w:cs="Arial"/>
              </w:rPr>
            </w:pPr>
            <w:r w:rsidRPr="00D649A3">
              <w:rPr>
                <w:rFonts w:ascii="Arial" w:hAnsi="Arial" w:cs="Arial"/>
                <w:color w:val="222222"/>
                <w:sz w:val="20"/>
              </w:rPr>
              <w:t>Se caracteriza por mantener siempre la disposición de dar el máximo esfuerzo. El esfuerzo diario impulsa la realización de un trabajo colectivo de excelencia, reflejo de la responsabilidad hacia la sociedad y de la lealtad a la institución. El profesionalismo que guía cada acción es expresión de una auténtica vocación de servicio, que se antepone a los intereses individuales en favor del bien común.</w:t>
            </w:r>
          </w:p>
        </w:tc>
      </w:tr>
      <w:tr w:rsidR="00D04D85" w14:paraId="3CBEF6D3" w14:textId="77777777" w:rsidTr="007D759B">
        <w:trPr>
          <w:trHeight w:val="3277"/>
          <w:jc w:val="center"/>
        </w:trPr>
        <w:tc>
          <w:tcPr>
            <w:tcW w:w="4605" w:type="dxa"/>
            <w:tcBorders>
              <w:top w:val="thinThickSmallGap" w:sz="24" w:space="0" w:color="1F3864"/>
              <w:left w:val="dotDotDash" w:sz="4" w:space="0" w:color="FFFFFF" w:themeColor="background1"/>
              <w:bottom w:val="thinThickSmallGap" w:sz="24" w:space="0" w:color="1F3864"/>
              <w:right w:val="single" w:sz="6" w:space="0" w:color="D9D9D9"/>
            </w:tcBorders>
            <w:tcMar>
              <w:top w:w="180" w:type="dxa"/>
              <w:left w:w="220" w:type="dxa"/>
              <w:bottom w:w="180" w:type="dxa"/>
              <w:right w:w="220" w:type="dxa"/>
            </w:tcMar>
          </w:tcPr>
          <w:p w14:paraId="341FF6C3" w14:textId="77777777" w:rsidR="00D04D85" w:rsidRPr="00077B69" w:rsidRDefault="00D04D85" w:rsidP="007D759B">
            <w:pPr>
              <w:spacing w:after="80"/>
              <w:jc w:val="center"/>
              <w:rPr>
                <w:rFonts w:ascii="Arial" w:hAnsi="Arial" w:cs="Arial"/>
                <w:b/>
                <w:color w:val="006838"/>
              </w:rPr>
            </w:pPr>
            <w:r w:rsidRPr="00077B69">
              <w:rPr>
                <w:rFonts w:ascii="Arial" w:hAnsi="Arial" w:cs="Arial"/>
                <w:b/>
                <w:color w:val="006838"/>
              </w:rPr>
              <w:lastRenderedPageBreak/>
              <w:t>INTEGRIDAD</w:t>
            </w:r>
          </w:p>
          <w:p w14:paraId="494A68E3" w14:textId="77777777" w:rsidR="00D04D85" w:rsidRPr="009038D1" w:rsidRDefault="00D04D85" w:rsidP="007D759B">
            <w:pPr>
              <w:pBdr>
                <w:bottom w:val="dotDotDash" w:sz="4" w:space="1" w:color="006838"/>
              </w:pBdr>
              <w:spacing w:after="80"/>
              <w:jc w:val="both"/>
              <w:rPr>
                <w:rFonts w:ascii="Arial" w:hAnsi="Arial" w:cs="Arial"/>
              </w:rPr>
            </w:pPr>
          </w:p>
          <w:p w14:paraId="46A6A255" w14:textId="77777777" w:rsidR="00D04D85" w:rsidRPr="005611B0" w:rsidRDefault="00D04D85" w:rsidP="007D759B">
            <w:pPr>
              <w:spacing w:after="0" w:line="276" w:lineRule="auto"/>
              <w:jc w:val="both"/>
              <w:rPr>
                <w:rFonts w:ascii="Arial" w:hAnsi="Arial" w:cs="Arial"/>
              </w:rPr>
            </w:pPr>
            <w:r w:rsidRPr="00D649A3">
              <w:rPr>
                <w:rFonts w:ascii="Arial" w:hAnsi="Arial" w:cs="Arial"/>
                <w:color w:val="222222"/>
                <w:sz w:val="20"/>
              </w:rPr>
              <w:t>La institución genera valor público al mantener sólidas prácticas de transparencia, rendición de cuentas, cumplimiento normativo y un firme compromiso con la justicia social. Cada acción emprendida se sustenta en el principio de administrar de manera eficiente y eficaz los recursos que le han sido confiados, con el propósito de contribuir al bienestar integral de la sociedad.</w:t>
            </w:r>
          </w:p>
        </w:tc>
        <w:tc>
          <w:tcPr>
            <w:tcW w:w="4605" w:type="dxa"/>
            <w:tcBorders>
              <w:top w:val="thinThickSmallGap" w:sz="24" w:space="0" w:color="1F3864"/>
              <w:left w:val="single" w:sz="6" w:space="0" w:color="D9D9D9"/>
              <w:bottom w:val="thinThickSmallGap" w:sz="24" w:space="0" w:color="1F3864"/>
              <w:right w:val="dotDotDash" w:sz="4" w:space="0" w:color="FFFFFF" w:themeColor="background1"/>
            </w:tcBorders>
            <w:tcMar>
              <w:top w:w="180" w:type="dxa"/>
              <w:left w:w="220" w:type="dxa"/>
              <w:bottom w:w="180" w:type="dxa"/>
              <w:right w:w="220" w:type="dxa"/>
            </w:tcMar>
          </w:tcPr>
          <w:p w14:paraId="01AE76DE" w14:textId="77777777" w:rsidR="00D04D85" w:rsidRPr="00077B69" w:rsidRDefault="00D04D85" w:rsidP="007D759B">
            <w:pPr>
              <w:spacing w:after="80"/>
              <w:jc w:val="center"/>
              <w:rPr>
                <w:rFonts w:ascii="Arial" w:hAnsi="Arial" w:cs="Arial"/>
                <w:color w:val="006838"/>
              </w:rPr>
            </w:pPr>
            <w:r w:rsidRPr="00077B69">
              <w:rPr>
                <w:rFonts w:ascii="Arial" w:hAnsi="Arial" w:cs="Arial"/>
                <w:b/>
                <w:color w:val="006838"/>
              </w:rPr>
              <w:t>RESILIENCIA</w:t>
            </w:r>
          </w:p>
          <w:p w14:paraId="1D12C9EA" w14:textId="77777777" w:rsidR="00D04D85" w:rsidRPr="009038D1" w:rsidRDefault="00D04D85" w:rsidP="007D759B">
            <w:pPr>
              <w:pBdr>
                <w:bottom w:val="dotDotDash" w:sz="4" w:space="1" w:color="006838"/>
              </w:pBdr>
              <w:spacing w:after="80"/>
              <w:jc w:val="both"/>
              <w:rPr>
                <w:rFonts w:ascii="Arial" w:hAnsi="Arial" w:cs="Arial"/>
              </w:rPr>
            </w:pPr>
          </w:p>
          <w:p w14:paraId="74D8D060" w14:textId="77777777" w:rsidR="00D04D85" w:rsidRPr="009038D1" w:rsidRDefault="00D04D85" w:rsidP="007D759B">
            <w:pPr>
              <w:spacing w:after="0" w:line="276" w:lineRule="auto"/>
              <w:jc w:val="both"/>
              <w:rPr>
                <w:rFonts w:ascii="Arial" w:hAnsi="Arial" w:cs="Arial"/>
              </w:rPr>
            </w:pPr>
            <w:r w:rsidRPr="00D649A3">
              <w:rPr>
                <w:rFonts w:ascii="Arial" w:hAnsi="Arial" w:cs="Arial"/>
                <w:color w:val="222222"/>
                <w:sz w:val="20"/>
              </w:rPr>
              <w:t>El equipo se distingue por su alta capacidad de adaptación a los cambios del entorno, lo que lo convierte en una organización flexible y plenamente consciente del contexto en el que actúa. Impulsado por un liderazgo transformador, mantiene una actitud resiliente ante los desafíos, regresando siempre a sus principios con nuevos aprendizajes y una fortaleza renovada</w:t>
            </w:r>
            <w:r w:rsidRPr="009038D1">
              <w:rPr>
                <w:rFonts w:ascii="Arial" w:hAnsi="Arial" w:cs="Arial"/>
                <w:color w:val="222222"/>
                <w:sz w:val="19"/>
              </w:rPr>
              <w:t>.</w:t>
            </w:r>
          </w:p>
        </w:tc>
      </w:tr>
      <w:tr w:rsidR="00D04D85" w14:paraId="24C1D05C" w14:textId="77777777" w:rsidTr="007D759B">
        <w:trPr>
          <w:trHeight w:val="3277"/>
          <w:jc w:val="center"/>
        </w:trPr>
        <w:tc>
          <w:tcPr>
            <w:tcW w:w="4605" w:type="dxa"/>
            <w:tcBorders>
              <w:top w:val="thinThickSmallGap" w:sz="24" w:space="0" w:color="1F3864"/>
              <w:left w:val="dotDotDash" w:sz="4" w:space="0" w:color="FFFFFF" w:themeColor="background1"/>
              <w:bottom w:val="dotDotDash" w:sz="4" w:space="0" w:color="FFFFFF"/>
              <w:right w:val="single" w:sz="6" w:space="0" w:color="D9D9D9"/>
            </w:tcBorders>
            <w:tcMar>
              <w:top w:w="180" w:type="dxa"/>
              <w:left w:w="220" w:type="dxa"/>
              <w:bottom w:w="180" w:type="dxa"/>
              <w:right w:w="220" w:type="dxa"/>
            </w:tcMar>
          </w:tcPr>
          <w:p w14:paraId="050FD18D" w14:textId="77777777" w:rsidR="00D04D85" w:rsidRPr="00D649A3" w:rsidRDefault="00D04D85" w:rsidP="007D759B">
            <w:pPr>
              <w:spacing w:after="80"/>
              <w:jc w:val="center"/>
              <w:rPr>
                <w:rFonts w:ascii="Arial" w:hAnsi="Arial" w:cs="Arial"/>
                <w:color w:val="006838"/>
              </w:rPr>
            </w:pPr>
            <w:r w:rsidRPr="00077B69">
              <w:rPr>
                <w:rFonts w:ascii="Arial" w:hAnsi="Arial" w:cs="Arial"/>
                <w:b/>
                <w:color w:val="006838"/>
              </w:rPr>
              <w:t>TRANSPARENCIA</w:t>
            </w:r>
          </w:p>
          <w:p w14:paraId="4AE6B9FB" w14:textId="77777777" w:rsidR="00D04D85" w:rsidRPr="009038D1" w:rsidRDefault="00D04D85" w:rsidP="007D759B">
            <w:pPr>
              <w:pBdr>
                <w:bottom w:val="dotDotDash" w:sz="4" w:space="1" w:color="006838"/>
              </w:pBdr>
              <w:spacing w:after="80"/>
              <w:jc w:val="both"/>
              <w:rPr>
                <w:rFonts w:ascii="Arial" w:hAnsi="Arial" w:cs="Arial"/>
              </w:rPr>
            </w:pPr>
          </w:p>
          <w:p w14:paraId="1079AF06" w14:textId="77777777" w:rsidR="00D04D85" w:rsidRPr="005611B0" w:rsidRDefault="00D04D85" w:rsidP="007D759B">
            <w:pPr>
              <w:spacing w:after="0" w:line="276" w:lineRule="auto"/>
              <w:jc w:val="both"/>
              <w:rPr>
                <w:rFonts w:ascii="Arial" w:hAnsi="Arial" w:cs="Arial"/>
              </w:rPr>
            </w:pPr>
            <w:r w:rsidRPr="00D649A3">
              <w:rPr>
                <w:rFonts w:ascii="Arial" w:hAnsi="Arial" w:cs="Arial"/>
                <w:color w:val="222222"/>
                <w:sz w:val="20"/>
              </w:rPr>
              <w:t>La institución actúa con apertura y honestidad, garantizando información clara, accesible y oportuna para fortalecer la confianza y la rendición de cuentas.</w:t>
            </w:r>
          </w:p>
        </w:tc>
        <w:tc>
          <w:tcPr>
            <w:tcW w:w="4605" w:type="dxa"/>
            <w:tcBorders>
              <w:top w:val="thinThickSmallGap" w:sz="24" w:space="0" w:color="1F3864"/>
              <w:left w:val="single" w:sz="6" w:space="0" w:color="D9D9D9"/>
              <w:bottom w:val="dotDotDash" w:sz="4" w:space="0" w:color="FFFFFF" w:themeColor="background1"/>
              <w:right w:val="dotDotDash" w:sz="4" w:space="0" w:color="FFFFFF" w:themeColor="background1"/>
            </w:tcBorders>
            <w:tcMar>
              <w:top w:w="180" w:type="dxa"/>
              <w:left w:w="220" w:type="dxa"/>
              <w:bottom w:w="180" w:type="dxa"/>
              <w:right w:w="220" w:type="dxa"/>
            </w:tcMar>
          </w:tcPr>
          <w:p w14:paraId="273C2EAE" w14:textId="77777777" w:rsidR="00D04D85" w:rsidRPr="00077B69" w:rsidRDefault="00D04D85" w:rsidP="007D759B">
            <w:pPr>
              <w:spacing w:after="80"/>
              <w:jc w:val="center"/>
              <w:rPr>
                <w:rFonts w:ascii="Arial" w:hAnsi="Arial" w:cs="Arial"/>
                <w:b/>
                <w:color w:val="006838"/>
              </w:rPr>
            </w:pPr>
            <w:r w:rsidRPr="00077B69">
              <w:rPr>
                <w:rFonts w:ascii="Arial" w:hAnsi="Arial" w:cs="Arial"/>
                <w:b/>
                <w:color w:val="006838"/>
              </w:rPr>
              <w:t>INNOVACIÓN</w:t>
            </w:r>
          </w:p>
          <w:p w14:paraId="4AD79736" w14:textId="77777777" w:rsidR="00D04D85" w:rsidRPr="009038D1" w:rsidRDefault="00D04D85" w:rsidP="007D759B">
            <w:pPr>
              <w:pBdr>
                <w:bottom w:val="dotDotDash" w:sz="4" w:space="1" w:color="006838"/>
              </w:pBdr>
              <w:spacing w:after="80"/>
              <w:jc w:val="both"/>
              <w:rPr>
                <w:rFonts w:ascii="Arial" w:hAnsi="Arial" w:cs="Arial"/>
              </w:rPr>
            </w:pPr>
          </w:p>
          <w:p w14:paraId="4BD0CFD4" w14:textId="77777777" w:rsidR="00D04D85" w:rsidRPr="005611B0" w:rsidRDefault="00D04D85" w:rsidP="007D759B">
            <w:pPr>
              <w:spacing w:after="0" w:line="276" w:lineRule="auto"/>
              <w:jc w:val="both"/>
              <w:rPr>
                <w:rFonts w:ascii="Arial" w:hAnsi="Arial" w:cs="Arial"/>
              </w:rPr>
            </w:pPr>
            <w:r w:rsidRPr="00D649A3">
              <w:rPr>
                <w:rFonts w:ascii="Arial" w:hAnsi="Arial" w:cs="Arial"/>
                <w:color w:val="222222"/>
                <w:sz w:val="20"/>
              </w:rPr>
              <w:t>Se promueve la creatividad y la apertura a nuevas ideas tecnológicas y enfoques para mejorar los procesos, productos o servicios de la institución, fomentando una cultura de innovación donde se estimule el pensamiento crítico y la adopción de tecnologías digitales emergentes para impulsar la transformación digital de la institución.</w:t>
            </w:r>
          </w:p>
        </w:tc>
      </w:tr>
    </w:tbl>
    <w:p w14:paraId="1E63E158" w14:textId="77777777" w:rsidR="00D21AD2" w:rsidRPr="00077B69" w:rsidRDefault="00D21AD2" w:rsidP="00D21AD2">
      <w:pPr>
        <w:pStyle w:val="Ttulo1"/>
        <w:jc w:val="both"/>
        <w:rPr>
          <w:rFonts w:cs="Arial"/>
          <w:color w:val="003882"/>
          <w:szCs w:val="36"/>
        </w:rPr>
      </w:pPr>
      <w:bookmarkStart w:id="8" w:name="_Toc237416818"/>
      <w:bookmarkStart w:id="9" w:name="_Toc240277305"/>
      <w:bookmarkStart w:id="10" w:name="_Toc240278129"/>
      <w:r w:rsidRPr="00077B69">
        <w:rPr>
          <w:rFonts w:cs="Arial"/>
          <w:color w:val="003882"/>
          <w:szCs w:val="36"/>
        </w:rPr>
        <w:t>Determinación del valor público</w:t>
      </w:r>
      <w:bookmarkEnd w:id="8"/>
      <w:bookmarkEnd w:id="9"/>
      <w:bookmarkEnd w:id="10"/>
    </w:p>
    <w:p w14:paraId="78C8A3F7" w14:textId="77777777" w:rsidR="00D21AD2" w:rsidRDefault="00D21AD2" w:rsidP="00D21AD2">
      <w:pPr>
        <w:pStyle w:val="Ttulo2"/>
        <w:rPr>
          <w:rFonts w:ascii="Arial" w:hAnsi="Arial" w:cs="Arial"/>
          <w:b/>
          <w:color w:val="auto"/>
          <w:sz w:val="24"/>
          <w:szCs w:val="24"/>
        </w:rPr>
      </w:pPr>
    </w:p>
    <w:p w14:paraId="06FFE810" w14:textId="77777777" w:rsidR="00077B69" w:rsidRDefault="00D21AD2" w:rsidP="00D21AD2">
      <w:pPr>
        <w:spacing w:after="0" w:line="360" w:lineRule="auto"/>
        <w:jc w:val="both"/>
        <w:rPr>
          <w:rFonts w:ascii="Times New Roman" w:eastAsia="Times New Roman" w:hAnsi="Times New Roman" w:cs="Times New Roman"/>
          <w:noProof/>
          <w:sz w:val="24"/>
          <w:szCs w:val="24"/>
          <w:lang w:eastAsia="es-CR"/>
        </w:rPr>
      </w:pPr>
      <w:r w:rsidRPr="00A76046">
        <w:rPr>
          <w:rFonts w:ascii="Arial" w:hAnsi="Arial" w:cs="Arial"/>
          <w:sz w:val="24"/>
          <w:szCs w:val="24"/>
        </w:rPr>
        <w:t xml:space="preserve">El valor público </w:t>
      </w:r>
      <w:r>
        <w:rPr>
          <w:rFonts w:ascii="Arial" w:hAnsi="Arial" w:cs="Arial"/>
          <w:sz w:val="24"/>
          <w:szCs w:val="24"/>
        </w:rPr>
        <w:t>generado por e</w:t>
      </w:r>
      <w:r w:rsidRPr="00A76046">
        <w:rPr>
          <w:rFonts w:ascii="Arial" w:hAnsi="Arial" w:cs="Arial"/>
          <w:sz w:val="24"/>
          <w:szCs w:val="24"/>
        </w:rPr>
        <w:t xml:space="preserve">l Fondo Nacional de Financiamiento Forestal se detalla a continuación: </w:t>
      </w:r>
    </w:p>
    <w:p w14:paraId="44472102" w14:textId="78A903B3" w:rsidR="00D21AD2" w:rsidRPr="00A76046" w:rsidRDefault="00077B69" w:rsidP="00077B69">
      <w:pPr>
        <w:spacing w:after="0" w:line="360" w:lineRule="auto"/>
        <w:jc w:val="center"/>
        <w:rPr>
          <w:rFonts w:ascii="Arial" w:hAnsi="Arial" w:cs="Arial"/>
          <w:sz w:val="24"/>
          <w:szCs w:val="24"/>
        </w:rPr>
      </w:pPr>
      <w:r w:rsidRPr="00B07FD7">
        <w:rPr>
          <w:rFonts w:ascii="Times New Roman" w:eastAsia="Times New Roman" w:hAnsi="Times New Roman" w:cs="Times New Roman"/>
          <w:noProof/>
          <w:sz w:val="24"/>
          <w:szCs w:val="24"/>
          <w:lang w:eastAsia="es-CR"/>
        </w:rPr>
        <w:drawing>
          <wp:inline distT="0" distB="0" distL="0" distR="0" wp14:anchorId="4CB96A3A" wp14:editId="46F7450E">
            <wp:extent cx="2987899" cy="816619"/>
            <wp:effectExtent l="0" t="0" r="3175" b="2540"/>
            <wp:docPr id="1511391193" name="Imagen 1511391193" descr="C:\Users\keilyn.chavarria\Downloads\ChatGPT Image 9 jun 2026, 14_5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ilyn.chavarria\Downloads\ChatGPT Image 9 jun 2026, 14_54_23.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509" b="16166"/>
                    <a:stretch/>
                  </pic:blipFill>
                  <pic:spPr bwMode="auto">
                    <a:xfrm>
                      <a:off x="0" y="0"/>
                      <a:ext cx="3121541" cy="853145"/>
                    </a:xfrm>
                    <a:prstGeom prst="rect">
                      <a:avLst/>
                    </a:prstGeom>
                    <a:noFill/>
                    <a:ln>
                      <a:noFill/>
                    </a:ln>
                    <a:extLst>
                      <a:ext uri="{53640926-AAD7-44D8-BBD7-CCE9431645EC}">
                        <a14:shadowObscured xmlns:a14="http://schemas.microsoft.com/office/drawing/2010/main"/>
                      </a:ext>
                    </a:extLst>
                  </pic:spPr>
                </pic:pic>
              </a:graphicData>
            </a:graphic>
          </wp:inline>
        </w:drawing>
      </w:r>
    </w:p>
    <w:p w14:paraId="77CA2151" w14:textId="7B30D609" w:rsidR="00D21AD2" w:rsidRDefault="00D21AD2" w:rsidP="00D21AD2">
      <w:pPr>
        <w:spacing w:before="100" w:beforeAutospacing="1" w:after="100" w:afterAutospacing="1" w:line="240" w:lineRule="auto"/>
        <w:jc w:val="center"/>
        <w:rPr>
          <w:rFonts w:ascii="Times New Roman" w:eastAsia="Times New Roman" w:hAnsi="Times New Roman" w:cs="Times New Roman"/>
          <w:sz w:val="24"/>
          <w:szCs w:val="24"/>
          <w:lang w:eastAsia="es-CR"/>
        </w:rPr>
      </w:pPr>
      <w:r w:rsidRPr="00B07FD7">
        <w:rPr>
          <w:rFonts w:ascii="Times New Roman" w:eastAsia="Times New Roman" w:hAnsi="Times New Roman" w:cs="Times New Roman"/>
          <w:noProof/>
          <w:sz w:val="24"/>
          <w:szCs w:val="24"/>
          <w:lang w:eastAsia="es-CR"/>
        </w:rPr>
        <w:drawing>
          <wp:inline distT="0" distB="0" distL="0" distR="0" wp14:anchorId="527ACF59" wp14:editId="1E7B21E2">
            <wp:extent cx="4619625" cy="1236481"/>
            <wp:effectExtent l="0" t="0" r="0" b="1905"/>
            <wp:docPr id="1511391194" name="Imagen 1511391194" descr="C:\Users\keilyn.chavarria\Downloads\ChatGPT Image 9 jun 2026, 14_35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ilyn.chavarria\Downloads\ChatGPT Image 9 jun 2026, 14_35_33.png"/>
                    <pic:cNvPicPr>
                      <a:picLocks noChangeAspect="1" noChangeArrowheads="1"/>
                    </pic:cNvPicPr>
                  </pic:nvPicPr>
                  <pic:blipFill rotWithShape="1">
                    <a:blip r:embed="rId13">
                      <a:extLst>
                        <a:ext uri="{28A0092B-C50C-407E-A947-70E740481C1C}">
                          <a14:useLocalDpi xmlns:a14="http://schemas.microsoft.com/office/drawing/2010/main" val="0"/>
                        </a:ext>
                      </a:extLst>
                    </a:blip>
                    <a:srcRect t="1786" b="80366"/>
                    <a:stretch/>
                  </pic:blipFill>
                  <pic:spPr bwMode="auto">
                    <a:xfrm>
                      <a:off x="0" y="0"/>
                      <a:ext cx="4658036" cy="1246762"/>
                    </a:xfrm>
                    <a:prstGeom prst="rect">
                      <a:avLst/>
                    </a:prstGeom>
                    <a:noFill/>
                    <a:ln>
                      <a:noFill/>
                    </a:ln>
                    <a:extLst>
                      <a:ext uri="{53640926-AAD7-44D8-BBD7-CCE9431645EC}">
                        <a14:shadowObscured xmlns:a14="http://schemas.microsoft.com/office/drawing/2010/main"/>
                      </a:ext>
                    </a:extLst>
                  </pic:spPr>
                </pic:pic>
              </a:graphicData>
            </a:graphic>
          </wp:inline>
        </w:drawing>
      </w:r>
    </w:p>
    <w:p w14:paraId="74EF34E6" w14:textId="77EB09A7" w:rsidR="0013647D" w:rsidRPr="00077B69" w:rsidRDefault="005A4B2A" w:rsidP="00077B69">
      <w:pPr>
        <w:pStyle w:val="Ttulo1"/>
        <w:spacing w:before="0" w:line="276" w:lineRule="auto"/>
        <w:rPr>
          <w:rFonts w:cs="Arial"/>
          <w:szCs w:val="24"/>
        </w:rPr>
      </w:pPr>
      <w:bookmarkStart w:id="11" w:name="_Toc240277306"/>
      <w:bookmarkStart w:id="12" w:name="_Toc240278130"/>
      <w:r w:rsidRPr="00077B69">
        <w:rPr>
          <w:rFonts w:cs="Arial"/>
          <w:szCs w:val="24"/>
        </w:rPr>
        <w:lastRenderedPageBreak/>
        <w:t>M</w:t>
      </w:r>
      <w:r w:rsidR="0013647D" w:rsidRPr="00077B69">
        <w:rPr>
          <w:rFonts w:cs="Arial"/>
          <w:szCs w:val="24"/>
        </w:rPr>
        <w:t>ejora regulatoria</w:t>
      </w:r>
      <w:bookmarkEnd w:id="11"/>
      <w:bookmarkEnd w:id="12"/>
    </w:p>
    <w:p w14:paraId="17CD4DF9" w14:textId="77777777" w:rsidR="00C65576" w:rsidRPr="003D1577" w:rsidRDefault="00C65576" w:rsidP="003D1577">
      <w:pPr>
        <w:spacing w:after="0" w:line="276" w:lineRule="auto"/>
        <w:jc w:val="both"/>
        <w:rPr>
          <w:rFonts w:ascii="Arial" w:hAnsi="Arial" w:cs="Arial"/>
          <w:b/>
          <w:color w:val="27AAE1"/>
          <w:sz w:val="24"/>
          <w:szCs w:val="24"/>
        </w:rPr>
      </w:pPr>
    </w:p>
    <w:p w14:paraId="73757F39" w14:textId="77777777" w:rsidR="008B489D" w:rsidRPr="003D1577" w:rsidRDefault="008B489D" w:rsidP="00077B69">
      <w:pPr>
        <w:sectPr w:rsidR="008B489D" w:rsidRPr="003D1577" w:rsidSect="00066554">
          <w:headerReference w:type="default" r:id="rId14"/>
          <w:pgSz w:w="12240" w:h="15840"/>
          <w:pgMar w:top="1417" w:right="1701" w:bottom="1417" w:left="1701" w:header="708" w:footer="708" w:gutter="0"/>
          <w:cols w:space="708"/>
          <w:docGrid w:linePitch="360"/>
        </w:sectPr>
      </w:pPr>
    </w:p>
    <w:p w14:paraId="3A350B05" w14:textId="1D44CCE7" w:rsidR="0013647D" w:rsidRPr="00077B69" w:rsidRDefault="00B668AD" w:rsidP="00077B69">
      <w:pPr>
        <w:rPr>
          <w:rFonts w:ascii="Arial" w:hAnsi="Arial" w:cs="Arial"/>
          <w:color w:val="002060"/>
          <w:sz w:val="24"/>
        </w:rPr>
      </w:pPr>
      <w:bookmarkStart w:id="13" w:name="_Toc240277307"/>
      <w:r w:rsidRPr="00077B69">
        <w:rPr>
          <w:rFonts w:ascii="Arial" w:hAnsi="Arial" w:cs="Arial"/>
          <w:color w:val="002060"/>
          <w:sz w:val="24"/>
        </w:rPr>
        <w:t>¿Qué</w:t>
      </w:r>
      <w:r w:rsidR="0013647D" w:rsidRPr="00077B69">
        <w:rPr>
          <w:rFonts w:ascii="Arial" w:hAnsi="Arial" w:cs="Arial"/>
          <w:color w:val="002060"/>
          <w:sz w:val="24"/>
        </w:rPr>
        <w:t xml:space="preserve"> es</w:t>
      </w:r>
      <w:r w:rsidRPr="00077B69">
        <w:rPr>
          <w:rFonts w:ascii="Arial" w:hAnsi="Arial" w:cs="Arial"/>
          <w:color w:val="002060"/>
          <w:sz w:val="24"/>
        </w:rPr>
        <w:t>?</w:t>
      </w:r>
      <w:bookmarkEnd w:id="13"/>
    </w:p>
    <w:p w14:paraId="1FF4962F" w14:textId="77777777" w:rsidR="007E3A13" w:rsidRPr="003D1577" w:rsidRDefault="007E3A13" w:rsidP="003D1577">
      <w:pPr>
        <w:spacing w:after="0" w:line="276" w:lineRule="auto"/>
        <w:jc w:val="both"/>
        <w:rPr>
          <w:rFonts w:ascii="Arial" w:hAnsi="Arial" w:cs="Arial"/>
          <w:color w:val="000000" w:themeColor="text1"/>
          <w:sz w:val="24"/>
          <w:szCs w:val="24"/>
        </w:rPr>
      </w:pPr>
    </w:p>
    <w:p w14:paraId="05325AFA" w14:textId="77777777" w:rsidR="005A4B2A" w:rsidRPr="003D1577" w:rsidRDefault="007E3A13" w:rsidP="003D1577">
      <w:pPr>
        <w:spacing w:after="0" w:line="276" w:lineRule="auto"/>
        <w:jc w:val="both"/>
        <w:rPr>
          <w:rFonts w:ascii="Arial" w:hAnsi="Arial" w:cs="Arial"/>
          <w:color w:val="000000" w:themeColor="text1"/>
          <w:sz w:val="24"/>
          <w:szCs w:val="24"/>
        </w:rPr>
      </w:pPr>
      <w:r w:rsidRPr="003D1577">
        <w:rPr>
          <w:rFonts w:ascii="Arial" w:hAnsi="Arial" w:cs="Arial"/>
          <w:color w:val="000000" w:themeColor="text1"/>
          <w:sz w:val="24"/>
          <w:szCs w:val="24"/>
        </w:rPr>
        <w:t>Es el conjunto de acciones que deben realizar los órganos y entes que conforman la Administración Pública central y descentralizada para mejorar la manera en que regula o norma las actividades del sector público, en interacción con el sector privado y, en general, con la sociedad.</w:t>
      </w:r>
      <w:r w:rsidR="00C01D8D" w:rsidRPr="003D1577">
        <w:rPr>
          <w:rFonts w:ascii="Arial" w:hAnsi="Arial" w:cs="Arial"/>
          <w:color w:val="000000" w:themeColor="text1"/>
          <w:sz w:val="24"/>
          <w:szCs w:val="24"/>
        </w:rPr>
        <w:t xml:space="preserve"> Busca evaluar de manera crítica y pragmática las regulaciones para determinar si cumplen con los fines para los cuales fueron hechas, y al menor costo para el administrado y para el Estado.</w:t>
      </w:r>
    </w:p>
    <w:p w14:paraId="77D8CA63" w14:textId="77777777" w:rsidR="00620AF0" w:rsidRPr="003D1577" w:rsidRDefault="00620AF0" w:rsidP="003D1577">
      <w:pPr>
        <w:spacing w:after="0" w:line="276" w:lineRule="auto"/>
        <w:jc w:val="both"/>
        <w:rPr>
          <w:rFonts w:ascii="Arial" w:hAnsi="Arial" w:cs="Arial"/>
          <w:color w:val="000000" w:themeColor="text1"/>
          <w:sz w:val="24"/>
          <w:szCs w:val="24"/>
        </w:rPr>
      </w:pPr>
    </w:p>
    <w:p w14:paraId="52D92030" w14:textId="77777777" w:rsidR="0013647D" w:rsidRPr="00077B69" w:rsidRDefault="00B668AD" w:rsidP="00077B69">
      <w:pPr>
        <w:rPr>
          <w:rFonts w:ascii="Arial" w:hAnsi="Arial" w:cs="Arial"/>
          <w:color w:val="002060"/>
          <w:sz w:val="24"/>
        </w:rPr>
      </w:pPr>
      <w:bookmarkStart w:id="14" w:name="_Toc240277308"/>
      <w:r w:rsidRPr="00077B69">
        <w:rPr>
          <w:rFonts w:ascii="Arial" w:hAnsi="Arial" w:cs="Arial"/>
          <w:color w:val="002060"/>
          <w:sz w:val="24"/>
        </w:rPr>
        <w:t>O</w:t>
      </w:r>
      <w:r w:rsidR="0013647D" w:rsidRPr="00077B69">
        <w:rPr>
          <w:rFonts w:ascii="Arial" w:hAnsi="Arial" w:cs="Arial"/>
          <w:color w:val="002060"/>
          <w:sz w:val="24"/>
        </w:rPr>
        <w:t>bjetivos específicos</w:t>
      </w:r>
      <w:bookmarkEnd w:id="14"/>
    </w:p>
    <w:p w14:paraId="6EB4C4C0" w14:textId="77777777" w:rsidR="005A4B2A" w:rsidRPr="003D1577" w:rsidRDefault="005A4B2A" w:rsidP="003D1577">
      <w:pPr>
        <w:spacing w:after="0" w:line="276" w:lineRule="auto"/>
        <w:jc w:val="both"/>
        <w:rPr>
          <w:rFonts w:ascii="Arial" w:hAnsi="Arial" w:cs="Arial"/>
          <w:sz w:val="24"/>
          <w:szCs w:val="24"/>
        </w:rPr>
      </w:pPr>
    </w:p>
    <w:p w14:paraId="27ECE87F" w14:textId="77777777" w:rsidR="00C01D8D" w:rsidRPr="00077B69" w:rsidRDefault="00C01D8D" w:rsidP="00077B69">
      <w:pPr>
        <w:pStyle w:val="Prrafodelista"/>
        <w:numPr>
          <w:ilvl w:val="0"/>
          <w:numId w:val="30"/>
        </w:numPr>
        <w:spacing w:after="0" w:line="276" w:lineRule="auto"/>
        <w:jc w:val="both"/>
        <w:rPr>
          <w:rFonts w:ascii="Arial" w:hAnsi="Arial" w:cs="Arial"/>
          <w:sz w:val="24"/>
          <w:szCs w:val="24"/>
        </w:rPr>
      </w:pPr>
      <w:r w:rsidRPr="00077B69">
        <w:rPr>
          <w:rFonts w:ascii="Arial" w:hAnsi="Arial" w:cs="Arial"/>
          <w:sz w:val="24"/>
          <w:szCs w:val="24"/>
        </w:rPr>
        <w:t>Establecer regulaciones claras y sencillas.</w:t>
      </w:r>
    </w:p>
    <w:p w14:paraId="7860122D" w14:textId="7AAE9C93" w:rsidR="0078609E" w:rsidRPr="00077B69" w:rsidRDefault="00C01D8D" w:rsidP="00077B69">
      <w:pPr>
        <w:pStyle w:val="Prrafodelista"/>
        <w:numPr>
          <w:ilvl w:val="0"/>
          <w:numId w:val="30"/>
        </w:numPr>
        <w:spacing w:after="0" w:line="276" w:lineRule="auto"/>
        <w:jc w:val="both"/>
        <w:rPr>
          <w:rFonts w:ascii="Arial" w:hAnsi="Arial" w:cs="Arial"/>
          <w:sz w:val="24"/>
          <w:szCs w:val="24"/>
        </w:rPr>
      </w:pPr>
      <w:r w:rsidRPr="00077B69">
        <w:rPr>
          <w:rFonts w:ascii="Arial" w:hAnsi="Arial" w:cs="Arial"/>
          <w:sz w:val="24"/>
          <w:szCs w:val="24"/>
        </w:rPr>
        <w:t>Eliminar duplicidades</w:t>
      </w:r>
      <w:r w:rsidR="0078609E" w:rsidRPr="00077B69">
        <w:rPr>
          <w:rFonts w:ascii="Arial" w:hAnsi="Arial" w:cs="Arial"/>
          <w:sz w:val="24"/>
          <w:szCs w:val="24"/>
        </w:rPr>
        <w:t>,</w:t>
      </w:r>
    </w:p>
    <w:p w14:paraId="46A01598" w14:textId="7DF1ACBB" w:rsidR="00C01D8D" w:rsidRPr="00077B69" w:rsidRDefault="00077B69" w:rsidP="00077B69">
      <w:pPr>
        <w:pStyle w:val="Prrafodelista"/>
        <w:numPr>
          <w:ilvl w:val="0"/>
          <w:numId w:val="30"/>
        </w:numPr>
        <w:spacing w:after="0" w:line="276" w:lineRule="auto"/>
        <w:jc w:val="both"/>
        <w:rPr>
          <w:rFonts w:ascii="Arial" w:hAnsi="Arial" w:cs="Arial"/>
          <w:sz w:val="24"/>
          <w:szCs w:val="24"/>
        </w:rPr>
      </w:pPr>
      <w:r w:rsidRPr="00077B69">
        <w:rPr>
          <w:rFonts w:ascii="Arial" w:hAnsi="Arial" w:cs="Arial"/>
          <w:sz w:val="24"/>
          <w:szCs w:val="24"/>
        </w:rPr>
        <w:t>c</w:t>
      </w:r>
      <w:r w:rsidR="0078609E" w:rsidRPr="00077B69">
        <w:rPr>
          <w:rFonts w:ascii="Arial" w:hAnsi="Arial" w:cs="Arial"/>
          <w:sz w:val="24"/>
          <w:szCs w:val="24"/>
        </w:rPr>
        <w:t>ontradicciones, discrecionalidad</w:t>
      </w:r>
      <w:r w:rsidR="00C01D8D" w:rsidRPr="00077B69">
        <w:rPr>
          <w:rFonts w:ascii="Arial" w:hAnsi="Arial" w:cs="Arial"/>
          <w:sz w:val="24"/>
          <w:szCs w:val="24"/>
        </w:rPr>
        <w:t>.</w:t>
      </w:r>
    </w:p>
    <w:p w14:paraId="066950AC" w14:textId="77777777" w:rsidR="00C01D8D" w:rsidRPr="00077B69" w:rsidRDefault="00C01D8D" w:rsidP="00077B69">
      <w:pPr>
        <w:pStyle w:val="Prrafodelista"/>
        <w:numPr>
          <w:ilvl w:val="0"/>
          <w:numId w:val="30"/>
        </w:numPr>
        <w:spacing w:after="0" w:line="276" w:lineRule="auto"/>
        <w:jc w:val="both"/>
        <w:rPr>
          <w:rFonts w:ascii="Arial" w:hAnsi="Arial" w:cs="Arial"/>
          <w:sz w:val="24"/>
          <w:szCs w:val="24"/>
        </w:rPr>
      </w:pPr>
      <w:r w:rsidRPr="00077B69">
        <w:rPr>
          <w:rFonts w:ascii="Arial" w:hAnsi="Arial" w:cs="Arial"/>
          <w:sz w:val="24"/>
          <w:szCs w:val="24"/>
        </w:rPr>
        <w:t>Prescindir de los requisitos innecesarios.</w:t>
      </w:r>
    </w:p>
    <w:p w14:paraId="114891E8" w14:textId="77777777" w:rsidR="00C01D8D" w:rsidRPr="00077B69" w:rsidRDefault="00C01D8D" w:rsidP="00077B69">
      <w:pPr>
        <w:pStyle w:val="Prrafodelista"/>
        <w:numPr>
          <w:ilvl w:val="0"/>
          <w:numId w:val="29"/>
        </w:numPr>
        <w:spacing w:after="0" w:line="276" w:lineRule="auto"/>
        <w:jc w:val="both"/>
        <w:rPr>
          <w:rFonts w:ascii="Arial" w:hAnsi="Arial" w:cs="Arial"/>
          <w:sz w:val="24"/>
          <w:szCs w:val="24"/>
        </w:rPr>
      </w:pPr>
      <w:r w:rsidRPr="00077B69">
        <w:rPr>
          <w:rFonts w:ascii="Arial" w:hAnsi="Arial" w:cs="Arial"/>
          <w:sz w:val="24"/>
          <w:szCs w:val="24"/>
        </w:rPr>
        <w:t xml:space="preserve">Establecer plazos de resolución definidos. </w:t>
      </w:r>
    </w:p>
    <w:p w14:paraId="28122655" w14:textId="77777777" w:rsidR="003E15FE" w:rsidRPr="00077B69" w:rsidRDefault="00C01D8D" w:rsidP="00077B69">
      <w:pPr>
        <w:pStyle w:val="Prrafodelista"/>
        <w:numPr>
          <w:ilvl w:val="0"/>
          <w:numId w:val="29"/>
        </w:numPr>
        <w:spacing w:after="0" w:line="276" w:lineRule="auto"/>
        <w:jc w:val="both"/>
        <w:rPr>
          <w:rFonts w:ascii="Arial" w:hAnsi="Arial" w:cs="Arial"/>
          <w:sz w:val="24"/>
          <w:szCs w:val="24"/>
        </w:rPr>
      </w:pPr>
      <w:r w:rsidRPr="00077B69">
        <w:rPr>
          <w:rFonts w:ascii="Arial" w:hAnsi="Arial" w:cs="Arial"/>
          <w:sz w:val="24"/>
          <w:szCs w:val="24"/>
        </w:rPr>
        <w:t>Una revisión y una prevención.</w:t>
      </w:r>
    </w:p>
    <w:p w14:paraId="5B55556E" w14:textId="77777777" w:rsidR="00C01D8D" w:rsidRPr="00077B69" w:rsidRDefault="00C01D8D" w:rsidP="00077B69">
      <w:pPr>
        <w:pStyle w:val="Prrafodelista"/>
        <w:numPr>
          <w:ilvl w:val="0"/>
          <w:numId w:val="29"/>
        </w:numPr>
        <w:spacing w:after="0" w:line="276" w:lineRule="auto"/>
        <w:jc w:val="both"/>
        <w:rPr>
          <w:rFonts w:ascii="Arial" w:hAnsi="Arial" w:cs="Arial"/>
          <w:sz w:val="24"/>
          <w:szCs w:val="24"/>
        </w:rPr>
      </w:pPr>
      <w:r w:rsidRPr="00077B69">
        <w:rPr>
          <w:rFonts w:ascii="Arial" w:hAnsi="Arial" w:cs="Arial"/>
          <w:sz w:val="24"/>
          <w:szCs w:val="24"/>
        </w:rPr>
        <w:t>Menos trámites previos, más fiscalización in situ.</w:t>
      </w:r>
    </w:p>
    <w:p w14:paraId="73BB52E5" w14:textId="4F249957" w:rsidR="0008505E" w:rsidRPr="003D1577" w:rsidRDefault="0008505E" w:rsidP="003D1577">
      <w:pPr>
        <w:spacing w:after="0" w:line="276" w:lineRule="auto"/>
        <w:jc w:val="both"/>
        <w:rPr>
          <w:rFonts w:ascii="Arial" w:hAnsi="Arial" w:cs="Arial"/>
          <w:color w:val="000000" w:themeColor="text1"/>
          <w:sz w:val="24"/>
          <w:szCs w:val="24"/>
        </w:rPr>
      </w:pPr>
    </w:p>
    <w:p w14:paraId="69EE2DDD" w14:textId="77777777" w:rsidR="00216AD3" w:rsidRPr="00077B69" w:rsidRDefault="00216AD3" w:rsidP="00077B69">
      <w:pPr>
        <w:rPr>
          <w:rFonts w:ascii="Arial" w:hAnsi="Arial" w:cs="Arial"/>
          <w:color w:val="002060"/>
          <w:sz w:val="24"/>
        </w:rPr>
      </w:pPr>
      <w:bookmarkStart w:id="15" w:name="_Toc240277309"/>
      <w:r w:rsidRPr="00077B69">
        <w:rPr>
          <w:rFonts w:ascii="Arial" w:hAnsi="Arial" w:cs="Arial"/>
          <w:color w:val="002060"/>
          <w:sz w:val="24"/>
        </w:rPr>
        <w:t>Principios</w:t>
      </w:r>
      <w:bookmarkEnd w:id="15"/>
    </w:p>
    <w:p w14:paraId="71625F0F" w14:textId="77777777" w:rsidR="00216AD3" w:rsidRPr="003D1577" w:rsidRDefault="00216AD3" w:rsidP="003D1577">
      <w:pPr>
        <w:spacing w:after="0" w:line="276" w:lineRule="auto"/>
        <w:jc w:val="both"/>
        <w:rPr>
          <w:rFonts w:ascii="Arial" w:hAnsi="Arial" w:cs="Arial"/>
          <w:color w:val="000000" w:themeColor="text1"/>
          <w:sz w:val="24"/>
          <w:szCs w:val="24"/>
        </w:rPr>
      </w:pPr>
    </w:p>
    <w:p w14:paraId="274245EE" w14:textId="69DA1CE2"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Eficiencia</w:t>
      </w:r>
      <w:r w:rsidR="00DE45A6" w:rsidRPr="00077B69">
        <w:rPr>
          <w:rFonts w:ascii="Arial" w:hAnsi="Arial" w:cs="Arial"/>
          <w:sz w:val="24"/>
          <w:szCs w:val="24"/>
        </w:rPr>
        <w:t>.</w:t>
      </w:r>
    </w:p>
    <w:p w14:paraId="34817921" w14:textId="0452A1EF"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Eficacia</w:t>
      </w:r>
      <w:r w:rsidR="00DE45A6" w:rsidRPr="00077B69">
        <w:rPr>
          <w:rFonts w:ascii="Arial" w:hAnsi="Arial" w:cs="Arial"/>
          <w:sz w:val="24"/>
          <w:szCs w:val="24"/>
        </w:rPr>
        <w:t>.</w:t>
      </w:r>
    </w:p>
    <w:p w14:paraId="6610AD45" w14:textId="1BF14063"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Presunción de buena fe</w:t>
      </w:r>
      <w:r w:rsidR="00DE45A6" w:rsidRPr="00077B69">
        <w:rPr>
          <w:rFonts w:ascii="Arial" w:hAnsi="Arial" w:cs="Arial"/>
          <w:sz w:val="24"/>
          <w:szCs w:val="24"/>
        </w:rPr>
        <w:t>.</w:t>
      </w:r>
    </w:p>
    <w:p w14:paraId="28D41871" w14:textId="24B205E8"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Economía procesal</w:t>
      </w:r>
      <w:r w:rsidR="00DE45A6" w:rsidRPr="00077B69">
        <w:rPr>
          <w:rFonts w:ascii="Arial" w:hAnsi="Arial" w:cs="Arial"/>
          <w:sz w:val="24"/>
          <w:szCs w:val="24"/>
        </w:rPr>
        <w:t>.</w:t>
      </w:r>
    </w:p>
    <w:p w14:paraId="6BBA81DD" w14:textId="6BFD8F63"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Legalidad</w:t>
      </w:r>
      <w:r w:rsidR="00DE45A6" w:rsidRPr="00077B69">
        <w:rPr>
          <w:rFonts w:ascii="Arial" w:hAnsi="Arial" w:cs="Arial"/>
          <w:sz w:val="24"/>
          <w:szCs w:val="24"/>
        </w:rPr>
        <w:t>.</w:t>
      </w:r>
    </w:p>
    <w:p w14:paraId="6D14DAD1" w14:textId="00129005"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Celeridad</w:t>
      </w:r>
      <w:r w:rsidR="00DE45A6" w:rsidRPr="00077B69">
        <w:rPr>
          <w:rFonts w:ascii="Arial" w:hAnsi="Arial" w:cs="Arial"/>
          <w:sz w:val="24"/>
          <w:szCs w:val="24"/>
        </w:rPr>
        <w:t>.</w:t>
      </w:r>
    </w:p>
    <w:p w14:paraId="5A60E14B" w14:textId="3B81CC50"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Publicidad</w:t>
      </w:r>
      <w:r w:rsidR="00DE45A6" w:rsidRPr="00077B69">
        <w:rPr>
          <w:rFonts w:ascii="Arial" w:hAnsi="Arial" w:cs="Arial"/>
          <w:sz w:val="24"/>
          <w:szCs w:val="24"/>
        </w:rPr>
        <w:t>.</w:t>
      </w:r>
    </w:p>
    <w:p w14:paraId="24E5EA40" w14:textId="06DCD3C8"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Transparencia</w:t>
      </w:r>
      <w:r w:rsidR="00DE45A6" w:rsidRPr="00077B69">
        <w:rPr>
          <w:rFonts w:ascii="Arial" w:hAnsi="Arial" w:cs="Arial"/>
          <w:sz w:val="24"/>
          <w:szCs w:val="24"/>
        </w:rPr>
        <w:t>.</w:t>
      </w:r>
    </w:p>
    <w:p w14:paraId="172161EE" w14:textId="6E2A5C8F"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Reglas claras y objetivas</w:t>
      </w:r>
      <w:r w:rsidR="00DE45A6" w:rsidRPr="00077B69">
        <w:rPr>
          <w:rFonts w:ascii="Arial" w:hAnsi="Arial" w:cs="Arial"/>
          <w:sz w:val="24"/>
          <w:szCs w:val="24"/>
        </w:rPr>
        <w:t>.</w:t>
      </w:r>
    </w:p>
    <w:p w14:paraId="768586FA" w14:textId="7D823C60"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Coordinación institucional</w:t>
      </w:r>
      <w:r w:rsidR="00DE45A6" w:rsidRPr="00077B69">
        <w:rPr>
          <w:rFonts w:ascii="Arial" w:hAnsi="Arial" w:cs="Arial"/>
          <w:sz w:val="24"/>
          <w:szCs w:val="24"/>
        </w:rPr>
        <w:t>.</w:t>
      </w:r>
    </w:p>
    <w:p w14:paraId="0D7F78CD" w14:textId="6AAE227F"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Seguridad jurídica</w:t>
      </w:r>
      <w:r w:rsidR="00DE45A6" w:rsidRPr="00077B69">
        <w:rPr>
          <w:rFonts w:ascii="Arial" w:hAnsi="Arial" w:cs="Arial"/>
          <w:sz w:val="24"/>
          <w:szCs w:val="24"/>
        </w:rPr>
        <w:t>.</w:t>
      </w:r>
    </w:p>
    <w:p w14:paraId="788AA885" w14:textId="363F2331"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Gestión orientada a la satisfacción ciudadana</w:t>
      </w:r>
      <w:r w:rsidR="00DE45A6" w:rsidRPr="00077B69">
        <w:rPr>
          <w:rFonts w:ascii="Arial" w:hAnsi="Arial" w:cs="Arial"/>
          <w:sz w:val="24"/>
          <w:szCs w:val="24"/>
        </w:rPr>
        <w:t>.</w:t>
      </w:r>
    </w:p>
    <w:p w14:paraId="14C25411" w14:textId="10146F49"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Innovación permanente</w:t>
      </w:r>
      <w:r w:rsidR="00DE45A6" w:rsidRPr="00077B69">
        <w:rPr>
          <w:rFonts w:ascii="Arial" w:hAnsi="Arial" w:cs="Arial"/>
          <w:sz w:val="24"/>
          <w:szCs w:val="24"/>
        </w:rPr>
        <w:t>.</w:t>
      </w:r>
    </w:p>
    <w:p w14:paraId="01C4EBF4" w14:textId="22DE2486"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Evaluación permanente y mejora continua</w:t>
      </w:r>
      <w:r w:rsidR="00DE45A6" w:rsidRPr="00077B69">
        <w:rPr>
          <w:rFonts w:ascii="Arial" w:hAnsi="Arial" w:cs="Arial"/>
          <w:sz w:val="24"/>
          <w:szCs w:val="24"/>
        </w:rPr>
        <w:t>.</w:t>
      </w:r>
    </w:p>
    <w:p w14:paraId="2A215902" w14:textId="1071F48A" w:rsidR="000F6FD7" w:rsidRPr="00077B69" w:rsidRDefault="000F6FD7" w:rsidP="00077B69">
      <w:pPr>
        <w:pStyle w:val="Prrafodelista"/>
        <w:numPr>
          <w:ilvl w:val="0"/>
          <w:numId w:val="31"/>
        </w:numPr>
        <w:spacing w:after="0" w:line="276" w:lineRule="auto"/>
        <w:jc w:val="both"/>
        <w:rPr>
          <w:rFonts w:ascii="Arial" w:hAnsi="Arial" w:cs="Arial"/>
          <w:sz w:val="24"/>
          <w:szCs w:val="24"/>
        </w:rPr>
      </w:pPr>
      <w:r w:rsidRPr="00077B69">
        <w:rPr>
          <w:rFonts w:ascii="Arial" w:hAnsi="Arial" w:cs="Arial"/>
          <w:sz w:val="24"/>
          <w:szCs w:val="24"/>
        </w:rPr>
        <w:t>Orientación hacia el futuro</w:t>
      </w:r>
      <w:r w:rsidR="00DE45A6" w:rsidRPr="00077B69">
        <w:rPr>
          <w:rFonts w:ascii="Arial" w:hAnsi="Arial" w:cs="Arial"/>
          <w:sz w:val="24"/>
          <w:szCs w:val="24"/>
        </w:rPr>
        <w:t>.</w:t>
      </w:r>
    </w:p>
    <w:p w14:paraId="4B9C7427" w14:textId="77777777" w:rsidR="008B489D" w:rsidRPr="003D1577" w:rsidRDefault="008B489D" w:rsidP="003D1577">
      <w:pPr>
        <w:spacing w:after="0" w:line="276" w:lineRule="auto"/>
        <w:jc w:val="both"/>
        <w:rPr>
          <w:rFonts w:ascii="Arial" w:hAnsi="Arial" w:cs="Arial"/>
          <w:color w:val="000000" w:themeColor="text1"/>
          <w:sz w:val="24"/>
          <w:szCs w:val="24"/>
        </w:rPr>
        <w:sectPr w:rsidR="008B489D" w:rsidRPr="003D1577" w:rsidSect="008B489D">
          <w:type w:val="continuous"/>
          <w:pgSz w:w="12240" w:h="15840"/>
          <w:pgMar w:top="1417" w:right="1701" w:bottom="1417" w:left="1701" w:header="708" w:footer="708" w:gutter="0"/>
          <w:cols w:num="2" w:space="708"/>
          <w:docGrid w:linePitch="360"/>
        </w:sectPr>
      </w:pPr>
    </w:p>
    <w:p w14:paraId="2E581196" w14:textId="77777777" w:rsidR="00214469" w:rsidRPr="003D1577" w:rsidRDefault="00214469" w:rsidP="003D1577">
      <w:pPr>
        <w:spacing w:after="0" w:line="276" w:lineRule="auto"/>
        <w:jc w:val="both"/>
        <w:rPr>
          <w:rFonts w:ascii="Arial" w:hAnsi="Arial" w:cs="Arial"/>
          <w:color w:val="000000" w:themeColor="text1"/>
          <w:sz w:val="24"/>
          <w:szCs w:val="24"/>
        </w:rPr>
      </w:pPr>
    </w:p>
    <w:p w14:paraId="746817A5" w14:textId="32F87249" w:rsidR="0008505E" w:rsidRPr="00077B69" w:rsidRDefault="001C46CC" w:rsidP="00077B69">
      <w:pPr>
        <w:rPr>
          <w:rFonts w:ascii="Arial" w:hAnsi="Arial" w:cs="Arial"/>
          <w:color w:val="002060"/>
          <w:sz w:val="24"/>
        </w:rPr>
      </w:pPr>
      <w:bookmarkStart w:id="16" w:name="_Toc240277310"/>
      <w:r w:rsidRPr="00077B69">
        <w:rPr>
          <w:rFonts w:ascii="Arial" w:hAnsi="Arial" w:cs="Arial"/>
          <w:color w:val="002060"/>
          <w:sz w:val="24"/>
        </w:rPr>
        <w:t>Definición de trámite</w:t>
      </w:r>
      <w:r w:rsidR="0008505E" w:rsidRPr="00077B69">
        <w:rPr>
          <w:rFonts w:ascii="Arial" w:hAnsi="Arial" w:cs="Arial"/>
          <w:color w:val="002060"/>
          <w:sz w:val="24"/>
        </w:rPr>
        <w:t xml:space="preserve"> y servicio</w:t>
      </w:r>
      <w:bookmarkEnd w:id="16"/>
    </w:p>
    <w:p w14:paraId="649192C3" w14:textId="4FFDEDDA" w:rsidR="001C46CC" w:rsidRPr="00077B69" w:rsidRDefault="00A9249A" w:rsidP="00077B69">
      <w:pPr>
        <w:pStyle w:val="Prrafodelista"/>
        <w:numPr>
          <w:ilvl w:val="0"/>
          <w:numId w:val="32"/>
        </w:numPr>
        <w:spacing w:after="0" w:line="276" w:lineRule="auto"/>
        <w:jc w:val="both"/>
        <w:rPr>
          <w:rFonts w:ascii="Arial" w:hAnsi="Arial" w:cs="Arial"/>
          <w:sz w:val="24"/>
          <w:szCs w:val="24"/>
        </w:rPr>
      </w:pPr>
      <w:r w:rsidRPr="00077B69">
        <w:rPr>
          <w:rFonts w:ascii="Arial" w:hAnsi="Arial" w:cs="Arial"/>
          <w:b/>
          <w:sz w:val="24"/>
          <w:szCs w:val="24"/>
        </w:rPr>
        <w:t>Trámite</w:t>
      </w:r>
      <w:r w:rsidRPr="00077B69">
        <w:rPr>
          <w:rFonts w:ascii="Arial" w:hAnsi="Arial" w:cs="Arial"/>
          <w:sz w:val="24"/>
          <w:szCs w:val="24"/>
        </w:rPr>
        <w:t>: son los pasos o diligencias necesarias</w:t>
      </w:r>
      <w:r w:rsidR="001C46CC" w:rsidRPr="00077B69">
        <w:rPr>
          <w:rFonts w:ascii="Arial" w:hAnsi="Arial" w:cs="Arial"/>
          <w:sz w:val="24"/>
          <w:szCs w:val="24"/>
        </w:rPr>
        <w:t xml:space="preserve"> para obtener una respuesta por parte del Fonafifo sobre un servicio o producto que ofrezca. Los pasos a seguir en cada trámite serán los mismos para todos los clientes de la institución, sin causar distinción alguna entre los mismos.</w:t>
      </w:r>
    </w:p>
    <w:p w14:paraId="60319674" w14:textId="77777777" w:rsidR="00C044FF" w:rsidRPr="00077B69" w:rsidRDefault="00C044FF" w:rsidP="00077B69">
      <w:pPr>
        <w:pStyle w:val="Prrafodelista"/>
        <w:spacing w:after="0" w:line="276" w:lineRule="auto"/>
        <w:ind w:left="357"/>
        <w:jc w:val="both"/>
        <w:rPr>
          <w:rFonts w:ascii="Arial" w:hAnsi="Arial" w:cs="Arial"/>
          <w:sz w:val="24"/>
          <w:szCs w:val="24"/>
        </w:rPr>
      </w:pPr>
    </w:p>
    <w:p w14:paraId="4403EE91" w14:textId="0ED5842F" w:rsidR="00A9249A" w:rsidRPr="00077B69" w:rsidRDefault="00DB74E8" w:rsidP="00077B69">
      <w:pPr>
        <w:pStyle w:val="Prrafodelista"/>
        <w:numPr>
          <w:ilvl w:val="0"/>
          <w:numId w:val="32"/>
        </w:numPr>
        <w:spacing w:after="0" w:line="276" w:lineRule="auto"/>
        <w:jc w:val="both"/>
        <w:rPr>
          <w:rFonts w:ascii="Arial" w:hAnsi="Arial" w:cs="Arial"/>
          <w:sz w:val="24"/>
          <w:szCs w:val="24"/>
        </w:rPr>
      </w:pPr>
      <w:r w:rsidRPr="00077B69">
        <w:rPr>
          <w:rFonts w:ascii="Arial" w:hAnsi="Arial" w:cs="Arial"/>
          <w:b/>
          <w:sz w:val="24"/>
          <w:szCs w:val="24"/>
        </w:rPr>
        <w:t>Servicio</w:t>
      </w:r>
      <w:r w:rsidR="001C46CC" w:rsidRPr="00077B69">
        <w:rPr>
          <w:rFonts w:ascii="Arial" w:hAnsi="Arial" w:cs="Arial"/>
          <w:sz w:val="24"/>
          <w:szCs w:val="24"/>
        </w:rPr>
        <w:t xml:space="preserve">: </w:t>
      </w:r>
      <w:r w:rsidRPr="00077B69">
        <w:rPr>
          <w:rFonts w:ascii="Arial" w:hAnsi="Arial" w:cs="Arial"/>
          <w:sz w:val="24"/>
          <w:szCs w:val="24"/>
        </w:rPr>
        <w:t>toda prestación que realiza el Fonafifo para satisfacer las necesidades de sus clientes, realizándolo dentro de un marco normativo y sujeto a controles de fiscalización. Los servicios del Fonafifo han sido designados mediante la Ley N°7575.</w:t>
      </w:r>
    </w:p>
    <w:p w14:paraId="49A0F8CC" w14:textId="24DD6BD1" w:rsidR="007C652B" w:rsidRPr="00077B69" w:rsidRDefault="00957AFE" w:rsidP="00077B69">
      <w:pPr>
        <w:pStyle w:val="Ttulo1"/>
        <w:rPr>
          <w:color w:val="009444"/>
          <w:sz w:val="24"/>
          <w:lang w:val="es-419"/>
        </w:rPr>
      </w:pPr>
      <w:bookmarkStart w:id="17" w:name="_Toc240277311"/>
      <w:bookmarkStart w:id="18" w:name="_Toc240278131"/>
      <w:r w:rsidRPr="00077B69">
        <w:lastRenderedPageBreak/>
        <w:t>Descripción de la mejora a implementar</w:t>
      </w:r>
      <w:bookmarkEnd w:id="17"/>
      <w:bookmarkEnd w:id="18"/>
    </w:p>
    <w:p w14:paraId="2D393DEE" w14:textId="77777777" w:rsidR="00B33666" w:rsidRPr="00B33666" w:rsidRDefault="00B33666" w:rsidP="00CF0EA2">
      <w:pPr>
        <w:spacing w:line="276" w:lineRule="auto"/>
        <w:rPr>
          <w:lang w:val="es-419"/>
        </w:rPr>
      </w:pPr>
    </w:p>
    <w:p w14:paraId="645FD706" w14:textId="1FEA7C04" w:rsidR="00563D5E" w:rsidRPr="00B33666" w:rsidRDefault="00563D5E" w:rsidP="00CF0EA2">
      <w:pPr>
        <w:pStyle w:val="Prrafodelista"/>
        <w:numPr>
          <w:ilvl w:val="0"/>
          <w:numId w:val="28"/>
        </w:numPr>
        <w:spacing w:after="0" w:line="276" w:lineRule="auto"/>
        <w:ind w:left="426"/>
        <w:jc w:val="both"/>
        <w:rPr>
          <w:rFonts w:ascii="Arial" w:hAnsi="Arial" w:cs="Arial"/>
          <w:b/>
          <w:bCs/>
          <w:color w:val="000000" w:themeColor="text1"/>
          <w:sz w:val="24"/>
          <w:szCs w:val="24"/>
        </w:rPr>
      </w:pPr>
      <w:r w:rsidRPr="00B33666">
        <w:rPr>
          <w:rFonts w:ascii="Arial" w:hAnsi="Arial" w:cs="Arial"/>
          <w:b/>
          <w:bCs/>
          <w:color w:val="000000" w:themeColor="text1"/>
          <w:sz w:val="24"/>
          <w:szCs w:val="24"/>
        </w:rPr>
        <w:t>Tipo de mejora</w:t>
      </w:r>
    </w:p>
    <w:p w14:paraId="2798864F" w14:textId="77777777" w:rsidR="008862D1" w:rsidRDefault="00563D5E" w:rsidP="00CF0EA2">
      <w:pPr>
        <w:spacing w:after="0" w:line="276" w:lineRule="auto"/>
        <w:jc w:val="both"/>
        <w:rPr>
          <w:rFonts w:ascii="Arial" w:hAnsi="Arial" w:cs="Arial"/>
          <w:color w:val="000000" w:themeColor="text1"/>
          <w:sz w:val="24"/>
          <w:szCs w:val="24"/>
        </w:rPr>
      </w:pPr>
      <w:r w:rsidRPr="00B33666">
        <w:rPr>
          <w:rFonts w:ascii="Arial" w:hAnsi="Arial" w:cs="Arial"/>
          <w:color w:val="000000" w:themeColor="text1"/>
          <w:sz w:val="24"/>
          <w:szCs w:val="24"/>
        </w:rPr>
        <w:t>Procedimiento institucional</w:t>
      </w:r>
    </w:p>
    <w:p w14:paraId="490B2441" w14:textId="77777777" w:rsidR="008862D1" w:rsidRDefault="008862D1" w:rsidP="00CF0EA2">
      <w:pPr>
        <w:spacing w:after="0" w:line="276" w:lineRule="auto"/>
        <w:jc w:val="both"/>
        <w:rPr>
          <w:rFonts w:ascii="Arial" w:hAnsi="Arial" w:cs="Arial"/>
          <w:color w:val="000000" w:themeColor="text1"/>
          <w:sz w:val="24"/>
          <w:szCs w:val="24"/>
        </w:rPr>
      </w:pPr>
    </w:p>
    <w:p w14:paraId="54A08187" w14:textId="6A38F5A3" w:rsidR="00563D5E" w:rsidRPr="008862D1" w:rsidRDefault="00563D5E" w:rsidP="00CF0EA2">
      <w:pPr>
        <w:pStyle w:val="Prrafodelista"/>
        <w:numPr>
          <w:ilvl w:val="0"/>
          <w:numId w:val="28"/>
        </w:numPr>
        <w:spacing w:after="0" w:line="276" w:lineRule="auto"/>
        <w:ind w:left="426"/>
        <w:jc w:val="both"/>
        <w:rPr>
          <w:rFonts w:ascii="Arial" w:hAnsi="Arial" w:cs="Arial"/>
          <w:b/>
          <w:bCs/>
          <w:color w:val="000000" w:themeColor="text1"/>
          <w:sz w:val="24"/>
          <w:szCs w:val="24"/>
        </w:rPr>
      </w:pPr>
      <w:r w:rsidRPr="008862D1">
        <w:rPr>
          <w:rFonts w:ascii="Arial" w:hAnsi="Arial" w:cs="Arial"/>
          <w:b/>
          <w:bCs/>
          <w:color w:val="000000" w:themeColor="text1"/>
          <w:sz w:val="24"/>
          <w:szCs w:val="24"/>
        </w:rPr>
        <w:t>Procedimiento</w:t>
      </w:r>
      <w:r w:rsidR="00B33666" w:rsidRPr="008862D1">
        <w:rPr>
          <w:rFonts w:ascii="Arial" w:hAnsi="Arial" w:cs="Arial"/>
          <w:b/>
          <w:bCs/>
          <w:color w:val="000000" w:themeColor="text1"/>
          <w:sz w:val="24"/>
          <w:szCs w:val="24"/>
        </w:rPr>
        <w:t xml:space="preserve"> </w:t>
      </w:r>
      <w:r w:rsidRPr="008862D1">
        <w:rPr>
          <w:rFonts w:ascii="Arial" w:hAnsi="Arial" w:cs="Arial"/>
          <w:b/>
          <w:bCs/>
          <w:color w:val="000000" w:themeColor="text1"/>
          <w:sz w:val="24"/>
          <w:szCs w:val="24"/>
        </w:rPr>
        <w:t>Gestión documental</w:t>
      </w:r>
    </w:p>
    <w:p w14:paraId="2FBF9C35" w14:textId="77777777" w:rsidR="00B33666" w:rsidRPr="00563D5E" w:rsidRDefault="00B33666" w:rsidP="00CF0EA2">
      <w:pPr>
        <w:spacing w:after="0" w:line="276" w:lineRule="auto"/>
        <w:jc w:val="both"/>
        <w:rPr>
          <w:rFonts w:ascii="Arial" w:hAnsi="Arial" w:cs="Arial"/>
          <w:color w:val="000000" w:themeColor="text1"/>
          <w:sz w:val="24"/>
          <w:szCs w:val="24"/>
        </w:rPr>
      </w:pPr>
    </w:p>
    <w:p w14:paraId="2AF0E820" w14:textId="77777777" w:rsidR="008862D1" w:rsidRDefault="00563D5E" w:rsidP="00CF0EA2">
      <w:pPr>
        <w:spacing w:after="0" w:line="276" w:lineRule="auto"/>
        <w:jc w:val="both"/>
        <w:rPr>
          <w:rFonts w:ascii="Arial" w:hAnsi="Arial" w:cs="Arial"/>
          <w:color w:val="000000" w:themeColor="text1"/>
          <w:sz w:val="24"/>
          <w:szCs w:val="24"/>
        </w:rPr>
      </w:pPr>
      <w:r w:rsidRPr="00B33666">
        <w:rPr>
          <w:rFonts w:ascii="Arial" w:hAnsi="Arial" w:cs="Arial"/>
          <w:color w:val="000000" w:themeColor="text1"/>
          <w:sz w:val="24"/>
          <w:szCs w:val="24"/>
        </w:rPr>
        <w:t>Modelo de gestión y conservación de un expediente digital institucional del Programa de Pago por Servicios Ambientales (PPSA).</w:t>
      </w:r>
    </w:p>
    <w:p w14:paraId="3748F8DD" w14:textId="77777777" w:rsidR="008862D1" w:rsidRDefault="008862D1" w:rsidP="00CF0EA2">
      <w:pPr>
        <w:spacing w:after="0" w:line="276" w:lineRule="auto"/>
        <w:jc w:val="both"/>
        <w:rPr>
          <w:rFonts w:ascii="Arial" w:hAnsi="Arial" w:cs="Arial"/>
          <w:color w:val="000000" w:themeColor="text1"/>
          <w:sz w:val="24"/>
          <w:szCs w:val="24"/>
        </w:rPr>
      </w:pPr>
    </w:p>
    <w:p w14:paraId="12419C30" w14:textId="74520F6E" w:rsidR="00563D5E" w:rsidRPr="008862D1" w:rsidRDefault="00563D5E" w:rsidP="00CF0EA2">
      <w:pPr>
        <w:pStyle w:val="Prrafodelista"/>
        <w:numPr>
          <w:ilvl w:val="0"/>
          <w:numId w:val="28"/>
        </w:numPr>
        <w:spacing w:after="0" w:line="276" w:lineRule="auto"/>
        <w:ind w:left="426"/>
        <w:jc w:val="both"/>
        <w:rPr>
          <w:rFonts w:ascii="Arial" w:hAnsi="Arial" w:cs="Arial"/>
          <w:b/>
          <w:bCs/>
          <w:color w:val="000000" w:themeColor="text1"/>
          <w:sz w:val="24"/>
          <w:szCs w:val="24"/>
        </w:rPr>
      </w:pPr>
      <w:r w:rsidRPr="008862D1">
        <w:rPr>
          <w:rFonts w:ascii="Arial" w:hAnsi="Arial" w:cs="Arial"/>
          <w:b/>
          <w:bCs/>
          <w:color w:val="000000" w:themeColor="text1"/>
          <w:sz w:val="24"/>
          <w:szCs w:val="24"/>
        </w:rPr>
        <w:t>Descripción de la mejora</w:t>
      </w:r>
    </w:p>
    <w:p w14:paraId="1C092B9A" w14:textId="77777777" w:rsidR="00B33666" w:rsidRPr="00B33666" w:rsidRDefault="00B33666" w:rsidP="00CF0EA2">
      <w:pPr>
        <w:pStyle w:val="Prrafodelista"/>
        <w:spacing w:after="0" w:line="276" w:lineRule="auto"/>
        <w:jc w:val="both"/>
        <w:rPr>
          <w:rFonts w:ascii="Arial" w:hAnsi="Arial" w:cs="Arial"/>
          <w:b/>
          <w:bCs/>
          <w:color w:val="000000" w:themeColor="text1"/>
          <w:sz w:val="24"/>
          <w:szCs w:val="24"/>
        </w:rPr>
      </w:pPr>
    </w:p>
    <w:p w14:paraId="7A118DC3" w14:textId="77777777" w:rsidR="00563D5E" w:rsidRP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Actualmente, la gestión de los expedientes del PPSA se realiza tanto en formato físico como digital, lo que genera desafíos en términos de organización, seguridad, conservación y validez de la información en este último formato. Fonafifo dispone de un repositorio institucional que concentra la documentación disponible de los expedientes de PSA; sin embargo, requiere adecuarse a los requerimientos de un expediente digital oficial, que facilite la disposición oportuna de la información, el orden cronológico de los documentos y una mayor eficiencia en la gestión de los trámites digitales que ofrece la institución.</w:t>
      </w:r>
    </w:p>
    <w:p w14:paraId="0E78781D" w14:textId="77777777" w:rsidR="00563D5E" w:rsidRP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Por lo tanto, la presente mejora tiene como objetivo optimizar el procedimiento de gestión y resguardo de los expedientes digitales del PPSA mediante el desarrollo de dos etapas.</w:t>
      </w:r>
    </w:p>
    <w:p w14:paraId="3EA4B731" w14:textId="77777777" w:rsidR="00563D5E" w:rsidRP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La primera etapa, programada para el año 2026, estará enfocada en:</w:t>
      </w:r>
    </w:p>
    <w:p w14:paraId="5014B7A7" w14:textId="77777777" w:rsidR="00563D5E" w:rsidRPr="00563D5E" w:rsidRDefault="00563D5E" w:rsidP="00CF0EA2">
      <w:pPr>
        <w:numPr>
          <w:ilvl w:val="0"/>
          <w:numId w:val="23"/>
        </w:num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Elaborar un diagnóstico del repositorio institucional actual.</w:t>
      </w:r>
    </w:p>
    <w:p w14:paraId="45D66E3D" w14:textId="77777777" w:rsidR="00563D5E" w:rsidRPr="00563D5E" w:rsidRDefault="00563D5E" w:rsidP="00CF0EA2">
      <w:pPr>
        <w:numPr>
          <w:ilvl w:val="0"/>
          <w:numId w:val="23"/>
        </w:num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Definir políticas para el manejo, preservación y seguridad de la información.</w:t>
      </w:r>
    </w:p>
    <w:p w14:paraId="4E4FFB91" w14:textId="77777777" w:rsidR="00563D5E" w:rsidRPr="00563D5E" w:rsidRDefault="00563D5E" w:rsidP="00CF0EA2">
      <w:pPr>
        <w:numPr>
          <w:ilvl w:val="0"/>
          <w:numId w:val="23"/>
        </w:num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Aprobar una estructura o formato único para el expediente digital del PPSA.</w:t>
      </w:r>
    </w:p>
    <w:p w14:paraId="6D72C89C" w14:textId="77777777" w:rsidR="00563D5E" w:rsidRPr="00563D5E" w:rsidRDefault="00563D5E" w:rsidP="00CF0EA2">
      <w:pPr>
        <w:numPr>
          <w:ilvl w:val="0"/>
          <w:numId w:val="23"/>
        </w:num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Elaborar el plan de implementación del expediente digital del PSA.</w:t>
      </w:r>
    </w:p>
    <w:p w14:paraId="6786E7D4" w14:textId="77777777" w:rsid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La segunda etapa, prevista para el año 2027, consistirá en la implementación del modelo definido, incluyendo la inducción y acompañamiento del personal vinculado a la gestión del expediente digital.</w:t>
      </w:r>
    </w:p>
    <w:p w14:paraId="20DE8702" w14:textId="77777777" w:rsidR="007D759B" w:rsidRDefault="007D759B" w:rsidP="007D759B">
      <w:pPr>
        <w:pStyle w:val="Prrafodelista"/>
        <w:spacing w:after="0" w:line="276" w:lineRule="auto"/>
        <w:ind w:left="0"/>
        <w:jc w:val="both"/>
        <w:rPr>
          <w:rFonts w:ascii="Arial" w:hAnsi="Arial" w:cs="Arial"/>
          <w:color w:val="000000" w:themeColor="text1"/>
          <w:sz w:val="24"/>
          <w:szCs w:val="24"/>
        </w:rPr>
      </w:pPr>
    </w:p>
    <w:p w14:paraId="3D78A43B" w14:textId="0D8D1E64" w:rsidR="00563D5E" w:rsidRPr="008862D1" w:rsidRDefault="00563D5E" w:rsidP="007D759B">
      <w:pPr>
        <w:pStyle w:val="Prrafodelista"/>
        <w:numPr>
          <w:ilvl w:val="0"/>
          <w:numId w:val="28"/>
        </w:numPr>
        <w:spacing w:after="0" w:line="276" w:lineRule="auto"/>
        <w:ind w:left="426" w:hanging="426"/>
        <w:jc w:val="both"/>
        <w:rPr>
          <w:rFonts w:ascii="Arial" w:hAnsi="Arial" w:cs="Arial"/>
          <w:b/>
          <w:bCs/>
          <w:color w:val="000000" w:themeColor="text1"/>
          <w:sz w:val="24"/>
          <w:szCs w:val="24"/>
        </w:rPr>
      </w:pPr>
      <w:r w:rsidRPr="008862D1">
        <w:rPr>
          <w:rFonts w:ascii="Arial" w:hAnsi="Arial" w:cs="Arial"/>
          <w:b/>
          <w:bCs/>
          <w:color w:val="000000" w:themeColor="text1"/>
          <w:sz w:val="24"/>
          <w:szCs w:val="24"/>
        </w:rPr>
        <w:t>Efecto esperado</w:t>
      </w:r>
    </w:p>
    <w:p w14:paraId="0B192EBD" w14:textId="77777777" w:rsidR="008862D1" w:rsidRPr="008862D1" w:rsidRDefault="008862D1" w:rsidP="00CF0EA2">
      <w:pPr>
        <w:spacing w:after="0" w:line="276" w:lineRule="auto"/>
        <w:jc w:val="both"/>
        <w:rPr>
          <w:rFonts w:ascii="Arial" w:hAnsi="Arial" w:cs="Arial"/>
          <w:b/>
          <w:bCs/>
          <w:color w:val="000000" w:themeColor="text1"/>
          <w:sz w:val="24"/>
          <w:szCs w:val="24"/>
        </w:rPr>
      </w:pPr>
    </w:p>
    <w:p w14:paraId="58413AB5" w14:textId="77777777" w:rsidR="00563D5E" w:rsidRP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Esta mejora tiene como propósito asegurar la conservación, revisión oportuna y validez de los documentos en formato digital, fortaleciendo un manejo más eficiente, seguro y ordenado de la información en todas las áreas funcionales que requieran acceder a los expedientes digitales institucionales.</w:t>
      </w:r>
    </w:p>
    <w:p w14:paraId="59761256" w14:textId="77777777" w:rsid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 xml:space="preserve">Asimismo, permitirá garantizar a las personas usuarias la protección de los datos y la trazabilidad de la información relacionada con la gestión de trámites </w:t>
      </w:r>
      <w:r w:rsidRPr="00563D5E">
        <w:rPr>
          <w:rFonts w:ascii="Arial" w:hAnsi="Arial" w:cs="Arial"/>
          <w:color w:val="000000" w:themeColor="text1"/>
          <w:sz w:val="24"/>
          <w:szCs w:val="24"/>
        </w:rPr>
        <w:lastRenderedPageBreak/>
        <w:t>administrativos, técnicos y legales, la formalización de contratos y los desembolsos asociados al Programa de Pago por Servicios Ambientales.</w:t>
      </w:r>
    </w:p>
    <w:p w14:paraId="06FB9235" w14:textId="77777777" w:rsidR="008862D1" w:rsidRPr="00563D5E" w:rsidRDefault="008862D1" w:rsidP="00CF0EA2">
      <w:pPr>
        <w:spacing w:after="0" w:line="276" w:lineRule="auto"/>
        <w:jc w:val="both"/>
        <w:rPr>
          <w:rFonts w:ascii="Arial" w:hAnsi="Arial" w:cs="Arial"/>
          <w:color w:val="000000" w:themeColor="text1"/>
          <w:sz w:val="24"/>
          <w:szCs w:val="24"/>
        </w:rPr>
      </w:pPr>
    </w:p>
    <w:p w14:paraId="21AA4C41" w14:textId="626CAF57" w:rsidR="00563D5E" w:rsidRPr="007D759B" w:rsidRDefault="00563D5E" w:rsidP="007D759B">
      <w:pPr>
        <w:pStyle w:val="Prrafodelista"/>
        <w:numPr>
          <w:ilvl w:val="0"/>
          <w:numId w:val="28"/>
        </w:numPr>
        <w:spacing w:after="0" w:line="276" w:lineRule="auto"/>
        <w:ind w:left="426" w:hanging="426"/>
        <w:jc w:val="both"/>
        <w:rPr>
          <w:rFonts w:ascii="Arial" w:hAnsi="Arial" w:cs="Arial"/>
          <w:b/>
          <w:bCs/>
          <w:color w:val="000000" w:themeColor="text1"/>
          <w:sz w:val="24"/>
          <w:szCs w:val="24"/>
        </w:rPr>
      </w:pPr>
      <w:r w:rsidRPr="007D759B">
        <w:rPr>
          <w:rFonts w:ascii="Arial" w:hAnsi="Arial" w:cs="Arial"/>
          <w:b/>
          <w:bCs/>
          <w:color w:val="000000" w:themeColor="text1"/>
          <w:sz w:val="24"/>
          <w:szCs w:val="24"/>
        </w:rPr>
        <w:t>Indicador</w:t>
      </w:r>
    </w:p>
    <w:p w14:paraId="270DC512" w14:textId="77777777" w:rsidR="008862D1" w:rsidRPr="008862D1" w:rsidRDefault="008862D1" w:rsidP="00CF0EA2">
      <w:pPr>
        <w:pStyle w:val="Prrafodelista"/>
        <w:spacing w:after="0" w:line="276" w:lineRule="auto"/>
        <w:jc w:val="both"/>
        <w:rPr>
          <w:rFonts w:ascii="Arial" w:hAnsi="Arial" w:cs="Arial"/>
          <w:b/>
          <w:bCs/>
          <w:color w:val="000000" w:themeColor="text1"/>
          <w:sz w:val="24"/>
          <w:szCs w:val="24"/>
        </w:rPr>
      </w:pPr>
    </w:p>
    <w:p w14:paraId="1D3C1961" w14:textId="77777777" w:rsidR="00563D5E" w:rsidRDefault="00563D5E" w:rsidP="00CF0EA2">
      <w:pPr>
        <w:spacing w:after="0" w:line="276" w:lineRule="auto"/>
        <w:jc w:val="both"/>
        <w:rPr>
          <w:rFonts w:ascii="Arial" w:hAnsi="Arial" w:cs="Arial"/>
          <w:color w:val="000000" w:themeColor="text1"/>
          <w:sz w:val="24"/>
          <w:szCs w:val="24"/>
        </w:rPr>
      </w:pPr>
      <w:r w:rsidRPr="008862D1">
        <w:rPr>
          <w:rFonts w:ascii="Arial" w:hAnsi="Arial" w:cs="Arial"/>
          <w:color w:val="000000" w:themeColor="text1"/>
          <w:sz w:val="24"/>
          <w:szCs w:val="24"/>
        </w:rPr>
        <w:t>Nivel de implementación de la mejora en la gestión y resguardo de expedientes digitales del PPSA.</w:t>
      </w:r>
    </w:p>
    <w:p w14:paraId="1EEBA98A" w14:textId="77777777" w:rsidR="008862D1" w:rsidRPr="008862D1" w:rsidRDefault="008862D1" w:rsidP="00CF0EA2">
      <w:pPr>
        <w:spacing w:after="0" w:line="276" w:lineRule="auto"/>
        <w:jc w:val="both"/>
        <w:rPr>
          <w:rFonts w:ascii="Arial" w:hAnsi="Arial" w:cs="Arial"/>
          <w:color w:val="000000" w:themeColor="text1"/>
          <w:sz w:val="24"/>
          <w:szCs w:val="24"/>
        </w:rPr>
      </w:pPr>
    </w:p>
    <w:p w14:paraId="7BE9A4FF" w14:textId="005E55A2" w:rsidR="00563D5E" w:rsidRDefault="00563D5E" w:rsidP="00CF0EA2">
      <w:pPr>
        <w:spacing w:after="0" w:line="276" w:lineRule="auto"/>
        <w:jc w:val="both"/>
        <w:rPr>
          <w:rFonts w:ascii="Arial" w:hAnsi="Arial" w:cs="Arial"/>
          <w:b/>
          <w:bCs/>
          <w:color w:val="000000" w:themeColor="text1"/>
          <w:sz w:val="24"/>
          <w:szCs w:val="24"/>
        </w:rPr>
      </w:pPr>
      <w:r w:rsidRPr="00563D5E">
        <w:rPr>
          <w:rFonts w:ascii="Arial" w:hAnsi="Arial" w:cs="Arial"/>
          <w:b/>
          <w:bCs/>
          <w:color w:val="000000" w:themeColor="text1"/>
          <w:sz w:val="24"/>
          <w:szCs w:val="24"/>
        </w:rPr>
        <w:t>Meta</w:t>
      </w:r>
      <w:r w:rsidR="007D759B">
        <w:rPr>
          <w:rFonts w:ascii="Arial" w:hAnsi="Arial" w:cs="Arial"/>
          <w:b/>
          <w:bCs/>
          <w:color w:val="000000" w:themeColor="text1"/>
          <w:sz w:val="24"/>
          <w:szCs w:val="24"/>
        </w:rPr>
        <w:t xml:space="preserve">: </w:t>
      </w:r>
      <w:r w:rsidRPr="00563D5E">
        <w:rPr>
          <w:rFonts w:ascii="Arial" w:hAnsi="Arial" w:cs="Arial"/>
          <w:b/>
          <w:bCs/>
          <w:color w:val="000000" w:themeColor="text1"/>
          <w:sz w:val="24"/>
          <w:szCs w:val="24"/>
        </w:rPr>
        <w:t>100%</w:t>
      </w:r>
    </w:p>
    <w:p w14:paraId="47489FE2" w14:textId="77777777" w:rsidR="008862D1" w:rsidRPr="00563D5E" w:rsidRDefault="008862D1" w:rsidP="00CF0EA2">
      <w:pPr>
        <w:spacing w:after="0" w:line="276" w:lineRule="auto"/>
        <w:jc w:val="both"/>
        <w:rPr>
          <w:rFonts w:ascii="Arial" w:hAnsi="Arial" w:cs="Arial"/>
          <w:color w:val="000000" w:themeColor="text1"/>
          <w:sz w:val="24"/>
          <w:szCs w:val="24"/>
        </w:rPr>
      </w:pPr>
    </w:p>
    <w:p w14:paraId="4D6BD64D" w14:textId="565EC0ED" w:rsidR="00563D5E" w:rsidRPr="00563D5E" w:rsidRDefault="00563D5E" w:rsidP="007D759B">
      <w:pPr>
        <w:spacing w:line="276" w:lineRule="auto"/>
        <w:jc w:val="both"/>
        <w:rPr>
          <w:rFonts w:ascii="Arial" w:hAnsi="Arial" w:cs="Arial"/>
          <w:b/>
          <w:bCs/>
          <w:color w:val="000000" w:themeColor="text1"/>
          <w:sz w:val="24"/>
          <w:szCs w:val="24"/>
        </w:rPr>
      </w:pPr>
      <w:r w:rsidRPr="00563D5E">
        <w:rPr>
          <w:rFonts w:ascii="Arial" w:hAnsi="Arial" w:cs="Arial"/>
          <w:b/>
          <w:bCs/>
          <w:color w:val="000000" w:themeColor="text1"/>
          <w:sz w:val="24"/>
          <w:szCs w:val="24"/>
        </w:rPr>
        <w:t>Definición</w:t>
      </w:r>
      <w:r w:rsidR="007D759B">
        <w:rPr>
          <w:rFonts w:ascii="Arial" w:hAnsi="Arial" w:cs="Arial"/>
          <w:b/>
          <w:bCs/>
          <w:color w:val="000000" w:themeColor="text1"/>
          <w:sz w:val="24"/>
          <w:szCs w:val="24"/>
        </w:rPr>
        <w:t>:</w:t>
      </w:r>
    </w:p>
    <w:p w14:paraId="3D0937FE" w14:textId="77777777" w:rsidR="00563D5E" w:rsidRPr="00563D5E" w:rsidRDefault="00563D5E" w:rsidP="007D759B">
      <w:pPr>
        <w:spacing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Mide el grado en que se han definido y aprobado los elementos requeridos para la gestión eficiente, segura y ordenada del expediente digital del PPSA, incluyendo:</w:t>
      </w:r>
    </w:p>
    <w:p w14:paraId="25B5D3F5" w14:textId="77777777" w:rsidR="00563D5E" w:rsidRPr="00563D5E" w:rsidRDefault="00563D5E" w:rsidP="00CF0EA2">
      <w:pPr>
        <w:numPr>
          <w:ilvl w:val="0"/>
          <w:numId w:val="24"/>
        </w:num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Formato único del expediente digital.</w:t>
      </w:r>
    </w:p>
    <w:p w14:paraId="4B9118D2" w14:textId="77777777" w:rsidR="00563D5E" w:rsidRPr="00563D5E" w:rsidRDefault="00563D5E" w:rsidP="00CF0EA2">
      <w:pPr>
        <w:numPr>
          <w:ilvl w:val="0"/>
          <w:numId w:val="24"/>
        </w:num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Tabla de índices.</w:t>
      </w:r>
    </w:p>
    <w:p w14:paraId="187220AF" w14:textId="77777777" w:rsidR="00563D5E" w:rsidRPr="00563D5E" w:rsidRDefault="00563D5E" w:rsidP="00CF0EA2">
      <w:pPr>
        <w:numPr>
          <w:ilvl w:val="0"/>
          <w:numId w:val="24"/>
        </w:num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Metadatos.</w:t>
      </w:r>
    </w:p>
    <w:p w14:paraId="6D5C9EBB" w14:textId="77777777" w:rsidR="00563D5E" w:rsidRDefault="00563D5E" w:rsidP="00CF0EA2">
      <w:pPr>
        <w:numPr>
          <w:ilvl w:val="0"/>
          <w:numId w:val="24"/>
        </w:num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Tablas de plazos de conservación.</w:t>
      </w:r>
    </w:p>
    <w:p w14:paraId="20E09F8B" w14:textId="77777777" w:rsidR="008862D1" w:rsidRPr="00563D5E" w:rsidRDefault="008862D1" w:rsidP="00CF0EA2">
      <w:pPr>
        <w:spacing w:after="0" w:line="276" w:lineRule="auto"/>
        <w:ind w:left="720"/>
        <w:jc w:val="both"/>
        <w:rPr>
          <w:rFonts w:ascii="Arial" w:hAnsi="Arial" w:cs="Arial"/>
          <w:color w:val="000000" w:themeColor="text1"/>
          <w:sz w:val="24"/>
          <w:szCs w:val="24"/>
        </w:rPr>
      </w:pPr>
    </w:p>
    <w:p w14:paraId="15425EE0" w14:textId="63BAF4F3" w:rsidR="00563D5E" w:rsidRPr="00563D5E" w:rsidRDefault="00563D5E" w:rsidP="007D759B">
      <w:pPr>
        <w:spacing w:line="276" w:lineRule="auto"/>
        <w:jc w:val="both"/>
        <w:rPr>
          <w:rFonts w:ascii="Arial" w:hAnsi="Arial" w:cs="Arial"/>
          <w:b/>
          <w:bCs/>
          <w:color w:val="000000" w:themeColor="text1"/>
          <w:sz w:val="24"/>
          <w:szCs w:val="24"/>
        </w:rPr>
      </w:pPr>
      <w:r w:rsidRPr="00563D5E">
        <w:rPr>
          <w:rFonts w:ascii="Arial" w:hAnsi="Arial" w:cs="Arial"/>
          <w:b/>
          <w:bCs/>
          <w:color w:val="000000" w:themeColor="text1"/>
          <w:sz w:val="24"/>
          <w:szCs w:val="24"/>
        </w:rPr>
        <w:t>Fórmula</w:t>
      </w:r>
      <w:r w:rsidR="007D759B">
        <w:rPr>
          <w:rFonts w:ascii="Arial" w:hAnsi="Arial" w:cs="Arial"/>
          <w:b/>
          <w:bCs/>
          <w:color w:val="000000" w:themeColor="text1"/>
          <w:sz w:val="24"/>
          <w:szCs w:val="24"/>
        </w:rPr>
        <w:t>:</w:t>
      </w:r>
    </w:p>
    <w:p w14:paraId="2E3E836E" w14:textId="77777777" w:rsidR="00563D5E" w:rsidRDefault="00563D5E" w:rsidP="00CF0EA2">
      <w:pPr>
        <w:spacing w:after="0" w:line="276" w:lineRule="auto"/>
        <w:jc w:val="both"/>
        <w:rPr>
          <w:rFonts w:ascii="Arial" w:hAnsi="Arial" w:cs="Arial"/>
          <w:b/>
          <w:bCs/>
          <w:color w:val="000000" w:themeColor="text1"/>
          <w:sz w:val="24"/>
          <w:szCs w:val="24"/>
        </w:rPr>
      </w:pPr>
      <w:r w:rsidRPr="00563D5E">
        <w:rPr>
          <w:rFonts w:ascii="Arial" w:hAnsi="Arial" w:cs="Arial"/>
          <w:b/>
          <w:bCs/>
          <w:color w:val="000000" w:themeColor="text1"/>
          <w:sz w:val="24"/>
          <w:szCs w:val="24"/>
        </w:rPr>
        <w:t>Indicador (%) = (Número de elementos de la mejora implementados / Número total de elementos de la mejora) × 100</w:t>
      </w:r>
    </w:p>
    <w:p w14:paraId="3A90FCF2" w14:textId="77777777" w:rsidR="008862D1" w:rsidRPr="00563D5E" w:rsidRDefault="008862D1" w:rsidP="00CF0EA2">
      <w:pPr>
        <w:spacing w:after="0" w:line="276" w:lineRule="auto"/>
        <w:jc w:val="both"/>
        <w:rPr>
          <w:rFonts w:ascii="Arial" w:hAnsi="Arial" w:cs="Arial"/>
          <w:color w:val="000000" w:themeColor="text1"/>
          <w:sz w:val="24"/>
          <w:szCs w:val="24"/>
        </w:rPr>
      </w:pPr>
    </w:p>
    <w:p w14:paraId="2F44D473" w14:textId="671F9BC9" w:rsidR="00563D5E" w:rsidRPr="008862D1" w:rsidRDefault="00563D5E" w:rsidP="007D759B">
      <w:pPr>
        <w:pStyle w:val="Prrafodelista"/>
        <w:numPr>
          <w:ilvl w:val="0"/>
          <w:numId w:val="28"/>
        </w:numPr>
        <w:spacing w:after="0" w:line="276" w:lineRule="auto"/>
        <w:ind w:left="426" w:hanging="426"/>
        <w:jc w:val="both"/>
        <w:rPr>
          <w:rFonts w:ascii="Arial" w:hAnsi="Arial" w:cs="Arial"/>
          <w:b/>
          <w:bCs/>
          <w:color w:val="000000" w:themeColor="text1"/>
          <w:sz w:val="24"/>
          <w:szCs w:val="24"/>
        </w:rPr>
      </w:pPr>
      <w:r w:rsidRPr="008862D1">
        <w:rPr>
          <w:rFonts w:ascii="Arial" w:hAnsi="Arial" w:cs="Arial"/>
          <w:b/>
          <w:bCs/>
          <w:color w:val="000000" w:themeColor="text1"/>
          <w:sz w:val="24"/>
          <w:szCs w:val="24"/>
        </w:rPr>
        <w:t>Fuente</w:t>
      </w:r>
    </w:p>
    <w:p w14:paraId="4CF827E7" w14:textId="77777777" w:rsidR="008862D1" w:rsidRPr="008862D1" w:rsidRDefault="008862D1" w:rsidP="00CF0EA2">
      <w:pPr>
        <w:pStyle w:val="Prrafodelista"/>
        <w:spacing w:after="0" w:line="276" w:lineRule="auto"/>
        <w:jc w:val="both"/>
        <w:rPr>
          <w:rFonts w:ascii="Arial" w:hAnsi="Arial" w:cs="Arial"/>
          <w:b/>
          <w:bCs/>
          <w:color w:val="000000" w:themeColor="text1"/>
          <w:sz w:val="24"/>
          <w:szCs w:val="24"/>
        </w:rPr>
      </w:pPr>
    </w:p>
    <w:p w14:paraId="0454645F" w14:textId="2EE6E4F6" w:rsidR="00563D5E" w:rsidRDefault="00563D5E" w:rsidP="00CF0EA2">
      <w:pPr>
        <w:spacing w:after="0" w:line="276" w:lineRule="auto"/>
        <w:jc w:val="both"/>
        <w:rPr>
          <w:rFonts w:ascii="Arial" w:hAnsi="Arial" w:cs="Arial"/>
          <w:b/>
          <w:bCs/>
          <w:color w:val="000000" w:themeColor="text1"/>
          <w:sz w:val="24"/>
          <w:szCs w:val="24"/>
        </w:rPr>
      </w:pPr>
      <w:r w:rsidRPr="00563D5E">
        <w:rPr>
          <w:rFonts w:ascii="Arial" w:hAnsi="Arial" w:cs="Arial"/>
          <w:color w:val="000000" w:themeColor="text1"/>
          <w:sz w:val="24"/>
          <w:szCs w:val="24"/>
        </w:rPr>
        <w:t>La mejora surge como respuesta a la:</w:t>
      </w:r>
      <w:r w:rsidR="007D759B">
        <w:rPr>
          <w:rFonts w:ascii="Arial" w:hAnsi="Arial" w:cs="Arial"/>
          <w:color w:val="000000" w:themeColor="text1"/>
          <w:sz w:val="24"/>
          <w:szCs w:val="24"/>
        </w:rPr>
        <w:t xml:space="preserve"> </w:t>
      </w:r>
      <w:r w:rsidRPr="00563D5E">
        <w:rPr>
          <w:rFonts w:ascii="Arial" w:hAnsi="Arial" w:cs="Arial"/>
          <w:b/>
          <w:bCs/>
          <w:color w:val="000000" w:themeColor="text1"/>
          <w:sz w:val="24"/>
          <w:szCs w:val="24"/>
        </w:rPr>
        <w:t>Recomendación del estudio MH-GDPN-USCEP-INF-00212025 de Hacienda.</w:t>
      </w:r>
    </w:p>
    <w:p w14:paraId="65326834" w14:textId="77777777" w:rsidR="008862D1" w:rsidRPr="00563D5E" w:rsidRDefault="008862D1" w:rsidP="00CF0EA2">
      <w:pPr>
        <w:spacing w:after="0" w:line="276" w:lineRule="auto"/>
        <w:jc w:val="both"/>
        <w:rPr>
          <w:rFonts w:ascii="Arial" w:hAnsi="Arial" w:cs="Arial"/>
          <w:color w:val="000000" w:themeColor="text1"/>
          <w:sz w:val="24"/>
          <w:szCs w:val="24"/>
        </w:rPr>
      </w:pPr>
    </w:p>
    <w:p w14:paraId="349B31B5" w14:textId="428189BB" w:rsidR="00563D5E" w:rsidRPr="008862D1" w:rsidRDefault="00563D5E" w:rsidP="007D759B">
      <w:pPr>
        <w:pStyle w:val="Prrafodelista"/>
        <w:numPr>
          <w:ilvl w:val="0"/>
          <w:numId w:val="28"/>
        </w:numPr>
        <w:spacing w:after="0" w:line="276" w:lineRule="auto"/>
        <w:ind w:left="426" w:hanging="426"/>
        <w:jc w:val="both"/>
        <w:rPr>
          <w:rFonts w:ascii="Arial" w:hAnsi="Arial" w:cs="Arial"/>
          <w:b/>
          <w:bCs/>
          <w:color w:val="000000" w:themeColor="text1"/>
          <w:sz w:val="24"/>
          <w:szCs w:val="24"/>
        </w:rPr>
      </w:pPr>
      <w:r w:rsidRPr="008862D1">
        <w:rPr>
          <w:rFonts w:ascii="Arial" w:hAnsi="Arial" w:cs="Arial"/>
          <w:b/>
          <w:bCs/>
          <w:color w:val="000000" w:themeColor="text1"/>
          <w:sz w:val="24"/>
          <w:szCs w:val="24"/>
        </w:rPr>
        <w:t>Plazo</w:t>
      </w:r>
    </w:p>
    <w:p w14:paraId="49C5C0C8" w14:textId="77777777" w:rsidR="008862D1" w:rsidRPr="008862D1" w:rsidRDefault="008862D1" w:rsidP="00CF0EA2">
      <w:pPr>
        <w:pStyle w:val="Prrafodelista"/>
        <w:spacing w:after="0" w:line="276" w:lineRule="auto"/>
        <w:jc w:val="both"/>
        <w:rPr>
          <w:rFonts w:ascii="Arial" w:hAnsi="Arial" w:cs="Arial"/>
          <w:b/>
          <w:bCs/>
          <w:color w:val="000000" w:themeColor="text1"/>
          <w:sz w:val="24"/>
          <w:szCs w:val="24"/>
        </w:rPr>
      </w:pPr>
    </w:p>
    <w:p w14:paraId="40CEB223" w14:textId="77777777" w:rsidR="00563D5E" w:rsidRP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b/>
          <w:bCs/>
          <w:color w:val="000000" w:themeColor="text1"/>
          <w:sz w:val="24"/>
          <w:szCs w:val="24"/>
        </w:rPr>
        <w:t>Bianual.</w:t>
      </w:r>
    </w:p>
    <w:p w14:paraId="5494CA32" w14:textId="77777777" w:rsidR="00563D5E" w:rsidRPr="00563D5E" w:rsidRDefault="00563D5E" w:rsidP="00CF0EA2">
      <w:pPr>
        <w:numPr>
          <w:ilvl w:val="0"/>
          <w:numId w:val="25"/>
        </w:numPr>
        <w:spacing w:after="0" w:line="276" w:lineRule="auto"/>
        <w:jc w:val="both"/>
        <w:rPr>
          <w:rFonts w:ascii="Arial" w:hAnsi="Arial" w:cs="Arial"/>
          <w:color w:val="000000" w:themeColor="text1"/>
          <w:sz w:val="24"/>
          <w:szCs w:val="24"/>
        </w:rPr>
      </w:pPr>
      <w:r w:rsidRPr="00563D5E">
        <w:rPr>
          <w:rFonts w:ascii="Arial" w:hAnsi="Arial" w:cs="Arial"/>
          <w:b/>
          <w:bCs/>
          <w:color w:val="000000" w:themeColor="text1"/>
          <w:sz w:val="24"/>
          <w:szCs w:val="24"/>
        </w:rPr>
        <w:t>Etapa I:</w:t>
      </w:r>
      <w:r w:rsidRPr="00563D5E">
        <w:rPr>
          <w:rFonts w:ascii="Arial" w:hAnsi="Arial" w:cs="Arial"/>
          <w:color w:val="000000" w:themeColor="text1"/>
          <w:sz w:val="24"/>
          <w:szCs w:val="24"/>
        </w:rPr>
        <w:t xml:space="preserve"> Año 2026.</w:t>
      </w:r>
    </w:p>
    <w:p w14:paraId="6B1DC610" w14:textId="77777777" w:rsidR="00563D5E" w:rsidRDefault="00563D5E" w:rsidP="00CF0EA2">
      <w:pPr>
        <w:numPr>
          <w:ilvl w:val="0"/>
          <w:numId w:val="25"/>
        </w:numPr>
        <w:spacing w:after="0" w:line="276" w:lineRule="auto"/>
        <w:jc w:val="both"/>
        <w:rPr>
          <w:rFonts w:ascii="Arial" w:hAnsi="Arial" w:cs="Arial"/>
          <w:color w:val="000000" w:themeColor="text1"/>
          <w:sz w:val="24"/>
          <w:szCs w:val="24"/>
        </w:rPr>
      </w:pPr>
      <w:r w:rsidRPr="00563D5E">
        <w:rPr>
          <w:rFonts w:ascii="Arial" w:hAnsi="Arial" w:cs="Arial"/>
          <w:b/>
          <w:bCs/>
          <w:color w:val="000000" w:themeColor="text1"/>
          <w:sz w:val="24"/>
          <w:szCs w:val="24"/>
        </w:rPr>
        <w:t>Etapa II:</w:t>
      </w:r>
      <w:r w:rsidRPr="00563D5E">
        <w:rPr>
          <w:rFonts w:ascii="Arial" w:hAnsi="Arial" w:cs="Arial"/>
          <w:color w:val="000000" w:themeColor="text1"/>
          <w:sz w:val="24"/>
          <w:szCs w:val="24"/>
        </w:rPr>
        <w:t xml:space="preserve"> Año 2027.</w:t>
      </w:r>
    </w:p>
    <w:p w14:paraId="10826515" w14:textId="77777777" w:rsidR="008862D1" w:rsidRPr="00563D5E" w:rsidRDefault="008862D1" w:rsidP="00CF0EA2">
      <w:pPr>
        <w:spacing w:after="0" w:line="276" w:lineRule="auto"/>
        <w:ind w:left="284"/>
        <w:jc w:val="both"/>
        <w:rPr>
          <w:rFonts w:ascii="Arial" w:hAnsi="Arial" w:cs="Arial"/>
          <w:color w:val="000000" w:themeColor="text1"/>
          <w:sz w:val="24"/>
          <w:szCs w:val="24"/>
        </w:rPr>
      </w:pPr>
    </w:p>
    <w:p w14:paraId="70445536" w14:textId="136A824D" w:rsidR="00563D5E" w:rsidRPr="008862D1" w:rsidRDefault="00563D5E" w:rsidP="007D759B">
      <w:pPr>
        <w:pStyle w:val="Prrafodelista"/>
        <w:numPr>
          <w:ilvl w:val="0"/>
          <w:numId w:val="28"/>
        </w:numPr>
        <w:spacing w:after="0" w:line="276" w:lineRule="auto"/>
        <w:ind w:left="426" w:hanging="426"/>
        <w:jc w:val="both"/>
        <w:rPr>
          <w:rFonts w:ascii="Arial" w:hAnsi="Arial" w:cs="Arial"/>
          <w:b/>
          <w:bCs/>
          <w:color w:val="000000" w:themeColor="text1"/>
          <w:sz w:val="24"/>
          <w:szCs w:val="24"/>
        </w:rPr>
      </w:pPr>
      <w:r w:rsidRPr="008862D1">
        <w:rPr>
          <w:rFonts w:ascii="Arial" w:hAnsi="Arial" w:cs="Arial"/>
          <w:b/>
          <w:bCs/>
          <w:color w:val="000000" w:themeColor="text1"/>
          <w:sz w:val="24"/>
          <w:szCs w:val="24"/>
        </w:rPr>
        <w:t>Equipo que acompaña y participa</w:t>
      </w:r>
    </w:p>
    <w:p w14:paraId="621D26E8" w14:textId="77777777" w:rsidR="008862D1" w:rsidRPr="008862D1" w:rsidRDefault="008862D1" w:rsidP="00CF0EA2">
      <w:pPr>
        <w:spacing w:after="0" w:line="276" w:lineRule="auto"/>
        <w:jc w:val="both"/>
        <w:rPr>
          <w:rFonts w:ascii="Arial" w:hAnsi="Arial" w:cs="Arial"/>
          <w:b/>
          <w:bCs/>
          <w:color w:val="000000" w:themeColor="text1"/>
          <w:sz w:val="24"/>
          <w:szCs w:val="24"/>
        </w:rPr>
      </w:pPr>
    </w:p>
    <w:p w14:paraId="0885ED22" w14:textId="52462AA4" w:rsidR="00563D5E" w:rsidRPr="00563D5E" w:rsidRDefault="00563D5E" w:rsidP="00CF0EA2">
      <w:pPr>
        <w:numPr>
          <w:ilvl w:val="0"/>
          <w:numId w:val="26"/>
        </w:numPr>
        <w:spacing w:after="0" w:line="276" w:lineRule="auto"/>
        <w:jc w:val="both"/>
        <w:rPr>
          <w:rFonts w:ascii="Arial" w:hAnsi="Arial" w:cs="Arial"/>
          <w:color w:val="000000" w:themeColor="text1"/>
          <w:sz w:val="24"/>
          <w:szCs w:val="24"/>
        </w:rPr>
      </w:pPr>
      <w:r w:rsidRPr="00563D5E">
        <w:rPr>
          <w:rFonts w:ascii="Arial" w:hAnsi="Arial" w:cs="Arial"/>
          <w:b/>
          <w:bCs/>
          <w:color w:val="000000" w:themeColor="text1"/>
          <w:sz w:val="24"/>
          <w:szCs w:val="24"/>
        </w:rPr>
        <w:t>Ing. Gilmar Navarrete Chacón</w:t>
      </w:r>
      <w:r w:rsidRPr="00563D5E">
        <w:rPr>
          <w:rFonts w:ascii="Arial" w:hAnsi="Arial" w:cs="Arial"/>
          <w:color w:val="000000" w:themeColor="text1"/>
          <w:sz w:val="24"/>
          <w:szCs w:val="24"/>
        </w:rPr>
        <w:t xml:space="preserve">, Director </w:t>
      </w:r>
      <w:r w:rsidR="00036F6B">
        <w:rPr>
          <w:rFonts w:ascii="Arial" w:hAnsi="Arial" w:cs="Arial"/>
          <w:color w:val="000000" w:themeColor="text1"/>
          <w:sz w:val="24"/>
          <w:szCs w:val="24"/>
        </w:rPr>
        <w:t>Servicios Ambientales</w:t>
      </w:r>
      <w:r w:rsidRPr="00563D5E">
        <w:rPr>
          <w:rFonts w:ascii="Arial" w:hAnsi="Arial" w:cs="Arial"/>
          <w:color w:val="000000" w:themeColor="text1"/>
          <w:sz w:val="24"/>
          <w:szCs w:val="24"/>
        </w:rPr>
        <w:t xml:space="preserve"> y Oficial de Simplificación de Trámites.</w:t>
      </w:r>
    </w:p>
    <w:p w14:paraId="14E6F637" w14:textId="77777777" w:rsidR="00563D5E" w:rsidRPr="00563D5E" w:rsidRDefault="00563D5E" w:rsidP="00CF0EA2">
      <w:pPr>
        <w:numPr>
          <w:ilvl w:val="0"/>
          <w:numId w:val="26"/>
        </w:numPr>
        <w:spacing w:after="0" w:line="276" w:lineRule="auto"/>
        <w:jc w:val="both"/>
        <w:rPr>
          <w:rFonts w:ascii="Arial" w:hAnsi="Arial" w:cs="Arial"/>
          <w:color w:val="000000" w:themeColor="text1"/>
          <w:sz w:val="24"/>
          <w:szCs w:val="24"/>
        </w:rPr>
      </w:pPr>
      <w:r w:rsidRPr="00563D5E">
        <w:rPr>
          <w:rFonts w:ascii="Arial" w:hAnsi="Arial" w:cs="Arial"/>
          <w:b/>
          <w:bCs/>
          <w:color w:val="000000" w:themeColor="text1"/>
          <w:sz w:val="24"/>
          <w:szCs w:val="24"/>
        </w:rPr>
        <w:t>Víctor Sojo Chaves</w:t>
      </w:r>
      <w:r w:rsidRPr="00563D5E">
        <w:rPr>
          <w:rFonts w:ascii="Arial" w:hAnsi="Arial" w:cs="Arial"/>
          <w:color w:val="000000" w:themeColor="text1"/>
          <w:sz w:val="24"/>
          <w:szCs w:val="24"/>
        </w:rPr>
        <w:t>, Jefe del Departamento de Control y Monitoreo.</w:t>
      </w:r>
    </w:p>
    <w:p w14:paraId="7B804CAE" w14:textId="77777777" w:rsidR="00563D5E" w:rsidRPr="00563D5E" w:rsidRDefault="00563D5E" w:rsidP="00CF0EA2">
      <w:pPr>
        <w:numPr>
          <w:ilvl w:val="0"/>
          <w:numId w:val="26"/>
        </w:numPr>
        <w:spacing w:after="0" w:line="276" w:lineRule="auto"/>
        <w:jc w:val="both"/>
        <w:rPr>
          <w:rFonts w:ascii="Arial" w:hAnsi="Arial" w:cs="Arial"/>
          <w:color w:val="000000" w:themeColor="text1"/>
          <w:sz w:val="24"/>
          <w:szCs w:val="24"/>
        </w:rPr>
      </w:pPr>
      <w:r w:rsidRPr="00563D5E">
        <w:rPr>
          <w:rFonts w:ascii="Arial" w:hAnsi="Arial" w:cs="Arial"/>
          <w:b/>
          <w:bCs/>
          <w:color w:val="000000" w:themeColor="text1"/>
          <w:sz w:val="24"/>
          <w:szCs w:val="24"/>
        </w:rPr>
        <w:t>Silvia Elena Marín Fajardo</w:t>
      </w:r>
      <w:r w:rsidRPr="00563D5E">
        <w:rPr>
          <w:rFonts w:ascii="Arial" w:hAnsi="Arial" w:cs="Arial"/>
          <w:color w:val="000000" w:themeColor="text1"/>
          <w:sz w:val="24"/>
          <w:szCs w:val="24"/>
        </w:rPr>
        <w:t>, Encargada de la Unidad de Archivo.</w:t>
      </w:r>
    </w:p>
    <w:p w14:paraId="040AB1F7" w14:textId="77777777" w:rsidR="00563D5E" w:rsidRPr="00563D5E" w:rsidRDefault="00563D5E" w:rsidP="00CF0EA2">
      <w:pPr>
        <w:numPr>
          <w:ilvl w:val="0"/>
          <w:numId w:val="26"/>
        </w:numPr>
        <w:spacing w:after="0" w:line="276" w:lineRule="auto"/>
        <w:jc w:val="both"/>
        <w:rPr>
          <w:rFonts w:ascii="Arial" w:hAnsi="Arial" w:cs="Arial"/>
          <w:color w:val="000000" w:themeColor="text1"/>
          <w:sz w:val="24"/>
          <w:szCs w:val="24"/>
        </w:rPr>
      </w:pPr>
      <w:r w:rsidRPr="00563D5E">
        <w:rPr>
          <w:rFonts w:ascii="Arial" w:hAnsi="Arial" w:cs="Arial"/>
          <w:b/>
          <w:bCs/>
          <w:color w:val="000000" w:themeColor="text1"/>
          <w:sz w:val="24"/>
          <w:szCs w:val="24"/>
        </w:rPr>
        <w:lastRenderedPageBreak/>
        <w:t>Jonathan Córdoba Víquez</w:t>
      </w:r>
      <w:r w:rsidRPr="00563D5E">
        <w:rPr>
          <w:rFonts w:ascii="Arial" w:hAnsi="Arial" w:cs="Arial"/>
          <w:color w:val="000000" w:themeColor="text1"/>
          <w:sz w:val="24"/>
          <w:szCs w:val="24"/>
        </w:rPr>
        <w:t>, Departamento Legal.</w:t>
      </w:r>
    </w:p>
    <w:p w14:paraId="295A02DC" w14:textId="77777777" w:rsidR="00563D5E" w:rsidRPr="00563D5E" w:rsidRDefault="00563D5E" w:rsidP="00CF0EA2">
      <w:pPr>
        <w:numPr>
          <w:ilvl w:val="0"/>
          <w:numId w:val="26"/>
        </w:numPr>
        <w:spacing w:after="0" w:line="276" w:lineRule="auto"/>
        <w:jc w:val="both"/>
        <w:rPr>
          <w:rFonts w:ascii="Arial" w:hAnsi="Arial" w:cs="Arial"/>
          <w:color w:val="000000" w:themeColor="text1"/>
          <w:sz w:val="24"/>
          <w:szCs w:val="24"/>
        </w:rPr>
      </w:pPr>
      <w:r w:rsidRPr="00563D5E">
        <w:rPr>
          <w:rFonts w:ascii="Arial" w:hAnsi="Arial" w:cs="Arial"/>
          <w:b/>
          <w:bCs/>
          <w:color w:val="000000" w:themeColor="text1"/>
          <w:sz w:val="24"/>
          <w:szCs w:val="24"/>
        </w:rPr>
        <w:t>Catalina Esquivel Vargas</w:t>
      </w:r>
      <w:r w:rsidRPr="00563D5E">
        <w:rPr>
          <w:rFonts w:ascii="Arial" w:hAnsi="Arial" w:cs="Arial"/>
          <w:color w:val="000000" w:themeColor="text1"/>
          <w:sz w:val="24"/>
          <w:szCs w:val="24"/>
        </w:rPr>
        <w:t>, Departamento de Gestión de Servicios Ambientales.</w:t>
      </w:r>
    </w:p>
    <w:p w14:paraId="7D2C7940" w14:textId="77777777" w:rsidR="00563D5E" w:rsidRPr="00563D5E" w:rsidRDefault="00563D5E" w:rsidP="00CF0EA2">
      <w:pPr>
        <w:numPr>
          <w:ilvl w:val="0"/>
          <w:numId w:val="26"/>
        </w:numPr>
        <w:spacing w:after="0" w:line="276" w:lineRule="auto"/>
        <w:jc w:val="both"/>
        <w:rPr>
          <w:rFonts w:ascii="Arial" w:hAnsi="Arial" w:cs="Arial"/>
          <w:color w:val="000000" w:themeColor="text1"/>
          <w:sz w:val="24"/>
          <w:szCs w:val="24"/>
        </w:rPr>
      </w:pPr>
      <w:r w:rsidRPr="00563D5E">
        <w:rPr>
          <w:rFonts w:ascii="Arial" w:hAnsi="Arial" w:cs="Arial"/>
          <w:b/>
          <w:bCs/>
          <w:color w:val="000000" w:themeColor="text1"/>
          <w:sz w:val="24"/>
          <w:szCs w:val="24"/>
        </w:rPr>
        <w:t>Ligia María Zúñiga López</w:t>
      </w:r>
      <w:r w:rsidRPr="00563D5E">
        <w:rPr>
          <w:rFonts w:ascii="Arial" w:hAnsi="Arial" w:cs="Arial"/>
          <w:color w:val="000000" w:themeColor="text1"/>
          <w:sz w:val="24"/>
          <w:szCs w:val="24"/>
        </w:rPr>
        <w:t>, Unidad de Tecnologías de Información y Comunicación.</w:t>
      </w:r>
    </w:p>
    <w:p w14:paraId="2E348975" w14:textId="77777777" w:rsidR="00563D5E" w:rsidRPr="00563D5E" w:rsidRDefault="00563D5E" w:rsidP="00CF0EA2">
      <w:pPr>
        <w:numPr>
          <w:ilvl w:val="0"/>
          <w:numId w:val="26"/>
        </w:numPr>
        <w:spacing w:after="0" w:line="276" w:lineRule="auto"/>
        <w:jc w:val="both"/>
        <w:rPr>
          <w:rFonts w:ascii="Arial" w:hAnsi="Arial" w:cs="Arial"/>
          <w:color w:val="000000" w:themeColor="text1"/>
          <w:sz w:val="24"/>
          <w:szCs w:val="24"/>
        </w:rPr>
      </w:pPr>
      <w:r w:rsidRPr="00563D5E">
        <w:rPr>
          <w:rFonts w:ascii="Arial" w:hAnsi="Arial" w:cs="Arial"/>
          <w:b/>
          <w:bCs/>
          <w:color w:val="000000" w:themeColor="text1"/>
          <w:sz w:val="24"/>
          <w:szCs w:val="24"/>
        </w:rPr>
        <w:t>Keilyn Lorena Chavarría Fernández</w:t>
      </w:r>
      <w:r w:rsidRPr="00563D5E">
        <w:rPr>
          <w:rFonts w:ascii="Arial" w:hAnsi="Arial" w:cs="Arial"/>
          <w:color w:val="000000" w:themeColor="text1"/>
          <w:sz w:val="24"/>
          <w:szCs w:val="24"/>
        </w:rPr>
        <w:t>, Unidad de Planificación y Control de Gestión.</w:t>
      </w:r>
    </w:p>
    <w:p w14:paraId="2300D883" w14:textId="77777777" w:rsidR="007D759B" w:rsidRDefault="007D759B" w:rsidP="00CF0EA2">
      <w:pPr>
        <w:spacing w:after="0" w:line="276" w:lineRule="auto"/>
        <w:jc w:val="both"/>
        <w:rPr>
          <w:rFonts w:ascii="Arial" w:hAnsi="Arial" w:cs="Arial"/>
          <w:b/>
          <w:bCs/>
          <w:color w:val="000000" w:themeColor="text1"/>
          <w:sz w:val="24"/>
          <w:szCs w:val="24"/>
        </w:rPr>
      </w:pPr>
    </w:p>
    <w:p w14:paraId="308A1510" w14:textId="685BC0D0" w:rsid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b/>
          <w:bCs/>
          <w:color w:val="000000" w:themeColor="text1"/>
          <w:sz w:val="24"/>
          <w:szCs w:val="24"/>
        </w:rPr>
        <w:t>Nota:</w:t>
      </w:r>
      <w:r w:rsidRPr="00563D5E">
        <w:rPr>
          <w:rFonts w:ascii="Arial" w:hAnsi="Arial" w:cs="Arial"/>
          <w:color w:val="000000" w:themeColor="text1"/>
          <w:sz w:val="24"/>
          <w:szCs w:val="24"/>
        </w:rPr>
        <w:t xml:space="preserve"> La señora </w:t>
      </w:r>
      <w:r w:rsidRPr="00563D5E">
        <w:rPr>
          <w:rFonts w:ascii="Arial" w:hAnsi="Arial" w:cs="Arial"/>
          <w:b/>
          <w:bCs/>
          <w:color w:val="000000" w:themeColor="text1"/>
          <w:sz w:val="24"/>
          <w:szCs w:val="24"/>
        </w:rPr>
        <w:t>Ana Lucrecia Guillén Jiménez</w:t>
      </w:r>
      <w:r w:rsidRPr="00563D5E">
        <w:rPr>
          <w:rFonts w:ascii="Arial" w:hAnsi="Arial" w:cs="Arial"/>
          <w:color w:val="000000" w:themeColor="text1"/>
          <w:sz w:val="24"/>
          <w:szCs w:val="24"/>
        </w:rPr>
        <w:t>, quien ocupó la jefatura del Departamento de Gestión de Servicios Ambientales, deja de formar parte del equipo debido a su jubilación.</w:t>
      </w:r>
    </w:p>
    <w:p w14:paraId="3F94FCD5" w14:textId="77777777" w:rsidR="00B6061A" w:rsidRPr="00563D5E" w:rsidRDefault="00B6061A" w:rsidP="00CF0EA2">
      <w:pPr>
        <w:spacing w:after="0" w:line="276" w:lineRule="auto"/>
        <w:jc w:val="both"/>
        <w:rPr>
          <w:rFonts w:ascii="Arial" w:hAnsi="Arial" w:cs="Arial"/>
          <w:color w:val="000000" w:themeColor="text1"/>
          <w:sz w:val="24"/>
          <w:szCs w:val="24"/>
        </w:rPr>
      </w:pPr>
    </w:p>
    <w:p w14:paraId="3C56CC32" w14:textId="2D8145C1" w:rsidR="00563D5E" w:rsidRPr="00B6061A" w:rsidRDefault="00563D5E" w:rsidP="007D759B">
      <w:pPr>
        <w:pStyle w:val="Prrafodelista"/>
        <w:numPr>
          <w:ilvl w:val="0"/>
          <w:numId w:val="28"/>
        </w:numPr>
        <w:spacing w:after="0" w:line="276" w:lineRule="auto"/>
        <w:ind w:left="426" w:hanging="426"/>
        <w:jc w:val="both"/>
        <w:rPr>
          <w:rFonts w:ascii="Arial" w:hAnsi="Arial" w:cs="Arial"/>
          <w:b/>
          <w:bCs/>
          <w:color w:val="000000" w:themeColor="text1"/>
          <w:sz w:val="24"/>
          <w:szCs w:val="24"/>
        </w:rPr>
      </w:pPr>
      <w:r w:rsidRPr="00B6061A">
        <w:rPr>
          <w:rFonts w:ascii="Arial" w:hAnsi="Arial" w:cs="Arial"/>
          <w:b/>
          <w:bCs/>
          <w:color w:val="000000" w:themeColor="text1"/>
          <w:sz w:val="24"/>
          <w:szCs w:val="24"/>
        </w:rPr>
        <w:t>Requerimiento de recursos</w:t>
      </w:r>
    </w:p>
    <w:p w14:paraId="0E715973" w14:textId="77777777" w:rsidR="00B6061A" w:rsidRPr="00B6061A" w:rsidRDefault="00B6061A" w:rsidP="00CF0EA2">
      <w:pPr>
        <w:pStyle w:val="Prrafodelista"/>
        <w:spacing w:after="0" w:line="276" w:lineRule="auto"/>
        <w:jc w:val="both"/>
        <w:rPr>
          <w:rFonts w:ascii="Arial" w:hAnsi="Arial" w:cs="Arial"/>
          <w:b/>
          <w:bCs/>
          <w:color w:val="000000" w:themeColor="text1"/>
          <w:sz w:val="24"/>
          <w:szCs w:val="24"/>
        </w:rPr>
      </w:pPr>
    </w:p>
    <w:p w14:paraId="68E47BA5" w14:textId="77777777" w:rsidR="00563D5E" w:rsidRPr="00563D5E" w:rsidRDefault="00563D5E" w:rsidP="00CF0EA2">
      <w:pPr>
        <w:spacing w:after="0" w:line="276" w:lineRule="auto"/>
        <w:jc w:val="both"/>
        <w:rPr>
          <w:rFonts w:ascii="Arial" w:hAnsi="Arial" w:cs="Arial"/>
          <w:b/>
          <w:bCs/>
          <w:color w:val="000000" w:themeColor="text1"/>
          <w:sz w:val="24"/>
          <w:szCs w:val="24"/>
        </w:rPr>
      </w:pPr>
      <w:r w:rsidRPr="00563D5E">
        <w:rPr>
          <w:rFonts w:ascii="Arial" w:hAnsi="Arial" w:cs="Arial"/>
          <w:b/>
          <w:bCs/>
          <w:color w:val="000000" w:themeColor="text1"/>
          <w:sz w:val="24"/>
          <w:szCs w:val="24"/>
        </w:rPr>
        <w:t>Recurso humano</w:t>
      </w:r>
    </w:p>
    <w:p w14:paraId="20684ED9" w14:textId="77777777" w:rsidR="00563D5E" w:rsidRP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Equipo técnico especializado en gestión documental, tecnologías de la información y normativa archivística, así como personal institucional que apoye el levantamiento de información, el diagnóstico y la validación de la estructura del expediente digital.</w:t>
      </w:r>
    </w:p>
    <w:p w14:paraId="5CA58F81" w14:textId="77777777" w:rsidR="00563D5E" w:rsidRPr="00563D5E" w:rsidRDefault="00563D5E" w:rsidP="00CF0EA2">
      <w:pPr>
        <w:spacing w:after="0" w:line="276" w:lineRule="auto"/>
        <w:jc w:val="both"/>
        <w:rPr>
          <w:rFonts w:ascii="Arial" w:hAnsi="Arial" w:cs="Arial"/>
          <w:b/>
          <w:bCs/>
          <w:color w:val="000000" w:themeColor="text1"/>
          <w:sz w:val="24"/>
          <w:szCs w:val="24"/>
        </w:rPr>
      </w:pPr>
      <w:r w:rsidRPr="00563D5E">
        <w:rPr>
          <w:rFonts w:ascii="Arial" w:hAnsi="Arial" w:cs="Arial"/>
          <w:b/>
          <w:bCs/>
          <w:color w:val="000000" w:themeColor="text1"/>
          <w:sz w:val="24"/>
          <w:szCs w:val="24"/>
        </w:rPr>
        <w:t>Recurso normativo</w:t>
      </w:r>
    </w:p>
    <w:p w14:paraId="567F3C4D" w14:textId="77777777" w:rsidR="00563D5E" w:rsidRP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Lineamientos, reglamentos y políticas institucionales que respalden el manejo, preservación y seguridad de la información digital.</w:t>
      </w:r>
    </w:p>
    <w:p w14:paraId="6A393A26" w14:textId="77777777" w:rsidR="00563D5E" w:rsidRPr="00563D5E" w:rsidRDefault="00563D5E" w:rsidP="00CF0EA2">
      <w:pPr>
        <w:spacing w:after="0" w:line="276" w:lineRule="auto"/>
        <w:jc w:val="both"/>
        <w:rPr>
          <w:rFonts w:ascii="Arial" w:hAnsi="Arial" w:cs="Arial"/>
          <w:b/>
          <w:bCs/>
          <w:color w:val="000000" w:themeColor="text1"/>
          <w:sz w:val="24"/>
          <w:szCs w:val="24"/>
        </w:rPr>
      </w:pPr>
      <w:r w:rsidRPr="00563D5E">
        <w:rPr>
          <w:rFonts w:ascii="Arial" w:hAnsi="Arial" w:cs="Arial"/>
          <w:b/>
          <w:bCs/>
          <w:color w:val="000000" w:themeColor="text1"/>
          <w:sz w:val="24"/>
          <w:szCs w:val="24"/>
        </w:rPr>
        <w:t>Recurso logístico</w:t>
      </w:r>
    </w:p>
    <w:p w14:paraId="3078BE63" w14:textId="77777777" w:rsidR="00563D5E" w:rsidRP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Espacios y medios adecuados para la realización de reuniones técnicas y sesiones de trabajo y validación.</w:t>
      </w:r>
    </w:p>
    <w:p w14:paraId="232CBC1A" w14:textId="77777777" w:rsidR="00563D5E" w:rsidRPr="00563D5E" w:rsidRDefault="00563D5E" w:rsidP="00CF0EA2">
      <w:pPr>
        <w:spacing w:after="0" w:line="276" w:lineRule="auto"/>
        <w:jc w:val="both"/>
        <w:rPr>
          <w:rFonts w:ascii="Arial" w:hAnsi="Arial" w:cs="Arial"/>
          <w:b/>
          <w:bCs/>
          <w:color w:val="000000" w:themeColor="text1"/>
          <w:sz w:val="24"/>
          <w:szCs w:val="24"/>
        </w:rPr>
      </w:pPr>
      <w:r w:rsidRPr="00563D5E">
        <w:rPr>
          <w:rFonts w:ascii="Arial" w:hAnsi="Arial" w:cs="Arial"/>
          <w:b/>
          <w:bCs/>
          <w:color w:val="000000" w:themeColor="text1"/>
          <w:sz w:val="24"/>
          <w:szCs w:val="24"/>
        </w:rPr>
        <w:t>Recurso tecnológico</w:t>
      </w:r>
    </w:p>
    <w:p w14:paraId="0638E6A6" w14:textId="77777777" w:rsidR="00563D5E" w:rsidRP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Equipo de cómputo para el personal participante, herramientas para el análisis de información y servidores que resguardan el repositorio institucional actual.</w:t>
      </w:r>
    </w:p>
    <w:p w14:paraId="4FF5206E" w14:textId="77777777" w:rsidR="00563D5E" w:rsidRPr="00563D5E" w:rsidRDefault="00563D5E" w:rsidP="00CF0EA2">
      <w:pPr>
        <w:spacing w:after="0" w:line="276" w:lineRule="auto"/>
        <w:jc w:val="both"/>
        <w:rPr>
          <w:rFonts w:ascii="Arial" w:hAnsi="Arial" w:cs="Arial"/>
          <w:b/>
          <w:bCs/>
          <w:color w:val="000000" w:themeColor="text1"/>
          <w:sz w:val="24"/>
          <w:szCs w:val="24"/>
        </w:rPr>
      </w:pPr>
      <w:r w:rsidRPr="00563D5E">
        <w:rPr>
          <w:rFonts w:ascii="Arial" w:hAnsi="Arial" w:cs="Arial"/>
          <w:b/>
          <w:bCs/>
          <w:color w:val="000000" w:themeColor="text1"/>
          <w:sz w:val="24"/>
          <w:szCs w:val="24"/>
        </w:rPr>
        <w:t>Recurso financiero</w:t>
      </w:r>
    </w:p>
    <w:p w14:paraId="09EA09A9" w14:textId="7170B750" w:rsidR="00563D5E" w:rsidRDefault="00563D5E" w:rsidP="00CF0EA2">
      <w:p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Recursos destinados a cubrir la participación del equipo de trabajo y las actividades requeridas para la ejecución del plan. La implementación completa del proyecto estará sujeta a la disponibilidad de los recursos financieros necesarios para ambas etapas.</w:t>
      </w:r>
    </w:p>
    <w:p w14:paraId="0C357186" w14:textId="16532D83" w:rsidR="00077B69" w:rsidRDefault="00077B69" w:rsidP="00CF0EA2">
      <w:pPr>
        <w:spacing w:after="0" w:line="276" w:lineRule="auto"/>
        <w:jc w:val="both"/>
        <w:rPr>
          <w:rFonts w:ascii="Arial" w:hAnsi="Arial" w:cs="Arial"/>
          <w:color w:val="000000" w:themeColor="text1"/>
          <w:sz w:val="24"/>
          <w:szCs w:val="24"/>
        </w:rPr>
      </w:pPr>
    </w:p>
    <w:p w14:paraId="1005AA06" w14:textId="77777777" w:rsidR="00077B69" w:rsidRDefault="00077B69" w:rsidP="00CF0EA2">
      <w:pPr>
        <w:spacing w:after="0" w:line="276" w:lineRule="auto"/>
        <w:jc w:val="both"/>
        <w:rPr>
          <w:rFonts w:ascii="Arial" w:hAnsi="Arial" w:cs="Arial"/>
          <w:color w:val="000000" w:themeColor="text1"/>
          <w:sz w:val="24"/>
          <w:szCs w:val="24"/>
        </w:rPr>
      </w:pPr>
    </w:p>
    <w:p w14:paraId="0885D65E" w14:textId="77777777" w:rsidR="00B6061A" w:rsidRPr="00563D5E" w:rsidRDefault="00B6061A" w:rsidP="00CF0EA2">
      <w:pPr>
        <w:spacing w:after="0" w:line="276" w:lineRule="auto"/>
        <w:jc w:val="both"/>
        <w:rPr>
          <w:rFonts w:ascii="Arial" w:hAnsi="Arial" w:cs="Arial"/>
          <w:color w:val="000000" w:themeColor="text1"/>
          <w:sz w:val="24"/>
          <w:szCs w:val="24"/>
        </w:rPr>
      </w:pPr>
    </w:p>
    <w:p w14:paraId="728148DF" w14:textId="26153197" w:rsidR="00563D5E" w:rsidRPr="00B6061A" w:rsidRDefault="00563D5E" w:rsidP="007D759B">
      <w:pPr>
        <w:pStyle w:val="Prrafodelista"/>
        <w:numPr>
          <w:ilvl w:val="0"/>
          <w:numId w:val="28"/>
        </w:numPr>
        <w:spacing w:after="0" w:line="276" w:lineRule="auto"/>
        <w:ind w:left="426" w:hanging="426"/>
        <w:jc w:val="both"/>
        <w:rPr>
          <w:rFonts w:ascii="Arial" w:hAnsi="Arial" w:cs="Arial"/>
          <w:b/>
          <w:bCs/>
          <w:color w:val="000000" w:themeColor="text1"/>
          <w:sz w:val="24"/>
          <w:szCs w:val="24"/>
        </w:rPr>
      </w:pPr>
      <w:r w:rsidRPr="00B6061A">
        <w:rPr>
          <w:rFonts w:ascii="Arial" w:hAnsi="Arial" w:cs="Arial"/>
          <w:b/>
          <w:bCs/>
          <w:color w:val="000000" w:themeColor="text1"/>
          <w:sz w:val="24"/>
          <w:szCs w:val="24"/>
        </w:rPr>
        <w:t>Reforma reglamentaria</w:t>
      </w:r>
    </w:p>
    <w:p w14:paraId="1A721826" w14:textId="77777777" w:rsidR="00B6061A" w:rsidRPr="00B6061A" w:rsidRDefault="00B6061A" w:rsidP="00CF0EA2">
      <w:pPr>
        <w:pStyle w:val="Prrafodelista"/>
        <w:spacing w:after="0" w:line="276" w:lineRule="auto"/>
        <w:jc w:val="both"/>
        <w:rPr>
          <w:rFonts w:ascii="Arial" w:hAnsi="Arial" w:cs="Arial"/>
          <w:b/>
          <w:bCs/>
          <w:color w:val="000000" w:themeColor="text1"/>
          <w:sz w:val="24"/>
          <w:szCs w:val="24"/>
        </w:rPr>
      </w:pPr>
    </w:p>
    <w:p w14:paraId="64D580DB" w14:textId="77777777" w:rsidR="00563D5E" w:rsidRDefault="00563D5E" w:rsidP="00CF0EA2">
      <w:pPr>
        <w:spacing w:after="0" w:line="276" w:lineRule="auto"/>
        <w:jc w:val="both"/>
        <w:rPr>
          <w:rFonts w:ascii="Arial" w:hAnsi="Arial" w:cs="Arial"/>
          <w:b/>
          <w:bCs/>
          <w:color w:val="000000" w:themeColor="text1"/>
          <w:sz w:val="24"/>
          <w:szCs w:val="24"/>
        </w:rPr>
      </w:pPr>
      <w:r w:rsidRPr="00563D5E">
        <w:rPr>
          <w:rFonts w:ascii="Arial" w:hAnsi="Arial" w:cs="Arial"/>
          <w:b/>
          <w:bCs/>
          <w:color w:val="000000" w:themeColor="text1"/>
          <w:sz w:val="24"/>
          <w:szCs w:val="24"/>
        </w:rPr>
        <w:t>La mejora requiere reforma reglamentaria: No.</w:t>
      </w:r>
    </w:p>
    <w:p w14:paraId="4D65570C" w14:textId="2F5656D6" w:rsidR="00B6061A" w:rsidRDefault="00B6061A" w:rsidP="007D759B">
      <w:pPr>
        <w:pStyle w:val="Prrafodelista"/>
        <w:spacing w:after="0" w:line="276" w:lineRule="auto"/>
        <w:ind w:left="426"/>
        <w:jc w:val="both"/>
        <w:rPr>
          <w:rFonts w:ascii="Arial" w:hAnsi="Arial" w:cs="Arial"/>
          <w:b/>
          <w:bCs/>
          <w:color w:val="000000" w:themeColor="text1"/>
          <w:sz w:val="24"/>
          <w:szCs w:val="24"/>
        </w:rPr>
      </w:pPr>
    </w:p>
    <w:p w14:paraId="6DBD367C" w14:textId="678EABE6" w:rsidR="00563D5E" w:rsidRPr="00B6061A" w:rsidRDefault="00563D5E" w:rsidP="007D759B">
      <w:pPr>
        <w:pStyle w:val="Prrafodelista"/>
        <w:numPr>
          <w:ilvl w:val="0"/>
          <w:numId w:val="28"/>
        </w:numPr>
        <w:spacing w:after="0" w:line="276" w:lineRule="auto"/>
        <w:ind w:left="426" w:hanging="426"/>
        <w:jc w:val="both"/>
        <w:rPr>
          <w:rFonts w:ascii="Arial" w:hAnsi="Arial" w:cs="Arial"/>
          <w:b/>
          <w:bCs/>
          <w:color w:val="000000" w:themeColor="text1"/>
          <w:sz w:val="24"/>
          <w:szCs w:val="24"/>
        </w:rPr>
      </w:pPr>
      <w:r w:rsidRPr="00B6061A">
        <w:rPr>
          <w:rFonts w:ascii="Arial" w:hAnsi="Arial" w:cs="Arial"/>
          <w:b/>
          <w:bCs/>
          <w:color w:val="000000" w:themeColor="text1"/>
          <w:sz w:val="24"/>
          <w:szCs w:val="24"/>
        </w:rPr>
        <w:t>Mejoras a implementar</w:t>
      </w:r>
    </w:p>
    <w:p w14:paraId="1ABD345E" w14:textId="77777777" w:rsidR="00B6061A" w:rsidRPr="00B6061A" w:rsidRDefault="00B6061A" w:rsidP="00CF0EA2">
      <w:pPr>
        <w:pStyle w:val="Prrafodelista"/>
        <w:spacing w:after="0" w:line="276" w:lineRule="auto"/>
        <w:jc w:val="both"/>
        <w:rPr>
          <w:rFonts w:ascii="Arial" w:hAnsi="Arial" w:cs="Arial"/>
          <w:b/>
          <w:bCs/>
          <w:color w:val="000000" w:themeColor="text1"/>
          <w:sz w:val="24"/>
          <w:szCs w:val="24"/>
        </w:rPr>
      </w:pPr>
    </w:p>
    <w:p w14:paraId="0EE02697" w14:textId="77777777" w:rsidR="00563D5E" w:rsidRPr="00563D5E" w:rsidRDefault="00563D5E" w:rsidP="00CF0EA2">
      <w:pPr>
        <w:numPr>
          <w:ilvl w:val="0"/>
          <w:numId w:val="27"/>
        </w:numPr>
        <w:spacing w:after="0"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lastRenderedPageBreak/>
        <w:t>Mejora del procedimiento.</w:t>
      </w:r>
    </w:p>
    <w:p w14:paraId="483525ED" w14:textId="77777777" w:rsidR="00563D5E" w:rsidRPr="00563D5E" w:rsidRDefault="00563D5E" w:rsidP="007D759B">
      <w:pPr>
        <w:numPr>
          <w:ilvl w:val="0"/>
          <w:numId w:val="27"/>
        </w:numPr>
        <w:spacing w:line="276" w:lineRule="auto"/>
        <w:jc w:val="both"/>
        <w:rPr>
          <w:rFonts w:ascii="Arial" w:hAnsi="Arial" w:cs="Arial"/>
          <w:color w:val="000000" w:themeColor="text1"/>
          <w:sz w:val="24"/>
          <w:szCs w:val="24"/>
        </w:rPr>
      </w:pPr>
      <w:r w:rsidRPr="00563D5E">
        <w:rPr>
          <w:rFonts w:ascii="Arial" w:hAnsi="Arial" w:cs="Arial"/>
          <w:color w:val="000000" w:themeColor="text1"/>
          <w:sz w:val="24"/>
          <w:szCs w:val="24"/>
        </w:rPr>
        <w:t>Seguridad jurídica.</w:t>
      </w:r>
    </w:p>
    <w:p w14:paraId="39FCE258" w14:textId="5E9F6BE5" w:rsidR="00563D5E" w:rsidRPr="00C12E2A" w:rsidRDefault="00563D5E" w:rsidP="00CF0EA2">
      <w:pPr>
        <w:pStyle w:val="Prrafodelista"/>
        <w:numPr>
          <w:ilvl w:val="0"/>
          <w:numId w:val="28"/>
        </w:numPr>
        <w:spacing w:after="0" w:line="276" w:lineRule="auto"/>
        <w:ind w:left="0" w:firstLine="0"/>
        <w:jc w:val="both"/>
        <w:rPr>
          <w:rFonts w:ascii="Arial" w:hAnsi="Arial" w:cs="Arial"/>
          <w:b/>
          <w:bCs/>
          <w:color w:val="000000" w:themeColor="text1"/>
          <w:sz w:val="24"/>
          <w:szCs w:val="24"/>
        </w:rPr>
      </w:pPr>
      <w:r w:rsidRPr="00C12E2A">
        <w:rPr>
          <w:rFonts w:ascii="Arial" w:hAnsi="Arial" w:cs="Arial"/>
          <w:b/>
          <w:bCs/>
          <w:color w:val="000000" w:themeColor="text1"/>
          <w:sz w:val="24"/>
          <w:szCs w:val="24"/>
        </w:rPr>
        <w:t>Planificador de avances</w:t>
      </w:r>
    </w:p>
    <w:p w14:paraId="2526DAAA" w14:textId="77777777" w:rsidR="00C12E2A" w:rsidRPr="00C12E2A" w:rsidRDefault="00C12E2A" w:rsidP="00CF0EA2">
      <w:pPr>
        <w:pStyle w:val="Prrafodelista"/>
        <w:spacing w:after="0" w:line="276" w:lineRule="auto"/>
        <w:jc w:val="both"/>
        <w:rPr>
          <w:rFonts w:ascii="Arial" w:hAnsi="Arial" w:cs="Arial"/>
          <w:b/>
          <w:bCs/>
          <w:color w:val="000000" w:themeColor="text1"/>
          <w:sz w:val="24"/>
          <w:szCs w:val="24"/>
        </w:rPr>
      </w:pPr>
    </w:p>
    <w:p w14:paraId="35841D5D" w14:textId="77777777" w:rsidR="00563D5E" w:rsidRDefault="00563D5E" w:rsidP="00CF0EA2">
      <w:pPr>
        <w:spacing w:after="0" w:line="276" w:lineRule="auto"/>
        <w:jc w:val="both"/>
        <w:rPr>
          <w:rFonts w:ascii="Arial" w:hAnsi="Arial" w:cs="Arial"/>
          <w:b/>
          <w:bCs/>
          <w:color w:val="000000" w:themeColor="text1"/>
          <w:sz w:val="24"/>
          <w:szCs w:val="24"/>
        </w:rPr>
      </w:pPr>
      <w:r w:rsidRPr="00563D5E">
        <w:rPr>
          <w:rFonts w:ascii="Arial" w:hAnsi="Arial" w:cs="Arial"/>
          <w:b/>
          <w:bCs/>
          <w:color w:val="000000" w:themeColor="text1"/>
          <w:sz w:val="24"/>
          <w:szCs w:val="24"/>
        </w:rPr>
        <w:t>Etapa I - Año 2026</w:t>
      </w:r>
    </w:p>
    <w:p w14:paraId="610519A5" w14:textId="77777777" w:rsidR="00C12E2A" w:rsidRPr="00563D5E" w:rsidRDefault="00C12E2A" w:rsidP="00CF0EA2">
      <w:pPr>
        <w:spacing w:after="0" w:line="276" w:lineRule="auto"/>
        <w:jc w:val="both"/>
        <w:rPr>
          <w:rFonts w:ascii="Arial" w:hAnsi="Arial" w:cs="Arial"/>
          <w:b/>
          <w:bCs/>
          <w:color w:val="000000" w:themeColor="text1"/>
          <w:sz w:val="24"/>
          <w:szCs w:val="24"/>
        </w:rPr>
      </w:pPr>
    </w:p>
    <w:tbl>
      <w:tblPr>
        <w:tblStyle w:val="Tablanormal1"/>
        <w:tblW w:w="9508" w:type="dxa"/>
        <w:tblLook w:val="04A0" w:firstRow="1" w:lastRow="0" w:firstColumn="1" w:lastColumn="0" w:noHBand="0" w:noVBand="1"/>
      </w:tblPr>
      <w:tblGrid>
        <w:gridCol w:w="4225"/>
        <w:gridCol w:w="1310"/>
        <w:gridCol w:w="1297"/>
        <w:gridCol w:w="2676"/>
      </w:tblGrid>
      <w:tr w:rsidR="00563D5E" w:rsidRPr="00563D5E" w14:paraId="0654A5B1" w14:textId="77777777" w:rsidTr="007D759B">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6758FF" w14:textId="77777777" w:rsidR="00563D5E" w:rsidRPr="00563D5E" w:rsidRDefault="00563D5E" w:rsidP="007D759B">
            <w:pPr>
              <w:spacing w:line="276" w:lineRule="auto"/>
              <w:jc w:val="center"/>
              <w:rPr>
                <w:rFonts w:ascii="Arial" w:hAnsi="Arial" w:cs="Arial"/>
                <w:b w:val="0"/>
                <w:bCs w:val="0"/>
                <w:color w:val="000000" w:themeColor="text1"/>
                <w:sz w:val="24"/>
                <w:szCs w:val="24"/>
              </w:rPr>
            </w:pPr>
            <w:r w:rsidRPr="00563D5E">
              <w:rPr>
                <w:rFonts w:ascii="Arial" w:hAnsi="Arial" w:cs="Arial"/>
                <w:color w:val="000000" w:themeColor="text1"/>
                <w:sz w:val="24"/>
                <w:szCs w:val="24"/>
              </w:rPr>
              <w:t>Actividad</w:t>
            </w:r>
          </w:p>
        </w:tc>
        <w:tc>
          <w:tcPr>
            <w:tcW w:w="0" w:type="auto"/>
            <w:vAlign w:val="center"/>
            <w:hideMark/>
          </w:tcPr>
          <w:p w14:paraId="1FCDEACE" w14:textId="77777777" w:rsidR="00563D5E" w:rsidRPr="00563D5E" w:rsidRDefault="00563D5E" w:rsidP="007D759B">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563D5E">
              <w:rPr>
                <w:rFonts w:ascii="Arial" w:hAnsi="Arial" w:cs="Arial"/>
                <w:color w:val="000000" w:themeColor="text1"/>
                <w:sz w:val="24"/>
                <w:szCs w:val="24"/>
              </w:rPr>
              <w:t>Inicio</w:t>
            </w:r>
          </w:p>
        </w:tc>
        <w:tc>
          <w:tcPr>
            <w:tcW w:w="1297" w:type="dxa"/>
            <w:vAlign w:val="center"/>
            <w:hideMark/>
          </w:tcPr>
          <w:p w14:paraId="39B5B535" w14:textId="77777777" w:rsidR="00563D5E" w:rsidRPr="00563D5E" w:rsidRDefault="00563D5E" w:rsidP="007D759B">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563D5E">
              <w:rPr>
                <w:rFonts w:ascii="Arial" w:hAnsi="Arial" w:cs="Arial"/>
                <w:color w:val="000000" w:themeColor="text1"/>
                <w:sz w:val="24"/>
                <w:szCs w:val="24"/>
              </w:rPr>
              <w:t>Fin</w:t>
            </w:r>
          </w:p>
        </w:tc>
        <w:tc>
          <w:tcPr>
            <w:tcW w:w="2676" w:type="dxa"/>
            <w:vAlign w:val="center"/>
            <w:hideMark/>
          </w:tcPr>
          <w:p w14:paraId="0AF579F7" w14:textId="77777777" w:rsidR="00563D5E" w:rsidRPr="00563D5E" w:rsidRDefault="00563D5E" w:rsidP="007D759B">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563D5E">
              <w:rPr>
                <w:rFonts w:ascii="Arial" w:hAnsi="Arial" w:cs="Arial"/>
                <w:color w:val="000000" w:themeColor="text1"/>
                <w:sz w:val="24"/>
                <w:szCs w:val="24"/>
              </w:rPr>
              <w:t>Responsable</w:t>
            </w:r>
          </w:p>
        </w:tc>
      </w:tr>
      <w:tr w:rsidR="00563D5E" w:rsidRPr="00563D5E" w14:paraId="2B0864FE" w14:textId="77777777" w:rsidTr="007D759B">
        <w:trPr>
          <w:cnfStyle w:val="000000100000" w:firstRow="0" w:lastRow="0" w:firstColumn="0" w:lastColumn="0" w:oddVBand="0" w:evenVBand="0" w:oddHBand="1" w:evenHBand="0" w:firstRowFirstColumn="0" w:firstRowLastColumn="0" w:lastRowFirstColumn="0" w:lastRowLastColumn="0"/>
          <w:trHeight w:val="1212"/>
        </w:trPr>
        <w:tc>
          <w:tcPr>
            <w:cnfStyle w:val="001000000000" w:firstRow="0" w:lastRow="0" w:firstColumn="1" w:lastColumn="0" w:oddVBand="0" w:evenVBand="0" w:oddHBand="0" w:evenHBand="0" w:firstRowFirstColumn="0" w:firstRowLastColumn="0" w:lastRowFirstColumn="0" w:lastRowLastColumn="0"/>
            <w:tcW w:w="0" w:type="auto"/>
            <w:hideMark/>
          </w:tcPr>
          <w:p w14:paraId="78652A2D" w14:textId="7F25334B" w:rsidR="00563D5E" w:rsidRPr="00563D5E" w:rsidRDefault="007D759B" w:rsidP="00CF0EA2">
            <w:pPr>
              <w:spacing w:line="276" w:lineRule="auto"/>
              <w:jc w:val="both"/>
              <w:rPr>
                <w:rFonts w:ascii="Arial" w:hAnsi="Arial" w:cs="Arial"/>
                <w:color w:val="000000" w:themeColor="text1"/>
                <w:sz w:val="24"/>
                <w:szCs w:val="24"/>
              </w:rPr>
            </w:pPr>
            <w:r>
              <w:rPr>
                <w:rFonts w:ascii="Arial" w:hAnsi="Arial" w:cs="Arial"/>
                <w:color w:val="000000" w:themeColor="text1"/>
                <w:sz w:val="24"/>
                <w:szCs w:val="24"/>
              </w:rPr>
              <w:t>1.</w:t>
            </w:r>
            <w:r w:rsidR="00563D5E" w:rsidRPr="00563D5E">
              <w:rPr>
                <w:rFonts w:ascii="Arial" w:hAnsi="Arial" w:cs="Arial"/>
                <w:color w:val="000000" w:themeColor="text1"/>
                <w:sz w:val="24"/>
                <w:szCs w:val="24"/>
              </w:rPr>
              <w:t>Diagnóstico del repositorio institucional actual.</w:t>
            </w:r>
          </w:p>
        </w:tc>
        <w:tc>
          <w:tcPr>
            <w:tcW w:w="0" w:type="auto"/>
            <w:hideMark/>
          </w:tcPr>
          <w:p w14:paraId="5C0FE6FF" w14:textId="77777777" w:rsidR="00563D5E" w:rsidRPr="00563D5E" w:rsidRDefault="00563D5E" w:rsidP="00CF0EA2">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Enero</w:t>
            </w:r>
          </w:p>
        </w:tc>
        <w:tc>
          <w:tcPr>
            <w:tcW w:w="1297" w:type="dxa"/>
            <w:hideMark/>
          </w:tcPr>
          <w:p w14:paraId="691DBF24" w14:textId="77777777" w:rsidR="00563D5E" w:rsidRPr="00563D5E" w:rsidRDefault="00563D5E" w:rsidP="00CF0EA2">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Abril</w:t>
            </w:r>
          </w:p>
        </w:tc>
        <w:tc>
          <w:tcPr>
            <w:tcW w:w="2676" w:type="dxa"/>
            <w:hideMark/>
          </w:tcPr>
          <w:p w14:paraId="353AC79B" w14:textId="77777777" w:rsidR="00563D5E" w:rsidRPr="00563D5E" w:rsidRDefault="00563D5E" w:rsidP="00CF0EA2">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Equipo de trabajo de implementación del expediente digital.</w:t>
            </w:r>
          </w:p>
        </w:tc>
      </w:tr>
      <w:tr w:rsidR="00563D5E" w:rsidRPr="00563D5E" w14:paraId="293EBFEE" w14:textId="77777777" w:rsidTr="007D759B">
        <w:trPr>
          <w:trHeight w:val="1666"/>
        </w:trPr>
        <w:tc>
          <w:tcPr>
            <w:cnfStyle w:val="001000000000" w:firstRow="0" w:lastRow="0" w:firstColumn="1" w:lastColumn="0" w:oddVBand="0" w:evenVBand="0" w:oddHBand="0" w:evenHBand="0" w:firstRowFirstColumn="0" w:firstRowLastColumn="0" w:lastRowFirstColumn="0" w:lastRowLastColumn="0"/>
            <w:tcW w:w="0" w:type="auto"/>
            <w:hideMark/>
          </w:tcPr>
          <w:p w14:paraId="7C173C63" w14:textId="798B8153" w:rsidR="00563D5E" w:rsidRPr="00563D5E" w:rsidRDefault="007D759B" w:rsidP="00CF0EA2">
            <w:pPr>
              <w:spacing w:line="276" w:lineRule="auto"/>
              <w:jc w:val="both"/>
              <w:rPr>
                <w:rFonts w:ascii="Arial" w:hAnsi="Arial" w:cs="Arial"/>
                <w:color w:val="000000" w:themeColor="text1"/>
                <w:sz w:val="24"/>
                <w:szCs w:val="24"/>
              </w:rPr>
            </w:pPr>
            <w:r>
              <w:rPr>
                <w:rFonts w:ascii="Arial" w:hAnsi="Arial" w:cs="Arial"/>
                <w:color w:val="000000" w:themeColor="text1"/>
                <w:sz w:val="24"/>
                <w:szCs w:val="24"/>
              </w:rPr>
              <w:t>2.</w:t>
            </w:r>
            <w:r w:rsidR="00563D5E" w:rsidRPr="00563D5E">
              <w:rPr>
                <w:rFonts w:ascii="Arial" w:hAnsi="Arial" w:cs="Arial"/>
                <w:color w:val="000000" w:themeColor="text1"/>
                <w:sz w:val="24"/>
                <w:szCs w:val="24"/>
              </w:rPr>
              <w:t>Definición de políticas para el manejo, preservación y seguridad de la información en función del repositorio institucional actual.</w:t>
            </w:r>
          </w:p>
        </w:tc>
        <w:tc>
          <w:tcPr>
            <w:tcW w:w="0" w:type="auto"/>
            <w:hideMark/>
          </w:tcPr>
          <w:p w14:paraId="2274932F" w14:textId="77777777" w:rsidR="00563D5E" w:rsidRPr="00563D5E" w:rsidRDefault="00563D5E" w:rsidP="00CF0EA2">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Mayo</w:t>
            </w:r>
          </w:p>
        </w:tc>
        <w:tc>
          <w:tcPr>
            <w:tcW w:w="1297" w:type="dxa"/>
            <w:hideMark/>
          </w:tcPr>
          <w:p w14:paraId="6D3F373B" w14:textId="77777777" w:rsidR="00563D5E" w:rsidRPr="00563D5E" w:rsidRDefault="00563D5E" w:rsidP="00CF0EA2">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Agosto</w:t>
            </w:r>
          </w:p>
        </w:tc>
        <w:tc>
          <w:tcPr>
            <w:tcW w:w="2676" w:type="dxa"/>
            <w:hideMark/>
          </w:tcPr>
          <w:p w14:paraId="2D36C560" w14:textId="77777777" w:rsidR="00563D5E" w:rsidRPr="00563D5E" w:rsidRDefault="00563D5E" w:rsidP="00CF0EA2">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Equipo de trabajo de implementación del expediente digital.</w:t>
            </w:r>
          </w:p>
        </w:tc>
      </w:tr>
      <w:tr w:rsidR="00563D5E" w:rsidRPr="00563D5E" w14:paraId="6B74B4B6" w14:textId="77777777" w:rsidTr="007D759B">
        <w:trPr>
          <w:cnfStyle w:val="000000100000" w:firstRow="0" w:lastRow="0" w:firstColumn="0" w:lastColumn="0" w:oddVBand="0" w:evenVBand="0" w:oddHBand="1" w:evenHBand="0" w:firstRowFirstColumn="0" w:firstRowLastColumn="0" w:lastRowFirstColumn="0" w:lastRowLastColumn="0"/>
          <w:trHeight w:val="1400"/>
        </w:trPr>
        <w:tc>
          <w:tcPr>
            <w:cnfStyle w:val="001000000000" w:firstRow="0" w:lastRow="0" w:firstColumn="1" w:lastColumn="0" w:oddVBand="0" w:evenVBand="0" w:oddHBand="0" w:evenHBand="0" w:firstRowFirstColumn="0" w:firstRowLastColumn="0" w:lastRowFirstColumn="0" w:lastRowLastColumn="0"/>
            <w:tcW w:w="0" w:type="auto"/>
            <w:hideMark/>
          </w:tcPr>
          <w:p w14:paraId="6755CEF2" w14:textId="4B18981F" w:rsidR="00563D5E" w:rsidRPr="00563D5E" w:rsidRDefault="007D759B" w:rsidP="00CF0EA2">
            <w:pPr>
              <w:spacing w:line="276" w:lineRule="auto"/>
              <w:jc w:val="both"/>
              <w:rPr>
                <w:rFonts w:ascii="Arial" w:hAnsi="Arial" w:cs="Arial"/>
                <w:color w:val="000000" w:themeColor="text1"/>
                <w:sz w:val="24"/>
                <w:szCs w:val="24"/>
              </w:rPr>
            </w:pPr>
            <w:r>
              <w:rPr>
                <w:rFonts w:ascii="Arial" w:hAnsi="Arial" w:cs="Arial"/>
                <w:color w:val="000000" w:themeColor="text1"/>
                <w:sz w:val="24"/>
                <w:szCs w:val="24"/>
              </w:rPr>
              <w:t>3.</w:t>
            </w:r>
            <w:r w:rsidR="00563D5E" w:rsidRPr="00563D5E">
              <w:rPr>
                <w:rFonts w:ascii="Arial" w:hAnsi="Arial" w:cs="Arial"/>
                <w:color w:val="000000" w:themeColor="text1"/>
                <w:sz w:val="24"/>
                <w:szCs w:val="24"/>
              </w:rPr>
              <w:t>Definición y aprobación de la estructura o formato único del expediente digital del PPSA.</w:t>
            </w:r>
          </w:p>
        </w:tc>
        <w:tc>
          <w:tcPr>
            <w:tcW w:w="0" w:type="auto"/>
            <w:hideMark/>
          </w:tcPr>
          <w:p w14:paraId="61F110AC" w14:textId="77777777" w:rsidR="00563D5E" w:rsidRPr="00563D5E" w:rsidRDefault="00563D5E" w:rsidP="00CF0EA2">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Setiembre</w:t>
            </w:r>
          </w:p>
        </w:tc>
        <w:tc>
          <w:tcPr>
            <w:tcW w:w="1297" w:type="dxa"/>
            <w:hideMark/>
          </w:tcPr>
          <w:p w14:paraId="781992DD" w14:textId="77777777" w:rsidR="00563D5E" w:rsidRPr="00563D5E" w:rsidRDefault="00563D5E" w:rsidP="00CF0EA2">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Diciembre</w:t>
            </w:r>
          </w:p>
        </w:tc>
        <w:tc>
          <w:tcPr>
            <w:tcW w:w="2676" w:type="dxa"/>
            <w:hideMark/>
          </w:tcPr>
          <w:p w14:paraId="08241635" w14:textId="77777777" w:rsidR="00563D5E" w:rsidRPr="00563D5E" w:rsidRDefault="00563D5E" w:rsidP="00CF0EA2">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Equipo de trabajo de implementación del expediente digital.</w:t>
            </w:r>
          </w:p>
        </w:tc>
      </w:tr>
      <w:tr w:rsidR="00563D5E" w:rsidRPr="00563D5E" w14:paraId="6AAFB3F7" w14:textId="77777777" w:rsidTr="007D759B">
        <w:trPr>
          <w:trHeight w:val="1569"/>
        </w:trPr>
        <w:tc>
          <w:tcPr>
            <w:cnfStyle w:val="001000000000" w:firstRow="0" w:lastRow="0" w:firstColumn="1" w:lastColumn="0" w:oddVBand="0" w:evenVBand="0" w:oddHBand="0" w:evenHBand="0" w:firstRowFirstColumn="0" w:firstRowLastColumn="0" w:lastRowFirstColumn="0" w:lastRowLastColumn="0"/>
            <w:tcW w:w="0" w:type="auto"/>
            <w:hideMark/>
          </w:tcPr>
          <w:p w14:paraId="77459290" w14:textId="05E9DEEF" w:rsidR="00563D5E" w:rsidRPr="00563D5E" w:rsidRDefault="007D759B" w:rsidP="00CF0EA2">
            <w:pPr>
              <w:spacing w:line="276" w:lineRule="auto"/>
              <w:jc w:val="both"/>
              <w:rPr>
                <w:rFonts w:ascii="Arial" w:hAnsi="Arial" w:cs="Arial"/>
                <w:color w:val="000000" w:themeColor="text1"/>
                <w:sz w:val="24"/>
                <w:szCs w:val="24"/>
              </w:rPr>
            </w:pPr>
            <w:r>
              <w:rPr>
                <w:rFonts w:ascii="Arial" w:hAnsi="Arial" w:cs="Arial"/>
                <w:color w:val="000000" w:themeColor="text1"/>
                <w:sz w:val="24"/>
                <w:szCs w:val="24"/>
              </w:rPr>
              <w:t>4.</w:t>
            </w:r>
            <w:r w:rsidR="00563D5E" w:rsidRPr="00563D5E">
              <w:rPr>
                <w:rFonts w:ascii="Arial" w:hAnsi="Arial" w:cs="Arial"/>
                <w:color w:val="000000" w:themeColor="text1"/>
                <w:sz w:val="24"/>
                <w:szCs w:val="24"/>
              </w:rPr>
              <w:t>Elaboración de la propuesta del plan de implementación del expediente digital de PSA.</w:t>
            </w:r>
          </w:p>
        </w:tc>
        <w:tc>
          <w:tcPr>
            <w:tcW w:w="0" w:type="auto"/>
            <w:hideMark/>
          </w:tcPr>
          <w:p w14:paraId="4314A69B" w14:textId="77777777" w:rsidR="00563D5E" w:rsidRPr="00563D5E" w:rsidRDefault="00563D5E" w:rsidP="00CF0EA2">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Setiembre</w:t>
            </w:r>
          </w:p>
        </w:tc>
        <w:tc>
          <w:tcPr>
            <w:tcW w:w="1297" w:type="dxa"/>
            <w:hideMark/>
          </w:tcPr>
          <w:p w14:paraId="0A4871BC" w14:textId="77777777" w:rsidR="00563D5E" w:rsidRPr="00563D5E" w:rsidRDefault="00563D5E" w:rsidP="00CF0EA2">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Diciembre</w:t>
            </w:r>
          </w:p>
        </w:tc>
        <w:tc>
          <w:tcPr>
            <w:tcW w:w="2676" w:type="dxa"/>
            <w:hideMark/>
          </w:tcPr>
          <w:p w14:paraId="18400294" w14:textId="77777777" w:rsidR="00563D5E" w:rsidRPr="00563D5E" w:rsidRDefault="00563D5E" w:rsidP="00CF0EA2">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r w:rsidRPr="00563D5E">
              <w:rPr>
                <w:rFonts w:ascii="Arial" w:hAnsi="Arial" w:cs="Arial"/>
                <w:color w:val="000000" w:themeColor="text1"/>
                <w:sz w:val="24"/>
                <w:szCs w:val="24"/>
              </w:rPr>
              <w:t>Equipo de trabajo de implementación del expediente digital.</w:t>
            </w:r>
          </w:p>
        </w:tc>
      </w:tr>
    </w:tbl>
    <w:p w14:paraId="3F7593C2" w14:textId="6B9EA676" w:rsidR="007D759B" w:rsidRDefault="007D759B" w:rsidP="00CF0EA2">
      <w:pPr>
        <w:spacing w:after="0" w:line="276" w:lineRule="auto"/>
        <w:jc w:val="both"/>
        <w:rPr>
          <w:rFonts w:ascii="Arial" w:hAnsi="Arial" w:cs="Arial"/>
          <w:color w:val="000000" w:themeColor="text1"/>
          <w:sz w:val="24"/>
          <w:szCs w:val="24"/>
        </w:rPr>
      </w:pPr>
    </w:p>
    <w:p w14:paraId="4064F1FB" w14:textId="77777777" w:rsidR="007D759B" w:rsidRDefault="007D759B">
      <w:pPr>
        <w:rPr>
          <w:rFonts w:ascii="Arial" w:hAnsi="Arial" w:cs="Arial"/>
          <w:color w:val="000000" w:themeColor="text1"/>
          <w:sz w:val="24"/>
          <w:szCs w:val="24"/>
        </w:rPr>
      </w:pPr>
      <w:r>
        <w:rPr>
          <w:rFonts w:ascii="Arial" w:hAnsi="Arial" w:cs="Arial"/>
          <w:color w:val="000000" w:themeColor="text1"/>
          <w:sz w:val="24"/>
          <w:szCs w:val="24"/>
        </w:rPr>
        <w:br w:type="page"/>
      </w:r>
    </w:p>
    <w:p w14:paraId="4BF5F1E6" w14:textId="77777777" w:rsidR="007D759B" w:rsidRDefault="007D759B" w:rsidP="007D759B">
      <w:pPr>
        <w:spacing w:after="0" w:line="360" w:lineRule="auto"/>
        <w:jc w:val="center"/>
        <w:rPr>
          <w:rFonts w:ascii="Arial" w:hAnsi="Arial" w:cs="Arial"/>
          <w:b/>
          <w:sz w:val="28"/>
          <w:szCs w:val="24"/>
          <w:lang w:val="es-ES"/>
        </w:rPr>
        <w:sectPr w:rsidR="007D759B" w:rsidSect="008B489D">
          <w:type w:val="continuous"/>
          <w:pgSz w:w="12240" w:h="15840"/>
          <w:pgMar w:top="1417" w:right="1701" w:bottom="1417" w:left="1701" w:header="708" w:footer="708" w:gutter="0"/>
          <w:cols w:space="708"/>
          <w:docGrid w:linePitch="360"/>
        </w:sectPr>
      </w:pPr>
    </w:p>
    <w:p w14:paraId="0FCC7800" w14:textId="3F6D8193" w:rsidR="007D759B" w:rsidRPr="00077B69" w:rsidRDefault="007D759B" w:rsidP="00077B69">
      <w:pPr>
        <w:pStyle w:val="Ttulo1"/>
        <w:spacing w:after="240"/>
        <w:rPr>
          <w:b w:val="0"/>
          <w:lang w:val="es-ES"/>
        </w:rPr>
      </w:pPr>
      <w:bookmarkStart w:id="19" w:name="_Toc240277312"/>
      <w:bookmarkStart w:id="20" w:name="_Toc240278132"/>
      <w:r w:rsidRPr="00077B69">
        <w:rPr>
          <w:b w:val="0"/>
          <w:lang w:val="es-ES"/>
        </w:rPr>
        <w:lastRenderedPageBreak/>
        <w:t>Plan de trabajo y Cronograma</w:t>
      </w:r>
      <w:bookmarkEnd w:id="19"/>
      <w:bookmarkEnd w:id="20"/>
    </w:p>
    <w:tbl>
      <w:tblPr>
        <w:tblW w:w="4760" w:type="pct"/>
        <w:tblInd w:w="-5" w:type="dxa"/>
        <w:tblLayout w:type="fixed"/>
        <w:tblCellMar>
          <w:left w:w="70" w:type="dxa"/>
          <w:right w:w="70" w:type="dxa"/>
        </w:tblCellMar>
        <w:tblLook w:val="04A0" w:firstRow="1" w:lastRow="0" w:firstColumn="1" w:lastColumn="0" w:noHBand="0" w:noVBand="1"/>
      </w:tblPr>
      <w:tblGrid>
        <w:gridCol w:w="3969"/>
        <w:gridCol w:w="1984"/>
        <w:gridCol w:w="710"/>
        <w:gridCol w:w="567"/>
        <w:gridCol w:w="567"/>
        <w:gridCol w:w="567"/>
        <w:gridCol w:w="567"/>
        <w:gridCol w:w="426"/>
        <w:gridCol w:w="569"/>
        <w:gridCol w:w="492"/>
        <w:gridCol w:w="571"/>
        <w:gridCol w:w="463"/>
        <w:gridCol w:w="465"/>
        <w:gridCol w:w="453"/>
      </w:tblGrid>
      <w:tr w:rsidR="007D759B" w:rsidRPr="00AD0282" w14:paraId="7328DB8C" w14:textId="77777777" w:rsidTr="007D759B">
        <w:trPr>
          <w:trHeight w:val="598"/>
          <w:tblHeader/>
        </w:trPr>
        <w:tc>
          <w:tcPr>
            <w:tcW w:w="1604"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6458E545" w14:textId="77777777" w:rsidR="007D759B" w:rsidRPr="00AD0282" w:rsidRDefault="007D759B" w:rsidP="007D759B">
            <w:pPr>
              <w:spacing w:after="0" w:line="240" w:lineRule="auto"/>
              <w:rPr>
                <w:rFonts w:ascii="Arial" w:eastAsia="Times New Roman" w:hAnsi="Arial" w:cs="Arial"/>
                <w:b/>
                <w:bCs/>
                <w:color w:val="000000"/>
                <w:sz w:val="20"/>
                <w:szCs w:val="20"/>
                <w:lang w:eastAsia="es-CR"/>
              </w:rPr>
            </w:pPr>
            <w:r>
              <w:rPr>
                <w:rFonts w:ascii="Arial" w:eastAsia="Times New Roman" w:hAnsi="Arial" w:cs="Arial"/>
                <w:b/>
                <w:bCs/>
                <w:color w:val="000000"/>
                <w:sz w:val="20"/>
                <w:szCs w:val="20"/>
                <w:lang w:eastAsia="es-CR"/>
              </w:rPr>
              <w:t>Actividad</w:t>
            </w:r>
          </w:p>
        </w:tc>
        <w:tc>
          <w:tcPr>
            <w:tcW w:w="802" w:type="pct"/>
            <w:tcBorders>
              <w:top w:val="single" w:sz="4" w:space="0" w:color="auto"/>
              <w:left w:val="nil"/>
              <w:bottom w:val="single" w:sz="4" w:space="0" w:color="auto"/>
              <w:right w:val="single" w:sz="4" w:space="0" w:color="auto"/>
            </w:tcBorders>
            <w:shd w:val="clear" w:color="000000" w:fill="B4C6E7"/>
            <w:vAlign w:val="center"/>
            <w:hideMark/>
          </w:tcPr>
          <w:p w14:paraId="416084E6" w14:textId="77777777" w:rsidR="007D759B" w:rsidRPr="00AD0282" w:rsidRDefault="007D759B" w:rsidP="007D759B">
            <w:pPr>
              <w:spacing w:after="0" w:line="240" w:lineRule="auto"/>
              <w:jc w:val="center"/>
              <w:rPr>
                <w:rFonts w:ascii="Arial" w:eastAsia="Times New Roman" w:hAnsi="Arial" w:cs="Arial"/>
                <w:b/>
                <w:bCs/>
                <w:color w:val="000000"/>
                <w:sz w:val="20"/>
                <w:szCs w:val="20"/>
                <w:lang w:eastAsia="es-CR"/>
              </w:rPr>
            </w:pPr>
            <w:r w:rsidRPr="00AD0282">
              <w:rPr>
                <w:rFonts w:ascii="Arial" w:eastAsia="Times New Roman" w:hAnsi="Arial" w:cs="Arial"/>
                <w:b/>
                <w:bCs/>
                <w:color w:val="000000"/>
                <w:sz w:val="20"/>
                <w:szCs w:val="20"/>
                <w:lang w:eastAsia="es-CR"/>
              </w:rPr>
              <w:t xml:space="preserve">Responsables </w:t>
            </w:r>
          </w:p>
        </w:tc>
        <w:tc>
          <w:tcPr>
            <w:tcW w:w="287" w:type="pct"/>
            <w:tcBorders>
              <w:top w:val="single" w:sz="4" w:space="0" w:color="auto"/>
              <w:left w:val="nil"/>
              <w:bottom w:val="single" w:sz="4" w:space="0" w:color="auto"/>
              <w:right w:val="single" w:sz="4" w:space="0" w:color="auto"/>
            </w:tcBorders>
            <w:shd w:val="clear" w:color="000000" w:fill="B4C6E7"/>
            <w:noWrap/>
            <w:vAlign w:val="center"/>
            <w:hideMark/>
          </w:tcPr>
          <w:p w14:paraId="2ED7368F"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Ene</w:t>
            </w:r>
          </w:p>
        </w:tc>
        <w:tc>
          <w:tcPr>
            <w:tcW w:w="229" w:type="pct"/>
            <w:tcBorders>
              <w:top w:val="single" w:sz="4" w:space="0" w:color="auto"/>
              <w:left w:val="nil"/>
              <w:bottom w:val="single" w:sz="4" w:space="0" w:color="auto"/>
              <w:right w:val="single" w:sz="4" w:space="0" w:color="auto"/>
            </w:tcBorders>
            <w:shd w:val="clear" w:color="000000" w:fill="B4C6E7"/>
            <w:noWrap/>
            <w:vAlign w:val="center"/>
            <w:hideMark/>
          </w:tcPr>
          <w:p w14:paraId="1154DEF9"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Feb</w:t>
            </w:r>
          </w:p>
        </w:tc>
        <w:tc>
          <w:tcPr>
            <w:tcW w:w="229" w:type="pct"/>
            <w:tcBorders>
              <w:top w:val="single" w:sz="4" w:space="0" w:color="auto"/>
              <w:left w:val="nil"/>
              <w:bottom w:val="single" w:sz="4" w:space="0" w:color="auto"/>
              <w:right w:val="single" w:sz="4" w:space="0" w:color="auto"/>
            </w:tcBorders>
            <w:shd w:val="clear" w:color="000000" w:fill="B4C6E7"/>
            <w:noWrap/>
            <w:vAlign w:val="center"/>
            <w:hideMark/>
          </w:tcPr>
          <w:p w14:paraId="7FFAB3D2"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Mar</w:t>
            </w:r>
          </w:p>
        </w:tc>
        <w:tc>
          <w:tcPr>
            <w:tcW w:w="229" w:type="pct"/>
            <w:tcBorders>
              <w:top w:val="single" w:sz="4" w:space="0" w:color="auto"/>
              <w:left w:val="nil"/>
              <w:bottom w:val="single" w:sz="4" w:space="0" w:color="auto"/>
              <w:right w:val="single" w:sz="4" w:space="0" w:color="auto"/>
            </w:tcBorders>
            <w:shd w:val="clear" w:color="000000" w:fill="B4C6E7"/>
            <w:noWrap/>
            <w:vAlign w:val="center"/>
            <w:hideMark/>
          </w:tcPr>
          <w:p w14:paraId="4FD1766D"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Abr</w:t>
            </w:r>
          </w:p>
        </w:tc>
        <w:tc>
          <w:tcPr>
            <w:tcW w:w="229" w:type="pct"/>
            <w:tcBorders>
              <w:top w:val="single" w:sz="4" w:space="0" w:color="auto"/>
              <w:left w:val="nil"/>
              <w:bottom w:val="single" w:sz="4" w:space="0" w:color="auto"/>
              <w:right w:val="single" w:sz="4" w:space="0" w:color="auto"/>
            </w:tcBorders>
            <w:shd w:val="clear" w:color="000000" w:fill="B4C6E7"/>
            <w:noWrap/>
            <w:vAlign w:val="center"/>
            <w:hideMark/>
          </w:tcPr>
          <w:p w14:paraId="31B9063F"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May</w:t>
            </w:r>
          </w:p>
        </w:tc>
        <w:tc>
          <w:tcPr>
            <w:tcW w:w="172" w:type="pct"/>
            <w:tcBorders>
              <w:top w:val="single" w:sz="4" w:space="0" w:color="auto"/>
              <w:left w:val="nil"/>
              <w:bottom w:val="single" w:sz="4" w:space="0" w:color="auto"/>
              <w:right w:val="single" w:sz="4" w:space="0" w:color="auto"/>
            </w:tcBorders>
            <w:shd w:val="clear" w:color="000000" w:fill="B4C6E7"/>
            <w:noWrap/>
            <w:vAlign w:val="center"/>
            <w:hideMark/>
          </w:tcPr>
          <w:p w14:paraId="22315FC7"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Jun</w:t>
            </w:r>
          </w:p>
        </w:tc>
        <w:tc>
          <w:tcPr>
            <w:tcW w:w="230" w:type="pct"/>
            <w:tcBorders>
              <w:top w:val="single" w:sz="4" w:space="0" w:color="auto"/>
              <w:left w:val="nil"/>
              <w:bottom w:val="single" w:sz="4" w:space="0" w:color="auto"/>
              <w:right w:val="single" w:sz="4" w:space="0" w:color="auto"/>
            </w:tcBorders>
            <w:shd w:val="clear" w:color="000000" w:fill="B4C6E7"/>
            <w:noWrap/>
            <w:vAlign w:val="center"/>
            <w:hideMark/>
          </w:tcPr>
          <w:p w14:paraId="5B34144E"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Jul</w:t>
            </w:r>
          </w:p>
        </w:tc>
        <w:tc>
          <w:tcPr>
            <w:tcW w:w="199" w:type="pct"/>
            <w:tcBorders>
              <w:top w:val="single" w:sz="4" w:space="0" w:color="auto"/>
              <w:left w:val="nil"/>
              <w:bottom w:val="single" w:sz="4" w:space="0" w:color="auto"/>
              <w:right w:val="single" w:sz="4" w:space="0" w:color="auto"/>
            </w:tcBorders>
            <w:shd w:val="clear" w:color="000000" w:fill="B4C6E7"/>
            <w:noWrap/>
            <w:vAlign w:val="center"/>
            <w:hideMark/>
          </w:tcPr>
          <w:p w14:paraId="77FBEB52"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Ago</w:t>
            </w:r>
          </w:p>
        </w:tc>
        <w:tc>
          <w:tcPr>
            <w:tcW w:w="231" w:type="pct"/>
            <w:tcBorders>
              <w:top w:val="single" w:sz="4" w:space="0" w:color="auto"/>
              <w:left w:val="nil"/>
              <w:bottom w:val="single" w:sz="4" w:space="0" w:color="auto"/>
              <w:right w:val="single" w:sz="4" w:space="0" w:color="auto"/>
            </w:tcBorders>
            <w:shd w:val="clear" w:color="000000" w:fill="B4C6E7"/>
            <w:noWrap/>
            <w:vAlign w:val="center"/>
            <w:hideMark/>
          </w:tcPr>
          <w:p w14:paraId="167F93B7"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Sep</w:t>
            </w:r>
          </w:p>
        </w:tc>
        <w:tc>
          <w:tcPr>
            <w:tcW w:w="187" w:type="pct"/>
            <w:tcBorders>
              <w:top w:val="single" w:sz="4" w:space="0" w:color="auto"/>
              <w:left w:val="nil"/>
              <w:bottom w:val="single" w:sz="4" w:space="0" w:color="auto"/>
              <w:right w:val="single" w:sz="4" w:space="0" w:color="auto"/>
            </w:tcBorders>
            <w:shd w:val="clear" w:color="000000" w:fill="B4C6E7"/>
            <w:noWrap/>
            <w:vAlign w:val="center"/>
            <w:hideMark/>
          </w:tcPr>
          <w:p w14:paraId="37528EC0"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Oct</w:t>
            </w:r>
          </w:p>
        </w:tc>
        <w:tc>
          <w:tcPr>
            <w:tcW w:w="188" w:type="pct"/>
            <w:tcBorders>
              <w:top w:val="single" w:sz="4" w:space="0" w:color="auto"/>
              <w:left w:val="nil"/>
              <w:bottom w:val="single" w:sz="4" w:space="0" w:color="auto"/>
              <w:right w:val="single" w:sz="4" w:space="0" w:color="auto"/>
            </w:tcBorders>
            <w:shd w:val="clear" w:color="000000" w:fill="B4C6E7"/>
            <w:noWrap/>
            <w:vAlign w:val="center"/>
            <w:hideMark/>
          </w:tcPr>
          <w:p w14:paraId="753B2939"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Nov</w:t>
            </w:r>
          </w:p>
        </w:tc>
        <w:tc>
          <w:tcPr>
            <w:tcW w:w="183" w:type="pct"/>
            <w:tcBorders>
              <w:top w:val="single" w:sz="4" w:space="0" w:color="auto"/>
              <w:left w:val="nil"/>
              <w:bottom w:val="single" w:sz="4" w:space="0" w:color="auto"/>
              <w:right w:val="single" w:sz="4" w:space="0" w:color="auto"/>
            </w:tcBorders>
            <w:shd w:val="clear" w:color="000000" w:fill="B4C6E7"/>
            <w:noWrap/>
            <w:vAlign w:val="center"/>
            <w:hideMark/>
          </w:tcPr>
          <w:p w14:paraId="79A968DD" w14:textId="77777777" w:rsidR="007D759B" w:rsidRPr="00AD0282" w:rsidRDefault="007D759B" w:rsidP="007D759B">
            <w:pPr>
              <w:spacing w:after="0" w:line="240" w:lineRule="auto"/>
              <w:rPr>
                <w:rFonts w:ascii="Arial" w:eastAsia="Times New Roman" w:hAnsi="Arial" w:cs="Arial"/>
                <w:b/>
                <w:bCs/>
                <w:color w:val="000000"/>
                <w:sz w:val="14"/>
                <w:szCs w:val="14"/>
                <w:lang w:eastAsia="es-CR"/>
              </w:rPr>
            </w:pPr>
            <w:r>
              <w:rPr>
                <w:rFonts w:ascii="Arial" w:eastAsia="Times New Roman" w:hAnsi="Arial" w:cs="Arial"/>
                <w:b/>
                <w:bCs/>
                <w:color w:val="000000"/>
                <w:sz w:val="14"/>
                <w:szCs w:val="14"/>
                <w:lang w:eastAsia="es-CR"/>
              </w:rPr>
              <w:t>Dic</w:t>
            </w:r>
          </w:p>
        </w:tc>
      </w:tr>
      <w:tr w:rsidR="007D759B" w:rsidRPr="00AD0282" w14:paraId="7A53B951" w14:textId="77777777" w:rsidTr="007D759B">
        <w:trPr>
          <w:trHeight w:val="598"/>
        </w:trPr>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14:paraId="017B6E0B" w14:textId="77777777" w:rsidR="007D759B" w:rsidRDefault="007D759B" w:rsidP="007D759B">
            <w:pPr>
              <w:spacing w:after="0" w:line="240" w:lineRule="auto"/>
              <w:rPr>
                <w:rFonts w:ascii="Arial" w:eastAsia="Times New Roman" w:hAnsi="Arial" w:cs="Arial"/>
                <w:b/>
                <w:bCs/>
                <w:color w:val="000000"/>
                <w:sz w:val="20"/>
                <w:szCs w:val="20"/>
                <w:lang w:eastAsia="es-CR"/>
              </w:rPr>
            </w:pPr>
            <w:r>
              <w:rPr>
                <w:rFonts w:ascii="Arial" w:eastAsia="Times New Roman" w:hAnsi="Arial" w:cs="Arial"/>
                <w:b/>
                <w:bCs/>
                <w:color w:val="000000"/>
                <w:sz w:val="20"/>
                <w:szCs w:val="20"/>
                <w:lang w:eastAsia="es-CR"/>
              </w:rPr>
              <w:t>1.</w:t>
            </w:r>
            <w:r w:rsidRPr="00AD0282">
              <w:rPr>
                <w:rFonts w:ascii="Arial" w:eastAsia="Times New Roman" w:hAnsi="Arial" w:cs="Arial"/>
                <w:b/>
                <w:bCs/>
                <w:color w:val="000000"/>
                <w:sz w:val="20"/>
                <w:szCs w:val="20"/>
                <w:lang w:eastAsia="es-CR"/>
              </w:rPr>
              <w:t>Diagnóstico del repositorio actual de la institución</w:t>
            </w:r>
          </w:p>
        </w:tc>
        <w:tc>
          <w:tcPr>
            <w:tcW w:w="802" w:type="pct"/>
            <w:tcBorders>
              <w:top w:val="single" w:sz="4" w:space="0" w:color="auto"/>
              <w:left w:val="nil"/>
              <w:bottom w:val="single" w:sz="4" w:space="0" w:color="auto"/>
              <w:right w:val="single" w:sz="4" w:space="0" w:color="auto"/>
            </w:tcBorders>
            <w:shd w:val="clear" w:color="auto" w:fill="auto"/>
            <w:vAlign w:val="center"/>
          </w:tcPr>
          <w:p w14:paraId="773949ED" w14:textId="77777777" w:rsidR="007D759B" w:rsidRPr="00AD0282" w:rsidRDefault="007D759B" w:rsidP="007D759B">
            <w:pPr>
              <w:spacing w:after="0" w:line="240" w:lineRule="auto"/>
              <w:jc w:val="center"/>
              <w:rPr>
                <w:rFonts w:ascii="Arial" w:eastAsia="Times New Roman" w:hAnsi="Arial" w:cs="Arial"/>
                <w:b/>
                <w:bCs/>
                <w:color w:val="000000"/>
                <w:sz w:val="20"/>
                <w:szCs w:val="20"/>
                <w:lang w:eastAsia="es-CR"/>
              </w:rPr>
            </w:pPr>
          </w:p>
        </w:tc>
        <w:tc>
          <w:tcPr>
            <w:tcW w:w="287" w:type="pct"/>
            <w:tcBorders>
              <w:top w:val="single" w:sz="4" w:space="0" w:color="auto"/>
              <w:left w:val="nil"/>
              <w:bottom w:val="single" w:sz="4" w:space="0" w:color="auto"/>
              <w:right w:val="single" w:sz="4" w:space="0" w:color="auto"/>
            </w:tcBorders>
            <w:shd w:val="clear" w:color="auto" w:fill="auto"/>
            <w:noWrap/>
            <w:vAlign w:val="center"/>
          </w:tcPr>
          <w:p w14:paraId="6BD5F033" w14:textId="77777777" w:rsidR="007D759B" w:rsidRDefault="007D759B" w:rsidP="007D759B">
            <w:pPr>
              <w:spacing w:after="0" w:line="240" w:lineRule="auto"/>
              <w:rPr>
                <w:rFonts w:ascii="Arial" w:eastAsia="Times New Roman" w:hAnsi="Arial" w:cs="Arial"/>
                <w:b/>
                <w:bCs/>
                <w:color w:val="000000"/>
                <w:sz w:val="14"/>
                <w:szCs w:val="14"/>
                <w:lang w:eastAsia="es-CR"/>
              </w:rPr>
            </w:pPr>
          </w:p>
        </w:tc>
        <w:tc>
          <w:tcPr>
            <w:tcW w:w="229" w:type="pct"/>
            <w:tcBorders>
              <w:top w:val="single" w:sz="4" w:space="0" w:color="auto"/>
              <w:left w:val="nil"/>
              <w:bottom w:val="single" w:sz="4" w:space="0" w:color="auto"/>
              <w:right w:val="single" w:sz="4" w:space="0" w:color="auto"/>
            </w:tcBorders>
            <w:shd w:val="clear" w:color="auto" w:fill="auto"/>
            <w:noWrap/>
            <w:vAlign w:val="center"/>
          </w:tcPr>
          <w:p w14:paraId="096CB783" w14:textId="77777777" w:rsidR="007D759B" w:rsidRDefault="007D759B" w:rsidP="007D759B">
            <w:pPr>
              <w:spacing w:after="0" w:line="240" w:lineRule="auto"/>
              <w:rPr>
                <w:rFonts w:ascii="Arial" w:eastAsia="Times New Roman" w:hAnsi="Arial" w:cs="Arial"/>
                <w:b/>
                <w:bCs/>
                <w:color w:val="000000"/>
                <w:sz w:val="14"/>
                <w:szCs w:val="14"/>
                <w:lang w:eastAsia="es-CR"/>
              </w:rPr>
            </w:pPr>
          </w:p>
        </w:tc>
        <w:tc>
          <w:tcPr>
            <w:tcW w:w="229" w:type="pct"/>
            <w:tcBorders>
              <w:top w:val="single" w:sz="4" w:space="0" w:color="auto"/>
              <w:left w:val="nil"/>
              <w:bottom w:val="single" w:sz="4" w:space="0" w:color="auto"/>
              <w:right w:val="single" w:sz="4" w:space="0" w:color="auto"/>
            </w:tcBorders>
            <w:shd w:val="clear" w:color="auto" w:fill="auto"/>
            <w:noWrap/>
            <w:vAlign w:val="center"/>
          </w:tcPr>
          <w:p w14:paraId="2AC8CE1E" w14:textId="77777777" w:rsidR="007D759B" w:rsidRDefault="007D759B" w:rsidP="007D759B">
            <w:pPr>
              <w:spacing w:after="0" w:line="240" w:lineRule="auto"/>
              <w:rPr>
                <w:rFonts w:ascii="Arial" w:eastAsia="Times New Roman" w:hAnsi="Arial" w:cs="Arial"/>
                <w:b/>
                <w:bCs/>
                <w:color w:val="000000"/>
                <w:sz w:val="14"/>
                <w:szCs w:val="14"/>
                <w:lang w:eastAsia="es-CR"/>
              </w:rPr>
            </w:pPr>
          </w:p>
        </w:tc>
        <w:tc>
          <w:tcPr>
            <w:tcW w:w="229" w:type="pct"/>
            <w:tcBorders>
              <w:top w:val="single" w:sz="4" w:space="0" w:color="auto"/>
              <w:left w:val="nil"/>
              <w:bottom w:val="single" w:sz="4" w:space="0" w:color="auto"/>
              <w:right w:val="single" w:sz="4" w:space="0" w:color="auto"/>
            </w:tcBorders>
            <w:shd w:val="clear" w:color="auto" w:fill="auto"/>
            <w:noWrap/>
            <w:vAlign w:val="center"/>
          </w:tcPr>
          <w:p w14:paraId="74983135" w14:textId="77777777" w:rsidR="007D759B" w:rsidRDefault="007D759B" w:rsidP="007D759B">
            <w:pPr>
              <w:spacing w:after="0" w:line="240" w:lineRule="auto"/>
              <w:rPr>
                <w:rFonts w:ascii="Arial" w:eastAsia="Times New Roman" w:hAnsi="Arial" w:cs="Arial"/>
                <w:b/>
                <w:bCs/>
                <w:color w:val="000000"/>
                <w:sz w:val="14"/>
                <w:szCs w:val="14"/>
                <w:lang w:eastAsia="es-CR"/>
              </w:rPr>
            </w:pPr>
          </w:p>
        </w:tc>
        <w:tc>
          <w:tcPr>
            <w:tcW w:w="229" w:type="pct"/>
            <w:tcBorders>
              <w:top w:val="single" w:sz="4" w:space="0" w:color="auto"/>
              <w:left w:val="nil"/>
              <w:bottom w:val="single" w:sz="4" w:space="0" w:color="auto"/>
              <w:right w:val="single" w:sz="4" w:space="0" w:color="auto"/>
            </w:tcBorders>
            <w:shd w:val="clear" w:color="auto" w:fill="auto"/>
            <w:noWrap/>
            <w:vAlign w:val="center"/>
          </w:tcPr>
          <w:p w14:paraId="0DA4B611" w14:textId="77777777" w:rsidR="007D759B" w:rsidRDefault="007D759B" w:rsidP="007D759B">
            <w:pPr>
              <w:spacing w:after="0" w:line="240" w:lineRule="auto"/>
              <w:rPr>
                <w:rFonts w:ascii="Arial" w:eastAsia="Times New Roman" w:hAnsi="Arial" w:cs="Arial"/>
                <w:b/>
                <w:bCs/>
                <w:color w:val="000000"/>
                <w:sz w:val="14"/>
                <w:szCs w:val="14"/>
                <w:lang w:eastAsia="es-CR"/>
              </w:rPr>
            </w:pPr>
          </w:p>
        </w:tc>
        <w:tc>
          <w:tcPr>
            <w:tcW w:w="172" w:type="pct"/>
            <w:tcBorders>
              <w:top w:val="single" w:sz="4" w:space="0" w:color="auto"/>
              <w:left w:val="nil"/>
              <w:bottom w:val="single" w:sz="4" w:space="0" w:color="auto"/>
              <w:right w:val="single" w:sz="4" w:space="0" w:color="auto"/>
            </w:tcBorders>
            <w:shd w:val="clear" w:color="auto" w:fill="auto"/>
            <w:noWrap/>
            <w:vAlign w:val="center"/>
          </w:tcPr>
          <w:p w14:paraId="02E96EBD" w14:textId="77777777" w:rsidR="007D759B" w:rsidRDefault="007D759B" w:rsidP="007D759B">
            <w:pPr>
              <w:spacing w:after="0" w:line="240" w:lineRule="auto"/>
              <w:rPr>
                <w:rFonts w:ascii="Arial" w:eastAsia="Times New Roman" w:hAnsi="Arial" w:cs="Arial"/>
                <w:b/>
                <w:bCs/>
                <w:color w:val="000000"/>
                <w:sz w:val="14"/>
                <w:szCs w:val="14"/>
                <w:lang w:eastAsia="es-CR"/>
              </w:rPr>
            </w:pPr>
          </w:p>
        </w:tc>
        <w:tc>
          <w:tcPr>
            <w:tcW w:w="230" w:type="pct"/>
            <w:tcBorders>
              <w:top w:val="single" w:sz="4" w:space="0" w:color="auto"/>
              <w:left w:val="nil"/>
              <w:bottom w:val="single" w:sz="4" w:space="0" w:color="auto"/>
              <w:right w:val="single" w:sz="4" w:space="0" w:color="auto"/>
            </w:tcBorders>
            <w:shd w:val="clear" w:color="auto" w:fill="auto"/>
            <w:noWrap/>
            <w:vAlign w:val="center"/>
          </w:tcPr>
          <w:p w14:paraId="504A03DA" w14:textId="77777777" w:rsidR="007D759B" w:rsidRDefault="007D759B" w:rsidP="007D759B">
            <w:pPr>
              <w:spacing w:after="0" w:line="240" w:lineRule="auto"/>
              <w:rPr>
                <w:rFonts w:ascii="Arial" w:eastAsia="Times New Roman" w:hAnsi="Arial" w:cs="Arial"/>
                <w:b/>
                <w:bCs/>
                <w:color w:val="000000"/>
                <w:sz w:val="14"/>
                <w:szCs w:val="14"/>
                <w:lang w:eastAsia="es-CR"/>
              </w:rPr>
            </w:pPr>
          </w:p>
        </w:tc>
        <w:tc>
          <w:tcPr>
            <w:tcW w:w="199" w:type="pct"/>
            <w:tcBorders>
              <w:top w:val="single" w:sz="4" w:space="0" w:color="auto"/>
              <w:left w:val="nil"/>
              <w:bottom w:val="single" w:sz="4" w:space="0" w:color="auto"/>
              <w:right w:val="single" w:sz="4" w:space="0" w:color="auto"/>
            </w:tcBorders>
            <w:shd w:val="clear" w:color="auto" w:fill="auto"/>
            <w:noWrap/>
            <w:vAlign w:val="center"/>
          </w:tcPr>
          <w:p w14:paraId="4282AF12" w14:textId="77777777" w:rsidR="007D759B" w:rsidRDefault="007D759B" w:rsidP="007D759B">
            <w:pPr>
              <w:spacing w:after="0" w:line="240" w:lineRule="auto"/>
              <w:rPr>
                <w:rFonts w:ascii="Arial" w:eastAsia="Times New Roman" w:hAnsi="Arial" w:cs="Arial"/>
                <w:b/>
                <w:bCs/>
                <w:color w:val="000000"/>
                <w:sz w:val="14"/>
                <w:szCs w:val="14"/>
                <w:lang w:eastAsia="es-CR"/>
              </w:rPr>
            </w:pPr>
          </w:p>
        </w:tc>
        <w:tc>
          <w:tcPr>
            <w:tcW w:w="231" w:type="pct"/>
            <w:tcBorders>
              <w:top w:val="single" w:sz="4" w:space="0" w:color="auto"/>
              <w:left w:val="nil"/>
              <w:bottom w:val="single" w:sz="4" w:space="0" w:color="auto"/>
              <w:right w:val="single" w:sz="4" w:space="0" w:color="auto"/>
            </w:tcBorders>
            <w:shd w:val="clear" w:color="auto" w:fill="auto"/>
            <w:noWrap/>
            <w:vAlign w:val="center"/>
          </w:tcPr>
          <w:p w14:paraId="2A830D19" w14:textId="77777777" w:rsidR="007D759B" w:rsidRDefault="007D759B" w:rsidP="007D759B">
            <w:pPr>
              <w:spacing w:after="0" w:line="240" w:lineRule="auto"/>
              <w:rPr>
                <w:rFonts w:ascii="Arial" w:eastAsia="Times New Roman" w:hAnsi="Arial" w:cs="Arial"/>
                <w:b/>
                <w:bCs/>
                <w:color w:val="000000"/>
                <w:sz w:val="14"/>
                <w:szCs w:val="14"/>
                <w:lang w:eastAsia="es-CR"/>
              </w:rPr>
            </w:pPr>
          </w:p>
        </w:tc>
        <w:tc>
          <w:tcPr>
            <w:tcW w:w="187" w:type="pct"/>
            <w:tcBorders>
              <w:top w:val="single" w:sz="4" w:space="0" w:color="auto"/>
              <w:left w:val="nil"/>
              <w:bottom w:val="single" w:sz="4" w:space="0" w:color="auto"/>
              <w:right w:val="single" w:sz="4" w:space="0" w:color="auto"/>
            </w:tcBorders>
            <w:shd w:val="clear" w:color="auto" w:fill="auto"/>
            <w:noWrap/>
            <w:vAlign w:val="center"/>
          </w:tcPr>
          <w:p w14:paraId="009A3D78" w14:textId="77777777" w:rsidR="007D759B" w:rsidRDefault="007D759B" w:rsidP="007D759B">
            <w:pPr>
              <w:spacing w:after="0" w:line="240" w:lineRule="auto"/>
              <w:rPr>
                <w:rFonts w:ascii="Arial" w:eastAsia="Times New Roman" w:hAnsi="Arial" w:cs="Arial"/>
                <w:b/>
                <w:bCs/>
                <w:color w:val="000000"/>
                <w:sz w:val="14"/>
                <w:szCs w:val="14"/>
                <w:lang w:eastAsia="es-CR"/>
              </w:rPr>
            </w:pPr>
          </w:p>
        </w:tc>
        <w:tc>
          <w:tcPr>
            <w:tcW w:w="188" w:type="pct"/>
            <w:tcBorders>
              <w:top w:val="single" w:sz="4" w:space="0" w:color="auto"/>
              <w:left w:val="nil"/>
              <w:bottom w:val="single" w:sz="4" w:space="0" w:color="auto"/>
              <w:right w:val="single" w:sz="4" w:space="0" w:color="auto"/>
            </w:tcBorders>
            <w:shd w:val="clear" w:color="auto" w:fill="auto"/>
            <w:noWrap/>
            <w:vAlign w:val="center"/>
          </w:tcPr>
          <w:p w14:paraId="3834DFB7" w14:textId="77777777" w:rsidR="007D759B" w:rsidRDefault="007D759B" w:rsidP="007D759B">
            <w:pPr>
              <w:spacing w:after="0" w:line="240" w:lineRule="auto"/>
              <w:rPr>
                <w:rFonts w:ascii="Arial" w:eastAsia="Times New Roman" w:hAnsi="Arial" w:cs="Arial"/>
                <w:b/>
                <w:bCs/>
                <w:color w:val="000000"/>
                <w:sz w:val="14"/>
                <w:szCs w:val="14"/>
                <w:lang w:eastAsia="es-CR"/>
              </w:rPr>
            </w:pPr>
          </w:p>
        </w:tc>
        <w:tc>
          <w:tcPr>
            <w:tcW w:w="183" w:type="pct"/>
            <w:tcBorders>
              <w:top w:val="single" w:sz="4" w:space="0" w:color="auto"/>
              <w:left w:val="nil"/>
              <w:bottom w:val="single" w:sz="4" w:space="0" w:color="auto"/>
              <w:right w:val="single" w:sz="4" w:space="0" w:color="auto"/>
            </w:tcBorders>
            <w:shd w:val="clear" w:color="auto" w:fill="auto"/>
            <w:noWrap/>
            <w:vAlign w:val="center"/>
          </w:tcPr>
          <w:p w14:paraId="5F772F05" w14:textId="77777777" w:rsidR="007D759B" w:rsidRDefault="007D759B" w:rsidP="007D759B">
            <w:pPr>
              <w:spacing w:after="0" w:line="240" w:lineRule="auto"/>
              <w:rPr>
                <w:rFonts w:ascii="Arial" w:eastAsia="Times New Roman" w:hAnsi="Arial" w:cs="Arial"/>
                <w:b/>
                <w:bCs/>
                <w:color w:val="000000"/>
                <w:sz w:val="14"/>
                <w:szCs w:val="14"/>
                <w:lang w:eastAsia="es-CR"/>
              </w:rPr>
            </w:pPr>
          </w:p>
        </w:tc>
      </w:tr>
      <w:tr w:rsidR="007D759B" w:rsidRPr="00AD0282" w14:paraId="753AFD5C" w14:textId="77777777" w:rsidTr="007D759B">
        <w:trPr>
          <w:trHeight w:val="912"/>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78F944D8"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Hacer una lista completa de todos los lugares donde la institución guarda información (carpetas físicas, archivos digitales)</w:t>
            </w:r>
          </w:p>
        </w:tc>
        <w:tc>
          <w:tcPr>
            <w:tcW w:w="802" w:type="pct"/>
            <w:tcBorders>
              <w:top w:val="nil"/>
              <w:left w:val="nil"/>
              <w:bottom w:val="single" w:sz="4" w:space="0" w:color="auto"/>
              <w:right w:val="nil"/>
            </w:tcBorders>
            <w:shd w:val="clear" w:color="auto" w:fill="auto"/>
            <w:noWrap/>
            <w:vAlign w:val="center"/>
            <w:hideMark/>
          </w:tcPr>
          <w:p w14:paraId="0DD30C61"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Unidad Archivo.</w:t>
            </w:r>
          </w:p>
        </w:tc>
        <w:tc>
          <w:tcPr>
            <w:tcW w:w="287" w:type="pct"/>
            <w:tcBorders>
              <w:top w:val="nil"/>
              <w:left w:val="single" w:sz="4" w:space="0" w:color="auto"/>
              <w:bottom w:val="single" w:sz="4" w:space="0" w:color="auto"/>
              <w:right w:val="nil"/>
            </w:tcBorders>
            <w:shd w:val="clear" w:color="000000" w:fill="000000"/>
            <w:noWrap/>
            <w:vAlign w:val="bottom"/>
            <w:hideMark/>
          </w:tcPr>
          <w:p w14:paraId="748EAD1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single" w:sz="4" w:space="0" w:color="F2F2F2"/>
              <w:bottom w:val="single" w:sz="4" w:space="0" w:color="auto"/>
              <w:right w:val="single" w:sz="4" w:space="0" w:color="auto"/>
            </w:tcBorders>
            <w:shd w:val="clear" w:color="000000" w:fill="000000"/>
            <w:noWrap/>
            <w:vAlign w:val="bottom"/>
            <w:hideMark/>
          </w:tcPr>
          <w:p w14:paraId="209352F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4EE311F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7835261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2A02454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3427717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68385AB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54FDD83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295C310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50D2008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236C431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0B55CA3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7D2DEE27"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7316B5C5"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Identificar qué tipo de documentos se guardan, dónde están, cuánta información hay y quién es responsable de cada área.</w:t>
            </w:r>
          </w:p>
        </w:tc>
        <w:tc>
          <w:tcPr>
            <w:tcW w:w="802" w:type="pct"/>
            <w:tcBorders>
              <w:top w:val="nil"/>
              <w:left w:val="nil"/>
              <w:bottom w:val="single" w:sz="4" w:space="0" w:color="auto"/>
              <w:right w:val="nil"/>
            </w:tcBorders>
            <w:shd w:val="clear" w:color="auto" w:fill="auto"/>
            <w:vAlign w:val="center"/>
            <w:hideMark/>
          </w:tcPr>
          <w:p w14:paraId="49483071"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Departamento Gestión de Servicios Ambientales</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71772BD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F2F2F2"/>
              <w:right w:val="nil"/>
            </w:tcBorders>
            <w:shd w:val="clear" w:color="000000" w:fill="000000"/>
            <w:noWrap/>
            <w:vAlign w:val="bottom"/>
            <w:hideMark/>
          </w:tcPr>
          <w:p w14:paraId="03DA2B0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single" w:sz="4" w:space="0" w:color="F2F2F2"/>
              <w:bottom w:val="single" w:sz="4" w:space="0" w:color="F2F2F2"/>
              <w:right w:val="single" w:sz="4" w:space="0" w:color="auto"/>
            </w:tcBorders>
            <w:shd w:val="clear" w:color="000000" w:fill="000000"/>
            <w:noWrap/>
            <w:vAlign w:val="bottom"/>
            <w:hideMark/>
          </w:tcPr>
          <w:p w14:paraId="63B092E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0800F4C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27BB1AA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4FF9965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350A3BA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649EAB7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3625BAF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6083814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30038D4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134FF31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2EBFDB77"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661659D5"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Revisar si el repositorio actual está bien organizado, si tiene suficiente capacidad y si es fácil acceder a lo</w:t>
            </w:r>
            <w:r>
              <w:rPr>
                <w:rFonts w:ascii="Arial" w:eastAsia="Times New Roman" w:hAnsi="Arial" w:cs="Arial"/>
                <w:color w:val="000000"/>
                <w:sz w:val="20"/>
                <w:szCs w:val="20"/>
                <w:lang w:eastAsia="es-CR"/>
              </w:rPr>
              <w:t>s documentos, en cual servidor etc</w:t>
            </w:r>
            <w:r w:rsidRPr="00AD0282">
              <w:rPr>
                <w:rFonts w:ascii="Arial" w:eastAsia="Times New Roman" w:hAnsi="Arial" w:cs="Arial"/>
                <w:color w:val="000000"/>
                <w:sz w:val="20"/>
                <w:szCs w:val="20"/>
                <w:lang w:eastAsia="es-CR"/>
              </w:rPr>
              <w:t xml:space="preserve">. </w:t>
            </w:r>
          </w:p>
        </w:tc>
        <w:tc>
          <w:tcPr>
            <w:tcW w:w="802" w:type="pct"/>
            <w:tcBorders>
              <w:top w:val="nil"/>
              <w:left w:val="nil"/>
              <w:bottom w:val="single" w:sz="4" w:space="0" w:color="auto"/>
              <w:right w:val="nil"/>
            </w:tcBorders>
            <w:shd w:val="clear" w:color="auto" w:fill="auto"/>
            <w:noWrap/>
            <w:vAlign w:val="center"/>
            <w:hideMark/>
          </w:tcPr>
          <w:p w14:paraId="02813067" w14:textId="77777777" w:rsidR="007D759B" w:rsidRPr="00AD0282" w:rsidRDefault="007D759B" w:rsidP="007D759B">
            <w:pPr>
              <w:spacing w:after="0" w:line="240" w:lineRule="auto"/>
              <w:jc w:val="both"/>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Unidad Tecnologías de Información y Comunicación</w:t>
            </w:r>
            <w:r w:rsidRPr="00AD0282">
              <w:rPr>
                <w:rFonts w:ascii="Arial" w:eastAsia="Times New Roman" w:hAnsi="Arial" w:cs="Arial"/>
                <w:color w:val="FF0000"/>
                <w:sz w:val="20"/>
                <w:szCs w:val="20"/>
                <w:lang w:eastAsia="es-CR"/>
              </w:rPr>
              <w:t>.</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312A81B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F2F2F2"/>
              <w:right w:val="nil"/>
            </w:tcBorders>
            <w:shd w:val="clear" w:color="000000" w:fill="000000"/>
            <w:noWrap/>
            <w:vAlign w:val="bottom"/>
            <w:hideMark/>
          </w:tcPr>
          <w:p w14:paraId="46BFEA7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single" w:sz="4" w:space="0" w:color="F2F2F2"/>
              <w:bottom w:val="nil"/>
              <w:right w:val="single" w:sz="4" w:space="0" w:color="auto"/>
            </w:tcBorders>
            <w:shd w:val="clear" w:color="000000" w:fill="000000"/>
            <w:noWrap/>
            <w:vAlign w:val="bottom"/>
            <w:hideMark/>
          </w:tcPr>
          <w:p w14:paraId="4B9351B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6DB2BBE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7CE0B39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535673C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36A3B37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4128BBD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52BAF84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69D2A49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5100F99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2D72F8C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3B03A216"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11533BE6"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Detectar si hay documentos repetidos, mal ubicados o sin una clasificación adecuada.</w:t>
            </w:r>
          </w:p>
        </w:tc>
        <w:tc>
          <w:tcPr>
            <w:tcW w:w="802" w:type="pct"/>
            <w:tcBorders>
              <w:top w:val="nil"/>
              <w:left w:val="nil"/>
              <w:bottom w:val="single" w:sz="4" w:space="0" w:color="auto"/>
              <w:right w:val="nil"/>
            </w:tcBorders>
            <w:shd w:val="clear" w:color="auto" w:fill="auto"/>
            <w:noWrap/>
            <w:vAlign w:val="center"/>
            <w:hideMark/>
          </w:tcPr>
          <w:p w14:paraId="412DADF6"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Unidad Archivo.</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1077942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nil"/>
            </w:tcBorders>
            <w:shd w:val="clear" w:color="000000" w:fill="000000"/>
            <w:noWrap/>
            <w:vAlign w:val="bottom"/>
            <w:hideMark/>
          </w:tcPr>
          <w:p w14:paraId="567C6C1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FFFFFF"/>
              <w:left w:val="single" w:sz="4" w:space="0" w:color="FFFFFF"/>
              <w:bottom w:val="single" w:sz="4" w:space="0" w:color="FFFFFF"/>
              <w:right w:val="single" w:sz="4" w:space="0" w:color="FFFFFF"/>
            </w:tcBorders>
            <w:shd w:val="clear" w:color="000000" w:fill="000000"/>
            <w:noWrap/>
            <w:vAlign w:val="bottom"/>
            <w:hideMark/>
          </w:tcPr>
          <w:p w14:paraId="7E4AD3B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17A80F6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2562F39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60281BF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7DC65F7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3E4A79E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4A32988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12138E6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134AC0D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35D4AD2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2257EFFB" w14:textId="77777777" w:rsidTr="007D759B">
        <w:trPr>
          <w:trHeight w:val="897"/>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156DF592"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Entrevistar a funcionarios que trabajan directamente con los documentos del PPSA para entender cómo manejan la información en la práctica.</w:t>
            </w:r>
          </w:p>
        </w:tc>
        <w:tc>
          <w:tcPr>
            <w:tcW w:w="802" w:type="pct"/>
            <w:tcBorders>
              <w:top w:val="nil"/>
              <w:left w:val="nil"/>
              <w:bottom w:val="single" w:sz="4" w:space="0" w:color="auto"/>
              <w:right w:val="nil"/>
            </w:tcBorders>
            <w:shd w:val="clear" w:color="auto" w:fill="auto"/>
            <w:vAlign w:val="center"/>
            <w:hideMark/>
          </w:tcPr>
          <w:p w14:paraId="367291C5"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Unidad Archivo y Departamento Gestión de Servicios Ambientales</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644F011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nil"/>
            </w:tcBorders>
            <w:shd w:val="clear" w:color="auto" w:fill="auto"/>
            <w:noWrap/>
            <w:vAlign w:val="bottom"/>
            <w:hideMark/>
          </w:tcPr>
          <w:p w14:paraId="45E9B6F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single" w:sz="4" w:space="0" w:color="FFFFFF"/>
              <w:bottom w:val="single" w:sz="4" w:space="0" w:color="FFFFFF"/>
              <w:right w:val="single" w:sz="4" w:space="0" w:color="FFFFFF"/>
            </w:tcBorders>
            <w:shd w:val="clear" w:color="000000" w:fill="000000"/>
            <w:noWrap/>
            <w:vAlign w:val="bottom"/>
            <w:hideMark/>
          </w:tcPr>
          <w:p w14:paraId="321D9D0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351E6B0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6AFC3EE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6A055A6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6A6A672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0F042A6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2DDC304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7333D7D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26ED70F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7E12627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6A4642A7"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229E4322"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 xml:space="preserve">Definir los requerimientos técnicos básicos que debe cumplir el repositorio del expediente digital de acuerdo a la normativa archivística. </w:t>
            </w:r>
          </w:p>
        </w:tc>
        <w:tc>
          <w:tcPr>
            <w:tcW w:w="802" w:type="pct"/>
            <w:tcBorders>
              <w:top w:val="nil"/>
              <w:left w:val="nil"/>
              <w:bottom w:val="single" w:sz="4" w:space="0" w:color="auto"/>
              <w:right w:val="nil"/>
            </w:tcBorders>
            <w:shd w:val="clear" w:color="auto" w:fill="auto"/>
            <w:noWrap/>
            <w:vAlign w:val="center"/>
            <w:hideMark/>
          </w:tcPr>
          <w:p w14:paraId="2C8225C0"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Unidad Archivo.</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17EF0BA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nil"/>
            </w:tcBorders>
            <w:shd w:val="clear" w:color="auto" w:fill="auto"/>
            <w:noWrap/>
            <w:vAlign w:val="bottom"/>
            <w:hideMark/>
          </w:tcPr>
          <w:p w14:paraId="489E8B1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single" w:sz="4" w:space="0" w:color="FFFFFF"/>
              <w:bottom w:val="single" w:sz="4" w:space="0" w:color="FFFFFF"/>
              <w:right w:val="single" w:sz="4" w:space="0" w:color="FFFFFF"/>
            </w:tcBorders>
            <w:shd w:val="clear" w:color="000000" w:fill="000000"/>
            <w:noWrap/>
            <w:vAlign w:val="bottom"/>
            <w:hideMark/>
          </w:tcPr>
          <w:p w14:paraId="0549C1A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7996D92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2B1614A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0921F50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76C2ACA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2566F7C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7A3BAD0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5E69164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0088285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027F575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62A6BC0D"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2477DFCA"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Preparar un informe con los resultados del diagnóstico, incluyendo los problemas encontrados y recomendaciones para mejorar.</w:t>
            </w:r>
          </w:p>
        </w:tc>
        <w:tc>
          <w:tcPr>
            <w:tcW w:w="802" w:type="pct"/>
            <w:tcBorders>
              <w:top w:val="nil"/>
              <w:left w:val="nil"/>
              <w:bottom w:val="single" w:sz="4" w:space="0" w:color="auto"/>
              <w:right w:val="nil"/>
            </w:tcBorders>
            <w:shd w:val="clear" w:color="auto" w:fill="auto"/>
            <w:noWrap/>
            <w:vAlign w:val="center"/>
            <w:hideMark/>
          </w:tcPr>
          <w:p w14:paraId="25D10ED1"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Unidad Archivo.</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603237D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nil"/>
            </w:tcBorders>
            <w:shd w:val="clear" w:color="auto" w:fill="auto"/>
            <w:noWrap/>
            <w:vAlign w:val="bottom"/>
            <w:hideMark/>
          </w:tcPr>
          <w:p w14:paraId="01965EF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single" w:sz="4" w:space="0" w:color="FFFFFF"/>
              <w:bottom w:val="single" w:sz="4" w:space="0" w:color="FFFFFF"/>
              <w:right w:val="single" w:sz="4" w:space="0" w:color="FFFFFF"/>
            </w:tcBorders>
            <w:shd w:val="clear" w:color="000000" w:fill="000000"/>
            <w:noWrap/>
            <w:vAlign w:val="bottom"/>
            <w:hideMark/>
          </w:tcPr>
          <w:p w14:paraId="00C54A3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2BBC49A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7162DA8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78656CF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6611A60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4E1B4F3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08BA76F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74731CA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7F1FFA1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08CAAEF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33F3A9B7"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318930C4"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 xml:space="preserve">Realizar reunión con el objetivo de enviar primer informe de seguimiento al MEIC- reporte a inicios del marzo.  </w:t>
            </w:r>
          </w:p>
        </w:tc>
        <w:tc>
          <w:tcPr>
            <w:tcW w:w="802" w:type="pct"/>
            <w:tcBorders>
              <w:top w:val="nil"/>
              <w:left w:val="nil"/>
              <w:bottom w:val="single" w:sz="4" w:space="0" w:color="auto"/>
              <w:right w:val="nil"/>
            </w:tcBorders>
            <w:shd w:val="clear" w:color="auto" w:fill="auto"/>
            <w:noWrap/>
            <w:vAlign w:val="center"/>
            <w:hideMark/>
          </w:tcPr>
          <w:p w14:paraId="77209436"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UPCG</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37E2C09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nil"/>
            </w:tcBorders>
            <w:shd w:val="clear" w:color="auto" w:fill="auto"/>
            <w:noWrap/>
            <w:vAlign w:val="bottom"/>
            <w:hideMark/>
          </w:tcPr>
          <w:p w14:paraId="110467E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single" w:sz="4" w:space="0" w:color="FFFFFF"/>
              <w:bottom w:val="single" w:sz="4" w:space="0" w:color="FFFFFF"/>
              <w:right w:val="single" w:sz="4" w:space="0" w:color="FFFFFF"/>
            </w:tcBorders>
            <w:shd w:val="clear" w:color="000000" w:fill="000000"/>
            <w:noWrap/>
            <w:vAlign w:val="bottom"/>
            <w:hideMark/>
          </w:tcPr>
          <w:p w14:paraId="71130871" w14:textId="77777777" w:rsidR="007D759B" w:rsidRPr="00AD0282" w:rsidRDefault="007D759B" w:rsidP="007D759B">
            <w:pPr>
              <w:spacing w:after="0" w:line="240" w:lineRule="auto"/>
              <w:rPr>
                <w:rFonts w:ascii="Calibri" w:eastAsia="Times New Roman" w:hAnsi="Calibri" w:cs="Calibri"/>
                <w:sz w:val="20"/>
                <w:szCs w:val="20"/>
                <w:lang w:eastAsia="es-CR"/>
              </w:rPr>
            </w:pPr>
            <w:r w:rsidRPr="00AD0282">
              <w:rPr>
                <w:rFonts w:ascii="Calibri" w:eastAsia="Times New Roman" w:hAnsi="Calibri" w:cs="Calibri"/>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0237DD1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3429E04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458DAF4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6789289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13E6990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108A2EB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202DDAC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1A2F9B2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2F60E9B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2F4A3637"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25C291D9" w14:textId="77777777" w:rsidR="007D759B" w:rsidRPr="00AD0282" w:rsidRDefault="007D759B" w:rsidP="007D759B">
            <w:pPr>
              <w:spacing w:after="0" w:line="240" w:lineRule="auto"/>
              <w:rPr>
                <w:rFonts w:ascii="Arial" w:eastAsia="Times New Roman" w:hAnsi="Arial" w:cs="Arial"/>
                <w:b/>
                <w:bCs/>
                <w:color w:val="000000"/>
                <w:sz w:val="20"/>
                <w:szCs w:val="20"/>
                <w:lang w:eastAsia="es-CR"/>
              </w:rPr>
            </w:pPr>
            <w:r>
              <w:rPr>
                <w:rFonts w:ascii="Arial" w:eastAsia="Times New Roman" w:hAnsi="Arial" w:cs="Arial"/>
                <w:b/>
                <w:bCs/>
                <w:color w:val="000000"/>
                <w:sz w:val="20"/>
                <w:szCs w:val="20"/>
                <w:lang w:eastAsia="es-CR"/>
              </w:rPr>
              <w:lastRenderedPageBreak/>
              <w:t xml:space="preserve">2. </w:t>
            </w:r>
            <w:r w:rsidRPr="00AD0282">
              <w:rPr>
                <w:rFonts w:ascii="Arial" w:eastAsia="Times New Roman" w:hAnsi="Arial" w:cs="Arial"/>
                <w:b/>
                <w:bCs/>
                <w:color w:val="000000"/>
                <w:sz w:val="20"/>
                <w:szCs w:val="20"/>
                <w:lang w:eastAsia="es-CR"/>
              </w:rPr>
              <w:t>Definición de políticas de manejo, preservación y seguridad de la información</w:t>
            </w:r>
          </w:p>
        </w:tc>
        <w:tc>
          <w:tcPr>
            <w:tcW w:w="802" w:type="pct"/>
            <w:tcBorders>
              <w:top w:val="nil"/>
              <w:left w:val="nil"/>
              <w:bottom w:val="single" w:sz="4" w:space="0" w:color="auto"/>
              <w:right w:val="nil"/>
            </w:tcBorders>
            <w:shd w:val="clear" w:color="auto" w:fill="auto"/>
            <w:noWrap/>
            <w:vAlign w:val="bottom"/>
            <w:hideMark/>
          </w:tcPr>
          <w:p w14:paraId="3461E66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87" w:type="pct"/>
            <w:tcBorders>
              <w:top w:val="nil"/>
              <w:left w:val="single" w:sz="4" w:space="0" w:color="auto"/>
              <w:bottom w:val="nil"/>
              <w:right w:val="single" w:sz="4" w:space="0" w:color="auto"/>
            </w:tcBorders>
            <w:shd w:val="clear" w:color="auto" w:fill="auto"/>
            <w:noWrap/>
            <w:vAlign w:val="bottom"/>
            <w:hideMark/>
          </w:tcPr>
          <w:p w14:paraId="2AD1F76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nil"/>
              <w:right w:val="single" w:sz="4" w:space="0" w:color="auto"/>
            </w:tcBorders>
            <w:shd w:val="clear" w:color="auto" w:fill="auto"/>
            <w:noWrap/>
            <w:vAlign w:val="bottom"/>
            <w:hideMark/>
          </w:tcPr>
          <w:p w14:paraId="540E1F4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nil"/>
              <w:right w:val="single" w:sz="4" w:space="0" w:color="auto"/>
            </w:tcBorders>
            <w:shd w:val="clear" w:color="auto" w:fill="auto"/>
            <w:noWrap/>
            <w:vAlign w:val="bottom"/>
            <w:hideMark/>
          </w:tcPr>
          <w:p w14:paraId="3CD2212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auto"/>
              <w:left w:val="nil"/>
              <w:bottom w:val="single" w:sz="4" w:space="0" w:color="auto"/>
              <w:right w:val="single" w:sz="4" w:space="0" w:color="auto"/>
            </w:tcBorders>
            <w:shd w:val="clear" w:color="auto" w:fill="auto"/>
            <w:noWrap/>
            <w:vAlign w:val="bottom"/>
            <w:hideMark/>
          </w:tcPr>
          <w:p w14:paraId="644FEBB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auto"/>
              <w:left w:val="nil"/>
              <w:bottom w:val="single" w:sz="4" w:space="0" w:color="auto"/>
              <w:right w:val="single" w:sz="4" w:space="0" w:color="auto"/>
            </w:tcBorders>
            <w:shd w:val="clear" w:color="auto" w:fill="auto"/>
            <w:noWrap/>
            <w:vAlign w:val="bottom"/>
            <w:hideMark/>
          </w:tcPr>
          <w:p w14:paraId="69132EB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single" w:sz="4" w:space="0" w:color="auto"/>
              <w:left w:val="nil"/>
              <w:bottom w:val="single" w:sz="4" w:space="0" w:color="auto"/>
              <w:right w:val="single" w:sz="4" w:space="0" w:color="auto"/>
            </w:tcBorders>
            <w:shd w:val="clear" w:color="auto" w:fill="auto"/>
            <w:noWrap/>
            <w:vAlign w:val="bottom"/>
            <w:hideMark/>
          </w:tcPr>
          <w:p w14:paraId="1FF4DF4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10267FB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2FFF1A1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68982F6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315E8C5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133A688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42C8E01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381CD25F"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4D0E9D9E"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Revisar la normativa que aplica al manejo de documentos y datos (archivos, digitalización, protección de información, control interno, etc.).</w:t>
            </w:r>
          </w:p>
        </w:tc>
        <w:tc>
          <w:tcPr>
            <w:tcW w:w="802" w:type="pct"/>
            <w:tcBorders>
              <w:top w:val="nil"/>
              <w:left w:val="nil"/>
              <w:bottom w:val="single" w:sz="4" w:space="0" w:color="auto"/>
              <w:right w:val="nil"/>
            </w:tcBorders>
            <w:shd w:val="clear" w:color="auto" w:fill="auto"/>
            <w:noWrap/>
            <w:vAlign w:val="center"/>
            <w:hideMark/>
          </w:tcPr>
          <w:p w14:paraId="44C194BC"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Unidad Archivo.</w:t>
            </w:r>
          </w:p>
        </w:tc>
        <w:tc>
          <w:tcPr>
            <w:tcW w:w="287" w:type="pct"/>
            <w:tcBorders>
              <w:top w:val="single" w:sz="4" w:space="0" w:color="F2F2F2"/>
              <w:left w:val="single" w:sz="4" w:space="0" w:color="F2F2F2"/>
              <w:bottom w:val="single" w:sz="4" w:space="0" w:color="F2F2F2"/>
              <w:right w:val="single" w:sz="4" w:space="0" w:color="F2F2F2"/>
            </w:tcBorders>
            <w:shd w:val="clear" w:color="000000" w:fill="000000"/>
            <w:noWrap/>
            <w:vAlign w:val="bottom"/>
            <w:hideMark/>
          </w:tcPr>
          <w:p w14:paraId="5173BE1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F2F2F2"/>
              <w:left w:val="nil"/>
              <w:bottom w:val="single" w:sz="4" w:space="0" w:color="F2F2F2"/>
              <w:right w:val="nil"/>
            </w:tcBorders>
            <w:shd w:val="clear" w:color="000000" w:fill="000000"/>
            <w:noWrap/>
            <w:vAlign w:val="bottom"/>
            <w:hideMark/>
          </w:tcPr>
          <w:p w14:paraId="604FA73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F2F2F2"/>
              <w:left w:val="single" w:sz="4" w:space="0" w:color="F2F2F2"/>
              <w:bottom w:val="single" w:sz="4" w:space="0" w:color="F2F2F2"/>
              <w:right w:val="nil"/>
            </w:tcBorders>
            <w:shd w:val="clear" w:color="000000" w:fill="000000"/>
            <w:noWrap/>
            <w:vAlign w:val="bottom"/>
            <w:hideMark/>
          </w:tcPr>
          <w:p w14:paraId="6ACE80F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single" w:sz="4" w:space="0" w:color="F2F2F2"/>
              <w:bottom w:val="single" w:sz="4" w:space="0" w:color="F2F2F2"/>
              <w:right w:val="single" w:sz="4" w:space="0" w:color="F2F2F2"/>
            </w:tcBorders>
            <w:shd w:val="clear" w:color="000000" w:fill="000000"/>
            <w:noWrap/>
            <w:vAlign w:val="bottom"/>
            <w:hideMark/>
          </w:tcPr>
          <w:p w14:paraId="0F3615A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F2F2F2"/>
              <w:right w:val="single" w:sz="4" w:space="0" w:color="F2F2F2"/>
            </w:tcBorders>
            <w:shd w:val="clear" w:color="000000" w:fill="000000"/>
            <w:noWrap/>
            <w:vAlign w:val="bottom"/>
            <w:hideMark/>
          </w:tcPr>
          <w:p w14:paraId="28E8F7F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0C7C975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22C6C6B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3EC11ED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11C9BE5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03987A2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0B92325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02A2BC4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679299FC"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44BF484D"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Definir cómo se van a clasificar los documentos del expediente digital (categorías, metadatos, niveles de acceso).</w:t>
            </w:r>
          </w:p>
        </w:tc>
        <w:tc>
          <w:tcPr>
            <w:tcW w:w="802" w:type="pct"/>
            <w:tcBorders>
              <w:top w:val="nil"/>
              <w:left w:val="nil"/>
              <w:bottom w:val="single" w:sz="4" w:space="0" w:color="auto"/>
              <w:right w:val="nil"/>
            </w:tcBorders>
            <w:shd w:val="clear" w:color="auto" w:fill="auto"/>
            <w:noWrap/>
            <w:vAlign w:val="center"/>
            <w:hideMark/>
          </w:tcPr>
          <w:p w14:paraId="79458EE1"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Unidad Archivo.</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7C8756E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6F1ED8C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0D6F2EE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nil"/>
            </w:tcBorders>
            <w:shd w:val="clear" w:color="auto" w:fill="auto"/>
            <w:noWrap/>
            <w:vAlign w:val="bottom"/>
            <w:hideMark/>
          </w:tcPr>
          <w:p w14:paraId="7D67EB7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single" w:sz="4" w:space="0" w:color="F2F2F2"/>
              <w:bottom w:val="single" w:sz="4" w:space="0" w:color="F2F2F2"/>
              <w:right w:val="single" w:sz="4" w:space="0" w:color="F2F2F2"/>
            </w:tcBorders>
            <w:shd w:val="clear" w:color="000000" w:fill="000000"/>
            <w:noWrap/>
            <w:vAlign w:val="bottom"/>
            <w:hideMark/>
          </w:tcPr>
          <w:p w14:paraId="16C175B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16CD078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52A5B18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3998AE2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315E291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045C560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655CA36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2DF693D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1A176980"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7E2A548D"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Establecer las reglas para conservar la información digital correctamente (formatos permitidos, copias de seguridad, tiempo de retención).</w:t>
            </w:r>
          </w:p>
        </w:tc>
        <w:tc>
          <w:tcPr>
            <w:tcW w:w="802" w:type="pct"/>
            <w:tcBorders>
              <w:top w:val="nil"/>
              <w:left w:val="nil"/>
              <w:bottom w:val="single" w:sz="4" w:space="0" w:color="auto"/>
              <w:right w:val="nil"/>
            </w:tcBorders>
            <w:shd w:val="clear" w:color="auto" w:fill="auto"/>
            <w:noWrap/>
            <w:vAlign w:val="center"/>
            <w:hideMark/>
          </w:tcPr>
          <w:p w14:paraId="38FA96AA"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Unidad Archivo.</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0072D1E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4FEB2BB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0BF9BA9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nil"/>
            </w:tcBorders>
            <w:shd w:val="clear" w:color="auto" w:fill="auto"/>
            <w:noWrap/>
            <w:vAlign w:val="bottom"/>
            <w:hideMark/>
          </w:tcPr>
          <w:p w14:paraId="067727D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single" w:sz="4" w:space="0" w:color="F2F2F2"/>
              <w:bottom w:val="single" w:sz="4" w:space="0" w:color="F2F2F2"/>
              <w:right w:val="single" w:sz="4" w:space="0" w:color="F2F2F2"/>
            </w:tcBorders>
            <w:shd w:val="clear" w:color="000000" w:fill="000000"/>
            <w:noWrap/>
            <w:vAlign w:val="bottom"/>
            <w:hideMark/>
          </w:tcPr>
          <w:p w14:paraId="2441254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7240B08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36C1BFD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41E9014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22E2014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535761B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5A4BDB4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2B27348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608D4BEF"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0F372566"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Definir los roles que se aplicarán en el expediente, incluyendo quién puede ver, modificar o administrar la información.</w:t>
            </w:r>
          </w:p>
        </w:tc>
        <w:tc>
          <w:tcPr>
            <w:tcW w:w="802" w:type="pct"/>
            <w:tcBorders>
              <w:top w:val="nil"/>
              <w:left w:val="nil"/>
              <w:bottom w:val="single" w:sz="4" w:space="0" w:color="auto"/>
              <w:right w:val="nil"/>
            </w:tcBorders>
            <w:shd w:val="clear" w:color="auto" w:fill="auto"/>
            <w:noWrap/>
            <w:vAlign w:val="center"/>
            <w:hideMark/>
          </w:tcPr>
          <w:p w14:paraId="51A281FC" w14:textId="77777777" w:rsidR="007D759B" w:rsidRPr="00AD0282" w:rsidRDefault="007D759B" w:rsidP="007D759B">
            <w:pPr>
              <w:spacing w:after="0" w:line="240" w:lineRule="auto"/>
              <w:jc w:val="both"/>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PPSA</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626188C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52C8E0C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7F65269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66871E7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68A8955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F2F2F2"/>
              <w:right w:val="single" w:sz="4" w:space="0" w:color="auto"/>
            </w:tcBorders>
            <w:shd w:val="clear" w:color="000000" w:fill="000000"/>
            <w:noWrap/>
            <w:vAlign w:val="bottom"/>
            <w:hideMark/>
          </w:tcPr>
          <w:p w14:paraId="267724B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43C7899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58F575C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5BB39DD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14BC3A4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141537A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0D03A99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522DD07F"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27A7005E"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Crear lineamientos para el resguardo de la información y cómo actuar en caso de fallos o emergencias.</w:t>
            </w:r>
          </w:p>
        </w:tc>
        <w:tc>
          <w:tcPr>
            <w:tcW w:w="802" w:type="pct"/>
            <w:tcBorders>
              <w:top w:val="nil"/>
              <w:left w:val="nil"/>
              <w:bottom w:val="single" w:sz="4" w:space="0" w:color="auto"/>
              <w:right w:val="nil"/>
            </w:tcBorders>
            <w:shd w:val="clear" w:color="auto" w:fill="auto"/>
            <w:noWrap/>
            <w:vAlign w:val="center"/>
            <w:hideMark/>
          </w:tcPr>
          <w:p w14:paraId="4CC5E93E" w14:textId="77777777" w:rsidR="007D759B" w:rsidRPr="00AD0282" w:rsidRDefault="007D759B" w:rsidP="007D759B">
            <w:pPr>
              <w:spacing w:after="0" w:line="240" w:lineRule="auto"/>
              <w:jc w:val="both"/>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Unidad Tecnologías de Información y Comunicación</w:t>
            </w:r>
            <w:r w:rsidRPr="00AD0282">
              <w:rPr>
                <w:rFonts w:ascii="Arial" w:eastAsia="Times New Roman" w:hAnsi="Arial" w:cs="Arial"/>
                <w:color w:val="FF0000"/>
                <w:sz w:val="20"/>
                <w:szCs w:val="20"/>
                <w:lang w:eastAsia="es-CR"/>
              </w:rPr>
              <w:t>.</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5F91DA3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796D895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7A3B614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5310503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33E1287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nil"/>
              <w:right w:val="single" w:sz="4" w:space="0" w:color="auto"/>
            </w:tcBorders>
            <w:shd w:val="clear" w:color="000000" w:fill="000000"/>
            <w:noWrap/>
            <w:vAlign w:val="bottom"/>
            <w:hideMark/>
          </w:tcPr>
          <w:p w14:paraId="5FDA2DB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50182F6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4ADE5FA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5009359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0C5A594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011F7D5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301935B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7E0D6B9A"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42A46D85"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 xml:space="preserve">Realizar reunión con el objetivo de enviar segundo informe de seguimiento al MEIC </w:t>
            </w:r>
          </w:p>
        </w:tc>
        <w:tc>
          <w:tcPr>
            <w:tcW w:w="802" w:type="pct"/>
            <w:tcBorders>
              <w:top w:val="nil"/>
              <w:left w:val="nil"/>
              <w:bottom w:val="single" w:sz="4" w:space="0" w:color="auto"/>
              <w:right w:val="nil"/>
            </w:tcBorders>
            <w:shd w:val="clear" w:color="auto" w:fill="auto"/>
            <w:noWrap/>
            <w:vAlign w:val="center"/>
            <w:hideMark/>
          </w:tcPr>
          <w:p w14:paraId="390A4D26"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UPCG</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5B3E8FB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0A1CEC7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12A8BB3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6E2418D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79D97F0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single" w:sz="4" w:space="0" w:color="F2F2F2"/>
              <w:left w:val="nil"/>
              <w:bottom w:val="single" w:sz="4" w:space="0" w:color="auto"/>
              <w:right w:val="single" w:sz="4" w:space="0" w:color="auto"/>
            </w:tcBorders>
            <w:shd w:val="clear" w:color="auto" w:fill="auto"/>
            <w:noWrap/>
            <w:vAlign w:val="bottom"/>
            <w:hideMark/>
          </w:tcPr>
          <w:p w14:paraId="27EA9BF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F2F2F2"/>
            </w:tcBorders>
            <w:shd w:val="clear" w:color="000000" w:fill="000000"/>
            <w:noWrap/>
            <w:vAlign w:val="bottom"/>
            <w:hideMark/>
          </w:tcPr>
          <w:p w14:paraId="6E6F032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000000" w:fill="000000"/>
            <w:noWrap/>
            <w:vAlign w:val="bottom"/>
            <w:hideMark/>
          </w:tcPr>
          <w:p w14:paraId="33D93C5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2FEBFC8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0B432EE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2B6BB47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5DF7949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4682F26F" w14:textId="77777777" w:rsidTr="007D759B">
        <w:trPr>
          <w:trHeight w:val="720"/>
        </w:trPr>
        <w:tc>
          <w:tcPr>
            <w:tcW w:w="16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E5FCF6" w14:textId="77777777" w:rsidR="007D759B" w:rsidRPr="00AD0282" w:rsidRDefault="007D759B" w:rsidP="007D759B">
            <w:pPr>
              <w:spacing w:after="0" w:line="240" w:lineRule="auto"/>
              <w:rPr>
                <w:rFonts w:ascii="Arial" w:eastAsia="Times New Roman" w:hAnsi="Arial" w:cs="Arial"/>
                <w:b/>
                <w:bCs/>
                <w:color w:val="000000"/>
                <w:sz w:val="20"/>
                <w:szCs w:val="20"/>
                <w:lang w:eastAsia="es-CR"/>
              </w:rPr>
            </w:pPr>
            <w:r>
              <w:rPr>
                <w:rFonts w:ascii="Arial" w:eastAsia="Times New Roman" w:hAnsi="Arial" w:cs="Arial"/>
                <w:b/>
                <w:bCs/>
                <w:color w:val="000000"/>
                <w:sz w:val="20"/>
                <w:szCs w:val="20"/>
                <w:lang w:eastAsia="es-CR"/>
              </w:rPr>
              <w:t xml:space="preserve">3. </w:t>
            </w:r>
            <w:r w:rsidRPr="00AD0282">
              <w:rPr>
                <w:rFonts w:ascii="Arial" w:eastAsia="Times New Roman" w:hAnsi="Arial" w:cs="Arial"/>
                <w:b/>
                <w:bCs/>
                <w:color w:val="000000"/>
                <w:sz w:val="20"/>
                <w:szCs w:val="20"/>
                <w:lang w:eastAsia="es-CR"/>
              </w:rPr>
              <w:t>Definición y aprobación de la estructura o formato único del expediente digital del PPSA</w:t>
            </w:r>
          </w:p>
        </w:tc>
        <w:tc>
          <w:tcPr>
            <w:tcW w:w="802" w:type="pct"/>
            <w:tcBorders>
              <w:top w:val="single" w:sz="4" w:space="0" w:color="auto"/>
              <w:left w:val="nil"/>
              <w:bottom w:val="single" w:sz="4" w:space="0" w:color="auto"/>
              <w:right w:val="nil"/>
            </w:tcBorders>
            <w:shd w:val="clear" w:color="auto" w:fill="auto"/>
            <w:noWrap/>
            <w:vAlign w:val="bottom"/>
            <w:hideMark/>
          </w:tcPr>
          <w:p w14:paraId="092659B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4B732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auto"/>
              <w:left w:val="nil"/>
              <w:bottom w:val="single" w:sz="4" w:space="0" w:color="auto"/>
              <w:right w:val="single" w:sz="4" w:space="0" w:color="auto"/>
            </w:tcBorders>
            <w:shd w:val="clear" w:color="auto" w:fill="auto"/>
            <w:noWrap/>
            <w:vAlign w:val="bottom"/>
            <w:hideMark/>
          </w:tcPr>
          <w:p w14:paraId="2C8C89B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auto"/>
              <w:left w:val="nil"/>
              <w:bottom w:val="single" w:sz="4" w:space="0" w:color="auto"/>
              <w:right w:val="single" w:sz="4" w:space="0" w:color="auto"/>
            </w:tcBorders>
            <w:shd w:val="clear" w:color="auto" w:fill="auto"/>
            <w:noWrap/>
            <w:vAlign w:val="bottom"/>
            <w:hideMark/>
          </w:tcPr>
          <w:p w14:paraId="268AF07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auto"/>
              <w:left w:val="nil"/>
              <w:bottom w:val="single" w:sz="4" w:space="0" w:color="auto"/>
              <w:right w:val="single" w:sz="4" w:space="0" w:color="auto"/>
            </w:tcBorders>
            <w:shd w:val="clear" w:color="auto" w:fill="auto"/>
            <w:noWrap/>
            <w:vAlign w:val="bottom"/>
            <w:hideMark/>
          </w:tcPr>
          <w:p w14:paraId="3B37E2A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auto"/>
              <w:left w:val="nil"/>
              <w:bottom w:val="single" w:sz="4" w:space="0" w:color="auto"/>
              <w:right w:val="single" w:sz="4" w:space="0" w:color="auto"/>
            </w:tcBorders>
            <w:shd w:val="clear" w:color="auto" w:fill="auto"/>
            <w:noWrap/>
            <w:vAlign w:val="bottom"/>
            <w:hideMark/>
          </w:tcPr>
          <w:p w14:paraId="69FF810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single" w:sz="4" w:space="0" w:color="auto"/>
              <w:left w:val="nil"/>
              <w:bottom w:val="single" w:sz="4" w:space="0" w:color="auto"/>
              <w:right w:val="single" w:sz="4" w:space="0" w:color="auto"/>
            </w:tcBorders>
            <w:shd w:val="clear" w:color="auto" w:fill="auto"/>
            <w:noWrap/>
            <w:vAlign w:val="bottom"/>
            <w:hideMark/>
          </w:tcPr>
          <w:p w14:paraId="0A04D6C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single" w:sz="4" w:space="0" w:color="auto"/>
              <w:left w:val="nil"/>
              <w:bottom w:val="single" w:sz="4" w:space="0" w:color="auto"/>
              <w:right w:val="single" w:sz="4" w:space="0" w:color="auto"/>
            </w:tcBorders>
            <w:shd w:val="clear" w:color="auto" w:fill="auto"/>
            <w:noWrap/>
            <w:vAlign w:val="bottom"/>
            <w:hideMark/>
          </w:tcPr>
          <w:p w14:paraId="76AFB0A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single" w:sz="4" w:space="0" w:color="auto"/>
              <w:left w:val="nil"/>
              <w:bottom w:val="single" w:sz="4" w:space="0" w:color="auto"/>
              <w:right w:val="single" w:sz="4" w:space="0" w:color="auto"/>
            </w:tcBorders>
            <w:shd w:val="clear" w:color="auto" w:fill="auto"/>
            <w:noWrap/>
            <w:vAlign w:val="bottom"/>
            <w:hideMark/>
          </w:tcPr>
          <w:p w14:paraId="4D1A0C1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single" w:sz="4" w:space="0" w:color="auto"/>
              <w:left w:val="nil"/>
              <w:bottom w:val="single" w:sz="4" w:space="0" w:color="auto"/>
              <w:right w:val="single" w:sz="4" w:space="0" w:color="auto"/>
            </w:tcBorders>
            <w:shd w:val="clear" w:color="auto" w:fill="auto"/>
            <w:noWrap/>
            <w:vAlign w:val="bottom"/>
            <w:hideMark/>
          </w:tcPr>
          <w:p w14:paraId="7B4F3C4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29C7584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5F92DE3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206464F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0DDF8C45"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289B72D4"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 xml:space="preserve">Presentar a la dirección Ejecutiva para su aprobación la estructura del expediente digital del PPSA </w:t>
            </w:r>
          </w:p>
        </w:tc>
        <w:tc>
          <w:tcPr>
            <w:tcW w:w="802" w:type="pct"/>
            <w:tcBorders>
              <w:top w:val="nil"/>
              <w:left w:val="nil"/>
              <w:bottom w:val="single" w:sz="4" w:space="0" w:color="auto"/>
              <w:right w:val="nil"/>
            </w:tcBorders>
            <w:shd w:val="clear" w:color="auto" w:fill="auto"/>
            <w:noWrap/>
            <w:vAlign w:val="center"/>
            <w:hideMark/>
          </w:tcPr>
          <w:p w14:paraId="6E90F512"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PPSA</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4A16AD5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6305FCD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77C18A1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56DB60D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391F9CE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0CD43B7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44FA186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nil"/>
            </w:tcBorders>
            <w:shd w:val="clear" w:color="auto" w:fill="auto"/>
            <w:noWrap/>
            <w:vAlign w:val="bottom"/>
            <w:hideMark/>
          </w:tcPr>
          <w:p w14:paraId="4985F40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single" w:sz="4" w:space="0" w:color="FFFFFF"/>
              <w:left w:val="single" w:sz="4" w:space="0" w:color="FFFFFF"/>
              <w:bottom w:val="single" w:sz="4" w:space="0" w:color="FFFFFF"/>
              <w:right w:val="single" w:sz="4" w:space="0" w:color="FFFFFF"/>
            </w:tcBorders>
            <w:shd w:val="clear" w:color="000000" w:fill="000000"/>
            <w:noWrap/>
            <w:vAlign w:val="bottom"/>
            <w:hideMark/>
          </w:tcPr>
          <w:p w14:paraId="32F0035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nil"/>
              <w:right w:val="single" w:sz="4" w:space="0" w:color="auto"/>
            </w:tcBorders>
            <w:shd w:val="clear" w:color="auto" w:fill="auto"/>
            <w:noWrap/>
            <w:vAlign w:val="bottom"/>
            <w:hideMark/>
          </w:tcPr>
          <w:p w14:paraId="3CBC128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1620295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6ADF26C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46E4F109"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5414DCCD"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 xml:space="preserve">Realizar reunión con el objetivo de enviar el tercer  informe de seguimiento al MEIC </w:t>
            </w:r>
          </w:p>
        </w:tc>
        <w:tc>
          <w:tcPr>
            <w:tcW w:w="802" w:type="pct"/>
            <w:tcBorders>
              <w:top w:val="nil"/>
              <w:left w:val="nil"/>
              <w:bottom w:val="single" w:sz="4" w:space="0" w:color="auto"/>
              <w:right w:val="nil"/>
            </w:tcBorders>
            <w:shd w:val="clear" w:color="auto" w:fill="auto"/>
            <w:noWrap/>
            <w:vAlign w:val="center"/>
            <w:hideMark/>
          </w:tcPr>
          <w:p w14:paraId="3F6784FB"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UPCG</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0165693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2A8299F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6F59153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478F895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689523E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3C9019F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7F40A43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nil"/>
            </w:tcBorders>
            <w:shd w:val="clear" w:color="auto" w:fill="auto"/>
            <w:noWrap/>
            <w:vAlign w:val="bottom"/>
            <w:hideMark/>
          </w:tcPr>
          <w:p w14:paraId="6DE7E3F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single" w:sz="4" w:space="0" w:color="FFFFFF"/>
              <w:bottom w:val="single" w:sz="4" w:space="0" w:color="FFFFFF"/>
              <w:right w:val="single" w:sz="4" w:space="0" w:color="FFFFFF"/>
            </w:tcBorders>
            <w:shd w:val="clear" w:color="000000" w:fill="000000"/>
            <w:noWrap/>
            <w:vAlign w:val="bottom"/>
            <w:hideMark/>
          </w:tcPr>
          <w:p w14:paraId="742221D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single" w:sz="4" w:space="0" w:color="FFFFFF"/>
              <w:left w:val="nil"/>
              <w:bottom w:val="single" w:sz="4" w:space="0" w:color="FFFFFF"/>
              <w:right w:val="single" w:sz="4" w:space="0" w:color="FFFFFF"/>
            </w:tcBorders>
            <w:shd w:val="clear" w:color="000000" w:fill="000000"/>
            <w:noWrap/>
            <w:vAlign w:val="bottom"/>
            <w:hideMark/>
          </w:tcPr>
          <w:p w14:paraId="5C7A546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5C05F9D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6C4FA7C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3EBD2928"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57FFBB76" w14:textId="77777777" w:rsidR="007D759B" w:rsidRPr="00AD0282" w:rsidRDefault="007D759B" w:rsidP="007D759B">
            <w:pPr>
              <w:spacing w:after="0" w:line="240" w:lineRule="auto"/>
              <w:rPr>
                <w:rFonts w:ascii="Arial" w:eastAsia="Times New Roman" w:hAnsi="Arial" w:cs="Arial"/>
                <w:b/>
                <w:bCs/>
                <w:color w:val="000000"/>
                <w:sz w:val="20"/>
                <w:szCs w:val="20"/>
                <w:lang w:eastAsia="es-CR"/>
              </w:rPr>
            </w:pPr>
            <w:r>
              <w:rPr>
                <w:rFonts w:ascii="Arial" w:eastAsia="Times New Roman" w:hAnsi="Arial" w:cs="Arial"/>
                <w:b/>
                <w:bCs/>
                <w:color w:val="000000"/>
                <w:sz w:val="20"/>
                <w:szCs w:val="20"/>
                <w:lang w:eastAsia="es-CR"/>
              </w:rPr>
              <w:lastRenderedPageBreak/>
              <w:t xml:space="preserve">4. </w:t>
            </w:r>
            <w:r w:rsidRPr="00AD0282">
              <w:rPr>
                <w:rFonts w:ascii="Arial" w:eastAsia="Times New Roman" w:hAnsi="Arial" w:cs="Arial"/>
                <w:b/>
                <w:bCs/>
                <w:color w:val="000000"/>
                <w:sz w:val="20"/>
                <w:szCs w:val="20"/>
                <w:lang w:eastAsia="es-CR"/>
              </w:rPr>
              <w:t xml:space="preserve">Elaborar propuesta de plan de implementación de expediente digital de PPSA </w:t>
            </w:r>
          </w:p>
        </w:tc>
        <w:tc>
          <w:tcPr>
            <w:tcW w:w="802" w:type="pct"/>
            <w:tcBorders>
              <w:top w:val="nil"/>
              <w:left w:val="nil"/>
              <w:bottom w:val="single" w:sz="4" w:space="0" w:color="auto"/>
              <w:right w:val="nil"/>
            </w:tcBorders>
            <w:shd w:val="clear" w:color="auto" w:fill="auto"/>
            <w:noWrap/>
            <w:vAlign w:val="bottom"/>
            <w:hideMark/>
          </w:tcPr>
          <w:p w14:paraId="08C78BD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87" w:type="pct"/>
            <w:tcBorders>
              <w:top w:val="nil"/>
              <w:left w:val="single" w:sz="4" w:space="0" w:color="auto"/>
              <w:bottom w:val="nil"/>
              <w:right w:val="single" w:sz="4" w:space="0" w:color="auto"/>
            </w:tcBorders>
            <w:shd w:val="clear" w:color="auto" w:fill="auto"/>
            <w:noWrap/>
            <w:vAlign w:val="bottom"/>
            <w:hideMark/>
          </w:tcPr>
          <w:p w14:paraId="6A4D69A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nil"/>
              <w:right w:val="single" w:sz="4" w:space="0" w:color="auto"/>
            </w:tcBorders>
            <w:shd w:val="clear" w:color="auto" w:fill="auto"/>
            <w:noWrap/>
            <w:vAlign w:val="bottom"/>
            <w:hideMark/>
          </w:tcPr>
          <w:p w14:paraId="36DA6F9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nil"/>
              <w:right w:val="single" w:sz="4" w:space="0" w:color="auto"/>
            </w:tcBorders>
            <w:shd w:val="clear" w:color="auto" w:fill="auto"/>
            <w:noWrap/>
            <w:vAlign w:val="bottom"/>
            <w:hideMark/>
          </w:tcPr>
          <w:p w14:paraId="74F740A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nil"/>
              <w:right w:val="single" w:sz="4" w:space="0" w:color="auto"/>
            </w:tcBorders>
            <w:shd w:val="clear" w:color="auto" w:fill="auto"/>
            <w:noWrap/>
            <w:vAlign w:val="bottom"/>
            <w:hideMark/>
          </w:tcPr>
          <w:p w14:paraId="4C792AB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nil"/>
              <w:right w:val="single" w:sz="4" w:space="0" w:color="auto"/>
            </w:tcBorders>
            <w:shd w:val="clear" w:color="auto" w:fill="auto"/>
            <w:noWrap/>
            <w:vAlign w:val="bottom"/>
            <w:hideMark/>
          </w:tcPr>
          <w:p w14:paraId="5F69016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nil"/>
              <w:right w:val="single" w:sz="4" w:space="0" w:color="auto"/>
            </w:tcBorders>
            <w:shd w:val="clear" w:color="auto" w:fill="auto"/>
            <w:noWrap/>
            <w:vAlign w:val="bottom"/>
            <w:hideMark/>
          </w:tcPr>
          <w:p w14:paraId="5A67B27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nil"/>
              <w:right w:val="single" w:sz="4" w:space="0" w:color="auto"/>
            </w:tcBorders>
            <w:shd w:val="clear" w:color="auto" w:fill="auto"/>
            <w:noWrap/>
            <w:vAlign w:val="bottom"/>
            <w:hideMark/>
          </w:tcPr>
          <w:p w14:paraId="57368E9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nil"/>
              <w:right w:val="single" w:sz="4" w:space="0" w:color="auto"/>
            </w:tcBorders>
            <w:shd w:val="clear" w:color="auto" w:fill="auto"/>
            <w:noWrap/>
            <w:vAlign w:val="bottom"/>
            <w:hideMark/>
          </w:tcPr>
          <w:p w14:paraId="63083CD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nil"/>
              <w:right w:val="single" w:sz="4" w:space="0" w:color="auto"/>
            </w:tcBorders>
            <w:shd w:val="clear" w:color="auto" w:fill="auto"/>
            <w:noWrap/>
            <w:vAlign w:val="bottom"/>
            <w:hideMark/>
          </w:tcPr>
          <w:p w14:paraId="4E141BF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nil"/>
              <w:right w:val="single" w:sz="4" w:space="0" w:color="auto"/>
            </w:tcBorders>
            <w:shd w:val="clear" w:color="auto" w:fill="auto"/>
            <w:noWrap/>
            <w:vAlign w:val="bottom"/>
            <w:hideMark/>
          </w:tcPr>
          <w:p w14:paraId="7480B9B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0961F1D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0D883DF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58C7B068"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79E0BEDE"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Definir qué debe incluir el plan (tecnología, normativa, recursos y tiempos).</w:t>
            </w:r>
          </w:p>
        </w:tc>
        <w:tc>
          <w:tcPr>
            <w:tcW w:w="802" w:type="pct"/>
            <w:tcBorders>
              <w:top w:val="nil"/>
              <w:left w:val="nil"/>
              <w:bottom w:val="single" w:sz="4" w:space="0" w:color="auto"/>
              <w:right w:val="nil"/>
            </w:tcBorders>
            <w:shd w:val="clear" w:color="auto" w:fill="auto"/>
            <w:noWrap/>
            <w:vAlign w:val="center"/>
            <w:hideMark/>
          </w:tcPr>
          <w:p w14:paraId="3E073499" w14:textId="77777777" w:rsidR="007D759B" w:rsidRPr="00AD0282" w:rsidRDefault="007D759B" w:rsidP="007D759B">
            <w:pPr>
              <w:spacing w:after="0" w:line="240" w:lineRule="auto"/>
              <w:jc w:val="both"/>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PPSA</w:t>
            </w:r>
          </w:p>
        </w:tc>
        <w:tc>
          <w:tcPr>
            <w:tcW w:w="287" w:type="pct"/>
            <w:tcBorders>
              <w:top w:val="single" w:sz="4" w:space="0" w:color="FFFFFF"/>
              <w:left w:val="single" w:sz="4" w:space="0" w:color="FFFFFF"/>
              <w:bottom w:val="single" w:sz="4" w:space="0" w:color="FFFFFF"/>
              <w:right w:val="single" w:sz="4" w:space="0" w:color="FFFFFF"/>
            </w:tcBorders>
            <w:shd w:val="clear" w:color="000000" w:fill="000000"/>
            <w:noWrap/>
            <w:vAlign w:val="bottom"/>
            <w:hideMark/>
          </w:tcPr>
          <w:p w14:paraId="3579A56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FFFFFF"/>
              <w:left w:val="nil"/>
              <w:bottom w:val="single" w:sz="4" w:space="0" w:color="FFFFFF"/>
              <w:right w:val="single" w:sz="4" w:space="0" w:color="FFFFFF"/>
            </w:tcBorders>
            <w:shd w:val="clear" w:color="000000" w:fill="000000"/>
            <w:noWrap/>
            <w:vAlign w:val="bottom"/>
            <w:hideMark/>
          </w:tcPr>
          <w:p w14:paraId="16CC2A4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FFFFFF"/>
              <w:left w:val="nil"/>
              <w:bottom w:val="single" w:sz="4" w:space="0" w:color="FFFFFF"/>
              <w:right w:val="single" w:sz="4" w:space="0" w:color="FFFFFF"/>
            </w:tcBorders>
            <w:shd w:val="clear" w:color="000000" w:fill="000000"/>
            <w:noWrap/>
            <w:vAlign w:val="bottom"/>
            <w:hideMark/>
          </w:tcPr>
          <w:p w14:paraId="317DC96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FFFFFF"/>
              <w:left w:val="nil"/>
              <w:bottom w:val="single" w:sz="4" w:space="0" w:color="FFFFFF"/>
              <w:right w:val="single" w:sz="4" w:space="0" w:color="FFFFFF"/>
            </w:tcBorders>
            <w:shd w:val="clear" w:color="000000" w:fill="000000"/>
            <w:noWrap/>
            <w:vAlign w:val="bottom"/>
            <w:hideMark/>
          </w:tcPr>
          <w:p w14:paraId="41A4E47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single" w:sz="4" w:space="0" w:color="FFFFFF"/>
              <w:left w:val="nil"/>
              <w:bottom w:val="single" w:sz="4" w:space="0" w:color="FFFFFF"/>
              <w:right w:val="single" w:sz="4" w:space="0" w:color="FFFFFF"/>
            </w:tcBorders>
            <w:shd w:val="clear" w:color="000000" w:fill="000000"/>
            <w:noWrap/>
            <w:vAlign w:val="bottom"/>
            <w:hideMark/>
          </w:tcPr>
          <w:p w14:paraId="6DDE685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single" w:sz="4" w:space="0" w:color="FFFFFF"/>
              <w:left w:val="nil"/>
              <w:bottom w:val="single" w:sz="4" w:space="0" w:color="FFFFFF"/>
              <w:right w:val="single" w:sz="4" w:space="0" w:color="FFFFFF"/>
            </w:tcBorders>
            <w:shd w:val="clear" w:color="000000" w:fill="000000"/>
            <w:noWrap/>
            <w:vAlign w:val="bottom"/>
            <w:hideMark/>
          </w:tcPr>
          <w:p w14:paraId="08560F7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single" w:sz="4" w:space="0" w:color="FFFFFF"/>
              <w:left w:val="nil"/>
              <w:bottom w:val="single" w:sz="4" w:space="0" w:color="FFFFFF"/>
              <w:right w:val="single" w:sz="4" w:space="0" w:color="FFFFFF"/>
            </w:tcBorders>
            <w:shd w:val="clear" w:color="000000" w:fill="000000"/>
            <w:noWrap/>
            <w:vAlign w:val="bottom"/>
            <w:hideMark/>
          </w:tcPr>
          <w:p w14:paraId="689C799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single" w:sz="4" w:space="0" w:color="FFFFFF"/>
              <w:left w:val="nil"/>
              <w:bottom w:val="single" w:sz="4" w:space="0" w:color="FFFFFF"/>
              <w:right w:val="single" w:sz="4" w:space="0" w:color="FFFFFF"/>
            </w:tcBorders>
            <w:shd w:val="clear" w:color="000000" w:fill="000000"/>
            <w:noWrap/>
            <w:vAlign w:val="bottom"/>
            <w:hideMark/>
          </w:tcPr>
          <w:p w14:paraId="55F1472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single" w:sz="4" w:space="0" w:color="FFFFFF"/>
              <w:left w:val="nil"/>
              <w:bottom w:val="single" w:sz="4" w:space="0" w:color="FFFFFF"/>
              <w:right w:val="single" w:sz="4" w:space="0" w:color="FFFFFF"/>
            </w:tcBorders>
            <w:shd w:val="clear" w:color="000000" w:fill="000000"/>
            <w:noWrap/>
            <w:vAlign w:val="bottom"/>
            <w:hideMark/>
          </w:tcPr>
          <w:p w14:paraId="2443B74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single" w:sz="4" w:space="0" w:color="FFFFFF"/>
              <w:left w:val="nil"/>
              <w:bottom w:val="single" w:sz="4" w:space="0" w:color="FFFFFF"/>
              <w:right w:val="single" w:sz="4" w:space="0" w:color="FFFFFF"/>
            </w:tcBorders>
            <w:shd w:val="clear" w:color="000000" w:fill="000000"/>
            <w:noWrap/>
            <w:vAlign w:val="bottom"/>
            <w:hideMark/>
          </w:tcPr>
          <w:p w14:paraId="54DBE2C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1297FC6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6BB9FA6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585AF74D"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7FC77D23"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Identificar qué se necesita a nivel tecnológico, como plataforma, servidores, accesos y espacio de almacenamiento.</w:t>
            </w:r>
          </w:p>
        </w:tc>
        <w:tc>
          <w:tcPr>
            <w:tcW w:w="802" w:type="pct"/>
            <w:tcBorders>
              <w:top w:val="nil"/>
              <w:left w:val="nil"/>
              <w:bottom w:val="single" w:sz="4" w:space="0" w:color="auto"/>
              <w:right w:val="nil"/>
            </w:tcBorders>
            <w:shd w:val="clear" w:color="auto" w:fill="auto"/>
            <w:vAlign w:val="center"/>
            <w:hideMark/>
          </w:tcPr>
          <w:p w14:paraId="2318B57B"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UTIC</w:t>
            </w:r>
          </w:p>
        </w:tc>
        <w:tc>
          <w:tcPr>
            <w:tcW w:w="287" w:type="pct"/>
            <w:tcBorders>
              <w:top w:val="nil"/>
              <w:left w:val="single" w:sz="4" w:space="0" w:color="FFFFFF"/>
              <w:bottom w:val="single" w:sz="4" w:space="0" w:color="FFFFFF"/>
              <w:right w:val="single" w:sz="4" w:space="0" w:color="FFFFFF"/>
            </w:tcBorders>
            <w:shd w:val="clear" w:color="000000" w:fill="000000"/>
            <w:noWrap/>
            <w:vAlign w:val="bottom"/>
            <w:hideMark/>
          </w:tcPr>
          <w:p w14:paraId="05F6FCA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FFFFFF"/>
              <w:right w:val="single" w:sz="4" w:space="0" w:color="FFFFFF"/>
            </w:tcBorders>
            <w:shd w:val="clear" w:color="000000" w:fill="000000"/>
            <w:noWrap/>
            <w:vAlign w:val="bottom"/>
            <w:hideMark/>
          </w:tcPr>
          <w:p w14:paraId="6F46C19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FFFFFF"/>
              <w:right w:val="single" w:sz="4" w:space="0" w:color="FFFFFF"/>
            </w:tcBorders>
            <w:shd w:val="clear" w:color="000000" w:fill="000000"/>
            <w:noWrap/>
            <w:vAlign w:val="bottom"/>
            <w:hideMark/>
          </w:tcPr>
          <w:p w14:paraId="087DCFE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FFFFFF"/>
              <w:right w:val="single" w:sz="4" w:space="0" w:color="FFFFFF"/>
            </w:tcBorders>
            <w:shd w:val="clear" w:color="000000" w:fill="000000"/>
            <w:noWrap/>
            <w:vAlign w:val="bottom"/>
            <w:hideMark/>
          </w:tcPr>
          <w:p w14:paraId="5D9D386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FFFFFF"/>
              <w:right w:val="single" w:sz="4" w:space="0" w:color="FFFFFF"/>
            </w:tcBorders>
            <w:shd w:val="clear" w:color="000000" w:fill="000000"/>
            <w:noWrap/>
            <w:vAlign w:val="bottom"/>
            <w:hideMark/>
          </w:tcPr>
          <w:p w14:paraId="738A2B7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FFFFFF"/>
              <w:right w:val="single" w:sz="4" w:space="0" w:color="FFFFFF"/>
            </w:tcBorders>
            <w:shd w:val="clear" w:color="000000" w:fill="000000"/>
            <w:noWrap/>
            <w:vAlign w:val="bottom"/>
            <w:hideMark/>
          </w:tcPr>
          <w:p w14:paraId="16B3A40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FFFFFF"/>
              <w:right w:val="single" w:sz="4" w:space="0" w:color="FFFFFF"/>
            </w:tcBorders>
            <w:shd w:val="clear" w:color="000000" w:fill="000000"/>
            <w:noWrap/>
            <w:vAlign w:val="bottom"/>
            <w:hideMark/>
          </w:tcPr>
          <w:p w14:paraId="04A90C0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FFFFFF"/>
              <w:right w:val="single" w:sz="4" w:space="0" w:color="FFFFFF"/>
            </w:tcBorders>
            <w:shd w:val="clear" w:color="000000" w:fill="000000"/>
            <w:noWrap/>
            <w:vAlign w:val="bottom"/>
            <w:hideMark/>
          </w:tcPr>
          <w:p w14:paraId="643FD7D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FFFFFF"/>
              <w:right w:val="single" w:sz="4" w:space="0" w:color="FFFFFF"/>
            </w:tcBorders>
            <w:shd w:val="clear" w:color="000000" w:fill="000000"/>
            <w:noWrap/>
            <w:vAlign w:val="bottom"/>
            <w:hideMark/>
          </w:tcPr>
          <w:p w14:paraId="0049194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FFFFFF"/>
              <w:right w:val="single" w:sz="4" w:space="0" w:color="FFFFFF"/>
            </w:tcBorders>
            <w:shd w:val="clear" w:color="000000" w:fill="000000"/>
            <w:noWrap/>
            <w:vAlign w:val="bottom"/>
            <w:hideMark/>
          </w:tcPr>
          <w:p w14:paraId="0F5B39B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39C11C0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405D5A3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4AE4A07E"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34CE2076" w14:textId="77777777" w:rsidR="007D759B" w:rsidRPr="00AD0282" w:rsidRDefault="007D759B" w:rsidP="007D759B">
            <w:pPr>
              <w:spacing w:after="0" w:line="240" w:lineRule="auto"/>
              <w:rPr>
                <w:rFonts w:ascii="Arial" w:eastAsia="Times New Roman" w:hAnsi="Arial" w:cs="Arial"/>
                <w:sz w:val="20"/>
                <w:szCs w:val="20"/>
                <w:lang w:eastAsia="es-CR"/>
              </w:rPr>
            </w:pPr>
            <w:r w:rsidRPr="00AD0282">
              <w:rPr>
                <w:rFonts w:ascii="Arial" w:eastAsia="Times New Roman" w:hAnsi="Arial" w:cs="Arial"/>
                <w:sz w:val="20"/>
                <w:szCs w:val="20"/>
                <w:lang w:eastAsia="es-CR"/>
              </w:rPr>
              <w:t>Calcular el presupuesto y los recursos que se ocuparán para implementar el expediente digital.</w:t>
            </w:r>
          </w:p>
        </w:tc>
        <w:tc>
          <w:tcPr>
            <w:tcW w:w="802" w:type="pct"/>
            <w:tcBorders>
              <w:top w:val="nil"/>
              <w:left w:val="nil"/>
              <w:bottom w:val="single" w:sz="4" w:space="0" w:color="auto"/>
              <w:right w:val="nil"/>
            </w:tcBorders>
            <w:shd w:val="clear" w:color="auto" w:fill="auto"/>
            <w:noWrap/>
            <w:vAlign w:val="bottom"/>
            <w:hideMark/>
          </w:tcPr>
          <w:p w14:paraId="62C02063"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PPSA</w:t>
            </w:r>
          </w:p>
        </w:tc>
        <w:tc>
          <w:tcPr>
            <w:tcW w:w="287" w:type="pct"/>
            <w:tcBorders>
              <w:top w:val="nil"/>
              <w:left w:val="single" w:sz="4" w:space="0" w:color="FFFFFF"/>
              <w:bottom w:val="single" w:sz="4" w:space="0" w:color="FFFFFF"/>
              <w:right w:val="single" w:sz="4" w:space="0" w:color="FFFFFF"/>
            </w:tcBorders>
            <w:shd w:val="clear" w:color="000000" w:fill="000000"/>
            <w:noWrap/>
            <w:vAlign w:val="bottom"/>
            <w:hideMark/>
          </w:tcPr>
          <w:p w14:paraId="7FA767C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FFFFFF"/>
              <w:right w:val="single" w:sz="4" w:space="0" w:color="FFFFFF"/>
            </w:tcBorders>
            <w:shd w:val="clear" w:color="000000" w:fill="000000"/>
            <w:noWrap/>
            <w:vAlign w:val="bottom"/>
            <w:hideMark/>
          </w:tcPr>
          <w:p w14:paraId="54453A1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FFFFFF"/>
              <w:right w:val="single" w:sz="4" w:space="0" w:color="FFFFFF"/>
            </w:tcBorders>
            <w:shd w:val="clear" w:color="000000" w:fill="000000"/>
            <w:noWrap/>
            <w:vAlign w:val="bottom"/>
            <w:hideMark/>
          </w:tcPr>
          <w:p w14:paraId="7ED3A8C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FFFFFF"/>
              <w:right w:val="single" w:sz="4" w:space="0" w:color="FFFFFF"/>
            </w:tcBorders>
            <w:shd w:val="clear" w:color="000000" w:fill="000000"/>
            <w:noWrap/>
            <w:vAlign w:val="bottom"/>
            <w:hideMark/>
          </w:tcPr>
          <w:p w14:paraId="18FEBB4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FFFFFF"/>
              <w:right w:val="single" w:sz="4" w:space="0" w:color="FFFFFF"/>
            </w:tcBorders>
            <w:shd w:val="clear" w:color="000000" w:fill="000000"/>
            <w:noWrap/>
            <w:vAlign w:val="bottom"/>
            <w:hideMark/>
          </w:tcPr>
          <w:p w14:paraId="7F6261E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FFFFFF"/>
              <w:right w:val="single" w:sz="4" w:space="0" w:color="FFFFFF"/>
            </w:tcBorders>
            <w:shd w:val="clear" w:color="000000" w:fill="000000"/>
            <w:noWrap/>
            <w:vAlign w:val="bottom"/>
            <w:hideMark/>
          </w:tcPr>
          <w:p w14:paraId="7C5220E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FFFFFF"/>
              <w:right w:val="single" w:sz="4" w:space="0" w:color="FFFFFF"/>
            </w:tcBorders>
            <w:shd w:val="clear" w:color="000000" w:fill="000000"/>
            <w:noWrap/>
            <w:vAlign w:val="bottom"/>
            <w:hideMark/>
          </w:tcPr>
          <w:p w14:paraId="75C5E775"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FFFFFF"/>
              <w:right w:val="single" w:sz="4" w:space="0" w:color="FFFFFF"/>
            </w:tcBorders>
            <w:shd w:val="clear" w:color="000000" w:fill="000000"/>
            <w:noWrap/>
            <w:vAlign w:val="bottom"/>
            <w:hideMark/>
          </w:tcPr>
          <w:p w14:paraId="444D58B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FFFFFF"/>
              <w:right w:val="single" w:sz="4" w:space="0" w:color="FFFFFF"/>
            </w:tcBorders>
            <w:shd w:val="clear" w:color="000000" w:fill="000000"/>
            <w:noWrap/>
            <w:vAlign w:val="bottom"/>
            <w:hideMark/>
          </w:tcPr>
          <w:p w14:paraId="6651E70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FFFFFF"/>
              <w:right w:val="single" w:sz="4" w:space="0" w:color="FFFFFF"/>
            </w:tcBorders>
            <w:shd w:val="clear" w:color="000000" w:fill="000000"/>
            <w:noWrap/>
            <w:vAlign w:val="bottom"/>
            <w:hideMark/>
          </w:tcPr>
          <w:p w14:paraId="6F19FE3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533A8707"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075B0BE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02E747BC"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3FEDDA1D"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Redactar el documento completo del Plan de Implementación.</w:t>
            </w:r>
          </w:p>
        </w:tc>
        <w:tc>
          <w:tcPr>
            <w:tcW w:w="802" w:type="pct"/>
            <w:tcBorders>
              <w:top w:val="nil"/>
              <w:left w:val="nil"/>
              <w:bottom w:val="single" w:sz="4" w:space="0" w:color="auto"/>
              <w:right w:val="nil"/>
            </w:tcBorders>
            <w:shd w:val="clear" w:color="auto" w:fill="auto"/>
            <w:noWrap/>
            <w:vAlign w:val="bottom"/>
            <w:hideMark/>
          </w:tcPr>
          <w:p w14:paraId="22D56A4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705B9E54"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05D5E99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7A6FF17E"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33905739"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436F07A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1584E19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25CE39F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73936F3B"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7A1F1FD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000000" w:fill="000000"/>
            <w:noWrap/>
            <w:vAlign w:val="bottom"/>
            <w:hideMark/>
          </w:tcPr>
          <w:p w14:paraId="1715939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000000" w:fill="000000"/>
            <w:noWrap/>
            <w:vAlign w:val="bottom"/>
            <w:hideMark/>
          </w:tcPr>
          <w:p w14:paraId="31CBAD8C"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auto" w:fill="auto"/>
            <w:noWrap/>
            <w:vAlign w:val="bottom"/>
            <w:hideMark/>
          </w:tcPr>
          <w:p w14:paraId="6DCD955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r w:rsidR="007D759B" w:rsidRPr="00AD0282" w14:paraId="433439C0" w14:textId="77777777" w:rsidTr="007D759B">
        <w:trPr>
          <w:trHeight w:val="598"/>
        </w:trPr>
        <w:tc>
          <w:tcPr>
            <w:tcW w:w="1604" w:type="pct"/>
            <w:tcBorders>
              <w:top w:val="nil"/>
              <w:left w:val="single" w:sz="4" w:space="0" w:color="auto"/>
              <w:bottom w:val="single" w:sz="4" w:space="0" w:color="auto"/>
              <w:right w:val="single" w:sz="4" w:space="0" w:color="auto"/>
            </w:tcBorders>
            <w:shd w:val="clear" w:color="auto" w:fill="auto"/>
            <w:vAlign w:val="center"/>
            <w:hideMark/>
          </w:tcPr>
          <w:p w14:paraId="7DB7A706"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 xml:space="preserve">Realizar reunión con el objetivo de enviar el cuarto informe de seguimiento al MEIC </w:t>
            </w:r>
          </w:p>
        </w:tc>
        <w:tc>
          <w:tcPr>
            <w:tcW w:w="802" w:type="pct"/>
            <w:tcBorders>
              <w:top w:val="nil"/>
              <w:left w:val="nil"/>
              <w:bottom w:val="single" w:sz="4" w:space="0" w:color="auto"/>
              <w:right w:val="nil"/>
            </w:tcBorders>
            <w:shd w:val="clear" w:color="auto" w:fill="auto"/>
            <w:noWrap/>
            <w:vAlign w:val="center"/>
            <w:hideMark/>
          </w:tcPr>
          <w:p w14:paraId="098F8613" w14:textId="77777777" w:rsidR="007D759B" w:rsidRPr="00AD0282" w:rsidRDefault="007D759B" w:rsidP="007D759B">
            <w:pPr>
              <w:spacing w:after="0" w:line="240" w:lineRule="auto"/>
              <w:rPr>
                <w:rFonts w:ascii="Arial" w:eastAsia="Times New Roman" w:hAnsi="Arial" w:cs="Arial"/>
                <w:color w:val="000000"/>
                <w:sz w:val="20"/>
                <w:szCs w:val="20"/>
                <w:lang w:eastAsia="es-CR"/>
              </w:rPr>
            </w:pPr>
            <w:r w:rsidRPr="00AD0282">
              <w:rPr>
                <w:rFonts w:ascii="Arial" w:eastAsia="Times New Roman" w:hAnsi="Arial" w:cs="Arial"/>
                <w:color w:val="000000"/>
                <w:sz w:val="20"/>
                <w:szCs w:val="20"/>
                <w:lang w:eastAsia="es-CR"/>
              </w:rPr>
              <w:t>UPCG</w:t>
            </w:r>
          </w:p>
        </w:tc>
        <w:tc>
          <w:tcPr>
            <w:tcW w:w="287" w:type="pct"/>
            <w:tcBorders>
              <w:top w:val="nil"/>
              <w:left w:val="single" w:sz="4" w:space="0" w:color="auto"/>
              <w:bottom w:val="single" w:sz="4" w:space="0" w:color="auto"/>
              <w:right w:val="single" w:sz="4" w:space="0" w:color="auto"/>
            </w:tcBorders>
            <w:shd w:val="clear" w:color="auto" w:fill="auto"/>
            <w:noWrap/>
            <w:vAlign w:val="bottom"/>
            <w:hideMark/>
          </w:tcPr>
          <w:p w14:paraId="621738E1"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2FEDEF7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5609BA3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4E39E37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29" w:type="pct"/>
            <w:tcBorders>
              <w:top w:val="nil"/>
              <w:left w:val="nil"/>
              <w:bottom w:val="single" w:sz="4" w:space="0" w:color="auto"/>
              <w:right w:val="single" w:sz="4" w:space="0" w:color="auto"/>
            </w:tcBorders>
            <w:shd w:val="clear" w:color="auto" w:fill="auto"/>
            <w:noWrap/>
            <w:vAlign w:val="bottom"/>
            <w:hideMark/>
          </w:tcPr>
          <w:p w14:paraId="1DD72B83"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72" w:type="pct"/>
            <w:tcBorders>
              <w:top w:val="nil"/>
              <w:left w:val="nil"/>
              <w:bottom w:val="single" w:sz="4" w:space="0" w:color="auto"/>
              <w:right w:val="single" w:sz="4" w:space="0" w:color="auto"/>
            </w:tcBorders>
            <w:shd w:val="clear" w:color="auto" w:fill="auto"/>
            <w:noWrap/>
            <w:vAlign w:val="bottom"/>
            <w:hideMark/>
          </w:tcPr>
          <w:p w14:paraId="62AD02AD"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0" w:type="pct"/>
            <w:tcBorders>
              <w:top w:val="nil"/>
              <w:left w:val="nil"/>
              <w:bottom w:val="single" w:sz="4" w:space="0" w:color="auto"/>
              <w:right w:val="single" w:sz="4" w:space="0" w:color="auto"/>
            </w:tcBorders>
            <w:shd w:val="clear" w:color="auto" w:fill="auto"/>
            <w:noWrap/>
            <w:vAlign w:val="bottom"/>
            <w:hideMark/>
          </w:tcPr>
          <w:p w14:paraId="224C88A2"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99" w:type="pct"/>
            <w:tcBorders>
              <w:top w:val="nil"/>
              <w:left w:val="nil"/>
              <w:bottom w:val="single" w:sz="4" w:space="0" w:color="auto"/>
              <w:right w:val="single" w:sz="4" w:space="0" w:color="auto"/>
            </w:tcBorders>
            <w:shd w:val="clear" w:color="auto" w:fill="auto"/>
            <w:noWrap/>
            <w:vAlign w:val="bottom"/>
            <w:hideMark/>
          </w:tcPr>
          <w:p w14:paraId="6D2263E6"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231" w:type="pct"/>
            <w:tcBorders>
              <w:top w:val="nil"/>
              <w:left w:val="nil"/>
              <w:bottom w:val="single" w:sz="4" w:space="0" w:color="auto"/>
              <w:right w:val="single" w:sz="4" w:space="0" w:color="auto"/>
            </w:tcBorders>
            <w:shd w:val="clear" w:color="auto" w:fill="auto"/>
            <w:noWrap/>
            <w:vAlign w:val="bottom"/>
            <w:hideMark/>
          </w:tcPr>
          <w:p w14:paraId="5B5F5F78"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7" w:type="pct"/>
            <w:tcBorders>
              <w:top w:val="nil"/>
              <w:left w:val="nil"/>
              <w:bottom w:val="single" w:sz="4" w:space="0" w:color="auto"/>
              <w:right w:val="single" w:sz="4" w:space="0" w:color="auto"/>
            </w:tcBorders>
            <w:shd w:val="clear" w:color="auto" w:fill="auto"/>
            <w:noWrap/>
            <w:vAlign w:val="bottom"/>
            <w:hideMark/>
          </w:tcPr>
          <w:p w14:paraId="74DE749A"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8" w:type="pct"/>
            <w:tcBorders>
              <w:top w:val="nil"/>
              <w:left w:val="nil"/>
              <w:bottom w:val="single" w:sz="4" w:space="0" w:color="auto"/>
              <w:right w:val="single" w:sz="4" w:space="0" w:color="auto"/>
            </w:tcBorders>
            <w:shd w:val="clear" w:color="auto" w:fill="auto"/>
            <w:noWrap/>
            <w:vAlign w:val="bottom"/>
            <w:hideMark/>
          </w:tcPr>
          <w:p w14:paraId="152C3B5F"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c>
          <w:tcPr>
            <w:tcW w:w="183" w:type="pct"/>
            <w:tcBorders>
              <w:top w:val="nil"/>
              <w:left w:val="nil"/>
              <w:bottom w:val="single" w:sz="4" w:space="0" w:color="auto"/>
              <w:right w:val="single" w:sz="4" w:space="0" w:color="auto"/>
            </w:tcBorders>
            <w:shd w:val="clear" w:color="000000" w:fill="000000"/>
            <w:noWrap/>
            <w:vAlign w:val="bottom"/>
            <w:hideMark/>
          </w:tcPr>
          <w:p w14:paraId="5CEE7610" w14:textId="77777777" w:rsidR="007D759B" w:rsidRPr="00AD0282" w:rsidRDefault="007D759B" w:rsidP="007D759B">
            <w:pPr>
              <w:spacing w:after="0" w:line="240" w:lineRule="auto"/>
              <w:rPr>
                <w:rFonts w:ascii="Calibri" w:eastAsia="Times New Roman" w:hAnsi="Calibri" w:cs="Calibri"/>
                <w:color w:val="000000"/>
                <w:sz w:val="20"/>
                <w:szCs w:val="20"/>
                <w:lang w:eastAsia="es-CR"/>
              </w:rPr>
            </w:pPr>
            <w:r w:rsidRPr="00AD0282">
              <w:rPr>
                <w:rFonts w:ascii="Calibri" w:eastAsia="Times New Roman" w:hAnsi="Calibri" w:cs="Calibri"/>
                <w:color w:val="000000"/>
                <w:sz w:val="20"/>
                <w:szCs w:val="20"/>
                <w:lang w:eastAsia="es-CR"/>
              </w:rPr>
              <w:t> </w:t>
            </w:r>
          </w:p>
        </w:tc>
      </w:tr>
    </w:tbl>
    <w:p w14:paraId="05F24A88" w14:textId="7362219D" w:rsidR="007D759B" w:rsidRDefault="007D759B" w:rsidP="00CF0EA2">
      <w:pPr>
        <w:spacing w:after="0" w:line="276" w:lineRule="auto"/>
        <w:jc w:val="both"/>
        <w:rPr>
          <w:rFonts w:ascii="Arial" w:hAnsi="Arial" w:cs="Arial"/>
          <w:color w:val="000000" w:themeColor="text1"/>
          <w:sz w:val="24"/>
          <w:szCs w:val="24"/>
        </w:rPr>
      </w:pPr>
    </w:p>
    <w:p w14:paraId="16B074F4" w14:textId="1A717E8B" w:rsidR="00077B69" w:rsidRDefault="00077B69" w:rsidP="00CF0EA2">
      <w:pPr>
        <w:spacing w:after="0" w:line="276" w:lineRule="auto"/>
        <w:jc w:val="both"/>
        <w:rPr>
          <w:rFonts w:ascii="Arial" w:hAnsi="Arial" w:cs="Arial"/>
          <w:color w:val="000000" w:themeColor="text1"/>
          <w:sz w:val="24"/>
          <w:szCs w:val="24"/>
        </w:rPr>
      </w:pPr>
    </w:p>
    <w:p w14:paraId="566B40B8" w14:textId="354DD507" w:rsidR="007C652B" w:rsidRPr="003D1577" w:rsidRDefault="007C652B" w:rsidP="00CF0EA2">
      <w:pPr>
        <w:spacing w:after="0" w:line="276" w:lineRule="auto"/>
        <w:jc w:val="both"/>
        <w:rPr>
          <w:rFonts w:ascii="Arial" w:hAnsi="Arial" w:cs="Arial"/>
          <w:color w:val="000000" w:themeColor="text1"/>
          <w:sz w:val="24"/>
          <w:szCs w:val="24"/>
        </w:rPr>
      </w:pPr>
    </w:p>
    <w:sectPr w:rsidR="007C652B" w:rsidRPr="003D1577" w:rsidSect="00077B69">
      <w:pgSz w:w="15840" w:h="12240"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2CA7C" w14:textId="77777777" w:rsidR="00D279F6" w:rsidRDefault="00D279F6" w:rsidP="0013647D">
      <w:pPr>
        <w:spacing w:after="0" w:line="240" w:lineRule="auto"/>
      </w:pPr>
      <w:r>
        <w:separator/>
      </w:r>
    </w:p>
  </w:endnote>
  <w:endnote w:type="continuationSeparator" w:id="0">
    <w:p w14:paraId="49EAA225" w14:textId="77777777" w:rsidR="00D279F6" w:rsidRDefault="00D279F6" w:rsidP="00136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651721"/>
      <w:docPartObj>
        <w:docPartGallery w:val="Page Numbers (Bottom of Page)"/>
        <w:docPartUnique/>
      </w:docPartObj>
    </w:sdtPr>
    <w:sdtContent>
      <w:p w14:paraId="46A75B0F" w14:textId="09908F3C" w:rsidR="007D759B" w:rsidRDefault="007D759B">
        <w:pPr>
          <w:pStyle w:val="Piedepgina"/>
          <w:jc w:val="right"/>
        </w:pPr>
        <w:r>
          <w:fldChar w:fldCharType="begin"/>
        </w:r>
        <w:r>
          <w:instrText>PAGE   \* MERGEFORMAT</w:instrText>
        </w:r>
        <w:r>
          <w:fldChar w:fldCharType="separate"/>
        </w:r>
        <w:r w:rsidR="001E7097" w:rsidRPr="001E7097">
          <w:rPr>
            <w:noProof/>
            <w:lang w:val="es-ES"/>
          </w:rPr>
          <w:t>14</w:t>
        </w:r>
        <w:r>
          <w:fldChar w:fldCharType="end"/>
        </w:r>
      </w:p>
    </w:sdtContent>
  </w:sdt>
  <w:p w14:paraId="5E59769A" w14:textId="77777777" w:rsidR="007D759B" w:rsidRDefault="007D759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13D3" w14:textId="77777777" w:rsidR="007D759B" w:rsidRDefault="007D759B">
    <w:pPr>
      <w:pStyle w:val="Piedepgina"/>
    </w:pPr>
    <w:r>
      <w:rPr>
        <w:noProof/>
        <w:lang w:eastAsia="es-CR"/>
      </w:rPr>
      <w:drawing>
        <wp:anchor distT="0" distB="0" distL="114300" distR="114300" simplePos="0" relativeHeight="251657216" behindDoc="1" locked="0" layoutInCell="1" allowOverlap="1" wp14:anchorId="16120D35" wp14:editId="4D916CA4">
          <wp:simplePos x="0" y="0"/>
          <wp:positionH relativeFrom="page">
            <wp:posOffset>0</wp:posOffset>
          </wp:positionH>
          <wp:positionV relativeFrom="paragraph">
            <wp:posOffset>-417830</wp:posOffset>
          </wp:positionV>
          <wp:extent cx="7772400" cy="1031875"/>
          <wp:effectExtent l="0" t="0" r="0" b="0"/>
          <wp:wrapNone/>
          <wp:docPr id="2" name="Imagen 2" descr="C:\Users\alonso.chacon\AppData\Local\Microsoft\Windows\INetCache\Content.Word\Portada1-si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onso.chacon\AppData\Local\Microsoft\Windows\INetCache\Content.Word\Portada1-sin-logo.png"/>
                  <pic:cNvPicPr>
                    <a:picLocks noChangeAspect="1" noChangeArrowheads="1"/>
                  </pic:cNvPicPr>
                </pic:nvPicPr>
                <pic:blipFill rotWithShape="1">
                  <a:blip r:embed="rId1">
                    <a:extLst>
                      <a:ext uri="{28A0092B-C50C-407E-A947-70E740481C1C}">
                        <a14:useLocalDpi xmlns:a14="http://schemas.microsoft.com/office/drawing/2010/main" val="0"/>
                      </a:ext>
                    </a:extLst>
                  </a:blip>
                  <a:srcRect t="82308"/>
                  <a:stretch/>
                </pic:blipFill>
                <pic:spPr bwMode="auto">
                  <a:xfrm>
                    <a:off x="0" y="0"/>
                    <a:ext cx="7772400" cy="1031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BDFBBB" w14:textId="77777777" w:rsidR="00D279F6" w:rsidRDefault="00D279F6" w:rsidP="0013647D">
      <w:pPr>
        <w:spacing w:after="0" w:line="240" w:lineRule="auto"/>
      </w:pPr>
      <w:r>
        <w:separator/>
      </w:r>
    </w:p>
  </w:footnote>
  <w:footnote w:type="continuationSeparator" w:id="0">
    <w:p w14:paraId="68352F04" w14:textId="77777777" w:rsidR="00D279F6" w:rsidRDefault="00D279F6" w:rsidP="00136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54650"/>
      <w:docPartObj>
        <w:docPartGallery w:val="Page Numbers (Top of Page)"/>
        <w:docPartUnique/>
      </w:docPartObj>
    </w:sdtPr>
    <w:sdtContent>
      <w:p w14:paraId="40599F98" w14:textId="3916ABDA" w:rsidR="007D759B" w:rsidRDefault="007D759B">
        <w:pPr>
          <w:pStyle w:val="Encabezado"/>
          <w:ind w:right="-864"/>
          <w:jc w:val="right"/>
        </w:pPr>
        <w:r>
          <w:rPr>
            <w:noProof/>
            <w:lang w:eastAsia="es-CR"/>
          </w:rPr>
          <mc:AlternateContent>
            <mc:Choice Requires="wpg">
              <w:drawing>
                <wp:inline distT="0" distB="0" distL="0" distR="0" wp14:anchorId="43FD11B7" wp14:editId="409A9B33">
                  <wp:extent cx="548640" cy="237490"/>
                  <wp:effectExtent l="9525" t="9525" r="13335" b="10160"/>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3"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5" name="AutoShape 43"/>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6"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57EE9" w14:textId="11AA7081" w:rsidR="007D759B" w:rsidRDefault="007D759B">
                                <w:r>
                                  <w:fldChar w:fldCharType="begin"/>
                                </w:r>
                                <w:r>
                                  <w:instrText>PAGE    \* MERGEFORMAT</w:instrText>
                                </w:r>
                                <w:r>
                                  <w:fldChar w:fldCharType="separate"/>
                                </w:r>
                                <w:r w:rsidRPr="007D759B">
                                  <w:rPr>
                                    <w:b/>
                                    <w:bCs/>
                                    <w:noProof/>
                                    <w:color w:val="FFFFFF" w:themeColor="background1"/>
                                    <w:lang w:val="es-ES"/>
                                  </w:rPr>
                                  <w:t>11</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43FD11B7" id="Grupo 1"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T17AQQAALgMAAAOAAAAZHJzL2Uyb0RvYy54bWzsV9tu4zYQfS/QfyD47uhiSraEKIvEl6BA&#10;2l3sbj+A1r2VSJWkI6dF/73DkeRLugGC3UXQh/pBIEVyNHPm8Mz4+t2hbchjrnQtRUK9K5eSXKQy&#10;q0WZ0F8/b2dLSrThIuONFHlCn3JN3938+MN138W5LyvZZLkiYETouO8SWhnTxY6j0ypvub6SXS5g&#10;sZCq5QamqnQyxXuw3jaO77qh00uVdUqmudbwdj0s0hu0XxR5at4Xhc4NaRIKvhl8Knzu7NO5ueZx&#10;qXhX1enoBv8KL1peC/jo0dSaG072qv6XqbZOldSyMFepbB1ZFHWaYwwQjec+i+ZeyX2HsZRxX3ZH&#10;mADaZzh9tdn0l8cPitQZ5I4SwVtI0b3ad5J4Fpq+K2PYca+6T90HNcQHwweZ/q5h2Xm+buflsJns&#10;+p9lBub43kiE5lCo1pqAoMkBM/B0zEB+MCSFlwFbhgzylMKSP1+waMxQWkEa7anQY5TAYhgeVzbj&#10;WTg5HIRz1nmHx8Mn0c3RLRsTME2fwNTfBuaninc55khbqEYw5xOYtxA9biHMHxDFbROcesCSCLmq&#10;uCjzW6VkX+U8A68wA+D72QE70ZCJL4NLlAR+zwLm2h9iPmK9DCJEjXnBwPgJbwsVgm3BO8eMx53S&#10;5j6XLbGDhAIVRfYR7hPa5Y8P2iAfspE1PPuNkqJt4PY88oZ4YRguRovjZsjHZNOe1LKps23dNDhR&#10;5W7VKAJHE7rF33j4YlsjSJ/QKPAD9OJiTZ+b2LC7zXKK6GIbxgGR8tjCvBEZjg2vm2EMXjYCqT1A&#10;PRBmJ7MngB0BBnqC4AEklVR/UtKDeCRU/7HnKqek+UlA6iKPWRYbnLBg4cNEna/szle4SMFUQg0l&#10;w3BlBoXad6ouK/iSh+EKadlU1MYmylJh8GqcAKffiNzBF8g9t+m64Cpk+I3IHUGNAUlgAd4YHk/k&#10;9qNwIPciwrt3FIQTEd+e3C8z839y/xfIDZQZyuBnS6M7eSAMdeSM28Qc4P10K78ry60ujZq9mPtI&#10;64UX2rt1onVoxRwL5HI5iuRUWid9nWh9IddWNU7MtxaFtPqLxq3mnb0YVRA/Oiq9hQM7mr8iN9os&#10;QV5nzA83M+au17Pb7YrNwq23CNbz9Wq19v62iuWxuKqzLBf2M1N35bHXFdyxzxv6omN/daHlF5L/&#10;UtVwLt1AECCWCdExJM9n7p0fzbbhcjFjWxbMooW7nLledBeFLovYensZ0kMt8m8P6ZXlDAs6NjyQ&#10;mAsI2tpA/9zUbUKXQ9nHdL5U244Zse6foACrAAkmGguL7TEGOTeH3QEsnqrNq2vgsf4dax8MhroH&#10;g+9Y87C9g/YYwxlbedt/n89hfP6H4+YfAAAA//8DAFBLAwQUAAYACAAAACEA1/+zf9wAAAADAQAA&#10;DwAAAGRycy9kb3ducmV2LnhtbEyPQWvCQBCF74X+h2UKvdVNqrWSZiMibU8iVAvibcyOSTA7G7Jr&#10;Ev+9q5f2MvB4j/e+SeeDqUVHrassK4hHEQji3OqKCwW/26+XGQjnkTXWlknBhRzMs8eHFBNte/6h&#10;buMLEUrYJaig9L5JpHR5SQbdyDbEwTva1qAPsi2kbrEP5aaWr1E0lQYrDgslNrQsKT9tzkbBd4/9&#10;Yhx/dqvTcXnZb9/Wu1VMSj0/DYsPEJ4G/xeGG35AhywwHeyZtRO1gvCIv9/gzaYTEAcF4/cJyCyV&#10;/9mzKwAAAP//AwBQSwECLQAUAAYACAAAACEAtoM4kv4AAADhAQAAEwAAAAAAAAAAAAAAAAAAAAAA&#10;W0NvbnRlbnRfVHlwZXNdLnhtbFBLAQItABQABgAIAAAAIQA4/SH/1gAAAJQBAAALAAAAAAAAAAAA&#10;AAAAAC8BAABfcmVscy8ucmVsc1BLAQItABQABgAIAAAAIQDP5T17AQQAALgMAAAOAAAAAAAAAAAA&#10;AAAAAC4CAABkcnMvZTJvRG9jLnhtbFBLAQItABQABgAIAAAAIQDX/7N/3AAAAAMBAAAPAAAAAAAA&#10;AAAAAAAAAFsGAABkcnMvZG93bnJldi54bWxQSwUGAAAAAAQABADzAAAAZAcAAAAA&#10;">
                  <v:roundrect id="AutoShape 4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UabwwAAANoAAAAPAAAAZHJzL2Rvd25yZXYueG1sRI9Pi8Iw&#10;FMTvgt8hvAUvoqkKItVYFqHgQZCte9jjo3nblm1eSpP+0U9vFgSPw8z8hjkko6lFT62rLCtYLSMQ&#10;xLnVFRcKvm/pYgfCeWSNtWVScCcHyXE6OWCs7cBf1Ge+EAHCLkYFpfdNLKXLSzLolrYhDt6vbQ36&#10;INtC6haHADe1XEfRVhqsOCyU2NCppPwv64wCvb7v5Pya1o95eu27H59dhjRTavYxfu5BeBr9O/xq&#10;n7WCDfxfCTdAHp8AAAD//wMAUEsBAi0AFAAGAAgAAAAhANvh9svuAAAAhQEAABMAAAAAAAAAAAAA&#10;AAAAAAAAAFtDb250ZW50X1R5cGVzXS54bWxQSwECLQAUAAYACAAAACEAWvQsW78AAAAVAQAACwAA&#10;AAAAAAAAAAAAAAAfAQAAX3JlbHMvLnJlbHNQSwECLQAUAAYACAAAACEAmY1Gm8MAAADaAAAADwAA&#10;AAAAAAAAAAAAAAAHAgAAZHJzL2Rvd25yZXYueG1sUEsFBgAAAAADAAMAtwAAAPcCAAAAAA==&#10;" strokecolor="#e4be84"/>
                  <v:roundrect id="AutoShape 43"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RTwwAAANoAAAAPAAAAZHJzL2Rvd25yZXYueG1sRI9BawIx&#10;FITvBf9DeIVeRLMWtGU1igiCN1FL2eNz89ys3bwsSdTVX98UhB6HmfmGmS0624gr+VA7VjAaZiCI&#10;S6drrhR8HdaDTxAhImtsHJOCOwVYzHsvM8y1u/GOrvtYiQThkKMCE2ObSxlKQxbD0LXEyTs5bzEm&#10;6SupPd4S3DbyPcsm0mLNacFgSytD5c/+YhVsC1msxsXxY7fM/OM0+n5Q35yVenvtllMQkbr4H362&#10;N1rBGP6upBsg578AAAD//wMAUEsBAi0AFAAGAAgAAAAhANvh9svuAAAAhQEAABMAAAAAAAAAAAAA&#10;AAAAAAAAAFtDb250ZW50X1R5cGVzXS54bWxQSwECLQAUAAYACAAAACEAWvQsW78AAAAVAQAACwAA&#10;AAAAAAAAAAAAAAAfAQAAX3JlbHMvLnJlbHNQSwECLQAUAAYACAAAACEAv5qUU8MAAADaAAAADwAA&#10;AAAAAAAAAAAAAAAHAgAAZHJzL2Rvd25yZXYueG1sUEsFBgAAAAADAAMAtwAAAPcCAAAAAA==&#10;" fillcolor="#e4be84" strokecolor="#e4be84"/>
                  <v:shapetype id="_x0000_t202" coordsize="21600,21600" o:spt="202" path="m,l,21600r21600,l21600,xe">
                    <v:stroke joinstyle="miter"/>
                    <v:path gradientshapeok="t" o:connecttype="rect"/>
                  </v:shapetype>
                  <v:shape id="Text Box 44"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6E57EE9" w14:textId="11AA7081" w:rsidR="007D759B" w:rsidRDefault="007D759B">
                          <w:r>
                            <w:fldChar w:fldCharType="begin"/>
                          </w:r>
                          <w:r>
                            <w:instrText>PAGE    \* MERGEFORMAT</w:instrText>
                          </w:r>
                          <w:r>
                            <w:fldChar w:fldCharType="separate"/>
                          </w:r>
                          <w:r w:rsidRPr="007D759B">
                            <w:rPr>
                              <w:b/>
                              <w:bCs/>
                              <w:noProof/>
                              <w:color w:val="FFFFFF" w:themeColor="background1"/>
                              <w:lang w:val="es-ES"/>
                            </w:rPr>
                            <w:t>11</w:t>
                          </w:r>
                          <w:r>
                            <w:rPr>
                              <w:b/>
                              <w:bCs/>
                              <w:color w:val="FFFFFF" w:themeColor="background1"/>
                            </w:rPr>
                            <w:fldChar w:fldCharType="end"/>
                          </w:r>
                        </w:p>
                      </w:txbxContent>
                    </v:textbox>
                  </v:shape>
                  <w10:anchorlock/>
                </v:group>
              </w:pict>
            </mc:Fallback>
          </mc:AlternateContent>
        </w:r>
      </w:p>
    </w:sdtContent>
  </w:sdt>
  <w:p w14:paraId="090F4C12" w14:textId="77777777" w:rsidR="007D759B" w:rsidRDefault="007D759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5E397" w14:textId="77777777" w:rsidR="007D759B" w:rsidRDefault="007D759B">
    <w:pPr>
      <w:pStyle w:val="Encabezado"/>
    </w:pPr>
    <w:r>
      <w:rPr>
        <w:noProof/>
      </w:rPr>
      <w:pict w14:anchorId="538450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85.05pt;margin-top:-35.25pt;width:612pt;height:52pt;z-index:-251657216">
          <v:imagedata r:id="rId1" o:title="Portada1-sin-logo" cropbottom="58115f"/>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F3B89" w14:textId="77777777" w:rsidR="007D759B" w:rsidRDefault="007D759B">
    <w:pPr>
      <w:pStyle w:val="Encabezado"/>
    </w:pPr>
    <w:r>
      <w:rPr>
        <w:noProof/>
        <w:lang w:eastAsia="es-CR"/>
      </w:rPr>
      <w:drawing>
        <wp:anchor distT="0" distB="0" distL="114300" distR="114300" simplePos="0" relativeHeight="251658240" behindDoc="1" locked="0" layoutInCell="1" allowOverlap="1" wp14:anchorId="00B1809B" wp14:editId="4B90473A">
          <wp:simplePos x="0" y="0"/>
          <wp:positionH relativeFrom="margin">
            <wp:posOffset>-1253871</wp:posOffset>
          </wp:positionH>
          <wp:positionV relativeFrom="paragraph">
            <wp:posOffset>-449580</wp:posOffset>
          </wp:positionV>
          <wp:extent cx="10360152" cy="859790"/>
          <wp:effectExtent l="0" t="0" r="3175" b="0"/>
          <wp:wrapNone/>
          <wp:docPr id="15" name="Imagen 15" descr="encabezado-hoja-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ncabezado-hoja-horizon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06319" cy="863621"/>
                  </a:xfrm>
                  <a:prstGeom prst="rect">
                    <a:avLst/>
                  </a:prstGeom>
                  <a:noFill/>
                </pic:spPr>
              </pic:pic>
            </a:graphicData>
          </a:graphic>
          <wp14:sizeRelH relativeFrom="page">
            <wp14:pctWidth>0</wp14:pctWidth>
          </wp14:sizeRelH>
          <wp14:sizeRelV relativeFrom="page">
            <wp14:pctHeight>0</wp14:pctHeight>
          </wp14:sizeRelV>
        </wp:anchor>
      </w:drawing>
    </w:r>
  </w:p>
  <w:p w14:paraId="79FBEB48" w14:textId="77777777" w:rsidR="007D759B" w:rsidRDefault="007D75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096"/>
    <w:multiLevelType w:val="hybridMultilevel"/>
    <w:tmpl w:val="BB5C3878"/>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11002AC"/>
    <w:multiLevelType w:val="hybridMultilevel"/>
    <w:tmpl w:val="4F7225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3016F1B"/>
    <w:multiLevelType w:val="hybridMultilevel"/>
    <w:tmpl w:val="72FA7DB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48802D1"/>
    <w:multiLevelType w:val="hybridMultilevel"/>
    <w:tmpl w:val="41526E6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70C7BEE"/>
    <w:multiLevelType w:val="hybridMultilevel"/>
    <w:tmpl w:val="67C2DACC"/>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7F27937"/>
    <w:multiLevelType w:val="hybridMultilevel"/>
    <w:tmpl w:val="BD1A2BEC"/>
    <w:lvl w:ilvl="0" w:tplc="80167414">
      <w:start w:val="1"/>
      <w:numFmt w:val="bullet"/>
      <w:lvlText w:val=""/>
      <w:lvlJc w:val="left"/>
      <w:pPr>
        <w:ind w:left="720" w:hanging="360"/>
      </w:pPr>
      <w:rPr>
        <w:rFonts w:ascii="Symbol" w:eastAsiaTheme="minorHAnsi" w:hAnsi="Symbo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83D48D7"/>
    <w:multiLevelType w:val="multilevel"/>
    <w:tmpl w:val="6BA0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A55A85"/>
    <w:multiLevelType w:val="hybridMultilevel"/>
    <w:tmpl w:val="DEE450DA"/>
    <w:lvl w:ilvl="0" w:tplc="140A000F">
      <w:start w:val="1"/>
      <w:numFmt w:val="decimal"/>
      <w:lvlText w:val="%1."/>
      <w:lvlJc w:val="left"/>
      <w:pPr>
        <w:ind w:left="783" w:hanging="360"/>
      </w:pPr>
    </w:lvl>
    <w:lvl w:ilvl="1" w:tplc="140A0019" w:tentative="1">
      <w:start w:val="1"/>
      <w:numFmt w:val="lowerLetter"/>
      <w:lvlText w:val="%2."/>
      <w:lvlJc w:val="left"/>
      <w:pPr>
        <w:ind w:left="1503" w:hanging="360"/>
      </w:pPr>
    </w:lvl>
    <w:lvl w:ilvl="2" w:tplc="140A001B" w:tentative="1">
      <w:start w:val="1"/>
      <w:numFmt w:val="lowerRoman"/>
      <w:lvlText w:val="%3."/>
      <w:lvlJc w:val="right"/>
      <w:pPr>
        <w:ind w:left="2223" w:hanging="180"/>
      </w:pPr>
    </w:lvl>
    <w:lvl w:ilvl="3" w:tplc="140A000F" w:tentative="1">
      <w:start w:val="1"/>
      <w:numFmt w:val="decimal"/>
      <w:lvlText w:val="%4."/>
      <w:lvlJc w:val="left"/>
      <w:pPr>
        <w:ind w:left="2943" w:hanging="360"/>
      </w:pPr>
    </w:lvl>
    <w:lvl w:ilvl="4" w:tplc="140A0019" w:tentative="1">
      <w:start w:val="1"/>
      <w:numFmt w:val="lowerLetter"/>
      <w:lvlText w:val="%5."/>
      <w:lvlJc w:val="left"/>
      <w:pPr>
        <w:ind w:left="3663" w:hanging="360"/>
      </w:pPr>
    </w:lvl>
    <w:lvl w:ilvl="5" w:tplc="140A001B" w:tentative="1">
      <w:start w:val="1"/>
      <w:numFmt w:val="lowerRoman"/>
      <w:lvlText w:val="%6."/>
      <w:lvlJc w:val="right"/>
      <w:pPr>
        <w:ind w:left="4383" w:hanging="180"/>
      </w:pPr>
    </w:lvl>
    <w:lvl w:ilvl="6" w:tplc="140A000F" w:tentative="1">
      <w:start w:val="1"/>
      <w:numFmt w:val="decimal"/>
      <w:lvlText w:val="%7."/>
      <w:lvlJc w:val="left"/>
      <w:pPr>
        <w:ind w:left="5103" w:hanging="360"/>
      </w:pPr>
    </w:lvl>
    <w:lvl w:ilvl="7" w:tplc="140A0019" w:tentative="1">
      <w:start w:val="1"/>
      <w:numFmt w:val="lowerLetter"/>
      <w:lvlText w:val="%8."/>
      <w:lvlJc w:val="left"/>
      <w:pPr>
        <w:ind w:left="5823" w:hanging="360"/>
      </w:pPr>
    </w:lvl>
    <w:lvl w:ilvl="8" w:tplc="140A001B" w:tentative="1">
      <w:start w:val="1"/>
      <w:numFmt w:val="lowerRoman"/>
      <w:lvlText w:val="%9."/>
      <w:lvlJc w:val="right"/>
      <w:pPr>
        <w:ind w:left="6543" w:hanging="180"/>
      </w:pPr>
    </w:lvl>
  </w:abstractNum>
  <w:abstractNum w:abstractNumId="8" w15:restartNumberingAfterBreak="0">
    <w:nsid w:val="125902F9"/>
    <w:multiLevelType w:val="hybridMultilevel"/>
    <w:tmpl w:val="1DB27B0A"/>
    <w:lvl w:ilvl="0" w:tplc="DAF6A8C6">
      <w:start w:val="1"/>
      <w:numFmt w:val="decimal"/>
      <w:suff w:val="space"/>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9" w15:restartNumberingAfterBreak="0">
    <w:nsid w:val="19271127"/>
    <w:multiLevelType w:val="hybridMultilevel"/>
    <w:tmpl w:val="822A11E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B1A61CC"/>
    <w:multiLevelType w:val="hybridMultilevel"/>
    <w:tmpl w:val="2F66E0D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1FD1FBC"/>
    <w:multiLevelType w:val="multilevel"/>
    <w:tmpl w:val="3B1C0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9618E7"/>
    <w:multiLevelType w:val="multilevel"/>
    <w:tmpl w:val="0B20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93550C"/>
    <w:multiLevelType w:val="hybridMultilevel"/>
    <w:tmpl w:val="CEC27B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297073C6"/>
    <w:multiLevelType w:val="hybridMultilevel"/>
    <w:tmpl w:val="6EF2C2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31456E45"/>
    <w:multiLevelType w:val="hybridMultilevel"/>
    <w:tmpl w:val="48D0BB5A"/>
    <w:lvl w:ilvl="0" w:tplc="AD0C44DE">
      <w:start w:val="1"/>
      <w:numFmt w:val="bullet"/>
      <w:lvlText w:val=""/>
      <w:lvlJc w:val="left"/>
      <w:pPr>
        <w:ind w:left="720" w:hanging="360"/>
      </w:pPr>
      <w:rPr>
        <w:rFonts w:ascii="Symbol" w:eastAsiaTheme="minorHAnsi" w:hAnsi="Symbo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360378C"/>
    <w:multiLevelType w:val="multilevel"/>
    <w:tmpl w:val="86CC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F942CC"/>
    <w:multiLevelType w:val="multilevel"/>
    <w:tmpl w:val="AF42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2440A7"/>
    <w:multiLevelType w:val="hybridMultilevel"/>
    <w:tmpl w:val="BDD40BA0"/>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5116002F"/>
    <w:multiLevelType w:val="hybridMultilevel"/>
    <w:tmpl w:val="8FFE66C6"/>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5834706"/>
    <w:multiLevelType w:val="hybridMultilevel"/>
    <w:tmpl w:val="1D141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55E16DED"/>
    <w:multiLevelType w:val="hybridMultilevel"/>
    <w:tmpl w:val="4EA8F6D2"/>
    <w:lvl w:ilvl="0" w:tplc="D95A0806">
      <w:start w:val="1"/>
      <w:numFmt w:val="upperLetter"/>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7621777"/>
    <w:multiLevelType w:val="hybridMultilevel"/>
    <w:tmpl w:val="E17AC886"/>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5D0B2FA9"/>
    <w:multiLevelType w:val="hybridMultilevel"/>
    <w:tmpl w:val="24461E10"/>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5E7212A4"/>
    <w:multiLevelType w:val="hybridMultilevel"/>
    <w:tmpl w:val="A134C6FA"/>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641956AD"/>
    <w:multiLevelType w:val="hybridMultilevel"/>
    <w:tmpl w:val="A912C204"/>
    <w:lvl w:ilvl="0" w:tplc="140A0019">
      <w:start w:val="1"/>
      <w:numFmt w:val="lowerLetter"/>
      <w:lvlText w:val="%1."/>
      <w:lvlJc w:val="left"/>
      <w:pPr>
        <w:ind w:left="720" w:hanging="360"/>
      </w:pPr>
      <w:rPr>
        <w:rFonts w:hint="default"/>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6" w15:restartNumberingAfterBreak="0">
    <w:nsid w:val="69F17F0B"/>
    <w:multiLevelType w:val="hybridMultilevel"/>
    <w:tmpl w:val="33D620CA"/>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6BAC7DE5"/>
    <w:multiLevelType w:val="hybridMultilevel"/>
    <w:tmpl w:val="0846A0D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72445F77"/>
    <w:multiLevelType w:val="hybridMultilevel"/>
    <w:tmpl w:val="E6C6E79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74EF52ED"/>
    <w:multiLevelType w:val="hybridMultilevel"/>
    <w:tmpl w:val="1502391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515670C"/>
    <w:multiLevelType w:val="hybridMultilevel"/>
    <w:tmpl w:val="18EEDAF6"/>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78442063"/>
    <w:multiLevelType w:val="hybridMultilevel"/>
    <w:tmpl w:val="AC42E18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 w:numId="2">
    <w:abstractNumId w:val="5"/>
  </w:num>
  <w:num w:numId="3">
    <w:abstractNumId w:val="15"/>
  </w:num>
  <w:num w:numId="4">
    <w:abstractNumId w:val="22"/>
  </w:num>
  <w:num w:numId="5">
    <w:abstractNumId w:val="21"/>
  </w:num>
  <w:num w:numId="6">
    <w:abstractNumId w:val="28"/>
  </w:num>
  <w:num w:numId="7">
    <w:abstractNumId w:val="3"/>
  </w:num>
  <w:num w:numId="8">
    <w:abstractNumId w:val="19"/>
  </w:num>
  <w:num w:numId="9">
    <w:abstractNumId w:val="7"/>
  </w:num>
  <w:num w:numId="10">
    <w:abstractNumId w:val="20"/>
  </w:num>
  <w:num w:numId="11">
    <w:abstractNumId w:val="4"/>
  </w:num>
  <w:num w:numId="12">
    <w:abstractNumId w:val="9"/>
  </w:num>
  <w:num w:numId="13">
    <w:abstractNumId w:val="23"/>
  </w:num>
  <w:num w:numId="14">
    <w:abstractNumId w:val="25"/>
  </w:num>
  <w:num w:numId="15">
    <w:abstractNumId w:val="8"/>
  </w:num>
  <w:num w:numId="16">
    <w:abstractNumId w:val="24"/>
  </w:num>
  <w:num w:numId="17">
    <w:abstractNumId w:val="26"/>
  </w:num>
  <w:num w:numId="18">
    <w:abstractNumId w:val="2"/>
  </w:num>
  <w:num w:numId="19">
    <w:abstractNumId w:val="18"/>
  </w:num>
  <w:num w:numId="20">
    <w:abstractNumId w:val="30"/>
  </w:num>
  <w:num w:numId="21">
    <w:abstractNumId w:val="1"/>
  </w:num>
  <w:num w:numId="22">
    <w:abstractNumId w:val="14"/>
  </w:num>
  <w:num w:numId="23">
    <w:abstractNumId w:val="17"/>
  </w:num>
  <w:num w:numId="24">
    <w:abstractNumId w:val="6"/>
  </w:num>
  <w:num w:numId="25">
    <w:abstractNumId w:val="12"/>
  </w:num>
  <w:num w:numId="26">
    <w:abstractNumId w:val="11"/>
  </w:num>
  <w:num w:numId="27">
    <w:abstractNumId w:val="16"/>
  </w:num>
  <w:num w:numId="28">
    <w:abstractNumId w:val="31"/>
  </w:num>
  <w:num w:numId="29">
    <w:abstractNumId w:val="10"/>
  </w:num>
  <w:num w:numId="30">
    <w:abstractNumId w:val="29"/>
  </w:num>
  <w:num w:numId="31">
    <w:abstractNumId w:val="13"/>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C31"/>
    <w:rsid w:val="00011F6A"/>
    <w:rsid w:val="000140E0"/>
    <w:rsid w:val="00014EE6"/>
    <w:rsid w:val="00026685"/>
    <w:rsid w:val="00030478"/>
    <w:rsid w:val="00036F6B"/>
    <w:rsid w:val="000402C8"/>
    <w:rsid w:val="00053820"/>
    <w:rsid w:val="0005519C"/>
    <w:rsid w:val="00056124"/>
    <w:rsid w:val="000571B3"/>
    <w:rsid w:val="000610D0"/>
    <w:rsid w:val="00066554"/>
    <w:rsid w:val="000665F9"/>
    <w:rsid w:val="00067769"/>
    <w:rsid w:val="00077629"/>
    <w:rsid w:val="00077B69"/>
    <w:rsid w:val="000816E5"/>
    <w:rsid w:val="00081CE0"/>
    <w:rsid w:val="00083AC2"/>
    <w:rsid w:val="0008505E"/>
    <w:rsid w:val="000A1A2B"/>
    <w:rsid w:val="000A51AC"/>
    <w:rsid w:val="000B4E92"/>
    <w:rsid w:val="000C06C2"/>
    <w:rsid w:val="000C3655"/>
    <w:rsid w:val="000C4395"/>
    <w:rsid w:val="000C4553"/>
    <w:rsid w:val="000C4949"/>
    <w:rsid w:val="000C7ECF"/>
    <w:rsid w:val="000D3AAE"/>
    <w:rsid w:val="000D4E88"/>
    <w:rsid w:val="000D6A09"/>
    <w:rsid w:val="000E19A1"/>
    <w:rsid w:val="000F51AD"/>
    <w:rsid w:val="000F6FD7"/>
    <w:rsid w:val="00104D6C"/>
    <w:rsid w:val="00105287"/>
    <w:rsid w:val="00114704"/>
    <w:rsid w:val="00123899"/>
    <w:rsid w:val="001328FC"/>
    <w:rsid w:val="0013647D"/>
    <w:rsid w:val="00137384"/>
    <w:rsid w:val="00145376"/>
    <w:rsid w:val="00150A32"/>
    <w:rsid w:val="001511AF"/>
    <w:rsid w:val="001517B9"/>
    <w:rsid w:val="00151F75"/>
    <w:rsid w:val="00153288"/>
    <w:rsid w:val="001545EE"/>
    <w:rsid w:val="001567B1"/>
    <w:rsid w:val="001618D7"/>
    <w:rsid w:val="001659E5"/>
    <w:rsid w:val="00165C08"/>
    <w:rsid w:val="0017272D"/>
    <w:rsid w:val="00186792"/>
    <w:rsid w:val="00186E6B"/>
    <w:rsid w:val="001978B7"/>
    <w:rsid w:val="001A4D69"/>
    <w:rsid w:val="001B5F7E"/>
    <w:rsid w:val="001C46CC"/>
    <w:rsid w:val="001C592E"/>
    <w:rsid w:val="001D2EEB"/>
    <w:rsid w:val="001E135D"/>
    <w:rsid w:val="001E1AE0"/>
    <w:rsid w:val="001E491B"/>
    <w:rsid w:val="001E5B16"/>
    <w:rsid w:val="001E5B4A"/>
    <w:rsid w:val="001E7097"/>
    <w:rsid w:val="00200424"/>
    <w:rsid w:val="00214469"/>
    <w:rsid w:val="00216AD3"/>
    <w:rsid w:val="002204B9"/>
    <w:rsid w:val="00221A6A"/>
    <w:rsid w:val="00224C34"/>
    <w:rsid w:val="00227499"/>
    <w:rsid w:val="00230408"/>
    <w:rsid w:val="00240D53"/>
    <w:rsid w:val="00250155"/>
    <w:rsid w:val="002520E8"/>
    <w:rsid w:val="00264CC3"/>
    <w:rsid w:val="002679F9"/>
    <w:rsid w:val="00272349"/>
    <w:rsid w:val="00276CD1"/>
    <w:rsid w:val="00283CE9"/>
    <w:rsid w:val="002850E1"/>
    <w:rsid w:val="00294429"/>
    <w:rsid w:val="002A4580"/>
    <w:rsid w:val="002A4A91"/>
    <w:rsid w:val="002A5474"/>
    <w:rsid w:val="002A7D5F"/>
    <w:rsid w:val="002C0421"/>
    <w:rsid w:val="002C0C62"/>
    <w:rsid w:val="002C1DC0"/>
    <w:rsid w:val="002D063D"/>
    <w:rsid w:val="002D3080"/>
    <w:rsid w:val="002D4EE4"/>
    <w:rsid w:val="002E553A"/>
    <w:rsid w:val="00300F94"/>
    <w:rsid w:val="00302264"/>
    <w:rsid w:val="00305D35"/>
    <w:rsid w:val="0031456C"/>
    <w:rsid w:val="00320709"/>
    <w:rsid w:val="003241C7"/>
    <w:rsid w:val="003246AC"/>
    <w:rsid w:val="00335C37"/>
    <w:rsid w:val="00342435"/>
    <w:rsid w:val="00350F36"/>
    <w:rsid w:val="003523CF"/>
    <w:rsid w:val="00372FA6"/>
    <w:rsid w:val="00376736"/>
    <w:rsid w:val="003775EA"/>
    <w:rsid w:val="00385D81"/>
    <w:rsid w:val="003873D0"/>
    <w:rsid w:val="003906A8"/>
    <w:rsid w:val="003A187F"/>
    <w:rsid w:val="003A2B17"/>
    <w:rsid w:val="003B177C"/>
    <w:rsid w:val="003B2551"/>
    <w:rsid w:val="003B3C8D"/>
    <w:rsid w:val="003B7572"/>
    <w:rsid w:val="003C7D18"/>
    <w:rsid w:val="003D1577"/>
    <w:rsid w:val="003D1E5C"/>
    <w:rsid w:val="003D3B46"/>
    <w:rsid w:val="003E15FE"/>
    <w:rsid w:val="003E44F5"/>
    <w:rsid w:val="003E7646"/>
    <w:rsid w:val="003F40CC"/>
    <w:rsid w:val="003F7A91"/>
    <w:rsid w:val="00400928"/>
    <w:rsid w:val="0040252E"/>
    <w:rsid w:val="00406675"/>
    <w:rsid w:val="00407F71"/>
    <w:rsid w:val="0041005C"/>
    <w:rsid w:val="00412033"/>
    <w:rsid w:val="00413F02"/>
    <w:rsid w:val="00440991"/>
    <w:rsid w:val="0044286C"/>
    <w:rsid w:val="00445D59"/>
    <w:rsid w:val="00453D49"/>
    <w:rsid w:val="00455B33"/>
    <w:rsid w:val="00456204"/>
    <w:rsid w:val="00466BDC"/>
    <w:rsid w:val="0047284E"/>
    <w:rsid w:val="00474182"/>
    <w:rsid w:val="004742D1"/>
    <w:rsid w:val="00494EF5"/>
    <w:rsid w:val="004961D5"/>
    <w:rsid w:val="004A11F7"/>
    <w:rsid w:val="004B32E6"/>
    <w:rsid w:val="004B6AA8"/>
    <w:rsid w:val="004B798B"/>
    <w:rsid w:val="004C74D4"/>
    <w:rsid w:val="004E43EE"/>
    <w:rsid w:val="004F12B3"/>
    <w:rsid w:val="004F2976"/>
    <w:rsid w:val="004F6469"/>
    <w:rsid w:val="005103DA"/>
    <w:rsid w:val="00511DA9"/>
    <w:rsid w:val="00512228"/>
    <w:rsid w:val="00551BE0"/>
    <w:rsid w:val="0055227E"/>
    <w:rsid w:val="00563D5E"/>
    <w:rsid w:val="00565146"/>
    <w:rsid w:val="00574D7C"/>
    <w:rsid w:val="00574FE8"/>
    <w:rsid w:val="00584EF8"/>
    <w:rsid w:val="005A4731"/>
    <w:rsid w:val="005A4B2A"/>
    <w:rsid w:val="005A4D05"/>
    <w:rsid w:val="005B1AEC"/>
    <w:rsid w:val="005C00DB"/>
    <w:rsid w:val="005C3ACF"/>
    <w:rsid w:val="005D2830"/>
    <w:rsid w:val="005E47FD"/>
    <w:rsid w:val="005F77EE"/>
    <w:rsid w:val="0060100E"/>
    <w:rsid w:val="00610950"/>
    <w:rsid w:val="006156A2"/>
    <w:rsid w:val="00620AF0"/>
    <w:rsid w:val="00622763"/>
    <w:rsid w:val="006240DB"/>
    <w:rsid w:val="006404CE"/>
    <w:rsid w:val="006408D4"/>
    <w:rsid w:val="00643214"/>
    <w:rsid w:val="0064496A"/>
    <w:rsid w:val="0065415F"/>
    <w:rsid w:val="006545F0"/>
    <w:rsid w:val="00665A3C"/>
    <w:rsid w:val="0066758C"/>
    <w:rsid w:val="00674EB0"/>
    <w:rsid w:val="00680BC7"/>
    <w:rsid w:val="006878EA"/>
    <w:rsid w:val="00692605"/>
    <w:rsid w:val="00695995"/>
    <w:rsid w:val="00696E2F"/>
    <w:rsid w:val="00697CC3"/>
    <w:rsid w:val="006A108B"/>
    <w:rsid w:val="006B7792"/>
    <w:rsid w:val="006B7FDF"/>
    <w:rsid w:val="006C12E4"/>
    <w:rsid w:val="006C7CAE"/>
    <w:rsid w:val="006D0142"/>
    <w:rsid w:val="006D2C8A"/>
    <w:rsid w:val="006D4375"/>
    <w:rsid w:val="006D4E88"/>
    <w:rsid w:val="006F056F"/>
    <w:rsid w:val="006F6DBF"/>
    <w:rsid w:val="006F7460"/>
    <w:rsid w:val="00707B2F"/>
    <w:rsid w:val="00712FD6"/>
    <w:rsid w:val="007254EA"/>
    <w:rsid w:val="007261C8"/>
    <w:rsid w:val="00734FBB"/>
    <w:rsid w:val="007534B0"/>
    <w:rsid w:val="0075535C"/>
    <w:rsid w:val="00772852"/>
    <w:rsid w:val="00776A3F"/>
    <w:rsid w:val="00785B53"/>
    <w:rsid w:val="0078609E"/>
    <w:rsid w:val="007904FE"/>
    <w:rsid w:val="007937AB"/>
    <w:rsid w:val="007A0A57"/>
    <w:rsid w:val="007A3D0F"/>
    <w:rsid w:val="007A561D"/>
    <w:rsid w:val="007C64B7"/>
    <w:rsid w:val="007C652B"/>
    <w:rsid w:val="007D759B"/>
    <w:rsid w:val="007E3A13"/>
    <w:rsid w:val="007F1526"/>
    <w:rsid w:val="007F2383"/>
    <w:rsid w:val="007F40D9"/>
    <w:rsid w:val="00805672"/>
    <w:rsid w:val="00810CA1"/>
    <w:rsid w:val="0081773C"/>
    <w:rsid w:val="008277D5"/>
    <w:rsid w:val="0083409F"/>
    <w:rsid w:val="008426CE"/>
    <w:rsid w:val="008558F8"/>
    <w:rsid w:val="008561EB"/>
    <w:rsid w:val="008624B3"/>
    <w:rsid w:val="008744C2"/>
    <w:rsid w:val="008862D1"/>
    <w:rsid w:val="00890C2E"/>
    <w:rsid w:val="008A23C6"/>
    <w:rsid w:val="008A4884"/>
    <w:rsid w:val="008B489D"/>
    <w:rsid w:val="008B67F9"/>
    <w:rsid w:val="008B74D3"/>
    <w:rsid w:val="008D0C31"/>
    <w:rsid w:val="00901F4D"/>
    <w:rsid w:val="0092295B"/>
    <w:rsid w:val="00924FE5"/>
    <w:rsid w:val="0095189B"/>
    <w:rsid w:val="00956795"/>
    <w:rsid w:val="00956B3E"/>
    <w:rsid w:val="009570C0"/>
    <w:rsid w:val="009575EE"/>
    <w:rsid w:val="00957724"/>
    <w:rsid w:val="00957AFE"/>
    <w:rsid w:val="0096047F"/>
    <w:rsid w:val="00963EB6"/>
    <w:rsid w:val="0096633B"/>
    <w:rsid w:val="00971A58"/>
    <w:rsid w:val="009876C4"/>
    <w:rsid w:val="009912AA"/>
    <w:rsid w:val="009A53BF"/>
    <w:rsid w:val="009A6AFF"/>
    <w:rsid w:val="009B26A2"/>
    <w:rsid w:val="009B373D"/>
    <w:rsid w:val="009B4858"/>
    <w:rsid w:val="009C77DC"/>
    <w:rsid w:val="009D38A2"/>
    <w:rsid w:val="009D5515"/>
    <w:rsid w:val="009D71C7"/>
    <w:rsid w:val="009E61B5"/>
    <w:rsid w:val="009F2D3E"/>
    <w:rsid w:val="009F4A1D"/>
    <w:rsid w:val="00A018EC"/>
    <w:rsid w:val="00A0193D"/>
    <w:rsid w:val="00A04779"/>
    <w:rsid w:val="00A11947"/>
    <w:rsid w:val="00A11A9A"/>
    <w:rsid w:val="00A124C3"/>
    <w:rsid w:val="00A133EF"/>
    <w:rsid w:val="00A25E36"/>
    <w:rsid w:val="00A27584"/>
    <w:rsid w:val="00A411CC"/>
    <w:rsid w:val="00A717FB"/>
    <w:rsid w:val="00A73388"/>
    <w:rsid w:val="00A83043"/>
    <w:rsid w:val="00A83BDA"/>
    <w:rsid w:val="00A85997"/>
    <w:rsid w:val="00A9249A"/>
    <w:rsid w:val="00A95545"/>
    <w:rsid w:val="00AA39DA"/>
    <w:rsid w:val="00AA3B5D"/>
    <w:rsid w:val="00AA524E"/>
    <w:rsid w:val="00AC66ED"/>
    <w:rsid w:val="00AC69F1"/>
    <w:rsid w:val="00AC745D"/>
    <w:rsid w:val="00AD0659"/>
    <w:rsid w:val="00AD30B6"/>
    <w:rsid w:val="00AD5063"/>
    <w:rsid w:val="00AD6805"/>
    <w:rsid w:val="00AE4634"/>
    <w:rsid w:val="00AE5A3F"/>
    <w:rsid w:val="00AF628C"/>
    <w:rsid w:val="00B0501C"/>
    <w:rsid w:val="00B104FC"/>
    <w:rsid w:val="00B21442"/>
    <w:rsid w:val="00B24242"/>
    <w:rsid w:val="00B32C00"/>
    <w:rsid w:val="00B33666"/>
    <w:rsid w:val="00B37C30"/>
    <w:rsid w:val="00B4703E"/>
    <w:rsid w:val="00B563CC"/>
    <w:rsid w:val="00B575B3"/>
    <w:rsid w:val="00B604F7"/>
    <w:rsid w:val="00B6061A"/>
    <w:rsid w:val="00B61EE0"/>
    <w:rsid w:val="00B668AD"/>
    <w:rsid w:val="00B838CF"/>
    <w:rsid w:val="00B91629"/>
    <w:rsid w:val="00BA5254"/>
    <w:rsid w:val="00BA7BAC"/>
    <w:rsid w:val="00BB2881"/>
    <w:rsid w:val="00BC26F3"/>
    <w:rsid w:val="00BC3FCC"/>
    <w:rsid w:val="00BD4B1A"/>
    <w:rsid w:val="00BF12A8"/>
    <w:rsid w:val="00BF3905"/>
    <w:rsid w:val="00C01D8D"/>
    <w:rsid w:val="00C02A4F"/>
    <w:rsid w:val="00C034C4"/>
    <w:rsid w:val="00C0358D"/>
    <w:rsid w:val="00C044FF"/>
    <w:rsid w:val="00C057AB"/>
    <w:rsid w:val="00C06394"/>
    <w:rsid w:val="00C072CA"/>
    <w:rsid w:val="00C076A1"/>
    <w:rsid w:val="00C07D81"/>
    <w:rsid w:val="00C11A46"/>
    <w:rsid w:val="00C12E2A"/>
    <w:rsid w:val="00C23B7C"/>
    <w:rsid w:val="00C26A1E"/>
    <w:rsid w:val="00C3403F"/>
    <w:rsid w:val="00C34EEA"/>
    <w:rsid w:val="00C468AB"/>
    <w:rsid w:val="00C62042"/>
    <w:rsid w:val="00C63D34"/>
    <w:rsid w:val="00C65576"/>
    <w:rsid w:val="00C8257D"/>
    <w:rsid w:val="00C83A28"/>
    <w:rsid w:val="00C94384"/>
    <w:rsid w:val="00CA5DA9"/>
    <w:rsid w:val="00CD47CD"/>
    <w:rsid w:val="00CE2F81"/>
    <w:rsid w:val="00CE41F4"/>
    <w:rsid w:val="00CE5387"/>
    <w:rsid w:val="00CF0EA2"/>
    <w:rsid w:val="00CF27DE"/>
    <w:rsid w:val="00CF3800"/>
    <w:rsid w:val="00CF5CA3"/>
    <w:rsid w:val="00D04D85"/>
    <w:rsid w:val="00D13466"/>
    <w:rsid w:val="00D21AD2"/>
    <w:rsid w:val="00D2294B"/>
    <w:rsid w:val="00D2299F"/>
    <w:rsid w:val="00D279F6"/>
    <w:rsid w:val="00D30FAB"/>
    <w:rsid w:val="00D40561"/>
    <w:rsid w:val="00D40605"/>
    <w:rsid w:val="00D41D15"/>
    <w:rsid w:val="00D451C9"/>
    <w:rsid w:val="00D53869"/>
    <w:rsid w:val="00D5747C"/>
    <w:rsid w:val="00D65DB1"/>
    <w:rsid w:val="00D74C5B"/>
    <w:rsid w:val="00D762C4"/>
    <w:rsid w:val="00D80324"/>
    <w:rsid w:val="00D938E8"/>
    <w:rsid w:val="00D943B7"/>
    <w:rsid w:val="00DB74E8"/>
    <w:rsid w:val="00DD3FBA"/>
    <w:rsid w:val="00DD5A6F"/>
    <w:rsid w:val="00DE212A"/>
    <w:rsid w:val="00DE346A"/>
    <w:rsid w:val="00DE3A78"/>
    <w:rsid w:val="00DE45A6"/>
    <w:rsid w:val="00DE7502"/>
    <w:rsid w:val="00E33966"/>
    <w:rsid w:val="00E402CA"/>
    <w:rsid w:val="00E47B89"/>
    <w:rsid w:val="00E5625A"/>
    <w:rsid w:val="00E64792"/>
    <w:rsid w:val="00E71292"/>
    <w:rsid w:val="00E779B0"/>
    <w:rsid w:val="00E819A7"/>
    <w:rsid w:val="00E9614C"/>
    <w:rsid w:val="00E96C0A"/>
    <w:rsid w:val="00E97C73"/>
    <w:rsid w:val="00EA113F"/>
    <w:rsid w:val="00EA3599"/>
    <w:rsid w:val="00EA7087"/>
    <w:rsid w:val="00EB4D54"/>
    <w:rsid w:val="00EC3A15"/>
    <w:rsid w:val="00ED5069"/>
    <w:rsid w:val="00EE0189"/>
    <w:rsid w:val="00EE02A8"/>
    <w:rsid w:val="00EE18FE"/>
    <w:rsid w:val="00EE6493"/>
    <w:rsid w:val="00EF668D"/>
    <w:rsid w:val="00EF7863"/>
    <w:rsid w:val="00F04E39"/>
    <w:rsid w:val="00F05FF7"/>
    <w:rsid w:val="00F12179"/>
    <w:rsid w:val="00F12DEC"/>
    <w:rsid w:val="00F20BF6"/>
    <w:rsid w:val="00F25CA1"/>
    <w:rsid w:val="00F33179"/>
    <w:rsid w:val="00F36F8D"/>
    <w:rsid w:val="00F37D5A"/>
    <w:rsid w:val="00F47E32"/>
    <w:rsid w:val="00F56C86"/>
    <w:rsid w:val="00F72140"/>
    <w:rsid w:val="00F9116A"/>
    <w:rsid w:val="00F9514E"/>
    <w:rsid w:val="00FA00BF"/>
    <w:rsid w:val="00FA14CF"/>
    <w:rsid w:val="00FA75F1"/>
    <w:rsid w:val="00FC1240"/>
    <w:rsid w:val="00FD07E4"/>
    <w:rsid w:val="00FD5CC0"/>
    <w:rsid w:val="00FE3808"/>
    <w:rsid w:val="00FF35CD"/>
    <w:rsid w:val="00FF5C8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263DAA8F"/>
  <w15:chartTrackingRefBased/>
  <w15:docId w15:val="{E17B41F9-6CAD-4355-9426-8094ABF49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077B69"/>
    <w:pPr>
      <w:keepNext/>
      <w:keepLines/>
      <w:spacing w:before="240" w:after="0"/>
      <w:outlineLvl w:val="0"/>
    </w:pPr>
    <w:rPr>
      <w:rFonts w:ascii="Arial" w:eastAsiaTheme="majorEastAsia" w:hAnsi="Arial" w:cstheme="majorBidi"/>
      <w:b/>
      <w:color w:val="1F3864" w:themeColor="accent5" w:themeShade="80"/>
      <w:sz w:val="28"/>
      <w:szCs w:val="32"/>
    </w:rPr>
  </w:style>
  <w:style w:type="paragraph" w:styleId="Ttulo2">
    <w:name w:val="heading 2"/>
    <w:basedOn w:val="Normal"/>
    <w:next w:val="Normal"/>
    <w:link w:val="Ttulo2Car"/>
    <w:uiPriority w:val="9"/>
    <w:unhideWhenUsed/>
    <w:qFormat/>
    <w:rsid w:val="005A4B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B668A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64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647D"/>
  </w:style>
  <w:style w:type="paragraph" w:styleId="Piedepgina">
    <w:name w:val="footer"/>
    <w:basedOn w:val="Normal"/>
    <w:link w:val="PiedepginaCar"/>
    <w:uiPriority w:val="99"/>
    <w:unhideWhenUsed/>
    <w:rsid w:val="0013647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647D"/>
  </w:style>
  <w:style w:type="character" w:styleId="Nmerodepgina">
    <w:name w:val="page number"/>
    <w:basedOn w:val="Fuentedeprrafopredeter"/>
    <w:uiPriority w:val="99"/>
    <w:unhideWhenUsed/>
    <w:rsid w:val="006156A2"/>
  </w:style>
  <w:style w:type="character" w:customStyle="1" w:styleId="Ttulo1Car">
    <w:name w:val="Título 1 Car"/>
    <w:basedOn w:val="Fuentedeprrafopredeter"/>
    <w:link w:val="Ttulo1"/>
    <w:uiPriority w:val="9"/>
    <w:rsid w:val="00077B69"/>
    <w:rPr>
      <w:rFonts w:ascii="Arial" w:eastAsiaTheme="majorEastAsia" w:hAnsi="Arial" w:cstheme="majorBidi"/>
      <w:b/>
      <w:color w:val="1F3864" w:themeColor="accent5" w:themeShade="80"/>
      <w:sz w:val="28"/>
      <w:szCs w:val="32"/>
    </w:rPr>
  </w:style>
  <w:style w:type="character" w:customStyle="1" w:styleId="Ttulo2Car">
    <w:name w:val="Título 2 Car"/>
    <w:basedOn w:val="Fuentedeprrafopredeter"/>
    <w:link w:val="Ttulo2"/>
    <w:uiPriority w:val="9"/>
    <w:rsid w:val="005A4B2A"/>
    <w:rPr>
      <w:rFonts w:asciiTheme="majorHAnsi" w:eastAsiaTheme="majorEastAsia" w:hAnsiTheme="majorHAnsi" w:cstheme="majorBidi"/>
      <w:color w:val="2E74B5" w:themeColor="accent1" w:themeShade="BF"/>
      <w:sz w:val="26"/>
      <w:szCs w:val="26"/>
    </w:rPr>
  </w:style>
  <w:style w:type="paragraph" w:styleId="TDC1">
    <w:name w:val="toc 1"/>
    <w:basedOn w:val="Normal"/>
    <w:next w:val="Normal"/>
    <w:autoRedefine/>
    <w:uiPriority w:val="39"/>
    <w:unhideWhenUsed/>
    <w:rsid w:val="002A5474"/>
    <w:pPr>
      <w:tabs>
        <w:tab w:val="right" w:pos="8828"/>
      </w:tabs>
      <w:spacing w:before="360" w:after="360" w:line="240" w:lineRule="auto"/>
    </w:pPr>
    <w:rPr>
      <w:rFonts w:cs="Arial"/>
      <w:b/>
      <w:bCs/>
      <w:caps/>
      <w:noProof/>
      <w:u w:val="single"/>
    </w:rPr>
  </w:style>
  <w:style w:type="paragraph" w:styleId="TDC2">
    <w:name w:val="toc 2"/>
    <w:basedOn w:val="Normal"/>
    <w:next w:val="Normal"/>
    <w:autoRedefine/>
    <w:uiPriority w:val="39"/>
    <w:unhideWhenUsed/>
    <w:rsid w:val="002D4EE4"/>
    <w:pPr>
      <w:tabs>
        <w:tab w:val="right" w:pos="8828"/>
      </w:tabs>
      <w:spacing w:after="0" w:line="240" w:lineRule="exact"/>
    </w:pPr>
    <w:rPr>
      <w:rFonts w:cstheme="minorHAnsi"/>
      <w:b/>
      <w:bCs/>
      <w:smallCaps/>
    </w:rPr>
  </w:style>
  <w:style w:type="paragraph" w:styleId="TDC3">
    <w:name w:val="toc 3"/>
    <w:basedOn w:val="Normal"/>
    <w:next w:val="Normal"/>
    <w:autoRedefine/>
    <w:uiPriority w:val="39"/>
    <w:unhideWhenUsed/>
    <w:rsid w:val="005A4B2A"/>
    <w:pPr>
      <w:spacing w:after="0"/>
    </w:pPr>
    <w:rPr>
      <w:rFonts w:cstheme="minorHAnsi"/>
      <w:smallCaps/>
    </w:rPr>
  </w:style>
  <w:style w:type="paragraph" w:styleId="TDC4">
    <w:name w:val="toc 4"/>
    <w:basedOn w:val="Normal"/>
    <w:next w:val="Normal"/>
    <w:autoRedefine/>
    <w:uiPriority w:val="39"/>
    <w:unhideWhenUsed/>
    <w:rsid w:val="005A4B2A"/>
    <w:pPr>
      <w:spacing w:after="0"/>
    </w:pPr>
    <w:rPr>
      <w:rFonts w:cstheme="minorHAnsi"/>
    </w:rPr>
  </w:style>
  <w:style w:type="paragraph" w:styleId="TDC5">
    <w:name w:val="toc 5"/>
    <w:basedOn w:val="Normal"/>
    <w:next w:val="Normal"/>
    <w:autoRedefine/>
    <w:uiPriority w:val="39"/>
    <w:unhideWhenUsed/>
    <w:rsid w:val="005A4B2A"/>
    <w:pPr>
      <w:spacing w:after="0"/>
    </w:pPr>
    <w:rPr>
      <w:rFonts w:cstheme="minorHAnsi"/>
    </w:rPr>
  </w:style>
  <w:style w:type="paragraph" w:styleId="TDC6">
    <w:name w:val="toc 6"/>
    <w:basedOn w:val="Normal"/>
    <w:next w:val="Normal"/>
    <w:autoRedefine/>
    <w:uiPriority w:val="39"/>
    <w:unhideWhenUsed/>
    <w:rsid w:val="005A4B2A"/>
    <w:pPr>
      <w:spacing w:after="0"/>
    </w:pPr>
    <w:rPr>
      <w:rFonts w:cstheme="minorHAnsi"/>
    </w:rPr>
  </w:style>
  <w:style w:type="paragraph" w:styleId="TDC7">
    <w:name w:val="toc 7"/>
    <w:basedOn w:val="Normal"/>
    <w:next w:val="Normal"/>
    <w:autoRedefine/>
    <w:uiPriority w:val="39"/>
    <w:unhideWhenUsed/>
    <w:rsid w:val="005A4B2A"/>
    <w:pPr>
      <w:spacing w:after="0"/>
    </w:pPr>
    <w:rPr>
      <w:rFonts w:cstheme="minorHAnsi"/>
    </w:rPr>
  </w:style>
  <w:style w:type="paragraph" w:styleId="TDC8">
    <w:name w:val="toc 8"/>
    <w:basedOn w:val="Normal"/>
    <w:next w:val="Normal"/>
    <w:autoRedefine/>
    <w:uiPriority w:val="39"/>
    <w:unhideWhenUsed/>
    <w:rsid w:val="005A4B2A"/>
    <w:pPr>
      <w:spacing w:after="0"/>
    </w:pPr>
    <w:rPr>
      <w:rFonts w:cstheme="minorHAnsi"/>
    </w:rPr>
  </w:style>
  <w:style w:type="paragraph" w:styleId="TDC9">
    <w:name w:val="toc 9"/>
    <w:basedOn w:val="Normal"/>
    <w:next w:val="Normal"/>
    <w:autoRedefine/>
    <w:uiPriority w:val="39"/>
    <w:unhideWhenUsed/>
    <w:rsid w:val="005A4B2A"/>
    <w:pPr>
      <w:spacing w:after="0"/>
    </w:pPr>
    <w:rPr>
      <w:rFonts w:cstheme="minorHAnsi"/>
    </w:rPr>
  </w:style>
  <w:style w:type="character" w:styleId="Hipervnculo">
    <w:name w:val="Hyperlink"/>
    <w:basedOn w:val="Fuentedeprrafopredeter"/>
    <w:uiPriority w:val="99"/>
    <w:unhideWhenUsed/>
    <w:rsid w:val="005A4B2A"/>
    <w:rPr>
      <w:color w:val="0563C1" w:themeColor="hyperlink"/>
      <w:u w:val="single"/>
    </w:rPr>
  </w:style>
  <w:style w:type="character" w:customStyle="1" w:styleId="Ttulo3Car">
    <w:name w:val="Título 3 Car"/>
    <w:basedOn w:val="Fuentedeprrafopredeter"/>
    <w:link w:val="Ttulo3"/>
    <w:uiPriority w:val="9"/>
    <w:rsid w:val="00B668AD"/>
    <w:rPr>
      <w:rFonts w:asciiTheme="majorHAnsi" w:eastAsiaTheme="majorEastAsia" w:hAnsiTheme="majorHAnsi" w:cstheme="majorBidi"/>
      <w:color w:val="1F4D78" w:themeColor="accent1" w:themeShade="7F"/>
      <w:sz w:val="24"/>
      <w:szCs w:val="24"/>
    </w:rPr>
  </w:style>
  <w:style w:type="character" w:customStyle="1" w:styleId="apple-converted-space">
    <w:name w:val="apple-converted-space"/>
    <w:basedOn w:val="Fuentedeprrafopredeter"/>
    <w:rsid w:val="007F40D9"/>
  </w:style>
  <w:style w:type="table" w:styleId="Tablaconcuadrcula">
    <w:name w:val="Table Grid"/>
    <w:basedOn w:val="Tablanormal"/>
    <w:uiPriority w:val="99"/>
    <w:rsid w:val="00F72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99"/>
    <w:qFormat/>
    <w:rsid w:val="00C01D8D"/>
    <w:pPr>
      <w:ind w:left="720"/>
      <w:contextualSpacing/>
    </w:pPr>
  </w:style>
  <w:style w:type="character" w:styleId="Refdecomentario">
    <w:name w:val="annotation reference"/>
    <w:basedOn w:val="Fuentedeprrafopredeter"/>
    <w:uiPriority w:val="99"/>
    <w:semiHidden/>
    <w:unhideWhenUsed/>
    <w:rsid w:val="0096633B"/>
    <w:rPr>
      <w:sz w:val="16"/>
      <w:szCs w:val="16"/>
    </w:rPr>
  </w:style>
  <w:style w:type="paragraph" w:styleId="Textocomentario">
    <w:name w:val="annotation text"/>
    <w:basedOn w:val="Normal"/>
    <w:link w:val="TextocomentarioCar"/>
    <w:uiPriority w:val="99"/>
    <w:semiHidden/>
    <w:unhideWhenUsed/>
    <w:rsid w:val="0096633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6633B"/>
    <w:rPr>
      <w:sz w:val="20"/>
      <w:szCs w:val="20"/>
    </w:rPr>
  </w:style>
  <w:style w:type="paragraph" w:styleId="Asuntodelcomentario">
    <w:name w:val="annotation subject"/>
    <w:basedOn w:val="Textocomentario"/>
    <w:next w:val="Textocomentario"/>
    <w:link w:val="AsuntodelcomentarioCar"/>
    <w:uiPriority w:val="99"/>
    <w:semiHidden/>
    <w:unhideWhenUsed/>
    <w:rsid w:val="0096633B"/>
    <w:rPr>
      <w:b/>
      <w:bCs/>
    </w:rPr>
  </w:style>
  <w:style w:type="character" w:customStyle="1" w:styleId="AsuntodelcomentarioCar">
    <w:name w:val="Asunto del comentario Car"/>
    <w:basedOn w:val="TextocomentarioCar"/>
    <w:link w:val="Asuntodelcomentario"/>
    <w:uiPriority w:val="99"/>
    <w:semiHidden/>
    <w:rsid w:val="0096633B"/>
    <w:rPr>
      <w:b/>
      <w:bCs/>
      <w:sz w:val="20"/>
      <w:szCs w:val="20"/>
    </w:rPr>
  </w:style>
  <w:style w:type="paragraph" w:styleId="Textodeglobo">
    <w:name w:val="Balloon Text"/>
    <w:basedOn w:val="Normal"/>
    <w:link w:val="TextodegloboCar"/>
    <w:uiPriority w:val="99"/>
    <w:semiHidden/>
    <w:unhideWhenUsed/>
    <w:rsid w:val="0096633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633B"/>
    <w:rPr>
      <w:rFonts w:ascii="Segoe UI" w:hAnsi="Segoe UI" w:cs="Segoe UI"/>
      <w:sz w:val="18"/>
      <w:szCs w:val="18"/>
    </w:rPr>
  </w:style>
  <w:style w:type="paragraph" w:customStyle="1" w:styleId="Texto">
    <w:name w:val="Texto"/>
    <w:basedOn w:val="Normal"/>
    <w:uiPriority w:val="99"/>
    <w:rsid w:val="00342435"/>
    <w:pPr>
      <w:spacing w:after="101" w:line="216" w:lineRule="exact"/>
      <w:ind w:firstLine="288"/>
      <w:jc w:val="both"/>
    </w:pPr>
    <w:rPr>
      <w:rFonts w:ascii="Arial" w:eastAsia="Times New Roman" w:hAnsi="Arial" w:cs="Arial"/>
      <w:sz w:val="18"/>
      <w:szCs w:val="18"/>
      <w:lang w:val="es-ES" w:eastAsia="es-ES"/>
    </w:rPr>
  </w:style>
  <w:style w:type="character" w:styleId="Textodelmarcadordeposicin">
    <w:name w:val="Placeholder Text"/>
    <w:basedOn w:val="Fuentedeprrafopredeter"/>
    <w:uiPriority w:val="99"/>
    <w:semiHidden/>
    <w:rsid w:val="00342435"/>
    <w:rPr>
      <w:color w:val="808080"/>
    </w:rPr>
  </w:style>
  <w:style w:type="character" w:customStyle="1" w:styleId="Estilo6">
    <w:name w:val="Estilo6"/>
    <w:basedOn w:val="Fuentedeprrafopredeter"/>
    <w:uiPriority w:val="1"/>
    <w:qFormat/>
    <w:rsid w:val="00342435"/>
    <w:rPr>
      <w:rFonts w:ascii="Arial" w:hAnsi="Arial"/>
      <w:color w:val="808080" w:themeColor="background1" w:themeShade="80"/>
      <w:sz w:val="16"/>
    </w:rPr>
  </w:style>
  <w:style w:type="character" w:customStyle="1" w:styleId="Estilo3">
    <w:name w:val="Estilo3"/>
    <w:basedOn w:val="Fuentedeprrafopredeter"/>
    <w:uiPriority w:val="1"/>
    <w:rsid w:val="00342435"/>
    <w:rPr>
      <w:color w:val="808080" w:themeColor="background1" w:themeShade="80"/>
      <w:sz w:val="18"/>
    </w:rPr>
  </w:style>
  <w:style w:type="character" w:customStyle="1" w:styleId="Estilo1">
    <w:name w:val="Estilo1"/>
    <w:basedOn w:val="Fuentedeprrafopredeter"/>
    <w:uiPriority w:val="1"/>
    <w:rsid w:val="00342435"/>
    <w:rPr>
      <w:color w:val="808080" w:themeColor="background1" w:themeShade="80"/>
    </w:rPr>
  </w:style>
  <w:style w:type="character" w:customStyle="1" w:styleId="Estilo4">
    <w:name w:val="Estilo4"/>
    <w:basedOn w:val="Fuentedeprrafopredeter"/>
    <w:uiPriority w:val="1"/>
    <w:rsid w:val="00342435"/>
    <w:rPr>
      <w:color w:val="808080" w:themeColor="background1" w:themeShade="80"/>
      <w:sz w:val="18"/>
    </w:rPr>
  </w:style>
  <w:style w:type="table" w:styleId="Tablanormal1">
    <w:name w:val="Plain Table 1"/>
    <w:basedOn w:val="Tablanormal"/>
    <w:uiPriority w:val="41"/>
    <w:rsid w:val="007D759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tuloTDC">
    <w:name w:val="TOC Heading"/>
    <w:basedOn w:val="Ttulo1"/>
    <w:next w:val="Normal"/>
    <w:uiPriority w:val="39"/>
    <w:unhideWhenUsed/>
    <w:qFormat/>
    <w:rsid w:val="00077B69"/>
    <w:pPr>
      <w:outlineLvl w:val="9"/>
    </w:pPr>
    <w:rPr>
      <w:rFonts w:asciiTheme="majorHAnsi" w:hAnsiTheme="majorHAnsi"/>
      <w:color w:val="2E74B5" w:themeColor="accent1" w:themeShade="BF"/>
      <w:sz w:val="32"/>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88367">
      <w:bodyDiv w:val="1"/>
      <w:marLeft w:val="0"/>
      <w:marRight w:val="0"/>
      <w:marTop w:val="0"/>
      <w:marBottom w:val="0"/>
      <w:divBdr>
        <w:top w:val="none" w:sz="0" w:space="0" w:color="auto"/>
        <w:left w:val="none" w:sz="0" w:space="0" w:color="auto"/>
        <w:bottom w:val="none" w:sz="0" w:space="0" w:color="auto"/>
        <w:right w:val="none" w:sz="0" w:space="0" w:color="auto"/>
      </w:divBdr>
    </w:div>
    <w:div w:id="151801548">
      <w:bodyDiv w:val="1"/>
      <w:marLeft w:val="0"/>
      <w:marRight w:val="0"/>
      <w:marTop w:val="0"/>
      <w:marBottom w:val="0"/>
      <w:divBdr>
        <w:top w:val="none" w:sz="0" w:space="0" w:color="auto"/>
        <w:left w:val="none" w:sz="0" w:space="0" w:color="auto"/>
        <w:bottom w:val="none" w:sz="0" w:space="0" w:color="auto"/>
        <w:right w:val="none" w:sz="0" w:space="0" w:color="auto"/>
      </w:divBdr>
    </w:div>
    <w:div w:id="296302316">
      <w:bodyDiv w:val="1"/>
      <w:marLeft w:val="0"/>
      <w:marRight w:val="0"/>
      <w:marTop w:val="0"/>
      <w:marBottom w:val="0"/>
      <w:divBdr>
        <w:top w:val="none" w:sz="0" w:space="0" w:color="auto"/>
        <w:left w:val="none" w:sz="0" w:space="0" w:color="auto"/>
        <w:bottom w:val="none" w:sz="0" w:space="0" w:color="auto"/>
        <w:right w:val="none" w:sz="0" w:space="0" w:color="auto"/>
      </w:divBdr>
    </w:div>
    <w:div w:id="319623374">
      <w:bodyDiv w:val="1"/>
      <w:marLeft w:val="0"/>
      <w:marRight w:val="0"/>
      <w:marTop w:val="0"/>
      <w:marBottom w:val="0"/>
      <w:divBdr>
        <w:top w:val="none" w:sz="0" w:space="0" w:color="auto"/>
        <w:left w:val="none" w:sz="0" w:space="0" w:color="auto"/>
        <w:bottom w:val="none" w:sz="0" w:space="0" w:color="auto"/>
        <w:right w:val="none" w:sz="0" w:space="0" w:color="auto"/>
      </w:divBdr>
    </w:div>
    <w:div w:id="637535925">
      <w:bodyDiv w:val="1"/>
      <w:marLeft w:val="0"/>
      <w:marRight w:val="0"/>
      <w:marTop w:val="0"/>
      <w:marBottom w:val="0"/>
      <w:divBdr>
        <w:top w:val="none" w:sz="0" w:space="0" w:color="auto"/>
        <w:left w:val="none" w:sz="0" w:space="0" w:color="auto"/>
        <w:bottom w:val="none" w:sz="0" w:space="0" w:color="auto"/>
        <w:right w:val="none" w:sz="0" w:space="0" w:color="auto"/>
      </w:divBdr>
      <w:divsChild>
        <w:div w:id="2011248556">
          <w:marLeft w:val="720"/>
          <w:marRight w:val="0"/>
          <w:marTop w:val="0"/>
          <w:marBottom w:val="0"/>
          <w:divBdr>
            <w:top w:val="none" w:sz="0" w:space="0" w:color="auto"/>
            <w:left w:val="none" w:sz="0" w:space="0" w:color="auto"/>
            <w:bottom w:val="none" w:sz="0" w:space="0" w:color="auto"/>
            <w:right w:val="none" w:sz="0" w:space="0" w:color="auto"/>
          </w:divBdr>
        </w:div>
        <w:div w:id="1457093259">
          <w:marLeft w:val="720"/>
          <w:marRight w:val="0"/>
          <w:marTop w:val="0"/>
          <w:marBottom w:val="0"/>
          <w:divBdr>
            <w:top w:val="none" w:sz="0" w:space="0" w:color="auto"/>
            <w:left w:val="none" w:sz="0" w:space="0" w:color="auto"/>
            <w:bottom w:val="none" w:sz="0" w:space="0" w:color="auto"/>
            <w:right w:val="none" w:sz="0" w:space="0" w:color="auto"/>
          </w:divBdr>
        </w:div>
        <w:div w:id="1661158064">
          <w:marLeft w:val="720"/>
          <w:marRight w:val="0"/>
          <w:marTop w:val="0"/>
          <w:marBottom w:val="0"/>
          <w:divBdr>
            <w:top w:val="none" w:sz="0" w:space="0" w:color="auto"/>
            <w:left w:val="none" w:sz="0" w:space="0" w:color="auto"/>
            <w:bottom w:val="none" w:sz="0" w:space="0" w:color="auto"/>
            <w:right w:val="none" w:sz="0" w:space="0" w:color="auto"/>
          </w:divBdr>
        </w:div>
        <w:div w:id="131991232">
          <w:marLeft w:val="720"/>
          <w:marRight w:val="0"/>
          <w:marTop w:val="0"/>
          <w:marBottom w:val="0"/>
          <w:divBdr>
            <w:top w:val="none" w:sz="0" w:space="0" w:color="auto"/>
            <w:left w:val="none" w:sz="0" w:space="0" w:color="auto"/>
            <w:bottom w:val="none" w:sz="0" w:space="0" w:color="auto"/>
            <w:right w:val="none" w:sz="0" w:space="0" w:color="auto"/>
          </w:divBdr>
        </w:div>
        <w:div w:id="242184297">
          <w:marLeft w:val="720"/>
          <w:marRight w:val="0"/>
          <w:marTop w:val="0"/>
          <w:marBottom w:val="0"/>
          <w:divBdr>
            <w:top w:val="none" w:sz="0" w:space="0" w:color="auto"/>
            <w:left w:val="none" w:sz="0" w:space="0" w:color="auto"/>
            <w:bottom w:val="none" w:sz="0" w:space="0" w:color="auto"/>
            <w:right w:val="none" w:sz="0" w:space="0" w:color="auto"/>
          </w:divBdr>
        </w:div>
        <w:div w:id="555161800">
          <w:marLeft w:val="720"/>
          <w:marRight w:val="0"/>
          <w:marTop w:val="0"/>
          <w:marBottom w:val="0"/>
          <w:divBdr>
            <w:top w:val="none" w:sz="0" w:space="0" w:color="auto"/>
            <w:left w:val="none" w:sz="0" w:space="0" w:color="auto"/>
            <w:bottom w:val="none" w:sz="0" w:space="0" w:color="auto"/>
            <w:right w:val="none" w:sz="0" w:space="0" w:color="auto"/>
          </w:divBdr>
        </w:div>
        <w:div w:id="766972513">
          <w:marLeft w:val="720"/>
          <w:marRight w:val="0"/>
          <w:marTop w:val="0"/>
          <w:marBottom w:val="0"/>
          <w:divBdr>
            <w:top w:val="none" w:sz="0" w:space="0" w:color="auto"/>
            <w:left w:val="none" w:sz="0" w:space="0" w:color="auto"/>
            <w:bottom w:val="none" w:sz="0" w:space="0" w:color="auto"/>
            <w:right w:val="none" w:sz="0" w:space="0" w:color="auto"/>
          </w:divBdr>
        </w:div>
        <w:div w:id="253588377">
          <w:marLeft w:val="720"/>
          <w:marRight w:val="0"/>
          <w:marTop w:val="0"/>
          <w:marBottom w:val="0"/>
          <w:divBdr>
            <w:top w:val="none" w:sz="0" w:space="0" w:color="auto"/>
            <w:left w:val="none" w:sz="0" w:space="0" w:color="auto"/>
            <w:bottom w:val="none" w:sz="0" w:space="0" w:color="auto"/>
            <w:right w:val="none" w:sz="0" w:space="0" w:color="auto"/>
          </w:divBdr>
        </w:div>
        <w:div w:id="1703506925">
          <w:marLeft w:val="720"/>
          <w:marRight w:val="0"/>
          <w:marTop w:val="0"/>
          <w:marBottom w:val="0"/>
          <w:divBdr>
            <w:top w:val="none" w:sz="0" w:space="0" w:color="auto"/>
            <w:left w:val="none" w:sz="0" w:space="0" w:color="auto"/>
            <w:bottom w:val="none" w:sz="0" w:space="0" w:color="auto"/>
            <w:right w:val="none" w:sz="0" w:space="0" w:color="auto"/>
          </w:divBdr>
        </w:div>
        <w:div w:id="2124420830">
          <w:marLeft w:val="720"/>
          <w:marRight w:val="0"/>
          <w:marTop w:val="0"/>
          <w:marBottom w:val="0"/>
          <w:divBdr>
            <w:top w:val="none" w:sz="0" w:space="0" w:color="auto"/>
            <w:left w:val="none" w:sz="0" w:space="0" w:color="auto"/>
            <w:bottom w:val="none" w:sz="0" w:space="0" w:color="auto"/>
            <w:right w:val="none" w:sz="0" w:space="0" w:color="auto"/>
          </w:divBdr>
        </w:div>
        <w:div w:id="1228494067">
          <w:marLeft w:val="720"/>
          <w:marRight w:val="0"/>
          <w:marTop w:val="0"/>
          <w:marBottom w:val="0"/>
          <w:divBdr>
            <w:top w:val="none" w:sz="0" w:space="0" w:color="auto"/>
            <w:left w:val="none" w:sz="0" w:space="0" w:color="auto"/>
            <w:bottom w:val="none" w:sz="0" w:space="0" w:color="auto"/>
            <w:right w:val="none" w:sz="0" w:space="0" w:color="auto"/>
          </w:divBdr>
        </w:div>
        <w:div w:id="402341261">
          <w:marLeft w:val="720"/>
          <w:marRight w:val="0"/>
          <w:marTop w:val="0"/>
          <w:marBottom w:val="0"/>
          <w:divBdr>
            <w:top w:val="none" w:sz="0" w:space="0" w:color="auto"/>
            <w:left w:val="none" w:sz="0" w:space="0" w:color="auto"/>
            <w:bottom w:val="none" w:sz="0" w:space="0" w:color="auto"/>
            <w:right w:val="none" w:sz="0" w:space="0" w:color="auto"/>
          </w:divBdr>
        </w:div>
        <w:div w:id="1860243377">
          <w:marLeft w:val="720"/>
          <w:marRight w:val="0"/>
          <w:marTop w:val="0"/>
          <w:marBottom w:val="0"/>
          <w:divBdr>
            <w:top w:val="none" w:sz="0" w:space="0" w:color="auto"/>
            <w:left w:val="none" w:sz="0" w:space="0" w:color="auto"/>
            <w:bottom w:val="none" w:sz="0" w:space="0" w:color="auto"/>
            <w:right w:val="none" w:sz="0" w:space="0" w:color="auto"/>
          </w:divBdr>
        </w:div>
        <w:div w:id="148641378">
          <w:marLeft w:val="720"/>
          <w:marRight w:val="0"/>
          <w:marTop w:val="0"/>
          <w:marBottom w:val="0"/>
          <w:divBdr>
            <w:top w:val="none" w:sz="0" w:space="0" w:color="auto"/>
            <w:left w:val="none" w:sz="0" w:space="0" w:color="auto"/>
            <w:bottom w:val="none" w:sz="0" w:space="0" w:color="auto"/>
            <w:right w:val="none" w:sz="0" w:space="0" w:color="auto"/>
          </w:divBdr>
        </w:div>
        <w:div w:id="741298309">
          <w:marLeft w:val="360"/>
          <w:marRight w:val="0"/>
          <w:marTop w:val="0"/>
          <w:marBottom w:val="0"/>
          <w:divBdr>
            <w:top w:val="none" w:sz="0" w:space="0" w:color="auto"/>
            <w:left w:val="none" w:sz="0" w:space="0" w:color="auto"/>
            <w:bottom w:val="none" w:sz="0" w:space="0" w:color="auto"/>
            <w:right w:val="none" w:sz="0" w:space="0" w:color="auto"/>
          </w:divBdr>
        </w:div>
      </w:divsChild>
    </w:div>
    <w:div w:id="705181364">
      <w:bodyDiv w:val="1"/>
      <w:marLeft w:val="0"/>
      <w:marRight w:val="0"/>
      <w:marTop w:val="0"/>
      <w:marBottom w:val="0"/>
      <w:divBdr>
        <w:top w:val="none" w:sz="0" w:space="0" w:color="auto"/>
        <w:left w:val="none" w:sz="0" w:space="0" w:color="auto"/>
        <w:bottom w:val="none" w:sz="0" w:space="0" w:color="auto"/>
        <w:right w:val="none" w:sz="0" w:space="0" w:color="auto"/>
      </w:divBdr>
    </w:div>
    <w:div w:id="970332031">
      <w:bodyDiv w:val="1"/>
      <w:marLeft w:val="0"/>
      <w:marRight w:val="0"/>
      <w:marTop w:val="0"/>
      <w:marBottom w:val="0"/>
      <w:divBdr>
        <w:top w:val="none" w:sz="0" w:space="0" w:color="auto"/>
        <w:left w:val="none" w:sz="0" w:space="0" w:color="auto"/>
        <w:bottom w:val="none" w:sz="0" w:space="0" w:color="auto"/>
        <w:right w:val="none" w:sz="0" w:space="0" w:color="auto"/>
      </w:divBdr>
    </w:div>
    <w:div w:id="1463768576">
      <w:bodyDiv w:val="1"/>
      <w:marLeft w:val="0"/>
      <w:marRight w:val="0"/>
      <w:marTop w:val="0"/>
      <w:marBottom w:val="0"/>
      <w:divBdr>
        <w:top w:val="none" w:sz="0" w:space="0" w:color="auto"/>
        <w:left w:val="none" w:sz="0" w:space="0" w:color="auto"/>
        <w:bottom w:val="none" w:sz="0" w:space="0" w:color="auto"/>
        <w:right w:val="none" w:sz="0" w:space="0" w:color="auto"/>
      </w:divBdr>
    </w:div>
    <w:div w:id="1465349048">
      <w:bodyDiv w:val="1"/>
      <w:marLeft w:val="0"/>
      <w:marRight w:val="0"/>
      <w:marTop w:val="0"/>
      <w:marBottom w:val="0"/>
      <w:divBdr>
        <w:top w:val="none" w:sz="0" w:space="0" w:color="auto"/>
        <w:left w:val="none" w:sz="0" w:space="0" w:color="auto"/>
        <w:bottom w:val="none" w:sz="0" w:space="0" w:color="auto"/>
        <w:right w:val="none" w:sz="0" w:space="0" w:color="auto"/>
      </w:divBdr>
    </w:div>
    <w:div w:id="1509055551">
      <w:bodyDiv w:val="1"/>
      <w:marLeft w:val="0"/>
      <w:marRight w:val="0"/>
      <w:marTop w:val="0"/>
      <w:marBottom w:val="0"/>
      <w:divBdr>
        <w:top w:val="none" w:sz="0" w:space="0" w:color="auto"/>
        <w:left w:val="none" w:sz="0" w:space="0" w:color="auto"/>
        <w:bottom w:val="none" w:sz="0" w:space="0" w:color="auto"/>
        <w:right w:val="none" w:sz="0" w:space="0" w:color="auto"/>
      </w:divBdr>
    </w:div>
    <w:div w:id="1978222865">
      <w:bodyDiv w:val="1"/>
      <w:marLeft w:val="0"/>
      <w:marRight w:val="0"/>
      <w:marTop w:val="0"/>
      <w:marBottom w:val="0"/>
      <w:divBdr>
        <w:top w:val="none" w:sz="0" w:space="0" w:color="auto"/>
        <w:left w:val="none" w:sz="0" w:space="0" w:color="auto"/>
        <w:bottom w:val="none" w:sz="0" w:space="0" w:color="auto"/>
        <w:right w:val="none" w:sz="0" w:space="0" w:color="auto"/>
      </w:divBdr>
    </w:div>
    <w:div w:id="199741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31EBB-0DF7-45AC-9ECA-3B041AA51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2901</Words>
  <Characters>15960</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Alonso Esteban Chacón Meza</dc:creator>
  <cp:keywords/>
  <dc:description/>
  <cp:lastModifiedBy>Keilyn Lorena Chavarría Fernández</cp:lastModifiedBy>
  <cp:revision>3</cp:revision>
  <cp:lastPrinted>2026-09-14T17:36:00Z</cp:lastPrinted>
  <dcterms:created xsi:type="dcterms:W3CDTF">2026-09-14T17:36:00Z</dcterms:created>
  <dcterms:modified xsi:type="dcterms:W3CDTF">2026-09-14T17:36:00Z</dcterms:modified>
</cp:coreProperties>
</file>