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71C5" w14:textId="6CC16AA9" w:rsidR="005F111B" w:rsidRDefault="005F111B" w:rsidP="005F111B">
      <w:pPr>
        <w:pStyle w:val="Ttulo1"/>
        <w:shd w:val="clear" w:color="auto" w:fill="FFFFFF"/>
        <w:jc w:val="center"/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B0DA942" wp14:editId="20172CB0">
                <wp:extent cx="304800" cy="304800"/>
                <wp:effectExtent l="0" t="0" r="0" b="0"/>
                <wp:docPr id="451680458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A1736E" id="Rectá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F111B"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  <w:t xml:space="preserve"> </w:t>
      </w:r>
      <w:r w:rsidR="005F5968"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  <w:t>J</w:t>
      </w:r>
      <w:r w:rsidR="00ED4566">
        <w:rPr>
          <w:rFonts w:ascii="Montserrat" w:eastAsia="Times New Roman" w:hAnsi="Montserrat" w:cs="Times New Roman"/>
          <w:color w:val="002E7A"/>
          <w:kern w:val="36"/>
          <w:sz w:val="48"/>
          <w:szCs w:val="48"/>
          <w:lang w:val="es-CR" w:eastAsia="es-CR"/>
          <w14:ligatures w14:val="none"/>
        </w:rPr>
        <w:t xml:space="preserve">uan Gabriel Ramírez Guillén </w:t>
      </w:r>
    </w:p>
    <w:p w14:paraId="0742F31B" w14:textId="77777777" w:rsidR="006D05EB" w:rsidRDefault="006D05EB" w:rsidP="006D05EB">
      <w:pPr>
        <w:rPr>
          <w:lang w:val="es-CR" w:eastAsia="es-CR"/>
        </w:rPr>
      </w:pPr>
    </w:p>
    <w:p w14:paraId="5CFD137B" w14:textId="61AB8581" w:rsidR="006D05EB" w:rsidRDefault="006D05EB" w:rsidP="006D05EB">
      <w:pPr>
        <w:jc w:val="center"/>
        <w:rPr>
          <w:lang w:val="es-CR" w:eastAsia="es-CR"/>
        </w:rPr>
      </w:pPr>
      <w:r>
        <w:rPr>
          <w:noProof/>
        </w:rPr>
        <w:drawing>
          <wp:inline distT="0" distB="0" distL="0" distR="0" wp14:anchorId="0C2D9FED" wp14:editId="4D5CF674">
            <wp:extent cx="3169920" cy="4762500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0350F" w14:textId="69597B64" w:rsidR="005F111B" w:rsidRPr="005F111B" w:rsidRDefault="005F111B" w:rsidP="005F111B">
      <w:pPr>
        <w:rPr>
          <w:lang w:val="es-CR"/>
        </w:rPr>
      </w:pPr>
    </w:p>
    <w:p w14:paraId="5D6D435A" w14:textId="77777777" w:rsidR="005F5968" w:rsidRDefault="005F5968" w:rsidP="005F5968">
      <w:pPr>
        <w:pStyle w:val="NormalWeb"/>
        <w:shd w:val="clear" w:color="auto" w:fill="FCFCFC"/>
        <w:spacing w:before="0" w:beforeAutospacing="0" w:after="225" w:afterAutospacing="0"/>
        <w:jc w:val="both"/>
        <w:textAlignment w:val="baseline"/>
        <w:rPr>
          <w:rFonts w:ascii="Poppins" w:hAnsi="Poppins" w:cs="Poppins"/>
          <w:color w:val="626262"/>
          <w:sz w:val="23"/>
          <w:szCs w:val="23"/>
        </w:rPr>
      </w:pPr>
      <w:r>
        <w:rPr>
          <w:rFonts w:ascii="Poppins" w:hAnsi="Poppins" w:cs="Poppins"/>
          <w:color w:val="626262"/>
          <w:sz w:val="23"/>
          <w:szCs w:val="23"/>
        </w:rPr>
        <w:t>Juan Gabriel Ramírez Guillén es ingeniero en agronegocios, con una sólida trayectoria de más de 19 años vinculada al desarrollo, producción y exportación de alimentos, así como al fortalecimiento del sector agropecuario nacional e internacional.</w:t>
      </w:r>
    </w:p>
    <w:p w14:paraId="43BDC0B7" w14:textId="77777777" w:rsidR="005F5968" w:rsidRDefault="005F5968" w:rsidP="005F5968">
      <w:pPr>
        <w:pStyle w:val="NormalWeb"/>
        <w:shd w:val="clear" w:color="auto" w:fill="FCFCFC"/>
        <w:spacing w:before="0" w:beforeAutospacing="0" w:after="225" w:afterAutospacing="0"/>
        <w:jc w:val="both"/>
        <w:textAlignment w:val="baseline"/>
        <w:rPr>
          <w:rFonts w:ascii="Poppins" w:hAnsi="Poppins" w:cs="Poppins"/>
          <w:color w:val="626262"/>
          <w:sz w:val="23"/>
          <w:szCs w:val="23"/>
        </w:rPr>
      </w:pPr>
      <w:r>
        <w:rPr>
          <w:rFonts w:ascii="Poppins" w:hAnsi="Poppins" w:cs="Poppins"/>
          <w:color w:val="626262"/>
          <w:sz w:val="23"/>
          <w:szCs w:val="23"/>
        </w:rPr>
        <w:t>A lo largo de su carrera profesional, ha desempeñado roles estratégicos en instituciones y organismos de alto impacto, entre ellos la Promotora del Comercio Exterior de Costa Rica (PROCOMER) y proyectos desarrollados en conjunto con la Organización de las Naciones Unidas para la Alimentación y la Agricultura (FAO), aportando su experiencia en competitividad, innovación y desarrollo sostenible para el sector agroalimentario.</w:t>
      </w:r>
    </w:p>
    <w:p w14:paraId="61971155" w14:textId="77777777" w:rsidR="005F5968" w:rsidRDefault="005F5968" w:rsidP="005F5968">
      <w:pPr>
        <w:pStyle w:val="NormalWeb"/>
        <w:shd w:val="clear" w:color="auto" w:fill="FCFCFC"/>
        <w:spacing w:before="0" w:beforeAutospacing="0" w:after="225" w:afterAutospacing="0"/>
        <w:jc w:val="both"/>
        <w:textAlignment w:val="baseline"/>
        <w:rPr>
          <w:rFonts w:ascii="Poppins" w:hAnsi="Poppins" w:cs="Poppins"/>
          <w:color w:val="626262"/>
          <w:sz w:val="23"/>
          <w:szCs w:val="23"/>
        </w:rPr>
      </w:pPr>
      <w:r>
        <w:rPr>
          <w:rFonts w:ascii="Poppins" w:hAnsi="Poppins" w:cs="Poppins"/>
          <w:color w:val="626262"/>
          <w:sz w:val="23"/>
          <w:szCs w:val="23"/>
        </w:rPr>
        <w:lastRenderedPageBreak/>
        <w:t xml:space="preserve">Como </w:t>
      </w:r>
      <w:proofErr w:type="gramStart"/>
      <w:r>
        <w:rPr>
          <w:rFonts w:ascii="Poppins" w:hAnsi="Poppins" w:cs="Poppins"/>
          <w:color w:val="626262"/>
          <w:sz w:val="23"/>
          <w:szCs w:val="23"/>
        </w:rPr>
        <w:t>Ministro</w:t>
      </w:r>
      <w:proofErr w:type="gramEnd"/>
      <w:r>
        <w:rPr>
          <w:rFonts w:ascii="Poppins" w:hAnsi="Poppins" w:cs="Poppins"/>
          <w:color w:val="626262"/>
          <w:sz w:val="23"/>
          <w:szCs w:val="23"/>
        </w:rPr>
        <w:t xml:space="preserve"> de Agricultura y Ganadería, asume el compromiso de dar continuidad al fortalecimiento del sector agropecuario costarricense, promoviendo una visión inclusiva que reconoce la importancia de pequeños, medianos y grandes productores como pilares fundamentales para la seguridad alimentaria y el desarrollo económico del país.</w:t>
      </w:r>
    </w:p>
    <w:p w14:paraId="7B80D672" w14:textId="77777777" w:rsidR="005F5968" w:rsidRDefault="005F5968" w:rsidP="005F5968">
      <w:pPr>
        <w:pStyle w:val="NormalWeb"/>
        <w:shd w:val="clear" w:color="auto" w:fill="FCFCFC"/>
        <w:spacing w:before="0" w:beforeAutospacing="0" w:after="225" w:afterAutospacing="0"/>
        <w:jc w:val="both"/>
        <w:textAlignment w:val="baseline"/>
        <w:rPr>
          <w:rFonts w:ascii="Poppins" w:hAnsi="Poppins" w:cs="Poppins"/>
          <w:color w:val="626262"/>
          <w:sz w:val="23"/>
          <w:szCs w:val="23"/>
        </w:rPr>
      </w:pPr>
      <w:r>
        <w:rPr>
          <w:rFonts w:ascii="Poppins" w:hAnsi="Poppins" w:cs="Poppins"/>
          <w:color w:val="626262"/>
          <w:sz w:val="23"/>
          <w:szCs w:val="23"/>
        </w:rPr>
        <w:t>Destaca por su capacidad de articulación entre sectores, su enfoque técnico y estratégico, así como por su disposición al diálogo y al trabajo conjunto para impulsar soluciones que respondan a los retos actuales del agro, con una visión orientada hacia la sostenibilidad, la productividad y el bienestar de las familias productoras de Costa Rica.</w:t>
      </w:r>
    </w:p>
    <w:p w14:paraId="72276153" w14:textId="194A961B" w:rsidR="002F0476" w:rsidRPr="005F111B" w:rsidRDefault="002F0476" w:rsidP="005F5968">
      <w:pPr>
        <w:jc w:val="both"/>
        <w:rPr>
          <w:lang w:val="es-CR"/>
        </w:rPr>
      </w:pPr>
    </w:p>
    <w:sectPr w:rsidR="002F0476" w:rsidRPr="005F111B" w:rsidSect="000E3145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1B"/>
    <w:rsid w:val="000E3145"/>
    <w:rsid w:val="002F0476"/>
    <w:rsid w:val="00563B8F"/>
    <w:rsid w:val="005F111B"/>
    <w:rsid w:val="005F5968"/>
    <w:rsid w:val="006D05EB"/>
    <w:rsid w:val="00AC5977"/>
    <w:rsid w:val="00ED4566"/>
    <w:rsid w:val="00F64341"/>
    <w:rsid w:val="00FA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24004"/>
  <w15:chartTrackingRefBased/>
  <w15:docId w15:val="{BC1C24F0-0D7B-4724-9F38-F5FE5701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1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1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111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1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111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1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1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1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1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111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1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111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111B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111B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11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11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11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11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1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1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1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11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11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111B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11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111B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111B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CR"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1181</Characters>
  <Application>Microsoft Office Word</Application>
  <DocSecurity>0</DocSecurity>
  <Lines>9</Lines>
  <Paragraphs>2</Paragraphs>
  <ScaleCrop>false</ScaleCrop>
  <Company>HP Inc.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Ligia María Zúñiga López</dc:creator>
  <cp:keywords/>
  <dc:description/>
  <cp:lastModifiedBy>Ligia María Zúñiga López</cp:lastModifiedBy>
  <cp:revision>2</cp:revision>
  <cp:lastPrinted>2026-09-16T14:31:00Z</cp:lastPrinted>
  <dcterms:created xsi:type="dcterms:W3CDTF">2026-09-16T14:37:00Z</dcterms:created>
  <dcterms:modified xsi:type="dcterms:W3CDTF">2026-09-16T14:37:00Z</dcterms:modified>
</cp:coreProperties>
</file>